
<file path=[Content_Types].xml><?xml version="1.0" encoding="utf-8"?>
<Types xmlns="http://schemas.openxmlformats.org/package/2006/content-types">
  <Default Extension="png" ContentType="image/png"/>
  <Default Extension="emf" ContentType="image/x-emf"/>
  <Default Extension="jpeg" ContentType="image/jpeg"/>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header11.xml" ContentType="application/vnd.openxmlformats-officedocument.wordprocessingml.header+xml"/>
  <Override PartName="/word/footer10.xml" ContentType="application/vnd.openxmlformats-officedocument.wordprocessingml.footer+xml"/>
  <Override PartName="/word/header12.xml" ContentType="application/vnd.openxmlformats-officedocument.wordprocessingml.header+xml"/>
  <Override PartName="/word/footer11.xml" ContentType="application/vnd.openxmlformats-officedocument.wordprocessingml.footer+xml"/>
  <Override PartName="/word/header13.xml" ContentType="application/vnd.openxmlformats-officedocument.wordprocessingml.header+xml"/>
  <Override PartName="/word/footer12.xml" ContentType="application/vnd.openxmlformats-officedocument.wordprocessingml.footer+xml"/>
  <Override PartName="/word/header14.xml" ContentType="application/vnd.openxmlformats-officedocument.wordprocessingml.header+xml"/>
  <Override PartName="/word/footer13.xml" ContentType="application/vnd.openxmlformats-officedocument.wordprocessingml.footer+xml"/>
  <Override PartName="/word/header15.xml" ContentType="application/vnd.openxmlformats-officedocument.wordprocessingml.header+xml"/>
  <Override PartName="/word/footer14.xml" ContentType="application/vnd.openxmlformats-officedocument.wordprocessingml.footer+xml"/>
  <Override PartName="/word/header16.xml" ContentType="application/vnd.openxmlformats-officedocument.wordprocessingml.header+xml"/>
  <Override PartName="/word/footer1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Hlk24372106" w:displacedByCustomXml="next"/>
    <w:bookmarkEnd w:id="0" w:displacedByCustomXml="next"/>
    <w:sdt>
      <w:sdtPr>
        <w:rPr>
          <w:color w:val="FFFFFF" w:themeColor="background1"/>
          <w:sz w:val="20"/>
        </w:rPr>
        <w:id w:val="-1181043092"/>
        <w:docPartObj>
          <w:docPartGallery w:val="Cover Pages"/>
          <w:docPartUnique/>
        </w:docPartObj>
      </w:sdtPr>
      <w:sdtEndPr>
        <w:rPr>
          <w:color w:val="auto"/>
          <w:sz w:val="2"/>
        </w:rPr>
      </w:sdtEndPr>
      <w:sdtContent>
        <w:tbl>
          <w:tblPr>
            <w:tblW w:w="10773" w:type="dxa"/>
            <w:tblLayout w:type="fixed"/>
            <w:tblCellMar>
              <w:left w:w="0" w:type="dxa"/>
              <w:right w:w="0" w:type="dxa"/>
            </w:tblCellMar>
            <w:tblLook w:val="04A0" w:firstRow="1" w:lastRow="0" w:firstColumn="1" w:lastColumn="0" w:noHBand="0" w:noVBand="1"/>
          </w:tblPr>
          <w:tblGrid>
            <w:gridCol w:w="10773"/>
          </w:tblGrid>
          <w:tr w:rsidR="001665D6" w:rsidRPr="001665D6" w14:paraId="3894FB0F" w14:textId="77777777" w:rsidTr="000925C1">
            <w:trPr>
              <w:trHeight w:hRule="exact" w:val="10772"/>
            </w:trPr>
            <w:tc>
              <w:tcPr>
                <w:tcW w:w="10773" w:type="dxa"/>
                <w:shd w:val="clear" w:color="auto" w:fill="auto"/>
              </w:tcPr>
              <w:p w14:paraId="3894FB02" w14:textId="77777777" w:rsidR="001665D6" w:rsidRPr="001665D6" w:rsidRDefault="009709DF" w:rsidP="000925C1">
                <w:pPr>
                  <w:pStyle w:val="CoverDate"/>
                  <w:rPr>
                    <w:color w:val="FFFFFF" w:themeColor="background1"/>
                  </w:rPr>
                </w:pPr>
                <w:r>
                  <w:rPr>
                    <w:noProof/>
                    <w:lang w:val="en-AU" w:eastAsia="en-AU"/>
                  </w:rPr>
                  <w:drawing>
                    <wp:anchor distT="0" distB="0" distL="114300" distR="114300" simplePos="0" relativeHeight="251651584" behindDoc="0" locked="0" layoutInCell="1" allowOverlap="1" wp14:anchorId="3894FBCF" wp14:editId="2FDAF099">
                      <wp:simplePos x="0" y="0"/>
                      <wp:positionH relativeFrom="margin">
                        <wp:align>center</wp:align>
                      </wp:positionH>
                      <wp:positionV relativeFrom="margin">
                        <wp:align>top</wp:align>
                      </wp:positionV>
                      <wp:extent cx="6839585" cy="1887855"/>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rotWithShape="1">
                              <a:blip r:embed="rId7" cstate="email">
                                <a:extLst>
                                  <a:ext uri="{28A0092B-C50C-407E-A947-70E740481C1C}">
                                    <a14:useLocalDpi xmlns:a14="http://schemas.microsoft.com/office/drawing/2010/main"/>
                                  </a:ext>
                                </a:extLst>
                              </a:blip>
                              <a:srcRect/>
                              <a:stretch/>
                            </pic:blipFill>
                            <pic:spPr bwMode="auto">
                              <a:xfrm>
                                <a:off x="0" y="0"/>
                                <a:ext cx="6839585" cy="1887855"/>
                              </a:xfrm>
                              <a:prstGeom prst="rect">
                                <a:avLst/>
                              </a:prstGeom>
                              <a:ln>
                                <a:noFill/>
                              </a:ln>
                              <a:extLst>
                                <a:ext uri="{53640926-AAD7-44D8-BBD7-CCE9431645EC}">
                                  <a14:shadowObscured xmlns:a14="http://schemas.microsoft.com/office/drawing/2010/main"/>
                                </a:ext>
                              </a:extLst>
                            </pic:spPr>
                          </pic:pic>
                        </a:graphicData>
                      </a:graphic>
                    </wp:anchor>
                  </w:drawing>
                </w:r>
                <w:r w:rsidR="00884241">
                  <w:rPr>
                    <w:color w:val="FFFFFF" w:themeColor="background1"/>
                    <w:sz w:val="20"/>
                  </w:rPr>
                  <w:t>-</w:t>
                </w:r>
              </w:p>
              <w:p w14:paraId="3894FB03" w14:textId="578FB1B4" w:rsidR="001665D6" w:rsidRPr="001665D6" w:rsidRDefault="001665D6" w:rsidP="000925C1">
                <w:pPr>
                  <w:pStyle w:val="CoverHeading"/>
                  <w:rPr>
                    <w:color w:val="FFFFFF" w:themeColor="background1"/>
                  </w:rPr>
                </w:pPr>
              </w:p>
              <w:p w14:paraId="3894FB04" w14:textId="77777777" w:rsidR="001665D6" w:rsidRPr="001665D6" w:rsidRDefault="001665D6" w:rsidP="000925C1">
                <w:pPr>
                  <w:pStyle w:val="CoverHeading"/>
                  <w:rPr>
                    <w:color w:val="FFFFFF" w:themeColor="background1"/>
                  </w:rPr>
                </w:pPr>
              </w:p>
              <w:p w14:paraId="3894FB05" w14:textId="77777777" w:rsidR="001665D6" w:rsidRPr="001665D6" w:rsidRDefault="00E63F2B" w:rsidP="000925C1">
                <w:pPr>
                  <w:pStyle w:val="CoverHeading"/>
                  <w:rPr>
                    <w:color w:val="FFFFFF" w:themeColor="background1"/>
                  </w:rPr>
                </w:pPr>
                <w:r w:rsidRPr="00E63F2B">
                  <w:rPr>
                    <w:noProof/>
                    <w:color w:val="FFFFFF" w:themeColor="background1"/>
                    <w:lang w:val="en-AU" w:eastAsia="en-AU"/>
                  </w:rPr>
                  <w:drawing>
                    <wp:anchor distT="0" distB="0" distL="114300" distR="114300" simplePos="0" relativeHeight="251661824" behindDoc="0" locked="0" layoutInCell="1" allowOverlap="1" wp14:anchorId="3894FBD1" wp14:editId="3894FBD2">
                      <wp:simplePos x="0" y="0"/>
                      <wp:positionH relativeFrom="margin">
                        <wp:posOffset>252730</wp:posOffset>
                      </wp:positionH>
                      <wp:positionV relativeFrom="margin">
                        <wp:posOffset>1879600</wp:posOffset>
                      </wp:positionV>
                      <wp:extent cx="3877945" cy="869315"/>
                      <wp:effectExtent l="0" t="0" r="0" b="0"/>
                      <wp:wrapSquare wrapText="bothSides"/>
                      <wp:docPr id="1026" name="Picture 2" descr="Commonwealth Environmental Water Off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ommonwealth Environmental Water Office"/>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3877945" cy="869315"/>
                              </a:xfrm>
                              <a:prstGeom prst="rect">
                                <a:avLst/>
                              </a:prstGeom>
                              <a:noFill/>
                            </pic:spPr>
                          </pic:pic>
                        </a:graphicData>
                      </a:graphic>
                    </wp:anchor>
                  </w:drawing>
                </w:r>
              </w:p>
              <w:p w14:paraId="3894FB06" w14:textId="77777777" w:rsidR="001665D6" w:rsidRPr="001665D6" w:rsidRDefault="001665D6" w:rsidP="000925C1">
                <w:pPr>
                  <w:pStyle w:val="CoverHeading"/>
                  <w:rPr>
                    <w:color w:val="FFFFFF" w:themeColor="background1"/>
                  </w:rPr>
                </w:pPr>
              </w:p>
              <w:p w14:paraId="3894FB07" w14:textId="77777777" w:rsidR="001665D6" w:rsidRDefault="001665D6" w:rsidP="002A4CD9">
                <w:pPr>
                  <w:pStyle w:val="CoverHeading2"/>
                  <w:tabs>
                    <w:tab w:val="left" w:pos="9950"/>
                  </w:tabs>
                </w:pPr>
                <w:r w:rsidRPr="001665D6">
                  <w:rPr>
                    <w:color w:val="FFFFFF" w:themeColor="background1"/>
                  </w:rPr>
                  <w:br/>
                </w:r>
                <w:bookmarkStart w:id="1" w:name="starthere"/>
                <w:bookmarkEnd w:id="1"/>
                <w:r w:rsidR="005D6E44">
                  <w:t>Commonwealth Environmental Water Office</w:t>
                </w:r>
              </w:p>
              <w:p w14:paraId="3894FB08" w14:textId="77777777" w:rsidR="005D6E44" w:rsidRDefault="005D6E44" w:rsidP="002A4CD9">
                <w:pPr>
                  <w:pStyle w:val="CoverHeading2"/>
                  <w:tabs>
                    <w:tab w:val="left" w:pos="9950"/>
                  </w:tabs>
                </w:pPr>
                <w:r>
                  <w:t>Long Term Intervention Monitoring Project</w:t>
                </w:r>
              </w:p>
              <w:p w14:paraId="2BF80979" w14:textId="77777777" w:rsidR="00A70E4C" w:rsidRDefault="005D6E44" w:rsidP="002A4CD9">
                <w:pPr>
                  <w:pStyle w:val="CoverHeading2"/>
                  <w:tabs>
                    <w:tab w:val="left" w:pos="9950"/>
                  </w:tabs>
                </w:pPr>
                <w:r>
                  <w:t xml:space="preserve">Goulburn River Selected Area </w:t>
                </w:r>
              </w:p>
              <w:p w14:paraId="3894FB09" w14:textId="468C0F22" w:rsidR="005D6E44" w:rsidRPr="001665D6" w:rsidRDefault="00A70E4C" w:rsidP="002A4CD9">
                <w:pPr>
                  <w:pStyle w:val="CoverHeading2"/>
                  <w:tabs>
                    <w:tab w:val="left" w:pos="9950"/>
                  </w:tabs>
                </w:pPr>
                <w:r>
                  <w:t>Scientific</w:t>
                </w:r>
                <w:r w:rsidR="005D6E44">
                  <w:t xml:space="preserve"> </w:t>
                </w:r>
                <w:r>
                  <w:t>R</w:t>
                </w:r>
                <w:r w:rsidR="005D6E44">
                  <w:t>eport 201</w:t>
                </w:r>
                <w:r w:rsidR="000B4C7F">
                  <w:t>8</w:t>
                </w:r>
                <w:r w:rsidR="004D5335">
                  <w:t>–</w:t>
                </w:r>
                <w:r w:rsidR="000B4C7F">
                  <w:t>19</w:t>
                </w:r>
              </w:p>
              <w:p w14:paraId="3894FB0A" w14:textId="77777777" w:rsidR="00CB0AFB" w:rsidRPr="001665D6" w:rsidRDefault="00CB0AFB" w:rsidP="000925C1">
                <w:pPr>
                  <w:pStyle w:val="CoverDate2"/>
                </w:pPr>
              </w:p>
              <w:p w14:paraId="28BEC530" w14:textId="62BE8B4B" w:rsidR="00281D92" w:rsidRDefault="00281D92" w:rsidP="00827C40">
                <w:pPr>
                  <w:pStyle w:val="CoverDate2"/>
                  <w:ind w:left="2268" w:hanging="1134"/>
                </w:pPr>
                <w:r w:rsidRPr="00995F12">
                  <w:t xml:space="preserve">Angus Webb, </w:t>
                </w:r>
                <w:r>
                  <w:t xml:space="preserve">Danlu Guo, Simon Treadwell, </w:t>
                </w:r>
                <w:r w:rsidRPr="00995F12">
                  <w:t xml:space="preserve">Ben Baker, Simon Casanelia, Michael Grace, </w:t>
                </w:r>
                <w:r>
                  <w:t xml:space="preserve">Joe Greet, Claudette Kellar, </w:t>
                </w:r>
                <w:r w:rsidRPr="00995F12">
                  <w:t xml:space="preserve">Wayne Koster, Daniel Lovell, </w:t>
                </w:r>
                <w:r w:rsidR="0051676C">
                  <w:t xml:space="preserve">Daniel McMahon, </w:t>
                </w:r>
                <w:r w:rsidRPr="00995F12">
                  <w:t xml:space="preserve">Kay Morris, </w:t>
                </w:r>
                <w:r>
                  <w:t xml:space="preserve">Jackie Myers, </w:t>
                </w:r>
                <w:r w:rsidRPr="00995F12">
                  <w:t>Vin Pettigrove, Geoff Vietz</w:t>
                </w:r>
              </w:p>
              <w:p w14:paraId="673E9433" w14:textId="1298B5E9" w:rsidR="00281D92" w:rsidRDefault="00A52BF2" w:rsidP="00281D92">
                <w:pPr>
                  <w:pStyle w:val="CoverDate2"/>
                  <w:ind w:left="2268"/>
                </w:pPr>
                <w:r>
                  <w:t>December</w:t>
                </w:r>
                <w:r w:rsidR="008B3B78">
                  <w:t xml:space="preserve"> </w:t>
                </w:r>
                <w:r w:rsidR="00281D92">
                  <w:t>2019</w:t>
                </w:r>
              </w:p>
              <w:p w14:paraId="4CD89950" w14:textId="1B429082" w:rsidR="006A5601" w:rsidRDefault="001C13F0" w:rsidP="000925C1">
                <w:pPr>
                  <w:pStyle w:val="CoverDate2"/>
                </w:pPr>
                <w:r>
                  <w:t>Final Report</w:t>
                </w:r>
              </w:p>
              <w:p w14:paraId="3894FB0D" w14:textId="2E56461F" w:rsidR="001665D6" w:rsidRDefault="000B4C7F" w:rsidP="000925C1">
                <w:pPr>
                  <w:pStyle w:val="CoverDate2"/>
                </w:pPr>
                <w:r>
                  <w:t>October</w:t>
                </w:r>
                <w:r w:rsidR="00D91BB7">
                  <w:t xml:space="preserve"> 2019</w:t>
                </w:r>
                <w:r w:rsidR="001665D6" w:rsidRPr="001665D6">
                  <w:t xml:space="preserve"> </w:t>
                </w:r>
              </w:p>
              <w:p w14:paraId="3894FB0E" w14:textId="77777777" w:rsidR="001665D6" w:rsidRPr="001665D6" w:rsidRDefault="001665D6" w:rsidP="00EB69CC">
                <w:pPr>
                  <w:pStyle w:val="CoverDate2"/>
                </w:pPr>
              </w:p>
            </w:tc>
          </w:tr>
          <w:tr w:rsidR="001665D6" w:rsidRPr="001665D6" w14:paraId="3894FB12" w14:textId="77777777" w:rsidTr="000925C1">
            <w:trPr>
              <w:trHeight w:hRule="exact" w:val="4820"/>
            </w:trPr>
            <w:tc>
              <w:tcPr>
                <w:tcW w:w="10773" w:type="dxa"/>
                <w:shd w:val="clear" w:color="auto" w:fill="auto"/>
              </w:tcPr>
              <w:p w14:paraId="3894FB10" w14:textId="77777777" w:rsidR="001665D6" w:rsidRPr="001665D6" w:rsidRDefault="00113CFE" w:rsidP="000925C1">
                <w:pPr>
                  <w:pStyle w:val="DocumentTitle"/>
                  <w:spacing w:before="0" w:after="0" w:line="240" w:lineRule="auto"/>
                  <w:rPr>
                    <w:color w:val="FFFFFF" w:themeColor="background1"/>
                    <w:sz w:val="2"/>
                  </w:rPr>
                </w:pPr>
                <w:r>
                  <w:rPr>
                    <w:color w:val="FFFFFF" w:themeColor="background1"/>
                    <w:sz w:val="2"/>
                  </w:rPr>
                  <w:t>Area evaluation report</w:t>
                </w:r>
              </w:p>
              <w:p w14:paraId="3894FB11" w14:textId="77777777" w:rsidR="001665D6" w:rsidRPr="001665D6" w:rsidRDefault="009709DF" w:rsidP="000925C1">
                <w:pPr>
                  <w:pStyle w:val="ClientName"/>
                  <w:spacing w:after="0" w:line="240" w:lineRule="auto"/>
                </w:pPr>
                <w:bookmarkStart w:id="2" w:name="_GoBack"/>
                <w:r>
                  <w:rPr>
                    <w:noProof/>
                    <w:lang w:val="en-AU" w:eastAsia="en-AU"/>
                  </w:rPr>
                  <w:drawing>
                    <wp:anchor distT="0" distB="0" distL="114300" distR="114300" simplePos="0" relativeHeight="251652608" behindDoc="0" locked="0" layoutInCell="1" allowOverlap="1" wp14:anchorId="3894FBD3" wp14:editId="539560B9">
                      <wp:simplePos x="0" y="0"/>
                      <wp:positionH relativeFrom="margin">
                        <wp:posOffset>17780</wp:posOffset>
                      </wp:positionH>
                      <wp:positionV relativeFrom="margin">
                        <wp:posOffset>144780</wp:posOffset>
                      </wp:positionV>
                      <wp:extent cx="6803390" cy="2893695"/>
                      <wp:effectExtent l="0" t="0" r="0" b="1905"/>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pic:cNvPicPr>
                            </pic:nvPicPr>
                            <pic:blipFill rotWithShape="1">
                              <a:blip r:embed="rId9" cstate="email">
                                <a:extLst>
                                  <a:ext uri="{28A0092B-C50C-407E-A947-70E740481C1C}">
                                    <a14:useLocalDpi xmlns:a14="http://schemas.microsoft.com/office/drawing/2010/main"/>
                                  </a:ext>
                                </a:extLst>
                              </a:blip>
                              <a:srcRect/>
                              <a:stretch/>
                            </pic:blipFill>
                            <pic:spPr bwMode="auto">
                              <a:xfrm>
                                <a:off x="0" y="0"/>
                                <a:ext cx="6803390" cy="2893695"/>
                              </a:xfrm>
                              <a:prstGeom prst="rect">
                                <a:avLst/>
                              </a:prstGeom>
                              <a:ln>
                                <a:noFill/>
                              </a:ln>
                              <a:extLst>
                                <a:ext uri="{53640926-AAD7-44D8-BBD7-CCE9431645EC}">
                                  <a14:shadowObscured xmlns:a14="http://schemas.microsoft.com/office/drawing/2010/main"/>
                                </a:ext>
                              </a:extLst>
                            </pic:spPr>
                          </pic:pic>
                        </a:graphicData>
                      </a:graphic>
                    </wp:anchor>
                  </w:drawing>
                </w:r>
                <w:bookmarkEnd w:id="2"/>
                <w:r w:rsidR="00113CFE">
                  <w:rPr>
                    <w:color w:val="FFFFFF" w:themeColor="background1"/>
                    <w:sz w:val="2"/>
                  </w:rPr>
                  <w:t>UoM Commercial</w:t>
                </w:r>
              </w:p>
            </w:tc>
          </w:tr>
        </w:tbl>
        <w:p w14:paraId="3894FB13" w14:textId="77777777" w:rsidR="001665D6" w:rsidRPr="001665D6" w:rsidRDefault="001F7AD9" w:rsidP="000925C1">
          <w:pPr>
            <w:pStyle w:val="Para0"/>
            <w:spacing w:before="0" w:after="0" w:line="240" w:lineRule="auto"/>
            <w:rPr>
              <w:sz w:val="2"/>
            </w:rPr>
            <w:sectPr w:rsidR="001665D6" w:rsidRPr="001665D6" w:rsidSect="001665D6">
              <w:headerReference w:type="even" r:id="rId10"/>
              <w:headerReference w:type="default" r:id="rId11"/>
              <w:footerReference w:type="even" r:id="rId12"/>
              <w:footerReference w:type="default" r:id="rId13"/>
              <w:headerReference w:type="first" r:id="rId14"/>
              <w:footerReference w:type="first" r:id="rId15"/>
              <w:pgSz w:w="11901" w:h="16840" w:code="9"/>
              <w:pgMar w:top="567" w:right="567" w:bottom="567" w:left="567" w:header="567" w:footer="369" w:gutter="0"/>
              <w:cols w:space="0"/>
              <w:formProt w:val="0"/>
              <w:docGrid w:linePitch="360"/>
            </w:sectPr>
          </w:pPr>
        </w:p>
      </w:sdtContent>
    </w:sdt>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983"/>
        <w:gridCol w:w="7933"/>
      </w:tblGrid>
      <w:tr w:rsidR="001665D6" w:rsidRPr="001665D6" w14:paraId="3894FB15" w14:textId="77777777" w:rsidTr="000925C1">
        <w:trPr>
          <w:trHeight w:hRule="exact" w:val="683"/>
        </w:trPr>
        <w:tc>
          <w:tcPr>
            <w:tcW w:w="5000" w:type="pct"/>
            <w:gridSpan w:val="2"/>
          </w:tcPr>
          <w:p w14:paraId="3894FB14" w14:textId="260F7511" w:rsidR="001665D6" w:rsidRPr="001665D6" w:rsidRDefault="00A70E4C" w:rsidP="00A70E4C">
            <w:pPr>
              <w:pStyle w:val="ProjectName"/>
            </w:pPr>
            <w:r>
              <w:lastRenderedPageBreak/>
              <w:t>Commonwealth Environmental Water Office Long Term Intervention Monitoring Project Goulburn River Select</w:t>
            </w:r>
            <w:r w:rsidR="004D5335">
              <w:t xml:space="preserve">ed Area: Scientific Report </w:t>
            </w:r>
            <w:r w:rsidR="0069748F">
              <w:t>2018</w:t>
            </w:r>
            <w:r w:rsidR="004D5335">
              <w:t>–</w:t>
            </w:r>
            <w:r w:rsidR="0069748F">
              <w:t>19</w:t>
            </w:r>
          </w:p>
        </w:tc>
      </w:tr>
      <w:tr w:rsidR="001665D6" w:rsidRPr="001665D6" w14:paraId="3894FB18" w14:textId="77777777" w:rsidTr="000925C1">
        <w:trPr>
          <w:trHeight w:val="284"/>
        </w:trPr>
        <w:tc>
          <w:tcPr>
            <w:tcW w:w="1000" w:type="pct"/>
          </w:tcPr>
          <w:p w14:paraId="3894FB16" w14:textId="77777777" w:rsidR="001665D6" w:rsidRPr="001665D6" w:rsidRDefault="001665D6" w:rsidP="000925C1">
            <w:pPr>
              <w:pStyle w:val="Tabletext"/>
              <w:spacing w:before="0"/>
            </w:pPr>
            <w:r w:rsidRPr="001665D6">
              <w:t>Project no:</w:t>
            </w:r>
          </w:p>
        </w:tc>
        <w:tc>
          <w:tcPr>
            <w:tcW w:w="4000" w:type="pct"/>
          </w:tcPr>
          <w:p w14:paraId="3894FB17" w14:textId="77777777" w:rsidR="001665D6" w:rsidRPr="001665D6" w:rsidRDefault="003813BD" w:rsidP="003813BD">
            <w:pPr>
              <w:pStyle w:val="ProjectNo"/>
            </w:pPr>
            <w:r>
              <w:t>UoMC 2014-235</w:t>
            </w:r>
          </w:p>
        </w:tc>
      </w:tr>
      <w:tr w:rsidR="001665D6" w:rsidRPr="001665D6" w14:paraId="3894FB1B" w14:textId="77777777" w:rsidTr="000925C1">
        <w:trPr>
          <w:trHeight w:val="284"/>
        </w:trPr>
        <w:tc>
          <w:tcPr>
            <w:tcW w:w="1000" w:type="pct"/>
          </w:tcPr>
          <w:p w14:paraId="3894FB19" w14:textId="77777777" w:rsidR="001665D6" w:rsidRPr="001665D6" w:rsidRDefault="001665D6" w:rsidP="000925C1">
            <w:pPr>
              <w:pStyle w:val="Tabletext"/>
              <w:spacing w:before="0"/>
            </w:pPr>
            <w:r w:rsidRPr="001665D6">
              <w:t>Document title:</w:t>
            </w:r>
          </w:p>
        </w:tc>
        <w:tc>
          <w:tcPr>
            <w:tcW w:w="4000" w:type="pct"/>
          </w:tcPr>
          <w:p w14:paraId="3894FB1A" w14:textId="6A389568" w:rsidR="001665D6" w:rsidRPr="001665D6" w:rsidRDefault="00A70E4C" w:rsidP="007C0EEA">
            <w:pPr>
              <w:pStyle w:val="DocumentTitle"/>
              <w:spacing w:before="0" w:after="0"/>
            </w:pPr>
            <w:r w:rsidRPr="00A70E4C">
              <w:t>Commonwealth Environmental Water Office Long Term Intervention Monitoring Project Goulburn River Select</w:t>
            </w:r>
            <w:r w:rsidR="004D5335">
              <w:t xml:space="preserve">ed Area: Scientific Report </w:t>
            </w:r>
            <w:r w:rsidR="0069748F">
              <w:t>2018</w:t>
            </w:r>
            <w:r w:rsidR="004D5335">
              <w:t>–</w:t>
            </w:r>
            <w:r w:rsidR="0069748F" w:rsidRPr="00A70E4C">
              <w:t>1</w:t>
            </w:r>
            <w:r w:rsidR="0069748F">
              <w:t>9</w:t>
            </w:r>
          </w:p>
        </w:tc>
      </w:tr>
      <w:tr w:rsidR="001665D6" w:rsidRPr="001665D6" w14:paraId="3894FB1E" w14:textId="77777777" w:rsidTr="000925C1">
        <w:trPr>
          <w:trHeight w:val="284"/>
        </w:trPr>
        <w:tc>
          <w:tcPr>
            <w:tcW w:w="1000" w:type="pct"/>
          </w:tcPr>
          <w:p w14:paraId="3894FB1C" w14:textId="77777777" w:rsidR="001665D6" w:rsidRPr="001665D6" w:rsidRDefault="001665D6" w:rsidP="000925C1">
            <w:pPr>
              <w:pStyle w:val="Tabletext"/>
              <w:spacing w:before="0"/>
            </w:pPr>
            <w:r w:rsidRPr="001665D6">
              <w:t>Revision:</w:t>
            </w:r>
          </w:p>
        </w:tc>
        <w:tc>
          <w:tcPr>
            <w:tcW w:w="4000" w:type="pct"/>
          </w:tcPr>
          <w:p w14:paraId="3894FB1D" w14:textId="5677AEF4" w:rsidR="001665D6" w:rsidRPr="001665D6" w:rsidRDefault="001C13F0" w:rsidP="000925C1">
            <w:pPr>
              <w:pStyle w:val="Tabletext"/>
              <w:spacing w:before="0"/>
            </w:pPr>
            <w:r>
              <w:t>Final</w:t>
            </w:r>
            <w:r w:rsidR="0069748F">
              <w:t xml:space="preserve"> </w:t>
            </w:r>
            <w:r w:rsidR="006A5601">
              <w:t>R</w:t>
            </w:r>
            <w:r w:rsidR="00AF339B">
              <w:t>eport</w:t>
            </w:r>
          </w:p>
        </w:tc>
      </w:tr>
      <w:tr w:rsidR="001665D6" w:rsidRPr="001665D6" w14:paraId="3894FB21" w14:textId="77777777" w:rsidTr="000925C1">
        <w:trPr>
          <w:trHeight w:val="284"/>
        </w:trPr>
        <w:tc>
          <w:tcPr>
            <w:tcW w:w="1000" w:type="pct"/>
          </w:tcPr>
          <w:p w14:paraId="3894FB1F" w14:textId="77777777" w:rsidR="001665D6" w:rsidRPr="001665D6" w:rsidRDefault="001665D6" w:rsidP="000925C1">
            <w:pPr>
              <w:pStyle w:val="Tabletext"/>
              <w:spacing w:before="0"/>
            </w:pPr>
            <w:r w:rsidRPr="001665D6">
              <w:t>Date:</w:t>
            </w:r>
          </w:p>
        </w:tc>
        <w:tc>
          <w:tcPr>
            <w:tcW w:w="4000" w:type="pct"/>
          </w:tcPr>
          <w:p w14:paraId="3894FB20" w14:textId="067A1B9D" w:rsidR="001665D6" w:rsidRPr="001665D6" w:rsidRDefault="00A52BF2" w:rsidP="00E63F81">
            <w:pPr>
              <w:pStyle w:val="Tabletext"/>
              <w:spacing w:before="0"/>
            </w:pPr>
            <w:r>
              <w:t>December</w:t>
            </w:r>
            <w:r w:rsidR="0069748F">
              <w:t xml:space="preserve"> </w:t>
            </w:r>
            <w:r w:rsidR="00D91BB7">
              <w:t>2019</w:t>
            </w:r>
          </w:p>
        </w:tc>
      </w:tr>
      <w:tr w:rsidR="001665D6" w:rsidRPr="001665D6" w14:paraId="3894FB24" w14:textId="77777777" w:rsidTr="000925C1">
        <w:trPr>
          <w:trHeight w:val="284"/>
        </w:trPr>
        <w:tc>
          <w:tcPr>
            <w:tcW w:w="1000" w:type="pct"/>
          </w:tcPr>
          <w:p w14:paraId="3894FB22" w14:textId="77777777" w:rsidR="001665D6" w:rsidRPr="001665D6" w:rsidRDefault="001665D6" w:rsidP="000925C1">
            <w:pPr>
              <w:pStyle w:val="Tabletext"/>
              <w:spacing w:before="0"/>
            </w:pPr>
            <w:r w:rsidRPr="001665D6">
              <w:t>Client name:</w:t>
            </w:r>
          </w:p>
        </w:tc>
        <w:tc>
          <w:tcPr>
            <w:tcW w:w="4000" w:type="pct"/>
          </w:tcPr>
          <w:p w14:paraId="3894FB23" w14:textId="7A2D75DC" w:rsidR="001665D6" w:rsidRPr="001665D6" w:rsidRDefault="00963976" w:rsidP="000925C1">
            <w:pPr>
              <w:pStyle w:val="ClientName"/>
            </w:pPr>
            <w:r>
              <w:t xml:space="preserve">Commonwealth Department of </w:t>
            </w:r>
            <w:r w:rsidR="007C0EEA">
              <w:t xml:space="preserve">the </w:t>
            </w:r>
            <w:r>
              <w:t>Environment</w:t>
            </w:r>
            <w:r w:rsidR="007C0EEA">
              <w:t xml:space="preserve"> and Energy</w:t>
            </w:r>
          </w:p>
        </w:tc>
      </w:tr>
      <w:tr w:rsidR="001665D6" w:rsidRPr="001665D6" w14:paraId="3894FB27" w14:textId="77777777" w:rsidTr="000925C1">
        <w:trPr>
          <w:trHeight w:val="284"/>
        </w:trPr>
        <w:tc>
          <w:tcPr>
            <w:tcW w:w="1000" w:type="pct"/>
          </w:tcPr>
          <w:p w14:paraId="3894FB25" w14:textId="77777777" w:rsidR="001665D6" w:rsidRPr="001665D6" w:rsidRDefault="001665D6" w:rsidP="000925C1">
            <w:pPr>
              <w:pStyle w:val="Tabletext"/>
              <w:spacing w:before="0"/>
            </w:pPr>
            <w:r w:rsidRPr="001665D6">
              <w:t>Project manager:</w:t>
            </w:r>
          </w:p>
        </w:tc>
        <w:tc>
          <w:tcPr>
            <w:tcW w:w="4000" w:type="pct"/>
          </w:tcPr>
          <w:p w14:paraId="3894FB26" w14:textId="77777777" w:rsidR="001665D6" w:rsidRPr="001665D6" w:rsidRDefault="00113CFE" w:rsidP="000925C1">
            <w:pPr>
              <w:pStyle w:val="Tabletext"/>
              <w:spacing w:before="0"/>
            </w:pPr>
            <w:r>
              <w:t>Angus Webb</w:t>
            </w:r>
          </w:p>
        </w:tc>
      </w:tr>
      <w:tr w:rsidR="001665D6" w:rsidRPr="001665D6" w14:paraId="3894FB2A" w14:textId="77777777" w:rsidTr="000925C1">
        <w:trPr>
          <w:trHeight w:val="284"/>
        </w:trPr>
        <w:tc>
          <w:tcPr>
            <w:tcW w:w="1000" w:type="pct"/>
          </w:tcPr>
          <w:p w14:paraId="3894FB28" w14:textId="77777777" w:rsidR="001665D6" w:rsidRPr="001665D6" w:rsidRDefault="001665D6" w:rsidP="000925C1">
            <w:pPr>
              <w:pStyle w:val="Tabletext"/>
              <w:spacing w:before="0"/>
            </w:pPr>
            <w:r w:rsidRPr="001665D6">
              <w:t>Author</w:t>
            </w:r>
            <w:r w:rsidR="00CB0AFB">
              <w:t>s</w:t>
            </w:r>
            <w:r w:rsidRPr="001665D6">
              <w:t>:</w:t>
            </w:r>
          </w:p>
        </w:tc>
        <w:tc>
          <w:tcPr>
            <w:tcW w:w="4000" w:type="pct"/>
          </w:tcPr>
          <w:p w14:paraId="3894FB29" w14:textId="17B4BB37" w:rsidR="001665D6" w:rsidRPr="001665D6" w:rsidRDefault="00281D92" w:rsidP="00CB0AFB">
            <w:pPr>
              <w:pStyle w:val="Tabletext"/>
              <w:spacing w:before="0"/>
            </w:pPr>
            <w:r w:rsidRPr="00995F12">
              <w:t xml:space="preserve">Angus Webb, </w:t>
            </w:r>
            <w:r>
              <w:t xml:space="preserve">Danlu Guo, Simon Treadwell, </w:t>
            </w:r>
            <w:r w:rsidRPr="00995F12">
              <w:t xml:space="preserve">Ben Baker, Simon Casanelia, Michael Grace, </w:t>
            </w:r>
            <w:r>
              <w:t xml:space="preserve">Joe Greet, Claudette Kellar, </w:t>
            </w:r>
            <w:r w:rsidRPr="00995F12">
              <w:t xml:space="preserve">Wayne Koster, Daniel Lovell, </w:t>
            </w:r>
            <w:r w:rsidR="0051676C">
              <w:t xml:space="preserve">Daniel McMahon, </w:t>
            </w:r>
            <w:r w:rsidRPr="00995F12">
              <w:t xml:space="preserve">Kay Morris, </w:t>
            </w:r>
            <w:r>
              <w:t xml:space="preserve">Jackie Myers, </w:t>
            </w:r>
            <w:r w:rsidRPr="00995F12">
              <w:t>Vin Pettigrove, Geoff Vietz</w:t>
            </w:r>
          </w:p>
        </w:tc>
      </w:tr>
      <w:tr w:rsidR="001665D6" w:rsidRPr="001665D6" w14:paraId="3894FB2D" w14:textId="77777777" w:rsidTr="000925C1">
        <w:trPr>
          <w:trHeight w:val="284"/>
        </w:trPr>
        <w:tc>
          <w:tcPr>
            <w:tcW w:w="1000" w:type="pct"/>
          </w:tcPr>
          <w:p w14:paraId="3894FB2B" w14:textId="77777777" w:rsidR="001665D6" w:rsidRPr="001665D6" w:rsidRDefault="001665D6" w:rsidP="000925C1">
            <w:pPr>
              <w:pStyle w:val="Tabletext"/>
              <w:spacing w:before="0"/>
            </w:pPr>
            <w:r w:rsidRPr="001665D6">
              <w:t>File name:</w:t>
            </w:r>
          </w:p>
        </w:tc>
        <w:tc>
          <w:tcPr>
            <w:tcW w:w="4000" w:type="pct"/>
          </w:tcPr>
          <w:p w14:paraId="3894FB2C" w14:textId="09344609" w:rsidR="001665D6" w:rsidRPr="001665D6" w:rsidRDefault="005F06D1" w:rsidP="00AE0D62">
            <w:pPr>
              <w:pStyle w:val="Tabletext"/>
              <w:spacing w:before="0"/>
            </w:pPr>
            <w:r>
              <w:t>201</w:t>
            </w:r>
            <w:r w:rsidR="0069748F">
              <w:t>8</w:t>
            </w:r>
            <w:r>
              <w:t>-1</w:t>
            </w:r>
            <w:r w:rsidR="0069748F">
              <w:t>9</w:t>
            </w:r>
            <w:r>
              <w:t xml:space="preserve"> Goulburn LTIM </w:t>
            </w:r>
            <w:r w:rsidR="006A5601">
              <w:t>S</w:t>
            </w:r>
            <w:r>
              <w:t xml:space="preserve">cientific </w:t>
            </w:r>
            <w:r w:rsidR="006A5601">
              <w:t>R</w:t>
            </w:r>
            <w:r w:rsidR="00AE0D62">
              <w:t xml:space="preserve">eport </w:t>
            </w:r>
            <w:r w:rsidR="001C13F0">
              <w:t>FINAL</w:t>
            </w:r>
          </w:p>
        </w:tc>
      </w:tr>
      <w:tr w:rsidR="000C654E" w:rsidRPr="001665D6" w14:paraId="3894FB35" w14:textId="77777777" w:rsidTr="000925C1">
        <w:trPr>
          <w:trHeight w:val="2278"/>
        </w:trPr>
        <w:tc>
          <w:tcPr>
            <w:tcW w:w="5000" w:type="pct"/>
            <w:gridSpan w:val="2"/>
          </w:tcPr>
          <w:p w14:paraId="3894FB2E" w14:textId="77777777" w:rsidR="00D01787" w:rsidRDefault="00D01787" w:rsidP="00963976">
            <w:pPr>
              <w:pStyle w:val="Tabletext"/>
              <w:spacing w:before="0" w:after="0"/>
            </w:pPr>
          </w:p>
          <w:p w14:paraId="3894FB2F" w14:textId="77777777" w:rsidR="000C654E" w:rsidRDefault="000C654E" w:rsidP="00963976">
            <w:pPr>
              <w:pStyle w:val="Tabletext"/>
              <w:spacing w:before="0" w:after="0"/>
            </w:pPr>
            <w:r>
              <w:t>University of Melbourne Commercial Ltd</w:t>
            </w:r>
            <w:r w:rsidRPr="001665D6">
              <w:t xml:space="preserve"> </w:t>
            </w:r>
          </w:p>
          <w:p w14:paraId="3894FB30" w14:textId="77777777" w:rsidR="000C654E" w:rsidRDefault="000C654E" w:rsidP="00963976">
            <w:pPr>
              <w:pStyle w:val="Tabletext"/>
              <w:spacing w:before="0" w:after="0"/>
            </w:pPr>
            <w:r>
              <w:t>442 Auburn Road</w:t>
            </w:r>
          </w:p>
          <w:p w14:paraId="3894FB31" w14:textId="77777777" w:rsidR="000C654E" w:rsidRDefault="000C654E" w:rsidP="00963976">
            <w:pPr>
              <w:pStyle w:val="Tabletext"/>
              <w:spacing w:before="0" w:after="0"/>
            </w:pPr>
            <w:r>
              <w:t>Hawthorn VIC, 3122</w:t>
            </w:r>
          </w:p>
          <w:p w14:paraId="3894FB32" w14:textId="77777777" w:rsidR="000C654E" w:rsidRDefault="000C654E" w:rsidP="00963976">
            <w:pPr>
              <w:pStyle w:val="Tabletext"/>
              <w:spacing w:before="0" w:after="0"/>
            </w:pPr>
            <w:r>
              <w:t>T + 61 3 8344 9347</w:t>
            </w:r>
          </w:p>
          <w:p w14:paraId="3894FB33" w14:textId="77777777" w:rsidR="000C654E" w:rsidRDefault="000C654E" w:rsidP="00963976">
            <w:pPr>
              <w:pStyle w:val="Tabletext"/>
              <w:spacing w:before="0" w:after="0"/>
            </w:pPr>
            <w:r>
              <w:t>ABN 53081 182 685</w:t>
            </w:r>
          </w:p>
          <w:p w14:paraId="3894FB34" w14:textId="77777777" w:rsidR="000C654E" w:rsidRDefault="000C654E" w:rsidP="00B32B09">
            <w:pPr>
              <w:pStyle w:val="Tabletext"/>
              <w:spacing w:before="0" w:after="0"/>
              <w:rPr>
                <w:rFonts w:eastAsiaTheme="majorEastAsia" w:cstheme="majorBidi"/>
                <w:b/>
                <w:bCs/>
                <w:color w:val="00338D"/>
                <w:szCs w:val="26"/>
              </w:rPr>
            </w:pPr>
          </w:p>
        </w:tc>
      </w:tr>
    </w:tbl>
    <w:p w14:paraId="3894FB36" w14:textId="77777777" w:rsidR="001665D6" w:rsidRPr="001665D6" w:rsidRDefault="001665D6" w:rsidP="000925C1">
      <w:pPr>
        <w:pStyle w:val="Tablecaption"/>
      </w:pPr>
      <w:r w:rsidRPr="001665D6">
        <w:t>Document history and status</w:t>
      </w:r>
    </w:p>
    <w:tbl>
      <w:tblPr>
        <w:tblStyle w:val="TableGrid"/>
        <w:tblW w:w="4926" w:type="pct"/>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1186"/>
        <w:gridCol w:w="1276"/>
        <w:gridCol w:w="3402"/>
        <w:gridCol w:w="1276"/>
        <w:gridCol w:w="1488"/>
        <w:gridCol w:w="1131"/>
      </w:tblGrid>
      <w:tr w:rsidR="001665D6" w:rsidRPr="001665D6" w14:paraId="3894FB3D" w14:textId="77777777" w:rsidTr="00EE1E2F">
        <w:trPr>
          <w:cantSplit/>
          <w:tblHeader/>
        </w:trPr>
        <w:tc>
          <w:tcPr>
            <w:tcW w:w="1186" w:type="dxa"/>
            <w:tcBorders>
              <w:right w:val="single" w:sz="4" w:space="0" w:color="FFFFFF" w:themeColor="background1"/>
            </w:tcBorders>
            <w:shd w:val="clear" w:color="auto" w:fill="00338D"/>
          </w:tcPr>
          <w:p w14:paraId="3894FB37" w14:textId="77777777" w:rsidR="001665D6" w:rsidRPr="001665D6" w:rsidRDefault="001665D6" w:rsidP="000925C1">
            <w:pPr>
              <w:pStyle w:val="Tablesmallheading"/>
            </w:pPr>
            <w:r w:rsidRPr="001665D6">
              <w:t>Revision</w:t>
            </w:r>
          </w:p>
        </w:tc>
        <w:tc>
          <w:tcPr>
            <w:tcW w:w="1276" w:type="dxa"/>
            <w:tcBorders>
              <w:left w:val="single" w:sz="4" w:space="0" w:color="FFFFFF" w:themeColor="background1"/>
              <w:right w:val="single" w:sz="4" w:space="0" w:color="FFFFFF" w:themeColor="background1"/>
            </w:tcBorders>
            <w:shd w:val="clear" w:color="auto" w:fill="00338D"/>
          </w:tcPr>
          <w:p w14:paraId="3894FB38" w14:textId="77777777" w:rsidR="001665D6" w:rsidRPr="001665D6" w:rsidRDefault="001665D6" w:rsidP="000925C1">
            <w:pPr>
              <w:pStyle w:val="Tablesmallheading"/>
            </w:pPr>
            <w:r w:rsidRPr="001665D6">
              <w:t>Date</w:t>
            </w:r>
          </w:p>
        </w:tc>
        <w:tc>
          <w:tcPr>
            <w:tcW w:w="3402" w:type="dxa"/>
            <w:tcBorders>
              <w:left w:val="single" w:sz="4" w:space="0" w:color="FFFFFF" w:themeColor="background1"/>
              <w:right w:val="single" w:sz="4" w:space="0" w:color="FFFFFF" w:themeColor="background1"/>
            </w:tcBorders>
            <w:shd w:val="clear" w:color="auto" w:fill="00338D"/>
          </w:tcPr>
          <w:p w14:paraId="3894FB39" w14:textId="77777777" w:rsidR="001665D6" w:rsidRPr="001665D6" w:rsidRDefault="001665D6" w:rsidP="000925C1">
            <w:pPr>
              <w:pStyle w:val="Tablesmallheading"/>
            </w:pPr>
            <w:r w:rsidRPr="001665D6">
              <w:t>Description</w:t>
            </w:r>
          </w:p>
        </w:tc>
        <w:tc>
          <w:tcPr>
            <w:tcW w:w="1276" w:type="dxa"/>
            <w:tcBorders>
              <w:left w:val="single" w:sz="4" w:space="0" w:color="FFFFFF" w:themeColor="background1"/>
              <w:right w:val="single" w:sz="4" w:space="0" w:color="FFFFFF" w:themeColor="background1"/>
            </w:tcBorders>
            <w:shd w:val="clear" w:color="auto" w:fill="00338D"/>
          </w:tcPr>
          <w:p w14:paraId="3894FB3A" w14:textId="77777777" w:rsidR="001665D6" w:rsidRPr="001665D6" w:rsidRDefault="001665D6" w:rsidP="000925C1">
            <w:pPr>
              <w:pStyle w:val="Tablesmallheading"/>
            </w:pPr>
            <w:r w:rsidRPr="001665D6">
              <w:t>By</w:t>
            </w:r>
          </w:p>
        </w:tc>
        <w:tc>
          <w:tcPr>
            <w:tcW w:w="1488" w:type="dxa"/>
            <w:tcBorders>
              <w:left w:val="single" w:sz="4" w:space="0" w:color="FFFFFF" w:themeColor="background1"/>
              <w:right w:val="single" w:sz="4" w:space="0" w:color="FFFFFF" w:themeColor="background1"/>
            </w:tcBorders>
            <w:shd w:val="clear" w:color="auto" w:fill="00338D"/>
          </w:tcPr>
          <w:p w14:paraId="3894FB3B" w14:textId="77777777" w:rsidR="001665D6" w:rsidRPr="001665D6" w:rsidRDefault="001665D6" w:rsidP="000925C1">
            <w:pPr>
              <w:pStyle w:val="Tablesmallheading"/>
            </w:pPr>
            <w:r w:rsidRPr="001665D6">
              <w:t>Review</w:t>
            </w:r>
          </w:p>
        </w:tc>
        <w:tc>
          <w:tcPr>
            <w:tcW w:w="1131" w:type="dxa"/>
            <w:tcBorders>
              <w:left w:val="single" w:sz="4" w:space="0" w:color="FFFFFF" w:themeColor="background1"/>
            </w:tcBorders>
            <w:shd w:val="clear" w:color="auto" w:fill="00338D"/>
          </w:tcPr>
          <w:p w14:paraId="3894FB3C" w14:textId="77777777" w:rsidR="001665D6" w:rsidRPr="001665D6" w:rsidRDefault="001665D6" w:rsidP="000925C1">
            <w:pPr>
              <w:pStyle w:val="Tablesmallheading"/>
            </w:pPr>
            <w:r w:rsidRPr="001665D6">
              <w:t>Approved</w:t>
            </w:r>
          </w:p>
        </w:tc>
      </w:tr>
      <w:tr w:rsidR="001665D6" w:rsidRPr="001665D6" w14:paraId="3894FB44" w14:textId="77777777" w:rsidTr="00EE1E2F">
        <w:trPr>
          <w:cantSplit/>
        </w:trPr>
        <w:tc>
          <w:tcPr>
            <w:tcW w:w="1186" w:type="dxa"/>
          </w:tcPr>
          <w:p w14:paraId="3894FB3E" w14:textId="0B0C183F" w:rsidR="001665D6" w:rsidRPr="001665D6" w:rsidRDefault="00F0621F" w:rsidP="000925C1">
            <w:pPr>
              <w:pStyle w:val="Tablesmalltext"/>
            </w:pPr>
            <w:r>
              <w:t>Draft 1</w:t>
            </w:r>
          </w:p>
        </w:tc>
        <w:tc>
          <w:tcPr>
            <w:tcW w:w="1276" w:type="dxa"/>
          </w:tcPr>
          <w:p w14:paraId="3894FB3F" w14:textId="42BC1D19" w:rsidR="001665D6" w:rsidRPr="001665D6" w:rsidRDefault="003526DE" w:rsidP="000925C1">
            <w:pPr>
              <w:pStyle w:val="Tablesmalltext"/>
            </w:pPr>
            <w:r>
              <w:t>7</w:t>
            </w:r>
            <w:r w:rsidR="00F0621F">
              <w:t xml:space="preserve"> October</w:t>
            </w:r>
          </w:p>
        </w:tc>
        <w:tc>
          <w:tcPr>
            <w:tcW w:w="3402" w:type="dxa"/>
          </w:tcPr>
          <w:p w14:paraId="3894FB40" w14:textId="5D286DD2" w:rsidR="001665D6" w:rsidRPr="001665D6" w:rsidRDefault="00F0621F" w:rsidP="000925C1">
            <w:pPr>
              <w:pStyle w:val="Tablesmalltext"/>
            </w:pPr>
            <w:r>
              <w:t>First Draft</w:t>
            </w:r>
          </w:p>
        </w:tc>
        <w:tc>
          <w:tcPr>
            <w:tcW w:w="1276" w:type="dxa"/>
          </w:tcPr>
          <w:p w14:paraId="3894FB41" w14:textId="0D9A87BE" w:rsidR="001665D6" w:rsidRPr="001665D6" w:rsidRDefault="00281D92" w:rsidP="000925C1">
            <w:pPr>
              <w:pStyle w:val="Tablesmalltext"/>
            </w:pPr>
            <w:r>
              <w:t>Project Team</w:t>
            </w:r>
          </w:p>
        </w:tc>
        <w:tc>
          <w:tcPr>
            <w:tcW w:w="1488" w:type="dxa"/>
          </w:tcPr>
          <w:p w14:paraId="3894FB42" w14:textId="59BF7BD8" w:rsidR="001665D6" w:rsidRPr="001665D6" w:rsidRDefault="00281D92" w:rsidP="000925C1">
            <w:pPr>
              <w:pStyle w:val="Tablesmalltext"/>
            </w:pPr>
            <w:r>
              <w:t>Angus Webb, Simon Treadwell</w:t>
            </w:r>
          </w:p>
        </w:tc>
        <w:tc>
          <w:tcPr>
            <w:tcW w:w="1131" w:type="dxa"/>
          </w:tcPr>
          <w:p w14:paraId="3894FB43" w14:textId="370AFB63" w:rsidR="001665D6" w:rsidRPr="001665D6" w:rsidRDefault="00281D92" w:rsidP="000925C1">
            <w:pPr>
              <w:pStyle w:val="Tablesmalltext"/>
            </w:pPr>
            <w:r>
              <w:t>Angus Webb</w:t>
            </w:r>
          </w:p>
        </w:tc>
      </w:tr>
      <w:tr w:rsidR="000120A5" w:rsidRPr="001665D6" w14:paraId="3894FB4B" w14:textId="77777777" w:rsidTr="00EE1E2F">
        <w:trPr>
          <w:cantSplit/>
        </w:trPr>
        <w:tc>
          <w:tcPr>
            <w:tcW w:w="1186" w:type="dxa"/>
          </w:tcPr>
          <w:p w14:paraId="3894FB45" w14:textId="7C326E42" w:rsidR="000120A5" w:rsidRPr="001665D6" w:rsidRDefault="001C13F0" w:rsidP="000120A5">
            <w:pPr>
              <w:pStyle w:val="Tablesmalltext"/>
            </w:pPr>
            <w:r>
              <w:t>FINAL</w:t>
            </w:r>
          </w:p>
        </w:tc>
        <w:tc>
          <w:tcPr>
            <w:tcW w:w="1276" w:type="dxa"/>
          </w:tcPr>
          <w:p w14:paraId="3894FB46" w14:textId="5F938B94" w:rsidR="000120A5" w:rsidRPr="001665D6" w:rsidRDefault="00C8160E" w:rsidP="000120A5">
            <w:pPr>
              <w:pStyle w:val="Tablesmalltext"/>
            </w:pPr>
            <w:r>
              <w:t xml:space="preserve">10 </w:t>
            </w:r>
            <w:r w:rsidR="00EE1E2F">
              <w:t>December</w:t>
            </w:r>
          </w:p>
        </w:tc>
        <w:tc>
          <w:tcPr>
            <w:tcW w:w="3402" w:type="dxa"/>
          </w:tcPr>
          <w:p w14:paraId="3894FB47" w14:textId="688CA825" w:rsidR="000120A5" w:rsidRPr="001665D6" w:rsidRDefault="000120A5" w:rsidP="000120A5">
            <w:pPr>
              <w:pStyle w:val="Tablesmalltext"/>
            </w:pPr>
            <w:r>
              <w:t>Second Draft -addressing CEWO and Basin Team comments</w:t>
            </w:r>
            <w:r w:rsidR="001C13F0">
              <w:t xml:space="preserve"> – approved by CEWO</w:t>
            </w:r>
          </w:p>
        </w:tc>
        <w:tc>
          <w:tcPr>
            <w:tcW w:w="1276" w:type="dxa"/>
          </w:tcPr>
          <w:p w14:paraId="3894FB48" w14:textId="2738ACB8" w:rsidR="000120A5" w:rsidRPr="001665D6" w:rsidRDefault="000120A5" w:rsidP="000120A5">
            <w:pPr>
              <w:pStyle w:val="Tablesmalltext"/>
            </w:pPr>
            <w:r>
              <w:t>Project Team</w:t>
            </w:r>
          </w:p>
        </w:tc>
        <w:tc>
          <w:tcPr>
            <w:tcW w:w="1488" w:type="dxa"/>
          </w:tcPr>
          <w:p w14:paraId="3894FB49" w14:textId="4446DB32" w:rsidR="000120A5" w:rsidRPr="001665D6" w:rsidRDefault="000120A5" w:rsidP="000120A5">
            <w:pPr>
              <w:pStyle w:val="Tablesmalltext"/>
            </w:pPr>
            <w:r>
              <w:t>Angus Webb, Simon Treadwell</w:t>
            </w:r>
          </w:p>
        </w:tc>
        <w:tc>
          <w:tcPr>
            <w:tcW w:w="1131" w:type="dxa"/>
          </w:tcPr>
          <w:p w14:paraId="3894FB4A" w14:textId="0A4B5A83" w:rsidR="000120A5" w:rsidRPr="001665D6" w:rsidRDefault="001C13F0" w:rsidP="000120A5">
            <w:pPr>
              <w:pStyle w:val="Tablesmalltext"/>
            </w:pPr>
            <w:r>
              <w:t>CEWO</w:t>
            </w:r>
          </w:p>
        </w:tc>
      </w:tr>
      <w:tr w:rsidR="001665D6" w:rsidRPr="001665D6" w14:paraId="3894FB52" w14:textId="77777777" w:rsidTr="00EE1E2F">
        <w:trPr>
          <w:cantSplit/>
        </w:trPr>
        <w:tc>
          <w:tcPr>
            <w:tcW w:w="1186" w:type="dxa"/>
          </w:tcPr>
          <w:p w14:paraId="3894FB4C" w14:textId="52B1295C" w:rsidR="001665D6" w:rsidRPr="001665D6" w:rsidRDefault="001665D6" w:rsidP="000925C1">
            <w:pPr>
              <w:pStyle w:val="Tablesmalltext"/>
            </w:pPr>
          </w:p>
        </w:tc>
        <w:tc>
          <w:tcPr>
            <w:tcW w:w="1276" w:type="dxa"/>
          </w:tcPr>
          <w:p w14:paraId="3894FB4D" w14:textId="169E5CB3" w:rsidR="001665D6" w:rsidRPr="001665D6" w:rsidRDefault="001665D6" w:rsidP="000925C1">
            <w:pPr>
              <w:pStyle w:val="Tablesmalltext"/>
            </w:pPr>
          </w:p>
        </w:tc>
        <w:tc>
          <w:tcPr>
            <w:tcW w:w="3402" w:type="dxa"/>
          </w:tcPr>
          <w:p w14:paraId="3894FB4E" w14:textId="4E470BD9" w:rsidR="001665D6" w:rsidRPr="001665D6" w:rsidRDefault="001665D6" w:rsidP="000925C1">
            <w:pPr>
              <w:pStyle w:val="Tablesmalltext"/>
            </w:pPr>
          </w:p>
        </w:tc>
        <w:tc>
          <w:tcPr>
            <w:tcW w:w="1276" w:type="dxa"/>
          </w:tcPr>
          <w:p w14:paraId="3894FB4F" w14:textId="0D59EF89" w:rsidR="001665D6" w:rsidRPr="001665D6" w:rsidRDefault="001665D6" w:rsidP="000925C1">
            <w:pPr>
              <w:pStyle w:val="Tablesmalltext"/>
            </w:pPr>
          </w:p>
        </w:tc>
        <w:tc>
          <w:tcPr>
            <w:tcW w:w="1488" w:type="dxa"/>
          </w:tcPr>
          <w:p w14:paraId="3894FB50" w14:textId="76AE0746" w:rsidR="001665D6" w:rsidRPr="001665D6" w:rsidRDefault="001665D6" w:rsidP="000925C1">
            <w:pPr>
              <w:pStyle w:val="Tablesmalltext"/>
            </w:pPr>
          </w:p>
        </w:tc>
        <w:tc>
          <w:tcPr>
            <w:tcW w:w="1131" w:type="dxa"/>
          </w:tcPr>
          <w:p w14:paraId="3894FB51" w14:textId="09E37938" w:rsidR="001665D6" w:rsidRPr="001665D6" w:rsidRDefault="001665D6" w:rsidP="000925C1">
            <w:pPr>
              <w:pStyle w:val="Tablesmalltext"/>
            </w:pPr>
          </w:p>
        </w:tc>
      </w:tr>
      <w:tr w:rsidR="001665D6" w:rsidRPr="001665D6" w14:paraId="3894FB59" w14:textId="77777777" w:rsidTr="00EE1E2F">
        <w:trPr>
          <w:cantSplit/>
        </w:trPr>
        <w:tc>
          <w:tcPr>
            <w:tcW w:w="1186" w:type="dxa"/>
          </w:tcPr>
          <w:p w14:paraId="3894FB53" w14:textId="77777777" w:rsidR="001665D6" w:rsidRPr="001665D6" w:rsidRDefault="001665D6" w:rsidP="000925C1">
            <w:pPr>
              <w:pStyle w:val="Tablesmalltext"/>
            </w:pPr>
          </w:p>
        </w:tc>
        <w:tc>
          <w:tcPr>
            <w:tcW w:w="1276" w:type="dxa"/>
          </w:tcPr>
          <w:p w14:paraId="3894FB54" w14:textId="77777777" w:rsidR="001665D6" w:rsidRPr="001665D6" w:rsidRDefault="001665D6" w:rsidP="000925C1">
            <w:pPr>
              <w:pStyle w:val="Tablesmalltext"/>
            </w:pPr>
          </w:p>
        </w:tc>
        <w:tc>
          <w:tcPr>
            <w:tcW w:w="3402" w:type="dxa"/>
          </w:tcPr>
          <w:p w14:paraId="3894FB55" w14:textId="77777777" w:rsidR="001665D6" w:rsidRPr="001665D6" w:rsidRDefault="001665D6" w:rsidP="00206A35">
            <w:pPr>
              <w:pStyle w:val="Tablesmalltext"/>
            </w:pPr>
          </w:p>
        </w:tc>
        <w:tc>
          <w:tcPr>
            <w:tcW w:w="1276" w:type="dxa"/>
          </w:tcPr>
          <w:p w14:paraId="3894FB56" w14:textId="77777777" w:rsidR="001665D6" w:rsidRPr="001665D6" w:rsidRDefault="001665D6" w:rsidP="000925C1">
            <w:pPr>
              <w:pStyle w:val="Tablesmalltext"/>
            </w:pPr>
          </w:p>
        </w:tc>
        <w:tc>
          <w:tcPr>
            <w:tcW w:w="1488" w:type="dxa"/>
          </w:tcPr>
          <w:p w14:paraId="3894FB57" w14:textId="77777777" w:rsidR="001665D6" w:rsidRPr="001665D6" w:rsidRDefault="001665D6" w:rsidP="000925C1">
            <w:pPr>
              <w:pStyle w:val="Tablesmalltext"/>
            </w:pPr>
          </w:p>
        </w:tc>
        <w:tc>
          <w:tcPr>
            <w:tcW w:w="1131" w:type="dxa"/>
          </w:tcPr>
          <w:p w14:paraId="3894FB58" w14:textId="77777777" w:rsidR="001665D6" w:rsidRPr="001665D6" w:rsidRDefault="001665D6" w:rsidP="000925C1">
            <w:pPr>
              <w:pStyle w:val="Tablesmalltext"/>
            </w:pPr>
          </w:p>
        </w:tc>
      </w:tr>
      <w:tr w:rsidR="00D01787" w:rsidRPr="001665D6" w14:paraId="3894FB60" w14:textId="77777777" w:rsidTr="00EE1E2F">
        <w:trPr>
          <w:cantSplit/>
        </w:trPr>
        <w:tc>
          <w:tcPr>
            <w:tcW w:w="1186" w:type="dxa"/>
          </w:tcPr>
          <w:p w14:paraId="3894FB5A" w14:textId="77777777" w:rsidR="00D01787" w:rsidRPr="001665D6" w:rsidRDefault="00D01787" w:rsidP="000925C1">
            <w:pPr>
              <w:pStyle w:val="Tablesmalltext"/>
            </w:pPr>
          </w:p>
        </w:tc>
        <w:tc>
          <w:tcPr>
            <w:tcW w:w="1276" w:type="dxa"/>
          </w:tcPr>
          <w:p w14:paraId="3894FB5B" w14:textId="77777777" w:rsidR="00D01787" w:rsidRPr="001665D6" w:rsidRDefault="00D01787" w:rsidP="000925C1">
            <w:pPr>
              <w:pStyle w:val="Tablesmalltext"/>
            </w:pPr>
          </w:p>
        </w:tc>
        <w:tc>
          <w:tcPr>
            <w:tcW w:w="3402" w:type="dxa"/>
          </w:tcPr>
          <w:p w14:paraId="3894FB5C" w14:textId="77777777" w:rsidR="00D01787" w:rsidRPr="001665D6" w:rsidRDefault="00D01787" w:rsidP="000925C1">
            <w:pPr>
              <w:pStyle w:val="Tablesmalltext"/>
            </w:pPr>
          </w:p>
        </w:tc>
        <w:tc>
          <w:tcPr>
            <w:tcW w:w="1276" w:type="dxa"/>
          </w:tcPr>
          <w:p w14:paraId="3894FB5D" w14:textId="77777777" w:rsidR="00D01787" w:rsidRPr="001665D6" w:rsidRDefault="00D01787" w:rsidP="000925C1">
            <w:pPr>
              <w:pStyle w:val="Tablesmalltext"/>
            </w:pPr>
          </w:p>
        </w:tc>
        <w:tc>
          <w:tcPr>
            <w:tcW w:w="1488" w:type="dxa"/>
          </w:tcPr>
          <w:p w14:paraId="3894FB5E" w14:textId="77777777" w:rsidR="00D01787" w:rsidRPr="001665D6" w:rsidRDefault="00D01787" w:rsidP="000925C1">
            <w:pPr>
              <w:pStyle w:val="Tablesmalltext"/>
            </w:pPr>
          </w:p>
        </w:tc>
        <w:tc>
          <w:tcPr>
            <w:tcW w:w="1131" w:type="dxa"/>
          </w:tcPr>
          <w:p w14:paraId="3894FB5F" w14:textId="77777777" w:rsidR="00D01787" w:rsidRPr="001665D6" w:rsidRDefault="00D01787" w:rsidP="000925C1">
            <w:pPr>
              <w:pStyle w:val="Tablesmalltext"/>
            </w:pPr>
          </w:p>
        </w:tc>
      </w:tr>
    </w:tbl>
    <w:p w14:paraId="440F0A46" w14:textId="7BB27BEF" w:rsidR="00CF0CC1" w:rsidRDefault="00CF0CC1" w:rsidP="00CF0CC1">
      <w:pPr>
        <w:pStyle w:val="CoverDate2"/>
        <w:jc w:val="left"/>
        <w:rPr>
          <w:sz w:val="20"/>
        </w:rPr>
      </w:pPr>
    </w:p>
    <w:p w14:paraId="23EFAB00" w14:textId="77777777" w:rsidR="004D421C" w:rsidRDefault="004D421C" w:rsidP="004D421C">
      <w:pPr>
        <w:pStyle w:val="BodyText1"/>
        <w:spacing w:line="276" w:lineRule="auto"/>
        <w:jc w:val="left"/>
        <w:rPr>
          <w:sz w:val="18"/>
          <w:szCs w:val="18"/>
        </w:rPr>
      </w:pPr>
      <w:r w:rsidRPr="00B32B09">
        <w:rPr>
          <w:b/>
          <w:sz w:val="18"/>
          <w:szCs w:val="18"/>
        </w:rPr>
        <w:t>Acknowledgment:</w:t>
      </w:r>
      <w:r>
        <w:rPr>
          <w:sz w:val="18"/>
          <w:szCs w:val="18"/>
        </w:rPr>
        <w:t xml:space="preserve"> The Commonwealth Environmental Water Office acknowledges the efforts of all consortium partners in delivering the Goulburn Long-Term Intervention Monitoring project and preparing this report. </w:t>
      </w:r>
    </w:p>
    <w:p w14:paraId="3C7FEFC6" w14:textId="77777777" w:rsidR="004D421C" w:rsidRDefault="004D421C" w:rsidP="004D421C">
      <w:pPr>
        <w:pStyle w:val="BodyText1"/>
        <w:spacing w:line="276" w:lineRule="auto"/>
        <w:jc w:val="left"/>
        <w:rPr>
          <w:sz w:val="18"/>
          <w:szCs w:val="18"/>
        </w:rPr>
      </w:pPr>
    </w:p>
    <w:p w14:paraId="131E516E" w14:textId="77777777" w:rsidR="004D421C" w:rsidRDefault="004D421C" w:rsidP="004D421C">
      <w:pPr>
        <w:pStyle w:val="BodyText1"/>
        <w:spacing w:line="276" w:lineRule="auto"/>
        <w:jc w:val="left"/>
        <w:rPr>
          <w:sz w:val="18"/>
          <w:szCs w:val="18"/>
        </w:rPr>
      </w:pPr>
    </w:p>
    <w:p w14:paraId="0D269BEA" w14:textId="77777777" w:rsidR="004D421C" w:rsidRDefault="004D421C" w:rsidP="004D421C">
      <w:pPr>
        <w:pStyle w:val="BodyText1"/>
        <w:spacing w:line="276" w:lineRule="auto"/>
        <w:jc w:val="left"/>
        <w:rPr>
          <w:b/>
          <w:bCs/>
          <w:sz w:val="18"/>
          <w:szCs w:val="18"/>
        </w:rPr>
      </w:pPr>
      <w:r w:rsidRPr="00536AC8">
        <w:rPr>
          <w:sz w:val="18"/>
          <w:szCs w:val="18"/>
        </w:rPr>
        <w:t>The authors of this report as well as the Commonwealth Environmental Water Office respectfully acknowledge the traditional owners, their Elders past and present, their Nations of the Murray-Darling Basin, and their cultural, social, environmental, spiritual and economic connection to their lands and waters</w:t>
      </w:r>
      <w:r>
        <w:rPr>
          <w:sz w:val="18"/>
          <w:szCs w:val="18"/>
        </w:rPr>
        <w:t>; in</w:t>
      </w:r>
      <w:r w:rsidRPr="00536AC8">
        <w:rPr>
          <w:sz w:val="18"/>
          <w:szCs w:val="18"/>
        </w:rPr>
        <w:t xml:space="preserve"> particular the </w:t>
      </w:r>
      <w:r>
        <w:rPr>
          <w:sz w:val="18"/>
          <w:szCs w:val="18"/>
        </w:rPr>
        <w:t>Taungurung Clans and Yorta Yorta Nation</w:t>
      </w:r>
      <w:r w:rsidRPr="00536AC8">
        <w:rPr>
          <w:sz w:val="18"/>
          <w:szCs w:val="18"/>
        </w:rPr>
        <w:t xml:space="preserve">, traditional owners of the </w:t>
      </w:r>
      <w:r>
        <w:rPr>
          <w:sz w:val="18"/>
          <w:szCs w:val="18"/>
        </w:rPr>
        <w:t>Goulburn River catchment</w:t>
      </w:r>
    </w:p>
    <w:p w14:paraId="67522A7F" w14:textId="55466C58" w:rsidR="00CF0CC1" w:rsidRDefault="00CF0CC1" w:rsidP="00CF0CC1">
      <w:pPr>
        <w:pStyle w:val="CoverDate2"/>
        <w:jc w:val="left"/>
        <w:rPr>
          <w:sz w:val="20"/>
        </w:rPr>
      </w:pPr>
    </w:p>
    <w:p w14:paraId="0A011100" w14:textId="77777777" w:rsidR="00CF0CC1" w:rsidRDefault="00CF0CC1" w:rsidP="00AF12EB">
      <w:pPr>
        <w:pStyle w:val="BodyText1"/>
        <w:jc w:val="left"/>
        <w:rPr>
          <w:b/>
          <w:bCs/>
          <w:sz w:val="18"/>
          <w:szCs w:val="18"/>
        </w:rPr>
      </w:pPr>
    </w:p>
    <w:p w14:paraId="3894FB62" w14:textId="77777777" w:rsidR="00AF12EB" w:rsidRDefault="00AF12EB" w:rsidP="00B32B09">
      <w:pPr>
        <w:pStyle w:val="Para0"/>
        <w:rPr>
          <w:rFonts w:ascii="Century Gothic" w:eastAsiaTheme="minorHAnsi" w:hAnsi="Century Gothic" w:cs="Times New Roman"/>
          <w:lang w:val="en-AU" w:eastAsia="en-AU"/>
        </w:rPr>
      </w:pPr>
      <w:r>
        <w:br w:type="page"/>
      </w:r>
    </w:p>
    <w:p w14:paraId="3894FB63" w14:textId="00C96AA7" w:rsidR="00AF12EB" w:rsidRPr="005B153B" w:rsidRDefault="00AF12EB" w:rsidP="00B32B09">
      <w:pPr>
        <w:pStyle w:val="BodyText1"/>
        <w:spacing w:line="276" w:lineRule="auto"/>
        <w:jc w:val="left"/>
        <w:rPr>
          <w:sz w:val="18"/>
          <w:szCs w:val="18"/>
        </w:rPr>
      </w:pPr>
      <w:r w:rsidRPr="005B153B">
        <w:rPr>
          <w:b/>
          <w:bCs/>
          <w:sz w:val="18"/>
          <w:szCs w:val="18"/>
        </w:rPr>
        <w:t>Copyright</w:t>
      </w:r>
      <w:r w:rsidR="00D01787">
        <w:rPr>
          <w:b/>
          <w:bCs/>
          <w:sz w:val="18"/>
          <w:szCs w:val="18"/>
        </w:rPr>
        <w:t xml:space="preserve">: </w:t>
      </w:r>
      <w:r w:rsidRPr="005B153B">
        <w:rPr>
          <w:sz w:val="18"/>
          <w:szCs w:val="18"/>
        </w:rPr>
        <w:t xml:space="preserve">© Copyright Commonwealth of Australia, </w:t>
      </w:r>
      <w:r>
        <w:rPr>
          <w:sz w:val="18"/>
          <w:szCs w:val="18"/>
        </w:rPr>
        <w:t>201</w:t>
      </w:r>
      <w:r w:rsidR="00D91BB7">
        <w:rPr>
          <w:sz w:val="18"/>
          <w:szCs w:val="18"/>
        </w:rPr>
        <w:t>9</w:t>
      </w:r>
    </w:p>
    <w:p w14:paraId="3894FB64" w14:textId="57A1CB98" w:rsidR="00AF12EB" w:rsidRPr="005B153B" w:rsidRDefault="00F52ACF" w:rsidP="00B32B09">
      <w:pPr>
        <w:pStyle w:val="BodyText1"/>
        <w:spacing w:line="276" w:lineRule="auto"/>
        <w:jc w:val="left"/>
        <w:rPr>
          <w:sz w:val="18"/>
          <w:szCs w:val="18"/>
        </w:rPr>
      </w:pPr>
      <w:r w:rsidRPr="00F52ACF">
        <w:rPr>
          <w:noProof/>
        </w:rPr>
        <w:drawing>
          <wp:inline distT="0" distB="0" distL="0" distR="0" wp14:anchorId="7CB06E7B" wp14:editId="750C581D">
            <wp:extent cx="1799590" cy="624205"/>
            <wp:effectExtent l="0" t="0" r="0" b="4445"/>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1799590" cy="624205"/>
                    </a:xfrm>
                    <a:prstGeom prst="rect">
                      <a:avLst/>
                    </a:prstGeom>
                    <a:noFill/>
                    <a:ln>
                      <a:noFill/>
                    </a:ln>
                  </pic:spPr>
                </pic:pic>
              </a:graphicData>
            </a:graphic>
          </wp:inline>
        </w:drawing>
      </w:r>
    </w:p>
    <w:p w14:paraId="3894FB65" w14:textId="2A7D0291" w:rsidR="00AF12EB" w:rsidRPr="005B153B" w:rsidRDefault="00AF12EB" w:rsidP="00B32B09">
      <w:pPr>
        <w:pStyle w:val="BodyText1"/>
        <w:spacing w:line="276" w:lineRule="auto"/>
        <w:rPr>
          <w:sz w:val="18"/>
          <w:szCs w:val="18"/>
        </w:rPr>
      </w:pPr>
      <w:r>
        <w:rPr>
          <w:sz w:val="18"/>
          <w:szCs w:val="18"/>
        </w:rPr>
        <w:t>This document</w:t>
      </w:r>
      <w:r w:rsidRPr="00EC5195">
        <w:rPr>
          <w:sz w:val="18"/>
          <w:szCs w:val="18"/>
        </w:rPr>
        <w:t xml:space="preserve"> </w:t>
      </w:r>
      <w:r w:rsidRPr="005B153B">
        <w:rPr>
          <w:sz w:val="18"/>
          <w:szCs w:val="18"/>
        </w:rPr>
        <w:t xml:space="preserve">is licensed by the Commonwealth of Australia for use under a Creative Commons By Attribution 3.0 Australia licence with the exception of the Coat of Arms of the Commonwealth of Australia, the logo of the agency responsible for publishing the report, content supplied by third parties, and any images depicting people. For licence conditions see: </w:t>
      </w:r>
      <w:r w:rsidRPr="00B27C51">
        <w:rPr>
          <w:sz w:val="18"/>
          <w:szCs w:val="18"/>
        </w:rPr>
        <w:t>http://creativecommons.org/licenses/by/3.0/au/</w:t>
      </w:r>
      <w:r w:rsidRPr="005B153B">
        <w:rPr>
          <w:sz w:val="18"/>
          <w:szCs w:val="18"/>
        </w:rPr>
        <w:t xml:space="preserve"> </w:t>
      </w:r>
    </w:p>
    <w:p w14:paraId="3894FB66" w14:textId="77777777" w:rsidR="00AF12EB" w:rsidRDefault="00AF12EB" w:rsidP="00B32B09">
      <w:pPr>
        <w:pStyle w:val="BodyText1"/>
        <w:spacing w:line="276" w:lineRule="auto"/>
        <w:rPr>
          <w:sz w:val="18"/>
          <w:szCs w:val="18"/>
        </w:rPr>
      </w:pPr>
      <w:r w:rsidRPr="00B32B09">
        <w:rPr>
          <w:b/>
          <w:sz w:val="18"/>
          <w:szCs w:val="18"/>
        </w:rPr>
        <w:t>Citation:</w:t>
      </w:r>
      <w:r>
        <w:rPr>
          <w:sz w:val="18"/>
          <w:szCs w:val="18"/>
        </w:rPr>
        <w:t xml:space="preserve"> </w:t>
      </w:r>
      <w:r w:rsidRPr="005B153B">
        <w:rPr>
          <w:sz w:val="18"/>
          <w:szCs w:val="18"/>
        </w:rPr>
        <w:t>This report should be attributed as</w:t>
      </w:r>
      <w:r>
        <w:rPr>
          <w:sz w:val="18"/>
          <w:szCs w:val="18"/>
        </w:rPr>
        <w:t>:</w:t>
      </w:r>
    </w:p>
    <w:p w14:paraId="3894FB67" w14:textId="59107049" w:rsidR="00AF12EB" w:rsidRDefault="00AF12EB" w:rsidP="00B32B09">
      <w:pPr>
        <w:pStyle w:val="BodyText1"/>
        <w:spacing w:before="0" w:after="0" w:line="276" w:lineRule="auto"/>
        <w:ind w:left="851" w:hanging="851"/>
        <w:rPr>
          <w:sz w:val="18"/>
          <w:szCs w:val="18"/>
        </w:rPr>
      </w:pPr>
      <w:r>
        <w:rPr>
          <w:sz w:val="18"/>
          <w:szCs w:val="18"/>
        </w:rPr>
        <w:t>Title:</w:t>
      </w:r>
      <w:r>
        <w:rPr>
          <w:sz w:val="18"/>
          <w:szCs w:val="18"/>
        </w:rPr>
        <w:tab/>
      </w:r>
      <w:r w:rsidR="00A70E4C" w:rsidRPr="00A70E4C">
        <w:rPr>
          <w:sz w:val="18"/>
          <w:szCs w:val="18"/>
        </w:rPr>
        <w:t>Commonwealth Environmental Water Office Long Term Intervention Monitoring Project Goulburn River Selected Area: Scientific Report 201</w:t>
      </w:r>
      <w:r w:rsidR="0069748F">
        <w:rPr>
          <w:sz w:val="18"/>
          <w:szCs w:val="18"/>
        </w:rPr>
        <w:t>8</w:t>
      </w:r>
      <w:r w:rsidR="00A70E4C" w:rsidRPr="00A70E4C">
        <w:rPr>
          <w:sz w:val="18"/>
          <w:szCs w:val="18"/>
        </w:rPr>
        <w:t>-1</w:t>
      </w:r>
      <w:r w:rsidR="0069748F">
        <w:rPr>
          <w:sz w:val="18"/>
          <w:szCs w:val="18"/>
        </w:rPr>
        <w:t>9</w:t>
      </w:r>
      <w:r>
        <w:rPr>
          <w:sz w:val="18"/>
          <w:szCs w:val="18"/>
        </w:rPr>
        <w:t xml:space="preserve">. Report </w:t>
      </w:r>
      <w:r w:rsidRPr="00EC5195">
        <w:rPr>
          <w:sz w:val="18"/>
          <w:szCs w:val="18"/>
        </w:rPr>
        <w:t>prepared for the</w:t>
      </w:r>
      <w:r>
        <w:rPr>
          <w:sz w:val="18"/>
          <w:szCs w:val="18"/>
        </w:rPr>
        <w:t xml:space="preserve"> </w:t>
      </w:r>
      <w:r w:rsidRPr="00EC5195">
        <w:rPr>
          <w:sz w:val="18"/>
          <w:szCs w:val="18"/>
        </w:rPr>
        <w:t>Commonwealth Environmental Water Office</w:t>
      </w:r>
    </w:p>
    <w:p w14:paraId="3894FB68" w14:textId="5FE77B6F" w:rsidR="00D01787" w:rsidRDefault="00D01787" w:rsidP="00B32B09">
      <w:pPr>
        <w:pStyle w:val="BodyText1"/>
        <w:spacing w:before="0" w:after="0" w:line="276" w:lineRule="auto"/>
        <w:ind w:left="851" w:hanging="851"/>
        <w:rPr>
          <w:sz w:val="18"/>
          <w:szCs w:val="18"/>
        </w:rPr>
      </w:pPr>
      <w:r>
        <w:rPr>
          <w:sz w:val="18"/>
          <w:szCs w:val="18"/>
        </w:rPr>
        <w:t>Date:</w:t>
      </w:r>
      <w:r>
        <w:rPr>
          <w:sz w:val="18"/>
          <w:szCs w:val="18"/>
        </w:rPr>
        <w:tab/>
      </w:r>
      <w:r w:rsidR="00EE1E2F">
        <w:rPr>
          <w:sz w:val="18"/>
          <w:szCs w:val="18"/>
        </w:rPr>
        <w:t>December</w:t>
      </w:r>
      <w:r w:rsidR="00D91BB7">
        <w:rPr>
          <w:sz w:val="18"/>
          <w:szCs w:val="18"/>
        </w:rPr>
        <w:t>, 2019</w:t>
      </w:r>
    </w:p>
    <w:p w14:paraId="3894FB69" w14:textId="77777777" w:rsidR="00AF12EB" w:rsidRDefault="00AF12EB" w:rsidP="00B32B09">
      <w:pPr>
        <w:pStyle w:val="BodyText1"/>
        <w:spacing w:before="0" w:after="0" w:line="276" w:lineRule="auto"/>
        <w:ind w:left="851" w:hanging="851"/>
        <w:rPr>
          <w:sz w:val="18"/>
          <w:szCs w:val="18"/>
        </w:rPr>
      </w:pPr>
      <w:r>
        <w:rPr>
          <w:sz w:val="18"/>
          <w:szCs w:val="18"/>
        </w:rPr>
        <w:t>Source:</w:t>
      </w:r>
      <w:r>
        <w:rPr>
          <w:sz w:val="18"/>
          <w:szCs w:val="18"/>
        </w:rPr>
        <w:tab/>
        <w:t>Licensed from the Commonwealth Environmental Water Office, under a Creative Commons Attribution 3.0 Australia License</w:t>
      </w:r>
    </w:p>
    <w:p w14:paraId="3894FB6A" w14:textId="6BA6BBCE" w:rsidR="00AF12EB" w:rsidRDefault="00AF12EB" w:rsidP="00B32B09">
      <w:pPr>
        <w:pStyle w:val="BodyText1"/>
        <w:spacing w:before="0" w:after="0" w:line="276" w:lineRule="auto"/>
        <w:ind w:left="851" w:hanging="851"/>
        <w:rPr>
          <w:sz w:val="18"/>
          <w:szCs w:val="18"/>
        </w:rPr>
      </w:pPr>
      <w:r>
        <w:rPr>
          <w:sz w:val="18"/>
          <w:szCs w:val="18"/>
        </w:rPr>
        <w:t>Authors:</w:t>
      </w:r>
      <w:r>
        <w:rPr>
          <w:sz w:val="18"/>
          <w:szCs w:val="18"/>
        </w:rPr>
        <w:tab/>
      </w:r>
      <w:r w:rsidRPr="00AF339B">
        <w:rPr>
          <w:sz w:val="18"/>
          <w:szCs w:val="18"/>
        </w:rPr>
        <w:t xml:space="preserve">Angus Webb, </w:t>
      </w:r>
      <w:r w:rsidR="00AF339B" w:rsidRPr="00AF339B">
        <w:rPr>
          <w:sz w:val="18"/>
          <w:szCs w:val="18"/>
        </w:rPr>
        <w:t xml:space="preserve">Danlu Guo, </w:t>
      </w:r>
      <w:r w:rsidR="00827C40">
        <w:rPr>
          <w:sz w:val="18"/>
          <w:szCs w:val="18"/>
        </w:rPr>
        <w:t xml:space="preserve">Simon Treadwell, </w:t>
      </w:r>
      <w:r w:rsidR="00AF339B" w:rsidRPr="00AF339B">
        <w:rPr>
          <w:sz w:val="18"/>
          <w:szCs w:val="18"/>
        </w:rPr>
        <w:t xml:space="preserve">Ben Baker, </w:t>
      </w:r>
      <w:r w:rsidRPr="00AF339B">
        <w:rPr>
          <w:sz w:val="18"/>
          <w:szCs w:val="18"/>
        </w:rPr>
        <w:t xml:space="preserve">Simon Casanelia, Michael Grace, </w:t>
      </w:r>
      <w:r w:rsidR="00827C40">
        <w:rPr>
          <w:sz w:val="18"/>
          <w:szCs w:val="18"/>
        </w:rPr>
        <w:t xml:space="preserve">Joe Greet, Claudette Kellar, </w:t>
      </w:r>
      <w:r w:rsidRPr="00AF339B">
        <w:rPr>
          <w:sz w:val="18"/>
          <w:szCs w:val="18"/>
        </w:rPr>
        <w:t xml:space="preserve">Wayne Koster, </w:t>
      </w:r>
      <w:r w:rsidR="00AF339B" w:rsidRPr="00AF339B">
        <w:rPr>
          <w:sz w:val="18"/>
          <w:szCs w:val="18"/>
        </w:rPr>
        <w:t xml:space="preserve">Daniel Lovell, </w:t>
      </w:r>
      <w:r w:rsidR="00827C40">
        <w:rPr>
          <w:sz w:val="18"/>
          <w:szCs w:val="18"/>
        </w:rPr>
        <w:t xml:space="preserve">Daniel McMahon, </w:t>
      </w:r>
      <w:r w:rsidRPr="00AF339B">
        <w:rPr>
          <w:sz w:val="18"/>
          <w:szCs w:val="18"/>
        </w:rPr>
        <w:t xml:space="preserve">Kay Morris, </w:t>
      </w:r>
      <w:r w:rsidR="00827C40">
        <w:rPr>
          <w:sz w:val="18"/>
          <w:szCs w:val="18"/>
        </w:rPr>
        <w:t xml:space="preserve">Jackie Myers, </w:t>
      </w:r>
      <w:r w:rsidRPr="00AF339B">
        <w:rPr>
          <w:sz w:val="18"/>
          <w:szCs w:val="18"/>
        </w:rPr>
        <w:t>Vin Pettigrove, Geoff Vietz</w:t>
      </w:r>
    </w:p>
    <w:p w14:paraId="3894FB6B" w14:textId="77777777" w:rsidR="00AF12EB" w:rsidRPr="005B153B" w:rsidRDefault="00AF12EB" w:rsidP="00B32B09">
      <w:pPr>
        <w:pStyle w:val="BodyText1"/>
        <w:spacing w:before="0" w:after="0" w:line="276" w:lineRule="auto"/>
        <w:ind w:left="851" w:hanging="851"/>
        <w:rPr>
          <w:sz w:val="18"/>
          <w:szCs w:val="18"/>
        </w:rPr>
      </w:pPr>
      <w:r>
        <w:rPr>
          <w:sz w:val="18"/>
          <w:szCs w:val="18"/>
        </w:rPr>
        <w:t>Publisher:</w:t>
      </w:r>
      <w:r>
        <w:rPr>
          <w:sz w:val="18"/>
          <w:szCs w:val="18"/>
        </w:rPr>
        <w:tab/>
      </w:r>
      <w:r w:rsidRPr="005B153B">
        <w:rPr>
          <w:sz w:val="18"/>
          <w:szCs w:val="18"/>
        </w:rPr>
        <w:t>Commonwealth of Australia</w:t>
      </w:r>
    </w:p>
    <w:p w14:paraId="3894FB6C" w14:textId="06D6AF53" w:rsidR="00AF12EB" w:rsidRPr="005B153B" w:rsidRDefault="00AF12EB" w:rsidP="00B32B09">
      <w:pPr>
        <w:pStyle w:val="BodyText1"/>
        <w:spacing w:after="240" w:line="276" w:lineRule="auto"/>
        <w:jc w:val="left"/>
        <w:rPr>
          <w:sz w:val="18"/>
          <w:szCs w:val="18"/>
        </w:rPr>
      </w:pPr>
      <w:r w:rsidRPr="005B153B">
        <w:rPr>
          <w:sz w:val="18"/>
          <w:szCs w:val="18"/>
        </w:rPr>
        <w:t>The Commonwealth of Australia has made all reasonable efforts to identify content supplied by third parties using the following format ‘© Copyright, [name of third party]’.</w:t>
      </w:r>
    </w:p>
    <w:p w14:paraId="3894FB6D" w14:textId="77777777" w:rsidR="00AF12EB" w:rsidRPr="005B153B" w:rsidRDefault="00AF12EB" w:rsidP="00B32B09">
      <w:pPr>
        <w:pStyle w:val="BodyText1"/>
        <w:spacing w:line="276" w:lineRule="auto"/>
        <w:jc w:val="left"/>
        <w:rPr>
          <w:sz w:val="18"/>
          <w:szCs w:val="18"/>
        </w:rPr>
      </w:pPr>
      <w:r w:rsidRPr="005B153B">
        <w:rPr>
          <w:b/>
          <w:bCs/>
          <w:sz w:val="18"/>
          <w:szCs w:val="18"/>
        </w:rPr>
        <w:t>Disclaimer</w:t>
      </w:r>
      <w:r>
        <w:rPr>
          <w:b/>
          <w:bCs/>
          <w:sz w:val="18"/>
          <w:szCs w:val="18"/>
        </w:rPr>
        <w:t xml:space="preserve">: </w:t>
      </w:r>
      <w:r w:rsidRPr="005B153B">
        <w:rPr>
          <w:sz w:val="18"/>
          <w:szCs w:val="18"/>
        </w:rPr>
        <w:t xml:space="preserve">The views and opinions expressed in this publication are those of the authors and do not necessarily reflect those of the Australian Government or the Minister for the Environment. </w:t>
      </w:r>
    </w:p>
    <w:p w14:paraId="3894FB6E" w14:textId="77777777" w:rsidR="00AF12EB" w:rsidRDefault="00AF12EB" w:rsidP="00B32B09">
      <w:pPr>
        <w:pStyle w:val="BodyText1"/>
        <w:spacing w:after="240" w:line="276" w:lineRule="auto"/>
        <w:jc w:val="left"/>
        <w:rPr>
          <w:sz w:val="18"/>
          <w:szCs w:val="18"/>
        </w:rPr>
      </w:pPr>
      <w:r w:rsidRPr="005B153B">
        <w:rPr>
          <w:sz w:val="18"/>
          <w:szCs w:val="18"/>
        </w:rPr>
        <w:t>While reasonable efforts have been made to ensure that the contents of this publication are factually correct, the Commonwealth does not accept responsibility for the accuracy or completeness of the contents, and shall not be liable for any loss or damage that may be occasioned directly or indirectly through the use of, or reliance on, the contents of this publication.</w:t>
      </w:r>
    </w:p>
    <w:p w14:paraId="3894FB6F" w14:textId="2C20087D" w:rsidR="00AF12EB" w:rsidRDefault="00AF12EB" w:rsidP="00B32B09">
      <w:pPr>
        <w:pStyle w:val="BodyText1"/>
        <w:spacing w:after="240" w:line="276" w:lineRule="auto"/>
        <w:jc w:val="left"/>
        <w:rPr>
          <w:sz w:val="18"/>
          <w:szCs w:val="18"/>
        </w:rPr>
      </w:pPr>
      <w:r w:rsidRPr="00B32B09">
        <w:rPr>
          <w:b/>
          <w:sz w:val="18"/>
          <w:szCs w:val="18"/>
        </w:rPr>
        <w:t>Funding</w:t>
      </w:r>
      <w:r>
        <w:rPr>
          <w:b/>
          <w:sz w:val="18"/>
          <w:szCs w:val="18"/>
        </w:rPr>
        <w:t xml:space="preserve">: </w:t>
      </w:r>
      <w:r w:rsidRPr="005B153B">
        <w:rPr>
          <w:sz w:val="18"/>
          <w:szCs w:val="18"/>
        </w:rPr>
        <w:t xml:space="preserve">This monitoring project was commissioned and funded by </w:t>
      </w:r>
      <w:r w:rsidR="00CE2C9E">
        <w:rPr>
          <w:sz w:val="18"/>
          <w:szCs w:val="18"/>
        </w:rPr>
        <w:t xml:space="preserve">the </w:t>
      </w:r>
      <w:r w:rsidRPr="005B153B">
        <w:rPr>
          <w:sz w:val="18"/>
          <w:szCs w:val="18"/>
        </w:rPr>
        <w:t>Commonwealth Environmental Water Office</w:t>
      </w:r>
      <w:r>
        <w:rPr>
          <w:sz w:val="18"/>
          <w:szCs w:val="18"/>
        </w:rPr>
        <w:t>, with additional investment from the Victorian Department of Environment, Land, Water and Planning, and the Victorian Environmental Water Holder</w:t>
      </w:r>
      <w:r w:rsidRPr="005B153B">
        <w:rPr>
          <w:sz w:val="18"/>
          <w:szCs w:val="18"/>
        </w:rPr>
        <w:t>.</w:t>
      </w:r>
    </w:p>
    <w:p w14:paraId="4A800E16" w14:textId="3323264C" w:rsidR="004D421C" w:rsidRPr="00D01787" w:rsidRDefault="00827C40" w:rsidP="004D421C">
      <w:pPr>
        <w:pStyle w:val="BodyText1"/>
        <w:spacing w:before="0" w:after="0" w:line="276" w:lineRule="auto"/>
        <w:jc w:val="left"/>
      </w:pPr>
      <w:r w:rsidRPr="00827C40">
        <w:rPr>
          <w:noProof/>
        </w:rPr>
        <mc:AlternateContent>
          <mc:Choice Requires="wpg">
            <w:drawing>
              <wp:anchor distT="0" distB="0" distL="114300" distR="114300" simplePos="0" relativeHeight="251710464" behindDoc="0" locked="0" layoutInCell="1" allowOverlap="1" wp14:anchorId="6681017B" wp14:editId="57657CEF">
                <wp:simplePos x="0" y="0"/>
                <wp:positionH relativeFrom="column">
                  <wp:posOffset>0</wp:posOffset>
                </wp:positionH>
                <wp:positionV relativeFrom="page">
                  <wp:posOffset>7304405</wp:posOffset>
                </wp:positionV>
                <wp:extent cx="6264000" cy="2791820"/>
                <wp:effectExtent l="0" t="0" r="22860" b="27940"/>
                <wp:wrapNone/>
                <wp:docPr id="2023" name="Group 1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264000" cy="2791820"/>
                          <a:chOff x="0" y="0"/>
                          <a:chExt cx="6730314" cy="2998573"/>
                        </a:xfrm>
                      </wpg:grpSpPr>
                      <wps:wsp>
                        <wps:cNvPr id="2026" name="Rectangle 2026"/>
                        <wps:cNvSpPr/>
                        <wps:spPr>
                          <a:xfrm>
                            <a:off x="0" y="0"/>
                            <a:ext cx="6730314" cy="2998573"/>
                          </a:xfrm>
                          <a:prstGeom prst="rect">
                            <a:avLst/>
                          </a:prstGeom>
                          <a:solidFill>
                            <a:schemeClr val="bg1"/>
                          </a:solidFill>
                          <a:ln>
                            <a:solidFill>
                              <a:schemeClr val="accent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028" name="Picture 2028"/>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99360" y="842843"/>
                            <a:ext cx="1892300" cy="889000"/>
                          </a:xfrm>
                          <a:prstGeom prst="rect">
                            <a:avLst/>
                          </a:prstGeom>
                          <a:noFill/>
                          <a:ln w="9525">
                            <a:noFill/>
                            <a:miter lim="800000"/>
                            <a:headEnd/>
                            <a:tailEnd/>
                          </a:ln>
                        </pic:spPr>
                      </pic:pic>
                      <pic:pic xmlns:pic="http://schemas.openxmlformats.org/drawingml/2006/picture">
                        <pic:nvPicPr>
                          <pic:cNvPr id="2029" name="Picture 2029" descr="Commonwealth Environmental Water Office"/>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72724" y="192603"/>
                            <a:ext cx="2699385" cy="605155"/>
                          </a:xfrm>
                          <a:prstGeom prst="rect">
                            <a:avLst/>
                          </a:prstGeom>
                          <a:noFill/>
                          <a:ln w="9525">
                            <a:noFill/>
                            <a:miter lim="800000"/>
                            <a:headEnd/>
                            <a:tailEnd/>
                          </a:ln>
                        </pic:spPr>
                      </pic:pic>
                      <pic:pic xmlns:pic="http://schemas.openxmlformats.org/drawingml/2006/picture">
                        <pic:nvPicPr>
                          <pic:cNvPr id="2030" name="Picture 2030" descr="http://scholaryselective.medicine.unimelb.edu.au/bundles/metuscholselect/images/uomlogo.jpg"/>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2844354" y="72843"/>
                            <a:ext cx="1259840" cy="1259840"/>
                          </a:xfrm>
                          <a:prstGeom prst="rect">
                            <a:avLst/>
                          </a:prstGeom>
                          <a:noFill/>
                          <a:ln w="9525">
                            <a:noFill/>
                            <a:miter lim="800000"/>
                            <a:headEnd/>
                            <a:tailEnd/>
                          </a:ln>
                        </pic:spPr>
                      </pic:pic>
                      <pic:pic xmlns:pic="http://schemas.openxmlformats.org/drawingml/2006/picture">
                        <pic:nvPicPr>
                          <pic:cNvPr id="2031" name="Picture 203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4153038" y="408503"/>
                            <a:ext cx="2339975" cy="359410"/>
                          </a:xfrm>
                          <a:prstGeom prst="rect">
                            <a:avLst/>
                          </a:prstGeom>
                          <a:noFill/>
                          <a:ln w="9525">
                            <a:noFill/>
                            <a:miter lim="800000"/>
                            <a:headEnd/>
                            <a:tailEnd/>
                          </a:ln>
                        </pic:spPr>
                      </pic:pic>
                      <pic:pic xmlns:pic="http://schemas.openxmlformats.org/drawingml/2006/picture">
                        <pic:nvPicPr>
                          <pic:cNvPr id="2032" name="Picture 2032" descr="Arthur Rylah Logo"/>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5076423" y="910153"/>
                            <a:ext cx="1589405" cy="934720"/>
                          </a:xfrm>
                          <a:prstGeom prst="rect">
                            <a:avLst/>
                          </a:prstGeom>
                          <a:noFill/>
                          <a:ln w="9525">
                            <a:noFill/>
                            <a:miter lim="800000"/>
                            <a:headEnd/>
                            <a:tailEnd/>
                          </a:ln>
                        </pic:spPr>
                      </pic:pic>
                      <pic:pic xmlns:pic="http://schemas.openxmlformats.org/drawingml/2006/picture">
                        <pic:nvPicPr>
                          <pic:cNvPr id="2033" name="Picture 2033" descr="GBCMA - Goulburn Broken CMA Logo"/>
                          <pic:cNvPicPr/>
                        </pic:nvPicPr>
                        <pic:blipFill>
                          <a:blip r:embed="rId22"/>
                          <a:srcRect/>
                          <a:stretch>
                            <a:fillRect/>
                          </a:stretch>
                        </pic:blipFill>
                        <pic:spPr bwMode="auto">
                          <a:xfrm>
                            <a:off x="160320" y="1660723"/>
                            <a:ext cx="1637665" cy="1079500"/>
                          </a:xfrm>
                          <a:prstGeom prst="rect">
                            <a:avLst/>
                          </a:prstGeom>
                          <a:noFill/>
                          <a:ln w="9525">
                            <a:noFill/>
                            <a:miter lim="800000"/>
                            <a:headEnd/>
                            <a:tailEnd/>
                          </a:ln>
                        </pic:spPr>
                      </pic:pic>
                      <pic:pic xmlns:pic="http://schemas.openxmlformats.org/drawingml/2006/picture">
                        <pic:nvPicPr>
                          <pic:cNvPr id="2034" name="Picture 2034" descr="http://www.shaunmckenna.com/wp-content/uploads/2015/08/monash-university-logo1.png"/>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5431551" y="1844873"/>
                            <a:ext cx="1079500" cy="1079500"/>
                          </a:xfrm>
                          <a:prstGeom prst="rect">
                            <a:avLst/>
                          </a:prstGeom>
                          <a:noFill/>
                          <a:ln w="9525">
                            <a:noFill/>
                            <a:miter lim="800000"/>
                            <a:headEnd/>
                            <a:tailEnd/>
                          </a:ln>
                        </pic:spPr>
                      </pic:pic>
                      <pic:pic xmlns:pic="http://schemas.openxmlformats.org/drawingml/2006/picture">
                        <pic:nvPicPr>
                          <pic:cNvPr id="2035" name="Picture 2035"/>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2221102" y="1362788"/>
                            <a:ext cx="2506345" cy="359410"/>
                          </a:xfrm>
                          <a:prstGeom prst="rect">
                            <a:avLst/>
                          </a:prstGeom>
                          <a:noFill/>
                          <a:ln w="9525">
                            <a:noFill/>
                            <a:miter lim="800000"/>
                            <a:headEnd/>
                            <a:tailEnd/>
                          </a:ln>
                        </pic:spPr>
                      </pic:pic>
                      <pic:pic xmlns:pic="http://schemas.openxmlformats.org/drawingml/2006/picture">
                        <pic:nvPicPr>
                          <pic:cNvPr id="2037" name="Picture 2037" descr="Image result for delwp"/>
                          <pic:cNvPicPr>
                            <a:picLocks noChangeAspect="1" noChangeArrowheads="1"/>
                          </pic:cNvPicPr>
                        </pic:nvPicPr>
                        <pic:blipFill rotWithShape="1">
                          <a:blip r:embed="rId25" cstate="email">
                            <a:extLst>
                              <a:ext uri="{28A0092B-C50C-407E-A947-70E740481C1C}">
                                <a14:useLocalDpi xmlns:a14="http://schemas.microsoft.com/office/drawing/2010/main"/>
                              </a:ext>
                            </a:extLst>
                          </a:blip>
                          <a:srcRect/>
                          <a:stretch/>
                        </pic:blipFill>
                        <pic:spPr bwMode="auto">
                          <a:xfrm>
                            <a:off x="3523435" y="2009676"/>
                            <a:ext cx="1764000" cy="5550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42" name="Picture 2042"/>
                          <pic:cNvPicPr>
                            <a:picLocks noChangeAspect="1"/>
                          </pic:cNvPicPr>
                        </pic:nvPicPr>
                        <pic:blipFill>
                          <a:blip r:embed="rId26" cstate="email">
                            <a:extLst>
                              <a:ext uri="{28A0092B-C50C-407E-A947-70E740481C1C}">
                                <a14:useLocalDpi xmlns:a14="http://schemas.microsoft.com/office/drawing/2010/main"/>
                              </a:ext>
                            </a:extLst>
                          </a:blip>
                          <a:stretch>
                            <a:fillRect/>
                          </a:stretch>
                        </pic:blipFill>
                        <pic:spPr>
                          <a:xfrm>
                            <a:off x="1942101" y="1986946"/>
                            <a:ext cx="1437218" cy="795354"/>
                          </a:xfrm>
                          <a:prstGeom prst="rect">
                            <a:avLst/>
                          </a:prstGeom>
                        </pic:spPr>
                      </pic:pic>
                    </wpg:wg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1="http://schemas.microsoft.com/office/drawing/2015/9/8/chartex" xmlns:cx="http://schemas.microsoft.com/office/drawing/2014/chartex">
            <w:pict>
              <v:group w14:anchorId="1EB4C743" id="Group 15" o:spid="_x0000_s1026" style="position:absolute;margin-left:0;margin-top:575.15pt;width:493.25pt;height:219.85pt;z-index:251710464;mso-position-vertical-relative:page;mso-width-relative:margin;mso-height-relative:margin" coordsize="67303,2998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">
                <o:lock v:ext="edit" aspectratio="t"/>
                <v:rect id="Rectangle 2026" o:spid="_x0000_s1027" style="position:absolute;width:67303;height:299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" fillcolor="white [3212]" strokecolor="#002669 [2404]"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28" o:spid="_x0000_s1028" type="#_x0000_t75" style="position:absolute;left:993;top:8428;width:18923;height:8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">
                  <v:imagedata r:id="rId29" o:title=""/>
                </v:shape>
                <v:shape id="Picture 2029" o:spid="_x0000_s1029" type="#_x0000_t75" alt="Commonwealth Environmental Water Office" style="position:absolute;left:727;top:1926;width:26994;height:6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">
                  <v:imagedata r:id="rId30" o:title="Commonwealth Environmental Water Office"/>
                </v:shape>
                <v:shape id="Picture 2030" o:spid="_x0000_s1030" type="#_x0000_t75" alt="http://scholaryselective.medicine.unimelb.edu.au/bundles/metuscholselect/images/uomlogo.jpg" style="position:absolute;left:28443;top:728;width:12598;height:125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">
                  <v:imagedata r:id="rId31" o:title="uomlogo"/>
                </v:shape>
                <v:shape id="Picture 2031" o:spid="_x0000_s1031" type="#_x0000_t75" style="position:absolute;left:41530;top:4085;width:23400;height:3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">
                  <v:imagedata r:id="rId32" o:title=""/>
                </v:shape>
                <v:shape id="Picture 2032" o:spid="_x0000_s1032" type="#_x0000_t75" alt="Arthur Rylah Logo" style="position:absolute;left:50764;top:9101;width:15894;height:93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">
                  <v:imagedata r:id="rId33" o:title="Arthur Rylah Logo"/>
                </v:shape>
                <v:shape id="Picture 2033" o:spid="_x0000_s1033" type="#_x0000_t75" alt="GBCMA - Goulburn Broken CMA Logo" style="position:absolute;left:1603;top:16607;width:16376;height:10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">
                  <v:imagedata r:id="rId34" o:title="GBCMA - Goulburn Broken CMA Logo"/>
                </v:shape>
                <v:shape id="Picture 2034" o:spid="_x0000_s1034" type="#_x0000_t75" alt="http://www.shaunmckenna.com/wp-content/uploads/2015/08/monash-university-logo1.png" style="position:absolute;left:54315;top:18448;width:10795;height:10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">
                  <v:imagedata r:id="rId35" o:title="monash-university-logo1"/>
                </v:shape>
                <v:shape id="Picture 2035" o:spid="_x0000_s1035" type="#_x0000_t75" style="position:absolute;left:22211;top:13627;width:25063;height:3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">
                  <v:imagedata r:id="rId36" o:title=""/>
                </v:shape>
                <v:shape id="Picture 2037" o:spid="_x0000_s1036" type="#_x0000_t75" alt="Image result for delwp" style="position:absolute;left:35234;top:20096;width:17640;height:5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">
                  <v:imagedata r:id="rId37" o:title="Image result for delwp"/>
                </v:shape>
                <v:shape id="Picture 2042" o:spid="_x0000_s1037" type="#_x0000_t75" style="position:absolute;left:19421;top:19869;width:14372;height:7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">
                  <v:imagedata r:id="rId38" o:title=""/>
                </v:shape>
                <w10:wrap anchory="page"/>
              </v:group>
            </w:pict>
          </mc:Fallback>
        </mc:AlternateContent>
      </w:r>
    </w:p>
    <w:p w14:paraId="40389B31" w14:textId="66A98E96" w:rsidR="00465D7C" w:rsidRDefault="00465D7C">
      <w:pPr>
        <w:spacing w:after="0" w:line="240" w:lineRule="auto"/>
      </w:pPr>
      <w:r>
        <w:br w:type="page"/>
      </w:r>
    </w:p>
    <w:sdt>
      <w:sdtPr>
        <w:rPr>
          <w:rFonts w:ascii="Arial" w:eastAsiaTheme="minorEastAsia" w:hAnsi="Arial" w:cstheme="minorBidi"/>
          <w:b w:val="0"/>
          <w:bCs w:val="0"/>
          <w:color w:val="auto"/>
          <w:sz w:val="20"/>
          <w:szCs w:val="24"/>
        </w:rPr>
        <w:id w:val="1253779989"/>
        <w:docPartObj>
          <w:docPartGallery w:val="Table of Contents"/>
          <w:docPartUnique/>
        </w:docPartObj>
      </w:sdtPr>
      <w:sdtEndPr>
        <w:rPr>
          <w:noProof/>
        </w:rPr>
      </w:sdtEndPr>
      <w:sdtContent>
        <w:p w14:paraId="7A3A7391" w14:textId="423F5EED" w:rsidR="00C66015" w:rsidRPr="00C66015" w:rsidRDefault="00C66015">
          <w:pPr>
            <w:pStyle w:val="TOCHeading"/>
            <w:rPr>
              <w:rFonts w:ascii="Arial" w:hAnsi="Arial" w:cs="Arial"/>
              <w:sz w:val="32"/>
              <w:szCs w:val="32"/>
            </w:rPr>
          </w:pPr>
          <w:r w:rsidRPr="00C66015">
            <w:rPr>
              <w:rFonts w:ascii="Arial" w:hAnsi="Arial" w:cs="Arial"/>
              <w:sz w:val="32"/>
              <w:szCs w:val="32"/>
            </w:rPr>
            <w:t>Table of Contents</w:t>
          </w:r>
        </w:p>
        <w:p w14:paraId="468DEC19" w14:textId="1CE062C4" w:rsidR="00A760F6" w:rsidRDefault="00A760F6">
          <w:pPr>
            <w:pStyle w:val="TOC1"/>
            <w:rPr>
              <w:rFonts w:asciiTheme="minorHAnsi" w:hAnsiTheme="minorHAnsi"/>
              <w:b w:val="0"/>
              <w:sz w:val="22"/>
              <w:szCs w:val="22"/>
              <w:lang w:val="en-AU" w:eastAsia="en-AU"/>
            </w:rPr>
          </w:pPr>
          <w:r w:rsidRPr="00B27C51">
            <w:t>1.</w:t>
          </w:r>
          <w:r>
            <w:rPr>
              <w:rFonts w:asciiTheme="minorHAnsi" w:hAnsiTheme="minorHAnsi"/>
              <w:b w:val="0"/>
              <w:sz w:val="22"/>
              <w:szCs w:val="22"/>
              <w:lang w:val="en-AU" w:eastAsia="en-AU"/>
            </w:rPr>
            <w:tab/>
          </w:r>
          <w:r w:rsidRPr="00B27C51">
            <w:t>Preamble</w:t>
          </w:r>
          <w:r>
            <w:rPr>
              <w:webHidden/>
            </w:rPr>
            <w:tab/>
            <w:t>1</w:t>
          </w:r>
        </w:p>
        <w:p w14:paraId="4DA76136" w14:textId="50821304" w:rsidR="00A760F6" w:rsidRDefault="00A760F6">
          <w:pPr>
            <w:pStyle w:val="TOC1"/>
            <w:rPr>
              <w:rFonts w:asciiTheme="minorHAnsi" w:hAnsiTheme="minorHAnsi"/>
              <w:b w:val="0"/>
              <w:sz w:val="22"/>
              <w:szCs w:val="22"/>
              <w:lang w:val="en-AU" w:eastAsia="en-AU"/>
            </w:rPr>
          </w:pPr>
          <w:r w:rsidRPr="00B27C51">
            <w:t>2.</w:t>
          </w:r>
          <w:r>
            <w:rPr>
              <w:rFonts w:asciiTheme="minorHAnsi" w:hAnsiTheme="minorHAnsi"/>
              <w:b w:val="0"/>
              <w:sz w:val="22"/>
              <w:szCs w:val="22"/>
              <w:lang w:val="en-AU" w:eastAsia="en-AU"/>
            </w:rPr>
            <w:tab/>
          </w:r>
          <w:r w:rsidRPr="00B27C51">
            <w:t>Monitoring sites and 2018–19 monitoring</w:t>
          </w:r>
          <w:r>
            <w:rPr>
              <w:webHidden/>
            </w:rPr>
            <w:tab/>
            <w:t>2</w:t>
          </w:r>
        </w:p>
        <w:p w14:paraId="294929AA" w14:textId="65A0D5E2" w:rsidR="00A760F6" w:rsidRDefault="00A760F6">
          <w:pPr>
            <w:pStyle w:val="TOC2"/>
            <w:rPr>
              <w:rFonts w:asciiTheme="minorHAnsi" w:hAnsiTheme="minorHAnsi"/>
              <w:sz w:val="22"/>
              <w:szCs w:val="22"/>
              <w:lang w:val="en-AU" w:eastAsia="en-AU"/>
            </w:rPr>
          </w:pPr>
          <w:r w:rsidRPr="00B27C51">
            <w:t>2.1</w:t>
          </w:r>
          <w:r>
            <w:rPr>
              <w:rFonts w:asciiTheme="minorHAnsi" w:hAnsiTheme="minorHAnsi"/>
              <w:sz w:val="22"/>
              <w:szCs w:val="22"/>
              <w:lang w:val="en-AU" w:eastAsia="en-AU"/>
            </w:rPr>
            <w:tab/>
          </w:r>
          <w:r w:rsidRPr="00B27C51">
            <w:t>Sites</w:t>
          </w:r>
          <w:r>
            <w:rPr>
              <w:webHidden/>
            </w:rPr>
            <w:tab/>
            <w:t>2</w:t>
          </w:r>
        </w:p>
        <w:p w14:paraId="76D01873" w14:textId="75D32291" w:rsidR="00A760F6" w:rsidRDefault="00A760F6">
          <w:pPr>
            <w:pStyle w:val="TOC2"/>
            <w:rPr>
              <w:rFonts w:asciiTheme="minorHAnsi" w:hAnsiTheme="minorHAnsi"/>
              <w:sz w:val="22"/>
              <w:szCs w:val="22"/>
              <w:lang w:val="en-AU" w:eastAsia="en-AU"/>
            </w:rPr>
          </w:pPr>
          <w:r w:rsidRPr="00B27C51">
            <w:t>2.2</w:t>
          </w:r>
          <w:r>
            <w:rPr>
              <w:rFonts w:asciiTheme="minorHAnsi" w:hAnsiTheme="minorHAnsi"/>
              <w:sz w:val="22"/>
              <w:szCs w:val="22"/>
              <w:lang w:val="en-AU" w:eastAsia="en-AU"/>
            </w:rPr>
            <w:tab/>
          </w:r>
          <w:r w:rsidRPr="00B27C51">
            <w:t>Monitoring in 2018-19</w:t>
          </w:r>
          <w:r>
            <w:rPr>
              <w:webHidden/>
            </w:rPr>
            <w:tab/>
            <w:t>3</w:t>
          </w:r>
        </w:p>
        <w:p w14:paraId="2846EEBD" w14:textId="2967420F" w:rsidR="00A760F6" w:rsidRDefault="00A760F6">
          <w:pPr>
            <w:pStyle w:val="TOC1"/>
            <w:rPr>
              <w:rFonts w:asciiTheme="minorHAnsi" w:hAnsiTheme="minorHAnsi"/>
              <w:b w:val="0"/>
              <w:sz w:val="22"/>
              <w:szCs w:val="22"/>
              <w:lang w:val="en-AU" w:eastAsia="en-AU"/>
            </w:rPr>
          </w:pPr>
          <w:r w:rsidRPr="00B27C51">
            <w:t>3.</w:t>
          </w:r>
          <w:r>
            <w:rPr>
              <w:rFonts w:asciiTheme="minorHAnsi" w:hAnsiTheme="minorHAnsi"/>
              <w:b w:val="0"/>
              <w:sz w:val="22"/>
              <w:szCs w:val="22"/>
              <w:lang w:val="en-AU" w:eastAsia="en-AU"/>
            </w:rPr>
            <w:tab/>
          </w:r>
          <w:r w:rsidRPr="00B27C51">
            <w:t>Physical habitat</w:t>
          </w:r>
          <w:r>
            <w:rPr>
              <w:webHidden/>
            </w:rPr>
            <w:tab/>
            <w:t>4</w:t>
          </w:r>
        </w:p>
        <w:p w14:paraId="44417EFC" w14:textId="5FD3141F" w:rsidR="00A760F6" w:rsidRDefault="00A760F6">
          <w:pPr>
            <w:pStyle w:val="TOC2"/>
            <w:rPr>
              <w:rFonts w:asciiTheme="minorHAnsi" w:hAnsiTheme="minorHAnsi"/>
              <w:sz w:val="22"/>
              <w:szCs w:val="22"/>
              <w:lang w:val="en-AU" w:eastAsia="en-AU"/>
            </w:rPr>
          </w:pPr>
          <w:r w:rsidRPr="00B27C51">
            <w:t>3.1</w:t>
          </w:r>
          <w:r>
            <w:rPr>
              <w:rFonts w:asciiTheme="minorHAnsi" w:hAnsiTheme="minorHAnsi"/>
              <w:sz w:val="22"/>
              <w:szCs w:val="22"/>
              <w:lang w:val="en-AU" w:eastAsia="en-AU"/>
            </w:rPr>
            <w:tab/>
          </w:r>
          <w:r w:rsidRPr="00B27C51">
            <w:t>Introduction</w:t>
          </w:r>
          <w:r>
            <w:rPr>
              <w:webHidden/>
            </w:rPr>
            <w:tab/>
            <w:t>4</w:t>
          </w:r>
        </w:p>
        <w:p w14:paraId="1FB15779" w14:textId="44E5E9FB" w:rsidR="00A760F6" w:rsidRDefault="00A760F6">
          <w:pPr>
            <w:pStyle w:val="TOC2"/>
            <w:rPr>
              <w:rFonts w:asciiTheme="minorHAnsi" w:hAnsiTheme="minorHAnsi"/>
              <w:sz w:val="22"/>
              <w:szCs w:val="22"/>
              <w:lang w:val="en-AU" w:eastAsia="en-AU"/>
            </w:rPr>
          </w:pPr>
          <w:r w:rsidRPr="00B27C51">
            <w:t>3.2</w:t>
          </w:r>
          <w:r>
            <w:rPr>
              <w:rFonts w:asciiTheme="minorHAnsi" w:hAnsiTheme="minorHAnsi"/>
              <w:sz w:val="22"/>
              <w:szCs w:val="22"/>
              <w:lang w:val="en-AU" w:eastAsia="en-AU"/>
            </w:rPr>
            <w:tab/>
          </w:r>
          <w:r w:rsidRPr="00B27C51">
            <w:t>Area specific evaluation questions</w:t>
          </w:r>
          <w:r>
            <w:rPr>
              <w:webHidden/>
            </w:rPr>
            <w:tab/>
            <w:t>4</w:t>
          </w:r>
        </w:p>
        <w:p w14:paraId="71759332" w14:textId="0DD7A116" w:rsidR="00A760F6" w:rsidRDefault="00A760F6">
          <w:pPr>
            <w:pStyle w:val="TOC2"/>
            <w:rPr>
              <w:rFonts w:asciiTheme="minorHAnsi" w:hAnsiTheme="minorHAnsi"/>
              <w:sz w:val="22"/>
              <w:szCs w:val="22"/>
              <w:lang w:val="en-AU" w:eastAsia="en-AU"/>
            </w:rPr>
          </w:pPr>
          <w:r w:rsidRPr="00B27C51">
            <w:t>3.3</w:t>
          </w:r>
          <w:r>
            <w:rPr>
              <w:rFonts w:asciiTheme="minorHAnsi" w:hAnsiTheme="minorHAnsi"/>
              <w:sz w:val="22"/>
              <w:szCs w:val="22"/>
              <w:lang w:val="en-AU" w:eastAsia="en-AU"/>
            </w:rPr>
            <w:tab/>
          </w:r>
          <w:r w:rsidRPr="00B27C51">
            <w:t>Main findings from the physical habitat monitoring program</w:t>
          </w:r>
          <w:r>
            <w:rPr>
              <w:webHidden/>
            </w:rPr>
            <w:tab/>
            <w:t>6</w:t>
          </w:r>
        </w:p>
        <w:p w14:paraId="469CE7FD" w14:textId="0BC064BB" w:rsidR="00A760F6" w:rsidRDefault="00A760F6">
          <w:pPr>
            <w:pStyle w:val="TOC3"/>
            <w:rPr>
              <w:rFonts w:asciiTheme="minorHAnsi" w:hAnsiTheme="minorHAnsi"/>
              <w:sz w:val="22"/>
              <w:szCs w:val="22"/>
              <w:lang w:val="en-AU" w:eastAsia="en-AU"/>
            </w:rPr>
          </w:pPr>
          <w:r w:rsidRPr="00B27C51">
            <w:t>3.3.1</w:t>
          </w:r>
          <w:r>
            <w:rPr>
              <w:rFonts w:asciiTheme="minorHAnsi" w:hAnsiTheme="minorHAnsi"/>
              <w:sz w:val="22"/>
              <w:szCs w:val="22"/>
              <w:lang w:val="en-AU" w:eastAsia="en-AU"/>
            </w:rPr>
            <w:tab/>
          </w:r>
          <w:r w:rsidRPr="00B27C51">
            <w:t>Hydraulic habitat findings from the program</w:t>
          </w:r>
          <w:r>
            <w:rPr>
              <w:webHidden/>
            </w:rPr>
            <w:tab/>
            <w:t>6</w:t>
          </w:r>
        </w:p>
        <w:p w14:paraId="0C7CB472" w14:textId="1F3CECAF" w:rsidR="00A760F6" w:rsidRDefault="00A760F6">
          <w:pPr>
            <w:pStyle w:val="TOC3"/>
            <w:rPr>
              <w:rFonts w:asciiTheme="minorHAnsi" w:hAnsiTheme="minorHAnsi"/>
              <w:sz w:val="22"/>
              <w:szCs w:val="22"/>
              <w:lang w:val="en-AU" w:eastAsia="en-AU"/>
            </w:rPr>
          </w:pPr>
          <w:r w:rsidRPr="00B27C51">
            <w:t>3.3.2</w:t>
          </w:r>
          <w:r>
            <w:rPr>
              <w:rFonts w:asciiTheme="minorHAnsi" w:hAnsiTheme="minorHAnsi"/>
              <w:sz w:val="22"/>
              <w:szCs w:val="22"/>
              <w:lang w:val="en-AU" w:eastAsia="en-AU"/>
            </w:rPr>
            <w:tab/>
          </w:r>
          <w:r w:rsidRPr="00B27C51">
            <w:t>Bank condition findings from 2018–19 reinforce previous findings</w:t>
          </w:r>
          <w:r>
            <w:rPr>
              <w:webHidden/>
            </w:rPr>
            <w:tab/>
            <w:t>7</w:t>
          </w:r>
        </w:p>
        <w:p w14:paraId="27234398" w14:textId="2B82FD6C" w:rsidR="00A760F6" w:rsidRDefault="00A760F6">
          <w:pPr>
            <w:pStyle w:val="TOC3"/>
            <w:rPr>
              <w:rFonts w:asciiTheme="minorHAnsi" w:hAnsiTheme="minorHAnsi"/>
              <w:sz w:val="22"/>
              <w:szCs w:val="22"/>
              <w:lang w:val="en-AU" w:eastAsia="en-AU"/>
            </w:rPr>
          </w:pPr>
          <w:r w:rsidRPr="00B27C51">
            <w:t>3.3.3</w:t>
          </w:r>
          <w:r>
            <w:rPr>
              <w:rFonts w:asciiTheme="minorHAnsi" w:hAnsiTheme="minorHAnsi"/>
              <w:sz w:val="22"/>
              <w:szCs w:val="22"/>
              <w:lang w:val="en-AU" w:eastAsia="en-AU"/>
            </w:rPr>
            <w:tab/>
          </w:r>
          <w:r w:rsidRPr="00B27C51">
            <w:t>The main findings from monitoring in 2018-19 can be summarised as:</w:t>
          </w:r>
          <w:r>
            <w:rPr>
              <w:webHidden/>
            </w:rPr>
            <w:tab/>
            <w:t>7</w:t>
          </w:r>
        </w:p>
        <w:p w14:paraId="0EE4F151" w14:textId="332EF4A4" w:rsidR="00A760F6" w:rsidRDefault="00A760F6">
          <w:pPr>
            <w:pStyle w:val="TOC2"/>
            <w:rPr>
              <w:rFonts w:asciiTheme="minorHAnsi" w:hAnsiTheme="minorHAnsi"/>
              <w:sz w:val="22"/>
              <w:szCs w:val="22"/>
              <w:lang w:val="en-AU" w:eastAsia="en-AU"/>
            </w:rPr>
          </w:pPr>
          <w:r w:rsidRPr="00B27C51">
            <w:t>3.4</w:t>
          </w:r>
          <w:r>
            <w:rPr>
              <w:rFonts w:asciiTheme="minorHAnsi" w:hAnsiTheme="minorHAnsi"/>
              <w:sz w:val="22"/>
              <w:szCs w:val="22"/>
              <w:lang w:val="en-AU" w:eastAsia="en-AU"/>
            </w:rPr>
            <w:tab/>
          </w:r>
          <w:r w:rsidRPr="00B27C51">
            <w:t>Physical Habitat Sites</w:t>
          </w:r>
          <w:r>
            <w:rPr>
              <w:webHidden/>
            </w:rPr>
            <w:tab/>
            <w:t>8</w:t>
          </w:r>
        </w:p>
        <w:p w14:paraId="000A74C4" w14:textId="143A4F8F" w:rsidR="00A760F6" w:rsidRDefault="00A760F6">
          <w:pPr>
            <w:pStyle w:val="TOC2"/>
            <w:rPr>
              <w:rFonts w:asciiTheme="minorHAnsi" w:hAnsiTheme="minorHAnsi"/>
              <w:sz w:val="22"/>
              <w:szCs w:val="22"/>
              <w:lang w:val="en-AU" w:eastAsia="en-AU"/>
            </w:rPr>
          </w:pPr>
          <w:r w:rsidRPr="00B27C51">
            <w:t>3.5</w:t>
          </w:r>
          <w:r>
            <w:rPr>
              <w:rFonts w:asciiTheme="minorHAnsi" w:hAnsiTheme="minorHAnsi"/>
              <w:sz w:val="22"/>
              <w:szCs w:val="22"/>
              <w:lang w:val="en-AU" w:eastAsia="en-AU"/>
            </w:rPr>
            <w:tab/>
          </w:r>
          <w:r w:rsidRPr="00B27C51">
            <w:t>Hydraulic habitat</w:t>
          </w:r>
          <w:r>
            <w:rPr>
              <w:webHidden/>
            </w:rPr>
            <w:tab/>
            <w:t>8</w:t>
          </w:r>
        </w:p>
        <w:p w14:paraId="2C2E297E" w14:textId="5BEBCE25" w:rsidR="00A760F6" w:rsidRDefault="00A760F6">
          <w:pPr>
            <w:pStyle w:val="TOC3"/>
            <w:rPr>
              <w:rFonts w:asciiTheme="minorHAnsi" w:hAnsiTheme="minorHAnsi"/>
              <w:sz w:val="22"/>
              <w:szCs w:val="22"/>
              <w:lang w:val="en-AU" w:eastAsia="en-AU"/>
            </w:rPr>
          </w:pPr>
          <w:r w:rsidRPr="00B27C51">
            <w:t>3.5.1</w:t>
          </w:r>
          <w:r>
            <w:rPr>
              <w:rFonts w:asciiTheme="minorHAnsi" w:hAnsiTheme="minorHAnsi"/>
              <w:sz w:val="22"/>
              <w:szCs w:val="22"/>
              <w:lang w:val="en-AU" w:eastAsia="en-AU"/>
            </w:rPr>
            <w:tab/>
          </w:r>
          <w:r w:rsidRPr="00B27C51">
            <w:t>Hydraulic habitat model development</w:t>
          </w:r>
          <w:r>
            <w:rPr>
              <w:webHidden/>
            </w:rPr>
            <w:tab/>
            <w:t>8</w:t>
          </w:r>
        </w:p>
        <w:p w14:paraId="01FA99A6" w14:textId="10B7F784" w:rsidR="00A760F6" w:rsidRDefault="00A760F6">
          <w:pPr>
            <w:pStyle w:val="TOC3"/>
            <w:rPr>
              <w:rFonts w:asciiTheme="minorHAnsi" w:hAnsiTheme="minorHAnsi"/>
              <w:sz w:val="22"/>
              <w:szCs w:val="22"/>
              <w:lang w:val="en-AU" w:eastAsia="en-AU"/>
            </w:rPr>
          </w:pPr>
          <w:r w:rsidRPr="00B27C51">
            <w:t>3.5.2</w:t>
          </w:r>
          <w:r>
            <w:rPr>
              <w:rFonts w:asciiTheme="minorHAnsi" w:hAnsiTheme="minorHAnsi"/>
              <w:sz w:val="22"/>
              <w:szCs w:val="22"/>
              <w:lang w:val="en-AU" w:eastAsia="en-AU"/>
            </w:rPr>
            <w:tab/>
          </w:r>
          <w:r w:rsidRPr="00B27C51">
            <w:t>Elevation data verification</w:t>
          </w:r>
          <w:r>
            <w:rPr>
              <w:webHidden/>
            </w:rPr>
            <w:tab/>
            <w:t>9</w:t>
          </w:r>
        </w:p>
        <w:p w14:paraId="05E53260" w14:textId="3CF96B3D" w:rsidR="00A760F6" w:rsidRDefault="00A760F6">
          <w:pPr>
            <w:pStyle w:val="TOC3"/>
            <w:rPr>
              <w:rFonts w:asciiTheme="minorHAnsi" w:hAnsiTheme="minorHAnsi"/>
              <w:sz w:val="22"/>
              <w:szCs w:val="22"/>
              <w:lang w:val="en-AU" w:eastAsia="en-AU"/>
            </w:rPr>
          </w:pPr>
          <w:r w:rsidRPr="00B27C51">
            <w:t>3.5.3</w:t>
          </w:r>
          <w:r>
            <w:rPr>
              <w:rFonts w:asciiTheme="minorHAnsi" w:hAnsiTheme="minorHAnsi"/>
              <w:sz w:val="22"/>
              <w:szCs w:val="22"/>
              <w:lang w:val="en-AU" w:eastAsia="en-AU"/>
            </w:rPr>
            <w:tab/>
          </w:r>
          <w:r w:rsidRPr="00B27C51">
            <w:t>Mesh Setup, Boundary Conditions and Roughness</w:t>
          </w:r>
          <w:r>
            <w:rPr>
              <w:webHidden/>
            </w:rPr>
            <w:tab/>
            <w:t>11</w:t>
          </w:r>
        </w:p>
        <w:p w14:paraId="44CA41C7" w14:textId="14E82372" w:rsidR="00A760F6" w:rsidRDefault="00A760F6">
          <w:pPr>
            <w:pStyle w:val="TOC3"/>
            <w:rPr>
              <w:rFonts w:asciiTheme="minorHAnsi" w:hAnsiTheme="minorHAnsi"/>
              <w:sz w:val="22"/>
              <w:szCs w:val="22"/>
              <w:lang w:val="en-AU" w:eastAsia="en-AU"/>
            </w:rPr>
          </w:pPr>
          <w:r w:rsidRPr="00B27C51">
            <w:t>3.5.4</w:t>
          </w:r>
          <w:r>
            <w:rPr>
              <w:rFonts w:asciiTheme="minorHAnsi" w:hAnsiTheme="minorHAnsi"/>
              <w:sz w:val="22"/>
              <w:szCs w:val="22"/>
              <w:lang w:val="en-AU" w:eastAsia="en-AU"/>
            </w:rPr>
            <w:tab/>
          </w:r>
          <w:r w:rsidRPr="00B27C51">
            <w:t>Calibration</w:t>
          </w:r>
          <w:r>
            <w:rPr>
              <w:webHidden/>
            </w:rPr>
            <w:tab/>
            <w:t>12</w:t>
          </w:r>
        </w:p>
        <w:p w14:paraId="1E4A42E8" w14:textId="00A8EEB6" w:rsidR="00A760F6" w:rsidRDefault="00A760F6">
          <w:pPr>
            <w:pStyle w:val="TOC3"/>
            <w:rPr>
              <w:rFonts w:asciiTheme="minorHAnsi" w:hAnsiTheme="minorHAnsi"/>
              <w:sz w:val="22"/>
              <w:szCs w:val="22"/>
              <w:lang w:val="en-AU" w:eastAsia="en-AU"/>
            </w:rPr>
          </w:pPr>
          <w:r w:rsidRPr="00B27C51">
            <w:t>3.5.5</w:t>
          </w:r>
          <w:r>
            <w:rPr>
              <w:rFonts w:asciiTheme="minorHAnsi" w:hAnsiTheme="minorHAnsi"/>
              <w:sz w:val="22"/>
              <w:szCs w:val="22"/>
              <w:lang w:val="en-AU" w:eastAsia="en-AU"/>
            </w:rPr>
            <w:tab/>
          </w:r>
          <w:r w:rsidRPr="00B27C51">
            <w:t>Hydraulic model outputs</w:t>
          </w:r>
          <w:r>
            <w:rPr>
              <w:webHidden/>
            </w:rPr>
            <w:tab/>
            <w:t>15</w:t>
          </w:r>
        </w:p>
        <w:p w14:paraId="21F57DBF" w14:textId="53D96600" w:rsidR="00A760F6" w:rsidRDefault="00A760F6">
          <w:pPr>
            <w:pStyle w:val="TOC3"/>
            <w:rPr>
              <w:rFonts w:asciiTheme="minorHAnsi" w:hAnsiTheme="minorHAnsi"/>
              <w:sz w:val="22"/>
              <w:szCs w:val="22"/>
              <w:lang w:val="en-AU" w:eastAsia="en-AU"/>
            </w:rPr>
          </w:pPr>
          <w:r w:rsidRPr="00B27C51">
            <w:t>3.5.6</w:t>
          </w:r>
          <w:r>
            <w:rPr>
              <w:rFonts w:asciiTheme="minorHAnsi" w:hAnsiTheme="minorHAnsi"/>
              <w:sz w:val="22"/>
              <w:szCs w:val="22"/>
              <w:lang w:val="en-AU" w:eastAsia="en-AU"/>
            </w:rPr>
            <w:tab/>
          </w:r>
          <w:r w:rsidRPr="00B27C51">
            <w:t>Results Hydraulic Habitat</w:t>
          </w:r>
          <w:r>
            <w:rPr>
              <w:webHidden/>
            </w:rPr>
            <w:tab/>
            <w:t>16</w:t>
          </w:r>
        </w:p>
        <w:p w14:paraId="61E5DC74" w14:textId="089EAC84" w:rsidR="00A760F6" w:rsidRDefault="00A760F6">
          <w:pPr>
            <w:pStyle w:val="TOC2"/>
            <w:rPr>
              <w:rFonts w:asciiTheme="minorHAnsi" w:hAnsiTheme="minorHAnsi"/>
              <w:sz w:val="22"/>
              <w:szCs w:val="22"/>
              <w:lang w:val="en-AU" w:eastAsia="en-AU"/>
            </w:rPr>
          </w:pPr>
          <w:r w:rsidRPr="00B27C51">
            <w:t>3.6</w:t>
          </w:r>
          <w:r>
            <w:rPr>
              <w:rFonts w:asciiTheme="minorHAnsi" w:hAnsiTheme="minorHAnsi"/>
              <w:sz w:val="22"/>
              <w:szCs w:val="22"/>
              <w:lang w:val="en-AU" w:eastAsia="en-AU"/>
            </w:rPr>
            <w:tab/>
          </w:r>
          <w:r w:rsidRPr="00B27C51">
            <w:t>Bank condition</w:t>
          </w:r>
          <w:r>
            <w:rPr>
              <w:webHidden/>
            </w:rPr>
            <w:tab/>
            <w:t>23</w:t>
          </w:r>
        </w:p>
        <w:p w14:paraId="4A4746B3" w14:textId="599D9FBE" w:rsidR="00A760F6" w:rsidRDefault="00A760F6">
          <w:pPr>
            <w:pStyle w:val="TOC3"/>
            <w:rPr>
              <w:rFonts w:asciiTheme="minorHAnsi" w:hAnsiTheme="minorHAnsi"/>
              <w:sz w:val="22"/>
              <w:szCs w:val="22"/>
              <w:lang w:val="en-AU" w:eastAsia="en-AU"/>
            </w:rPr>
          </w:pPr>
          <w:r w:rsidRPr="00B27C51">
            <w:t>3.6.1</w:t>
          </w:r>
          <w:r>
            <w:rPr>
              <w:rFonts w:asciiTheme="minorHAnsi" w:hAnsiTheme="minorHAnsi"/>
              <w:sz w:val="22"/>
              <w:szCs w:val="22"/>
              <w:lang w:val="en-AU" w:eastAsia="en-AU"/>
            </w:rPr>
            <w:tab/>
          </w:r>
          <w:r w:rsidRPr="00B27C51">
            <w:t>Bank Condition Methods</w:t>
          </w:r>
          <w:r>
            <w:rPr>
              <w:webHidden/>
            </w:rPr>
            <w:tab/>
            <w:t>23</w:t>
          </w:r>
        </w:p>
        <w:p w14:paraId="2B7024D5" w14:textId="30989589" w:rsidR="00A760F6" w:rsidRDefault="00A760F6">
          <w:pPr>
            <w:pStyle w:val="TOC3"/>
            <w:rPr>
              <w:rFonts w:asciiTheme="minorHAnsi" w:hAnsiTheme="minorHAnsi"/>
              <w:sz w:val="22"/>
              <w:szCs w:val="22"/>
              <w:lang w:val="en-AU" w:eastAsia="en-AU"/>
            </w:rPr>
          </w:pPr>
          <w:r w:rsidRPr="00B27C51">
            <w:t>3.6.2</w:t>
          </w:r>
          <w:r>
            <w:rPr>
              <w:rFonts w:asciiTheme="minorHAnsi" w:hAnsiTheme="minorHAnsi"/>
              <w:sz w:val="22"/>
              <w:szCs w:val="22"/>
              <w:lang w:val="en-AU" w:eastAsia="en-AU"/>
            </w:rPr>
            <w:tab/>
          </w:r>
          <w:r w:rsidRPr="00B27C51">
            <w:t>Hydrologic variables and statistical analysis</w:t>
          </w:r>
          <w:r>
            <w:rPr>
              <w:webHidden/>
            </w:rPr>
            <w:tab/>
            <w:t>24</w:t>
          </w:r>
        </w:p>
        <w:p w14:paraId="0841D720" w14:textId="206CB1D9" w:rsidR="00A760F6" w:rsidRDefault="00A760F6">
          <w:pPr>
            <w:pStyle w:val="TOC3"/>
            <w:rPr>
              <w:rFonts w:asciiTheme="minorHAnsi" w:hAnsiTheme="minorHAnsi"/>
              <w:sz w:val="22"/>
              <w:szCs w:val="22"/>
              <w:lang w:val="en-AU" w:eastAsia="en-AU"/>
            </w:rPr>
          </w:pPr>
          <w:r w:rsidRPr="00B27C51">
            <w:t>3.6.3</w:t>
          </w:r>
          <w:r>
            <w:rPr>
              <w:rFonts w:asciiTheme="minorHAnsi" w:hAnsiTheme="minorHAnsi"/>
              <w:sz w:val="22"/>
              <w:szCs w:val="22"/>
              <w:lang w:val="en-AU" w:eastAsia="en-AU"/>
            </w:rPr>
            <w:tab/>
          </w:r>
          <w:r w:rsidRPr="00B27C51">
            <w:t>Bank Condition and Flows Statistical Model</w:t>
          </w:r>
          <w:r>
            <w:rPr>
              <w:webHidden/>
            </w:rPr>
            <w:tab/>
            <w:t>25</w:t>
          </w:r>
        </w:p>
        <w:p w14:paraId="60E68EA3" w14:textId="1FB0ACC4" w:rsidR="00A760F6" w:rsidRDefault="00A760F6">
          <w:pPr>
            <w:pStyle w:val="TOC2"/>
            <w:rPr>
              <w:rFonts w:asciiTheme="minorHAnsi" w:hAnsiTheme="minorHAnsi"/>
              <w:sz w:val="22"/>
              <w:szCs w:val="22"/>
              <w:lang w:val="en-AU" w:eastAsia="en-AU"/>
            </w:rPr>
          </w:pPr>
          <w:r w:rsidRPr="00B27C51">
            <w:t>3.7</w:t>
          </w:r>
          <w:r>
            <w:rPr>
              <w:rFonts w:asciiTheme="minorHAnsi" w:hAnsiTheme="minorHAnsi"/>
              <w:sz w:val="22"/>
              <w:szCs w:val="22"/>
              <w:lang w:val="en-AU" w:eastAsia="en-AU"/>
            </w:rPr>
            <w:tab/>
          </w:r>
          <w:r w:rsidRPr="00B27C51">
            <w:t>Results Bank Condition</w:t>
          </w:r>
          <w:r>
            <w:rPr>
              <w:webHidden/>
            </w:rPr>
            <w:tab/>
            <w:t>26</w:t>
          </w:r>
        </w:p>
        <w:p w14:paraId="07FADCE8" w14:textId="4FBEB880" w:rsidR="00A760F6" w:rsidRDefault="00A760F6">
          <w:pPr>
            <w:pStyle w:val="TOC3"/>
            <w:rPr>
              <w:rFonts w:asciiTheme="minorHAnsi" w:hAnsiTheme="minorHAnsi"/>
              <w:sz w:val="22"/>
              <w:szCs w:val="22"/>
              <w:lang w:val="en-AU" w:eastAsia="en-AU"/>
            </w:rPr>
          </w:pPr>
          <w:r w:rsidRPr="00B27C51">
            <w:t>3.7.1</w:t>
          </w:r>
          <w:r>
            <w:rPr>
              <w:rFonts w:asciiTheme="minorHAnsi" w:hAnsiTheme="minorHAnsi"/>
              <w:sz w:val="22"/>
              <w:szCs w:val="22"/>
              <w:lang w:val="en-AU" w:eastAsia="en-AU"/>
            </w:rPr>
            <w:tab/>
          </w:r>
          <w:r w:rsidRPr="00B27C51">
            <w:t>Bank activity and the effect of season</w:t>
          </w:r>
          <w:r>
            <w:rPr>
              <w:webHidden/>
            </w:rPr>
            <w:tab/>
            <w:t>26</w:t>
          </w:r>
        </w:p>
        <w:p w14:paraId="3DF97404" w14:textId="695F8762" w:rsidR="00A760F6" w:rsidRDefault="00A760F6">
          <w:pPr>
            <w:pStyle w:val="TOC3"/>
            <w:rPr>
              <w:rFonts w:asciiTheme="minorHAnsi" w:hAnsiTheme="minorHAnsi"/>
              <w:sz w:val="22"/>
              <w:szCs w:val="22"/>
              <w:lang w:val="en-AU" w:eastAsia="en-AU"/>
            </w:rPr>
          </w:pPr>
          <w:r w:rsidRPr="00B27C51">
            <w:t>3.7.2</w:t>
          </w:r>
          <w:r>
            <w:rPr>
              <w:rFonts w:asciiTheme="minorHAnsi" w:hAnsiTheme="minorHAnsi"/>
              <w:sz w:val="22"/>
              <w:szCs w:val="22"/>
              <w:lang w:val="en-AU" w:eastAsia="en-AU"/>
            </w:rPr>
            <w:tab/>
          </w:r>
          <w:r w:rsidRPr="00B27C51">
            <w:t>Flow impacts on bank activity</w:t>
          </w:r>
          <w:r>
            <w:rPr>
              <w:webHidden/>
            </w:rPr>
            <w:tab/>
            <w:t>28</w:t>
          </w:r>
        </w:p>
        <w:p w14:paraId="25E49F16" w14:textId="7EF0D29B" w:rsidR="00A760F6" w:rsidRDefault="00A760F6">
          <w:pPr>
            <w:pStyle w:val="TOC3"/>
            <w:rPr>
              <w:rFonts w:asciiTheme="minorHAnsi" w:hAnsiTheme="minorHAnsi"/>
              <w:sz w:val="22"/>
              <w:szCs w:val="22"/>
              <w:lang w:val="en-AU" w:eastAsia="en-AU"/>
            </w:rPr>
          </w:pPr>
          <w:r w:rsidRPr="00B27C51">
            <w:t>3.7.3</w:t>
          </w:r>
          <w:r>
            <w:rPr>
              <w:rFonts w:asciiTheme="minorHAnsi" w:hAnsiTheme="minorHAnsi"/>
              <w:sz w:val="22"/>
              <w:szCs w:val="22"/>
              <w:lang w:val="en-AU" w:eastAsia="en-AU"/>
            </w:rPr>
            <w:tab/>
          </w:r>
          <w:r w:rsidRPr="00B27C51">
            <w:t>Counterfactual effects without Eflow</w:t>
          </w:r>
          <w:r>
            <w:rPr>
              <w:webHidden/>
            </w:rPr>
            <w:tab/>
            <w:t>31</w:t>
          </w:r>
        </w:p>
        <w:p w14:paraId="4EB7DC78" w14:textId="40DB3E8C" w:rsidR="00A760F6" w:rsidRDefault="00A760F6">
          <w:pPr>
            <w:pStyle w:val="TOC2"/>
            <w:rPr>
              <w:rFonts w:asciiTheme="minorHAnsi" w:hAnsiTheme="minorHAnsi"/>
              <w:sz w:val="22"/>
              <w:szCs w:val="22"/>
              <w:lang w:val="en-AU" w:eastAsia="en-AU"/>
            </w:rPr>
          </w:pPr>
          <w:r w:rsidRPr="00B27C51">
            <w:t>3.8</w:t>
          </w:r>
          <w:r>
            <w:rPr>
              <w:rFonts w:asciiTheme="minorHAnsi" w:hAnsiTheme="minorHAnsi"/>
              <w:sz w:val="22"/>
              <w:szCs w:val="22"/>
              <w:lang w:val="en-AU" w:eastAsia="en-AU"/>
            </w:rPr>
            <w:tab/>
          </w:r>
          <w:r w:rsidRPr="00B27C51">
            <w:t>Discussion</w:t>
          </w:r>
          <w:r>
            <w:rPr>
              <w:webHidden/>
            </w:rPr>
            <w:tab/>
            <w:t>31</w:t>
          </w:r>
        </w:p>
        <w:p w14:paraId="7E91BA63" w14:textId="54AC81D5" w:rsidR="00A760F6" w:rsidRDefault="00A760F6">
          <w:pPr>
            <w:pStyle w:val="TOC2"/>
            <w:rPr>
              <w:rFonts w:asciiTheme="minorHAnsi" w:hAnsiTheme="minorHAnsi"/>
              <w:sz w:val="22"/>
              <w:szCs w:val="22"/>
              <w:lang w:val="en-AU" w:eastAsia="en-AU"/>
            </w:rPr>
          </w:pPr>
          <w:r w:rsidRPr="00B27C51">
            <w:t>3.9</w:t>
          </w:r>
          <w:r>
            <w:rPr>
              <w:rFonts w:asciiTheme="minorHAnsi" w:hAnsiTheme="minorHAnsi"/>
              <w:sz w:val="22"/>
              <w:szCs w:val="22"/>
              <w:lang w:val="en-AU" w:eastAsia="en-AU"/>
            </w:rPr>
            <w:tab/>
          </w:r>
          <w:r w:rsidRPr="00B27C51">
            <w:t>Winter Monitoring: Sediment and seed deposition using artificial turf mats</w:t>
          </w:r>
          <w:r>
            <w:rPr>
              <w:webHidden/>
            </w:rPr>
            <w:tab/>
            <w:t>34</w:t>
          </w:r>
        </w:p>
        <w:p w14:paraId="37A85D27" w14:textId="07870B24" w:rsidR="00A760F6" w:rsidRDefault="00A760F6">
          <w:pPr>
            <w:pStyle w:val="TOC3"/>
            <w:rPr>
              <w:rFonts w:asciiTheme="minorHAnsi" w:hAnsiTheme="minorHAnsi"/>
              <w:sz w:val="22"/>
              <w:szCs w:val="22"/>
              <w:lang w:val="en-AU" w:eastAsia="en-AU"/>
            </w:rPr>
          </w:pPr>
          <w:r w:rsidRPr="00B27C51">
            <w:t>3.9.1</w:t>
          </w:r>
          <w:r>
            <w:rPr>
              <w:rFonts w:asciiTheme="minorHAnsi" w:hAnsiTheme="minorHAnsi"/>
              <w:sz w:val="22"/>
              <w:szCs w:val="22"/>
              <w:lang w:val="en-AU" w:eastAsia="en-AU"/>
            </w:rPr>
            <w:tab/>
          </w:r>
          <w:r w:rsidRPr="00B27C51">
            <w:t>Context for the assessment of sediment and seeds</w:t>
          </w:r>
          <w:r>
            <w:rPr>
              <w:webHidden/>
            </w:rPr>
            <w:tab/>
            <w:t>34</w:t>
          </w:r>
        </w:p>
        <w:p w14:paraId="510A7E4E" w14:textId="287C40AD" w:rsidR="00A760F6" w:rsidRDefault="00A760F6">
          <w:pPr>
            <w:pStyle w:val="TOC3"/>
            <w:rPr>
              <w:rFonts w:asciiTheme="minorHAnsi" w:hAnsiTheme="minorHAnsi"/>
              <w:sz w:val="22"/>
              <w:szCs w:val="22"/>
              <w:lang w:val="en-AU" w:eastAsia="en-AU"/>
            </w:rPr>
          </w:pPr>
          <w:r w:rsidRPr="00B27C51">
            <w:t>3.9.2</w:t>
          </w:r>
          <w:r>
            <w:rPr>
              <w:rFonts w:asciiTheme="minorHAnsi" w:hAnsiTheme="minorHAnsi"/>
              <w:sz w:val="22"/>
              <w:szCs w:val="22"/>
              <w:lang w:val="en-AU" w:eastAsia="en-AU"/>
            </w:rPr>
            <w:tab/>
          </w:r>
          <w:r w:rsidRPr="00B27C51">
            <w:t>Methods</w:t>
          </w:r>
          <w:r>
            <w:rPr>
              <w:webHidden/>
            </w:rPr>
            <w:tab/>
            <w:t>34</w:t>
          </w:r>
        </w:p>
        <w:p w14:paraId="1A9C47B6" w14:textId="2CDC82A7" w:rsidR="00A760F6" w:rsidRDefault="00A760F6">
          <w:pPr>
            <w:pStyle w:val="TOC3"/>
            <w:rPr>
              <w:rFonts w:asciiTheme="minorHAnsi" w:hAnsiTheme="minorHAnsi"/>
              <w:sz w:val="22"/>
              <w:szCs w:val="22"/>
              <w:lang w:val="en-AU" w:eastAsia="en-AU"/>
            </w:rPr>
          </w:pPr>
          <w:r w:rsidRPr="00B27C51">
            <w:t>3.9.3</w:t>
          </w:r>
          <w:r>
            <w:rPr>
              <w:rFonts w:asciiTheme="minorHAnsi" w:hAnsiTheme="minorHAnsi"/>
              <w:sz w:val="22"/>
              <w:szCs w:val="22"/>
              <w:lang w:val="en-AU" w:eastAsia="en-AU"/>
            </w:rPr>
            <w:tab/>
          </w:r>
          <w:r w:rsidRPr="00B27C51">
            <w:t>Results</w:t>
          </w:r>
          <w:r>
            <w:rPr>
              <w:webHidden/>
            </w:rPr>
            <w:tab/>
            <w:t>35</w:t>
          </w:r>
        </w:p>
        <w:p w14:paraId="7877CEA1" w14:textId="1F681599" w:rsidR="00A760F6" w:rsidRDefault="00A760F6">
          <w:pPr>
            <w:pStyle w:val="TOC3"/>
            <w:rPr>
              <w:rFonts w:asciiTheme="minorHAnsi" w:hAnsiTheme="minorHAnsi"/>
              <w:sz w:val="22"/>
              <w:szCs w:val="22"/>
              <w:lang w:val="en-AU" w:eastAsia="en-AU"/>
            </w:rPr>
          </w:pPr>
          <w:r w:rsidRPr="00B27C51">
            <w:t>3.9.4</w:t>
          </w:r>
          <w:r>
            <w:rPr>
              <w:rFonts w:asciiTheme="minorHAnsi" w:hAnsiTheme="minorHAnsi"/>
              <w:sz w:val="22"/>
              <w:szCs w:val="22"/>
              <w:lang w:val="en-AU" w:eastAsia="en-AU"/>
            </w:rPr>
            <w:tab/>
          </w:r>
          <w:r w:rsidRPr="00B27C51">
            <w:t>Conclusions from winter monitoring</w:t>
          </w:r>
          <w:r>
            <w:rPr>
              <w:webHidden/>
            </w:rPr>
            <w:tab/>
            <w:t>41</w:t>
          </w:r>
        </w:p>
        <w:p w14:paraId="273EFB90" w14:textId="398CE01F" w:rsidR="00A760F6" w:rsidRDefault="00A760F6">
          <w:pPr>
            <w:pStyle w:val="TOC1"/>
            <w:rPr>
              <w:rFonts w:asciiTheme="minorHAnsi" w:hAnsiTheme="minorHAnsi"/>
              <w:b w:val="0"/>
              <w:sz w:val="22"/>
              <w:szCs w:val="22"/>
              <w:lang w:val="en-AU" w:eastAsia="en-AU"/>
            </w:rPr>
          </w:pPr>
          <w:r w:rsidRPr="00B27C51">
            <w:t>4.</w:t>
          </w:r>
          <w:r>
            <w:rPr>
              <w:rFonts w:asciiTheme="minorHAnsi" w:hAnsiTheme="minorHAnsi"/>
              <w:b w:val="0"/>
              <w:sz w:val="22"/>
              <w:szCs w:val="22"/>
              <w:lang w:val="en-AU" w:eastAsia="en-AU"/>
            </w:rPr>
            <w:tab/>
          </w:r>
          <w:r w:rsidRPr="00B27C51">
            <w:t>Stream Metabolism</w:t>
          </w:r>
          <w:r>
            <w:rPr>
              <w:webHidden/>
            </w:rPr>
            <w:tab/>
            <w:t>43</w:t>
          </w:r>
        </w:p>
        <w:p w14:paraId="36458D91" w14:textId="42C52EF4" w:rsidR="00A760F6" w:rsidRDefault="00A760F6">
          <w:pPr>
            <w:pStyle w:val="TOC2"/>
            <w:rPr>
              <w:rFonts w:asciiTheme="minorHAnsi" w:hAnsiTheme="minorHAnsi"/>
              <w:sz w:val="22"/>
              <w:szCs w:val="22"/>
              <w:lang w:val="en-AU" w:eastAsia="en-AU"/>
            </w:rPr>
          </w:pPr>
          <w:r w:rsidRPr="00B27C51">
            <w:t>4.1</w:t>
          </w:r>
          <w:r>
            <w:rPr>
              <w:rFonts w:asciiTheme="minorHAnsi" w:hAnsiTheme="minorHAnsi"/>
              <w:sz w:val="22"/>
              <w:szCs w:val="22"/>
              <w:lang w:val="en-AU" w:eastAsia="en-AU"/>
            </w:rPr>
            <w:tab/>
          </w:r>
          <w:r w:rsidRPr="00B27C51">
            <w:t>Introduction</w:t>
          </w:r>
          <w:r>
            <w:rPr>
              <w:webHidden/>
            </w:rPr>
            <w:tab/>
            <w:t>43</w:t>
          </w:r>
        </w:p>
        <w:p w14:paraId="2554CDBE" w14:textId="4EA1802E" w:rsidR="00A760F6" w:rsidRDefault="00A760F6">
          <w:pPr>
            <w:pStyle w:val="TOC2"/>
            <w:rPr>
              <w:rFonts w:asciiTheme="minorHAnsi" w:hAnsiTheme="minorHAnsi"/>
              <w:sz w:val="22"/>
              <w:szCs w:val="22"/>
              <w:lang w:val="en-AU" w:eastAsia="en-AU"/>
            </w:rPr>
          </w:pPr>
          <w:r w:rsidRPr="00B27C51">
            <w:t>4.2</w:t>
          </w:r>
          <w:r>
            <w:rPr>
              <w:rFonts w:asciiTheme="minorHAnsi" w:hAnsiTheme="minorHAnsi"/>
              <w:sz w:val="22"/>
              <w:szCs w:val="22"/>
              <w:lang w:val="en-AU" w:eastAsia="en-AU"/>
            </w:rPr>
            <w:tab/>
          </w:r>
          <w:r w:rsidRPr="00B27C51">
            <w:t>Area specific evaluation questions</w:t>
          </w:r>
          <w:r>
            <w:rPr>
              <w:webHidden/>
            </w:rPr>
            <w:tab/>
            <w:t>44</w:t>
          </w:r>
        </w:p>
        <w:p w14:paraId="4165B23D" w14:textId="4CF3A5E2" w:rsidR="00A760F6" w:rsidRDefault="00A760F6">
          <w:pPr>
            <w:pStyle w:val="TOC2"/>
            <w:rPr>
              <w:rFonts w:asciiTheme="minorHAnsi" w:hAnsiTheme="minorHAnsi"/>
              <w:sz w:val="22"/>
              <w:szCs w:val="22"/>
              <w:lang w:val="en-AU" w:eastAsia="en-AU"/>
            </w:rPr>
          </w:pPr>
          <w:r w:rsidRPr="00B27C51">
            <w:t>4.3</w:t>
          </w:r>
          <w:r>
            <w:rPr>
              <w:rFonts w:asciiTheme="minorHAnsi" w:hAnsiTheme="minorHAnsi"/>
              <w:sz w:val="22"/>
              <w:szCs w:val="22"/>
              <w:lang w:val="en-AU" w:eastAsia="en-AU"/>
            </w:rPr>
            <w:tab/>
          </w:r>
          <w:r w:rsidRPr="00B27C51">
            <w:t>Main findings from the stream metabolism monitoring program</w:t>
          </w:r>
          <w:r>
            <w:rPr>
              <w:webHidden/>
            </w:rPr>
            <w:tab/>
            <w:t>45</w:t>
          </w:r>
        </w:p>
        <w:p w14:paraId="75739B2F" w14:textId="149FCC49" w:rsidR="00A760F6" w:rsidRDefault="00A760F6">
          <w:pPr>
            <w:pStyle w:val="TOC2"/>
            <w:rPr>
              <w:rFonts w:asciiTheme="minorHAnsi" w:hAnsiTheme="minorHAnsi"/>
              <w:sz w:val="22"/>
              <w:szCs w:val="22"/>
              <w:lang w:val="en-AU" w:eastAsia="en-AU"/>
            </w:rPr>
          </w:pPr>
          <w:r w:rsidRPr="00B27C51">
            <w:t>4.4</w:t>
          </w:r>
          <w:r>
            <w:rPr>
              <w:rFonts w:asciiTheme="minorHAnsi" w:hAnsiTheme="minorHAnsi"/>
              <w:sz w:val="22"/>
              <w:szCs w:val="22"/>
              <w:lang w:val="en-AU" w:eastAsia="en-AU"/>
            </w:rPr>
            <w:tab/>
          </w:r>
          <w:r w:rsidRPr="00B27C51">
            <w:t>Methods</w:t>
          </w:r>
          <w:r>
            <w:rPr>
              <w:webHidden/>
            </w:rPr>
            <w:tab/>
            <w:t>46</w:t>
          </w:r>
        </w:p>
        <w:p w14:paraId="6F154FC9" w14:textId="33F17FB6" w:rsidR="00A760F6" w:rsidRDefault="00A760F6">
          <w:pPr>
            <w:pStyle w:val="TOC3"/>
            <w:rPr>
              <w:rFonts w:asciiTheme="minorHAnsi" w:hAnsiTheme="minorHAnsi"/>
              <w:sz w:val="22"/>
              <w:szCs w:val="22"/>
              <w:lang w:val="en-AU" w:eastAsia="en-AU"/>
            </w:rPr>
          </w:pPr>
          <w:r w:rsidRPr="00B27C51">
            <w:t>4.4.1</w:t>
          </w:r>
          <w:r>
            <w:rPr>
              <w:rFonts w:asciiTheme="minorHAnsi" w:hAnsiTheme="minorHAnsi"/>
              <w:sz w:val="22"/>
              <w:szCs w:val="22"/>
              <w:lang w:val="en-AU" w:eastAsia="en-AU"/>
            </w:rPr>
            <w:tab/>
          </w:r>
          <w:r w:rsidRPr="00B27C51">
            <w:t>Derived Stream Metabolism Metrics</w:t>
          </w:r>
          <w:r>
            <w:rPr>
              <w:webHidden/>
            </w:rPr>
            <w:tab/>
            <w:t>47</w:t>
          </w:r>
        </w:p>
        <w:p w14:paraId="1FA2B9A6" w14:textId="4BD9B1BE" w:rsidR="00A760F6" w:rsidRDefault="00A760F6">
          <w:pPr>
            <w:pStyle w:val="TOC3"/>
            <w:rPr>
              <w:rFonts w:asciiTheme="minorHAnsi" w:hAnsiTheme="minorHAnsi"/>
              <w:sz w:val="22"/>
              <w:szCs w:val="22"/>
              <w:lang w:val="en-AU" w:eastAsia="en-AU"/>
            </w:rPr>
          </w:pPr>
          <w:r w:rsidRPr="00B27C51">
            <w:t>4.4.2</w:t>
          </w:r>
          <w:r>
            <w:rPr>
              <w:rFonts w:asciiTheme="minorHAnsi" w:hAnsiTheme="minorHAnsi"/>
              <w:sz w:val="22"/>
              <w:szCs w:val="22"/>
              <w:lang w:val="en-AU" w:eastAsia="en-AU"/>
            </w:rPr>
            <w:tab/>
          </w:r>
          <w:r w:rsidRPr="00B27C51">
            <w:t>Flow ‘Categories’</w:t>
          </w:r>
          <w:r>
            <w:rPr>
              <w:webHidden/>
            </w:rPr>
            <w:tab/>
            <w:t>48</w:t>
          </w:r>
        </w:p>
        <w:p w14:paraId="40B8D0DF" w14:textId="62740385" w:rsidR="00A760F6" w:rsidRDefault="00A760F6">
          <w:pPr>
            <w:pStyle w:val="TOC3"/>
            <w:rPr>
              <w:rFonts w:asciiTheme="minorHAnsi" w:hAnsiTheme="minorHAnsi"/>
              <w:sz w:val="22"/>
              <w:szCs w:val="22"/>
              <w:lang w:val="en-AU" w:eastAsia="en-AU"/>
            </w:rPr>
          </w:pPr>
          <w:r w:rsidRPr="00B27C51">
            <w:t>4.4.3</w:t>
          </w:r>
          <w:r>
            <w:rPr>
              <w:rFonts w:asciiTheme="minorHAnsi" w:hAnsiTheme="minorHAnsi"/>
              <w:sz w:val="22"/>
              <w:szCs w:val="22"/>
              <w:lang w:val="en-AU" w:eastAsia="en-AU"/>
            </w:rPr>
            <w:tab/>
          </w:r>
          <w:r w:rsidRPr="00B27C51">
            <w:t>Statistical Modelling</w:t>
          </w:r>
          <w:r>
            <w:rPr>
              <w:webHidden/>
            </w:rPr>
            <w:tab/>
            <w:t>49</w:t>
          </w:r>
        </w:p>
        <w:p w14:paraId="0D31E45D" w14:textId="73946480" w:rsidR="00A760F6" w:rsidRDefault="00A760F6">
          <w:pPr>
            <w:pStyle w:val="TOC2"/>
            <w:rPr>
              <w:rFonts w:asciiTheme="minorHAnsi" w:hAnsiTheme="minorHAnsi"/>
              <w:sz w:val="22"/>
              <w:szCs w:val="22"/>
              <w:lang w:val="en-AU" w:eastAsia="en-AU"/>
            </w:rPr>
          </w:pPr>
          <w:r w:rsidRPr="00B27C51">
            <w:t>4.5</w:t>
          </w:r>
          <w:r>
            <w:rPr>
              <w:rFonts w:asciiTheme="minorHAnsi" w:hAnsiTheme="minorHAnsi"/>
              <w:sz w:val="22"/>
              <w:szCs w:val="22"/>
              <w:lang w:val="en-AU" w:eastAsia="en-AU"/>
            </w:rPr>
            <w:tab/>
          </w:r>
          <w:r w:rsidRPr="00B27C51">
            <w:t>Results</w:t>
          </w:r>
          <w:r>
            <w:rPr>
              <w:webHidden/>
            </w:rPr>
            <w:tab/>
            <w:t>50</w:t>
          </w:r>
        </w:p>
        <w:p w14:paraId="4E128619" w14:textId="09AB831B" w:rsidR="00A760F6" w:rsidRDefault="00A760F6">
          <w:pPr>
            <w:pStyle w:val="TOC3"/>
            <w:rPr>
              <w:rFonts w:asciiTheme="minorHAnsi" w:hAnsiTheme="minorHAnsi"/>
              <w:sz w:val="22"/>
              <w:szCs w:val="22"/>
              <w:lang w:val="en-AU" w:eastAsia="en-AU"/>
            </w:rPr>
          </w:pPr>
          <w:r w:rsidRPr="00B27C51">
            <w:t>4.5.1</w:t>
          </w:r>
          <w:r>
            <w:rPr>
              <w:rFonts w:asciiTheme="minorHAnsi" w:hAnsiTheme="minorHAnsi"/>
              <w:sz w:val="22"/>
              <w:szCs w:val="22"/>
              <w:lang w:val="en-AU" w:eastAsia="en-AU"/>
            </w:rPr>
            <w:tab/>
          </w:r>
          <w:r w:rsidRPr="00B27C51">
            <w:t>Water Temperature and Dissolved Oxygen</w:t>
          </w:r>
          <w:r>
            <w:rPr>
              <w:webHidden/>
            </w:rPr>
            <w:tab/>
            <w:t>51</w:t>
          </w:r>
        </w:p>
        <w:p w14:paraId="37AF3D68" w14:textId="55823EEF" w:rsidR="00A760F6" w:rsidRDefault="00A760F6">
          <w:pPr>
            <w:pStyle w:val="TOC3"/>
            <w:rPr>
              <w:rFonts w:asciiTheme="minorHAnsi" w:hAnsiTheme="minorHAnsi"/>
              <w:sz w:val="22"/>
              <w:szCs w:val="22"/>
              <w:lang w:val="en-AU" w:eastAsia="en-AU"/>
            </w:rPr>
          </w:pPr>
          <w:r w:rsidRPr="00B27C51">
            <w:t>4.5.2</w:t>
          </w:r>
          <w:r>
            <w:rPr>
              <w:rFonts w:asciiTheme="minorHAnsi" w:hAnsiTheme="minorHAnsi"/>
              <w:sz w:val="22"/>
              <w:szCs w:val="22"/>
              <w:lang w:val="en-AU" w:eastAsia="en-AU"/>
            </w:rPr>
            <w:tab/>
          </w:r>
          <w:r w:rsidRPr="00B27C51">
            <w:t>Metabolic Parameters</w:t>
          </w:r>
          <w:r>
            <w:rPr>
              <w:webHidden/>
            </w:rPr>
            <w:tab/>
            <w:t>52</w:t>
          </w:r>
        </w:p>
        <w:p w14:paraId="58D38DD4" w14:textId="680750C1" w:rsidR="00A760F6" w:rsidRDefault="00A760F6">
          <w:pPr>
            <w:pStyle w:val="TOC3"/>
            <w:rPr>
              <w:rFonts w:asciiTheme="minorHAnsi" w:hAnsiTheme="minorHAnsi"/>
              <w:sz w:val="22"/>
              <w:szCs w:val="22"/>
              <w:lang w:val="en-AU" w:eastAsia="en-AU"/>
            </w:rPr>
          </w:pPr>
          <w:r w:rsidRPr="00B27C51">
            <w:t>4.5.3</w:t>
          </w:r>
          <w:r>
            <w:rPr>
              <w:rFonts w:asciiTheme="minorHAnsi" w:hAnsiTheme="minorHAnsi"/>
              <w:sz w:val="22"/>
              <w:szCs w:val="22"/>
              <w:lang w:val="en-AU" w:eastAsia="en-AU"/>
            </w:rPr>
            <w:tab/>
          </w:r>
          <w:r w:rsidRPr="00B27C51">
            <w:t>Investigating the Basal Drivers for Metabolism</w:t>
          </w:r>
          <w:r>
            <w:rPr>
              <w:webHidden/>
            </w:rPr>
            <w:tab/>
            <w:t>62</w:t>
          </w:r>
        </w:p>
        <w:p w14:paraId="46F4F00E" w14:textId="47273553" w:rsidR="00A760F6" w:rsidRDefault="00A760F6">
          <w:pPr>
            <w:pStyle w:val="TOC3"/>
            <w:rPr>
              <w:rFonts w:asciiTheme="minorHAnsi" w:hAnsiTheme="minorHAnsi"/>
              <w:sz w:val="22"/>
              <w:szCs w:val="22"/>
              <w:lang w:val="en-AU" w:eastAsia="en-AU"/>
            </w:rPr>
          </w:pPr>
          <w:r w:rsidRPr="00B27C51">
            <w:t>4.5.4</w:t>
          </w:r>
          <w:r>
            <w:rPr>
              <w:rFonts w:asciiTheme="minorHAnsi" w:hAnsiTheme="minorHAnsi"/>
              <w:sz w:val="22"/>
              <w:szCs w:val="22"/>
              <w:lang w:val="en-AU" w:eastAsia="en-AU"/>
            </w:rPr>
            <w:tab/>
          </w:r>
          <w:r w:rsidRPr="00B27C51">
            <w:t>Statistical Modelling</w:t>
          </w:r>
          <w:r>
            <w:rPr>
              <w:webHidden/>
            </w:rPr>
            <w:tab/>
            <w:t>66</w:t>
          </w:r>
        </w:p>
        <w:p w14:paraId="3DAA3475" w14:textId="1137EB91" w:rsidR="00A760F6" w:rsidRDefault="00A760F6">
          <w:pPr>
            <w:pStyle w:val="TOC3"/>
            <w:rPr>
              <w:rFonts w:asciiTheme="minorHAnsi" w:hAnsiTheme="minorHAnsi"/>
              <w:sz w:val="22"/>
              <w:szCs w:val="22"/>
              <w:lang w:val="en-AU" w:eastAsia="en-AU"/>
            </w:rPr>
          </w:pPr>
          <w:r w:rsidRPr="00B27C51">
            <w:t>4.5.5</w:t>
          </w:r>
          <w:r>
            <w:rPr>
              <w:rFonts w:asciiTheme="minorHAnsi" w:hAnsiTheme="minorHAnsi"/>
              <w:sz w:val="22"/>
              <w:szCs w:val="22"/>
              <w:lang w:val="en-AU" w:eastAsia="en-AU"/>
            </w:rPr>
            <w:tab/>
          </w:r>
          <w:r w:rsidRPr="00B27C51">
            <w:t>Organic Carbon Loads and Flow Categories</w:t>
          </w:r>
          <w:r>
            <w:rPr>
              <w:webHidden/>
            </w:rPr>
            <w:tab/>
            <w:t>68</w:t>
          </w:r>
        </w:p>
        <w:p w14:paraId="45AB5182" w14:textId="58D71E6C" w:rsidR="00A760F6" w:rsidRDefault="00A760F6">
          <w:pPr>
            <w:pStyle w:val="TOC3"/>
            <w:rPr>
              <w:rFonts w:asciiTheme="minorHAnsi" w:hAnsiTheme="minorHAnsi"/>
              <w:sz w:val="22"/>
              <w:szCs w:val="22"/>
              <w:lang w:val="en-AU" w:eastAsia="en-AU"/>
            </w:rPr>
          </w:pPr>
          <w:r w:rsidRPr="00B27C51">
            <w:t>4.5.6</w:t>
          </w:r>
          <w:r>
            <w:rPr>
              <w:rFonts w:asciiTheme="minorHAnsi" w:hAnsiTheme="minorHAnsi"/>
              <w:sz w:val="22"/>
              <w:szCs w:val="22"/>
              <w:lang w:val="en-AU" w:eastAsia="en-AU"/>
            </w:rPr>
            <w:tab/>
          </w:r>
          <w:r w:rsidRPr="00B27C51">
            <w:t>The Contribution of CEW to Organic Carbon Production in the Goulburn River</w:t>
          </w:r>
          <w:r>
            <w:rPr>
              <w:webHidden/>
            </w:rPr>
            <w:tab/>
            <w:t>73</w:t>
          </w:r>
        </w:p>
        <w:p w14:paraId="5862BC5F" w14:textId="0893681C" w:rsidR="00A760F6" w:rsidRDefault="00A760F6">
          <w:pPr>
            <w:pStyle w:val="TOC2"/>
            <w:rPr>
              <w:rFonts w:asciiTheme="minorHAnsi" w:hAnsiTheme="minorHAnsi"/>
              <w:sz w:val="22"/>
              <w:szCs w:val="22"/>
              <w:lang w:val="en-AU" w:eastAsia="en-AU"/>
            </w:rPr>
          </w:pPr>
          <w:r w:rsidRPr="00B27C51">
            <w:t>4.6</w:t>
          </w:r>
          <w:r>
            <w:rPr>
              <w:rFonts w:asciiTheme="minorHAnsi" w:hAnsiTheme="minorHAnsi"/>
              <w:sz w:val="22"/>
              <w:szCs w:val="22"/>
              <w:lang w:val="en-AU" w:eastAsia="en-AU"/>
            </w:rPr>
            <w:tab/>
          </w:r>
          <w:r w:rsidRPr="00B27C51">
            <w:t>Discussion</w:t>
          </w:r>
          <w:r>
            <w:rPr>
              <w:webHidden/>
            </w:rPr>
            <w:tab/>
            <w:t>78</w:t>
          </w:r>
        </w:p>
        <w:p w14:paraId="5EE161AD" w14:textId="10AFEC23" w:rsidR="00A760F6" w:rsidRDefault="00A760F6">
          <w:pPr>
            <w:pStyle w:val="TOC3"/>
            <w:rPr>
              <w:rFonts w:asciiTheme="minorHAnsi" w:hAnsiTheme="minorHAnsi"/>
              <w:sz w:val="22"/>
              <w:szCs w:val="22"/>
              <w:lang w:val="en-AU" w:eastAsia="en-AU"/>
            </w:rPr>
          </w:pPr>
          <w:r w:rsidRPr="00B27C51">
            <w:t>4.6.1</w:t>
          </w:r>
          <w:r>
            <w:rPr>
              <w:rFonts w:asciiTheme="minorHAnsi" w:hAnsiTheme="minorHAnsi"/>
              <w:sz w:val="22"/>
              <w:szCs w:val="22"/>
              <w:lang w:val="en-AU" w:eastAsia="en-AU"/>
            </w:rPr>
            <w:tab/>
          </w:r>
          <w:r w:rsidRPr="00B27C51">
            <w:t>Impact of Daily Discharge on Stream Metabolism</w:t>
          </w:r>
          <w:r>
            <w:rPr>
              <w:webHidden/>
            </w:rPr>
            <w:tab/>
            <w:t>78</w:t>
          </w:r>
        </w:p>
        <w:p w14:paraId="076D0989" w14:textId="1CD5DD27" w:rsidR="00A760F6" w:rsidRDefault="00A760F6">
          <w:pPr>
            <w:pStyle w:val="TOC1"/>
            <w:rPr>
              <w:rFonts w:asciiTheme="minorHAnsi" w:hAnsiTheme="minorHAnsi"/>
              <w:b w:val="0"/>
              <w:sz w:val="22"/>
              <w:szCs w:val="22"/>
              <w:lang w:val="en-AU" w:eastAsia="en-AU"/>
            </w:rPr>
          </w:pPr>
          <w:r w:rsidRPr="00B27C51">
            <w:t>5.</w:t>
          </w:r>
          <w:r>
            <w:rPr>
              <w:rFonts w:asciiTheme="minorHAnsi" w:hAnsiTheme="minorHAnsi"/>
              <w:b w:val="0"/>
              <w:sz w:val="22"/>
              <w:szCs w:val="22"/>
              <w:lang w:val="en-AU" w:eastAsia="en-AU"/>
            </w:rPr>
            <w:tab/>
          </w:r>
          <w:r w:rsidRPr="00B27C51">
            <w:t>Macroinvertebrates</w:t>
          </w:r>
          <w:r>
            <w:rPr>
              <w:webHidden/>
            </w:rPr>
            <w:tab/>
            <w:t>80</w:t>
          </w:r>
        </w:p>
        <w:p w14:paraId="7D137E85" w14:textId="4ACF036F" w:rsidR="00A760F6" w:rsidRDefault="00A760F6">
          <w:pPr>
            <w:pStyle w:val="TOC2"/>
            <w:rPr>
              <w:rFonts w:asciiTheme="minorHAnsi" w:hAnsiTheme="minorHAnsi"/>
              <w:sz w:val="22"/>
              <w:szCs w:val="22"/>
              <w:lang w:val="en-AU" w:eastAsia="en-AU"/>
            </w:rPr>
          </w:pPr>
          <w:r w:rsidRPr="00B27C51">
            <w:t>5.1</w:t>
          </w:r>
          <w:r>
            <w:rPr>
              <w:rFonts w:asciiTheme="minorHAnsi" w:hAnsiTheme="minorHAnsi"/>
              <w:sz w:val="22"/>
              <w:szCs w:val="22"/>
              <w:lang w:val="en-AU" w:eastAsia="en-AU"/>
            </w:rPr>
            <w:tab/>
          </w:r>
          <w:r w:rsidRPr="00B27C51">
            <w:t>Introduction</w:t>
          </w:r>
          <w:r>
            <w:rPr>
              <w:webHidden/>
            </w:rPr>
            <w:tab/>
            <w:t>80</w:t>
          </w:r>
        </w:p>
        <w:p w14:paraId="6FE9A588" w14:textId="32B09BB3" w:rsidR="00A760F6" w:rsidRDefault="00A760F6">
          <w:pPr>
            <w:pStyle w:val="TOC2"/>
            <w:rPr>
              <w:rFonts w:asciiTheme="minorHAnsi" w:hAnsiTheme="minorHAnsi"/>
              <w:sz w:val="22"/>
              <w:szCs w:val="22"/>
              <w:lang w:val="en-AU" w:eastAsia="en-AU"/>
            </w:rPr>
          </w:pPr>
          <w:r w:rsidRPr="00B27C51">
            <w:t>5.2</w:t>
          </w:r>
          <w:r>
            <w:rPr>
              <w:rFonts w:asciiTheme="minorHAnsi" w:hAnsiTheme="minorHAnsi"/>
              <w:sz w:val="22"/>
              <w:szCs w:val="22"/>
              <w:lang w:val="en-AU" w:eastAsia="en-AU"/>
            </w:rPr>
            <w:tab/>
          </w:r>
          <w:r w:rsidRPr="00B27C51">
            <w:t>Area specific evaluation questions</w:t>
          </w:r>
          <w:r>
            <w:rPr>
              <w:webHidden/>
            </w:rPr>
            <w:tab/>
            <w:t>80</w:t>
          </w:r>
        </w:p>
        <w:p w14:paraId="71803DED" w14:textId="77115C62" w:rsidR="00A760F6" w:rsidRDefault="00A760F6">
          <w:pPr>
            <w:pStyle w:val="TOC2"/>
            <w:rPr>
              <w:rFonts w:asciiTheme="minorHAnsi" w:hAnsiTheme="minorHAnsi"/>
              <w:sz w:val="22"/>
              <w:szCs w:val="22"/>
              <w:lang w:val="en-AU" w:eastAsia="en-AU"/>
            </w:rPr>
          </w:pPr>
          <w:r w:rsidRPr="00B27C51">
            <w:t>5.3</w:t>
          </w:r>
          <w:r>
            <w:rPr>
              <w:rFonts w:asciiTheme="minorHAnsi" w:hAnsiTheme="minorHAnsi"/>
              <w:sz w:val="22"/>
              <w:szCs w:val="22"/>
              <w:lang w:val="en-AU" w:eastAsia="en-AU"/>
            </w:rPr>
            <w:tab/>
          </w:r>
          <w:r w:rsidRPr="00B27C51">
            <w:t>Main findings from the macroinvertebrate monitoring program</w:t>
          </w:r>
          <w:r>
            <w:rPr>
              <w:webHidden/>
            </w:rPr>
            <w:tab/>
            <w:t>81</w:t>
          </w:r>
        </w:p>
        <w:p w14:paraId="5FD4A01C" w14:textId="27076C40" w:rsidR="00A760F6" w:rsidRDefault="00A760F6">
          <w:pPr>
            <w:pStyle w:val="TOC3"/>
            <w:rPr>
              <w:rFonts w:asciiTheme="minorHAnsi" w:hAnsiTheme="minorHAnsi"/>
              <w:sz w:val="22"/>
              <w:szCs w:val="22"/>
              <w:lang w:val="en-AU" w:eastAsia="en-AU"/>
            </w:rPr>
          </w:pPr>
          <w:r w:rsidRPr="00B27C51">
            <w:t>5.3.1</w:t>
          </w:r>
          <w:r>
            <w:rPr>
              <w:rFonts w:asciiTheme="minorHAnsi" w:hAnsiTheme="minorHAnsi"/>
              <w:sz w:val="22"/>
              <w:szCs w:val="22"/>
              <w:lang w:val="en-AU" w:eastAsia="en-AU"/>
            </w:rPr>
            <w:tab/>
          </w:r>
          <w:r w:rsidRPr="00B27C51">
            <w:t>Findings from 2018-19</w:t>
          </w:r>
          <w:r>
            <w:rPr>
              <w:webHidden/>
            </w:rPr>
            <w:tab/>
            <w:t>81</w:t>
          </w:r>
        </w:p>
        <w:p w14:paraId="7B0F4B7A" w14:textId="0DE92D7B" w:rsidR="00A760F6" w:rsidRDefault="00A760F6">
          <w:pPr>
            <w:pStyle w:val="TOC3"/>
            <w:rPr>
              <w:rFonts w:asciiTheme="minorHAnsi" w:hAnsiTheme="minorHAnsi"/>
              <w:sz w:val="22"/>
              <w:szCs w:val="22"/>
              <w:lang w:val="en-AU" w:eastAsia="en-AU"/>
            </w:rPr>
          </w:pPr>
          <w:r w:rsidRPr="00B27C51">
            <w:t>5.3.2</w:t>
          </w:r>
          <w:r>
            <w:rPr>
              <w:rFonts w:asciiTheme="minorHAnsi" w:hAnsiTheme="minorHAnsi"/>
              <w:sz w:val="22"/>
              <w:szCs w:val="22"/>
              <w:lang w:val="en-AU" w:eastAsia="en-AU"/>
            </w:rPr>
            <w:tab/>
          </w:r>
          <w:r w:rsidRPr="00B27C51">
            <w:t>How these build on findings from years 1 to 4</w:t>
          </w:r>
          <w:r>
            <w:rPr>
              <w:webHidden/>
            </w:rPr>
            <w:tab/>
            <w:t>83</w:t>
          </w:r>
        </w:p>
        <w:p w14:paraId="14CF8A73" w14:textId="09805A9E" w:rsidR="00A760F6" w:rsidRDefault="00A760F6">
          <w:pPr>
            <w:pStyle w:val="TOC2"/>
            <w:rPr>
              <w:rFonts w:asciiTheme="minorHAnsi" w:hAnsiTheme="minorHAnsi"/>
              <w:sz w:val="22"/>
              <w:szCs w:val="22"/>
              <w:lang w:val="en-AU" w:eastAsia="en-AU"/>
            </w:rPr>
          </w:pPr>
          <w:r w:rsidRPr="00B27C51">
            <w:t>5.4</w:t>
          </w:r>
          <w:r>
            <w:rPr>
              <w:rFonts w:asciiTheme="minorHAnsi" w:hAnsiTheme="minorHAnsi"/>
              <w:sz w:val="22"/>
              <w:szCs w:val="22"/>
              <w:lang w:val="en-AU" w:eastAsia="en-AU"/>
            </w:rPr>
            <w:tab/>
          </w:r>
          <w:r w:rsidRPr="00B27C51">
            <w:t>Methods</w:t>
          </w:r>
          <w:r>
            <w:rPr>
              <w:webHidden/>
            </w:rPr>
            <w:tab/>
            <w:t>84</w:t>
          </w:r>
        </w:p>
        <w:p w14:paraId="78FF0C74" w14:textId="73C22B81" w:rsidR="00A760F6" w:rsidRDefault="00A760F6">
          <w:pPr>
            <w:pStyle w:val="TOC3"/>
            <w:rPr>
              <w:rFonts w:asciiTheme="minorHAnsi" w:hAnsiTheme="minorHAnsi"/>
              <w:sz w:val="22"/>
              <w:szCs w:val="22"/>
              <w:lang w:val="en-AU" w:eastAsia="en-AU"/>
            </w:rPr>
          </w:pPr>
          <w:r w:rsidRPr="00B27C51">
            <w:t>5.4.1</w:t>
          </w:r>
          <w:r>
            <w:rPr>
              <w:rFonts w:asciiTheme="minorHAnsi" w:hAnsiTheme="minorHAnsi"/>
              <w:sz w:val="22"/>
              <w:szCs w:val="22"/>
              <w:lang w:val="en-AU" w:eastAsia="en-AU"/>
            </w:rPr>
            <w:tab/>
          </w:r>
          <w:r w:rsidRPr="00B27C51">
            <w:t>Macroinvertebrate field and laboratory methods</w:t>
          </w:r>
          <w:r>
            <w:rPr>
              <w:webHidden/>
            </w:rPr>
            <w:tab/>
            <w:t>84</w:t>
          </w:r>
        </w:p>
        <w:p w14:paraId="6B8DC48F" w14:textId="73B84009" w:rsidR="00A760F6" w:rsidRDefault="00A760F6">
          <w:pPr>
            <w:pStyle w:val="TOC3"/>
            <w:rPr>
              <w:rFonts w:asciiTheme="minorHAnsi" w:hAnsiTheme="minorHAnsi"/>
              <w:sz w:val="22"/>
              <w:szCs w:val="22"/>
              <w:lang w:val="en-AU" w:eastAsia="en-AU"/>
            </w:rPr>
          </w:pPr>
          <w:r w:rsidRPr="00B27C51">
            <w:rPr>
              <w:rFonts w:eastAsiaTheme="majorEastAsia" w:cstheme="majorBidi"/>
              <w:b/>
              <w:bCs/>
            </w:rPr>
            <w:t>5.4.2</w:t>
          </w:r>
          <w:r>
            <w:rPr>
              <w:rFonts w:asciiTheme="minorHAnsi" w:hAnsiTheme="minorHAnsi"/>
              <w:sz w:val="22"/>
              <w:szCs w:val="22"/>
              <w:lang w:val="en-AU" w:eastAsia="en-AU"/>
            </w:rPr>
            <w:tab/>
          </w:r>
          <w:r w:rsidRPr="00B27C51">
            <w:rPr>
              <w:rFonts w:eastAsiaTheme="majorEastAsia" w:cstheme="majorBidi"/>
              <w:b/>
              <w:bCs/>
            </w:rPr>
            <w:t>Algal biofilm methods</w:t>
          </w:r>
          <w:r>
            <w:rPr>
              <w:webHidden/>
            </w:rPr>
            <w:tab/>
            <w:t>84</w:t>
          </w:r>
        </w:p>
        <w:p w14:paraId="38BA9D0F" w14:textId="1E5D618A" w:rsidR="00A760F6" w:rsidRDefault="00A760F6">
          <w:pPr>
            <w:pStyle w:val="TOC3"/>
            <w:rPr>
              <w:rFonts w:asciiTheme="minorHAnsi" w:hAnsiTheme="minorHAnsi"/>
              <w:sz w:val="22"/>
              <w:szCs w:val="22"/>
              <w:lang w:val="en-AU" w:eastAsia="en-AU"/>
            </w:rPr>
          </w:pPr>
          <w:r w:rsidRPr="00B27C51">
            <w:t>5.4.3</w:t>
          </w:r>
          <w:r>
            <w:rPr>
              <w:rFonts w:asciiTheme="minorHAnsi" w:hAnsiTheme="minorHAnsi"/>
              <w:sz w:val="22"/>
              <w:szCs w:val="22"/>
              <w:lang w:val="en-AU" w:eastAsia="en-AU"/>
            </w:rPr>
            <w:tab/>
          </w:r>
          <w:r w:rsidRPr="00B27C51">
            <w:t>Statistical analysis</w:t>
          </w:r>
          <w:r>
            <w:rPr>
              <w:webHidden/>
            </w:rPr>
            <w:tab/>
            <w:t>87</w:t>
          </w:r>
        </w:p>
        <w:p w14:paraId="6A280CB5" w14:textId="297E66BC" w:rsidR="00A760F6" w:rsidRDefault="00A760F6">
          <w:pPr>
            <w:pStyle w:val="TOC2"/>
            <w:rPr>
              <w:rFonts w:asciiTheme="minorHAnsi" w:hAnsiTheme="minorHAnsi"/>
              <w:sz w:val="22"/>
              <w:szCs w:val="22"/>
              <w:lang w:val="en-AU" w:eastAsia="en-AU"/>
            </w:rPr>
          </w:pPr>
          <w:r w:rsidRPr="00B27C51">
            <w:t>5.5</w:t>
          </w:r>
          <w:r>
            <w:rPr>
              <w:rFonts w:asciiTheme="minorHAnsi" w:hAnsiTheme="minorHAnsi"/>
              <w:sz w:val="22"/>
              <w:szCs w:val="22"/>
              <w:lang w:val="en-AU" w:eastAsia="en-AU"/>
            </w:rPr>
            <w:tab/>
          </w:r>
          <w:r w:rsidRPr="00B27C51">
            <w:t>Results</w:t>
          </w:r>
          <w:r>
            <w:rPr>
              <w:webHidden/>
            </w:rPr>
            <w:tab/>
            <w:t>88</w:t>
          </w:r>
        </w:p>
        <w:p w14:paraId="1D7C67CE" w14:textId="5D1965BE" w:rsidR="00A760F6" w:rsidRDefault="00A760F6">
          <w:pPr>
            <w:pStyle w:val="TOC3"/>
            <w:rPr>
              <w:rFonts w:asciiTheme="minorHAnsi" w:hAnsiTheme="minorHAnsi"/>
              <w:sz w:val="22"/>
              <w:szCs w:val="22"/>
              <w:lang w:val="en-AU" w:eastAsia="en-AU"/>
            </w:rPr>
          </w:pPr>
          <w:r w:rsidRPr="00B27C51">
            <w:t>5.5.1</w:t>
          </w:r>
          <w:r>
            <w:rPr>
              <w:rFonts w:asciiTheme="minorHAnsi" w:hAnsiTheme="minorHAnsi"/>
              <w:sz w:val="22"/>
              <w:szCs w:val="22"/>
              <w:lang w:val="en-AU" w:eastAsia="en-AU"/>
            </w:rPr>
            <w:tab/>
          </w:r>
          <w:r w:rsidRPr="00B27C51">
            <w:t>Artificial substrates (macroinvertebrates)</w:t>
          </w:r>
          <w:r>
            <w:rPr>
              <w:webHidden/>
            </w:rPr>
            <w:tab/>
            <w:t>88</w:t>
          </w:r>
        </w:p>
        <w:p w14:paraId="48A6FA77" w14:textId="59A996A7" w:rsidR="00A760F6" w:rsidRDefault="00A760F6">
          <w:pPr>
            <w:pStyle w:val="TOC3"/>
            <w:rPr>
              <w:rFonts w:asciiTheme="minorHAnsi" w:hAnsiTheme="minorHAnsi"/>
              <w:sz w:val="22"/>
              <w:szCs w:val="22"/>
              <w:lang w:val="en-AU" w:eastAsia="en-AU"/>
            </w:rPr>
          </w:pPr>
          <w:r w:rsidRPr="00B27C51">
            <w:t>5.5.2</w:t>
          </w:r>
          <w:r>
            <w:rPr>
              <w:rFonts w:asciiTheme="minorHAnsi" w:hAnsiTheme="minorHAnsi"/>
              <w:sz w:val="22"/>
              <w:szCs w:val="22"/>
              <w:lang w:val="en-AU" w:eastAsia="en-AU"/>
            </w:rPr>
            <w:tab/>
          </w:r>
          <w:r w:rsidRPr="00B27C51">
            <w:t>Replicated Edge Sweep Samples (RESS)</w:t>
          </w:r>
          <w:r>
            <w:rPr>
              <w:webHidden/>
            </w:rPr>
            <w:tab/>
            <w:t>92</w:t>
          </w:r>
        </w:p>
        <w:p w14:paraId="48E37CA6" w14:textId="6F02C5D8" w:rsidR="00A760F6" w:rsidRDefault="00A760F6">
          <w:pPr>
            <w:pStyle w:val="TOC3"/>
            <w:rPr>
              <w:rFonts w:asciiTheme="minorHAnsi" w:hAnsiTheme="minorHAnsi"/>
              <w:sz w:val="22"/>
              <w:szCs w:val="22"/>
              <w:lang w:val="en-AU" w:eastAsia="en-AU"/>
            </w:rPr>
          </w:pPr>
          <w:r w:rsidRPr="00B27C51">
            <w:t>5.5.3</w:t>
          </w:r>
          <w:r>
            <w:rPr>
              <w:rFonts w:asciiTheme="minorHAnsi" w:hAnsiTheme="minorHAnsi"/>
              <w:sz w:val="22"/>
              <w:szCs w:val="22"/>
              <w:lang w:val="en-AU" w:eastAsia="en-AU"/>
            </w:rPr>
            <w:tab/>
          </w:r>
          <w:r w:rsidRPr="00B27C51">
            <w:t>Additional crustacean surveys: bait traps</w:t>
          </w:r>
          <w:r>
            <w:rPr>
              <w:webHidden/>
            </w:rPr>
            <w:tab/>
            <w:t>99</w:t>
          </w:r>
        </w:p>
        <w:p w14:paraId="5A31C8D7" w14:textId="2F1E9847" w:rsidR="00A760F6" w:rsidRDefault="00A760F6">
          <w:pPr>
            <w:pStyle w:val="TOC3"/>
            <w:rPr>
              <w:rFonts w:asciiTheme="minorHAnsi" w:hAnsiTheme="minorHAnsi"/>
              <w:sz w:val="22"/>
              <w:szCs w:val="22"/>
              <w:lang w:val="en-AU" w:eastAsia="en-AU"/>
            </w:rPr>
          </w:pPr>
          <w:r w:rsidRPr="00B27C51">
            <w:t>5.5.4</w:t>
          </w:r>
          <w:r>
            <w:rPr>
              <w:rFonts w:asciiTheme="minorHAnsi" w:hAnsiTheme="minorHAnsi"/>
              <w:sz w:val="22"/>
              <w:szCs w:val="22"/>
              <w:lang w:val="en-AU" w:eastAsia="en-AU"/>
            </w:rPr>
            <w:tab/>
          </w:r>
          <w:r w:rsidRPr="00B27C51">
            <w:t>Additional crustacean surveys: RESS</w:t>
          </w:r>
          <w:r>
            <w:rPr>
              <w:webHidden/>
            </w:rPr>
            <w:tab/>
            <w:t>103</w:t>
          </w:r>
        </w:p>
        <w:p w14:paraId="42F2C675" w14:textId="1BCBFAC9" w:rsidR="00A760F6" w:rsidRDefault="00A760F6">
          <w:pPr>
            <w:pStyle w:val="TOC3"/>
            <w:rPr>
              <w:rFonts w:asciiTheme="minorHAnsi" w:hAnsiTheme="minorHAnsi"/>
              <w:sz w:val="22"/>
              <w:szCs w:val="22"/>
              <w:lang w:val="en-AU" w:eastAsia="en-AU"/>
            </w:rPr>
          </w:pPr>
          <w:r w:rsidRPr="00B27C51">
            <w:t>5.5.5</w:t>
          </w:r>
          <w:r>
            <w:rPr>
              <w:rFonts w:asciiTheme="minorHAnsi" w:hAnsiTheme="minorHAnsi"/>
              <w:sz w:val="22"/>
              <w:szCs w:val="22"/>
              <w:lang w:val="en-AU" w:eastAsia="en-AU"/>
            </w:rPr>
            <w:tab/>
          </w:r>
          <w:r w:rsidRPr="00B27C51">
            <w:t>Winter Crustacean Monitoring</w:t>
          </w:r>
          <w:r>
            <w:rPr>
              <w:webHidden/>
            </w:rPr>
            <w:tab/>
            <w:t>109</w:t>
          </w:r>
        </w:p>
        <w:p w14:paraId="76B454FC" w14:textId="2C9ABBF5" w:rsidR="00A760F6" w:rsidRDefault="00A760F6">
          <w:pPr>
            <w:pStyle w:val="TOC3"/>
            <w:rPr>
              <w:rFonts w:asciiTheme="minorHAnsi" w:hAnsiTheme="minorHAnsi"/>
              <w:sz w:val="22"/>
              <w:szCs w:val="22"/>
              <w:lang w:val="en-AU" w:eastAsia="en-AU"/>
            </w:rPr>
          </w:pPr>
          <w:r w:rsidRPr="00B27C51">
            <w:t>5.5.6</w:t>
          </w:r>
          <w:r>
            <w:rPr>
              <w:rFonts w:asciiTheme="minorHAnsi" w:hAnsiTheme="minorHAnsi"/>
              <w:sz w:val="22"/>
              <w:szCs w:val="22"/>
              <w:lang w:val="en-AU" w:eastAsia="en-AU"/>
            </w:rPr>
            <w:tab/>
          </w:r>
          <w:r w:rsidRPr="00B27C51">
            <w:t>Algal Biofilms</w:t>
          </w:r>
          <w:r>
            <w:rPr>
              <w:webHidden/>
            </w:rPr>
            <w:tab/>
            <w:t>114</w:t>
          </w:r>
        </w:p>
        <w:p w14:paraId="7F2D499E" w14:textId="04FCEAF5" w:rsidR="00A760F6" w:rsidRDefault="00A760F6">
          <w:pPr>
            <w:pStyle w:val="TOC2"/>
            <w:rPr>
              <w:rFonts w:asciiTheme="minorHAnsi" w:hAnsiTheme="minorHAnsi"/>
              <w:sz w:val="22"/>
              <w:szCs w:val="22"/>
              <w:lang w:val="en-AU" w:eastAsia="en-AU"/>
            </w:rPr>
          </w:pPr>
          <w:r w:rsidRPr="00B27C51">
            <w:t>5.6</w:t>
          </w:r>
          <w:r>
            <w:rPr>
              <w:rFonts w:asciiTheme="minorHAnsi" w:hAnsiTheme="minorHAnsi"/>
              <w:sz w:val="22"/>
              <w:szCs w:val="22"/>
              <w:lang w:val="en-AU" w:eastAsia="en-AU"/>
            </w:rPr>
            <w:tab/>
          </w:r>
          <w:r w:rsidRPr="00B27C51">
            <w:t>Discussion</w:t>
          </w:r>
          <w:r>
            <w:rPr>
              <w:webHidden/>
            </w:rPr>
            <w:tab/>
            <w:t>121</w:t>
          </w:r>
        </w:p>
        <w:p w14:paraId="076E3F31" w14:textId="5A78761F" w:rsidR="00A760F6" w:rsidRDefault="00A760F6">
          <w:pPr>
            <w:pStyle w:val="TOC3"/>
            <w:rPr>
              <w:rFonts w:asciiTheme="minorHAnsi" w:hAnsiTheme="minorHAnsi"/>
              <w:sz w:val="22"/>
              <w:szCs w:val="22"/>
              <w:lang w:val="en-AU" w:eastAsia="en-AU"/>
            </w:rPr>
          </w:pPr>
          <w:r w:rsidRPr="00B27C51">
            <w:t>5.6.1</w:t>
          </w:r>
          <w:r>
            <w:rPr>
              <w:rFonts w:asciiTheme="minorHAnsi" w:hAnsiTheme="minorHAnsi"/>
              <w:sz w:val="22"/>
              <w:szCs w:val="22"/>
              <w:lang w:val="en-AU" w:eastAsia="en-AU"/>
            </w:rPr>
            <w:tab/>
          </w:r>
          <w:r w:rsidRPr="00B27C51">
            <w:t>Macroinvertebrates</w:t>
          </w:r>
          <w:r>
            <w:rPr>
              <w:webHidden/>
            </w:rPr>
            <w:tab/>
            <w:t>121</w:t>
          </w:r>
        </w:p>
        <w:p w14:paraId="2B7AF9F8" w14:textId="7E76F370" w:rsidR="00A760F6" w:rsidRDefault="00A760F6">
          <w:pPr>
            <w:pStyle w:val="TOC3"/>
            <w:rPr>
              <w:rFonts w:asciiTheme="minorHAnsi" w:hAnsiTheme="minorHAnsi"/>
              <w:sz w:val="22"/>
              <w:szCs w:val="22"/>
              <w:lang w:val="en-AU" w:eastAsia="en-AU"/>
            </w:rPr>
          </w:pPr>
          <w:r w:rsidRPr="00B27C51">
            <w:t>5.6.2</w:t>
          </w:r>
          <w:r>
            <w:rPr>
              <w:rFonts w:asciiTheme="minorHAnsi" w:hAnsiTheme="minorHAnsi"/>
              <w:sz w:val="22"/>
              <w:szCs w:val="22"/>
              <w:lang w:val="en-AU" w:eastAsia="en-AU"/>
            </w:rPr>
            <w:tab/>
          </w:r>
          <w:r w:rsidRPr="00B27C51">
            <w:t>Algal Biofilms</w:t>
          </w:r>
          <w:r>
            <w:rPr>
              <w:webHidden/>
            </w:rPr>
            <w:tab/>
            <w:t>124</w:t>
          </w:r>
        </w:p>
        <w:p w14:paraId="27D4574B" w14:textId="238C5D1A" w:rsidR="00A760F6" w:rsidRDefault="00A760F6">
          <w:pPr>
            <w:pStyle w:val="TOC1"/>
            <w:rPr>
              <w:rFonts w:asciiTheme="minorHAnsi" w:hAnsiTheme="minorHAnsi"/>
              <w:b w:val="0"/>
              <w:sz w:val="22"/>
              <w:szCs w:val="22"/>
              <w:lang w:val="en-AU" w:eastAsia="en-AU"/>
            </w:rPr>
          </w:pPr>
          <w:r w:rsidRPr="00B27C51">
            <w:t>6.</w:t>
          </w:r>
          <w:r>
            <w:rPr>
              <w:rFonts w:asciiTheme="minorHAnsi" w:hAnsiTheme="minorHAnsi"/>
              <w:b w:val="0"/>
              <w:sz w:val="22"/>
              <w:szCs w:val="22"/>
              <w:lang w:val="en-AU" w:eastAsia="en-AU"/>
            </w:rPr>
            <w:tab/>
          </w:r>
          <w:r w:rsidRPr="00B27C51">
            <w:t>Vegetation Diversity</w:t>
          </w:r>
          <w:r>
            <w:rPr>
              <w:webHidden/>
            </w:rPr>
            <w:tab/>
            <w:t>126</w:t>
          </w:r>
        </w:p>
        <w:p w14:paraId="18259491" w14:textId="5E68A70D" w:rsidR="00A760F6" w:rsidRDefault="00A760F6">
          <w:pPr>
            <w:pStyle w:val="TOC2"/>
            <w:rPr>
              <w:rFonts w:asciiTheme="minorHAnsi" w:hAnsiTheme="minorHAnsi"/>
              <w:sz w:val="22"/>
              <w:szCs w:val="22"/>
              <w:lang w:val="en-AU" w:eastAsia="en-AU"/>
            </w:rPr>
          </w:pPr>
          <w:r w:rsidRPr="00B27C51">
            <w:t>6.1</w:t>
          </w:r>
          <w:r>
            <w:rPr>
              <w:rFonts w:asciiTheme="minorHAnsi" w:hAnsiTheme="minorHAnsi"/>
              <w:sz w:val="22"/>
              <w:szCs w:val="22"/>
              <w:lang w:val="en-AU" w:eastAsia="en-AU"/>
            </w:rPr>
            <w:tab/>
          </w:r>
          <w:r w:rsidRPr="00B27C51">
            <w:t>Introduction</w:t>
          </w:r>
          <w:r>
            <w:rPr>
              <w:webHidden/>
            </w:rPr>
            <w:tab/>
            <w:t>126</w:t>
          </w:r>
        </w:p>
        <w:p w14:paraId="74C13A9E" w14:textId="25DA7F58" w:rsidR="00A760F6" w:rsidRDefault="00A760F6">
          <w:pPr>
            <w:pStyle w:val="TOC2"/>
            <w:rPr>
              <w:rFonts w:asciiTheme="minorHAnsi" w:hAnsiTheme="minorHAnsi"/>
              <w:sz w:val="22"/>
              <w:szCs w:val="22"/>
              <w:lang w:val="en-AU" w:eastAsia="en-AU"/>
            </w:rPr>
          </w:pPr>
          <w:r w:rsidRPr="00B27C51">
            <w:t>6.2</w:t>
          </w:r>
          <w:r>
            <w:rPr>
              <w:rFonts w:asciiTheme="minorHAnsi" w:hAnsiTheme="minorHAnsi"/>
              <w:sz w:val="22"/>
              <w:szCs w:val="22"/>
              <w:lang w:val="en-AU" w:eastAsia="en-AU"/>
            </w:rPr>
            <w:tab/>
          </w:r>
          <w:r w:rsidRPr="00B27C51">
            <w:t>Area specific evaluation questions</w:t>
          </w:r>
          <w:r>
            <w:rPr>
              <w:webHidden/>
            </w:rPr>
            <w:tab/>
            <w:t>126</w:t>
          </w:r>
        </w:p>
        <w:p w14:paraId="33F2A53A" w14:textId="6118CD8F" w:rsidR="00A760F6" w:rsidRDefault="00A760F6">
          <w:pPr>
            <w:pStyle w:val="TOC2"/>
            <w:rPr>
              <w:rFonts w:asciiTheme="minorHAnsi" w:hAnsiTheme="minorHAnsi"/>
              <w:sz w:val="22"/>
              <w:szCs w:val="22"/>
              <w:lang w:val="en-AU" w:eastAsia="en-AU"/>
            </w:rPr>
          </w:pPr>
          <w:r w:rsidRPr="00B27C51">
            <w:t>6.3</w:t>
          </w:r>
          <w:r>
            <w:rPr>
              <w:rFonts w:asciiTheme="minorHAnsi" w:hAnsiTheme="minorHAnsi"/>
              <w:sz w:val="22"/>
              <w:szCs w:val="22"/>
              <w:lang w:val="en-AU" w:eastAsia="en-AU"/>
            </w:rPr>
            <w:tab/>
          </w:r>
          <w:r w:rsidRPr="00B27C51">
            <w:t>Main findings from the vegetation monitoring program</w:t>
          </w:r>
          <w:r>
            <w:rPr>
              <w:webHidden/>
            </w:rPr>
            <w:tab/>
            <w:t>127</w:t>
          </w:r>
        </w:p>
        <w:p w14:paraId="7EB97636" w14:textId="66B11549" w:rsidR="00A760F6" w:rsidRDefault="00A760F6">
          <w:pPr>
            <w:pStyle w:val="TOC3"/>
            <w:rPr>
              <w:rFonts w:asciiTheme="minorHAnsi" w:hAnsiTheme="minorHAnsi"/>
              <w:sz w:val="22"/>
              <w:szCs w:val="22"/>
              <w:lang w:val="en-AU" w:eastAsia="en-AU"/>
            </w:rPr>
          </w:pPr>
          <w:r w:rsidRPr="00B27C51">
            <w:t>6.3.1</w:t>
          </w:r>
          <w:r>
            <w:rPr>
              <w:rFonts w:asciiTheme="minorHAnsi" w:hAnsiTheme="minorHAnsi"/>
              <w:sz w:val="22"/>
              <w:szCs w:val="22"/>
              <w:lang w:val="en-AU" w:eastAsia="en-AU"/>
            </w:rPr>
            <w:tab/>
          </w:r>
          <w:r w:rsidRPr="00B27C51">
            <w:t>Findings from 2018-19</w:t>
          </w:r>
          <w:r>
            <w:rPr>
              <w:webHidden/>
            </w:rPr>
            <w:tab/>
            <w:t>127</w:t>
          </w:r>
        </w:p>
        <w:p w14:paraId="2BF8F526" w14:textId="2F1DFC3D" w:rsidR="00A760F6" w:rsidRDefault="00A760F6">
          <w:pPr>
            <w:pStyle w:val="TOC3"/>
            <w:rPr>
              <w:rFonts w:asciiTheme="minorHAnsi" w:hAnsiTheme="minorHAnsi"/>
              <w:sz w:val="22"/>
              <w:szCs w:val="22"/>
              <w:lang w:val="en-AU" w:eastAsia="en-AU"/>
            </w:rPr>
          </w:pPr>
          <w:r w:rsidRPr="00B27C51">
            <w:t>6.3.2</w:t>
          </w:r>
          <w:r>
            <w:rPr>
              <w:rFonts w:asciiTheme="minorHAnsi" w:hAnsiTheme="minorHAnsi"/>
              <w:sz w:val="22"/>
              <w:szCs w:val="22"/>
              <w:lang w:val="en-AU" w:eastAsia="en-AU"/>
            </w:rPr>
            <w:tab/>
          </w:r>
          <w:r w:rsidRPr="00B27C51">
            <w:t>How these build on findings from years 1 to 4</w:t>
          </w:r>
          <w:r>
            <w:rPr>
              <w:webHidden/>
            </w:rPr>
            <w:tab/>
            <w:t>127</w:t>
          </w:r>
        </w:p>
        <w:p w14:paraId="08E16C47" w14:textId="3F69D040" w:rsidR="00A760F6" w:rsidRDefault="00A760F6">
          <w:pPr>
            <w:pStyle w:val="TOC2"/>
            <w:rPr>
              <w:rFonts w:asciiTheme="minorHAnsi" w:hAnsiTheme="minorHAnsi"/>
              <w:sz w:val="22"/>
              <w:szCs w:val="22"/>
              <w:lang w:val="en-AU" w:eastAsia="en-AU"/>
            </w:rPr>
          </w:pPr>
          <w:r w:rsidRPr="00B27C51">
            <w:t>6.4</w:t>
          </w:r>
          <w:r>
            <w:rPr>
              <w:rFonts w:asciiTheme="minorHAnsi" w:hAnsiTheme="minorHAnsi"/>
              <w:sz w:val="22"/>
              <w:szCs w:val="22"/>
              <w:lang w:val="en-AU" w:eastAsia="en-AU"/>
            </w:rPr>
            <w:tab/>
          </w:r>
          <w:r w:rsidRPr="00B27C51">
            <w:t>Methods</w:t>
          </w:r>
          <w:r>
            <w:rPr>
              <w:webHidden/>
            </w:rPr>
            <w:tab/>
            <w:t>128</w:t>
          </w:r>
        </w:p>
        <w:p w14:paraId="4B039F7B" w14:textId="10B02D48" w:rsidR="00A760F6" w:rsidRDefault="00A760F6">
          <w:pPr>
            <w:pStyle w:val="TOC3"/>
            <w:rPr>
              <w:rFonts w:asciiTheme="minorHAnsi" w:hAnsiTheme="minorHAnsi"/>
              <w:sz w:val="22"/>
              <w:szCs w:val="22"/>
              <w:lang w:val="en-AU" w:eastAsia="en-AU"/>
            </w:rPr>
          </w:pPr>
          <w:r w:rsidRPr="00B27C51">
            <w:t>6.4.1</w:t>
          </w:r>
          <w:r>
            <w:rPr>
              <w:rFonts w:asciiTheme="minorHAnsi" w:hAnsiTheme="minorHAnsi"/>
              <w:sz w:val="22"/>
              <w:szCs w:val="22"/>
              <w:lang w:val="en-AU" w:eastAsia="en-AU"/>
            </w:rPr>
            <w:tab/>
          </w:r>
          <w:r w:rsidRPr="00B27C51">
            <w:t>Sampling</w:t>
          </w:r>
          <w:r>
            <w:rPr>
              <w:webHidden/>
            </w:rPr>
            <w:tab/>
            <w:t>128</w:t>
          </w:r>
        </w:p>
        <w:p w14:paraId="650A1AA8" w14:textId="5986A288" w:rsidR="00A760F6" w:rsidRDefault="00A760F6">
          <w:pPr>
            <w:pStyle w:val="TOC3"/>
            <w:rPr>
              <w:rFonts w:asciiTheme="minorHAnsi" w:hAnsiTheme="minorHAnsi"/>
              <w:sz w:val="22"/>
              <w:szCs w:val="22"/>
              <w:lang w:val="en-AU" w:eastAsia="en-AU"/>
            </w:rPr>
          </w:pPr>
          <w:r w:rsidRPr="00B27C51">
            <w:t>6.4.2</w:t>
          </w:r>
          <w:r>
            <w:rPr>
              <w:rFonts w:asciiTheme="minorHAnsi" w:hAnsiTheme="minorHAnsi"/>
              <w:sz w:val="22"/>
              <w:szCs w:val="22"/>
              <w:lang w:val="en-AU" w:eastAsia="en-AU"/>
            </w:rPr>
            <w:tab/>
          </w:r>
          <w:r w:rsidRPr="00B27C51">
            <w:t>Analyses</w:t>
          </w:r>
          <w:r>
            <w:rPr>
              <w:webHidden/>
            </w:rPr>
            <w:tab/>
            <w:t>131</w:t>
          </w:r>
        </w:p>
        <w:p w14:paraId="4FAD8B3A" w14:textId="575B9B9A" w:rsidR="00A760F6" w:rsidRDefault="00A760F6">
          <w:pPr>
            <w:pStyle w:val="TOC2"/>
            <w:rPr>
              <w:rFonts w:asciiTheme="minorHAnsi" w:hAnsiTheme="minorHAnsi"/>
              <w:sz w:val="22"/>
              <w:szCs w:val="22"/>
              <w:lang w:val="en-AU" w:eastAsia="en-AU"/>
            </w:rPr>
          </w:pPr>
          <w:r w:rsidRPr="00B27C51">
            <w:t>6.5</w:t>
          </w:r>
          <w:r>
            <w:rPr>
              <w:rFonts w:asciiTheme="minorHAnsi" w:hAnsiTheme="minorHAnsi"/>
              <w:sz w:val="22"/>
              <w:szCs w:val="22"/>
              <w:lang w:val="en-AU" w:eastAsia="en-AU"/>
            </w:rPr>
            <w:tab/>
          </w:r>
          <w:r w:rsidRPr="00B27C51">
            <w:t>Results</w:t>
          </w:r>
          <w:r>
            <w:rPr>
              <w:webHidden/>
            </w:rPr>
            <w:tab/>
            <w:t>133</w:t>
          </w:r>
        </w:p>
        <w:p w14:paraId="4FC31500" w14:textId="3AABE1DD" w:rsidR="00A760F6" w:rsidRDefault="00A760F6">
          <w:pPr>
            <w:pStyle w:val="TOC3"/>
            <w:rPr>
              <w:rFonts w:asciiTheme="minorHAnsi" w:hAnsiTheme="minorHAnsi"/>
              <w:sz w:val="22"/>
              <w:szCs w:val="22"/>
              <w:lang w:val="en-AU" w:eastAsia="en-AU"/>
            </w:rPr>
          </w:pPr>
          <w:r w:rsidRPr="00B27C51">
            <w:t>6.5.1</w:t>
          </w:r>
          <w:r>
            <w:rPr>
              <w:rFonts w:asciiTheme="minorHAnsi" w:hAnsiTheme="minorHAnsi"/>
              <w:sz w:val="22"/>
              <w:szCs w:val="22"/>
              <w:lang w:val="en-AU" w:eastAsia="en-AU"/>
            </w:rPr>
            <w:tab/>
          </w:r>
          <w:r w:rsidRPr="00B27C51">
            <w:t>Relevant flow components delivered to the lower Goulburn River in 2017–18</w:t>
          </w:r>
          <w:r>
            <w:rPr>
              <w:webHidden/>
            </w:rPr>
            <w:tab/>
            <w:t>133</w:t>
          </w:r>
        </w:p>
        <w:p w14:paraId="0A096E2E" w14:textId="1647D587" w:rsidR="00A760F6" w:rsidRDefault="00A760F6">
          <w:pPr>
            <w:pStyle w:val="TOC3"/>
            <w:rPr>
              <w:rFonts w:asciiTheme="minorHAnsi" w:hAnsiTheme="minorHAnsi"/>
              <w:sz w:val="22"/>
              <w:szCs w:val="22"/>
              <w:lang w:val="en-AU" w:eastAsia="en-AU"/>
            </w:rPr>
          </w:pPr>
          <w:r w:rsidRPr="00B27C51">
            <w:t>6.5.2</w:t>
          </w:r>
          <w:r>
            <w:rPr>
              <w:rFonts w:asciiTheme="minorHAnsi" w:hAnsiTheme="minorHAnsi"/>
              <w:sz w:val="22"/>
              <w:szCs w:val="22"/>
              <w:lang w:val="en-AU" w:eastAsia="en-AU"/>
            </w:rPr>
            <w:tab/>
          </w:r>
          <w:r w:rsidRPr="00B27C51">
            <w:t>Vegetation trajectories and flow 2018-19</w:t>
          </w:r>
          <w:r>
            <w:rPr>
              <w:webHidden/>
            </w:rPr>
            <w:tab/>
            <w:t>133</w:t>
          </w:r>
        </w:p>
        <w:p w14:paraId="26D491A3" w14:textId="11B244D3" w:rsidR="00A760F6" w:rsidRDefault="00A760F6">
          <w:pPr>
            <w:pStyle w:val="TOC3"/>
            <w:rPr>
              <w:rFonts w:asciiTheme="minorHAnsi" w:hAnsiTheme="minorHAnsi"/>
              <w:sz w:val="22"/>
              <w:szCs w:val="22"/>
              <w:lang w:val="en-AU" w:eastAsia="en-AU"/>
            </w:rPr>
          </w:pPr>
          <w:r w:rsidRPr="00B27C51">
            <w:t>6.5.3</w:t>
          </w:r>
          <w:r>
            <w:rPr>
              <w:rFonts w:asciiTheme="minorHAnsi" w:hAnsiTheme="minorHAnsi"/>
              <w:sz w:val="22"/>
              <w:szCs w:val="22"/>
              <w:lang w:val="en-AU" w:eastAsia="en-AU"/>
            </w:rPr>
            <w:tab/>
          </w:r>
          <w:r w:rsidRPr="00B27C51">
            <w:t>Changes in patterns of species distribution along the elevation gradient</w:t>
          </w:r>
          <w:r>
            <w:rPr>
              <w:webHidden/>
            </w:rPr>
            <w:tab/>
            <w:t>138</w:t>
          </w:r>
        </w:p>
        <w:p w14:paraId="43E3D329" w14:textId="722542F9" w:rsidR="00A760F6" w:rsidRDefault="00A760F6">
          <w:pPr>
            <w:pStyle w:val="TOC3"/>
            <w:rPr>
              <w:rFonts w:asciiTheme="minorHAnsi" w:hAnsiTheme="minorHAnsi"/>
              <w:sz w:val="22"/>
              <w:szCs w:val="22"/>
              <w:lang w:val="en-AU" w:eastAsia="en-AU"/>
            </w:rPr>
          </w:pPr>
          <w:r w:rsidRPr="00B27C51">
            <w:t>6.5.4</w:t>
          </w:r>
          <w:r>
            <w:rPr>
              <w:rFonts w:asciiTheme="minorHAnsi" w:hAnsiTheme="minorHAnsi"/>
              <w:sz w:val="22"/>
              <w:szCs w:val="22"/>
              <w:lang w:val="en-AU" w:eastAsia="en-AU"/>
            </w:rPr>
            <w:tab/>
          </w:r>
          <w:r w:rsidRPr="00B27C51">
            <w:t>Modelled responses of vegetation to hydrologic variables</w:t>
          </w:r>
          <w:r>
            <w:rPr>
              <w:webHidden/>
            </w:rPr>
            <w:tab/>
            <w:t>140</w:t>
          </w:r>
        </w:p>
        <w:p w14:paraId="1628A789" w14:textId="1000FC04" w:rsidR="00A760F6" w:rsidRDefault="00A760F6">
          <w:pPr>
            <w:pStyle w:val="TOC2"/>
            <w:rPr>
              <w:rFonts w:asciiTheme="minorHAnsi" w:hAnsiTheme="minorHAnsi"/>
              <w:sz w:val="22"/>
              <w:szCs w:val="22"/>
              <w:lang w:val="en-AU" w:eastAsia="en-AU"/>
            </w:rPr>
          </w:pPr>
          <w:r w:rsidRPr="00B27C51">
            <w:t>6.6</w:t>
          </w:r>
          <w:r>
            <w:rPr>
              <w:rFonts w:asciiTheme="minorHAnsi" w:hAnsiTheme="minorHAnsi"/>
              <w:sz w:val="22"/>
              <w:szCs w:val="22"/>
              <w:lang w:val="en-AU" w:eastAsia="en-AU"/>
            </w:rPr>
            <w:tab/>
          </w:r>
          <w:r w:rsidRPr="00B27C51">
            <w:t>Discussion</w:t>
          </w:r>
          <w:r>
            <w:rPr>
              <w:webHidden/>
            </w:rPr>
            <w:tab/>
            <w:t>143</w:t>
          </w:r>
        </w:p>
        <w:p w14:paraId="30AFEBDE" w14:textId="3EA40407" w:rsidR="00A760F6" w:rsidRDefault="00A760F6">
          <w:pPr>
            <w:pStyle w:val="TOC2"/>
            <w:rPr>
              <w:rFonts w:asciiTheme="minorHAnsi" w:hAnsiTheme="minorHAnsi"/>
              <w:sz w:val="22"/>
              <w:szCs w:val="22"/>
              <w:lang w:val="en-AU" w:eastAsia="en-AU"/>
            </w:rPr>
          </w:pPr>
          <w:r w:rsidRPr="00B27C51">
            <w:t>6.7</w:t>
          </w:r>
          <w:r>
            <w:rPr>
              <w:rFonts w:asciiTheme="minorHAnsi" w:hAnsiTheme="minorHAnsi"/>
              <w:sz w:val="22"/>
              <w:szCs w:val="22"/>
              <w:lang w:val="en-AU" w:eastAsia="en-AU"/>
            </w:rPr>
            <w:tab/>
          </w:r>
          <w:r w:rsidRPr="00B27C51">
            <w:t>Recommendations: data analysis, monitoring and research</w:t>
          </w:r>
          <w:r>
            <w:rPr>
              <w:webHidden/>
            </w:rPr>
            <w:tab/>
            <w:t>144</w:t>
          </w:r>
        </w:p>
        <w:p w14:paraId="67F866DB" w14:textId="3AFA56A3" w:rsidR="00A760F6" w:rsidRDefault="00A760F6">
          <w:pPr>
            <w:pStyle w:val="TOC1"/>
            <w:rPr>
              <w:rFonts w:asciiTheme="minorHAnsi" w:hAnsiTheme="minorHAnsi"/>
              <w:b w:val="0"/>
              <w:sz w:val="22"/>
              <w:szCs w:val="22"/>
              <w:lang w:val="en-AU" w:eastAsia="en-AU"/>
            </w:rPr>
          </w:pPr>
          <w:r w:rsidRPr="00B27C51">
            <w:t>7.</w:t>
          </w:r>
          <w:r>
            <w:rPr>
              <w:rFonts w:asciiTheme="minorHAnsi" w:hAnsiTheme="minorHAnsi"/>
              <w:b w:val="0"/>
              <w:sz w:val="22"/>
              <w:szCs w:val="22"/>
              <w:lang w:val="en-AU" w:eastAsia="en-AU"/>
            </w:rPr>
            <w:tab/>
          </w:r>
          <w:r w:rsidRPr="00B27C51">
            <w:t>Fish</w:t>
          </w:r>
          <w:r>
            <w:rPr>
              <w:webHidden/>
            </w:rPr>
            <w:tab/>
            <w:t>145</w:t>
          </w:r>
        </w:p>
        <w:p w14:paraId="3F8EDD24" w14:textId="7B68D916" w:rsidR="00A760F6" w:rsidRDefault="00A760F6">
          <w:pPr>
            <w:pStyle w:val="TOC2"/>
            <w:rPr>
              <w:rFonts w:asciiTheme="minorHAnsi" w:hAnsiTheme="minorHAnsi"/>
              <w:sz w:val="22"/>
              <w:szCs w:val="22"/>
              <w:lang w:val="en-AU" w:eastAsia="en-AU"/>
            </w:rPr>
          </w:pPr>
          <w:r w:rsidRPr="00B27C51">
            <w:t>7.1</w:t>
          </w:r>
          <w:r>
            <w:rPr>
              <w:rFonts w:asciiTheme="minorHAnsi" w:hAnsiTheme="minorHAnsi"/>
              <w:sz w:val="22"/>
              <w:szCs w:val="22"/>
              <w:lang w:val="en-AU" w:eastAsia="en-AU"/>
            </w:rPr>
            <w:tab/>
          </w:r>
          <w:r w:rsidRPr="00B27C51">
            <w:t>Introduction</w:t>
          </w:r>
          <w:r>
            <w:rPr>
              <w:webHidden/>
            </w:rPr>
            <w:tab/>
            <w:t>145</w:t>
          </w:r>
        </w:p>
        <w:p w14:paraId="66C67209" w14:textId="1400E367" w:rsidR="00A760F6" w:rsidRDefault="00A760F6">
          <w:pPr>
            <w:pStyle w:val="TOC3"/>
            <w:rPr>
              <w:rFonts w:asciiTheme="minorHAnsi" w:hAnsiTheme="minorHAnsi"/>
              <w:sz w:val="22"/>
              <w:szCs w:val="22"/>
              <w:lang w:val="en-AU" w:eastAsia="en-AU"/>
            </w:rPr>
          </w:pPr>
          <w:r w:rsidRPr="00B27C51">
            <w:t>7.1.1</w:t>
          </w:r>
          <w:r>
            <w:rPr>
              <w:rFonts w:asciiTheme="minorHAnsi" w:hAnsiTheme="minorHAnsi"/>
              <w:sz w:val="22"/>
              <w:szCs w:val="22"/>
              <w:lang w:val="en-AU" w:eastAsia="en-AU"/>
            </w:rPr>
            <w:tab/>
          </w:r>
          <w:r w:rsidRPr="00B27C51">
            <w:t>Annual fish surveys</w:t>
          </w:r>
          <w:r>
            <w:rPr>
              <w:webHidden/>
            </w:rPr>
            <w:tab/>
            <w:t>145</w:t>
          </w:r>
        </w:p>
        <w:p w14:paraId="6611B9CE" w14:textId="5D7117D0" w:rsidR="00A760F6" w:rsidRDefault="00A760F6">
          <w:pPr>
            <w:pStyle w:val="TOC3"/>
            <w:rPr>
              <w:rFonts w:asciiTheme="minorHAnsi" w:hAnsiTheme="minorHAnsi"/>
              <w:sz w:val="22"/>
              <w:szCs w:val="22"/>
              <w:lang w:val="en-AU" w:eastAsia="en-AU"/>
            </w:rPr>
          </w:pPr>
          <w:r w:rsidRPr="00B27C51">
            <w:t>7.1.2</w:t>
          </w:r>
          <w:r>
            <w:rPr>
              <w:rFonts w:asciiTheme="minorHAnsi" w:hAnsiTheme="minorHAnsi"/>
              <w:sz w:val="22"/>
              <w:szCs w:val="22"/>
              <w:lang w:val="en-AU" w:eastAsia="en-AU"/>
            </w:rPr>
            <w:tab/>
          </w:r>
          <w:r w:rsidRPr="00B27C51">
            <w:t>Larval fish surveys</w:t>
          </w:r>
          <w:r>
            <w:rPr>
              <w:webHidden/>
            </w:rPr>
            <w:tab/>
            <w:t>145</w:t>
          </w:r>
        </w:p>
        <w:p w14:paraId="5111FB50" w14:textId="75F51ACE" w:rsidR="00A760F6" w:rsidRDefault="00A760F6">
          <w:pPr>
            <w:pStyle w:val="TOC3"/>
            <w:rPr>
              <w:rFonts w:asciiTheme="minorHAnsi" w:hAnsiTheme="minorHAnsi"/>
              <w:sz w:val="22"/>
              <w:szCs w:val="22"/>
              <w:lang w:val="en-AU" w:eastAsia="en-AU"/>
            </w:rPr>
          </w:pPr>
          <w:r w:rsidRPr="00B27C51">
            <w:t>7.1.3</w:t>
          </w:r>
          <w:r>
            <w:rPr>
              <w:rFonts w:asciiTheme="minorHAnsi" w:hAnsiTheme="minorHAnsi"/>
              <w:sz w:val="22"/>
              <w:szCs w:val="22"/>
              <w:lang w:val="en-AU" w:eastAsia="en-AU"/>
            </w:rPr>
            <w:tab/>
          </w:r>
          <w:r w:rsidRPr="00B27C51">
            <w:t>Fish movement</w:t>
          </w:r>
          <w:r>
            <w:rPr>
              <w:webHidden/>
            </w:rPr>
            <w:tab/>
            <w:t>146</w:t>
          </w:r>
        </w:p>
        <w:p w14:paraId="39E2FFFC" w14:textId="4DAE0A58" w:rsidR="00A760F6" w:rsidRDefault="00A760F6">
          <w:pPr>
            <w:pStyle w:val="TOC2"/>
            <w:rPr>
              <w:rFonts w:asciiTheme="minorHAnsi" w:hAnsiTheme="minorHAnsi"/>
              <w:sz w:val="22"/>
              <w:szCs w:val="22"/>
              <w:lang w:val="en-AU" w:eastAsia="en-AU"/>
            </w:rPr>
          </w:pPr>
          <w:r w:rsidRPr="00B27C51">
            <w:t>7.2</w:t>
          </w:r>
          <w:r>
            <w:rPr>
              <w:rFonts w:asciiTheme="minorHAnsi" w:hAnsiTheme="minorHAnsi"/>
              <w:sz w:val="22"/>
              <w:szCs w:val="22"/>
              <w:lang w:val="en-AU" w:eastAsia="en-AU"/>
            </w:rPr>
            <w:tab/>
          </w:r>
          <w:r w:rsidRPr="00B27C51">
            <w:t>Area specific evaluation questions</w:t>
          </w:r>
          <w:r>
            <w:rPr>
              <w:webHidden/>
            </w:rPr>
            <w:tab/>
            <w:t>146</w:t>
          </w:r>
        </w:p>
        <w:p w14:paraId="54832ACE" w14:textId="2913A879" w:rsidR="00A760F6" w:rsidRDefault="00A760F6">
          <w:pPr>
            <w:pStyle w:val="TOC2"/>
            <w:rPr>
              <w:rFonts w:asciiTheme="minorHAnsi" w:hAnsiTheme="minorHAnsi"/>
              <w:sz w:val="22"/>
              <w:szCs w:val="22"/>
              <w:lang w:val="en-AU" w:eastAsia="en-AU"/>
            </w:rPr>
          </w:pPr>
          <w:r w:rsidRPr="00B27C51">
            <w:t>7.3</w:t>
          </w:r>
          <w:r>
            <w:rPr>
              <w:rFonts w:asciiTheme="minorHAnsi" w:hAnsiTheme="minorHAnsi"/>
              <w:sz w:val="22"/>
              <w:szCs w:val="22"/>
              <w:lang w:val="en-AU" w:eastAsia="en-AU"/>
            </w:rPr>
            <w:tab/>
          </w:r>
          <w:r w:rsidRPr="00B27C51">
            <w:t>Main findings from the fish monitoring program</w:t>
          </w:r>
          <w:r>
            <w:rPr>
              <w:webHidden/>
            </w:rPr>
            <w:tab/>
            <w:t>148</w:t>
          </w:r>
        </w:p>
        <w:p w14:paraId="470E0CE2" w14:textId="07355D7C" w:rsidR="00A760F6" w:rsidRDefault="00A760F6">
          <w:pPr>
            <w:pStyle w:val="TOC3"/>
            <w:rPr>
              <w:rFonts w:asciiTheme="minorHAnsi" w:hAnsiTheme="minorHAnsi"/>
              <w:sz w:val="22"/>
              <w:szCs w:val="22"/>
              <w:lang w:val="en-AU" w:eastAsia="en-AU"/>
            </w:rPr>
          </w:pPr>
          <w:r w:rsidRPr="00B27C51">
            <w:t>7.3.1</w:t>
          </w:r>
          <w:r>
            <w:rPr>
              <w:rFonts w:asciiTheme="minorHAnsi" w:hAnsiTheme="minorHAnsi"/>
              <w:sz w:val="22"/>
              <w:szCs w:val="22"/>
              <w:lang w:val="en-AU" w:eastAsia="en-AU"/>
            </w:rPr>
            <w:tab/>
          </w:r>
          <w:r w:rsidRPr="00B27C51">
            <w:t>Findings from 2018-19</w:t>
          </w:r>
          <w:r>
            <w:rPr>
              <w:webHidden/>
            </w:rPr>
            <w:tab/>
            <w:t>148</w:t>
          </w:r>
        </w:p>
        <w:p w14:paraId="01111119" w14:textId="4D5BF736" w:rsidR="00A760F6" w:rsidRDefault="00A760F6">
          <w:pPr>
            <w:pStyle w:val="TOC3"/>
            <w:rPr>
              <w:rFonts w:asciiTheme="minorHAnsi" w:hAnsiTheme="minorHAnsi"/>
              <w:sz w:val="22"/>
              <w:szCs w:val="22"/>
              <w:lang w:val="en-AU" w:eastAsia="en-AU"/>
            </w:rPr>
          </w:pPr>
          <w:r w:rsidRPr="00B27C51">
            <w:t>7.3.2</w:t>
          </w:r>
          <w:r>
            <w:rPr>
              <w:rFonts w:asciiTheme="minorHAnsi" w:hAnsiTheme="minorHAnsi"/>
              <w:sz w:val="22"/>
              <w:szCs w:val="22"/>
              <w:lang w:val="en-AU" w:eastAsia="en-AU"/>
            </w:rPr>
            <w:tab/>
          </w:r>
          <w:r w:rsidRPr="00B27C51">
            <w:t>How these build on findings from years 1 to 4</w:t>
          </w:r>
          <w:r>
            <w:rPr>
              <w:webHidden/>
            </w:rPr>
            <w:tab/>
            <w:t>149</w:t>
          </w:r>
        </w:p>
        <w:p w14:paraId="06C99B24" w14:textId="6CF25A91" w:rsidR="00A760F6" w:rsidRDefault="00A760F6">
          <w:pPr>
            <w:pStyle w:val="TOC2"/>
            <w:rPr>
              <w:rFonts w:asciiTheme="minorHAnsi" w:hAnsiTheme="minorHAnsi"/>
              <w:sz w:val="22"/>
              <w:szCs w:val="22"/>
              <w:lang w:val="en-AU" w:eastAsia="en-AU"/>
            </w:rPr>
          </w:pPr>
          <w:r w:rsidRPr="00B27C51">
            <w:t>7.4</w:t>
          </w:r>
          <w:r>
            <w:rPr>
              <w:rFonts w:asciiTheme="minorHAnsi" w:hAnsiTheme="minorHAnsi"/>
              <w:sz w:val="22"/>
              <w:szCs w:val="22"/>
              <w:lang w:val="en-AU" w:eastAsia="en-AU"/>
            </w:rPr>
            <w:tab/>
          </w:r>
          <w:r w:rsidRPr="00B27C51">
            <w:t>Methods</w:t>
          </w:r>
          <w:r>
            <w:rPr>
              <w:webHidden/>
            </w:rPr>
            <w:tab/>
            <w:t>149</w:t>
          </w:r>
        </w:p>
        <w:p w14:paraId="7F516A40" w14:textId="65CCB8E3" w:rsidR="00A760F6" w:rsidRDefault="00A760F6">
          <w:pPr>
            <w:pStyle w:val="TOC3"/>
            <w:rPr>
              <w:rFonts w:asciiTheme="minorHAnsi" w:hAnsiTheme="minorHAnsi"/>
              <w:sz w:val="22"/>
              <w:szCs w:val="22"/>
              <w:lang w:val="en-AU" w:eastAsia="en-AU"/>
            </w:rPr>
          </w:pPr>
          <w:r w:rsidRPr="00B27C51">
            <w:t>7.4.1</w:t>
          </w:r>
          <w:r>
            <w:rPr>
              <w:rFonts w:asciiTheme="minorHAnsi" w:hAnsiTheme="minorHAnsi"/>
              <w:sz w:val="22"/>
              <w:szCs w:val="22"/>
              <w:lang w:val="en-AU" w:eastAsia="en-AU"/>
            </w:rPr>
            <w:tab/>
          </w:r>
          <w:r w:rsidRPr="00B27C51">
            <w:t>Field methods</w:t>
          </w:r>
          <w:r>
            <w:rPr>
              <w:webHidden/>
            </w:rPr>
            <w:tab/>
            <w:t>149</w:t>
          </w:r>
        </w:p>
        <w:p w14:paraId="71660B1A" w14:textId="4A0244DF" w:rsidR="00A760F6" w:rsidRDefault="00A760F6">
          <w:pPr>
            <w:pStyle w:val="TOC3"/>
            <w:rPr>
              <w:rFonts w:asciiTheme="minorHAnsi" w:hAnsiTheme="minorHAnsi"/>
              <w:sz w:val="22"/>
              <w:szCs w:val="22"/>
              <w:lang w:val="en-AU" w:eastAsia="en-AU"/>
            </w:rPr>
          </w:pPr>
          <w:r w:rsidRPr="00B27C51">
            <w:t>7.4.2</w:t>
          </w:r>
          <w:r>
            <w:rPr>
              <w:rFonts w:asciiTheme="minorHAnsi" w:hAnsiTheme="minorHAnsi"/>
              <w:sz w:val="22"/>
              <w:szCs w:val="22"/>
              <w:lang w:val="en-AU" w:eastAsia="en-AU"/>
            </w:rPr>
            <w:tab/>
          </w:r>
          <w:r w:rsidRPr="00B27C51">
            <w:t>Statistical analysis</w:t>
          </w:r>
          <w:r>
            <w:rPr>
              <w:webHidden/>
            </w:rPr>
            <w:tab/>
            <w:t>150</w:t>
          </w:r>
        </w:p>
        <w:p w14:paraId="72C4D19D" w14:textId="16BC4895" w:rsidR="00A760F6" w:rsidRDefault="00A760F6">
          <w:pPr>
            <w:pStyle w:val="TOC2"/>
            <w:rPr>
              <w:rFonts w:asciiTheme="minorHAnsi" w:hAnsiTheme="minorHAnsi"/>
              <w:sz w:val="22"/>
              <w:szCs w:val="22"/>
              <w:lang w:val="en-AU" w:eastAsia="en-AU"/>
            </w:rPr>
          </w:pPr>
          <w:r w:rsidRPr="00B27C51">
            <w:t>7.5</w:t>
          </w:r>
          <w:r>
            <w:rPr>
              <w:rFonts w:asciiTheme="minorHAnsi" w:hAnsiTheme="minorHAnsi"/>
              <w:sz w:val="22"/>
              <w:szCs w:val="22"/>
              <w:lang w:val="en-AU" w:eastAsia="en-AU"/>
            </w:rPr>
            <w:tab/>
          </w:r>
          <w:r w:rsidRPr="00B27C51">
            <w:t>Results</w:t>
          </w:r>
          <w:r>
            <w:rPr>
              <w:webHidden/>
            </w:rPr>
            <w:tab/>
            <w:t>152</w:t>
          </w:r>
        </w:p>
        <w:p w14:paraId="03AA66E7" w14:textId="0F7FD271" w:rsidR="00A760F6" w:rsidRDefault="00A760F6">
          <w:pPr>
            <w:pStyle w:val="TOC3"/>
            <w:rPr>
              <w:rFonts w:asciiTheme="minorHAnsi" w:hAnsiTheme="minorHAnsi"/>
              <w:sz w:val="22"/>
              <w:szCs w:val="22"/>
              <w:lang w:val="en-AU" w:eastAsia="en-AU"/>
            </w:rPr>
          </w:pPr>
          <w:r w:rsidRPr="00B27C51">
            <w:t>7.5.1</w:t>
          </w:r>
          <w:r>
            <w:rPr>
              <w:rFonts w:asciiTheme="minorHAnsi" w:hAnsiTheme="minorHAnsi"/>
              <w:sz w:val="22"/>
              <w:szCs w:val="22"/>
              <w:lang w:val="en-AU" w:eastAsia="en-AU"/>
            </w:rPr>
            <w:tab/>
          </w:r>
          <w:r w:rsidRPr="00B27C51">
            <w:t>Annual surveys (electrofishing and netting)</w:t>
          </w:r>
          <w:r>
            <w:rPr>
              <w:webHidden/>
            </w:rPr>
            <w:tab/>
            <w:t>152</w:t>
          </w:r>
        </w:p>
        <w:p w14:paraId="3B3A70ED" w14:textId="671EF1DA" w:rsidR="00A760F6" w:rsidRDefault="00A760F6">
          <w:pPr>
            <w:pStyle w:val="TOC3"/>
            <w:rPr>
              <w:rFonts w:asciiTheme="minorHAnsi" w:hAnsiTheme="minorHAnsi"/>
              <w:sz w:val="22"/>
              <w:szCs w:val="22"/>
              <w:lang w:val="en-AU" w:eastAsia="en-AU"/>
            </w:rPr>
          </w:pPr>
          <w:r w:rsidRPr="00B27C51">
            <w:t>7.5.2</w:t>
          </w:r>
          <w:r>
            <w:rPr>
              <w:rFonts w:asciiTheme="minorHAnsi" w:hAnsiTheme="minorHAnsi"/>
              <w:sz w:val="22"/>
              <w:szCs w:val="22"/>
              <w:lang w:val="en-AU" w:eastAsia="en-AU"/>
            </w:rPr>
            <w:tab/>
          </w:r>
          <w:r w:rsidRPr="00B27C51">
            <w:t>Golden perch and Murray cod otolith chemistry</w:t>
          </w:r>
          <w:r>
            <w:rPr>
              <w:webHidden/>
            </w:rPr>
            <w:tab/>
            <w:t>157</w:t>
          </w:r>
        </w:p>
        <w:p w14:paraId="4C0B191A" w14:textId="6346EA72" w:rsidR="00A760F6" w:rsidRDefault="00A760F6">
          <w:pPr>
            <w:pStyle w:val="TOC3"/>
            <w:rPr>
              <w:rFonts w:asciiTheme="minorHAnsi" w:hAnsiTheme="minorHAnsi"/>
              <w:sz w:val="22"/>
              <w:szCs w:val="22"/>
              <w:lang w:val="en-AU" w:eastAsia="en-AU"/>
            </w:rPr>
          </w:pPr>
          <w:r w:rsidRPr="00B27C51">
            <w:t>7.5.3</w:t>
          </w:r>
          <w:r>
            <w:rPr>
              <w:rFonts w:asciiTheme="minorHAnsi" w:hAnsiTheme="minorHAnsi"/>
              <w:sz w:val="22"/>
              <w:szCs w:val="22"/>
              <w:lang w:val="en-AU" w:eastAsia="en-AU"/>
            </w:rPr>
            <w:tab/>
          </w:r>
          <w:r w:rsidRPr="00B27C51">
            <w:t>Surveys of eggs and larvae (drift nets)</w:t>
          </w:r>
          <w:r>
            <w:rPr>
              <w:webHidden/>
            </w:rPr>
            <w:tab/>
            <w:t>164</w:t>
          </w:r>
        </w:p>
        <w:p w14:paraId="60CECE97" w14:textId="0505BE31" w:rsidR="00A760F6" w:rsidRDefault="00A760F6">
          <w:pPr>
            <w:pStyle w:val="TOC3"/>
            <w:rPr>
              <w:rFonts w:asciiTheme="minorHAnsi" w:hAnsiTheme="minorHAnsi"/>
              <w:sz w:val="22"/>
              <w:szCs w:val="22"/>
              <w:lang w:val="en-AU" w:eastAsia="en-AU"/>
            </w:rPr>
          </w:pPr>
          <w:r w:rsidRPr="00B27C51">
            <w:t>7.5.4</w:t>
          </w:r>
          <w:r>
            <w:rPr>
              <w:rFonts w:asciiTheme="minorHAnsi" w:hAnsiTheme="minorHAnsi"/>
              <w:sz w:val="22"/>
              <w:szCs w:val="22"/>
              <w:lang w:val="en-AU" w:eastAsia="en-AU"/>
            </w:rPr>
            <w:tab/>
          </w:r>
          <w:r w:rsidRPr="00B27C51">
            <w:t>Movement of golden perch</w:t>
          </w:r>
          <w:r>
            <w:rPr>
              <w:webHidden/>
            </w:rPr>
            <w:tab/>
            <w:t>172</w:t>
          </w:r>
        </w:p>
        <w:p w14:paraId="78D85004" w14:textId="6A8AA329" w:rsidR="00A760F6" w:rsidRDefault="00A760F6">
          <w:pPr>
            <w:pStyle w:val="TOC2"/>
            <w:rPr>
              <w:rFonts w:asciiTheme="minorHAnsi" w:hAnsiTheme="minorHAnsi"/>
              <w:sz w:val="22"/>
              <w:szCs w:val="22"/>
              <w:lang w:val="en-AU" w:eastAsia="en-AU"/>
            </w:rPr>
          </w:pPr>
          <w:r w:rsidRPr="00B27C51">
            <w:t>7.6</w:t>
          </w:r>
          <w:r>
            <w:rPr>
              <w:rFonts w:asciiTheme="minorHAnsi" w:hAnsiTheme="minorHAnsi"/>
              <w:sz w:val="22"/>
              <w:szCs w:val="22"/>
              <w:lang w:val="en-AU" w:eastAsia="en-AU"/>
            </w:rPr>
            <w:tab/>
          </w:r>
          <w:r w:rsidRPr="00B27C51">
            <w:t>Discussion</w:t>
          </w:r>
          <w:r>
            <w:rPr>
              <w:webHidden/>
            </w:rPr>
            <w:tab/>
            <w:t>176</w:t>
          </w:r>
        </w:p>
        <w:p w14:paraId="1D82AF81" w14:textId="0761A7D0" w:rsidR="00A760F6" w:rsidRDefault="00A760F6">
          <w:pPr>
            <w:pStyle w:val="TOC3"/>
            <w:rPr>
              <w:rFonts w:asciiTheme="minorHAnsi" w:hAnsiTheme="minorHAnsi"/>
              <w:sz w:val="22"/>
              <w:szCs w:val="22"/>
              <w:lang w:val="en-AU" w:eastAsia="en-AU"/>
            </w:rPr>
          </w:pPr>
          <w:r w:rsidRPr="00B27C51">
            <w:t>7.6.1</w:t>
          </w:r>
          <w:r>
            <w:rPr>
              <w:rFonts w:asciiTheme="minorHAnsi" w:hAnsiTheme="minorHAnsi"/>
              <w:sz w:val="22"/>
              <w:szCs w:val="22"/>
              <w:lang w:val="en-AU" w:eastAsia="en-AU"/>
            </w:rPr>
            <w:tab/>
          </w:r>
          <w:r w:rsidRPr="00B27C51">
            <w:t>Annual surveys</w:t>
          </w:r>
          <w:r>
            <w:rPr>
              <w:webHidden/>
            </w:rPr>
            <w:tab/>
            <w:t>176</w:t>
          </w:r>
        </w:p>
        <w:p w14:paraId="399399B1" w14:textId="1506BF3D" w:rsidR="00A760F6" w:rsidRDefault="00A760F6">
          <w:pPr>
            <w:pStyle w:val="TOC3"/>
            <w:rPr>
              <w:rFonts w:asciiTheme="minorHAnsi" w:hAnsiTheme="minorHAnsi"/>
              <w:sz w:val="22"/>
              <w:szCs w:val="22"/>
              <w:lang w:val="en-AU" w:eastAsia="en-AU"/>
            </w:rPr>
          </w:pPr>
          <w:r w:rsidRPr="00B27C51">
            <w:t>7.6.2</w:t>
          </w:r>
          <w:r>
            <w:rPr>
              <w:rFonts w:asciiTheme="minorHAnsi" w:hAnsiTheme="minorHAnsi"/>
              <w:sz w:val="22"/>
              <w:szCs w:val="22"/>
              <w:lang w:val="en-AU" w:eastAsia="en-AU"/>
            </w:rPr>
            <w:tab/>
          </w:r>
          <w:r w:rsidRPr="00B27C51">
            <w:t>Recruitment of golden perch and Murray cod</w:t>
          </w:r>
          <w:r>
            <w:rPr>
              <w:webHidden/>
            </w:rPr>
            <w:tab/>
            <w:t>176</w:t>
          </w:r>
        </w:p>
        <w:p w14:paraId="6E7BED1F" w14:textId="6A1AF2EF" w:rsidR="00A760F6" w:rsidRDefault="00A760F6">
          <w:pPr>
            <w:pStyle w:val="TOC3"/>
            <w:rPr>
              <w:rFonts w:asciiTheme="minorHAnsi" w:hAnsiTheme="minorHAnsi"/>
              <w:sz w:val="22"/>
              <w:szCs w:val="22"/>
              <w:lang w:val="en-AU" w:eastAsia="en-AU"/>
            </w:rPr>
          </w:pPr>
          <w:r w:rsidRPr="00B27C51">
            <w:t>7.6.3</w:t>
          </w:r>
          <w:r>
            <w:rPr>
              <w:rFonts w:asciiTheme="minorHAnsi" w:hAnsiTheme="minorHAnsi"/>
              <w:sz w:val="22"/>
              <w:szCs w:val="22"/>
              <w:lang w:val="en-AU" w:eastAsia="en-AU"/>
            </w:rPr>
            <w:tab/>
          </w:r>
          <w:r w:rsidRPr="00B27C51">
            <w:t>Spawning of golden perch and silver perch</w:t>
          </w:r>
          <w:r>
            <w:rPr>
              <w:webHidden/>
            </w:rPr>
            <w:tab/>
            <w:t>177</w:t>
          </w:r>
        </w:p>
        <w:p w14:paraId="2344A597" w14:textId="043A1982" w:rsidR="00A760F6" w:rsidRDefault="00A760F6">
          <w:pPr>
            <w:pStyle w:val="TOC3"/>
            <w:rPr>
              <w:rFonts w:asciiTheme="minorHAnsi" w:hAnsiTheme="minorHAnsi"/>
              <w:sz w:val="22"/>
              <w:szCs w:val="22"/>
              <w:lang w:val="en-AU" w:eastAsia="en-AU"/>
            </w:rPr>
          </w:pPr>
          <w:r w:rsidRPr="00B27C51">
            <w:t>7.6.4</w:t>
          </w:r>
          <w:r>
            <w:rPr>
              <w:rFonts w:asciiTheme="minorHAnsi" w:hAnsiTheme="minorHAnsi"/>
              <w:sz w:val="22"/>
              <w:szCs w:val="22"/>
              <w:lang w:val="en-AU" w:eastAsia="en-AU"/>
            </w:rPr>
            <w:tab/>
          </w:r>
          <w:r w:rsidRPr="00B27C51">
            <w:t>Movement of golden perch</w:t>
          </w:r>
          <w:r>
            <w:rPr>
              <w:webHidden/>
            </w:rPr>
            <w:tab/>
            <w:t>177</w:t>
          </w:r>
        </w:p>
        <w:p w14:paraId="1B9157EA" w14:textId="3630E7EC" w:rsidR="00A760F6" w:rsidRDefault="00A760F6">
          <w:pPr>
            <w:pStyle w:val="TOC1"/>
            <w:rPr>
              <w:rFonts w:asciiTheme="minorHAnsi" w:hAnsiTheme="minorHAnsi"/>
              <w:b w:val="0"/>
              <w:sz w:val="22"/>
              <w:szCs w:val="22"/>
              <w:lang w:val="en-AU" w:eastAsia="en-AU"/>
            </w:rPr>
          </w:pPr>
          <w:r w:rsidRPr="00B27C51">
            <w:t>8.</w:t>
          </w:r>
          <w:r>
            <w:rPr>
              <w:rFonts w:asciiTheme="minorHAnsi" w:hAnsiTheme="minorHAnsi"/>
              <w:b w:val="0"/>
              <w:sz w:val="22"/>
              <w:szCs w:val="22"/>
              <w:lang w:val="en-AU" w:eastAsia="en-AU"/>
            </w:rPr>
            <w:tab/>
          </w:r>
          <w:r w:rsidRPr="00B27C51">
            <w:t>Stakeholder communications</w:t>
          </w:r>
          <w:r>
            <w:rPr>
              <w:webHidden/>
            </w:rPr>
            <w:tab/>
            <w:t>179</w:t>
          </w:r>
        </w:p>
        <w:p w14:paraId="31E67F7B" w14:textId="60C4B052" w:rsidR="00A760F6" w:rsidRDefault="00A760F6">
          <w:pPr>
            <w:pStyle w:val="TOC2"/>
            <w:rPr>
              <w:rFonts w:asciiTheme="minorHAnsi" w:hAnsiTheme="minorHAnsi"/>
              <w:sz w:val="22"/>
              <w:szCs w:val="22"/>
              <w:lang w:val="en-AU" w:eastAsia="en-AU"/>
            </w:rPr>
          </w:pPr>
          <w:r w:rsidRPr="00B27C51">
            <w:t>8.1</w:t>
          </w:r>
          <w:r>
            <w:rPr>
              <w:rFonts w:asciiTheme="minorHAnsi" w:hAnsiTheme="minorHAnsi"/>
              <w:sz w:val="22"/>
              <w:szCs w:val="22"/>
              <w:lang w:val="en-AU" w:eastAsia="en-AU"/>
            </w:rPr>
            <w:tab/>
          </w:r>
          <w:r w:rsidRPr="00B27C51">
            <w:t>Media Releases and Articles</w:t>
          </w:r>
          <w:r>
            <w:rPr>
              <w:webHidden/>
            </w:rPr>
            <w:tab/>
            <w:t>179</w:t>
          </w:r>
        </w:p>
        <w:p w14:paraId="72B5527E" w14:textId="0EC337B7" w:rsidR="00A760F6" w:rsidRDefault="00A760F6">
          <w:pPr>
            <w:pStyle w:val="TOC2"/>
            <w:rPr>
              <w:rFonts w:asciiTheme="minorHAnsi" w:hAnsiTheme="minorHAnsi"/>
              <w:sz w:val="22"/>
              <w:szCs w:val="22"/>
              <w:lang w:val="en-AU" w:eastAsia="en-AU"/>
            </w:rPr>
          </w:pPr>
          <w:r w:rsidRPr="00B27C51">
            <w:t>8.2</w:t>
          </w:r>
          <w:r>
            <w:rPr>
              <w:rFonts w:asciiTheme="minorHAnsi" w:hAnsiTheme="minorHAnsi"/>
              <w:sz w:val="22"/>
              <w:szCs w:val="22"/>
              <w:lang w:val="en-AU" w:eastAsia="en-AU"/>
            </w:rPr>
            <w:tab/>
          </w:r>
          <w:r w:rsidRPr="00B27C51">
            <w:t>Technical publications</w:t>
          </w:r>
          <w:r>
            <w:rPr>
              <w:webHidden/>
            </w:rPr>
            <w:tab/>
            <w:t>179</w:t>
          </w:r>
        </w:p>
        <w:p w14:paraId="312AB08C" w14:textId="7E3C3B6F" w:rsidR="00A760F6" w:rsidRDefault="00A760F6">
          <w:pPr>
            <w:pStyle w:val="TOC2"/>
            <w:rPr>
              <w:rFonts w:asciiTheme="minorHAnsi" w:hAnsiTheme="minorHAnsi"/>
              <w:sz w:val="22"/>
              <w:szCs w:val="22"/>
              <w:lang w:val="en-AU" w:eastAsia="en-AU"/>
            </w:rPr>
          </w:pPr>
          <w:r w:rsidRPr="00B27C51">
            <w:t>8.3</w:t>
          </w:r>
          <w:r>
            <w:rPr>
              <w:rFonts w:asciiTheme="minorHAnsi" w:hAnsiTheme="minorHAnsi"/>
              <w:sz w:val="22"/>
              <w:szCs w:val="22"/>
              <w:lang w:val="en-AU" w:eastAsia="en-AU"/>
            </w:rPr>
            <w:tab/>
          </w:r>
          <w:r w:rsidRPr="00B27C51">
            <w:t>Social Media</w:t>
          </w:r>
          <w:r>
            <w:rPr>
              <w:webHidden/>
            </w:rPr>
            <w:tab/>
            <w:t>179</w:t>
          </w:r>
        </w:p>
        <w:p w14:paraId="4DC3BF9A" w14:textId="5D66E3EA" w:rsidR="00A760F6" w:rsidRDefault="00A760F6">
          <w:pPr>
            <w:pStyle w:val="TOC2"/>
            <w:rPr>
              <w:rFonts w:asciiTheme="minorHAnsi" w:hAnsiTheme="minorHAnsi"/>
              <w:sz w:val="22"/>
              <w:szCs w:val="22"/>
              <w:lang w:val="en-AU" w:eastAsia="en-AU"/>
            </w:rPr>
          </w:pPr>
          <w:r w:rsidRPr="00B27C51">
            <w:t>8.4</w:t>
          </w:r>
          <w:r>
            <w:rPr>
              <w:rFonts w:asciiTheme="minorHAnsi" w:hAnsiTheme="minorHAnsi"/>
              <w:sz w:val="22"/>
              <w:szCs w:val="22"/>
              <w:lang w:val="en-AU" w:eastAsia="en-AU"/>
            </w:rPr>
            <w:tab/>
          </w:r>
          <w:r w:rsidRPr="00B27C51">
            <w:t>Videos</w:t>
          </w:r>
          <w:r>
            <w:rPr>
              <w:webHidden/>
            </w:rPr>
            <w:tab/>
            <w:t>179</w:t>
          </w:r>
        </w:p>
        <w:p w14:paraId="699A617E" w14:textId="08EB9F20" w:rsidR="00A760F6" w:rsidRDefault="00A760F6">
          <w:pPr>
            <w:pStyle w:val="TOC2"/>
            <w:rPr>
              <w:rFonts w:asciiTheme="minorHAnsi" w:hAnsiTheme="minorHAnsi"/>
              <w:sz w:val="22"/>
              <w:szCs w:val="22"/>
              <w:lang w:val="en-AU" w:eastAsia="en-AU"/>
            </w:rPr>
          </w:pPr>
          <w:r w:rsidRPr="00B27C51">
            <w:t>8.5</w:t>
          </w:r>
          <w:r>
            <w:rPr>
              <w:rFonts w:asciiTheme="minorHAnsi" w:hAnsiTheme="minorHAnsi"/>
              <w:sz w:val="22"/>
              <w:szCs w:val="22"/>
              <w:lang w:val="en-AU" w:eastAsia="en-AU"/>
            </w:rPr>
            <w:tab/>
          </w:r>
          <w:r w:rsidRPr="00B27C51">
            <w:t>Presentations</w:t>
          </w:r>
          <w:r>
            <w:rPr>
              <w:webHidden/>
            </w:rPr>
            <w:tab/>
            <w:t>180</w:t>
          </w:r>
        </w:p>
        <w:p w14:paraId="629B03DA" w14:textId="4977593A" w:rsidR="00A760F6" w:rsidRDefault="00A760F6">
          <w:pPr>
            <w:pStyle w:val="TOC2"/>
            <w:rPr>
              <w:rFonts w:asciiTheme="minorHAnsi" w:hAnsiTheme="minorHAnsi"/>
              <w:sz w:val="22"/>
              <w:szCs w:val="22"/>
              <w:lang w:val="en-AU" w:eastAsia="en-AU"/>
            </w:rPr>
          </w:pPr>
          <w:r w:rsidRPr="00B27C51">
            <w:t>8.6</w:t>
          </w:r>
          <w:r>
            <w:rPr>
              <w:rFonts w:asciiTheme="minorHAnsi" w:hAnsiTheme="minorHAnsi"/>
              <w:sz w:val="22"/>
              <w:szCs w:val="22"/>
              <w:lang w:val="en-AU" w:eastAsia="en-AU"/>
            </w:rPr>
            <w:tab/>
          </w:r>
          <w:r w:rsidRPr="00B27C51">
            <w:t>Examples of media</w:t>
          </w:r>
          <w:r>
            <w:rPr>
              <w:webHidden/>
            </w:rPr>
            <w:tab/>
            <w:t>181</w:t>
          </w:r>
        </w:p>
        <w:p w14:paraId="6FEF9D4E" w14:textId="4E39B65D" w:rsidR="00A760F6" w:rsidRDefault="00A760F6">
          <w:pPr>
            <w:pStyle w:val="TOC1"/>
            <w:rPr>
              <w:rFonts w:asciiTheme="minorHAnsi" w:hAnsiTheme="minorHAnsi"/>
              <w:b w:val="0"/>
              <w:sz w:val="22"/>
              <w:szCs w:val="22"/>
              <w:lang w:val="en-AU" w:eastAsia="en-AU"/>
            </w:rPr>
          </w:pPr>
          <w:r w:rsidRPr="00B27C51">
            <w:t>9.</w:t>
          </w:r>
          <w:r>
            <w:rPr>
              <w:rFonts w:asciiTheme="minorHAnsi" w:hAnsiTheme="minorHAnsi"/>
              <w:b w:val="0"/>
              <w:sz w:val="22"/>
              <w:szCs w:val="22"/>
              <w:lang w:val="en-AU" w:eastAsia="en-AU"/>
            </w:rPr>
            <w:tab/>
          </w:r>
          <w:r w:rsidRPr="00B27C51">
            <w:t>References cited</w:t>
          </w:r>
          <w:r>
            <w:rPr>
              <w:webHidden/>
            </w:rPr>
            <w:tab/>
            <w:t>187</w:t>
          </w:r>
        </w:p>
        <w:p w14:paraId="2F706C4D" w14:textId="67CC1F79" w:rsidR="00C66015" w:rsidRDefault="001F7AD9"/>
      </w:sdtContent>
    </w:sdt>
    <w:p w14:paraId="7CF95BB6" w14:textId="02121DCB" w:rsidR="00C66015" w:rsidRDefault="00C66015">
      <w:pPr>
        <w:spacing w:after="0" w:line="240" w:lineRule="auto"/>
      </w:pPr>
      <w:r>
        <w:br w:type="page"/>
      </w:r>
    </w:p>
    <w:p w14:paraId="3C20913D" w14:textId="14E4F76A" w:rsidR="00C66015" w:rsidRPr="00C66015" w:rsidRDefault="00C66015" w:rsidP="00C66015">
      <w:pPr>
        <w:pStyle w:val="TableofFigures"/>
        <w:tabs>
          <w:tab w:val="right" w:leader="dot" w:pos="9906"/>
        </w:tabs>
        <w:rPr>
          <w:b/>
          <w:color w:val="002060"/>
          <w:sz w:val="32"/>
          <w:szCs w:val="32"/>
        </w:rPr>
      </w:pPr>
      <w:r w:rsidRPr="00C66015">
        <w:rPr>
          <w:b/>
          <w:color w:val="002060"/>
          <w:sz w:val="32"/>
          <w:szCs w:val="32"/>
        </w:rPr>
        <w:t>Table of Figures</w:t>
      </w:r>
    </w:p>
    <w:p w14:paraId="1D25AB96" w14:textId="3F9B884D" w:rsidR="00DB7645" w:rsidRPr="00C272AB" w:rsidRDefault="00DB7645" w:rsidP="00C272AB">
      <w:pPr>
        <w:pStyle w:val="TOC2"/>
        <w:rPr>
          <w:rStyle w:val="Hyperlink"/>
        </w:rPr>
      </w:pPr>
      <w:r w:rsidRPr="00B27C51">
        <w:t>Figure 3</w:t>
      </w:r>
      <w:r w:rsidRPr="00B27C51">
        <w:noBreakHyphen/>
        <w:t>1. Instruments used to collect field data for development and verification of the hydraulic model: (left) Sonar bathymetric survey boat, (right) Acoustic Doppler Current Profiler (tethered to a rope to obtain velocities across fixed cross sections).</w:t>
      </w:r>
      <w:r w:rsidRPr="00B27C51">
        <w:rPr>
          <w:webHidden/>
        </w:rPr>
        <w:tab/>
        <w:t>10</w:t>
      </w:r>
    </w:p>
    <w:p w14:paraId="49345F7A" w14:textId="67FF627C" w:rsidR="00DB7645" w:rsidRPr="00C272AB" w:rsidRDefault="00DB7645" w:rsidP="00C272AB">
      <w:pPr>
        <w:pStyle w:val="TOC2"/>
        <w:rPr>
          <w:rStyle w:val="Hyperlink"/>
        </w:rPr>
      </w:pPr>
      <w:r w:rsidRPr="00B27C51">
        <w:t>Figure 3</w:t>
      </w:r>
      <w:r w:rsidRPr="00B27C51">
        <w:noBreakHyphen/>
        <w:t>2. Topography used to develop the hydraulic model for Moss Rd based on LiDAR and bathymetric survey. The main channel (represented here in green) has the path of the bathymetric survey overlain in black to demonstrate coverage. This includes some verification runs of the boat into the backwater section (already covered by LiDAR).</w:t>
      </w:r>
      <w:r w:rsidRPr="00B27C51">
        <w:rPr>
          <w:webHidden/>
        </w:rPr>
        <w:tab/>
        <w:t>11</w:t>
      </w:r>
    </w:p>
    <w:p w14:paraId="793F97D2" w14:textId="18FB740E" w:rsidR="00DB7645" w:rsidRPr="00C272AB" w:rsidRDefault="00DB7645" w:rsidP="00C272AB">
      <w:pPr>
        <w:pStyle w:val="TOC2"/>
        <w:rPr>
          <w:rStyle w:val="Hyperlink"/>
        </w:rPr>
      </w:pPr>
      <w:r w:rsidRPr="00B27C51">
        <w:t>Figure 3</w:t>
      </w:r>
      <w:r w:rsidRPr="00B27C51">
        <w:noBreakHyphen/>
        <w:t>3. Example of computational mesh resolution and setup for Moss Road. Greater detail (higher resolution) is provided within the channel to capture small-scale hydraulic variation on the bed of the channel and for lower velocities.</w:t>
      </w:r>
      <w:r w:rsidRPr="00B27C51">
        <w:rPr>
          <w:webHidden/>
        </w:rPr>
        <w:tab/>
        <w:t>11</w:t>
      </w:r>
    </w:p>
    <w:p w14:paraId="17B03E97" w14:textId="76789BBF" w:rsidR="00DB7645" w:rsidRPr="00C272AB" w:rsidRDefault="00DB7645" w:rsidP="00C272AB">
      <w:pPr>
        <w:pStyle w:val="TOC2"/>
        <w:rPr>
          <w:rStyle w:val="Hyperlink"/>
        </w:rPr>
      </w:pPr>
      <w:r w:rsidRPr="00B27C51">
        <w:t>Figure 3</w:t>
      </w:r>
      <w:r w:rsidRPr="00B27C51">
        <w:noBreakHyphen/>
        <w:t>4. Roughness zones for Moss Road</w:t>
      </w:r>
      <w:r w:rsidRPr="00B27C51">
        <w:rPr>
          <w:webHidden/>
        </w:rPr>
        <w:tab/>
        <w:t>12</w:t>
      </w:r>
    </w:p>
    <w:p w14:paraId="5F5DDE87" w14:textId="04EB4CB2" w:rsidR="00DB7645" w:rsidRPr="00C272AB" w:rsidRDefault="00DB7645" w:rsidP="00C272AB">
      <w:pPr>
        <w:pStyle w:val="TOC2"/>
        <w:rPr>
          <w:rStyle w:val="Hyperlink"/>
        </w:rPr>
      </w:pPr>
      <w:r w:rsidRPr="00B27C51">
        <w:t>Figure 3</w:t>
      </w:r>
      <w:r w:rsidRPr="00B27C51">
        <w:noBreakHyphen/>
        <w:t>5. Calibration results (velocity comparison) for Moss Road low flow event (12/06/15)</w:t>
      </w:r>
      <w:r w:rsidRPr="00B27C51">
        <w:rPr>
          <w:webHidden/>
        </w:rPr>
        <w:tab/>
        <w:t>13</w:t>
      </w:r>
    </w:p>
    <w:p w14:paraId="2F2EB94F" w14:textId="1CA44AA7" w:rsidR="00DB7645" w:rsidRPr="00C272AB" w:rsidRDefault="00DB7645" w:rsidP="00C272AB">
      <w:pPr>
        <w:pStyle w:val="TOC2"/>
        <w:rPr>
          <w:rStyle w:val="Hyperlink"/>
        </w:rPr>
      </w:pPr>
      <w:r w:rsidRPr="00B27C51">
        <w:t>Figure 3</w:t>
      </w:r>
      <w:r w:rsidRPr="00B27C51">
        <w:noBreakHyphen/>
        <w:t>6. Calibration results (velocity difference) for Moss Road low flow event (12/06/15)</w:t>
      </w:r>
      <w:r w:rsidRPr="00B27C51">
        <w:rPr>
          <w:webHidden/>
        </w:rPr>
        <w:tab/>
        <w:t>14</w:t>
      </w:r>
    </w:p>
    <w:p w14:paraId="2E87E47E" w14:textId="445CB485" w:rsidR="00DB7645" w:rsidRPr="00C272AB" w:rsidRDefault="00DB7645" w:rsidP="00C272AB">
      <w:pPr>
        <w:pStyle w:val="TOC2"/>
        <w:rPr>
          <w:rStyle w:val="Hyperlink"/>
        </w:rPr>
      </w:pPr>
      <w:r w:rsidRPr="00B27C51">
        <w:t>Figure 3</w:t>
      </w:r>
      <w:r w:rsidRPr="00B27C51">
        <w:noBreakHyphen/>
        <w:t>7. Calibration results (velocity comparison) for Moss Road high flow event (25/06/15)</w:t>
      </w:r>
      <w:r w:rsidRPr="00B27C51">
        <w:rPr>
          <w:webHidden/>
        </w:rPr>
        <w:tab/>
        <w:t>14</w:t>
      </w:r>
    </w:p>
    <w:p w14:paraId="2E55729E" w14:textId="1AFC3A55" w:rsidR="00DB7645" w:rsidRPr="00C272AB" w:rsidRDefault="00DB7645" w:rsidP="00C272AB">
      <w:pPr>
        <w:pStyle w:val="TOC2"/>
        <w:rPr>
          <w:rStyle w:val="Hyperlink"/>
        </w:rPr>
      </w:pPr>
      <w:r w:rsidRPr="00B27C51">
        <w:t>Figure 3</w:t>
      </w:r>
      <w:r w:rsidRPr="00B27C51">
        <w:noBreakHyphen/>
        <w:t>8. Calibration results (velocity difference) for Moss Road high flow event (25/06/15)</w:t>
      </w:r>
      <w:r w:rsidRPr="00B27C51">
        <w:rPr>
          <w:webHidden/>
        </w:rPr>
        <w:tab/>
        <w:t>15</w:t>
      </w:r>
    </w:p>
    <w:p w14:paraId="1F1ADDC2" w14:textId="6F9F7339" w:rsidR="00DB7645" w:rsidRPr="00C272AB" w:rsidRDefault="00DB7645" w:rsidP="00C272AB">
      <w:pPr>
        <w:pStyle w:val="TOC2"/>
        <w:rPr>
          <w:rStyle w:val="Hyperlink"/>
        </w:rPr>
      </w:pPr>
      <w:r w:rsidRPr="00B27C51">
        <w:t>Figure 3</w:t>
      </w:r>
      <w:r w:rsidRPr="00B27C51">
        <w:noBreakHyphen/>
        <w:t>9. Velocity results for McCoys Bridge at a high flow of 15,000 ML/day.</w:t>
      </w:r>
      <w:r w:rsidRPr="00B27C51">
        <w:rPr>
          <w:webHidden/>
        </w:rPr>
        <w:tab/>
        <w:t>16</w:t>
      </w:r>
    </w:p>
    <w:p w14:paraId="64BA2474" w14:textId="60163299" w:rsidR="00DB7645" w:rsidRPr="00C272AB" w:rsidRDefault="00DB7645" w:rsidP="00C272AB">
      <w:pPr>
        <w:pStyle w:val="TOC2"/>
        <w:rPr>
          <w:rStyle w:val="Hyperlink"/>
        </w:rPr>
      </w:pPr>
      <w:r w:rsidRPr="00B27C51">
        <w:t>Figure 3</w:t>
      </w:r>
      <w:r w:rsidRPr="00B27C51">
        <w:noBreakHyphen/>
        <w:t>10. Results (wetted area and area of pools) for McCoys Bridge.</w:t>
      </w:r>
      <w:r w:rsidRPr="00B27C51">
        <w:rPr>
          <w:webHidden/>
        </w:rPr>
        <w:tab/>
        <w:t>19</w:t>
      </w:r>
    </w:p>
    <w:p w14:paraId="54157332" w14:textId="5819213B" w:rsidR="00DB7645" w:rsidRPr="00C272AB" w:rsidRDefault="00DB7645" w:rsidP="00C272AB">
      <w:pPr>
        <w:pStyle w:val="TOC2"/>
        <w:rPr>
          <w:rStyle w:val="Hyperlink"/>
        </w:rPr>
      </w:pPr>
      <w:r w:rsidRPr="00B27C51">
        <w:t>Figure 3</w:t>
      </w:r>
      <w:r w:rsidRPr="00B27C51">
        <w:noBreakHyphen/>
        <w:t>11. Results (area of slackwater habitat) for McCoys Bridge.</w:t>
      </w:r>
      <w:r w:rsidRPr="00B27C51">
        <w:rPr>
          <w:webHidden/>
        </w:rPr>
        <w:tab/>
        <w:t>19</w:t>
      </w:r>
    </w:p>
    <w:p w14:paraId="55F12512" w14:textId="0D8D87F3" w:rsidR="00DB7645" w:rsidRPr="00C272AB" w:rsidRDefault="00DB7645" w:rsidP="00C272AB">
      <w:pPr>
        <w:pStyle w:val="TOC2"/>
        <w:rPr>
          <w:rStyle w:val="Hyperlink"/>
        </w:rPr>
      </w:pPr>
      <w:r w:rsidRPr="00B27C51">
        <w:t>Figure 3</w:t>
      </w:r>
      <w:r w:rsidRPr="00B27C51">
        <w:noBreakHyphen/>
        <w:t>12. Results (mean patch size of slackwater habitat) for McCoys Bridge</w:t>
      </w:r>
      <w:r w:rsidRPr="00B27C51">
        <w:rPr>
          <w:webHidden/>
        </w:rPr>
        <w:tab/>
        <w:t>20</w:t>
      </w:r>
    </w:p>
    <w:p w14:paraId="1F281090" w14:textId="1E802BE1" w:rsidR="00DB7645" w:rsidRPr="00C272AB" w:rsidRDefault="00DB7645" w:rsidP="00C272AB">
      <w:pPr>
        <w:pStyle w:val="TOC2"/>
        <w:rPr>
          <w:rStyle w:val="Hyperlink"/>
        </w:rPr>
      </w:pPr>
      <w:r w:rsidRPr="00B27C51">
        <w:t>Figure 3</w:t>
      </w:r>
      <w:r w:rsidRPr="00B27C51">
        <w:noBreakHyphen/>
        <w:t>13. Results (mean velocity) for Moss Road</w:t>
      </w:r>
      <w:r w:rsidRPr="00B27C51">
        <w:rPr>
          <w:webHidden/>
        </w:rPr>
        <w:tab/>
        <w:t>20</w:t>
      </w:r>
    </w:p>
    <w:p w14:paraId="5F1022CD" w14:textId="34D2379A" w:rsidR="00DB7645" w:rsidRPr="00C272AB" w:rsidRDefault="00DB7645" w:rsidP="00C272AB">
      <w:pPr>
        <w:pStyle w:val="TOC2"/>
        <w:rPr>
          <w:rStyle w:val="Hyperlink"/>
        </w:rPr>
      </w:pPr>
      <w:r w:rsidRPr="00B27C51">
        <w:t>Figure 3</w:t>
      </w:r>
      <w:r w:rsidRPr="00B27C51">
        <w:noBreakHyphen/>
        <w:t>14. Results for maximum velocity (purple solid) and high velocity (crosses) relative to discharge for McCoys Bridge</w:t>
      </w:r>
      <w:r w:rsidRPr="00B27C51">
        <w:rPr>
          <w:webHidden/>
        </w:rPr>
        <w:tab/>
        <w:t>21</w:t>
      </w:r>
    </w:p>
    <w:p w14:paraId="0913FF0C" w14:textId="3DB43416" w:rsidR="00DB7645" w:rsidRPr="00C272AB" w:rsidRDefault="00DB7645" w:rsidP="00C272AB">
      <w:pPr>
        <w:pStyle w:val="TOC2"/>
        <w:rPr>
          <w:rStyle w:val="Hyperlink"/>
        </w:rPr>
      </w:pPr>
      <w:r w:rsidRPr="00B27C51">
        <w:t>Figure 3</w:t>
      </w:r>
      <w:r w:rsidRPr="00B27C51">
        <w:noBreakHyphen/>
        <w:t>15. Results (velocity rate of change with flow) for Moss Road</w:t>
      </w:r>
      <w:r w:rsidRPr="00B27C51">
        <w:rPr>
          <w:webHidden/>
        </w:rPr>
        <w:tab/>
        <w:t>21</w:t>
      </w:r>
    </w:p>
    <w:p w14:paraId="5F2C2A67" w14:textId="61FD0501" w:rsidR="00DB7645" w:rsidRPr="00C272AB" w:rsidRDefault="00DB7645" w:rsidP="00C272AB">
      <w:pPr>
        <w:pStyle w:val="TOC2"/>
        <w:rPr>
          <w:rStyle w:val="Hyperlink"/>
        </w:rPr>
      </w:pPr>
      <w:r w:rsidRPr="00B27C51">
        <w:t>Figure 3</w:t>
      </w:r>
      <w:r w:rsidRPr="00B27C51">
        <w:noBreakHyphen/>
        <w:t>16. Maximum velocity at vegetation transects for McCoys Bridge</w:t>
      </w:r>
      <w:r w:rsidRPr="00B27C51">
        <w:rPr>
          <w:webHidden/>
        </w:rPr>
        <w:tab/>
        <w:t>22</w:t>
      </w:r>
    </w:p>
    <w:p w14:paraId="3C63905A" w14:textId="5A175FB9" w:rsidR="00DB7645" w:rsidRPr="00C272AB" w:rsidRDefault="00DB7645" w:rsidP="00C272AB">
      <w:pPr>
        <w:pStyle w:val="TOC2"/>
        <w:rPr>
          <w:rStyle w:val="Hyperlink"/>
        </w:rPr>
      </w:pPr>
      <w:r w:rsidRPr="00B27C51">
        <w:t>Figure 3</w:t>
      </w:r>
      <w:r w:rsidRPr="00B27C51">
        <w:noBreakHyphen/>
        <w:t>17. Bed mobilisation. Area of bed sediment mobilised for gravels (crosses) and medium-grained sands (blue solid) at McCoys Bridge.</w:t>
      </w:r>
      <w:r w:rsidRPr="00B27C51">
        <w:rPr>
          <w:webHidden/>
        </w:rPr>
        <w:tab/>
        <w:t>22</w:t>
      </w:r>
    </w:p>
    <w:p w14:paraId="52A5ABDA" w14:textId="785F3AD6" w:rsidR="00DB7645" w:rsidRPr="00C272AB" w:rsidRDefault="00DB7645" w:rsidP="00C272AB">
      <w:pPr>
        <w:pStyle w:val="TOC2"/>
        <w:rPr>
          <w:rStyle w:val="Hyperlink"/>
        </w:rPr>
      </w:pPr>
      <w:r w:rsidRPr="00B27C51">
        <w:t>Figure 3</w:t>
      </w:r>
      <w:r w:rsidRPr="00B27C51">
        <w:noBreakHyphen/>
        <w:t>18. The area of bench inundation for McCoys Bridge.</w:t>
      </w:r>
      <w:r w:rsidRPr="00B27C51">
        <w:rPr>
          <w:webHidden/>
        </w:rPr>
        <w:tab/>
        <w:t>23</w:t>
      </w:r>
    </w:p>
    <w:p w14:paraId="38BEBE43" w14:textId="3D3075B8" w:rsidR="00DB7645" w:rsidRPr="00C272AB" w:rsidRDefault="00DB7645" w:rsidP="00C272AB">
      <w:pPr>
        <w:pStyle w:val="TOC2"/>
        <w:rPr>
          <w:rStyle w:val="Hyperlink"/>
        </w:rPr>
      </w:pPr>
      <w:r w:rsidRPr="00B27C51">
        <w:t>Figure 3</w:t>
      </w:r>
      <w:r w:rsidRPr="00B27C51">
        <w:noBreakHyphen/>
        <w:t>19. (left) Colour coded erosion pins inserted at each transect to indicate location/elevation on the river bank and measured by digital callipers, and (right) field placement.</w:t>
      </w:r>
      <w:r w:rsidRPr="00B27C51">
        <w:rPr>
          <w:webHidden/>
        </w:rPr>
        <w:tab/>
        <w:t>24</w:t>
      </w:r>
    </w:p>
    <w:p w14:paraId="0895D1AE" w14:textId="08EB9238" w:rsidR="00DB7645" w:rsidRPr="00C272AB" w:rsidRDefault="00DB7645" w:rsidP="00C272AB">
      <w:pPr>
        <w:pStyle w:val="TOC2"/>
        <w:rPr>
          <w:rStyle w:val="Hyperlink"/>
        </w:rPr>
      </w:pPr>
      <w:r w:rsidRPr="00B27C51">
        <w:t>Figure 3</w:t>
      </w:r>
      <w:r w:rsidRPr="00B27C51">
        <w:noBreakHyphen/>
        <w:t>20. Proportion of deposition, no change, erosion and significant erosion in measurements with the full five-year results, by season (hot: summer/autumn, cold: winter/spring) and site. Sample sizes are: 1012, 995, 901 and 997 for Darcy’s Track, Loch Garry, McCoys Bridge and Yambuna, respectively. Standard deviations of probabilities of individual activities at a site during a season (across five years) are labelled.</w:t>
      </w:r>
      <w:r w:rsidRPr="00B27C51">
        <w:rPr>
          <w:webHidden/>
        </w:rPr>
        <w:tab/>
        <w:t>26</w:t>
      </w:r>
    </w:p>
    <w:p w14:paraId="7699C2AB" w14:textId="776090F3" w:rsidR="00DB7645" w:rsidRPr="00C272AB" w:rsidRDefault="00DB7645" w:rsidP="00C272AB">
      <w:pPr>
        <w:pStyle w:val="TOC2"/>
        <w:rPr>
          <w:rStyle w:val="Hyperlink"/>
        </w:rPr>
      </w:pPr>
      <w:r w:rsidRPr="00B27C51">
        <w:t>Figure 3</w:t>
      </w:r>
      <w:r w:rsidRPr="00B27C51">
        <w:noBreakHyphen/>
        <w:t>21. Proportion of deposition, no change, erosion and significant erosion in measurements for each of the past five years, by season (hot: summer/autumn, cold: winter/spring) and site.</w:t>
      </w:r>
      <w:r w:rsidRPr="00B27C51">
        <w:rPr>
          <w:webHidden/>
        </w:rPr>
        <w:tab/>
        <w:t>27</w:t>
      </w:r>
    </w:p>
    <w:p w14:paraId="03CE1EC0" w14:textId="18081E46" w:rsidR="00DB7645" w:rsidRPr="00C272AB" w:rsidRDefault="00DB7645" w:rsidP="00C272AB">
      <w:pPr>
        <w:pStyle w:val="TOC2"/>
        <w:rPr>
          <w:rStyle w:val="Hyperlink"/>
        </w:rPr>
      </w:pPr>
      <w:r w:rsidRPr="00B27C51">
        <w:t>Figure 3</w:t>
      </w:r>
      <w:r w:rsidRPr="00B27C51">
        <w:noBreakHyphen/>
        <w:t>22. Average erosion (red) and deposition (brown) for a) Darcy’s Track and b) McCoys Bridge relative to flow events for the period 2015 to 2019. Bars are time of collection and represent river bank activity in the preceding period.</w:t>
      </w:r>
      <w:r w:rsidRPr="00B27C51">
        <w:rPr>
          <w:webHidden/>
        </w:rPr>
        <w:tab/>
        <w:t>28</w:t>
      </w:r>
    </w:p>
    <w:p w14:paraId="157E4C59" w14:textId="2B0AB3FA" w:rsidR="00DB7645" w:rsidRPr="00C272AB" w:rsidRDefault="00DB7645" w:rsidP="00C272AB">
      <w:pPr>
        <w:pStyle w:val="TOC2"/>
        <w:rPr>
          <w:rStyle w:val="Hyperlink"/>
        </w:rPr>
      </w:pPr>
      <w:r w:rsidRPr="00B27C51">
        <w:t>Figure 3</w:t>
      </w:r>
      <w:r w:rsidRPr="00B27C51">
        <w:noBreakHyphen/>
        <w:t>23. Probability of erosion of (a) &gt; 30 mm, (b) &gt; 0 mm, and (c) deposition &lt; 0 mm (c), with increases in the duration of inundation. For each erosion level, results are shown four for sites (Darcy’s Track, Loch Garry, McCoys Bridge and Yambuna) in individual panels. The solid line is the median probability of erosion with the dotted lines encompassing the 95% credible interval for the estimate.  Red and blue lines show the flow effects for warm season and cold season, respectively.</w:t>
      </w:r>
      <w:r w:rsidRPr="00B27C51">
        <w:rPr>
          <w:webHidden/>
        </w:rPr>
        <w:tab/>
        <w:t>29</w:t>
      </w:r>
    </w:p>
    <w:p w14:paraId="2943A655" w14:textId="0B6AA1C8" w:rsidR="00DB7645" w:rsidRPr="00C272AB" w:rsidRDefault="00DB7645" w:rsidP="00C272AB">
      <w:pPr>
        <w:pStyle w:val="TOC2"/>
        <w:rPr>
          <w:rStyle w:val="Hyperlink"/>
        </w:rPr>
      </w:pPr>
      <w:r w:rsidRPr="00B27C51">
        <w:t>Figure 3</w:t>
      </w:r>
      <w:r w:rsidRPr="00B27C51">
        <w:noBreakHyphen/>
        <w:t>24. Without environmental flows: Effect of the environmental flow component on the probability of (a) significant erosion (&gt; 30 mm), (b), erosion (&gt; 0 mm), and (c) deposition (&lt; 0 mm), at each erosion pin, relative to bank elevation (m). Red and blue dots show simulations for the warm and cold seasons, respectively.</w:t>
      </w:r>
      <w:r w:rsidRPr="00B27C51">
        <w:rPr>
          <w:webHidden/>
        </w:rPr>
        <w:tab/>
        <w:t>31</w:t>
      </w:r>
    </w:p>
    <w:p w14:paraId="2350E6F8" w14:textId="07059EA2" w:rsidR="00DB7645" w:rsidRPr="00C272AB" w:rsidRDefault="00DB7645" w:rsidP="00C272AB">
      <w:pPr>
        <w:pStyle w:val="TOC2"/>
        <w:rPr>
          <w:rStyle w:val="Hyperlink"/>
        </w:rPr>
      </w:pPr>
      <w:r w:rsidRPr="00B27C51">
        <w:t>Figure 3</w:t>
      </w:r>
      <w:r w:rsidRPr="00B27C51">
        <w:noBreakHyphen/>
        <w:t>25. Drying of clay-rich sediments, and prolonged flows, can lead to significant recession of the lower bank. Yambuna bridge site during erosion pin assessment post-IVT, June 2019.</w:t>
      </w:r>
      <w:r w:rsidRPr="00B27C51">
        <w:rPr>
          <w:webHidden/>
        </w:rPr>
        <w:tab/>
        <w:t>32</w:t>
      </w:r>
    </w:p>
    <w:p w14:paraId="71B974A2" w14:textId="2B2656F5" w:rsidR="00DB7645" w:rsidRPr="00C272AB" w:rsidRDefault="00DB7645" w:rsidP="00C272AB">
      <w:pPr>
        <w:pStyle w:val="TOC2"/>
        <w:rPr>
          <w:rStyle w:val="Hyperlink"/>
        </w:rPr>
      </w:pPr>
      <w:r w:rsidRPr="00B27C51">
        <w:t>Figure 3</w:t>
      </w:r>
      <w:r w:rsidRPr="00B27C51">
        <w:noBreakHyphen/>
        <w:t>26. Example of mass failure slumping of the upper bank once the lower bank support is removed. McCoys Bridge May 2019, from Drone. Notching at approximately 2,500 ML/d (lower bank beneath vegetation) and slumping of the upper bank evident, despite vegetation.</w:t>
      </w:r>
      <w:r w:rsidRPr="00B27C51">
        <w:rPr>
          <w:webHidden/>
        </w:rPr>
        <w:tab/>
        <w:t>33</w:t>
      </w:r>
    </w:p>
    <w:p w14:paraId="72BC620F" w14:textId="1111E7B5" w:rsidR="00DB7645" w:rsidRPr="00C272AB" w:rsidRDefault="00DB7645" w:rsidP="00C272AB">
      <w:pPr>
        <w:pStyle w:val="TOC2"/>
        <w:rPr>
          <w:rStyle w:val="Hyperlink"/>
        </w:rPr>
      </w:pPr>
      <w:r w:rsidRPr="00B27C51">
        <w:t>Figure 3</w:t>
      </w:r>
      <w:r w:rsidRPr="00B27C51">
        <w:noBreakHyphen/>
        <w:t>27. A schematic of the potential mechanisms of erosion following consistently high summer and autumn flows and erosion of lower banks, and mass failure of vegetated upper banks (from Vietz IVT impacts report).</w:t>
      </w:r>
      <w:r w:rsidRPr="00B27C51">
        <w:rPr>
          <w:webHidden/>
        </w:rPr>
        <w:tab/>
        <w:t>33</w:t>
      </w:r>
    </w:p>
    <w:p w14:paraId="400AD95A" w14:textId="2C02B699" w:rsidR="00DB7645" w:rsidRPr="00C272AB" w:rsidRDefault="00DB7645" w:rsidP="00C272AB">
      <w:pPr>
        <w:pStyle w:val="TOC2"/>
        <w:rPr>
          <w:rStyle w:val="Hyperlink"/>
        </w:rPr>
      </w:pPr>
      <w:r w:rsidRPr="00B27C51">
        <w:t>Figure 3</w:t>
      </w:r>
      <w:r w:rsidRPr="00B27C51">
        <w:noBreakHyphen/>
        <w:t>28. a) Sediment mats on low-level bars prior to inundation, b) mat collection following inundation, c) seedling growth in the nursery following collection, and d) sediment analysis.</w:t>
      </w:r>
      <w:r w:rsidRPr="00B27C51">
        <w:rPr>
          <w:webHidden/>
        </w:rPr>
        <w:tab/>
        <w:t>34</w:t>
      </w:r>
    </w:p>
    <w:p w14:paraId="7B412DEE" w14:textId="14ABE121" w:rsidR="00DB7645" w:rsidRPr="00C272AB" w:rsidRDefault="00DB7645" w:rsidP="00C272AB">
      <w:pPr>
        <w:pStyle w:val="TOC2"/>
        <w:rPr>
          <w:rStyle w:val="Hyperlink"/>
        </w:rPr>
      </w:pPr>
      <w:r w:rsidRPr="00B27C51">
        <w:t>Figure 3</w:t>
      </w:r>
      <w:r w:rsidRPr="00B27C51">
        <w:noBreakHyphen/>
        <w:t>29. Comparison of flow effects by site (top row) and geomorphic feature (bottom row).</w:t>
      </w:r>
      <w:r w:rsidRPr="00B27C51">
        <w:rPr>
          <w:webHidden/>
        </w:rPr>
        <w:tab/>
        <w:t>36</w:t>
      </w:r>
    </w:p>
    <w:p w14:paraId="0E8BF44E" w14:textId="0824EA69" w:rsidR="00DB7645" w:rsidRPr="00C272AB" w:rsidRDefault="00DB7645" w:rsidP="00C272AB">
      <w:pPr>
        <w:pStyle w:val="TOC2"/>
        <w:rPr>
          <w:rStyle w:val="Hyperlink"/>
        </w:rPr>
      </w:pPr>
      <w:r w:rsidRPr="00B27C51">
        <w:t>Figure 3</w:t>
      </w:r>
      <w:r w:rsidRPr="00B27C51">
        <w:noBreakHyphen/>
        <w:t>30. Simulated median total seed abundance against peak height over sampling point, by bank feature (bank, bar, bench and ledge, in rows) and different retrieval events (with different levels of tributary contribution as labelled, in columns).</w:t>
      </w:r>
      <w:r w:rsidRPr="00B27C51">
        <w:rPr>
          <w:webHidden/>
        </w:rPr>
        <w:tab/>
        <w:t>37</w:t>
      </w:r>
    </w:p>
    <w:p w14:paraId="2A281D18" w14:textId="1EFD4E42" w:rsidR="00DB7645" w:rsidRPr="00C272AB" w:rsidRDefault="00DB7645" w:rsidP="00C272AB">
      <w:pPr>
        <w:pStyle w:val="TOC2"/>
        <w:rPr>
          <w:rStyle w:val="Hyperlink"/>
        </w:rPr>
      </w:pPr>
      <w:r w:rsidRPr="00B27C51">
        <w:t>Figure 3</w:t>
      </w:r>
      <w:r w:rsidRPr="00B27C51">
        <w:noBreakHyphen/>
        <w:t>31. Simulated median total seed abundance against number of days inundated, by bank feature (bank, bar, bench and ledge, in rows) and different retrieval events (with different levels of tributary contribution as labelled, in columns).</w:t>
      </w:r>
      <w:r w:rsidRPr="00B27C51">
        <w:rPr>
          <w:webHidden/>
        </w:rPr>
        <w:tab/>
        <w:t>38</w:t>
      </w:r>
    </w:p>
    <w:p w14:paraId="5FF0E381" w14:textId="3929F145" w:rsidR="00DB7645" w:rsidRPr="00C272AB" w:rsidRDefault="00DB7645" w:rsidP="00C272AB">
      <w:pPr>
        <w:pStyle w:val="TOC2"/>
        <w:rPr>
          <w:rStyle w:val="Hyperlink"/>
        </w:rPr>
      </w:pPr>
      <w:r w:rsidRPr="00B27C51">
        <w:t>Figure 3</w:t>
      </w:r>
      <w:r w:rsidRPr="00B27C51">
        <w:noBreakHyphen/>
        <w:t>32. Simulated median sediment mass against peak height over sampling point, by bank feature (bank, bar, bench and ledge, in rows) and different retrieval events (with different levels of tributary contribution as labelled, in columns).</w:t>
      </w:r>
      <w:r w:rsidRPr="00B27C51">
        <w:rPr>
          <w:webHidden/>
        </w:rPr>
        <w:tab/>
        <w:t>39</w:t>
      </w:r>
    </w:p>
    <w:p w14:paraId="3754B823" w14:textId="71218674" w:rsidR="00DB7645" w:rsidRPr="00C272AB" w:rsidRDefault="00DB7645" w:rsidP="00C272AB">
      <w:pPr>
        <w:pStyle w:val="TOC2"/>
        <w:rPr>
          <w:rStyle w:val="Hyperlink"/>
        </w:rPr>
      </w:pPr>
      <w:r w:rsidRPr="00B27C51">
        <w:t>Figure 3</w:t>
      </w:r>
      <w:r w:rsidRPr="00B27C51">
        <w:noBreakHyphen/>
        <w:t>33. Simulated median sediment mass against days inundated, by bank feature (bank, bar, bench and ledge, in rows) and different retrieval events (with different levels of tributary contribution as labelled, in columns).</w:t>
      </w:r>
      <w:r w:rsidRPr="00B27C51">
        <w:rPr>
          <w:webHidden/>
        </w:rPr>
        <w:tab/>
        <w:t>40</w:t>
      </w:r>
    </w:p>
    <w:p w14:paraId="4828DC40" w14:textId="69EE9543" w:rsidR="00DB7645" w:rsidRPr="00C272AB" w:rsidRDefault="00DB7645" w:rsidP="00C272AB">
      <w:pPr>
        <w:pStyle w:val="TOC2"/>
        <w:rPr>
          <w:rStyle w:val="Hyperlink"/>
        </w:rPr>
      </w:pPr>
      <w:r w:rsidRPr="00B27C51">
        <w:t>Figure 3</w:t>
      </w:r>
      <w:r w:rsidRPr="00B27C51">
        <w:noBreakHyphen/>
        <w:t>34. Sediment deposition and seed numbers and species for each of the four events and three geomorphic features (ledge removed for clarity). Results are considered for each event relative to the number of days the event occurred for.</w:t>
      </w:r>
      <w:r w:rsidRPr="00B27C51">
        <w:rPr>
          <w:webHidden/>
        </w:rPr>
        <w:tab/>
        <w:t>40</w:t>
      </w:r>
    </w:p>
    <w:p w14:paraId="62964C4E" w14:textId="362FD1AA" w:rsidR="00DB7645" w:rsidRPr="00C272AB" w:rsidRDefault="00DB7645" w:rsidP="00C272AB">
      <w:pPr>
        <w:pStyle w:val="TOC2"/>
        <w:rPr>
          <w:rStyle w:val="Hyperlink"/>
        </w:rPr>
      </w:pPr>
      <w:r w:rsidRPr="00B27C51">
        <w:t>Figure 4</w:t>
      </w:r>
      <w:r w:rsidRPr="00B27C51">
        <w:noBreakHyphen/>
        <w:t>1. Relationships between photosynthesis, respiration, organic matter, dissolved gases and nutrients.</w:t>
      </w:r>
      <w:r w:rsidRPr="00B27C51">
        <w:rPr>
          <w:webHidden/>
        </w:rPr>
        <w:tab/>
        <w:t>43</w:t>
      </w:r>
    </w:p>
    <w:p w14:paraId="3AFA29FF" w14:textId="375A5F37" w:rsidR="00DB7645" w:rsidRPr="00C272AB" w:rsidRDefault="00DB7645" w:rsidP="00C272AB">
      <w:pPr>
        <w:pStyle w:val="TOC2"/>
        <w:rPr>
          <w:rStyle w:val="Hyperlink"/>
        </w:rPr>
      </w:pPr>
      <w:r w:rsidRPr="00B27C51">
        <w:t>Figure 4</w:t>
      </w:r>
      <w:r w:rsidRPr="00B27C51">
        <w:noBreakHyphen/>
        <w:t>2. Flow stages according to Stewardson and Guarino (2018).</w:t>
      </w:r>
      <w:r w:rsidRPr="00B27C51">
        <w:rPr>
          <w:webHidden/>
        </w:rPr>
        <w:tab/>
        <w:t>48</w:t>
      </w:r>
    </w:p>
    <w:p w14:paraId="2A29F76D" w14:textId="62190C95" w:rsidR="00DB7645" w:rsidRPr="00C272AB" w:rsidRDefault="00DB7645" w:rsidP="00C272AB">
      <w:pPr>
        <w:pStyle w:val="TOC2"/>
        <w:rPr>
          <w:rStyle w:val="Hyperlink"/>
        </w:rPr>
      </w:pPr>
      <w:r w:rsidRPr="00B27C51">
        <w:t>Figure 4</w:t>
      </w:r>
      <w:r w:rsidRPr="00B27C51">
        <w:noBreakHyphen/>
        <w:t>3. Mean Daily Water Temperature and Dissolved Oxygen Concentration for the four study sites 2018-19.</w:t>
      </w:r>
      <w:r w:rsidRPr="00B27C51">
        <w:rPr>
          <w:webHidden/>
        </w:rPr>
        <w:tab/>
        <w:t>51</w:t>
      </w:r>
    </w:p>
    <w:p w14:paraId="2705D7A2" w14:textId="773B3732" w:rsidR="00DB7645" w:rsidRPr="00C272AB" w:rsidRDefault="00DB7645" w:rsidP="00C272AB">
      <w:pPr>
        <w:pStyle w:val="TOC2"/>
        <w:rPr>
          <w:rStyle w:val="Hyperlink"/>
        </w:rPr>
      </w:pPr>
      <w:r w:rsidRPr="00B27C51">
        <w:t>Figure 4</w:t>
      </w:r>
      <w:r w:rsidRPr="00B27C51">
        <w:noBreakHyphen/>
        <w:t>4. Stream Metabolism-Flow Relationships for McCoys Bridge (Zone 2) from July 2018 to June 2019: a) Gross Primary Production and Ecosystem Respiration; b) P / R ratio.</w:t>
      </w:r>
      <w:r w:rsidRPr="00B27C51">
        <w:rPr>
          <w:webHidden/>
        </w:rPr>
        <w:tab/>
        <w:t>54</w:t>
      </w:r>
    </w:p>
    <w:p w14:paraId="262E1CD2" w14:textId="2959E0CB" w:rsidR="00DB7645" w:rsidRPr="00C272AB" w:rsidRDefault="00DB7645" w:rsidP="00C272AB">
      <w:pPr>
        <w:pStyle w:val="TOC2"/>
        <w:rPr>
          <w:rStyle w:val="Hyperlink"/>
        </w:rPr>
      </w:pPr>
      <w:r w:rsidRPr="00B27C51">
        <w:t>Figure 4</w:t>
      </w:r>
      <w:r w:rsidRPr="00B27C51">
        <w:noBreakHyphen/>
        <w:t>5. Stream Metabolism-Flow Relationships for Loch Garry (Zone 2) from July 2018 to June 2019: a) Gross Primary Production and Ecosystem Respiration; b) P / R ratio.</w:t>
      </w:r>
      <w:r w:rsidRPr="00B27C51">
        <w:rPr>
          <w:webHidden/>
        </w:rPr>
        <w:tab/>
        <w:t>55</w:t>
      </w:r>
    </w:p>
    <w:p w14:paraId="52147C41" w14:textId="4C137E00" w:rsidR="00DB7645" w:rsidRPr="00C272AB" w:rsidRDefault="00DB7645" w:rsidP="00C272AB">
      <w:pPr>
        <w:pStyle w:val="TOC2"/>
        <w:rPr>
          <w:rStyle w:val="Hyperlink"/>
        </w:rPr>
      </w:pPr>
      <w:r w:rsidRPr="00B27C51">
        <w:t>Figure 4</w:t>
      </w:r>
      <w:r w:rsidRPr="00B27C51">
        <w:noBreakHyphen/>
        <w:t>6. Stream Metabolism-Flow Relationships for Darcy’s Track (Zone 1) from July 2018 to June 2019: a) Gross Primary Production and Ecosystem Respiration; b) P / R ratio.</w:t>
      </w:r>
      <w:r w:rsidRPr="00B27C51">
        <w:rPr>
          <w:webHidden/>
        </w:rPr>
        <w:tab/>
        <w:t>56</w:t>
      </w:r>
    </w:p>
    <w:p w14:paraId="76EFACE4" w14:textId="6880768E" w:rsidR="00DB7645" w:rsidRPr="00C272AB" w:rsidRDefault="00DB7645" w:rsidP="00C272AB">
      <w:pPr>
        <w:pStyle w:val="TOC2"/>
        <w:rPr>
          <w:rStyle w:val="Hyperlink"/>
        </w:rPr>
      </w:pPr>
      <w:r w:rsidRPr="00B27C51">
        <w:t>Figure 4</w:t>
      </w:r>
      <w:r w:rsidRPr="00B27C51">
        <w:noBreakHyphen/>
        <w:t>7. Stream Metabolism-Flow Relationships for Day Road (Zone 1) from July 2018 to June 2019: a) Gross Primary Production and Ecosystem Respiration; b) P / R ratio.</w:t>
      </w:r>
      <w:r w:rsidRPr="00B27C51">
        <w:rPr>
          <w:webHidden/>
        </w:rPr>
        <w:tab/>
        <w:t>57</w:t>
      </w:r>
    </w:p>
    <w:p w14:paraId="63C89A84" w14:textId="33C68A46" w:rsidR="00DB7645" w:rsidRPr="00C272AB" w:rsidRDefault="00DB7645" w:rsidP="00C272AB">
      <w:pPr>
        <w:pStyle w:val="TOC2"/>
        <w:rPr>
          <w:rStyle w:val="Hyperlink"/>
        </w:rPr>
      </w:pPr>
      <w:r w:rsidRPr="00B27C51">
        <w:t>Figure 4</w:t>
      </w:r>
      <w:r w:rsidRPr="00B27C51">
        <w:noBreakHyphen/>
        <w:t>8. Box plot showing daily GPP for all five years of LTIM data, stratified by site and season. Summary statistics are presented in Table 4</w:t>
      </w:r>
      <w:r w:rsidRPr="00B27C51">
        <w:noBreakHyphen/>
        <w:t>7.</w:t>
      </w:r>
      <w:r w:rsidRPr="00B27C51">
        <w:rPr>
          <w:webHidden/>
        </w:rPr>
        <w:tab/>
        <w:t>61</w:t>
      </w:r>
    </w:p>
    <w:p w14:paraId="21DCA52D" w14:textId="6C60B860" w:rsidR="00DB7645" w:rsidRPr="00C272AB" w:rsidRDefault="00DB7645" w:rsidP="00C272AB">
      <w:pPr>
        <w:pStyle w:val="TOC2"/>
        <w:rPr>
          <w:rStyle w:val="Hyperlink"/>
        </w:rPr>
      </w:pPr>
      <w:r w:rsidRPr="00B27C51">
        <w:t>Figure 4</w:t>
      </w:r>
      <w:r w:rsidRPr="00B27C51">
        <w:noBreakHyphen/>
        <w:t>9. Box plot showing daily ER for all five years of LTIM data, stratified by site and season. Summary statistics are presented in Table 4</w:t>
      </w:r>
      <w:r w:rsidRPr="00B27C51">
        <w:noBreakHyphen/>
        <w:t>7.</w:t>
      </w:r>
      <w:r w:rsidRPr="00B27C51">
        <w:rPr>
          <w:webHidden/>
        </w:rPr>
        <w:tab/>
        <w:t>62</w:t>
      </w:r>
    </w:p>
    <w:p w14:paraId="28B9866B" w14:textId="72F842E3" w:rsidR="00DB7645" w:rsidRPr="00C272AB" w:rsidRDefault="00DB7645" w:rsidP="00C272AB">
      <w:pPr>
        <w:pStyle w:val="TOC2"/>
        <w:rPr>
          <w:rStyle w:val="Hyperlink"/>
        </w:rPr>
      </w:pPr>
      <w:r w:rsidRPr="00B27C51">
        <w:t>Figure 4</w:t>
      </w:r>
      <w:r w:rsidRPr="00B27C51">
        <w:noBreakHyphen/>
        <w:t>10. The Relationship between Daily Gross Primary Production and Average Daily Water Temperature at the McCoys Bridge site, October 2014 to June 2019 (n = 1027).</w:t>
      </w:r>
      <w:r w:rsidRPr="00B27C51">
        <w:rPr>
          <w:webHidden/>
        </w:rPr>
        <w:tab/>
        <w:t>63</w:t>
      </w:r>
    </w:p>
    <w:p w14:paraId="70666CE4" w14:textId="1D79F260" w:rsidR="00DB7645" w:rsidRPr="00C272AB" w:rsidRDefault="00DB7645" w:rsidP="00C272AB">
      <w:pPr>
        <w:pStyle w:val="TOC2"/>
        <w:rPr>
          <w:rStyle w:val="Hyperlink"/>
        </w:rPr>
      </w:pPr>
      <w:r w:rsidRPr="00B27C51">
        <w:t>Figure 4</w:t>
      </w:r>
      <w:r w:rsidRPr="00B27C51">
        <w:noBreakHyphen/>
        <w:t>11. The Relationship between Daily Gross Primary Production and Total Daily Light (PAR) at the McCoys Bridge site, October 2014 to June 2019 (n = 1027).</w:t>
      </w:r>
      <w:r w:rsidRPr="00B27C51">
        <w:rPr>
          <w:webHidden/>
        </w:rPr>
        <w:tab/>
        <w:t>64</w:t>
      </w:r>
    </w:p>
    <w:p w14:paraId="246C659C" w14:textId="4165289F" w:rsidR="00DB7645" w:rsidRPr="00C272AB" w:rsidRDefault="00DB7645" w:rsidP="00C272AB">
      <w:pPr>
        <w:pStyle w:val="TOC2"/>
        <w:rPr>
          <w:rStyle w:val="Hyperlink"/>
        </w:rPr>
      </w:pPr>
      <w:r w:rsidRPr="00B27C51">
        <w:t>Figure 4</w:t>
      </w:r>
      <w:r w:rsidRPr="00B27C51">
        <w:noBreakHyphen/>
        <w:t>12. Effects of Environmental Flows (including watering actions) on rates of GPP and ER. Y-axes show the difference in corresponding rate between with and without Commonwealth environmental water (labelled as ‘Eflow’), which are presented in the number of standard deviations to the mean log rate. The error bars represent the 75% confidence intervals, summed for each site.</w:t>
      </w:r>
      <w:r w:rsidRPr="00B27C51">
        <w:rPr>
          <w:webHidden/>
        </w:rPr>
        <w:tab/>
        <w:t>68</w:t>
      </w:r>
    </w:p>
    <w:p w14:paraId="6D82D208" w14:textId="65AE627A" w:rsidR="00DB7645" w:rsidRPr="00C272AB" w:rsidRDefault="00DB7645" w:rsidP="00C272AB">
      <w:pPr>
        <w:pStyle w:val="TOC2"/>
        <w:rPr>
          <w:rStyle w:val="Hyperlink"/>
        </w:rPr>
      </w:pPr>
      <w:r w:rsidRPr="00B27C51">
        <w:t>Figure 4</w:t>
      </w:r>
      <w:r w:rsidRPr="00B27C51">
        <w:noBreakHyphen/>
        <w:t>13. Box plot showing the Daily Organic Carbon Load (Tonnes/Day) created by GPP for all five years of LTIM data, stratified by site and flow category: VL = Very Low Flow, ML = Moderately Low Flow and LF = Low Fresh Flow. Summary statistics are presented in Table 4</w:t>
      </w:r>
      <w:r w:rsidRPr="00B27C51">
        <w:noBreakHyphen/>
        <w:t>13.</w:t>
      </w:r>
      <w:r w:rsidRPr="00B27C51">
        <w:rPr>
          <w:webHidden/>
        </w:rPr>
        <w:tab/>
        <w:t>70</w:t>
      </w:r>
    </w:p>
    <w:p w14:paraId="4EC07E3B" w14:textId="09973CFC" w:rsidR="00DB7645" w:rsidRPr="00C272AB" w:rsidRDefault="00DB7645" w:rsidP="00C272AB">
      <w:pPr>
        <w:pStyle w:val="TOC2"/>
        <w:rPr>
          <w:rStyle w:val="Hyperlink"/>
        </w:rPr>
      </w:pPr>
      <w:r w:rsidRPr="00B27C51">
        <w:t>Figure 4</w:t>
      </w:r>
      <w:r w:rsidRPr="00B27C51">
        <w:noBreakHyphen/>
        <w:t>14. Box plot showing the Daily Organic Carbon Load (Tonnes/Day) consumed by ER for all five years of LTIM data, stratified by site and flow category: VL = Very Low Flow, ML = Moderately Low Flow and LF = Low Fresh Flow. Summary statistics are presented Table 4</w:t>
      </w:r>
      <w:r w:rsidRPr="00B27C51">
        <w:noBreakHyphen/>
        <w:t>14.</w:t>
      </w:r>
      <w:r w:rsidRPr="00B27C51">
        <w:rPr>
          <w:webHidden/>
        </w:rPr>
        <w:tab/>
        <w:t>71</w:t>
      </w:r>
    </w:p>
    <w:p w14:paraId="49B78B0E" w14:textId="5CF55EB9" w:rsidR="00DB7645" w:rsidRPr="00C272AB" w:rsidRDefault="00DB7645" w:rsidP="00C272AB">
      <w:pPr>
        <w:pStyle w:val="TOC2"/>
        <w:rPr>
          <w:rStyle w:val="Hyperlink"/>
        </w:rPr>
      </w:pPr>
      <w:r w:rsidRPr="00B27C51">
        <w:t>Figure 4</w:t>
      </w:r>
      <w:r w:rsidRPr="00B27C51">
        <w:noBreakHyphen/>
        <w:t>15. Box plot showing the Daily Organic Carbon Load (Tonnes/Day) produced by GPP for all five years of LTIM data at the McCoys Bridge site, stratified by season and flow category: VL = Very Low Flow, ML = Moderately Low Flow and LF = Low Fresh Flow. Summary statistics are presented in Table 4</w:t>
      </w:r>
      <w:r w:rsidRPr="00B27C51">
        <w:noBreakHyphen/>
        <w:t>15.</w:t>
      </w:r>
      <w:r w:rsidRPr="00B27C51">
        <w:rPr>
          <w:webHidden/>
        </w:rPr>
        <w:tab/>
        <w:t>72</w:t>
      </w:r>
    </w:p>
    <w:p w14:paraId="215E67F6" w14:textId="1427DA4C" w:rsidR="00DB7645" w:rsidRPr="00C272AB" w:rsidRDefault="00DB7645" w:rsidP="00C272AB">
      <w:pPr>
        <w:pStyle w:val="TOC2"/>
        <w:rPr>
          <w:rStyle w:val="Hyperlink"/>
        </w:rPr>
      </w:pPr>
      <w:r w:rsidRPr="00B27C51">
        <w:t>Figure 4</w:t>
      </w:r>
      <w:r w:rsidRPr="00B27C51">
        <w:noBreakHyphen/>
        <w:t>16. Estimated daily loads of organic carbon created by GPP at McCoys Bridge showing the total load and the load without the contribution of CEW. The visible orange section of each bar represents the contribution of CEW. This plot only shows data days when the model output met acceptance criteria.</w:t>
      </w:r>
      <w:r w:rsidRPr="00B27C51">
        <w:rPr>
          <w:webHidden/>
        </w:rPr>
        <w:tab/>
        <w:t>75</w:t>
      </w:r>
    </w:p>
    <w:p w14:paraId="3DC713F8" w14:textId="74DAC376" w:rsidR="00DB7645" w:rsidRPr="00C272AB" w:rsidRDefault="00DB7645" w:rsidP="00C272AB">
      <w:pPr>
        <w:pStyle w:val="TOC2"/>
        <w:rPr>
          <w:rStyle w:val="Hyperlink"/>
        </w:rPr>
      </w:pPr>
      <w:r w:rsidRPr="00B27C51">
        <w:t>Figure 4</w:t>
      </w:r>
      <w:r w:rsidRPr="00B27C51">
        <w:noBreakHyphen/>
        <w:t>17. Estimated daily loads of organic carbon created by GPP at McCoys Bridge showing the total load and the load without the contribution of CEW. The visible orange section of each bar represents the contribution of CEW. This plot estimates loads for every day over the period of record – October 2014 to June 2019.</w:t>
      </w:r>
      <w:r w:rsidRPr="00B27C51">
        <w:rPr>
          <w:webHidden/>
        </w:rPr>
        <w:tab/>
        <w:t>76</w:t>
      </w:r>
    </w:p>
    <w:p w14:paraId="1955F580" w14:textId="5C983F5F" w:rsidR="00DB7645" w:rsidRPr="00C272AB" w:rsidRDefault="00DB7645" w:rsidP="00C272AB">
      <w:pPr>
        <w:pStyle w:val="TOC2"/>
        <w:rPr>
          <w:rStyle w:val="Hyperlink"/>
        </w:rPr>
      </w:pPr>
      <w:r w:rsidRPr="00B27C51">
        <w:t>Figure 5</w:t>
      </w:r>
      <w:r w:rsidRPr="00B27C51">
        <w:noBreakHyphen/>
        <w:t>1. Assessment of benthic algal response to environmental flows. Artificial substrate sampler (left panel), the deployment and retrieval regime for artificial samplers (right right).</w:t>
      </w:r>
      <w:r w:rsidRPr="00B27C51">
        <w:rPr>
          <w:webHidden/>
        </w:rPr>
        <w:tab/>
        <w:t>85</w:t>
      </w:r>
    </w:p>
    <w:p w14:paraId="11B7F244" w14:textId="233734E1" w:rsidR="00DB7645" w:rsidRPr="00C272AB" w:rsidRDefault="00DB7645" w:rsidP="00C272AB">
      <w:pPr>
        <w:pStyle w:val="TOC2"/>
        <w:rPr>
          <w:rStyle w:val="Hyperlink"/>
        </w:rPr>
      </w:pPr>
      <w:r w:rsidRPr="00B27C51">
        <w:t>Figure 5</w:t>
      </w:r>
      <w:r w:rsidRPr="00B27C51">
        <w:noBreakHyphen/>
        <w:t>2. (a) Number of taxa (average + standard error of the mean) and (b) abundance (average + standard error of the mean) of macroinvertebrates in artificial substrates from 2018-19 pre-CEW (blue) and post-CEW (red), and (c) change in total median abundance (post-CEW minus pre-CEW) of macroinvertebrates across all years (+ 95% Bayesian credible intervals).</w:t>
      </w:r>
      <w:r w:rsidRPr="00B27C51">
        <w:rPr>
          <w:webHidden/>
        </w:rPr>
        <w:tab/>
        <w:t>88</w:t>
      </w:r>
    </w:p>
    <w:p w14:paraId="58D5C81C" w14:textId="1D633B57" w:rsidR="00DB7645" w:rsidRPr="00C272AB" w:rsidRDefault="00DB7645" w:rsidP="00C272AB">
      <w:pPr>
        <w:pStyle w:val="TOC2"/>
        <w:rPr>
          <w:rStyle w:val="Hyperlink"/>
        </w:rPr>
      </w:pPr>
      <w:r w:rsidRPr="00B27C51">
        <w:t>Figure 5</w:t>
      </w:r>
      <w:r w:rsidRPr="00B27C51">
        <w:noBreakHyphen/>
        <w:t>3. Change in median total (a) Oligochaeta (b) Rheotanytarsus sp. (c) Tanytarsus manleyensis. (d) Procladius sp. (e) Ecnomus pansus (f) Parakiefferiella sp. (g) Nanocladius sp. (h) Ceratopogonidae (i) Rheocricotopus sp. (j) Nilotanypus sp. All data are collected from Artificial Substrates. Error bars indicate the 95 percent Bayesian credible intervals.</w:t>
      </w:r>
      <w:r w:rsidRPr="00B27C51">
        <w:rPr>
          <w:webHidden/>
        </w:rPr>
        <w:tab/>
        <w:t>90</w:t>
      </w:r>
    </w:p>
    <w:p w14:paraId="1C6AB6DC" w14:textId="3D48FAE5" w:rsidR="00DB7645" w:rsidRPr="00C272AB" w:rsidRDefault="00DB7645" w:rsidP="00C272AB">
      <w:pPr>
        <w:pStyle w:val="TOC2"/>
        <w:rPr>
          <w:rStyle w:val="Hyperlink"/>
        </w:rPr>
      </w:pPr>
      <w:r w:rsidRPr="00B27C51">
        <w:t>Figure 5</w:t>
      </w:r>
      <w:r w:rsidRPr="00B27C51">
        <w:noBreakHyphen/>
        <w:t>4. Biomass in artificial substrates. (a) Average total large invertebrate biomass in 2018–19 (+ standard error of the mean). (b) Change in median total biomass across all years (post-CEW minus pre-CEW; error bars are 95% Bayesian credible intervals). (c) Percentage contribution of main large invertebrate groups to total biomass in 2018-19. Average (+ standard error of the mean) biomass in 2018-19 of (d) Ephemeroptera, Plecoptera and Trichoptera (EPT), (e) crustaceans and (f) Odonata. For figures (a), (d), (e) and (f) blue = pre-CEW, red = post-CEW.</w:t>
      </w:r>
      <w:r w:rsidRPr="00B27C51">
        <w:rPr>
          <w:webHidden/>
        </w:rPr>
        <w:tab/>
        <w:t>91</w:t>
      </w:r>
    </w:p>
    <w:p w14:paraId="44F5E3D9" w14:textId="1D40EECC" w:rsidR="00DB7645" w:rsidRPr="00C272AB" w:rsidRDefault="00DB7645" w:rsidP="00C272AB">
      <w:pPr>
        <w:pStyle w:val="TOC2"/>
        <w:rPr>
          <w:rStyle w:val="Hyperlink"/>
        </w:rPr>
      </w:pPr>
      <w:r w:rsidRPr="00B27C51">
        <w:t>Figure 5</w:t>
      </w:r>
      <w:r w:rsidRPr="00B27C51">
        <w:noBreakHyphen/>
        <w:t>5. (a) Number of taxa (average + standard error of the mean) and (b) abundance (average + standard error of the mean) of macroinvertebrates in RESS samples from 2018-19 pre-CEW (blue) and post-CEW (red), and (c) change in total median abundance (post-CEW minus pre-CEW) of macroinvertebrates across all years (+ 95% Bayesian credible intervals).</w:t>
      </w:r>
      <w:r w:rsidRPr="00B27C51">
        <w:rPr>
          <w:webHidden/>
        </w:rPr>
        <w:tab/>
        <w:t>92</w:t>
      </w:r>
    </w:p>
    <w:p w14:paraId="2832D214" w14:textId="754338C1" w:rsidR="00DB7645" w:rsidRPr="00C272AB" w:rsidRDefault="00DB7645" w:rsidP="00C272AB">
      <w:pPr>
        <w:pStyle w:val="TOC2"/>
        <w:rPr>
          <w:rStyle w:val="Hyperlink"/>
        </w:rPr>
      </w:pPr>
      <w:r w:rsidRPr="00B27C51">
        <w:t>Figure 5</w:t>
      </w:r>
      <w:r w:rsidRPr="00B27C51">
        <w:noBreakHyphen/>
        <w:t>6. Change in median total (a) Offadens confluens (b) Micronectsa annae (c) Macrobrachium australiense (d) Paratya australiensis (e) Oligochaeta (f) Cricotopus parbicinctus (g) Cardina indistincta (h) Tanytarsus manleyensis (i) Tasmanocoenis rieki (j) Cryptochironomus sp. (k) Procladius sp. (l) Tasmanocoenis tillyardi (m) Triaenodes sp. (n) Anisops sp. (o) Atalophlebia sp. (p) Economus pansu (q) Parakiefferiella sp. (r) Nanocladius sp. (s) Ceratopogonidae (t) Rheocricotopus sp. (u) Nilotanypus sp. All data are collected from RESS. Error bars indicate the 95 percent Bayesian credible intervals.</w:t>
      </w:r>
      <w:r w:rsidRPr="00B27C51">
        <w:rPr>
          <w:webHidden/>
        </w:rPr>
        <w:tab/>
        <w:t>96</w:t>
      </w:r>
    </w:p>
    <w:p w14:paraId="40B1FF5D" w14:textId="41211731" w:rsidR="00DB7645" w:rsidRPr="00C272AB" w:rsidRDefault="00DB7645" w:rsidP="00C272AB">
      <w:pPr>
        <w:pStyle w:val="TOC2"/>
        <w:rPr>
          <w:rStyle w:val="Hyperlink"/>
        </w:rPr>
      </w:pPr>
      <w:r w:rsidRPr="00B27C51">
        <w:t>Figure 5</w:t>
      </w:r>
      <w:r w:rsidRPr="00B27C51">
        <w:noBreakHyphen/>
        <w:t>7. (a) Total large invertebrate biomass, (b) percentage of total biomass by major groups, (c) crustacean biomass, (d) EPT biomass, (e) Odonata biomass (f) other large invertebrate biomass in RESS samples from 2018-19. For figures (a) and (d) to (f), values are average + standard error of the mean, with blue columns = pre-CEW and red columns = post-CEW. (g) change in median biomass (post-CEW minus pre-CEW) in replicated edge sweep samples. Data were 4th-root transformed. Error bars indicate the 95 percent Bayesian credible intervals.</w:t>
      </w:r>
      <w:r w:rsidRPr="00B27C51">
        <w:rPr>
          <w:webHidden/>
        </w:rPr>
        <w:tab/>
        <w:t>98</w:t>
      </w:r>
    </w:p>
    <w:p w14:paraId="079E722C" w14:textId="1C5EBC75" w:rsidR="00DB7645" w:rsidRPr="00C272AB" w:rsidRDefault="00DB7645" w:rsidP="00C272AB">
      <w:pPr>
        <w:pStyle w:val="TOC2"/>
        <w:rPr>
          <w:rStyle w:val="Hyperlink"/>
        </w:rPr>
      </w:pPr>
      <w:r w:rsidRPr="00B27C51">
        <w:t>Figure 5</w:t>
      </w:r>
      <w:r w:rsidRPr="00B27C51">
        <w:noBreakHyphen/>
        <w:t>8. Macrobrachium australiense in bait traps from 2018–19. (a) average (+ standard error of the mean) abundance, (b) average (+ standard error of the mean) dry weights, (c) percentage of abundance across traps placed in different habitats at McCoys Bridge and (d) percentage of abundance across traps placed in different habitats at Loch Garry. In figures (a) and (b), blue columns = McCoys Bridge and orange columns = Loch Garry. In figures (c) and (d), blue = bare habitat, brown = coarse organic particulate matter/depositional area, green = macrophytes and grey = snags.</w:t>
      </w:r>
      <w:r w:rsidRPr="00B27C51">
        <w:rPr>
          <w:webHidden/>
        </w:rPr>
        <w:tab/>
        <w:t>99</w:t>
      </w:r>
    </w:p>
    <w:p w14:paraId="648EBE3A" w14:textId="196EAD67" w:rsidR="00DB7645" w:rsidRPr="00C272AB" w:rsidRDefault="00DB7645" w:rsidP="00C272AB">
      <w:pPr>
        <w:pStyle w:val="TOC2"/>
        <w:rPr>
          <w:rStyle w:val="Hyperlink"/>
        </w:rPr>
      </w:pPr>
      <w:r w:rsidRPr="00B27C51">
        <w:t>Figure 5</w:t>
      </w:r>
      <w:r w:rsidRPr="00B27C51">
        <w:noBreakHyphen/>
        <w:t>9. Paratya australiensis in bait traps from 2018-19. (a) average (+ standard error of the mean) abundance, (b) average (+ standard error of the mean) dry weights, (c) percentage of abundance across traps placed in different habitats at McCoys Bridge and (d) percentage of abundance across traps placed in different habitats at Loch Garry. In figures (a) and (b), blue columns = McCoys Bridge and orange columns = Loch Garry. In figures (c) and (d), blue = bare habitat, brown = coarse organic particulate matter/depositional area, green = macrophytes and grey = snags.</w:t>
      </w:r>
      <w:r w:rsidRPr="00B27C51">
        <w:rPr>
          <w:webHidden/>
        </w:rPr>
        <w:tab/>
        <w:t>100</w:t>
      </w:r>
    </w:p>
    <w:p w14:paraId="53249268" w14:textId="371AE391" w:rsidR="00DB7645" w:rsidRPr="00C272AB" w:rsidRDefault="00DB7645" w:rsidP="00C272AB">
      <w:pPr>
        <w:pStyle w:val="TOC2"/>
        <w:rPr>
          <w:rStyle w:val="Hyperlink"/>
        </w:rPr>
      </w:pPr>
      <w:r w:rsidRPr="00B27C51">
        <w:t>Figure 5</w:t>
      </w:r>
      <w:r w:rsidRPr="00B27C51">
        <w:noBreakHyphen/>
        <w:t>10. Mean dry mass of crustacean across both sites for each sampling round, across species (rows) and years (columns). All data are collected with bait trap. Each bar shows the mean dry mass from one sampling round that consists of 20 replicates (bait traps) per site. Note that two bait traps were lost (i.e. 38 replicates only) during March of year 2 (marked with asterisk). Whiskers indicate sampling standard errors.</w:t>
      </w:r>
      <w:r w:rsidRPr="00B27C51">
        <w:rPr>
          <w:webHidden/>
        </w:rPr>
        <w:tab/>
        <w:t>101</w:t>
      </w:r>
    </w:p>
    <w:p w14:paraId="3D1189BB" w14:textId="6B9BB613" w:rsidR="00DB7645" w:rsidRPr="00C272AB" w:rsidRDefault="00DB7645" w:rsidP="00C272AB">
      <w:pPr>
        <w:pStyle w:val="TOC2"/>
        <w:rPr>
          <w:rStyle w:val="Hyperlink"/>
        </w:rPr>
      </w:pPr>
      <w:r w:rsidRPr="00B27C51">
        <w:t>Figure 5</w:t>
      </w:r>
      <w:r w:rsidRPr="00B27C51">
        <w:noBreakHyphen/>
        <w:t>11. Average carapace lengths for (a) Macrobrachium australiense and (b) Paratya australiensis in bait traps from 2018–19. Error bars are the minimum and maximum carapace lengths, while blue columns = McCoys Bridge and orange columns = Loch Garry.</w:t>
      </w:r>
      <w:r w:rsidRPr="00B27C51">
        <w:rPr>
          <w:webHidden/>
        </w:rPr>
        <w:tab/>
        <w:t>102</w:t>
      </w:r>
    </w:p>
    <w:p w14:paraId="64DD9EA0" w14:textId="140E4453" w:rsidR="00DB7645" w:rsidRPr="00C272AB" w:rsidRDefault="00DB7645" w:rsidP="00C272AB">
      <w:pPr>
        <w:pStyle w:val="TOC2"/>
        <w:rPr>
          <w:rStyle w:val="Hyperlink"/>
        </w:rPr>
      </w:pPr>
      <w:r w:rsidRPr="00B27C51">
        <w:t>Figure 5</w:t>
      </w:r>
      <w:r w:rsidRPr="00B27C51">
        <w:noBreakHyphen/>
        <w:t>12. Percentage of (a) Macrobrachium australiense and (b) Paratya australiensis captured in bait traps in 2018–19 that were ovigerous (average + standard error of the mean). Blue columns = McCoys Bridge and orange columns = Loch Garry.</w:t>
      </w:r>
      <w:r w:rsidRPr="00B27C51">
        <w:rPr>
          <w:webHidden/>
        </w:rPr>
        <w:tab/>
        <w:t>103</w:t>
      </w:r>
    </w:p>
    <w:p w14:paraId="251B5C35" w14:textId="0178B5C2" w:rsidR="00DB7645" w:rsidRPr="00C272AB" w:rsidRDefault="00DB7645" w:rsidP="00C272AB">
      <w:pPr>
        <w:pStyle w:val="TOC2"/>
        <w:rPr>
          <w:rStyle w:val="Hyperlink"/>
        </w:rPr>
      </w:pPr>
      <w:r w:rsidRPr="00B27C51">
        <w:t>Figure 5</w:t>
      </w:r>
      <w:r w:rsidRPr="00B27C51">
        <w:noBreakHyphen/>
        <w:t>13. Paratya australiensis (a) abundance in 2018–19 at both sites, (b) abundance across all years at McCoys Bridge only, (c) biomass in 2018–19 at both sites and (d) biomass across all years at McCoys Bridge only. Values are average + standard error of the mean. For figures (a) and (c), blue columns = McCoys Bridge and orange columns = Loch Garry. For figures (b) and (d), blue = pre-CEW (Oct-18 was during CEW), orange = post-CEW, green = post-natural flood (2016-17 only), black = post-blackwater event (2016–17 only).</w:t>
      </w:r>
      <w:r w:rsidRPr="00B27C51">
        <w:rPr>
          <w:webHidden/>
        </w:rPr>
        <w:tab/>
        <w:t>104</w:t>
      </w:r>
    </w:p>
    <w:p w14:paraId="25AD2F4D" w14:textId="29632413" w:rsidR="00DB7645" w:rsidRPr="00C272AB" w:rsidRDefault="00DB7645" w:rsidP="00C272AB">
      <w:pPr>
        <w:pStyle w:val="TOC2"/>
        <w:rPr>
          <w:rStyle w:val="Hyperlink"/>
        </w:rPr>
      </w:pPr>
      <w:r w:rsidRPr="00B27C51">
        <w:t>Figure 5</w:t>
      </w:r>
      <w:r w:rsidRPr="00B27C51">
        <w:noBreakHyphen/>
        <w:t>14. Macrobrachium australiense (a) abundance in 2018–19 at both sites, (b) abundance across all years at McCoys Bridge only, (c) biomass in 2018–18 at both sites and (d) biomass across all years at McCoys Bridge only. Values are average + standard error of the mean. For figures (a) and (c), blue columns = McCoys Bridge and red columns = Loch Garry. For figures (b) and (d), blue = pre-CEW (Oct-18 was during CEW), orange = post-CEW, green = post-natural flood (2016–17 only), black = post-blackwater event (2016–17 only).</w:t>
      </w:r>
      <w:r w:rsidRPr="00B27C51">
        <w:rPr>
          <w:webHidden/>
        </w:rPr>
        <w:tab/>
        <w:t>105</w:t>
      </w:r>
    </w:p>
    <w:p w14:paraId="7FFC72D6" w14:textId="7C69964C" w:rsidR="00DB7645" w:rsidRPr="00C272AB" w:rsidRDefault="00DB7645" w:rsidP="00C272AB">
      <w:pPr>
        <w:pStyle w:val="TOC2"/>
        <w:rPr>
          <w:rStyle w:val="Hyperlink"/>
        </w:rPr>
      </w:pPr>
      <w:r w:rsidRPr="00B27C51">
        <w:t>Figure 5</w:t>
      </w:r>
      <w:r w:rsidRPr="00B27C51">
        <w:noBreakHyphen/>
        <w:t>15. Immature crustacean (a) abundance and (b) biomass in RESS samples from 2018–19 (average + standard error of the mean. Blue columns = McCoys Bridge and orange columns = Loch Garry.</w:t>
      </w:r>
      <w:r w:rsidRPr="00B27C51">
        <w:rPr>
          <w:webHidden/>
        </w:rPr>
        <w:tab/>
        <w:t>106</w:t>
      </w:r>
    </w:p>
    <w:p w14:paraId="12CE8217" w14:textId="696D14E9" w:rsidR="00DB7645" w:rsidRPr="00C272AB" w:rsidRDefault="00DB7645" w:rsidP="00C272AB">
      <w:pPr>
        <w:pStyle w:val="TOC2"/>
        <w:rPr>
          <w:rStyle w:val="Hyperlink"/>
        </w:rPr>
      </w:pPr>
      <w:r w:rsidRPr="00B27C51">
        <w:t>Figure 5</w:t>
      </w:r>
      <w:r w:rsidRPr="00B27C51">
        <w:noBreakHyphen/>
        <w:t>16. Mean dry mass of crustacean across both sites for each sampling round, across species (rows) and years (columns). All data are collected with RESS. Each bar shows the mean dry mass from one sampling round that consists of 5 replicates per site. Whiskers indicate sampling standard errors.</w:t>
      </w:r>
      <w:r w:rsidRPr="00B27C51">
        <w:rPr>
          <w:webHidden/>
        </w:rPr>
        <w:tab/>
        <w:t>107</w:t>
      </w:r>
    </w:p>
    <w:p w14:paraId="17617A0F" w14:textId="7DEB5601" w:rsidR="00DB7645" w:rsidRPr="00C272AB" w:rsidRDefault="00DB7645" w:rsidP="00C272AB">
      <w:pPr>
        <w:pStyle w:val="TOC2"/>
        <w:rPr>
          <w:rStyle w:val="Hyperlink"/>
        </w:rPr>
      </w:pPr>
      <w:r w:rsidRPr="00B27C51">
        <w:t>Figure 5</w:t>
      </w:r>
      <w:r w:rsidRPr="00B27C51">
        <w:noBreakHyphen/>
        <w:t>17. Average carapace lengths of (a) Paratya australiensis and (b) Macrobrachium australiense in RESS samples from 2018–19. Error bars = minimum and maximum carapace lengths. Blue columns = McCoys Bridge and orange columns = Loch Garry.</w:t>
      </w:r>
      <w:r w:rsidRPr="00B27C51">
        <w:rPr>
          <w:webHidden/>
        </w:rPr>
        <w:tab/>
        <w:t>108</w:t>
      </w:r>
    </w:p>
    <w:p w14:paraId="119452CA" w14:textId="4ADC99E8" w:rsidR="00DB7645" w:rsidRPr="00C272AB" w:rsidRDefault="00DB7645" w:rsidP="00C272AB">
      <w:pPr>
        <w:pStyle w:val="TOC2"/>
        <w:rPr>
          <w:rStyle w:val="Hyperlink"/>
        </w:rPr>
      </w:pPr>
      <w:r w:rsidRPr="00B27C51">
        <w:t>Figure 5</w:t>
      </w:r>
      <w:r w:rsidRPr="00B27C51">
        <w:noBreakHyphen/>
        <w:t>18. Percentage (a) Paratya australiensis and (b) Macrobrachium australiense in RESS samples in 2018–19 that were ovigerous (average + standard error of the mean). Blue columns = McCoys Bridge and orange columns = Loch Garry.</w:t>
      </w:r>
      <w:r w:rsidRPr="00B27C51">
        <w:rPr>
          <w:webHidden/>
        </w:rPr>
        <w:tab/>
        <w:t>109</w:t>
      </w:r>
    </w:p>
    <w:p w14:paraId="0238D1D9" w14:textId="4E956C7C" w:rsidR="00DB7645" w:rsidRPr="00C272AB" w:rsidRDefault="00DB7645" w:rsidP="00C272AB">
      <w:pPr>
        <w:pStyle w:val="TOC2"/>
        <w:rPr>
          <w:rStyle w:val="Hyperlink"/>
        </w:rPr>
      </w:pPr>
      <w:r w:rsidRPr="00B27C51">
        <w:t>Figure 5</w:t>
      </w:r>
      <w:r w:rsidRPr="00B27C51">
        <w:noBreakHyphen/>
        <w:t>19. Total abundance of crustaceans detected in bait traps during the winter monitoring 2018. Blue columns = Macrobrachium australiense and orange columns = Paratya australiensis</w:t>
      </w:r>
      <w:r w:rsidRPr="00B27C51">
        <w:rPr>
          <w:webHidden/>
        </w:rPr>
        <w:tab/>
        <w:t>110</w:t>
      </w:r>
    </w:p>
    <w:p w14:paraId="58D729BA" w14:textId="044D68E1" w:rsidR="00DB7645" w:rsidRPr="00C272AB" w:rsidRDefault="00DB7645" w:rsidP="00C272AB">
      <w:pPr>
        <w:pStyle w:val="TOC2"/>
        <w:rPr>
          <w:rStyle w:val="Hyperlink"/>
        </w:rPr>
      </w:pPr>
      <w:r w:rsidRPr="00B27C51">
        <w:t>Figure 5</w:t>
      </w:r>
      <w:r w:rsidRPr="00B27C51">
        <w:noBreakHyphen/>
        <w:t>20. Modelled occurrence probability of abundance for Paratya australiensis (top row) and Macrobrachium australiense (bottom row), for different habitat conditions, at Goulburn (left column) and Broken (right column), across various flow conditions (ML/d).</w:t>
      </w:r>
      <w:r w:rsidRPr="00B27C51">
        <w:rPr>
          <w:webHidden/>
        </w:rPr>
        <w:tab/>
        <w:t>111</w:t>
      </w:r>
    </w:p>
    <w:p w14:paraId="5168B1BE" w14:textId="5CD1A1DF" w:rsidR="00DB7645" w:rsidRPr="00C272AB" w:rsidRDefault="00DB7645" w:rsidP="00C272AB">
      <w:pPr>
        <w:pStyle w:val="TOC2"/>
        <w:rPr>
          <w:rStyle w:val="Hyperlink"/>
        </w:rPr>
      </w:pPr>
      <w:r w:rsidRPr="00B27C51">
        <w:t>Figure 5</w:t>
      </w:r>
      <w:r w:rsidRPr="00B27C51">
        <w:noBreakHyphen/>
        <w:t>21. Modelled occurrence probability of biomass for Paratya australiensis (top row) and Macrobrachium australiense (bottom row), for different habitat conditions, at Goulburn (left column) and Broken (right column), across various flow conditions (ML/d).</w:t>
      </w:r>
      <w:r w:rsidRPr="00B27C51">
        <w:rPr>
          <w:webHidden/>
        </w:rPr>
        <w:tab/>
        <w:t>111</w:t>
      </w:r>
    </w:p>
    <w:p w14:paraId="3877A974" w14:textId="137EA2A8" w:rsidR="00DB7645" w:rsidRPr="00C272AB" w:rsidRDefault="00DB7645" w:rsidP="00C272AB">
      <w:pPr>
        <w:pStyle w:val="TOC2"/>
        <w:rPr>
          <w:rStyle w:val="Hyperlink"/>
        </w:rPr>
      </w:pPr>
      <w:r w:rsidRPr="00B27C51">
        <w:t>Figure 5</w:t>
      </w:r>
      <w:r w:rsidRPr="00B27C51">
        <w:noBreakHyphen/>
        <w:t>22. Average abundance of (a) Macrobrachium australiense and (b) Paratya australiensis in bait traps from 2018 Winter Monitoring (+ standard error of the mean). Blue columns = less complex (bare) habitats and orange columns = complex habitats (vegetation and snags).</w:t>
      </w:r>
      <w:r w:rsidRPr="00B27C51">
        <w:rPr>
          <w:webHidden/>
        </w:rPr>
        <w:tab/>
        <w:t>112</w:t>
      </w:r>
    </w:p>
    <w:p w14:paraId="61ACA267" w14:textId="10388D86" w:rsidR="00DB7645" w:rsidRPr="00C272AB" w:rsidRDefault="00DB7645" w:rsidP="00C272AB">
      <w:pPr>
        <w:pStyle w:val="TOC2"/>
        <w:rPr>
          <w:rStyle w:val="Hyperlink"/>
        </w:rPr>
      </w:pPr>
      <w:r w:rsidRPr="00B27C51">
        <w:t>Figure 5</w:t>
      </w:r>
      <w:r w:rsidRPr="00B27C51">
        <w:noBreakHyphen/>
        <w:t>23. Modelled abundance of Paratya australiensis (top row) and Macrobrachium australiense (bottom row), for different habitat conditions, at Goulburn (left column) and Broken river (right column), across a range of flow conditions (ML/d).</w:t>
      </w:r>
      <w:r w:rsidRPr="00B27C51">
        <w:rPr>
          <w:webHidden/>
        </w:rPr>
        <w:tab/>
        <w:t>113</w:t>
      </w:r>
    </w:p>
    <w:p w14:paraId="36DF2C66" w14:textId="17DF3E11" w:rsidR="00DB7645" w:rsidRPr="00C272AB" w:rsidRDefault="00DB7645" w:rsidP="00C272AB">
      <w:pPr>
        <w:pStyle w:val="TOC2"/>
        <w:rPr>
          <w:rStyle w:val="Hyperlink"/>
        </w:rPr>
      </w:pPr>
      <w:r w:rsidRPr="00B27C51">
        <w:t>Figure 5</w:t>
      </w:r>
      <w:r w:rsidRPr="00B27C51">
        <w:noBreakHyphen/>
        <w:t>24. Modelled biomass for Paratya australiensis (top row) and Macrobrachium australiense (bottom row), for different habitat conditions, at Goulburn (left column) and Broken (right column), across various flow conditions (ML/d).</w:t>
      </w:r>
      <w:r w:rsidRPr="00B27C51">
        <w:rPr>
          <w:webHidden/>
        </w:rPr>
        <w:tab/>
        <w:t>113</w:t>
      </w:r>
    </w:p>
    <w:p w14:paraId="2AB71CDF" w14:textId="10D5B011" w:rsidR="00DB7645" w:rsidRPr="00C272AB" w:rsidRDefault="00DB7645" w:rsidP="00C272AB">
      <w:pPr>
        <w:pStyle w:val="TOC2"/>
        <w:rPr>
          <w:rStyle w:val="Hyperlink"/>
        </w:rPr>
      </w:pPr>
      <w:r w:rsidRPr="00B27C51">
        <w:t>Figure 5</w:t>
      </w:r>
      <w:r w:rsidRPr="00B27C51">
        <w:noBreakHyphen/>
        <w:t>25. Timing of sampling (grey vertical lines) for measures of algal biofilms at Loch Gary and McCoys Bridge on the lower Goulburn River relative to river height.</w:t>
      </w:r>
      <w:r w:rsidRPr="00B27C51">
        <w:rPr>
          <w:webHidden/>
        </w:rPr>
        <w:tab/>
        <w:t>114</w:t>
      </w:r>
    </w:p>
    <w:p w14:paraId="4DDB6C5B" w14:textId="4C4D292E" w:rsidR="00DB7645" w:rsidRPr="00C272AB" w:rsidRDefault="00DB7645" w:rsidP="00C272AB">
      <w:pPr>
        <w:pStyle w:val="TOC2"/>
        <w:rPr>
          <w:rStyle w:val="Hyperlink"/>
        </w:rPr>
      </w:pPr>
      <w:r w:rsidRPr="00B27C51">
        <w:t>Figure 5</w:t>
      </w:r>
      <w:r w:rsidRPr="00B27C51">
        <w:noBreakHyphen/>
        <w:t>26. Mean daily water temperature, dissolved oxygen and electrical conductivity at McCoys Bridge monitoring station from August 2018 to April 2019 whereby Biofilm Assessments were undertaken. Solid grey lines show deployment of artificial substrates, dashed lines are the retrieval dates at 4 weeks and 12 weeks post deployment.</w:t>
      </w:r>
      <w:r w:rsidRPr="00B27C51">
        <w:rPr>
          <w:webHidden/>
        </w:rPr>
        <w:tab/>
        <w:t>115</w:t>
      </w:r>
    </w:p>
    <w:p w14:paraId="75D8B4A0" w14:textId="7732504B" w:rsidR="00DB7645" w:rsidRPr="00C272AB" w:rsidRDefault="00DB7645" w:rsidP="00C272AB">
      <w:pPr>
        <w:pStyle w:val="TOC2"/>
        <w:rPr>
          <w:rStyle w:val="Hyperlink"/>
        </w:rPr>
      </w:pPr>
      <w:r w:rsidRPr="00B27C51">
        <w:t>Figure 5</w:t>
      </w:r>
      <w:r w:rsidRPr="00B27C51">
        <w:noBreakHyphen/>
        <w:t>27. Light intensity reaching the disks deployed at McCoys Bridge (top) and Loch Gary (bottom), lower Goulburn River, during Summer 2019. Upper MB/LG indicates sensor at the disk deployed in the photic zone, Middle MB/LG sensor on the disk in the non-photic zone and Lower MB/LG sensor on the weight at the bottom of the sampler.</w:t>
      </w:r>
      <w:r w:rsidRPr="00B27C51">
        <w:rPr>
          <w:webHidden/>
        </w:rPr>
        <w:tab/>
        <w:t>116</w:t>
      </w:r>
    </w:p>
    <w:p w14:paraId="1596489A" w14:textId="135688C0" w:rsidR="00DB7645" w:rsidRPr="00C272AB" w:rsidRDefault="00DB7645" w:rsidP="00C272AB">
      <w:pPr>
        <w:pStyle w:val="TOC2"/>
        <w:rPr>
          <w:rStyle w:val="Hyperlink"/>
        </w:rPr>
      </w:pPr>
      <w:r w:rsidRPr="00B27C51">
        <w:t>Figure 5</w:t>
      </w:r>
      <w:r w:rsidRPr="00B27C51">
        <w:noBreakHyphen/>
        <w:t>28. Mean (±S.E.M.) dry mass (DM), ash-free dry mass (AFDM), organic composition, chlorophyll-a concentration and autotrophic index of biofilms on artificial substrates pre, during and post a CEW flow in Winter 2018 and IVT flow in Summer 2019 in the lower Goulburn River.</w:t>
      </w:r>
      <w:r w:rsidRPr="00B27C51">
        <w:rPr>
          <w:webHidden/>
        </w:rPr>
        <w:tab/>
        <w:t>118</w:t>
      </w:r>
    </w:p>
    <w:p w14:paraId="416BF3C4" w14:textId="4719973D" w:rsidR="00DB7645" w:rsidRPr="00C272AB" w:rsidRDefault="00DB7645" w:rsidP="00C272AB">
      <w:pPr>
        <w:pStyle w:val="TOC2"/>
        <w:rPr>
          <w:rStyle w:val="Hyperlink"/>
        </w:rPr>
      </w:pPr>
      <w:r w:rsidRPr="00B27C51">
        <w:t>Figure 5</w:t>
      </w:r>
      <w:r w:rsidRPr="00B27C51">
        <w:noBreakHyphen/>
        <w:t>29. Mean (±S.E.M.) photosynthetic efficiency (Y) of algal biofilm communities on artificial substrates pre, during and post a CEW flow in Winter 2018 and IVT flow in Summer 2019 in the lower Goulburn River.</w:t>
      </w:r>
      <w:r w:rsidRPr="00B27C51">
        <w:rPr>
          <w:webHidden/>
        </w:rPr>
        <w:tab/>
        <w:t>119</w:t>
      </w:r>
    </w:p>
    <w:p w14:paraId="65738C67" w14:textId="44B9B482" w:rsidR="00DB7645" w:rsidRPr="00C272AB" w:rsidRDefault="00DB7645" w:rsidP="00C272AB">
      <w:pPr>
        <w:pStyle w:val="TOC2"/>
        <w:rPr>
          <w:rStyle w:val="Hyperlink"/>
        </w:rPr>
      </w:pPr>
      <w:r w:rsidRPr="00B27C51">
        <w:t>Figure 5</w:t>
      </w:r>
      <w:r w:rsidRPr="00B27C51">
        <w:noBreakHyphen/>
        <w:t>30. Relative percent composition of diatoms, chlorophytes and cyanobacteria in biofilm communities, as determined using a Phyto-PAM, on artificial substrates pre, during and post a CEW flow in Winter 2018 and IVT flow in Summer 2019 in the lower Goulburn River.</w:t>
      </w:r>
      <w:r w:rsidRPr="00B27C51">
        <w:rPr>
          <w:webHidden/>
        </w:rPr>
        <w:tab/>
        <w:t>119</w:t>
      </w:r>
    </w:p>
    <w:p w14:paraId="1CDE4255" w14:textId="01A1D93D" w:rsidR="00DB7645" w:rsidRPr="00C272AB" w:rsidRDefault="00DB7645" w:rsidP="00C272AB">
      <w:pPr>
        <w:pStyle w:val="TOC2"/>
        <w:rPr>
          <w:rStyle w:val="Hyperlink"/>
        </w:rPr>
      </w:pPr>
      <w:r w:rsidRPr="00B27C51">
        <w:t>Figure 5</w:t>
      </w:r>
      <w:r w:rsidRPr="00B27C51">
        <w:noBreakHyphen/>
        <w:t>31. Mean (±S.E.M.) dry mass (DM), ash-free dry mass (AFDM), organic composition, chlorophyll-a concentration and autotrophic index of biofilms on artificial substrates suspended in the photic and non-photic zones in the lower Goulburn River.</w:t>
      </w:r>
      <w:r w:rsidRPr="00B27C51">
        <w:rPr>
          <w:webHidden/>
        </w:rPr>
        <w:tab/>
        <w:t>120</w:t>
      </w:r>
    </w:p>
    <w:p w14:paraId="15A37479" w14:textId="25152203" w:rsidR="00DB7645" w:rsidRPr="00C272AB" w:rsidRDefault="00DB7645" w:rsidP="00C272AB">
      <w:pPr>
        <w:pStyle w:val="TOC2"/>
        <w:rPr>
          <w:rStyle w:val="Hyperlink"/>
        </w:rPr>
      </w:pPr>
      <w:r w:rsidRPr="00B27C51">
        <w:t>Figure 5</w:t>
      </w:r>
      <w:r w:rsidRPr="00B27C51">
        <w:noBreakHyphen/>
        <w:t>32. Mean (±S.E.M.) photosynthetic efficiency (Y) of algal biofilm communities on artificial substrates deployed in the photic and non-photic zones in the lower Goulburn River.</w:t>
      </w:r>
      <w:r w:rsidRPr="00B27C51">
        <w:rPr>
          <w:webHidden/>
        </w:rPr>
        <w:tab/>
        <w:t>121</w:t>
      </w:r>
    </w:p>
    <w:p w14:paraId="3AB80546" w14:textId="7AB35610" w:rsidR="00DB7645" w:rsidRPr="00C272AB" w:rsidRDefault="00DB7645" w:rsidP="00C272AB">
      <w:pPr>
        <w:pStyle w:val="TOC2"/>
        <w:rPr>
          <w:rStyle w:val="Hyperlink"/>
        </w:rPr>
      </w:pPr>
      <w:r w:rsidRPr="00B27C51">
        <w:t>Figure 5</w:t>
      </w:r>
      <w:r w:rsidRPr="00B27C51">
        <w:noBreakHyphen/>
        <w:t>33. Relative percent composition of diatoms, chlorophytes and cyanobacteria in biofilm communities, as determined using a Phyto-PAM, on artificial substrates deployed in the photic and non-photic zones in the lower Goulburn River.</w:t>
      </w:r>
      <w:r w:rsidRPr="00B27C51">
        <w:rPr>
          <w:webHidden/>
        </w:rPr>
        <w:tab/>
        <w:t>121</w:t>
      </w:r>
    </w:p>
    <w:p w14:paraId="40AF1490" w14:textId="2C7191B9" w:rsidR="00DB7645" w:rsidRPr="00C272AB" w:rsidRDefault="00DB7645" w:rsidP="00C272AB">
      <w:pPr>
        <w:pStyle w:val="TOC2"/>
        <w:rPr>
          <w:rStyle w:val="Hyperlink"/>
        </w:rPr>
      </w:pPr>
      <w:r w:rsidRPr="00B27C51">
        <w:t>Figure 6</w:t>
      </w:r>
      <w:r w:rsidRPr="00B27C51">
        <w:noBreakHyphen/>
        <w:t>1. Goulburn river discharge (ML/day) for McCoys Bridge from 2014</w:t>
      </w:r>
      <w:r w:rsidRPr="00B27C51">
        <w:rPr>
          <w:rtl/>
        </w:rPr>
        <w:t>–</w:t>
      </w:r>
      <w:r w:rsidRPr="00B27C51">
        <w:t>19. Red arrows indicate timing of vegetation sampling.</w:t>
      </w:r>
      <w:r w:rsidRPr="00B27C51">
        <w:rPr>
          <w:webHidden/>
        </w:rPr>
        <w:tab/>
        <w:t>133</w:t>
      </w:r>
    </w:p>
    <w:p w14:paraId="17B4B2C1" w14:textId="03682F69" w:rsidR="00DB7645" w:rsidRPr="00C272AB" w:rsidRDefault="00DB7645" w:rsidP="00C272AB">
      <w:pPr>
        <w:pStyle w:val="TOC2"/>
        <w:rPr>
          <w:rStyle w:val="Hyperlink"/>
        </w:rPr>
      </w:pPr>
      <w:r w:rsidRPr="00B27C51">
        <w:t>Figure 6</w:t>
      </w:r>
      <w:r w:rsidRPr="00B27C51">
        <w:noBreakHyphen/>
        <w:t>2. Mean foliage projected cover (FPC, %) (± 95% Confidence Intervals) over time for: (a) all ground layer plants (b); grasses (c) water dependant taxa. Abbreviations: LG = Loch Garry, MB = McCoys Bridge.</w:t>
      </w:r>
      <w:r w:rsidRPr="00B27C51">
        <w:rPr>
          <w:webHidden/>
        </w:rPr>
        <w:tab/>
        <w:t>134</w:t>
      </w:r>
    </w:p>
    <w:p w14:paraId="0A3A52CF" w14:textId="217861E4" w:rsidR="00DB7645" w:rsidRPr="00C272AB" w:rsidRDefault="00DB7645" w:rsidP="00C272AB">
      <w:pPr>
        <w:pStyle w:val="TOC2"/>
        <w:rPr>
          <w:rStyle w:val="Hyperlink"/>
        </w:rPr>
      </w:pPr>
      <w:r w:rsidRPr="00B27C51">
        <w:t>Figure 6</w:t>
      </w:r>
      <w:r w:rsidRPr="00B27C51">
        <w:noBreakHyphen/>
        <w:t>3. Mean FPC (%) (± 95% Confidence Interval) across all sampling location at Loch Garry and McCoys Bridge at each sample date for Persicaria prostrata. (a), Alternanthera denticulata, (b) (middle panel), and Cypercaeae sp. (c). Abbreviations: LG = Loch Garry, MB = McCoys Bridge.</w:t>
      </w:r>
      <w:r w:rsidRPr="00B27C51">
        <w:rPr>
          <w:webHidden/>
        </w:rPr>
        <w:tab/>
        <w:t>135</w:t>
      </w:r>
    </w:p>
    <w:p w14:paraId="7A87879E" w14:textId="36FB7354" w:rsidR="00DB7645" w:rsidRPr="00C272AB" w:rsidRDefault="00DB7645" w:rsidP="00C272AB">
      <w:pPr>
        <w:pStyle w:val="TOC2"/>
        <w:rPr>
          <w:rStyle w:val="Hyperlink"/>
        </w:rPr>
      </w:pPr>
      <w:r w:rsidRPr="00B27C51">
        <w:t>Figure 6</w:t>
      </w:r>
      <w:r w:rsidRPr="00B27C51">
        <w:noBreakHyphen/>
        <w:t>4. Lower bank vegetation (mostly Cyperus spp.) on the lower Goulburn River at Bunbartha: (a) February 2016 following low summer flow and (b) March 2019 following high IVT delivery. Photos provided by GBCMA.</w:t>
      </w:r>
      <w:r w:rsidRPr="00B27C51">
        <w:rPr>
          <w:webHidden/>
        </w:rPr>
        <w:tab/>
        <w:t>136</w:t>
      </w:r>
    </w:p>
    <w:p w14:paraId="3C6AAFFC" w14:textId="20457195" w:rsidR="00DB7645" w:rsidRPr="00C272AB" w:rsidRDefault="00DB7645" w:rsidP="00C272AB">
      <w:pPr>
        <w:pStyle w:val="TOC2"/>
        <w:rPr>
          <w:rStyle w:val="Hyperlink"/>
        </w:rPr>
      </w:pPr>
      <w:r w:rsidRPr="00B27C51">
        <w:t>Figure 6</w:t>
      </w:r>
      <w:r w:rsidRPr="00B27C51">
        <w:noBreakHyphen/>
        <w:t>5. Percent of surveyed transects with plants for each bank zone at McCoys Bridge at each survey time. Bank zone: Zone 1a.= &lt; 93.25 AHD m (n=5-15), Zone 1b =93.25-93.5 (n= 5-14), Zone 2 =&gt;93.5-94 (n=14-20), Zone 3 &gt;94-95.5 (n=52-57), Zone 4 = &gt; 95.5 (n=24-45). (excerpt from Morris 2019).</w:t>
      </w:r>
      <w:r w:rsidRPr="00B27C51">
        <w:rPr>
          <w:webHidden/>
        </w:rPr>
        <w:tab/>
        <w:t>137</w:t>
      </w:r>
    </w:p>
    <w:p w14:paraId="63EE2C7D" w14:textId="399F5532" w:rsidR="00DB7645" w:rsidRPr="00C272AB" w:rsidRDefault="00DB7645" w:rsidP="00C272AB">
      <w:pPr>
        <w:pStyle w:val="TOC2"/>
        <w:rPr>
          <w:rStyle w:val="Hyperlink"/>
        </w:rPr>
      </w:pPr>
      <w:r w:rsidRPr="00B27C51">
        <w:t>Figure 6</w:t>
      </w:r>
      <w:r w:rsidRPr="00B27C51">
        <w:noBreakHyphen/>
        <w:t>6. FPC (%) of native grasses (a, b) and all water dependent species (c, d) across the elevation gradient at Loch Garry (a, c) and McCoys Bridge (b, d). Lines are logarithmic regressions between cover and elevation are shown.</w:t>
      </w:r>
      <w:r w:rsidRPr="00B27C51">
        <w:rPr>
          <w:webHidden/>
        </w:rPr>
        <w:tab/>
        <w:t>138</w:t>
      </w:r>
    </w:p>
    <w:p w14:paraId="432D9E5D" w14:textId="01945A17" w:rsidR="00DB7645" w:rsidRPr="00C272AB" w:rsidRDefault="00DB7645" w:rsidP="00C272AB">
      <w:pPr>
        <w:pStyle w:val="TOC2"/>
        <w:rPr>
          <w:rStyle w:val="Hyperlink"/>
        </w:rPr>
      </w:pPr>
      <w:r w:rsidRPr="00B27C51">
        <w:t>Figure 6</w:t>
      </w:r>
      <w:r w:rsidRPr="00B27C51">
        <w:noBreakHyphen/>
        <w:t>7. FPC (%) across the elevation gradient (AHD m) for Alternanthera denticulata, (upper panel), Cyperus species (middle panel) and Persicaria prostrata (lower panel), at Loch Garry (left panel) and McCoys Bridge (right panel).</w:t>
      </w:r>
      <w:r w:rsidRPr="00B27C51">
        <w:rPr>
          <w:webHidden/>
        </w:rPr>
        <w:tab/>
        <w:t>139</w:t>
      </w:r>
    </w:p>
    <w:p w14:paraId="48211F4A" w14:textId="7C0ADBA9" w:rsidR="00DB7645" w:rsidRPr="00C272AB" w:rsidRDefault="00DB7645" w:rsidP="00C272AB">
      <w:pPr>
        <w:pStyle w:val="TOC2"/>
        <w:rPr>
          <w:rStyle w:val="Hyperlink"/>
        </w:rPr>
      </w:pPr>
      <w:r w:rsidRPr="00B27C51">
        <w:t>Figure 6</w:t>
      </w:r>
      <w:r w:rsidRPr="00B27C51">
        <w:noBreakHyphen/>
        <w:t>8. Modelled foliage projected cover (FPC %) for all different plant groups or species in response to number of inundation days in the previous year.</w:t>
      </w:r>
      <w:r w:rsidRPr="00B27C51">
        <w:rPr>
          <w:webHidden/>
        </w:rPr>
        <w:tab/>
        <w:t>140</w:t>
      </w:r>
    </w:p>
    <w:p w14:paraId="39BA3AFE" w14:textId="520D246F" w:rsidR="00DB7645" w:rsidRPr="00C272AB" w:rsidRDefault="00DB7645" w:rsidP="00C272AB">
      <w:pPr>
        <w:pStyle w:val="TOC2"/>
        <w:rPr>
          <w:rStyle w:val="Hyperlink"/>
        </w:rPr>
      </w:pPr>
      <w:r w:rsidRPr="00B27C51">
        <w:t>Figure 6</w:t>
      </w:r>
      <w:r w:rsidRPr="00B27C51">
        <w:noBreakHyphen/>
        <w:t>9. Modelled probability of occurrence for different plant groups or species as indicated on graphs grouped in response to number of inundation days in the previous year.</w:t>
      </w:r>
      <w:r w:rsidRPr="00B27C51">
        <w:rPr>
          <w:webHidden/>
        </w:rPr>
        <w:tab/>
        <w:t>141</w:t>
      </w:r>
    </w:p>
    <w:p w14:paraId="3875E556" w14:textId="67091A44" w:rsidR="00DB7645" w:rsidRPr="00C272AB" w:rsidRDefault="00DB7645" w:rsidP="00C272AB">
      <w:pPr>
        <w:pStyle w:val="TOC2"/>
        <w:rPr>
          <w:rStyle w:val="Hyperlink"/>
        </w:rPr>
      </w:pPr>
      <w:r w:rsidRPr="00B27C51">
        <w:t>Figure 6</w:t>
      </w:r>
      <w:r w:rsidRPr="00B27C51">
        <w:noBreakHyphen/>
        <w:t>10. Modelled probability of occurrence before fresh (black) and after fresh (red), for grouped water dependent species, in response to number of inundation days in the previous year.</w:t>
      </w:r>
      <w:r w:rsidRPr="00B27C51">
        <w:rPr>
          <w:webHidden/>
        </w:rPr>
        <w:tab/>
        <w:t>142</w:t>
      </w:r>
    </w:p>
    <w:p w14:paraId="1DEBDD86" w14:textId="40E1AA50" w:rsidR="00DB7645" w:rsidRPr="00C272AB" w:rsidRDefault="00DB7645" w:rsidP="00C272AB">
      <w:pPr>
        <w:pStyle w:val="TOC2"/>
        <w:rPr>
          <w:rStyle w:val="Hyperlink"/>
        </w:rPr>
      </w:pPr>
      <w:r w:rsidRPr="00B27C51">
        <w:t>Figure 7</w:t>
      </w:r>
      <w:r w:rsidRPr="00B27C51">
        <w:noBreakHyphen/>
        <w:t>1. Species of conservation significance collected in the Goulburn River: Murray cod (top left), trout cod (top right), silver perch (bottom left) and Murray River rainbowfish (bottom right)</w:t>
      </w:r>
      <w:r w:rsidRPr="00B27C51">
        <w:rPr>
          <w:webHidden/>
        </w:rPr>
        <w:tab/>
        <w:t>151</w:t>
      </w:r>
    </w:p>
    <w:p w14:paraId="7C9E29E1" w14:textId="742D5CF9" w:rsidR="00DB7645" w:rsidRPr="00C272AB" w:rsidRDefault="00DB7645" w:rsidP="00C272AB">
      <w:pPr>
        <w:pStyle w:val="TOC2"/>
        <w:rPr>
          <w:rStyle w:val="Hyperlink"/>
        </w:rPr>
      </w:pPr>
      <w:r w:rsidRPr="00B27C51">
        <w:t>Figure 7</w:t>
      </w:r>
      <w:r w:rsidRPr="00B27C51">
        <w:noBreakHyphen/>
        <w:t>2. Length frequency (total length) of Murray cod collected in the Goulburn River 2015–2019</w:t>
      </w:r>
      <w:r w:rsidRPr="00B27C51">
        <w:rPr>
          <w:webHidden/>
        </w:rPr>
        <w:tab/>
        <w:t>153</w:t>
      </w:r>
    </w:p>
    <w:p w14:paraId="5AB99286" w14:textId="3A240041" w:rsidR="00DB7645" w:rsidRPr="00C272AB" w:rsidRDefault="00DB7645" w:rsidP="00C272AB">
      <w:pPr>
        <w:pStyle w:val="TOC2"/>
        <w:rPr>
          <w:rStyle w:val="Hyperlink"/>
        </w:rPr>
      </w:pPr>
      <w:r w:rsidRPr="00B27C51">
        <w:t>Figure 7</w:t>
      </w:r>
      <w:r w:rsidRPr="00B27C51">
        <w:noBreakHyphen/>
        <w:t>3. Length frequency (total length) of golden perch collected in the Goulburn River 2015–2019</w:t>
      </w:r>
      <w:r w:rsidRPr="00B27C51">
        <w:rPr>
          <w:webHidden/>
        </w:rPr>
        <w:tab/>
        <w:t>154</w:t>
      </w:r>
    </w:p>
    <w:p w14:paraId="1C370D34" w14:textId="2E9CF773" w:rsidR="00DB7645" w:rsidRPr="00C272AB" w:rsidRDefault="00DB7645" w:rsidP="00C272AB">
      <w:pPr>
        <w:pStyle w:val="TOC2"/>
        <w:rPr>
          <w:rStyle w:val="Hyperlink"/>
        </w:rPr>
      </w:pPr>
      <w:r w:rsidRPr="00B27C51">
        <w:t>Figure 7</w:t>
      </w:r>
      <w:r w:rsidRPr="00B27C51">
        <w:noBreakHyphen/>
        <w:t>4. Length frequency (fork length) of silver perch collected in the Goulburn River 2015–2019</w:t>
      </w:r>
      <w:r w:rsidRPr="00B27C51">
        <w:rPr>
          <w:webHidden/>
        </w:rPr>
        <w:tab/>
        <w:t>155</w:t>
      </w:r>
    </w:p>
    <w:p w14:paraId="0702344C" w14:textId="519A8201" w:rsidR="00DB7645" w:rsidRPr="00C272AB" w:rsidRDefault="00DB7645" w:rsidP="00C272AB">
      <w:pPr>
        <w:pStyle w:val="TOC2"/>
        <w:rPr>
          <w:rStyle w:val="Hyperlink"/>
        </w:rPr>
      </w:pPr>
      <w:r w:rsidRPr="00B27C51">
        <w:t>Figure 7</w:t>
      </w:r>
      <w:r w:rsidRPr="00B27C51">
        <w:noBreakHyphen/>
        <w:t>5. Pie chart depicting the natal origin of golden perch in the Goulburn River in 2014-2016. Orange = fish native to the region, blue = immigrants and grey = stocked.</w:t>
      </w:r>
      <w:r w:rsidRPr="00B27C51">
        <w:rPr>
          <w:webHidden/>
        </w:rPr>
        <w:tab/>
        <w:t>156</w:t>
      </w:r>
    </w:p>
    <w:p w14:paraId="7A9D081F" w14:textId="71651229" w:rsidR="00DB7645" w:rsidRPr="00C272AB" w:rsidRDefault="00DB7645" w:rsidP="00C272AB">
      <w:pPr>
        <w:pStyle w:val="TOC2"/>
        <w:rPr>
          <w:rStyle w:val="Hyperlink"/>
        </w:rPr>
      </w:pPr>
      <w:r w:rsidRPr="00B27C51">
        <w:t>Figure 7</w:t>
      </w:r>
      <w:r w:rsidRPr="00B27C51">
        <w:noBreakHyphen/>
        <w:t>6. Examples of otolith 87Sr/86Sr profiles (black line) of four individual golden perch captured in the Goulburn River. Horizontal grey lines depict mean river 87Sr/86Sr value and show which river/region the individual fish was spawned in, spent time in and moved to.</w:t>
      </w:r>
      <w:r w:rsidRPr="00B27C51">
        <w:rPr>
          <w:webHidden/>
        </w:rPr>
        <w:tab/>
        <w:t>158</w:t>
      </w:r>
    </w:p>
    <w:p w14:paraId="754D7629" w14:textId="4105058D" w:rsidR="00DB7645" w:rsidRPr="00C272AB" w:rsidRDefault="00DB7645" w:rsidP="00C272AB">
      <w:pPr>
        <w:pStyle w:val="TOC2"/>
        <w:rPr>
          <w:rStyle w:val="Hyperlink"/>
        </w:rPr>
      </w:pPr>
      <w:r w:rsidRPr="00B27C51">
        <w:t>Figure 7</w:t>
      </w:r>
      <w:r w:rsidRPr="00B27C51">
        <w:noBreakHyphen/>
        <w:t>7. Pie chart depicting the natal origin of Murray cod in the Goulburn River in 2014-2016. Orange = fish native to the region, blue = immigrants and grey = stocked.</w:t>
      </w:r>
      <w:r w:rsidRPr="00B27C51">
        <w:rPr>
          <w:webHidden/>
        </w:rPr>
        <w:tab/>
        <w:t>159</w:t>
      </w:r>
    </w:p>
    <w:p w14:paraId="37BAE820" w14:textId="39637B18" w:rsidR="00DB7645" w:rsidRPr="00C272AB" w:rsidRDefault="00DB7645" w:rsidP="00C272AB">
      <w:pPr>
        <w:pStyle w:val="TOC2"/>
        <w:rPr>
          <w:rStyle w:val="Hyperlink"/>
        </w:rPr>
      </w:pPr>
      <w:r w:rsidRPr="00B27C51">
        <w:t>Figure 7</w:t>
      </w:r>
      <w:r w:rsidRPr="00B27C51">
        <w:noBreakHyphen/>
        <w:t>8. Examples of otolith 87Sr/86Sr profiles (black line) of four individual Murray cod captured in the Goulburn River. Horizontal grey lines depict mean river 87Sr/86Sr value and show which river/region the individual fish was spawned in, spent time in and moved to.</w:t>
      </w:r>
      <w:r w:rsidRPr="00B27C51">
        <w:rPr>
          <w:webHidden/>
        </w:rPr>
        <w:tab/>
        <w:t>161</w:t>
      </w:r>
    </w:p>
    <w:p w14:paraId="1867D664" w14:textId="75978C30" w:rsidR="00DB7645" w:rsidRPr="00C272AB" w:rsidRDefault="00DB7645" w:rsidP="00C272AB">
      <w:pPr>
        <w:pStyle w:val="TOC2"/>
        <w:rPr>
          <w:rStyle w:val="Hyperlink"/>
        </w:rPr>
      </w:pPr>
      <w:r w:rsidRPr="00B27C51">
        <w:t>Figure 7</w:t>
      </w:r>
      <w:r w:rsidRPr="00B27C51">
        <w:noBreakHyphen/>
        <w:t>9. Mean (±s.e.) number of golden perch eggs and larvae per drift net collected in the Goulburn River. Mean daily discharge (blue line) and water temperature (broken red line) of the Goulburn River at McCoys Bridge. Green line denotes environmental flow fresh where CEW contributed to the flow peak.</w:t>
      </w:r>
      <w:r w:rsidRPr="00B27C51">
        <w:rPr>
          <w:webHidden/>
        </w:rPr>
        <w:tab/>
        <w:t>165</w:t>
      </w:r>
    </w:p>
    <w:p w14:paraId="629867BC" w14:textId="3386DE89" w:rsidR="00DB7645" w:rsidRPr="00C272AB" w:rsidRDefault="00DB7645" w:rsidP="00C272AB">
      <w:pPr>
        <w:pStyle w:val="TOC2"/>
        <w:rPr>
          <w:rStyle w:val="Hyperlink"/>
        </w:rPr>
      </w:pPr>
      <w:r w:rsidRPr="00B27C51">
        <w:t>Figure 7</w:t>
      </w:r>
      <w:r w:rsidRPr="00B27C51">
        <w:noBreakHyphen/>
        <w:t>10. Mean (±s.e.) number of silver perch eggs per drift net collected in the Goulburn River. Mean daily discharge (blue line) and water temperature (broken red line) of the Goulburn River at McCoys Bridge. Green line denotes environmental flow fresh where CEW contributed to the flow peak.</w:t>
      </w:r>
      <w:r w:rsidRPr="00B27C51">
        <w:rPr>
          <w:webHidden/>
        </w:rPr>
        <w:tab/>
        <w:t>166</w:t>
      </w:r>
    </w:p>
    <w:p w14:paraId="0BD073FD" w14:textId="24AA470B" w:rsidR="00DB7645" w:rsidRPr="00C272AB" w:rsidRDefault="00DB7645" w:rsidP="00C272AB">
      <w:pPr>
        <w:pStyle w:val="TOC2"/>
        <w:rPr>
          <w:rStyle w:val="Hyperlink"/>
        </w:rPr>
      </w:pPr>
      <w:r w:rsidRPr="00B27C51">
        <w:t>Figure 7</w:t>
      </w:r>
      <w:r w:rsidRPr="00B27C51">
        <w:noBreakHyphen/>
        <w:t>11. Relationship between the probability of occurrence of spawning and velocity (m/d), at a) 18.5, b) 20 and c) 21.5 degC, respectively across sites. Rows correspond to prior 2-week flows at 500, 1000, 2000, 4000 and 30000 ML/d. Results are based on the model with flow velocity as the main predictor.</w:t>
      </w:r>
      <w:r w:rsidRPr="00B27C51">
        <w:rPr>
          <w:webHidden/>
        </w:rPr>
        <w:tab/>
        <w:t>170</w:t>
      </w:r>
    </w:p>
    <w:p w14:paraId="56FE5879" w14:textId="601DDAE6" w:rsidR="00DB7645" w:rsidRPr="00C272AB" w:rsidRDefault="00DB7645" w:rsidP="00C272AB">
      <w:pPr>
        <w:pStyle w:val="TOC2"/>
        <w:rPr>
          <w:rStyle w:val="Hyperlink"/>
        </w:rPr>
      </w:pPr>
      <w:r w:rsidRPr="00B27C51">
        <w:t>Figure 7</w:t>
      </w:r>
      <w:r w:rsidRPr="00B27C51">
        <w:noBreakHyphen/>
        <w:t>12. Examples of the movement patterns of individual golden perch tagged in the Goulburn River in 2014 (top panels), 2015 (middle panels) and 2016 (bottom panels). Black circles show the date and location of tagging and grey circles show detections of tagged fish on the listening stations. Mean daily discharge (blue line) and water temperature (broken red line) of the Goulburn River at McCoys Bridge. Coloured purple bars represent times when golden perch eggs were collected.</w:t>
      </w:r>
      <w:r w:rsidRPr="00B27C51">
        <w:rPr>
          <w:webHidden/>
        </w:rPr>
        <w:tab/>
        <w:t>171</w:t>
      </w:r>
    </w:p>
    <w:p w14:paraId="7694F032" w14:textId="6CA7D1E6" w:rsidR="00DB7645" w:rsidRPr="00C272AB" w:rsidRDefault="00DB7645" w:rsidP="00C272AB">
      <w:pPr>
        <w:pStyle w:val="TOC2"/>
        <w:rPr>
          <w:rStyle w:val="Hyperlink"/>
        </w:rPr>
      </w:pPr>
      <w:r w:rsidRPr="00B27C51">
        <w:t>Figure 7</w:t>
      </w:r>
      <w:r w:rsidRPr="00B27C51">
        <w:noBreakHyphen/>
        <w:t>13. Histograms showing the distribution of the average probability of occurrence of movement for each tagged fish, under average flow and DoY, with temperature at 20 degC, for each of five years.</w:t>
      </w:r>
      <w:r w:rsidRPr="00B27C51">
        <w:rPr>
          <w:webHidden/>
        </w:rPr>
        <w:tab/>
        <w:t>175</w:t>
      </w:r>
    </w:p>
    <w:p w14:paraId="4ACFB0FD" w14:textId="09CBAE85" w:rsidR="00DB7645" w:rsidRPr="00C272AB" w:rsidRDefault="00DB7645" w:rsidP="00C272AB">
      <w:pPr>
        <w:pStyle w:val="TOC2"/>
        <w:rPr>
          <w:rStyle w:val="Hyperlink"/>
        </w:rPr>
      </w:pPr>
      <w:r w:rsidRPr="00B27C51">
        <w:t>Figure 7</w:t>
      </w:r>
      <w:r w:rsidRPr="00B27C51">
        <w:noBreakHyphen/>
        <w:t>14. Histograms showing the distribution of the average probability of occurrence of movement for each tagged fish, under average flow and DoY, with temperature at 20 degC, across all five years.</w:t>
      </w:r>
      <w:r w:rsidRPr="00B27C51">
        <w:rPr>
          <w:webHidden/>
        </w:rPr>
        <w:tab/>
        <w:t>176</w:t>
      </w:r>
    </w:p>
    <w:p w14:paraId="1CC5B972" w14:textId="07DD6C9C" w:rsidR="00DB7645" w:rsidRPr="00C272AB" w:rsidRDefault="00DB7645" w:rsidP="00C272AB">
      <w:pPr>
        <w:pStyle w:val="TOC2"/>
        <w:rPr>
          <w:rStyle w:val="Hyperlink"/>
        </w:rPr>
      </w:pPr>
      <w:r w:rsidRPr="00B27C51">
        <w:t>Figure 8</w:t>
      </w:r>
      <w:r w:rsidRPr="00B27C51">
        <w:noBreakHyphen/>
        <w:t>1. Shepparton News 28 June 2019</w:t>
      </w:r>
      <w:r w:rsidRPr="00B27C51">
        <w:rPr>
          <w:webHidden/>
        </w:rPr>
        <w:tab/>
        <w:t>179</w:t>
      </w:r>
    </w:p>
    <w:p w14:paraId="68681497" w14:textId="0158D1BE" w:rsidR="00DB7645" w:rsidRPr="00C272AB" w:rsidRDefault="00DB7645" w:rsidP="00C272AB">
      <w:pPr>
        <w:pStyle w:val="TOC2"/>
        <w:rPr>
          <w:rStyle w:val="Hyperlink"/>
        </w:rPr>
      </w:pPr>
      <w:r w:rsidRPr="00B27C51">
        <w:t>Figure 8</w:t>
      </w:r>
      <w:r w:rsidRPr="00B27C51">
        <w:noBreakHyphen/>
        <w:t>2. Seymour Telegraph 19 December 2018</w:t>
      </w:r>
      <w:r w:rsidRPr="00B27C51">
        <w:rPr>
          <w:webHidden/>
        </w:rPr>
        <w:tab/>
        <w:t>180</w:t>
      </w:r>
    </w:p>
    <w:p w14:paraId="7BEADE50" w14:textId="7C041FE6" w:rsidR="00DB7645" w:rsidRPr="00C272AB" w:rsidRDefault="00DB7645" w:rsidP="00C272AB">
      <w:pPr>
        <w:pStyle w:val="TOC2"/>
        <w:rPr>
          <w:rStyle w:val="Hyperlink"/>
        </w:rPr>
      </w:pPr>
      <w:r w:rsidRPr="00B27C51">
        <w:t>Figure 8</w:t>
      </w:r>
      <w:r w:rsidRPr="00B27C51">
        <w:noBreakHyphen/>
        <w:t>3. Tweet December 3 2018</w:t>
      </w:r>
      <w:r w:rsidRPr="00B27C51">
        <w:rPr>
          <w:webHidden/>
        </w:rPr>
        <w:tab/>
        <w:t>180</w:t>
      </w:r>
    </w:p>
    <w:p w14:paraId="7C5F8DC2" w14:textId="245B2C07" w:rsidR="00DB7645" w:rsidRPr="00C272AB" w:rsidRDefault="00DB7645" w:rsidP="00C272AB">
      <w:pPr>
        <w:pStyle w:val="TOC2"/>
        <w:rPr>
          <w:rStyle w:val="Hyperlink"/>
        </w:rPr>
      </w:pPr>
      <w:r w:rsidRPr="00B27C51">
        <w:t>Figure 8</w:t>
      </w:r>
      <w:r w:rsidRPr="00B27C51">
        <w:noBreakHyphen/>
        <w:t>4. Tweet &amp; Blog August 2019 (in response to LTIM forum). https://www.countrynews.com.au/thegeneral/2019/08/12/752075/wattles-choughs-and-the-winter-flush</w:t>
      </w:r>
      <w:r w:rsidRPr="00B27C51">
        <w:rPr>
          <w:webHidden/>
        </w:rPr>
        <w:tab/>
        <w:t>181</w:t>
      </w:r>
    </w:p>
    <w:p w14:paraId="78CE3E7D" w14:textId="31AED462" w:rsidR="00DB7645" w:rsidRPr="00C272AB" w:rsidRDefault="00DB7645" w:rsidP="00C272AB">
      <w:pPr>
        <w:pStyle w:val="TOC2"/>
        <w:rPr>
          <w:rStyle w:val="Hyperlink"/>
        </w:rPr>
      </w:pPr>
      <w:r w:rsidRPr="00B27C51">
        <w:t>Figure 8</w:t>
      </w:r>
      <w:r w:rsidRPr="00B27C51">
        <w:noBreakHyphen/>
        <w:t>5. Facebook post 20 June 2018</w:t>
      </w:r>
      <w:r w:rsidRPr="00B27C51">
        <w:rPr>
          <w:webHidden/>
        </w:rPr>
        <w:tab/>
        <w:t>182</w:t>
      </w:r>
    </w:p>
    <w:p w14:paraId="1B403AB9" w14:textId="6B4BE881" w:rsidR="00DB7645" w:rsidRPr="00C272AB" w:rsidRDefault="00DB7645" w:rsidP="00C272AB">
      <w:pPr>
        <w:pStyle w:val="TOC2"/>
        <w:rPr>
          <w:rStyle w:val="Hyperlink"/>
        </w:rPr>
      </w:pPr>
      <w:r w:rsidRPr="00B27C51">
        <w:t>Figure 8</w:t>
      </w:r>
      <w:r w:rsidRPr="00B27C51">
        <w:noBreakHyphen/>
        <w:t>6. Facebook post 20 January 2019</w:t>
      </w:r>
      <w:r w:rsidRPr="00B27C51">
        <w:rPr>
          <w:webHidden/>
        </w:rPr>
        <w:tab/>
        <w:t>183</w:t>
      </w:r>
    </w:p>
    <w:p w14:paraId="0A1981AF" w14:textId="5D1DF4B0" w:rsidR="00DB7645" w:rsidRPr="00C272AB" w:rsidRDefault="00DB7645" w:rsidP="00C272AB">
      <w:pPr>
        <w:pStyle w:val="TOC2"/>
        <w:rPr>
          <w:rStyle w:val="Hyperlink"/>
        </w:rPr>
      </w:pPr>
      <w:r w:rsidRPr="00B27C51">
        <w:t>Figure 8</w:t>
      </w:r>
      <w:r w:rsidRPr="00B27C51">
        <w:noBreakHyphen/>
        <w:t>7. Country News July 24 2019 (after LTIUM forum)</w:t>
      </w:r>
      <w:r w:rsidRPr="00B27C51">
        <w:rPr>
          <w:webHidden/>
        </w:rPr>
        <w:tab/>
        <w:t>183</w:t>
      </w:r>
    </w:p>
    <w:p w14:paraId="0F90CC14" w14:textId="7BEDC6AE" w:rsidR="00DB7645" w:rsidRDefault="00DB7645" w:rsidP="00C272AB">
      <w:pPr>
        <w:pStyle w:val="TOC2"/>
        <w:rPr>
          <w:rFonts w:asciiTheme="minorHAnsi" w:hAnsiTheme="minorHAnsi"/>
          <w:sz w:val="22"/>
          <w:szCs w:val="22"/>
          <w:lang w:val="en-AU" w:eastAsia="en-AU"/>
        </w:rPr>
      </w:pPr>
      <w:r w:rsidRPr="00B27C51">
        <w:t>Figure 8</w:t>
      </w:r>
      <w:r w:rsidRPr="00B27C51">
        <w:noBreakHyphen/>
        <w:t>8. Article from The Weekly times on Goulburn environmental flows facilitating lamprey movement in the lower lakes.</w:t>
      </w:r>
      <w:r w:rsidRPr="00B27C51">
        <w:rPr>
          <w:webHidden/>
        </w:rPr>
        <w:tab/>
        <w:t>184</w:t>
      </w:r>
    </w:p>
    <w:p w14:paraId="09657039" w14:textId="0A176C1F" w:rsidR="0026544B" w:rsidRDefault="0026544B" w:rsidP="00C66015">
      <w:pPr>
        <w:pStyle w:val="Para0"/>
      </w:pPr>
    </w:p>
    <w:p w14:paraId="6F345D25" w14:textId="77777777" w:rsidR="0026544B" w:rsidRDefault="0026544B">
      <w:pPr>
        <w:spacing w:after="0" w:line="240" w:lineRule="auto"/>
      </w:pPr>
      <w:r>
        <w:br w:type="page"/>
      </w:r>
    </w:p>
    <w:p w14:paraId="2F8787DF" w14:textId="26793267" w:rsidR="00DB7645" w:rsidRPr="00C272AB" w:rsidRDefault="0026544B" w:rsidP="00C272AB">
      <w:pPr>
        <w:pStyle w:val="TOC2"/>
        <w:rPr>
          <w:rStyle w:val="Hyperlink"/>
        </w:rPr>
      </w:pPr>
      <w:r w:rsidRPr="0026544B">
        <w:rPr>
          <w:b/>
          <w:color w:val="002060"/>
          <w:sz w:val="32"/>
          <w:szCs w:val="32"/>
        </w:rPr>
        <w:t xml:space="preserve">Table of </w:t>
      </w:r>
      <w:r w:rsidR="00C272AB">
        <w:rPr>
          <w:b/>
          <w:color w:val="002060"/>
          <w:sz w:val="32"/>
          <w:szCs w:val="32"/>
        </w:rPr>
        <w:t>Tables</w:t>
      </w:r>
    </w:p>
    <w:p w14:paraId="7D744E0D" w14:textId="21924437" w:rsidR="00DB7645" w:rsidRPr="00C272AB" w:rsidRDefault="00DB7645" w:rsidP="00C272AB">
      <w:pPr>
        <w:pStyle w:val="TOC2"/>
        <w:rPr>
          <w:rStyle w:val="Hyperlink"/>
        </w:rPr>
      </w:pPr>
      <w:r w:rsidRPr="00B27C51">
        <w:t>Table 2</w:t>
      </w:r>
      <w:r w:rsidRPr="00B27C51">
        <w:noBreakHyphen/>
        <w:t>1. LTIM monitoring sites in each zone and the monitoring activities undertaken at each site.</w:t>
      </w:r>
      <w:r w:rsidRPr="00B27C51">
        <w:rPr>
          <w:webHidden/>
        </w:rPr>
        <w:tab/>
        <w:t>2</w:t>
      </w:r>
    </w:p>
    <w:p w14:paraId="71E332F8" w14:textId="1633FED8" w:rsidR="00DB7645" w:rsidRPr="00C272AB" w:rsidRDefault="00DB7645" w:rsidP="00C272AB">
      <w:pPr>
        <w:pStyle w:val="TOC2"/>
        <w:rPr>
          <w:rStyle w:val="Hyperlink"/>
        </w:rPr>
      </w:pPr>
      <w:r w:rsidRPr="00B27C51">
        <w:t>Table 2</w:t>
      </w:r>
      <w:r w:rsidRPr="00B27C51">
        <w:noBreakHyphen/>
        <w:t>2. Schedule of planned and actual monitoring activities by month for 2018–19. D indicates planned/actual timing for downloading data from fish movement loggers; I indicates planned/actual deployment of artificial substrates for macroinvertebrate and biofilm sampling, O indicates planned/actual retrieval of artificial substrates traps for macroinvertebrate sampling, C indicates additional sampling for biomass of crustaceans for macroinvertebrate sampling, first implemented in 2016–17, but now being continued for the remainder of the LTIM Project, R indicates standard RESS for macroinvertebrates</w:t>
      </w:r>
      <w:r w:rsidRPr="00B27C51">
        <w:rPr>
          <w:webHidden/>
        </w:rPr>
        <w:tab/>
        <w:t>3</w:t>
      </w:r>
    </w:p>
    <w:p w14:paraId="342743D0" w14:textId="1477E079" w:rsidR="00DB7645" w:rsidRPr="00C272AB" w:rsidRDefault="00DB7645" w:rsidP="00C272AB">
      <w:pPr>
        <w:pStyle w:val="TOC2"/>
        <w:rPr>
          <w:rStyle w:val="Hyperlink"/>
        </w:rPr>
      </w:pPr>
      <w:r w:rsidRPr="00B27C51">
        <w:t>Table 3</w:t>
      </w:r>
      <w:r w:rsidRPr="00B27C51">
        <w:noBreakHyphen/>
        <w:t>1. Goulburn River LTIM physical habitat monitoring sites for physical habitat (hydraulic modelling) and bank condition.</w:t>
      </w:r>
      <w:r w:rsidRPr="00B27C51">
        <w:rPr>
          <w:webHidden/>
        </w:rPr>
        <w:tab/>
        <w:t>9</w:t>
      </w:r>
    </w:p>
    <w:p w14:paraId="616155CE" w14:textId="35576D31" w:rsidR="00DB7645" w:rsidRPr="00C272AB" w:rsidRDefault="00DB7645" w:rsidP="00C272AB">
      <w:pPr>
        <w:pStyle w:val="TOC2"/>
        <w:rPr>
          <w:rStyle w:val="Hyperlink"/>
        </w:rPr>
      </w:pPr>
      <w:r w:rsidRPr="00B27C51">
        <w:t>Table 3</w:t>
      </w:r>
      <w:r w:rsidRPr="00B27C51">
        <w:noBreakHyphen/>
        <w:t>2. Moss Road calibration data.</w:t>
      </w:r>
      <w:r w:rsidRPr="00B27C51">
        <w:rPr>
          <w:webHidden/>
        </w:rPr>
        <w:tab/>
        <w:t>12</w:t>
      </w:r>
    </w:p>
    <w:p w14:paraId="6E25B878" w14:textId="5815E54B" w:rsidR="00DB7645" w:rsidRPr="00C272AB" w:rsidRDefault="00DB7645" w:rsidP="00C272AB">
      <w:pPr>
        <w:pStyle w:val="TOC2"/>
        <w:rPr>
          <w:rStyle w:val="Hyperlink"/>
        </w:rPr>
      </w:pPr>
      <w:r w:rsidRPr="00B27C51">
        <w:t>Table 3</w:t>
      </w:r>
      <w:r w:rsidRPr="00B27C51">
        <w:noBreakHyphen/>
        <w:t>3. Moss Road calibration results.</w:t>
      </w:r>
      <w:r w:rsidRPr="00B27C51">
        <w:rPr>
          <w:webHidden/>
        </w:rPr>
        <w:tab/>
        <w:t>13</w:t>
      </w:r>
    </w:p>
    <w:p w14:paraId="3822BE5E" w14:textId="24EEC047" w:rsidR="00DB7645" w:rsidRPr="00C272AB" w:rsidRDefault="00DB7645" w:rsidP="00C272AB">
      <w:pPr>
        <w:pStyle w:val="TOC2"/>
        <w:rPr>
          <w:rStyle w:val="Hyperlink"/>
        </w:rPr>
      </w:pPr>
      <w:r w:rsidRPr="00B27C51">
        <w:t>Table 3</w:t>
      </w:r>
      <w:r w:rsidRPr="00B27C51">
        <w:noBreakHyphen/>
        <w:t>4. McCoys Bridge habitat area results</w:t>
      </w:r>
      <w:r w:rsidRPr="00B27C51">
        <w:rPr>
          <w:webHidden/>
        </w:rPr>
        <w:tab/>
        <w:t>18</w:t>
      </w:r>
    </w:p>
    <w:p w14:paraId="27EDEFD8" w14:textId="04DF6378" w:rsidR="00DB7645" w:rsidRPr="00C272AB" w:rsidRDefault="00DB7645" w:rsidP="00C272AB">
      <w:pPr>
        <w:pStyle w:val="TOC2"/>
        <w:rPr>
          <w:rStyle w:val="Hyperlink"/>
        </w:rPr>
      </w:pPr>
      <w:r w:rsidRPr="00B27C51">
        <w:t>Table 3</w:t>
      </w:r>
      <w:r w:rsidRPr="00B27C51">
        <w:noBreakHyphen/>
        <w:t>5. Flow metrics used for comparison with bank erosion measurements.</w:t>
      </w:r>
      <w:r w:rsidRPr="00B27C51">
        <w:rPr>
          <w:webHidden/>
        </w:rPr>
        <w:tab/>
        <w:t>24</w:t>
      </w:r>
    </w:p>
    <w:p w14:paraId="6E17072F" w14:textId="463A69D3" w:rsidR="00DB7645" w:rsidRPr="00C272AB" w:rsidRDefault="00DB7645" w:rsidP="00C272AB">
      <w:pPr>
        <w:pStyle w:val="TOC2"/>
        <w:rPr>
          <w:rStyle w:val="Hyperlink"/>
        </w:rPr>
      </w:pPr>
      <w:r w:rsidRPr="00B27C51">
        <w:t>Table 3</w:t>
      </w:r>
      <w:r w:rsidRPr="00B27C51">
        <w:noBreakHyphen/>
        <w:t>6. 95% credible intervals of regression coefficients (Eff.I) for three erosion levels and for each flow metric. Bold values represent instances where there is a relationship between erosion/deposition and flow metric.</w:t>
      </w:r>
      <w:r w:rsidRPr="00B27C51">
        <w:rPr>
          <w:webHidden/>
        </w:rPr>
        <w:tab/>
        <w:t>30</w:t>
      </w:r>
    </w:p>
    <w:p w14:paraId="047B8E7D" w14:textId="455FAFDD" w:rsidR="00DB7645" w:rsidRPr="00C272AB" w:rsidRDefault="00DB7645" w:rsidP="00C272AB">
      <w:pPr>
        <w:pStyle w:val="TOC2"/>
        <w:rPr>
          <w:rStyle w:val="Hyperlink"/>
        </w:rPr>
      </w:pPr>
      <w:r w:rsidRPr="00B27C51">
        <w:t>Table 4</w:t>
      </w:r>
      <w:r w:rsidRPr="00B27C51">
        <w:noBreakHyphen/>
        <w:t>1. Flow Thresholds (ML/Day) for Goulburn River stream metabolism monitoring sites</w:t>
      </w:r>
      <w:r w:rsidRPr="00B27C51">
        <w:rPr>
          <w:webHidden/>
        </w:rPr>
        <w:tab/>
        <w:t>49</w:t>
      </w:r>
    </w:p>
    <w:p w14:paraId="131600FE" w14:textId="5D7F77A2" w:rsidR="00DB7645" w:rsidRPr="00C272AB" w:rsidRDefault="00DB7645" w:rsidP="00C272AB">
      <w:pPr>
        <w:pStyle w:val="TOC2"/>
        <w:rPr>
          <w:rStyle w:val="Hyperlink"/>
        </w:rPr>
      </w:pPr>
      <w:r w:rsidRPr="00B27C51">
        <w:t>Table 4</w:t>
      </w:r>
      <w:r w:rsidRPr="00B27C51">
        <w:noBreakHyphen/>
        <w:t>2. DO Logger Deployment and Data Acceptance Information, 2017-18.</w:t>
      </w:r>
      <w:r w:rsidRPr="00B27C51">
        <w:rPr>
          <w:webHidden/>
        </w:rPr>
        <w:tab/>
        <w:t>50</w:t>
      </w:r>
    </w:p>
    <w:p w14:paraId="4E30D0DC" w14:textId="64363E39" w:rsidR="00DB7645" w:rsidRPr="00C272AB" w:rsidRDefault="00DB7645" w:rsidP="00C272AB">
      <w:pPr>
        <w:pStyle w:val="TOC2"/>
        <w:rPr>
          <w:rStyle w:val="Hyperlink"/>
        </w:rPr>
      </w:pPr>
      <w:r w:rsidRPr="00B27C51">
        <w:t>Table 4</w:t>
      </w:r>
      <w:r w:rsidRPr="00B27C51">
        <w:noBreakHyphen/>
        <w:t>3. Summary of primary production (GPP) and ecosystem respiration (ER) rates, P/R ratios and reaeration coefficients for the four study sites, 2018-19.</w:t>
      </w:r>
      <w:r w:rsidRPr="00B27C51">
        <w:rPr>
          <w:webHidden/>
        </w:rPr>
        <w:tab/>
        <w:t>53</w:t>
      </w:r>
    </w:p>
    <w:p w14:paraId="41C977CA" w14:textId="4F3E3E9B" w:rsidR="00DB7645" w:rsidRPr="00C272AB" w:rsidRDefault="00DB7645" w:rsidP="00C272AB">
      <w:pPr>
        <w:pStyle w:val="TOC2"/>
        <w:rPr>
          <w:rStyle w:val="Hyperlink"/>
        </w:rPr>
      </w:pPr>
      <w:r w:rsidRPr="00B27C51">
        <w:t>Table 4</w:t>
      </w:r>
      <w:r w:rsidRPr="00B27C51">
        <w:noBreakHyphen/>
        <w:t>4. Comparison across five years of median primary production (GPP) and ecosystem respiration (ER) rates, P/R ratios and reaeration coefficients for the four study sites.</w:t>
      </w:r>
      <w:r w:rsidRPr="00B27C51">
        <w:rPr>
          <w:webHidden/>
        </w:rPr>
        <w:tab/>
        <w:t>58</w:t>
      </w:r>
    </w:p>
    <w:p w14:paraId="6905617D" w14:textId="56DF818D" w:rsidR="00DB7645" w:rsidRPr="00C272AB" w:rsidRDefault="00DB7645" w:rsidP="00C272AB">
      <w:pPr>
        <w:pStyle w:val="TOC2"/>
        <w:rPr>
          <w:rStyle w:val="Hyperlink"/>
        </w:rPr>
      </w:pPr>
      <w:r w:rsidRPr="00B27C51">
        <w:t>Table 4</w:t>
      </w:r>
      <w:r w:rsidRPr="00B27C51">
        <w:noBreakHyphen/>
        <w:t>5. Summary LTIM Stream Metabolism Statistics for all 4 Goulburn Sites combined and individually, 2014-2019</w:t>
      </w:r>
      <w:r w:rsidRPr="00B27C51">
        <w:rPr>
          <w:webHidden/>
        </w:rPr>
        <w:tab/>
        <w:t>59</w:t>
      </w:r>
    </w:p>
    <w:p w14:paraId="0E79E1D6" w14:textId="4FE1CAEB" w:rsidR="00DB7645" w:rsidRPr="00C272AB" w:rsidRDefault="00DB7645" w:rsidP="00C272AB">
      <w:pPr>
        <w:pStyle w:val="TOC2"/>
        <w:rPr>
          <w:rStyle w:val="Hyperlink"/>
        </w:rPr>
      </w:pPr>
      <w:r w:rsidRPr="00B27C51">
        <w:t>Table 4</w:t>
      </w:r>
      <w:r w:rsidRPr="00B27C51">
        <w:noBreakHyphen/>
        <w:t>6. Summary LTIM Stream Metabolism Statistics for all six Selected Areas, 2014–19.</w:t>
      </w:r>
      <w:r w:rsidRPr="00B27C51">
        <w:rPr>
          <w:webHidden/>
        </w:rPr>
        <w:tab/>
        <w:t>59</w:t>
      </w:r>
    </w:p>
    <w:p w14:paraId="74D99805" w14:textId="3A1EE4AF" w:rsidR="00DB7645" w:rsidRPr="00C272AB" w:rsidRDefault="00DB7645" w:rsidP="00C272AB">
      <w:pPr>
        <w:pStyle w:val="TOC2"/>
        <w:rPr>
          <w:rStyle w:val="Hyperlink"/>
        </w:rPr>
      </w:pPr>
      <w:r w:rsidRPr="00B27C51">
        <w:t>Table 4</w:t>
      </w:r>
      <w:r w:rsidRPr="00B27C51">
        <w:noBreakHyphen/>
        <w:t>7. Seasonal Dependence of GPP and ER at each of the four Goulburn River LTIM sites, 2014-19.</w:t>
      </w:r>
      <w:r w:rsidRPr="00B27C51">
        <w:rPr>
          <w:webHidden/>
        </w:rPr>
        <w:tab/>
        <w:t>60</w:t>
      </w:r>
    </w:p>
    <w:p w14:paraId="5AA9EA61" w14:textId="45436C56" w:rsidR="00DB7645" w:rsidRPr="00C272AB" w:rsidRDefault="00DB7645" w:rsidP="00C272AB">
      <w:pPr>
        <w:pStyle w:val="TOC2"/>
        <w:rPr>
          <w:rStyle w:val="Hyperlink"/>
        </w:rPr>
      </w:pPr>
      <w:r w:rsidRPr="00B27C51">
        <w:t>Table 4</w:t>
      </w:r>
      <w:r w:rsidRPr="00B27C51">
        <w:noBreakHyphen/>
        <w:t>8. Exploration of Linear Relationships between the metabolic parameters (GPP and ER) and, Light and Temperature for the four study sites and the single combined data set, 2014-19. Statistical significance was inferred at p &lt; 0.05.</w:t>
      </w:r>
      <w:r w:rsidRPr="00B27C51">
        <w:rPr>
          <w:webHidden/>
        </w:rPr>
        <w:tab/>
        <w:t>63</w:t>
      </w:r>
    </w:p>
    <w:p w14:paraId="4391811A" w14:textId="7549310C" w:rsidR="00DB7645" w:rsidRPr="00C272AB" w:rsidRDefault="00DB7645" w:rsidP="00C272AB">
      <w:pPr>
        <w:pStyle w:val="TOC2"/>
        <w:rPr>
          <w:rStyle w:val="Hyperlink"/>
        </w:rPr>
      </w:pPr>
      <w:r w:rsidRPr="00B27C51">
        <w:t>Table 4</w:t>
      </w:r>
      <w:r w:rsidRPr="00B27C51">
        <w:noBreakHyphen/>
        <w:t>9. Nutrient (N, P &amp; C) concentrations of water samples collected from the four study sites over the period September 2017 to June 2018. Long term data from McCoys Bridge are also included.</w:t>
      </w:r>
      <w:r w:rsidRPr="00B27C51">
        <w:rPr>
          <w:webHidden/>
        </w:rPr>
        <w:tab/>
        <w:t>65</w:t>
      </w:r>
    </w:p>
    <w:p w14:paraId="40129192" w14:textId="6F44864B" w:rsidR="00DB7645" w:rsidRPr="00C272AB" w:rsidRDefault="00DB7645" w:rsidP="00C272AB">
      <w:pPr>
        <w:pStyle w:val="TOC2"/>
        <w:rPr>
          <w:rStyle w:val="Hyperlink"/>
        </w:rPr>
      </w:pPr>
      <w:r w:rsidRPr="00B27C51">
        <w:t>Table 4</w:t>
      </w:r>
      <w:r w:rsidRPr="00B27C51">
        <w:noBreakHyphen/>
        <w:t>10. Summary of Nutrient (N, P &amp; C) concentrations of water samples collected from all four study sites combined over the period July 2014 to June 2019. For comparison, separately measured data for the Murchison and McCoys Bridge sites were downloaded from the (Victorian) DELWP Water Measurement Information System covering the period July 2004 to June 2019. The number of single measurements in the LTIM data set that were below the Limit of Detection (LoD, 0.001 mg/L for dissolved nutrients, variable for Chlorophyll-a) are also noted.</w:t>
      </w:r>
      <w:r w:rsidRPr="00B27C51">
        <w:rPr>
          <w:webHidden/>
        </w:rPr>
        <w:tab/>
        <w:t>66</w:t>
      </w:r>
    </w:p>
    <w:p w14:paraId="236760B0" w14:textId="7BC3AF76" w:rsidR="00DB7645" w:rsidRPr="00C272AB" w:rsidRDefault="00DB7645" w:rsidP="00C272AB">
      <w:pPr>
        <w:pStyle w:val="TOC2"/>
        <w:rPr>
          <w:rStyle w:val="Hyperlink"/>
        </w:rPr>
      </w:pPr>
      <w:r w:rsidRPr="00B27C51">
        <w:t>Table 4</w:t>
      </w:r>
      <w:r w:rsidRPr="00B27C51">
        <w:noBreakHyphen/>
        <w:t>11. R2 of the GPP model with candidate predictors of discharge and delta discharge, for a lag of 0 to 9 days.  The highest value is the best fit.</w:t>
      </w:r>
      <w:r w:rsidRPr="00B27C51">
        <w:rPr>
          <w:webHidden/>
        </w:rPr>
        <w:tab/>
        <w:t>66</w:t>
      </w:r>
    </w:p>
    <w:p w14:paraId="4FF500D3" w14:textId="0D75DDEA" w:rsidR="00DB7645" w:rsidRPr="00C272AB" w:rsidRDefault="00DB7645" w:rsidP="00C272AB">
      <w:pPr>
        <w:pStyle w:val="TOC2"/>
        <w:rPr>
          <w:rStyle w:val="Hyperlink"/>
        </w:rPr>
      </w:pPr>
      <w:r w:rsidRPr="00B27C51">
        <w:t>Table 4</w:t>
      </w:r>
      <w:r w:rsidRPr="00B27C51">
        <w:noBreakHyphen/>
        <w:t>12. Regression coefficients from Bayesian modelling of relationships between discharge and GPP or ER. Bolded values represent regressions significantly different from 0. Rho is the coefficient of the autocorrelation term.</w:t>
      </w:r>
      <w:r w:rsidRPr="00B27C51">
        <w:rPr>
          <w:webHidden/>
        </w:rPr>
        <w:tab/>
        <w:t>67</w:t>
      </w:r>
    </w:p>
    <w:p w14:paraId="052D8409" w14:textId="1C6DB118" w:rsidR="00DB7645" w:rsidRPr="00C272AB" w:rsidRDefault="00DB7645" w:rsidP="00C272AB">
      <w:pPr>
        <w:pStyle w:val="TOC2"/>
        <w:rPr>
          <w:rStyle w:val="Hyperlink"/>
        </w:rPr>
      </w:pPr>
      <w:r w:rsidRPr="00B27C51">
        <w:t>Table 4</w:t>
      </w:r>
      <w:r w:rsidRPr="00B27C51">
        <w:noBreakHyphen/>
        <w:t>13. Summary Statistics for Daily Organic Carbon Load (kg C/Day) created by GPP, stratified by Flow Category. All data from 2014-2019.</w:t>
      </w:r>
      <w:r w:rsidRPr="00B27C51">
        <w:rPr>
          <w:webHidden/>
        </w:rPr>
        <w:tab/>
        <w:t>69</w:t>
      </w:r>
    </w:p>
    <w:p w14:paraId="3E2EF788" w14:textId="6F07E9FB" w:rsidR="00DB7645" w:rsidRPr="00C272AB" w:rsidRDefault="00DB7645" w:rsidP="00C272AB">
      <w:pPr>
        <w:pStyle w:val="TOC2"/>
        <w:rPr>
          <w:rStyle w:val="Hyperlink"/>
        </w:rPr>
      </w:pPr>
      <w:r w:rsidRPr="00B27C51">
        <w:t>Table 4</w:t>
      </w:r>
      <w:r w:rsidRPr="00B27C51">
        <w:noBreakHyphen/>
        <w:t>14. Summary Statistics for Daily Organic Carbon Load (kg C/Day) consumed by ER, stratified by Flow Category. All data from 2014-2019.</w:t>
      </w:r>
      <w:r w:rsidRPr="00B27C51">
        <w:rPr>
          <w:webHidden/>
        </w:rPr>
        <w:tab/>
        <w:t>69</w:t>
      </w:r>
    </w:p>
    <w:p w14:paraId="2ADAE0F8" w14:textId="0BFEBDC8" w:rsidR="00DB7645" w:rsidRPr="00C272AB" w:rsidRDefault="00DB7645" w:rsidP="00C272AB">
      <w:pPr>
        <w:pStyle w:val="TOC2"/>
        <w:rPr>
          <w:rStyle w:val="Hyperlink"/>
        </w:rPr>
      </w:pPr>
      <w:r w:rsidRPr="00B27C51">
        <w:t>Table 4</w:t>
      </w:r>
      <w:r w:rsidRPr="00B27C51">
        <w:noBreakHyphen/>
        <w:t>15. Summary Statistics for Daily Organic Carbon Load (kg C/Day) created by GPP at McCoys Bridge, stratified by Flow Category and Season. All data from 2014-2019.</w:t>
      </w:r>
      <w:r w:rsidRPr="00B27C51">
        <w:rPr>
          <w:webHidden/>
        </w:rPr>
        <w:tab/>
        <w:t>73</w:t>
      </w:r>
    </w:p>
    <w:p w14:paraId="29F5454A" w14:textId="0561F8E6" w:rsidR="00DB7645" w:rsidRPr="00C272AB" w:rsidRDefault="00DB7645" w:rsidP="00C272AB">
      <w:pPr>
        <w:pStyle w:val="TOC2"/>
        <w:rPr>
          <w:rStyle w:val="Hyperlink"/>
        </w:rPr>
      </w:pPr>
      <w:r w:rsidRPr="00B27C51">
        <w:t>Table 4</w:t>
      </w:r>
      <w:r w:rsidRPr="00B27C51">
        <w:noBreakHyphen/>
        <w:t>16. Seasonal Loads of Organic Carbon Produced by GPP at McCoys Bridge showing total loads and the contribution made by Commonwealth environmental water (CEW) over the duration of this project (October 2014 to June 2019). The Seasonal Flows, including the CEW contribution are also shown.</w:t>
      </w:r>
      <w:r w:rsidRPr="00B27C51">
        <w:rPr>
          <w:webHidden/>
        </w:rPr>
        <w:tab/>
        <w:t>77</w:t>
      </w:r>
    </w:p>
    <w:p w14:paraId="416FEE64" w14:textId="001F9244" w:rsidR="00DB7645" w:rsidRPr="00C272AB" w:rsidRDefault="00DB7645" w:rsidP="00C272AB">
      <w:pPr>
        <w:pStyle w:val="TOC2"/>
        <w:rPr>
          <w:rStyle w:val="Hyperlink"/>
        </w:rPr>
      </w:pPr>
      <w:r w:rsidRPr="00B27C51">
        <w:t>Table 5</w:t>
      </w:r>
      <w:r w:rsidRPr="00B27C51">
        <w:noBreakHyphen/>
        <w:t>1. Macroinvertebrate and algal biofilm sampling times and significant events in the Goulburn and Broken Rivers during 2018-19. CEW = Commonwealth Environmental Water delivered as spring freshes. Pre-CEW = pre-Commonwealth Environmental Water delivery (before spring fresh); Post-CEW = post-Commonwealth Environmental Water delivery (after spring fresh); GM = Goulburn River at McCoys Bridge; GL = Goulburn River at Loch Garry; BR = Broken River at Shepparton East. D = deployed; R = retrieved.</w:t>
      </w:r>
      <w:r w:rsidRPr="00B27C51">
        <w:rPr>
          <w:webHidden/>
        </w:rPr>
        <w:tab/>
        <w:t>86</w:t>
      </w:r>
    </w:p>
    <w:p w14:paraId="7E19493E" w14:textId="16C0A35C" w:rsidR="00DB7645" w:rsidRPr="00C272AB" w:rsidRDefault="00DB7645" w:rsidP="00C272AB">
      <w:pPr>
        <w:pStyle w:val="TOC2"/>
        <w:rPr>
          <w:rStyle w:val="Hyperlink"/>
        </w:rPr>
      </w:pPr>
      <w:r w:rsidRPr="00B27C51">
        <w:t>Table 5</w:t>
      </w:r>
      <w:r w:rsidRPr="00B27C51">
        <w:noBreakHyphen/>
        <w:t>2. Average abundance of common taxa pre- and post-Commonwealth Environmental Water (CEW) delivery as spring freshes in 2014-15, 2015-16 and 2017-18, 2018-2019 along with post-flood abundances in 2016-17 at two sites in the lower Goulburn River. GR = Goulburn River. BR = Broken River.</w:t>
      </w:r>
      <w:r w:rsidRPr="00B27C51">
        <w:rPr>
          <w:webHidden/>
        </w:rPr>
        <w:tab/>
        <w:t>89</w:t>
      </w:r>
    </w:p>
    <w:p w14:paraId="2B1BC457" w14:textId="25098445" w:rsidR="00DB7645" w:rsidRPr="00C272AB" w:rsidRDefault="00DB7645" w:rsidP="00C272AB">
      <w:pPr>
        <w:pStyle w:val="TOC2"/>
        <w:rPr>
          <w:rStyle w:val="Hyperlink"/>
        </w:rPr>
      </w:pPr>
      <w:r w:rsidRPr="00B27C51">
        <w:t>Table 5</w:t>
      </w:r>
      <w:r w:rsidRPr="00B27C51">
        <w:noBreakHyphen/>
        <w:t>3. Posterior probability of significant positive effect of Eflow obtained by the differences in the before-after effect at Goulburn and Broken. 1 – significant positive effect; 0 – significant negative effect; 0.5 – insignificant differences. Species that show significant effects with Eflow are coloured (green – positive; orange – negative) and bolded.</w:t>
      </w:r>
      <w:r w:rsidRPr="00B27C51">
        <w:rPr>
          <w:webHidden/>
        </w:rPr>
        <w:tab/>
        <w:t>89</w:t>
      </w:r>
    </w:p>
    <w:p w14:paraId="6347F7F9" w14:textId="30E84CDF" w:rsidR="00DB7645" w:rsidRPr="00C272AB" w:rsidRDefault="00DB7645" w:rsidP="00C272AB">
      <w:pPr>
        <w:pStyle w:val="TOC2"/>
        <w:rPr>
          <w:rStyle w:val="Hyperlink"/>
        </w:rPr>
      </w:pPr>
      <w:r w:rsidRPr="00B27C51">
        <w:t>Table 5</w:t>
      </w:r>
      <w:r w:rsidRPr="00B27C51">
        <w:noBreakHyphen/>
        <w:t>4. Posterior probability of significant positive effect of CEW obtained by the differences in the before-after effect at Goulburn and Broken. 1 – significant positive effect; 0 – significant negative effect; 0.5 – insignificant differences. Species that show significant effects with CEW are coloured (green – positive; orange – negative) and bolded. “-“ represent species not considered as a key species to analyses for the corresponding sampling method.</w:t>
      </w:r>
      <w:r w:rsidRPr="00B27C51">
        <w:rPr>
          <w:webHidden/>
        </w:rPr>
        <w:tab/>
        <w:t>93</w:t>
      </w:r>
    </w:p>
    <w:p w14:paraId="5B00F867" w14:textId="4A5FF980" w:rsidR="00DB7645" w:rsidRPr="00C272AB" w:rsidRDefault="00DB7645" w:rsidP="00C272AB">
      <w:pPr>
        <w:pStyle w:val="TOC2"/>
        <w:rPr>
          <w:rStyle w:val="Hyperlink"/>
        </w:rPr>
      </w:pPr>
      <w:r w:rsidRPr="00B27C51">
        <w:t>Table 5</w:t>
      </w:r>
      <w:r w:rsidRPr="00B27C51">
        <w:noBreakHyphen/>
        <w:t>5. Common taxa from replicated edge sweep samples, changes in their abundance (post-CEW – pre-CEW) and what consistent changes might mean.</w:t>
      </w:r>
      <w:r w:rsidRPr="00B27C51">
        <w:rPr>
          <w:webHidden/>
        </w:rPr>
        <w:tab/>
        <w:t>97</w:t>
      </w:r>
    </w:p>
    <w:p w14:paraId="4F46654D" w14:textId="24A49401" w:rsidR="00DB7645" w:rsidRPr="00C272AB" w:rsidRDefault="00DB7645" w:rsidP="00C272AB">
      <w:pPr>
        <w:pStyle w:val="TOC2"/>
        <w:rPr>
          <w:rStyle w:val="Hyperlink"/>
        </w:rPr>
      </w:pPr>
      <w:r w:rsidRPr="00B27C51">
        <w:t>Table 5</w:t>
      </w:r>
      <w:r w:rsidRPr="00B27C51">
        <w:noBreakHyphen/>
        <w:t>6. Two-way ANOVA for crustacean dry mass from bait trap and RESS. Each row is for one species sampled: Paratya australiensis, Macrobrachium australiense, Cherax and immature crustacean (only sampled with RESS). Two-way ANOVA aims to explain variance in sampled dry mass by differences in: year sampled (Y), month sampled (M) and the interaction of these two (Y:M). Significant effects are marked with*.</w:t>
      </w:r>
      <w:r w:rsidRPr="00B27C51">
        <w:rPr>
          <w:webHidden/>
        </w:rPr>
        <w:tab/>
        <w:t>100</w:t>
      </w:r>
    </w:p>
    <w:p w14:paraId="5AA92BAA" w14:textId="56755A3A" w:rsidR="00DB7645" w:rsidRPr="00C272AB" w:rsidRDefault="00DB7645" w:rsidP="00C272AB">
      <w:pPr>
        <w:pStyle w:val="TOC2"/>
        <w:rPr>
          <w:rStyle w:val="Hyperlink"/>
        </w:rPr>
      </w:pPr>
      <w:r w:rsidRPr="00B27C51">
        <w:t>Table 5</w:t>
      </w:r>
      <w:r w:rsidRPr="00B27C51">
        <w:noBreakHyphen/>
        <w:t>7. Flow effects on the occurrence and amount of abundance and biomass for each species sampled. For each species and each habitat condition (Bare or Macrophyte), the 95% lower and upper uncertainty bounds of the corresponding flow effect is shown.</w:t>
      </w:r>
      <w:r w:rsidRPr="00B27C51">
        <w:rPr>
          <w:webHidden/>
        </w:rPr>
        <w:tab/>
        <w:t>110</w:t>
      </w:r>
    </w:p>
    <w:p w14:paraId="26FCF9CB" w14:textId="69D57AC3" w:rsidR="00DB7645" w:rsidRPr="00C272AB" w:rsidRDefault="00DB7645" w:rsidP="00C272AB">
      <w:pPr>
        <w:pStyle w:val="TOC2"/>
        <w:rPr>
          <w:rStyle w:val="Hyperlink"/>
        </w:rPr>
      </w:pPr>
      <w:r w:rsidRPr="00B27C51">
        <w:t>Table 5</w:t>
      </w:r>
      <w:r w:rsidRPr="00B27C51">
        <w:noBreakHyphen/>
        <w:t>8. Summary data of macroinvertebrate responses to spring CEW and winter monitoring in 2018-2019 and trends overall (3-4 years).</w:t>
      </w:r>
      <w:r w:rsidRPr="00B27C51">
        <w:rPr>
          <w:webHidden/>
        </w:rPr>
        <w:tab/>
        <w:t>123</w:t>
      </w:r>
    </w:p>
    <w:p w14:paraId="52079CD6" w14:textId="1DDE6792" w:rsidR="00DB7645" w:rsidRPr="00C272AB" w:rsidRDefault="00DB7645" w:rsidP="00C272AB">
      <w:pPr>
        <w:pStyle w:val="TOC2"/>
        <w:rPr>
          <w:rStyle w:val="Hyperlink"/>
        </w:rPr>
      </w:pPr>
      <w:r w:rsidRPr="00B27C51">
        <w:t>Table 6</w:t>
      </w:r>
      <w:r w:rsidRPr="00B27C51">
        <w:noBreakHyphen/>
        <w:t>1. Summary of vegetation survey dates, sampling locations and transects.</w:t>
      </w:r>
      <w:r w:rsidRPr="00B27C51">
        <w:rPr>
          <w:webHidden/>
        </w:rPr>
        <w:tab/>
        <w:t>130</w:t>
      </w:r>
    </w:p>
    <w:p w14:paraId="0918B183" w14:textId="75E6DECC" w:rsidR="00DB7645" w:rsidRPr="00C272AB" w:rsidRDefault="00DB7645" w:rsidP="00C272AB">
      <w:pPr>
        <w:pStyle w:val="TOC2"/>
        <w:rPr>
          <w:rStyle w:val="Hyperlink"/>
        </w:rPr>
      </w:pPr>
      <w:r w:rsidRPr="00B27C51">
        <w:t>Table 7</w:t>
      </w:r>
      <w:r w:rsidRPr="00B27C51">
        <w:noBreakHyphen/>
        <w:t>1. Numbers of individual fish species collected from the Goulburn River in electrofishing surveys 2015–2019. Asterisk denotes exotic fish species</w:t>
      </w:r>
      <w:r w:rsidRPr="00B27C51">
        <w:rPr>
          <w:webHidden/>
        </w:rPr>
        <w:tab/>
        <w:t>151</w:t>
      </w:r>
    </w:p>
    <w:p w14:paraId="135E940F" w14:textId="40E6C779" w:rsidR="00DB7645" w:rsidRPr="00C272AB" w:rsidRDefault="00DB7645" w:rsidP="00C272AB">
      <w:pPr>
        <w:pStyle w:val="TOC2"/>
        <w:rPr>
          <w:rStyle w:val="Hyperlink"/>
        </w:rPr>
      </w:pPr>
      <w:r w:rsidRPr="00B27C51">
        <w:t>Table 7</w:t>
      </w:r>
      <w:r w:rsidRPr="00B27C51">
        <w:noBreakHyphen/>
        <w:t>2. Numbers of individual fish species collected from the Goulburn River in fyke netting surveys 2015–2019. Asterisk denotes exotic fish species</w:t>
      </w:r>
      <w:r w:rsidRPr="00B27C51">
        <w:rPr>
          <w:webHidden/>
        </w:rPr>
        <w:tab/>
        <w:t>152</w:t>
      </w:r>
    </w:p>
    <w:p w14:paraId="2E62B008" w14:textId="387280B0" w:rsidR="00DB7645" w:rsidRPr="00C272AB" w:rsidRDefault="00DB7645" w:rsidP="00C272AB">
      <w:pPr>
        <w:pStyle w:val="TOC2"/>
        <w:rPr>
          <w:rStyle w:val="Hyperlink"/>
        </w:rPr>
      </w:pPr>
      <w:r w:rsidRPr="00B27C51">
        <w:t>Table 7</w:t>
      </w:r>
      <w:r w:rsidRPr="00B27C51">
        <w:noBreakHyphen/>
        <w:t>3. Numbers of eggs (E) and larvae (L) of fish species collected in drift net surveys from the Goulburn River 2014-2018. Species with asterisk are exotic species.</w:t>
      </w:r>
      <w:r w:rsidRPr="00B27C51">
        <w:rPr>
          <w:webHidden/>
        </w:rPr>
        <w:tab/>
        <w:t>162</w:t>
      </w:r>
    </w:p>
    <w:p w14:paraId="1B07FFAC" w14:textId="0FFCE110" w:rsidR="00DB7645" w:rsidRPr="00C272AB" w:rsidRDefault="00DB7645" w:rsidP="00C272AB">
      <w:pPr>
        <w:pStyle w:val="TOC2"/>
        <w:rPr>
          <w:rStyle w:val="Hyperlink"/>
        </w:rPr>
      </w:pPr>
      <w:r w:rsidRPr="00B27C51">
        <w:t>Table 7</w:t>
      </w:r>
      <w:r w:rsidRPr="00B27C51">
        <w:noBreakHyphen/>
        <w:t>4. Total number and density (number per 1000 m3) of golden perch eggs and larvae collected in drift net surveys from the Goulburn River 2003-2018. Ch – Cable Hole, Pr – Pyke Road, Lg – Loch Garry, Mc – McCoys Bridge, Ya - Yambuna.</w:t>
      </w:r>
      <w:r w:rsidRPr="00B27C51">
        <w:rPr>
          <w:webHidden/>
        </w:rPr>
        <w:tab/>
        <w:t>163</w:t>
      </w:r>
    </w:p>
    <w:p w14:paraId="1CE81804" w14:textId="1842FAD5" w:rsidR="00DB7645" w:rsidRPr="00C272AB" w:rsidRDefault="00DB7645" w:rsidP="00C272AB">
      <w:pPr>
        <w:pStyle w:val="TOC2"/>
        <w:rPr>
          <w:rStyle w:val="Hyperlink"/>
        </w:rPr>
      </w:pPr>
      <w:r w:rsidRPr="00B27C51">
        <w:t>Table 7</w:t>
      </w:r>
      <w:r w:rsidRPr="00B27C51">
        <w:noBreakHyphen/>
        <w:t>5. Total number and density (number per 1000 m3) of silver perch eggs and larvae collected in drift net surveys from the Goulburn River 2003-2018. Ch – Cable Hole, Pr – Pyke Road, Lg – Loch Garry, Mc – McCoys Bridge, Ya - Yambuna.</w:t>
      </w:r>
      <w:r w:rsidRPr="00B27C51">
        <w:rPr>
          <w:webHidden/>
        </w:rPr>
        <w:tab/>
        <w:t>164</w:t>
      </w:r>
    </w:p>
    <w:p w14:paraId="0EEE2394" w14:textId="0CF4E9E0" w:rsidR="00DB7645" w:rsidRPr="00C272AB" w:rsidRDefault="00DB7645" w:rsidP="00C272AB">
      <w:pPr>
        <w:pStyle w:val="TOC2"/>
        <w:rPr>
          <w:rStyle w:val="Hyperlink"/>
        </w:rPr>
      </w:pPr>
      <w:r w:rsidRPr="00B27C51">
        <w:t>Table 7</w:t>
      </w:r>
      <w:r w:rsidRPr="00B27C51">
        <w:noBreakHyphen/>
        <w:t>6. Threshold temperature for discharge to impact spawning probability. Note that the model only converged with velocity as the main predictor (bolded).</w:t>
      </w:r>
      <w:r w:rsidRPr="00B27C51">
        <w:rPr>
          <w:webHidden/>
        </w:rPr>
        <w:tab/>
        <w:t>167</w:t>
      </w:r>
    </w:p>
    <w:p w14:paraId="60D79B3D" w14:textId="58B2C003" w:rsidR="00DB7645" w:rsidRDefault="00DB7645" w:rsidP="00C272AB">
      <w:pPr>
        <w:pStyle w:val="TOC2"/>
        <w:rPr>
          <w:rFonts w:asciiTheme="minorHAnsi" w:hAnsiTheme="minorHAnsi"/>
          <w:sz w:val="22"/>
          <w:szCs w:val="22"/>
          <w:lang w:val="en-AU" w:eastAsia="en-AU"/>
        </w:rPr>
      </w:pPr>
      <w:r w:rsidRPr="00B27C51">
        <w:t>Table 7</w:t>
      </w:r>
      <w:r w:rsidRPr="00B27C51">
        <w:noBreakHyphen/>
        <w:t>7. Regression coefficients of fish movement statistical model. Note that the model with velocity as the main predictor was not converged (not shown).</w:t>
      </w:r>
      <w:r w:rsidRPr="00B27C51">
        <w:rPr>
          <w:webHidden/>
        </w:rPr>
        <w:tab/>
        <w:t>172</w:t>
      </w:r>
    </w:p>
    <w:p w14:paraId="088EFD3E" w14:textId="034FC65B" w:rsidR="00C66015" w:rsidRPr="00C66015" w:rsidRDefault="00C66015" w:rsidP="00C66015">
      <w:pPr>
        <w:pStyle w:val="Para0"/>
      </w:pPr>
    </w:p>
    <w:p w14:paraId="3894FB9E" w14:textId="37F60FE3" w:rsidR="002806DC" w:rsidRDefault="002806DC" w:rsidP="006F1EBB">
      <w:pPr>
        <w:pStyle w:val="Para0"/>
        <w:numPr>
          <w:ilvl w:val="0"/>
          <w:numId w:val="45"/>
        </w:numPr>
      </w:pPr>
      <w:r>
        <w:br w:type="page"/>
      </w:r>
    </w:p>
    <w:p w14:paraId="3894FBA2" w14:textId="716CF047" w:rsidR="0069608C" w:rsidRPr="001665D6" w:rsidRDefault="0069608C" w:rsidP="000925C1">
      <w:pPr>
        <w:pStyle w:val="Para0"/>
        <w:sectPr w:rsidR="0069608C" w:rsidRPr="001665D6" w:rsidSect="006A5601">
          <w:headerReference w:type="default" r:id="rId39"/>
          <w:footerReference w:type="default" r:id="rId40"/>
          <w:footerReference w:type="first" r:id="rId41"/>
          <w:pgSz w:w="11901" w:h="16840" w:code="9"/>
          <w:pgMar w:top="567" w:right="851" w:bottom="851" w:left="1134" w:header="567" w:footer="370" w:gutter="0"/>
          <w:pgNumType w:fmt="lowerRoman" w:start="2"/>
          <w:cols w:space="0"/>
          <w:formProt w:val="0"/>
          <w:docGrid w:linePitch="360"/>
        </w:sectPr>
      </w:pPr>
    </w:p>
    <w:p w14:paraId="304856F5" w14:textId="6EBBA6EC" w:rsidR="00DD261F" w:rsidRDefault="00ED025E" w:rsidP="00A70E4C">
      <w:pPr>
        <w:pStyle w:val="Heading1"/>
      </w:pPr>
      <w:bookmarkStart w:id="3" w:name="_Toc26772872"/>
      <w:r>
        <w:t>Preamble</w:t>
      </w:r>
      <w:bookmarkEnd w:id="3"/>
    </w:p>
    <w:p w14:paraId="17C5C460" w14:textId="251E246B" w:rsidR="00AF339B" w:rsidRDefault="00AF339B" w:rsidP="00DD261F">
      <w:pPr>
        <w:pStyle w:val="Para0"/>
      </w:pPr>
      <w:r>
        <w:t xml:space="preserve">This </w:t>
      </w:r>
      <w:r>
        <w:rPr>
          <w:i/>
        </w:rPr>
        <w:t>Scientific Report</w:t>
      </w:r>
      <w:r>
        <w:t xml:space="preserve"> is a companion volume to the </w:t>
      </w:r>
      <w:r>
        <w:rPr>
          <w:i/>
        </w:rPr>
        <w:t>Summary Report</w:t>
      </w:r>
      <w:r>
        <w:t xml:space="preserve"> for the Goulburn River Long Term Intervention Monitoring </w:t>
      </w:r>
      <w:r w:rsidR="006E4744">
        <w:t xml:space="preserve">(LTIM) </w:t>
      </w:r>
      <w:r>
        <w:t xml:space="preserve">Project </w:t>
      </w:r>
      <w:r w:rsidR="003526DE">
        <w:rPr>
          <w:noProof/>
        </w:rPr>
        <w:t>(</w:t>
      </w:r>
      <w:r w:rsidR="00B27C51">
        <w:rPr>
          <w:noProof/>
        </w:rPr>
        <w:t>Webb et al. 2020</w:t>
      </w:r>
      <w:r w:rsidR="003526DE">
        <w:rPr>
          <w:noProof/>
        </w:rPr>
        <w:t>)</w:t>
      </w:r>
      <w:r w:rsidR="00AA495A">
        <w:t xml:space="preserve">. The two documents complement </w:t>
      </w:r>
      <w:r w:rsidR="00FA2588">
        <w:t>each other and</w:t>
      </w:r>
      <w:r w:rsidR="00AA495A">
        <w:t xml:space="preserve"> </w:t>
      </w:r>
      <w:r w:rsidR="00FA2588">
        <w:t xml:space="preserve">overlap </w:t>
      </w:r>
      <w:r w:rsidR="00AA495A">
        <w:t>very little.</w:t>
      </w:r>
    </w:p>
    <w:p w14:paraId="0F3B246E" w14:textId="4E8D3165" w:rsidR="00AA495A" w:rsidRDefault="00AA495A" w:rsidP="00DD261F">
      <w:pPr>
        <w:pStyle w:val="Para0"/>
      </w:pPr>
      <w:r>
        <w:t>The Summary Report:</w:t>
      </w:r>
    </w:p>
    <w:p w14:paraId="4E81335D" w14:textId="0C8D8E26" w:rsidR="00AA495A" w:rsidRPr="006E4744" w:rsidRDefault="00AA495A" w:rsidP="006E4744">
      <w:pPr>
        <w:pStyle w:val="Para0"/>
        <w:numPr>
          <w:ilvl w:val="0"/>
          <w:numId w:val="45"/>
        </w:numPr>
        <w:ind w:left="714" w:hanging="357"/>
      </w:pPr>
      <w:r w:rsidRPr="006E4744">
        <w:t>Introduces the lower Goulburn River selected area and describes how it is treated for monitoring purposes</w:t>
      </w:r>
    </w:p>
    <w:p w14:paraId="2D92F656" w14:textId="081945A3" w:rsidR="00AA495A" w:rsidRPr="006E4744" w:rsidRDefault="00AA495A" w:rsidP="006E4744">
      <w:pPr>
        <w:pStyle w:val="Para0"/>
        <w:numPr>
          <w:ilvl w:val="0"/>
          <w:numId w:val="45"/>
        </w:numPr>
        <w:spacing w:before="0"/>
        <w:ind w:left="714" w:hanging="357"/>
      </w:pPr>
      <w:r w:rsidRPr="006E4744">
        <w:t>Describes the Commonwealth environmental watering actions that occurred in the lower Goulburn River during 201</w:t>
      </w:r>
      <w:r w:rsidR="007D57C5">
        <w:t>8</w:t>
      </w:r>
      <w:r w:rsidRPr="006E4744">
        <w:t>–1</w:t>
      </w:r>
      <w:r w:rsidR="007D57C5">
        <w:t>9</w:t>
      </w:r>
    </w:p>
    <w:p w14:paraId="55D0A0BA" w14:textId="131D6B8C" w:rsidR="00AA495A" w:rsidRPr="006E4744" w:rsidRDefault="00AA495A" w:rsidP="006E4744">
      <w:pPr>
        <w:pStyle w:val="Para0"/>
        <w:numPr>
          <w:ilvl w:val="0"/>
          <w:numId w:val="45"/>
        </w:numPr>
        <w:spacing w:before="0"/>
        <w:ind w:left="714" w:hanging="357"/>
      </w:pPr>
      <w:r w:rsidRPr="006E4744">
        <w:t>Provides the key outcomes for the five different monitoring disciplines undertaken: Hydraulic and Physical Habitat, Stream Metabolism, Macroinvertebrates, Vegetation, and Fish</w:t>
      </w:r>
    </w:p>
    <w:p w14:paraId="6D046DE2" w14:textId="635C6625" w:rsidR="00AA495A" w:rsidRPr="006E4744" w:rsidRDefault="00AA495A" w:rsidP="006E4744">
      <w:pPr>
        <w:pStyle w:val="Para0"/>
        <w:numPr>
          <w:ilvl w:val="0"/>
          <w:numId w:val="45"/>
        </w:numPr>
        <w:spacing w:before="0"/>
        <w:ind w:left="714" w:hanging="357"/>
      </w:pPr>
      <w:r w:rsidRPr="006E4744">
        <w:t xml:space="preserve">Integrates these findings to update the conceptual model originally presented in the Monitoring and Evaluation Plan </w:t>
      </w:r>
      <w:r w:rsidR="00862453">
        <w:rPr>
          <w:noProof/>
        </w:rPr>
        <w:t>(</w:t>
      </w:r>
      <w:r w:rsidR="007D6164">
        <w:rPr>
          <w:noProof/>
        </w:rPr>
        <w:t>Webb et al. 2018</w:t>
      </w:r>
      <w:r w:rsidR="00862453">
        <w:rPr>
          <w:noProof/>
        </w:rPr>
        <w:t>)</w:t>
      </w:r>
      <w:r w:rsidRPr="006E4744">
        <w:t xml:space="preserve"> that describes links among the different monitoring disciplines and the effects of flow upon them</w:t>
      </w:r>
    </w:p>
    <w:p w14:paraId="5DF86B9D" w14:textId="324C0A62" w:rsidR="00AA495A" w:rsidRPr="006E4744" w:rsidRDefault="00AA495A" w:rsidP="006E4744">
      <w:pPr>
        <w:pStyle w:val="Para0"/>
        <w:numPr>
          <w:ilvl w:val="0"/>
          <w:numId w:val="45"/>
        </w:numPr>
        <w:spacing w:before="0"/>
        <w:ind w:left="714" w:hanging="357"/>
      </w:pPr>
      <w:r w:rsidRPr="006E4744">
        <w:t>Considers the implications of the monitoring results for future management of Commonwealth Environmental Water</w:t>
      </w:r>
    </w:p>
    <w:p w14:paraId="644B280B" w14:textId="53F60B83" w:rsidR="00AA495A" w:rsidRDefault="006E4744" w:rsidP="00AA495A">
      <w:pPr>
        <w:pStyle w:val="Para0"/>
      </w:pPr>
      <w:r>
        <w:t xml:space="preserve">The Summary Report stands alone, in that it provides </w:t>
      </w:r>
      <w:r w:rsidR="00FA2588">
        <w:t>enough</w:t>
      </w:r>
      <w:r>
        <w:t xml:space="preserve"> detail on the background and detail of the Goulburn River LTIM Project to be understood without reference to other document</w:t>
      </w:r>
      <w:r w:rsidR="00B46AB2">
        <w:t>s</w:t>
      </w:r>
      <w:r>
        <w:t>.</w:t>
      </w:r>
    </w:p>
    <w:p w14:paraId="4B797066" w14:textId="6958BF8E" w:rsidR="006E4744" w:rsidRDefault="006E4744" w:rsidP="00AA495A">
      <w:pPr>
        <w:pStyle w:val="Para0"/>
      </w:pPr>
      <w:r>
        <w:t>This Scientific Report, in contrast, is not a stand-alone document, but is intended to be read alongside the Summary Report for those readers seeking more detail on different aspects of the Goulburn River LTIM Project tha</w:t>
      </w:r>
      <w:r w:rsidR="00B46AB2">
        <w:t>n</w:t>
      </w:r>
      <w:r>
        <w:t xml:space="preserve"> is possible within the space constraints for the Summary Report. In the sections below, the Scientific Report:</w:t>
      </w:r>
    </w:p>
    <w:p w14:paraId="3F3D6B64" w14:textId="2A1D9797" w:rsidR="006E4744" w:rsidRDefault="006E4744" w:rsidP="006E4744">
      <w:pPr>
        <w:pStyle w:val="Para0"/>
        <w:numPr>
          <w:ilvl w:val="0"/>
          <w:numId w:val="45"/>
        </w:numPr>
      </w:pPr>
      <w:r>
        <w:t>Lists the specific monitoring sites in the Goulburn River LTIM Project and what monitoring activities are undertaken there</w:t>
      </w:r>
    </w:p>
    <w:p w14:paraId="2F27EF8C" w14:textId="7074583C" w:rsidR="006E4744" w:rsidRDefault="006E4744" w:rsidP="0015098F">
      <w:pPr>
        <w:pStyle w:val="Para0"/>
        <w:numPr>
          <w:ilvl w:val="0"/>
          <w:numId w:val="45"/>
        </w:numPr>
        <w:spacing w:before="0"/>
        <w:ind w:hanging="357"/>
      </w:pPr>
      <w:r>
        <w:t xml:space="preserve">Provides temporal summary of monitoring for </w:t>
      </w:r>
      <w:r w:rsidR="0069748F">
        <w:t>2018</w:t>
      </w:r>
      <w:r>
        <w:t>–</w:t>
      </w:r>
      <w:r w:rsidR="0069748F">
        <w:t xml:space="preserve">19 </w:t>
      </w:r>
      <w:r>
        <w:t>versus what was planned</w:t>
      </w:r>
    </w:p>
    <w:p w14:paraId="42BF78D6" w14:textId="11636935" w:rsidR="006E4744" w:rsidRDefault="00372843" w:rsidP="0015098F">
      <w:pPr>
        <w:pStyle w:val="Para0"/>
        <w:numPr>
          <w:ilvl w:val="0"/>
          <w:numId w:val="45"/>
        </w:numPr>
        <w:spacing w:before="0"/>
        <w:ind w:hanging="357"/>
      </w:pPr>
      <w:r>
        <w:t>Includes a detailed chapter on each of Physical Habitat, Stream Metabolism, Macroinvertebrates, Vegetation, and Fish. The chapters include:</w:t>
      </w:r>
    </w:p>
    <w:p w14:paraId="6F5B01DD" w14:textId="624ED304" w:rsidR="00372843" w:rsidRDefault="0015098F" w:rsidP="0015098F">
      <w:pPr>
        <w:pStyle w:val="Para0"/>
        <w:numPr>
          <w:ilvl w:val="1"/>
          <w:numId w:val="45"/>
        </w:numPr>
        <w:spacing w:before="0"/>
        <w:ind w:hanging="357"/>
      </w:pPr>
      <w:r>
        <w:t>Introduction, methods, results and discussion in the format of a standard report/paper</w:t>
      </w:r>
    </w:p>
    <w:p w14:paraId="41AE99CB" w14:textId="3F4123B1" w:rsidR="0015098F" w:rsidRDefault="0015098F" w:rsidP="0015098F">
      <w:pPr>
        <w:pStyle w:val="Para0"/>
        <w:numPr>
          <w:ilvl w:val="1"/>
          <w:numId w:val="45"/>
        </w:numPr>
        <w:spacing w:before="0"/>
        <w:ind w:hanging="357"/>
      </w:pPr>
      <w:r>
        <w:t>Evaluations of the area-specific monitoring questions being asked</w:t>
      </w:r>
    </w:p>
    <w:p w14:paraId="05022B3B" w14:textId="22F0D77F" w:rsidR="0015098F" w:rsidRDefault="0015098F" w:rsidP="0015098F">
      <w:pPr>
        <w:pStyle w:val="Para0"/>
        <w:numPr>
          <w:ilvl w:val="1"/>
          <w:numId w:val="45"/>
        </w:numPr>
        <w:spacing w:before="0"/>
        <w:ind w:hanging="357"/>
      </w:pPr>
      <w:r>
        <w:t>Main findings from each of the monitoring disciplines for 201</w:t>
      </w:r>
      <w:r w:rsidR="007D57C5">
        <w:t>8</w:t>
      </w:r>
      <w:r>
        <w:t>–1</w:t>
      </w:r>
      <w:r w:rsidR="007D57C5">
        <w:t>9</w:t>
      </w:r>
      <w:r>
        <w:t xml:space="preserve"> and how these build upon understanding developed in the first </w:t>
      </w:r>
      <w:r w:rsidR="007D57C5">
        <w:t>4</w:t>
      </w:r>
      <w:r>
        <w:t xml:space="preserve"> years of the LTIM Project</w:t>
      </w:r>
    </w:p>
    <w:p w14:paraId="3DEF1A7D" w14:textId="5A91735C" w:rsidR="0015098F" w:rsidRPr="00AF339B" w:rsidRDefault="0015098F" w:rsidP="0015098F">
      <w:pPr>
        <w:pStyle w:val="Para0"/>
        <w:numPr>
          <w:ilvl w:val="0"/>
          <w:numId w:val="45"/>
        </w:numPr>
        <w:spacing w:before="0"/>
        <w:ind w:hanging="357"/>
      </w:pPr>
      <w:r>
        <w:t>A report on our stakeholder communication activities for 201</w:t>
      </w:r>
      <w:r w:rsidR="007D57C5">
        <w:t>8</w:t>
      </w:r>
      <w:r>
        <w:t>–1</w:t>
      </w:r>
      <w:r w:rsidR="007D57C5">
        <w:t>9</w:t>
      </w:r>
    </w:p>
    <w:p w14:paraId="3B01B24F" w14:textId="625756F9" w:rsidR="00DD261F" w:rsidRPr="00DD261F" w:rsidRDefault="00ED025E" w:rsidP="00DD261F">
      <w:pPr>
        <w:pStyle w:val="Para0"/>
      </w:pPr>
      <w:r>
        <w:t>In this sense, the Scientific Report can be considered as a major appendix to the Summary Report.</w:t>
      </w:r>
    </w:p>
    <w:p w14:paraId="530E78DA" w14:textId="57E3445A" w:rsidR="006251A0" w:rsidRDefault="006251A0" w:rsidP="00320B61">
      <w:pPr>
        <w:pStyle w:val="Heading1"/>
      </w:pPr>
      <w:bookmarkStart w:id="4" w:name="_Toc26772873"/>
      <w:r>
        <w:t xml:space="preserve">Monitoring sites and </w:t>
      </w:r>
      <w:r w:rsidR="0069748F">
        <w:t>2018</w:t>
      </w:r>
      <w:r>
        <w:t>–</w:t>
      </w:r>
      <w:r w:rsidR="0069748F">
        <w:t xml:space="preserve">19 </w:t>
      </w:r>
      <w:r>
        <w:t>monitoring</w:t>
      </w:r>
      <w:bookmarkEnd w:id="4"/>
    </w:p>
    <w:p w14:paraId="43304BB6" w14:textId="2ED56D45" w:rsidR="00183C33" w:rsidRDefault="00183C33" w:rsidP="00183C33">
      <w:pPr>
        <w:pStyle w:val="Heading2"/>
      </w:pPr>
      <w:bookmarkStart w:id="5" w:name="_Toc26772874"/>
      <w:r>
        <w:t>Sites</w:t>
      </w:r>
      <w:bookmarkEnd w:id="5"/>
    </w:p>
    <w:p w14:paraId="797210A8" w14:textId="36DC0D64" w:rsidR="006251A0" w:rsidRDefault="006251A0" w:rsidP="006251A0">
      <w:pPr>
        <w:pStyle w:val="Para0"/>
      </w:pPr>
      <w:r>
        <w:t xml:space="preserve">As described in the Summary Report </w:t>
      </w:r>
      <w:r w:rsidR="003526DE">
        <w:rPr>
          <w:noProof/>
        </w:rPr>
        <w:t>(</w:t>
      </w:r>
      <w:r w:rsidR="007D6164">
        <w:rPr>
          <w:noProof/>
        </w:rPr>
        <w:t>Webb et al. 20</w:t>
      </w:r>
      <w:r w:rsidR="00B27C51">
        <w:rPr>
          <w:noProof/>
        </w:rPr>
        <w:t>20</w:t>
      </w:r>
      <w:r w:rsidR="003526DE">
        <w:rPr>
          <w:noProof/>
        </w:rPr>
        <w:t>)</w:t>
      </w:r>
      <w:r>
        <w:t>, the lower Goulburn River below Goulburn Weir is divided into two Zones for monitoring, with Zone 1 extending from Goulburn Weir to the confluence of the Broken River, and Zone 2 extending from there to the confluence with the Murray River.</w:t>
      </w:r>
    </w:p>
    <w:p w14:paraId="218446E9" w14:textId="4AB7B2A6" w:rsidR="006251A0" w:rsidRDefault="006251A0" w:rsidP="006251A0">
      <w:pPr>
        <w:pStyle w:val="Para0"/>
      </w:pPr>
      <w:r>
        <w:t xml:space="preserve">Monitoring efforts are focused on Zone 2 to provide deeper understanding across a range of monitoring matters than would </w:t>
      </w:r>
      <w:r w:rsidR="00741D61">
        <w:t xml:space="preserve">not </w:t>
      </w:r>
      <w:r>
        <w:t xml:space="preserve">be possible if the program were spread evenly over the two zones. There are also several sites outside of the zones that provide important comparisons with results from within the Goulburn River. </w:t>
      </w:r>
      <w:r w:rsidR="007D57C5">
        <w:t>M</w:t>
      </w:r>
      <w:r>
        <w:t>onitoring sites are marked on Figure 1 of the Summary Report. Sites, apart from those where only hydrological data are collected, are detailed below (</w:t>
      </w:r>
      <w:r w:rsidR="00F52ACF">
        <w:t xml:space="preserve">Table </w:t>
      </w:r>
      <w:r w:rsidR="00F52ACF">
        <w:rPr>
          <w:noProof/>
        </w:rPr>
        <w:t>2</w:t>
      </w:r>
      <w:r w:rsidR="00F52ACF">
        <w:noBreakHyphen/>
      </w:r>
      <w:r w:rsidR="00F52ACF">
        <w:rPr>
          <w:noProof/>
        </w:rPr>
        <w:t>1</w:t>
      </w:r>
      <w:r>
        <w:t>).</w:t>
      </w:r>
    </w:p>
    <w:p w14:paraId="3A70059A" w14:textId="5842902D" w:rsidR="00183C33" w:rsidRDefault="0026441F" w:rsidP="00DA7A2B">
      <w:pPr>
        <w:pStyle w:val="TableCaption0"/>
      </w:pPr>
      <w:bookmarkStart w:id="6" w:name="_Ref529269332"/>
      <w:bookmarkStart w:id="7" w:name="_Toc500342923"/>
      <w:bookmarkStart w:id="8" w:name="_Toc24468448"/>
      <w:r>
        <w:t xml:space="preserve">Table </w:t>
      </w:r>
      <w:r w:rsidR="00F52ACF">
        <w:rPr>
          <w:noProof/>
        </w:rPr>
        <w:t>2</w:t>
      </w:r>
      <w:r w:rsidR="007D6164">
        <w:noBreakHyphen/>
      </w:r>
      <w:r w:rsidR="00F52ACF">
        <w:rPr>
          <w:noProof/>
        </w:rPr>
        <w:t>1</w:t>
      </w:r>
      <w:bookmarkEnd w:id="6"/>
      <w:r w:rsidR="00183C33">
        <w:t xml:space="preserve">. LTIM monitoring sites in each zone and </w:t>
      </w:r>
      <w:r w:rsidR="00183C33" w:rsidRPr="00DA7A2B">
        <w:t>the</w:t>
      </w:r>
      <w:r w:rsidR="00183C33">
        <w:t xml:space="preserve"> monitoring activities </w:t>
      </w:r>
      <w:r w:rsidR="00183C33" w:rsidRPr="00DA7A2B">
        <w:t>undertaken</w:t>
      </w:r>
      <w:r w:rsidR="00183C33">
        <w:t xml:space="preserve"> at each site.</w:t>
      </w:r>
      <w:bookmarkEnd w:id="7"/>
      <w:bookmarkEnd w:id="8"/>
    </w:p>
    <w:tbl>
      <w:tblPr>
        <w:tblW w:w="5000" w:type="pct"/>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704"/>
        <w:gridCol w:w="385"/>
        <w:gridCol w:w="2168"/>
        <w:gridCol w:w="603"/>
        <w:gridCol w:w="602"/>
        <w:gridCol w:w="602"/>
        <w:gridCol w:w="602"/>
        <w:gridCol w:w="602"/>
        <w:gridCol w:w="602"/>
        <w:gridCol w:w="602"/>
        <w:gridCol w:w="602"/>
        <w:gridCol w:w="626"/>
        <w:gridCol w:w="604"/>
        <w:gridCol w:w="602"/>
      </w:tblGrid>
      <w:tr w:rsidR="00F0621F" w:rsidRPr="007D57C5" w14:paraId="5703031B" w14:textId="3B9461FE" w:rsidTr="00864AD0">
        <w:trPr>
          <w:cantSplit/>
          <w:trHeight w:val="907"/>
          <w:tblHeader/>
          <w:jc w:val="center"/>
        </w:trPr>
        <w:tc>
          <w:tcPr>
            <w:tcW w:w="355" w:type="pct"/>
            <w:tcBorders>
              <w:left w:val="single" w:sz="4" w:space="0" w:color="auto"/>
              <w:bottom w:val="single" w:sz="4" w:space="0" w:color="808080"/>
              <w:right w:val="single" w:sz="4" w:space="0" w:color="FFFFFF"/>
            </w:tcBorders>
            <w:shd w:val="clear" w:color="auto" w:fill="002669" w:themeFill="accent1" w:themeFillShade="BF"/>
            <w:tcMar>
              <w:left w:w="28" w:type="dxa"/>
              <w:right w:w="28" w:type="dxa"/>
            </w:tcMar>
            <w:vAlign w:val="center"/>
          </w:tcPr>
          <w:p w14:paraId="778FE496" w14:textId="77777777" w:rsidR="007D57C5" w:rsidRPr="00AE0D62" w:rsidRDefault="007D57C5" w:rsidP="00AE0D62">
            <w:pPr>
              <w:pStyle w:val="Tablesmallheading"/>
              <w:spacing w:before="0" w:after="0" w:line="240" w:lineRule="auto"/>
              <w:rPr>
                <w:color w:val="FFFFFF" w:themeColor="background1"/>
                <w:szCs w:val="16"/>
              </w:rPr>
            </w:pPr>
            <w:r w:rsidRPr="00AE0D62">
              <w:rPr>
                <w:color w:val="FFFFFF" w:themeColor="background1"/>
                <w:szCs w:val="16"/>
              </w:rPr>
              <w:t>Site No.</w:t>
            </w:r>
          </w:p>
        </w:tc>
        <w:tc>
          <w:tcPr>
            <w:tcW w:w="1288" w:type="pct"/>
            <w:gridSpan w:val="2"/>
            <w:tcBorders>
              <w:bottom w:val="single" w:sz="4" w:space="0" w:color="808080"/>
              <w:right w:val="single" w:sz="4" w:space="0" w:color="FFFFFF"/>
            </w:tcBorders>
            <w:shd w:val="clear" w:color="auto" w:fill="002669" w:themeFill="accent1" w:themeFillShade="BF"/>
            <w:tcMar>
              <w:left w:w="28" w:type="dxa"/>
              <w:right w:w="28" w:type="dxa"/>
            </w:tcMar>
            <w:vAlign w:val="center"/>
          </w:tcPr>
          <w:p w14:paraId="6641507E" w14:textId="77777777" w:rsidR="007D57C5" w:rsidRPr="00AE0D62" w:rsidRDefault="007D57C5" w:rsidP="00AE0D62">
            <w:pPr>
              <w:pStyle w:val="Tablesmallheading"/>
              <w:spacing w:before="0" w:after="0" w:line="240" w:lineRule="auto"/>
              <w:rPr>
                <w:color w:val="FFFFFF" w:themeColor="background1"/>
                <w:szCs w:val="16"/>
              </w:rPr>
            </w:pPr>
            <w:r w:rsidRPr="00AE0D62">
              <w:rPr>
                <w:color w:val="FFFFFF" w:themeColor="background1"/>
                <w:szCs w:val="16"/>
              </w:rPr>
              <w:t>Site Name</w:t>
            </w:r>
          </w:p>
        </w:tc>
        <w:tc>
          <w:tcPr>
            <w:tcW w:w="304" w:type="pct"/>
            <w:tcBorders>
              <w:left w:val="single" w:sz="4" w:space="0" w:color="FFFFFF"/>
              <w:right w:val="single" w:sz="4" w:space="0" w:color="FFFFFF"/>
            </w:tcBorders>
            <w:shd w:val="clear" w:color="auto" w:fill="002669" w:themeFill="accent1" w:themeFillShade="BF"/>
            <w:tcMar>
              <w:left w:w="28" w:type="dxa"/>
              <w:right w:w="28" w:type="dxa"/>
            </w:tcMar>
            <w:textDirection w:val="btLr"/>
            <w:vAlign w:val="center"/>
          </w:tcPr>
          <w:p w14:paraId="72B9D14E" w14:textId="77777777" w:rsidR="007D57C5" w:rsidRPr="00AE0D62" w:rsidRDefault="007D57C5" w:rsidP="00AE0D62">
            <w:pPr>
              <w:pStyle w:val="Tablesmallheading"/>
              <w:spacing w:before="0" w:after="0" w:line="240" w:lineRule="auto"/>
              <w:ind w:left="113" w:right="113"/>
              <w:rPr>
                <w:color w:val="FFFFFF" w:themeColor="background1"/>
                <w:szCs w:val="16"/>
              </w:rPr>
            </w:pPr>
            <w:r w:rsidRPr="00AE0D62">
              <w:rPr>
                <w:color w:val="FFFFFF" w:themeColor="background1"/>
                <w:szCs w:val="16"/>
              </w:rPr>
              <w:t>Adult Fish</w:t>
            </w:r>
          </w:p>
        </w:tc>
        <w:tc>
          <w:tcPr>
            <w:tcW w:w="304" w:type="pct"/>
            <w:tcBorders>
              <w:left w:val="single" w:sz="4" w:space="0" w:color="FFFFFF"/>
              <w:right w:val="single" w:sz="4" w:space="0" w:color="FFFFFF"/>
            </w:tcBorders>
            <w:shd w:val="clear" w:color="auto" w:fill="002669" w:themeFill="accent1" w:themeFillShade="BF"/>
            <w:tcMar>
              <w:left w:w="28" w:type="dxa"/>
              <w:right w:w="28" w:type="dxa"/>
            </w:tcMar>
            <w:textDirection w:val="btLr"/>
            <w:vAlign w:val="center"/>
          </w:tcPr>
          <w:p w14:paraId="5D9F8DE0" w14:textId="77777777" w:rsidR="007D57C5" w:rsidRPr="00AE0D62" w:rsidRDefault="007D57C5" w:rsidP="00AE0D62">
            <w:pPr>
              <w:pStyle w:val="Tablesmallheading"/>
              <w:spacing w:before="0" w:after="0" w:line="240" w:lineRule="auto"/>
              <w:ind w:left="113" w:right="113"/>
              <w:rPr>
                <w:color w:val="FFFFFF" w:themeColor="background1"/>
                <w:szCs w:val="16"/>
              </w:rPr>
            </w:pPr>
            <w:r w:rsidRPr="00AE0D62">
              <w:rPr>
                <w:color w:val="FFFFFF" w:themeColor="background1"/>
                <w:szCs w:val="16"/>
              </w:rPr>
              <w:t>Larval fish</w:t>
            </w:r>
          </w:p>
        </w:tc>
        <w:tc>
          <w:tcPr>
            <w:tcW w:w="304" w:type="pct"/>
            <w:tcBorders>
              <w:left w:val="single" w:sz="4" w:space="0" w:color="FFFFFF"/>
              <w:right w:val="single" w:sz="4" w:space="0" w:color="FFFFFF"/>
            </w:tcBorders>
            <w:shd w:val="clear" w:color="auto" w:fill="002669" w:themeFill="accent1" w:themeFillShade="BF"/>
            <w:tcMar>
              <w:left w:w="28" w:type="dxa"/>
              <w:right w:w="28" w:type="dxa"/>
            </w:tcMar>
            <w:textDirection w:val="btLr"/>
            <w:vAlign w:val="center"/>
          </w:tcPr>
          <w:p w14:paraId="4D12C3FC" w14:textId="77777777" w:rsidR="007D57C5" w:rsidRPr="00AE0D62" w:rsidRDefault="007D57C5" w:rsidP="00AE0D62">
            <w:pPr>
              <w:pStyle w:val="Tablesmallheading"/>
              <w:spacing w:before="0" w:after="0" w:line="240" w:lineRule="auto"/>
              <w:ind w:left="113" w:right="113"/>
              <w:rPr>
                <w:color w:val="FFFFFF" w:themeColor="background1"/>
                <w:szCs w:val="16"/>
              </w:rPr>
            </w:pPr>
            <w:r w:rsidRPr="00AE0D62">
              <w:rPr>
                <w:color w:val="FFFFFF" w:themeColor="background1"/>
                <w:szCs w:val="16"/>
              </w:rPr>
              <w:t>Fish move-ment</w:t>
            </w:r>
          </w:p>
        </w:tc>
        <w:tc>
          <w:tcPr>
            <w:tcW w:w="304" w:type="pct"/>
            <w:tcBorders>
              <w:left w:val="single" w:sz="4" w:space="0" w:color="FFFFFF"/>
              <w:right w:val="single" w:sz="4" w:space="0" w:color="FFFFFF"/>
            </w:tcBorders>
            <w:shd w:val="clear" w:color="auto" w:fill="002669" w:themeFill="accent1" w:themeFillShade="BF"/>
            <w:tcMar>
              <w:left w:w="28" w:type="dxa"/>
              <w:right w:w="28" w:type="dxa"/>
            </w:tcMar>
            <w:textDirection w:val="btLr"/>
            <w:vAlign w:val="center"/>
          </w:tcPr>
          <w:p w14:paraId="63F56CD1" w14:textId="77777777" w:rsidR="007D57C5" w:rsidRPr="00AE0D62" w:rsidRDefault="007D57C5" w:rsidP="00AE0D62">
            <w:pPr>
              <w:pStyle w:val="Tablesmallheading"/>
              <w:spacing w:before="0" w:after="0" w:line="240" w:lineRule="auto"/>
              <w:ind w:left="113" w:right="113"/>
              <w:rPr>
                <w:color w:val="FFFFFF" w:themeColor="background1"/>
                <w:szCs w:val="16"/>
              </w:rPr>
            </w:pPr>
            <w:r w:rsidRPr="00AE0D62">
              <w:rPr>
                <w:color w:val="FFFFFF" w:themeColor="background1"/>
                <w:szCs w:val="16"/>
              </w:rPr>
              <w:t>2D Model</w:t>
            </w:r>
          </w:p>
        </w:tc>
        <w:tc>
          <w:tcPr>
            <w:tcW w:w="304" w:type="pct"/>
            <w:tcBorders>
              <w:left w:val="single" w:sz="4" w:space="0" w:color="FFFFFF"/>
              <w:right w:val="single" w:sz="4" w:space="0" w:color="FFFFFF"/>
            </w:tcBorders>
            <w:shd w:val="clear" w:color="auto" w:fill="002669" w:themeFill="accent1" w:themeFillShade="BF"/>
            <w:tcMar>
              <w:left w:w="28" w:type="dxa"/>
              <w:right w:w="28" w:type="dxa"/>
            </w:tcMar>
            <w:textDirection w:val="btLr"/>
            <w:vAlign w:val="center"/>
          </w:tcPr>
          <w:p w14:paraId="595C78B3" w14:textId="77777777" w:rsidR="007D57C5" w:rsidRPr="00AE0D62" w:rsidRDefault="007D57C5" w:rsidP="00AE0D62">
            <w:pPr>
              <w:pStyle w:val="Tablesmallheading"/>
              <w:spacing w:before="0" w:after="0" w:line="240" w:lineRule="auto"/>
              <w:ind w:left="113" w:right="113"/>
              <w:rPr>
                <w:color w:val="FFFFFF" w:themeColor="background1"/>
                <w:szCs w:val="16"/>
              </w:rPr>
            </w:pPr>
            <w:r w:rsidRPr="00AE0D62">
              <w:rPr>
                <w:color w:val="FFFFFF" w:themeColor="background1"/>
                <w:szCs w:val="16"/>
              </w:rPr>
              <w:t>Bank Cond-ition</w:t>
            </w:r>
          </w:p>
        </w:tc>
        <w:tc>
          <w:tcPr>
            <w:tcW w:w="304" w:type="pct"/>
            <w:tcBorders>
              <w:left w:val="single" w:sz="4" w:space="0" w:color="FFFFFF"/>
              <w:right w:val="single" w:sz="4" w:space="0" w:color="FFFFFF"/>
            </w:tcBorders>
            <w:shd w:val="clear" w:color="auto" w:fill="002669" w:themeFill="accent1" w:themeFillShade="BF"/>
            <w:textDirection w:val="btLr"/>
          </w:tcPr>
          <w:p w14:paraId="5CE9EEA4" w14:textId="18323A26" w:rsidR="007D57C5" w:rsidRPr="00AE0D62" w:rsidRDefault="007D57C5" w:rsidP="00AE0D62">
            <w:pPr>
              <w:pStyle w:val="Tablesmallheading"/>
              <w:spacing w:before="0" w:after="0" w:line="240" w:lineRule="auto"/>
              <w:ind w:left="113" w:right="113"/>
              <w:rPr>
                <w:color w:val="FFFFFF" w:themeColor="background1"/>
                <w:szCs w:val="16"/>
              </w:rPr>
            </w:pPr>
            <w:r w:rsidRPr="00AE0D62">
              <w:rPr>
                <w:color w:val="FFFFFF" w:themeColor="background1"/>
                <w:szCs w:val="16"/>
              </w:rPr>
              <w:t>Turf mats</w:t>
            </w:r>
          </w:p>
        </w:tc>
        <w:tc>
          <w:tcPr>
            <w:tcW w:w="304" w:type="pct"/>
            <w:tcBorders>
              <w:left w:val="single" w:sz="4" w:space="0" w:color="FFFFFF"/>
              <w:right w:val="single" w:sz="4" w:space="0" w:color="FFFFFF"/>
            </w:tcBorders>
            <w:shd w:val="clear" w:color="auto" w:fill="002669" w:themeFill="accent1" w:themeFillShade="BF"/>
            <w:tcMar>
              <w:left w:w="28" w:type="dxa"/>
              <w:right w:w="28" w:type="dxa"/>
            </w:tcMar>
            <w:textDirection w:val="btLr"/>
            <w:vAlign w:val="center"/>
          </w:tcPr>
          <w:p w14:paraId="4B8F3EA6" w14:textId="49DA75E7" w:rsidR="007D57C5" w:rsidRPr="00AE0D62" w:rsidRDefault="007D57C5" w:rsidP="00AE0D62">
            <w:pPr>
              <w:pStyle w:val="Tablesmallheading"/>
              <w:spacing w:before="0" w:after="0" w:line="240" w:lineRule="auto"/>
              <w:ind w:left="113" w:right="113"/>
              <w:rPr>
                <w:color w:val="FFFFFF" w:themeColor="background1"/>
                <w:szCs w:val="16"/>
              </w:rPr>
            </w:pPr>
            <w:r w:rsidRPr="00AE0D62">
              <w:rPr>
                <w:color w:val="FFFFFF" w:themeColor="background1"/>
                <w:szCs w:val="16"/>
              </w:rPr>
              <w:t>Veg-etation diversity</w:t>
            </w:r>
          </w:p>
        </w:tc>
        <w:tc>
          <w:tcPr>
            <w:tcW w:w="304" w:type="pct"/>
            <w:tcBorders>
              <w:left w:val="single" w:sz="4" w:space="0" w:color="FFFFFF"/>
            </w:tcBorders>
            <w:shd w:val="clear" w:color="auto" w:fill="002669" w:themeFill="accent1" w:themeFillShade="BF"/>
            <w:tcMar>
              <w:left w:w="28" w:type="dxa"/>
              <w:right w:w="28" w:type="dxa"/>
            </w:tcMar>
            <w:textDirection w:val="btLr"/>
            <w:vAlign w:val="center"/>
          </w:tcPr>
          <w:p w14:paraId="5163350E" w14:textId="77777777" w:rsidR="007D57C5" w:rsidRPr="00AE0D62" w:rsidRDefault="007D57C5" w:rsidP="00AE0D62">
            <w:pPr>
              <w:pStyle w:val="Tablesmallheading"/>
              <w:spacing w:before="0" w:after="0" w:line="240" w:lineRule="auto"/>
              <w:ind w:left="113" w:right="113"/>
              <w:rPr>
                <w:color w:val="FFFFFF" w:themeColor="background1"/>
                <w:szCs w:val="16"/>
              </w:rPr>
            </w:pPr>
            <w:r w:rsidRPr="00AE0D62">
              <w:rPr>
                <w:color w:val="FFFFFF" w:themeColor="background1"/>
                <w:szCs w:val="16"/>
              </w:rPr>
              <w:t>Stream metab-olism</w:t>
            </w:r>
          </w:p>
        </w:tc>
        <w:tc>
          <w:tcPr>
            <w:tcW w:w="312" w:type="pct"/>
            <w:tcBorders>
              <w:left w:val="single" w:sz="4" w:space="0" w:color="FFFFFF"/>
            </w:tcBorders>
            <w:shd w:val="clear" w:color="auto" w:fill="002669" w:themeFill="accent1" w:themeFillShade="BF"/>
            <w:tcMar>
              <w:left w:w="28" w:type="dxa"/>
              <w:right w:w="28" w:type="dxa"/>
            </w:tcMar>
            <w:textDirection w:val="btLr"/>
            <w:vAlign w:val="center"/>
          </w:tcPr>
          <w:p w14:paraId="65F73040" w14:textId="77777777" w:rsidR="007D57C5" w:rsidRPr="00AE0D62" w:rsidRDefault="007D57C5" w:rsidP="00AE0D62">
            <w:pPr>
              <w:pStyle w:val="Tablesmallheading"/>
              <w:spacing w:before="0" w:after="0" w:line="240" w:lineRule="auto"/>
              <w:ind w:left="113" w:right="113"/>
              <w:rPr>
                <w:color w:val="FFFFFF" w:themeColor="background1"/>
                <w:szCs w:val="16"/>
              </w:rPr>
            </w:pPr>
            <w:r w:rsidRPr="00AE0D62">
              <w:rPr>
                <w:color w:val="FFFFFF" w:themeColor="background1"/>
                <w:szCs w:val="16"/>
              </w:rPr>
              <w:t>Macro-inverte-brates</w:t>
            </w:r>
          </w:p>
        </w:tc>
        <w:tc>
          <w:tcPr>
            <w:tcW w:w="305" w:type="pct"/>
            <w:tcBorders>
              <w:left w:val="single" w:sz="4" w:space="0" w:color="FFFFFF"/>
              <w:right w:val="single" w:sz="4" w:space="0" w:color="FFFFFF"/>
            </w:tcBorders>
            <w:shd w:val="clear" w:color="auto" w:fill="002669" w:themeFill="accent1" w:themeFillShade="BF"/>
            <w:textDirection w:val="btLr"/>
          </w:tcPr>
          <w:p w14:paraId="29626E7C" w14:textId="0A36CF5B" w:rsidR="007D57C5" w:rsidRPr="007D57C5" w:rsidRDefault="007D57C5" w:rsidP="007D57C5">
            <w:pPr>
              <w:pStyle w:val="Tablesmallheading"/>
              <w:spacing w:before="0" w:after="0" w:line="240" w:lineRule="auto"/>
              <w:ind w:left="113" w:right="113"/>
              <w:rPr>
                <w:color w:val="FFFFFF" w:themeColor="background1"/>
                <w:szCs w:val="16"/>
              </w:rPr>
            </w:pPr>
            <w:r>
              <w:rPr>
                <w:color w:val="FFFFFF" w:themeColor="background1"/>
                <w:szCs w:val="16"/>
              </w:rPr>
              <w:t>Bug habitat use</w:t>
            </w:r>
          </w:p>
        </w:tc>
        <w:tc>
          <w:tcPr>
            <w:tcW w:w="305" w:type="pct"/>
            <w:tcBorders>
              <w:left w:val="single" w:sz="4" w:space="0" w:color="FFFFFF"/>
            </w:tcBorders>
            <w:shd w:val="clear" w:color="auto" w:fill="002669" w:themeFill="accent1" w:themeFillShade="BF"/>
            <w:textDirection w:val="btLr"/>
          </w:tcPr>
          <w:p w14:paraId="4680264A" w14:textId="382D9DCB" w:rsidR="007D57C5" w:rsidRPr="00AE0D62" w:rsidRDefault="0008256E" w:rsidP="00AE0D62">
            <w:pPr>
              <w:pStyle w:val="Tablesmallheading"/>
              <w:spacing w:before="0" w:after="0" w:line="240" w:lineRule="auto"/>
              <w:ind w:left="113" w:right="113"/>
              <w:rPr>
                <w:color w:val="FFFFFF" w:themeColor="background1"/>
                <w:szCs w:val="16"/>
              </w:rPr>
            </w:pPr>
            <w:r>
              <w:rPr>
                <w:color w:val="FFFFFF" w:themeColor="background1"/>
                <w:szCs w:val="16"/>
              </w:rPr>
              <w:t>Biofilms</w:t>
            </w:r>
          </w:p>
        </w:tc>
      </w:tr>
      <w:tr w:rsidR="007D57C5" w:rsidRPr="00BD787B" w14:paraId="3B4E0D4B" w14:textId="3D49B6A1" w:rsidTr="00AE0D62">
        <w:trPr>
          <w:cantSplit/>
          <w:jc w:val="center"/>
        </w:trPr>
        <w:tc>
          <w:tcPr>
            <w:tcW w:w="549" w:type="pct"/>
            <w:gridSpan w:val="2"/>
            <w:tcBorders>
              <w:left w:val="single" w:sz="4" w:space="0" w:color="auto"/>
            </w:tcBorders>
          </w:tcPr>
          <w:p w14:paraId="41CC3FF4" w14:textId="77777777" w:rsidR="007D57C5" w:rsidRPr="00BD787B" w:rsidRDefault="007D57C5" w:rsidP="00402CEB">
            <w:pPr>
              <w:pStyle w:val="Tablesmalltext"/>
              <w:keepNext/>
              <w:spacing w:before="20" w:after="20"/>
              <w:rPr>
                <w:b/>
              </w:rPr>
            </w:pPr>
          </w:p>
        </w:tc>
        <w:tc>
          <w:tcPr>
            <w:tcW w:w="3842" w:type="pct"/>
            <w:gridSpan w:val="10"/>
            <w:tcBorders>
              <w:left w:val="single" w:sz="4" w:space="0" w:color="auto"/>
            </w:tcBorders>
            <w:shd w:val="clear" w:color="auto" w:fill="auto"/>
            <w:vAlign w:val="center"/>
          </w:tcPr>
          <w:p w14:paraId="299B0651" w14:textId="1574ED9C" w:rsidR="007D57C5" w:rsidRPr="00BD787B" w:rsidRDefault="007D57C5" w:rsidP="00402CEB">
            <w:pPr>
              <w:pStyle w:val="Tablesmalltext"/>
              <w:keepNext/>
              <w:spacing w:before="20" w:after="20"/>
              <w:rPr>
                <w:b/>
              </w:rPr>
            </w:pPr>
            <w:r w:rsidRPr="00BD787B">
              <w:rPr>
                <w:b/>
              </w:rPr>
              <w:t>Zone 1 – Goulburn Weir to Broken River</w:t>
            </w:r>
          </w:p>
        </w:tc>
        <w:tc>
          <w:tcPr>
            <w:tcW w:w="305" w:type="pct"/>
            <w:tcBorders>
              <w:left w:val="single" w:sz="4" w:space="0" w:color="auto"/>
              <w:right w:val="single" w:sz="4" w:space="0" w:color="auto"/>
            </w:tcBorders>
          </w:tcPr>
          <w:p w14:paraId="58DFA77E" w14:textId="77777777" w:rsidR="007D57C5" w:rsidRPr="00BD787B" w:rsidRDefault="007D57C5" w:rsidP="00402CEB">
            <w:pPr>
              <w:pStyle w:val="Tablesmalltext"/>
              <w:keepNext/>
              <w:spacing w:before="20" w:after="20"/>
              <w:rPr>
                <w:b/>
              </w:rPr>
            </w:pPr>
          </w:p>
        </w:tc>
        <w:tc>
          <w:tcPr>
            <w:tcW w:w="305" w:type="pct"/>
            <w:tcBorders>
              <w:left w:val="single" w:sz="4" w:space="0" w:color="auto"/>
            </w:tcBorders>
          </w:tcPr>
          <w:p w14:paraId="4FF01ED8" w14:textId="403553E1" w:rsidR="007D57C5" w:rsidRPr="00BD787B" w:rsidRDefault="007D57C5" w:rsidP="00402CEB">
            <w:pPr>
              <w:pStyle w:val="Tablesmalltext"/>
              <w:keepNext/>
              <w:spacing w:before="20" w:after="20"/>
              <w:rPr>
                <w:b/>
              </w:rPr>
            </w:pPr>
          </w:p>
        </w:tc>
      </w:tr>
      <w:tr w:rsidR="00864AD0" w:rsidRPr="00BD787B" w14:paraId="0F5DD15A" w14:textId="49DC34F0" w:rsidTr="00864AD0">
        <w:trPr>
          <w:cantSplit/>
          <w:jc w:val="center"/>
        </w:trPr>
        <w:tc>
          <w:tcPr>
            <w:tcW w:w="355" w:type="pct"/>
            <w:tcBorders>
              <w:left w:val="single" w:sz="4" w:space="0" w:color="auto"/>
            </w:tcBorders>
            <w:shd w:val="clear" w:color="auto" w:fill="auto"/>
            <w:vAlign w:val="center"/>
          </w:tcPr>
          <w:p w14:paraId="3C60D51B" w14:textId="77777777" w:rsidR="007D57C5" w:rsidRPr="00BD787B" w:rsidRDefault="007D57C5" w:rsidP="00402CEB">
            <w:pPr>
              <w:pStyle w:val="Tablesmalltext"/>
              <w:keepNext/>
              <w:spacing w:before="20" w:after="20"/>
            </w:pPr>
            <w:r w:rsidRPr="00BD787B">
              <w:t>1</w:t>
            </w:r>
          </w:p>
        </w:tc>
        <w:tc>
          <w:tcPr>
            <w:tcW w:w="1288" w:type="pct"/>
            <w:gridSpan w:val="2"/>
            <w:shd w:val="clear" w:color="auto" w:fill="auto"/>
            <w:vAlign w:val="center"/>
          </w:tcPr>
          <w:p w14:paraId="69DC44FF" w14:textId="77777777" w:rsidR="007D57C5" w:rsidRPr="00BD787B" w:rsidRDefault="007D57C5" w:rsidP="00402CEB">
            <w:pPr>
              <w:pStyle w:val="Tablesmalltext"/>
              <w:keepNext/>
              <w:spacing w:before="20" w:after="20"/>
            </w:pPr>
            <w:r w:rsidRPr="00BD787B">
              <w:t xml:space="preserve">Moss Road </w:t>
            </w:r>
          </w:p>
        </w:tc>
        <w:tc>
          <w:tcPr>
            <w:tcW w:w="304" w:type="pct"/>
            <w:shd w:val="clear" w:color="auto" w:fill="auto"/>
            <w:vAlign w:val="center"/>
          </w:tcPr>
          <w:p w14:paraId="424FE2D2" w14:textId="77777777" w:rsidR="007D57C5" w:rsidRPr="00BD787B" w:rsidRDefault="007D57C5" w:rsidP="00402CEB">
            <w:pPr>
              <w:pStyle w:val="Tablesmalltext"/>
              <w:keepNext/>
              <w:spacing w:before="20" w:after="20"/>
            </w:pPr>
          </w:p>
        </w:tc>
        <w:tc>
          <w:tcPr>
            <w:tcW w:w="304" w:type="pct"/>
            <w:tcBorders>
              <w:bottom w:val="single" w:sz="4" w:space="0" w:color="808080"/>
            </w:tcBorders>
            <w:shd w:val="clear" w:color="auto" w:fill="auto"/>
            <w:vAlign w:val="center"/>
          </w:tcPr>
          <w:p w14:paraId="0DBD799E" w14:textId="77777777" w:rsidR="007D57C5" w:rsidRPr="00BD787B" w:rsidRDefault="007D57C5" w:rsidP="00402CEB">
            <w:pPr>
              <w:pStyle w:val="Tablesmalltext"/>
              <w:keepNext/>
              <w:spacing w:before="20" w:after="20"/>
            </w:pPr>
          </w:p>
        </w:tc>
        <w:tc>
          <w:tcPr>
            <w:tcW w:w="304" w:type="pct"/>
            <w:shd w:val="clear" w:color="auto" w:fill="auto"/>
            <w:vAlign w:val="center"/>
          </w:tcPr>
          <w:p w14:paraId="38EF6862" w14:textId="77777777" w:rsidR="007D57C5" w:rsidRPr="00BD787B" w:rsidRDefault="007D57C5" w:rsidP="00402CEB">
            <w:pPr>
              <w:pStyle w:val="Tablesmalltext"/>
              <w:keepNext/>
              <w:spacing w:before="20" w:after="20"/>
            </w:pPr>
          </w:p>
        </w:tc>
        <w:tc>
          <w:tcPr>
            <w:tcW w:w="304" w:type="pct"/>
            <w:shd w:val="clear" w:color="auto" w:fill="7030A0"/>
            <w:vAlign w:val="center"/>
          </w:tcPr>
          <w:p w14:paraId="5384441A" w14:textId="77777777" w:rsidR="007D57C5" w:rsidRPr="00BD787B" w:rsidRDefault="007D57C5" w:rsidP="00402CEB">
            <w:pPr>
              <w:pStyle w:val="Tablesmalltext"/>
              <w:keepNext/>
              <w:spacing w:before="20" w:after="20"/>
            </w:pPr>
          </w:p>
        </w:tc>
        <w:tc>
          <w:tcPr>
            <w:tcW w:w="304" w:type="pct"/>
            <w:shd w:val="clear" w:color="auto" w:fill="auto"/>
            <w:vAlign w:val="center"/>
          </w:tcPr>
          <w:p w14:paraId="143584BF" w14:textId="77777777" w:rsidR="007D57C5" w:rsidRPr="00BD787B" w:rsidRDefault="007D57C5" w:rsidP="00402CEB">
            <w:pPr>
              <w:pStyle w:val="Tablesmalltext"/>
              <w:keepNext/>
              <w:spacing w:before="20" w:after="20"/>
            </w:pPr>
          </w:p>
        </w:tc>
        <w:tc>
          <w:tcPr>
            <w:tcW w:w="304" w:type="pct"/>
          </w:tcPr>
          <w:p w14:paraId="48DCE044" w14:textId="77777777" w:rsidR="007D57C5" w:rsidRPr="00BD787B" w:rsidRDefault="007D57C5" w:rsidP="00402CEB">
            <w:pPr>
              <w:pStyle w:val="Tablesmalltext"/>
              <w:keepNext/>
              <w:spacing w:before="20" w:after="20"/>
            </w:pPr>
          </w:p>
        </w:tc>
        <w:tc>
          <w:tcPr>
            <w:tcW w:w="304" w:type="pct"/>
            <w:shd w:val="clear" w:color="auto" w:fill="auto"/>
            <w:vAlign w:val="center"/>
          </w:tcPr>
          <w:p w14:paraId="64324B0E" w14:textId="53BE5C04" w:rsidR="007D57C5" w:rsidRPr="00BD787B" w:rsidRDefault="007D57C5" w:rsidP="00402CEB">
            <w:pPr>
              <w:pStyle w:val="Tablesmalltext"/>
              <w:keepNext/>
              <w:spacing w:before="20" w:after="20"/>
            </w:pPr>
          </w:p>
        </w:tc>
        <w:tc>
          <w:tcPr>
            <w:tcW w:w="304" w:type="pct"/>
            <w:shd w:val="clear" w:color="auto" w:fill="auto"/>
            <w:vAlign w:val="center"/>
          </w:tcPr>
          <w:p w14:paraId="787656B6" w14:textId="77777777" w:rsidR="007D57C5" w:rsidRPr="00BD787B" w:rsidRDefault="007D57C5" w:rsidP="00402CEB">
            <w:pPr>
              <w:pStyle w:val="Tablesmalltext"/>
              <w:keepNext/>
              <w:spacing w:before="20" w:after="20"/>
            </w:pPr>
          </w:p>
        </w:tc>
        <w:tc>
          <w:tcPr>
            <w:tcW w:w="312" w:type="pct"/>
            <w:shd w:val="clear" w:color="auto" w:fill="auto"/>
            <w:vAlign w:val="center"/>
          </w:tcPr>
          <w:p w14:paraId="6EE98345" w14:textId="77777777" w:rsidR="007D57C5" w:rsidRPr="00BD787B" w:rsidRDefault="007D57C5" w:rsidP="00402CEB">
            <w:pPr>
              <w:pStyle w:val="Tablesmalltext"/>
              <w:keepNext/>
              <w:spacing w:before="20" w:after="20"/>
            </w:pPr>
          </w:p>
        </w:tc>
        <w:tc>
          <w:tcPr>
            <w:tcW w:w="305" w:type="pct"/>
            <w:shd w:val="clear" w:color="auto" w:fill="7030A0"/>
          </w:tcPr>
          <w:p w14:paraId="2C776E02" w14:textId="77777777" w:rsidR="007D57C5" w:rsidRPr="00BD787B" w:rsidRDefault="007D57C5" w:rsidP="00402CEB">
            <w:pPr>
              <w:pStyle w:val="Tablesmalltext"/>
              <w:keepNext/>
              <w:spacing w:before="20" w:after="20"/>
            </w:pPr>
          </w:p>
        </w:tc>
        <w:tc>
          <w:tcPr>
            <w:tcW w:w="305" w:type="pct"/>
          </w:tcPr>
          <w:p w14:paraId="1FE7A751" w14:textId="172974ED" w:rsidR="007D57C5" w:rsidRPr="00BD787B" w:rsidRDefault="007D57C5" w:rsidP="00402CEB">
            <w:pPr>
              <w:pStyle w:val="Tablesmalltext"/>
              <w:keepNext/>
              <w:spacing w:before="20" w:after="20"/>
            </w:pPr>
          </w:p>
        </w:tc>
      </w:tr>
      <w:tr w:rsidR="00864AD0" w:rsidRPr="00BD787B" w14:paraId="203D9F12" w14:textId="150A96E2" w:rsidTr="00864AD0">
        <w:trPr>
          <w:cantSplit/>
          <w:jc w:val="center"/>
        </w:trPr>
        <w:tc>
          <w:tcPr>
            <w:tcW w:w="355" w:type="pct"/>
            <w:tcBorders>
              <w:left w:val="single" w:sz="4" w:space="0" w:color="auto"/>
            </w:tcBorders>
            <w:shd w:val="clear" w:color="auto" w:fill="auto"/>
            <w:vAlign w:val="center"/>
          </w:tcPr>
          <w:p w14:paraId="1D3510BC" w14:textId="77777777" w:rsidR="007D57C5" w:rsidRPr="00BD787B" w:rsidRDefault="007D57C5" w:rsidP="00402CEB">
            <w:pPr>
              <w:pStyle w:val="Tablesmalltext"/>
              <w:keepNext/>
              <w:spacing w:before="20" w:after="20"/>
            </w:pPr>
            <w:r w:rsidRPr="00BD787B">
              <w:t>2</w:t>
            </w:r>
          </w:p>
        </w:tc>
        <w:tc>
          <w:tcPr>
            <w:tcW w:w="1288" w:type="pct"/>
            <w:gridSpan w:val="2"/>
            <w:shd w:val="clear" w:color="auto" w:fill="auto"/>
            <w:vAlign w:val="center"/>
          </w:tcPr>
          <w:p w14:paraId="17CFC821" w14:textId="77777777" w:rsidR="007D57C5" w:rsidRPr="00BD787B" w:rsidRDefault="007D57C5" w:rsidP="00402CEB">
            <w:pPr>
              <w:pStyle w:val="Tablesmalltext"/>
              <w:keepNext/>
              <w:spacing w:before="20" w:after="20"/>
            </w:pPr>
            <w:r w:rsidRPr="00BD787B">
              <w:t>Day Road</w:t>
            </w:r>
          </w:p>
        </w:tc>
        <w:tc>
          <w:tcPr>
            <w:tcW w:w="304" w:type="pct"/>
            <w:shd w:val="clear" w:color="auto" w:fill="auto"/>
            <w:vAlign w:val="center"/>
          </w:tcPr>
          <w:p w14:paraId="193D4693" w14:textId="77777777" w:rsidR="007D57C5" w:rsidRPr="00BD787B" w:rsidRDefault="007D57C5" w:rsidP="00402CEB">
            <w:pPr>
              <w:pStyle w:val="Tablesmalltext"/>
              <w:keepNext/>
              <w:spacing w:before="20" w:after="20"/>
            </w:pPr>
          </w:p>
        </w:tc>
        <w:tc>
          <w:tcPr>
            <w:tcW w:w="304" w:type="pct"/>
            <w:shd w:val="clear" w:color="auto" w:fill="auto"/>
            <w:vAlign w:val="center"/>
          </w:tcPr>
          <w:p w14:paraId="5EC92BCC" w14:textId="77777777" w:rsidR="007D57C5" w:rsidRPr="00BD787B" w:rsidRDefault="007D57C5" w:rsidP="00402CEB">
            <w:pPr>
              <w:pStyle w:val="Tablesmalltext"/>
              <w:keepNext/>
              <w:spacing w:before="20" w:after="20"/>
            </w:pPr>
          </w:p>
        </w:tc>
        <w:tc>
          <w:tcPr>
            <w:tcW w:w="304" w:type="pct"/>
            <w:shd w:val="clear" w:color="auto" w:fill="auto"/>
            <w:vAlign w:val="center"/>
          </w:tcPr>
          <w:p w14:paraId="66A22C5D" w14:textId="77777777" w:rsidR="007D57C5" w:rsidRPr="00BD787B" w:rsidRDefault="007D57C5" w:rsidP="00402CEB">
            <w:pPr>
              <w:pStyle w:val="Tablesmalltext"/>
              <w:keepNext/>
              <w:spacing w:before="20" w:after="20"/>
            </w:pPr>
          </w:p>
        </w:tc>
        <w:tc>
          <w:tcPr>
            <w:tcW w:w="304" w:type="pct"/>
            <w:tcBorders>
              <w:bottom w:val="single" w:sz="4" w:space="0" w:color="808080"/>
            </w:tcBorders>
            <w:shd w:val="clear" w:color="auto" w:fill="auto"/>
            <w:vAlign w:val="center"/>
          </w:tcPr>
          <w:p w14:paraId="768CE444" w14:textId="77777777" w:rsidR="007D57C5" w:rsidRPr="00BD787B" w:rsidRDefault="007D57C5" w:rsidP="00402CEB">
            <w:pPr>
              <w:pStyle w:val="Tablesmalltext"/>
              <w:keepNext/>
              <w:spacing w:before="20" w:after="20"/>
            </w:pPr>
          </w:p>
        </w:tc>
        <w:tc>
          <w:tcPr>
            <w:tcW w:w="304" w:type="pct"/>
            <w:tcBorders>
              <w:bottom w:val="single" w:sz="4" w:space="0" w:color="808080"/>
            </w:tcBorders>
            <w:shd w:val="clear" w:color="auto" w:fill="auto"/>
            <w:vAlign w:val="center"/>
          </w:tcPr>
          <w:p w14:paraId="161E07E8" w14:textId="77777777" w:rsidR="007D57C5" w:rsidRPr="00BD787B" w:rsidRDefault="007D57C5" w:rsidP="00402CEB">
            <w:pPr>
              <w:pStyle w:val="Tablesmalltext"/>
              <w:keepNext/>
              <w:spacing w:before="20" w:after="20"/>
            </w:pPr>
          </w:p>
        </w:tc>
        <w:tc>
          <w:tcPr>
            <w:tcW w:w="304" w:type="pct"/>
          </w:tcPr>
          <w:p w14:paraId="45A29E57" w14:textId="77777777" w:rsidR="007D57C5" w:rsidRPr="00AE0D62" w:rsidRDefault="007D57C5" w:rsidP="00402CEB">
            <w:pPr>
              <w:pStyle w:val="Tablesmalltext"/>
              <w:keepNext/>
              <w:spacing w:before="20" w:after="20"/>
              <w:rPr>
                <w:color w:val="7030A0"/>
              </w:rPr>
            </w:pPr>
          </w:p>
        </w:tc>
        <w:tc>
          <w:tcPr>
            <w:tcW w:w="304" w:type="pct"/>
            <w:shd w:val="clear" w:color="auto" w:fill="auto"/>
            <w:vAlign w:val="center"/>
          </w:tcPr>
          <w:p w14:paraId="192204DC" w14:textId="5C94703C" w:rsidR="007D57C5" w:rsidRPr="00BD787B" w:rsidRDefault="007D57C5" w:rsidP="00402CEB">
            <w:pPr>
              <w:pStyle w:val="Tablesmalltext"/>
              <w:keepNext/>
              <w:spacing w:before="20" w:after="20"/>
            </w:pPr>
          </w:p>
        </w:tc>
        <w:tc>
          <w:tcPr>
            <w:tcW w:w="304" w:type="pct"/>
            <w:tcBorders>
              <w:bottom w:val="single" w:sz="4" w:space="0" w:color="808080"/>
            </w:tcBorders>
            <w:shd w:val="clear" w:color="auto" w:fill="7030A0"/>
            <w:vAlign w:val="center"/>
          </w:tcPr>
          <w:p w14:paraId="49211A87" w14:textId="77777777" w:rsidR="007D57C5" w:rsidRPr="00BD787B" w:rsidRDefault="007D57C5" w:rsidP="00402CEB">
            <w:pPr>
              <w:pStyle w:val="Tablesmalltext"/>
              <w:keepNext/>
              <w:spacing w:before="20" w:after="20"/>
            </w:pPr>
          </w:p>
        </w:tc>
        <w:tc>
          <w:tcPr>
            <w:tcW w:w="312" w:type="pct"/>
            <w:shd w:val="clear" w:color="auto" w:fill="auto"/>
            <w:vAlign w:val="center"/>
          </w:tcPr>
          <w:p w14:paraId="16038623" w14:textId="77777777" w:rsidR="007D57C5" w:rsidRPr="00BD787B" w:rsidRDefault="007D57C5" w:rsidP="00402CEB">
            <w:pPr>
              <w:pStyle w:val="Tablesmalltext"/>
              <w:keepNext/>
              <w:spacing w:before="20" w:after="20"/>
            </w:pPr>
          </w:p>
        </w:tc>
        <w:tc>
          <w:tcPr>
            <w:tcW w:w="305" w:type="pct"/>
          </w:tcPr>
          <w:p w14:paraId="077DBB66" w14:textId="77777777" w:rsidR="007D57C5" w:rsidRPr="00BD787B" w:rsidRDefault="007D57C5" w:rsidP="00402CEB">
            <w:pPr>
              <w:pStyle w:val="Tablesmalltext"/>
              <w:keepNext/>
              <w:spacing w:before="20" w:after="20"/>
            </w:pPr>
          </w:p>
        </w:tc>
        <w:tc>
          <w:tcPr>
            <w:tcW w:w="305" w:type="pct"/>
          </w:tcPr>
          <w:p w14:paraId="524B2861" w14:textId="7CC40842" w:rsidR="007D57C5" w:rsidRPr="00BD787B" w:rsidRDefault="007D57C5" w:rsidP="00402CEB">
            <w:pPr>
              <w:pStyle w:val="Tablesmalltext"/>
              <w:keepNext/>
              <w:spacing w:before="20" w:after="20"/>
            </w:pPr>
          </w:p>
        </w:tc>
      </w:tr>
      <w:tr w:rsidR="00864AD0" w:rsidRPr="00BD787B" w14:paraId="71CF1DC0" w14:textId="2858E7A2" w:rsidTr="00864AD0">
        <w:trPr>
          <w:cantSplit/>
          <w:jc w:val="center"/>
        </w:trPr>
        <w:tc>
          <w:tcPr>
            <w:tcW w:w="355" w:type="pct"/>
            <w:tcBorders>
              <w:left w:val="single" w:sz="4" w:space="0" w:color="auto"/>
            </w:tcBorders>
            <w:shd w:val="clear" w:color="auto" w:fill="auto"/>
            <w:vAlign w:val="center"/>
          </w:tcPr>
          <w:p w14:paraId="4BC76628" w14:textId="31B5510D" w:rsidR="007D57C5" w:rsidRPr="00BD787B" w:rsidRDefault="007D57C5" w:rsidP="00402CEB">
            <w:pPr>
              <w:pStyle w:val="Tablesmalltext"/>
              <w:keepNext/>
              <w:spacing w:before="20" w:after="20"/>
            </w:pPr>
            <w:r>
              <w:t>3</w:t>
            </w:r>
          </w:p>
        </w:tc>
        <w:tc>
          <w:tcPr>
            <w:tcW w:w="1288" w:type="pct"/>
            <w:gridSpan w:val="2"/>
            <w:shd w:val="clear" w:color="auto" w:fill="auto"/>
            <w:vAlign w:val="center"/>
          </w:tcPr>
          <w:p w14:paraId="3BA6F1FC" w14:textId="13F334C5" w:rsidR="007D57C5" w:rsidRPr="00BD787B" w:rsidRDefault="007D57C5" w:rsidP="00402CEB">
            <w:pPr>
              <w:pStyle w:val="Tablesmalltext"/>
              <w:keepNext/>
              <w:spacing w:before="20" w:after="20"/>
            </w:pPr>
            <w:r>
              <w:t>Cable Hole</w:t>
            </w:r>
          </w:p>
        </w:tc>
        <w:tc>
          <w:tcPr>
            <w:tcW w:w="304" w:type="pct"/>
            <w:shd w:val="clear" w:color="auto" w:fill="auto"/>
            <w:vAlign w:val="center"/>
          </w:tcPr>
          <w:p w14:paraId="0E9E2824" w14:textId="77777777" w:rsidR="007D57C5" w:rsidRPr="00BD787B" w:rsidRDefault="007D57C5" w:rsidP="00402CEB">
            <w:pPr>
              <w:pStyle w:val="Tablesmalltext"/>
              <w:keepNext/>
              <w:spacing w:before="20" w:after="20"/>
            </w:pPr>
          </w:p>
        </w:tc>
        <w:tc>
          <w:tcPr>
            <w:tcW w:w="304" w:type="pct"/>
            <w:shd w:val="clear" w:color="auto" w:fill="auto"/>
            <w:vAlign w:val="center"/>
          </w:tcPr>
          <w:p w14:paraId="6476AD84" w14:textId="77777777" w:rsidR="007D57C5" w:rsidRPr="00BD787B" w:rsidRDefault="007D57C5" w:rsidP="00402CEB">
            <w:pPr>
              <w:pStyle w:val="Tablesmalltext"/>
              <w:keepNext/>
              <w:spacing w:before="20" w:after="20"/>
            </w:pPr>
          </w:p>
        </w:tc>
        <w:tc>
          <w:tcPr>
            <w:tcW w:w="304" w:type="pct"/>
            <w:shd w:val="clear" w:color="auto" w:fill="7030A0"/>
            <w:vAlign w:val="center"/>
          </w:tcPr>
          <w:p w14:paraId="37EB82E3" w14:textId="77777777" w:rsidR="007D57C5" w:rsidRPr="00BD787B" w:rsidRDefault="007D57C5" w:rsidP="00402CEB">
            <w:pPr>
              <w:pStyle w:val="Tablesmalltext"/>
              <w:keepNext/>
              <w:spacing w:before="20" w:after="20"/>
            </w:pPr>
          </w:p>
        </w:tc>
        <w:tc>
          <w:tcPr>
            <w:tcW w:w="304" w:type="pct"/>
            <w:tcBorders>
              <w:bottom w:val="single" w:sz="4" w:space="0" w:color="808080"/>
            </w:tcBorders>
            <w:shd w:val="clear" w:color="auto" w:fill="auto"/>
            <w:vAlign w:val="center"/>
          </w:tcPr>
          <w:p w14:paraId="61090173" w14:textId="77777777" w:rsidR="007D57C5" w:rsidRPr="00BD787B" w:rsidRDefault="007D57C5" w:rsidP="00402CEB">
            <w:pPr>
              <w:pStyle w:val="Tablesmalltext"/>
              <w:keepNext/>
              <w:spacing w:before="20" w:after="20"/>
            </w:pPr>
          </w:p>
        </w:tc>
        <w:tc>
          <w:tcPr>
            <w:tcW w:w="304" w:type="pct"/>
            <w:tcBorders>
              <w:bottom w:val="single" w:sz="4" w:space="0" w:color="808080"/>
            </w:tcBorders>
            <w:shd w:val="clear" w:color="auto" w:fill="auto"/>
            <w:vAlign w:val="center"/>
          </w:tcPr>
          <w:p w14:paraId="31898174" w14:textId="77777777" w:rsidR="007D57C5" w:rsidRPr="00BD787B" w:rsidRDefault="007D57C5" w:rsidP="00402CEB">
            <w:pPr>
              <w:pStyle w:val="Tablesmalltext"/>
              <w:keepNext/>
              <w:spacing w:before="20" w:after="20"/>
            </w:pPr>
          </w:p>
        </w:tc>
        <w:tc>
          <w:tcPr>
            <w:tcW w:w="304" w:type="pct"/>
          </w:tcPr>
          <w:p w14:paraId="6788B7B9" w14:textId="77777777" w:rsidR="007D57C5" w:rsidRPr="00BD787B" w:rsidRDefault="007D57C5" w:rsidP="00402CEB">
            <w:pPr>
              <w:pStyle w:val="Tablesmalltext"/>
              <w:keepNext/>
              <w:spacing w:before="20" w:after="20"/>
            </w:pPr>
          </w:p>
        </w:tc>
        <w:tc>
          <w:tcPr>
            <w:tcW w:w="304" w:type="pct"/>
            <w:shd w:val="clear" w:color="auto" w:fill="auto"/>
            <w:vAlign w:val="center"/>
          </w:tcPr>
          <w:p w14:paraId="03380F78" w14:textId="0AA142B4" w:rsidR="007D57C5" w:rsidRPr="00BD787B" w:rsidRDefault="007D57C5" w:rsidP="00402CEB">
            <w:pPr>
              <w:pStyle w:val="Tablesmalltext"/>
              <w:keepNext/>
              <w:spacing w:before="20" w:after="20"/>
            </w:pPr>
          </w:p>
        </w:tc>
        <w:tc>
          <w:tcPr>
            <w:tcW w:w="304" w:type="pct"/>
            <w:tcBorders>
              <w:bottom w:val="single" w:sz="4" w:space="0" w:color="808080"/>
            </w:tcBorders>
            <w:shd w:val="clear" w:color="auto" w:fill="auto"/>
            <w:vAlign w:val="center"/>
          </w:tcPr>
          <w:p w14:paraId="18B61748" w14:textId="77777777" w:rsidR="007D57C5" w:rsidRPr="00BD787B" w:rsidRDefault="007D57C5" w:rsidP="00402CEB">
            <w:pPr>
              <w:pStyle w:val="Tablesmalltext"/>
              <w:keepNext/>
              <w:spacing w:before="20" w:after="20"/>
            </w:pPr>
          </w:p>
        </w:tc>
        <w:tc>
          <w:tcPr>
            <w:tcW w:w="312" w:type="pct"/>
            <w:shd w:val="clear" w:color="auto" w:fill="auto"/>
            <w:vAlign w:val="center"/>
          </w:tcPr>
          <w:p w14:paraId="1CA7F0D7" w14:textId="77777777" w:rsidR="007D57C5" w:rsidRPr="00BD787B" w:rsidRDefault="007D57C5" w:rsidP="00402CEB">
            <w:pPr>
              <w:pStyle w:val="Tablesmalltext"/>
              <w:keepNext/>
              <w:spacing w:before="20" w:after="20"/>
            </w:pPr>
          </w:p>
        </w:tc>
        <w:tc>
          <w:tcPr>
            <w:tcW w:w="305" w:type="pct"/>
          </w:tcPr>
          <w:p w14:paraId="56100B5A" w14:textId="77777777" w:rsidR="007D57C5" w:rsidRPr="00BD787B" w:rsidRDefault="007D57C5" w:rsidP="00402CEB">
            <w:pPr>
              <w:pStyle w:val="Tablesmalltext"/>
              <w:keepNext/>
              <w:spacing w:before="20" w:after="20"/>
            </w:pPr>
          </w:p>
        </w:tc>
        <w:tc>
          <w:tcPr>
            <w:tcW w:w="305" w:type="pct"/>
          </w:tcPr>
          <w:p w14:paraId="75BAF5E2" w14:textId="7D8AEF6C" w:rsidR="007D57C5" w:rsidRPr="00BD787B" w:rsidRDefault="007D57C5" w:rsidP="00402CEB">
            <w:pPr>
              <w:pStyle w:val="Tablesmalltext"/>
              <w:keepNext/>
              <w:spacing w:before="20" w:after="20"/>
            </w:pPr>
          </w:p>
        </w:tc>
      </w:tr>
      <w:tr w:rsidR="00AE0D62" w:rsidRPr="00BD787B" w14:paraId="7C9C1A36" w14:textId="77777777" w:rsidTr="00864AD0">
        <w:trPr>
          <w:cantSplit/>
          <w:jc w:val="center"/>
        </w:trPr>
        <w:tc>
          <w:tcPr>
            <w:tcW w:w="355" w:type="pct"/>
            <w:tcBorders>
              <w:left w:val="single" w:sz="4" w:space="0" w:color="auto"/>
            </w:tcBorders>
            <w:shd w:val="clear" w:color="auto" w:fill="auto"/>
            <w:vAlign w:val="center"/>
          </w:tcPr>
          <w:p w14:paraId="1DED5356" w14:textId="281BC533" w:rsidR="00864AD0" w:rsidRDefault="00864AD0" w:rsidP="00402CEB">
            <w:pPr>
              <w:pStyle w:val="Tablesmalltext"/>
              <w:keepNext/>
              <w:spacing w:before="20" w:after="20"/>
            </w:pPr>
            <w:r>
              <w:t>4</w:t>
            </w:r>
          </w:p>
        </w:tc>
        <w:tc>
          <w:tcPr>
            <w:tcW w:w="1288" w:type="pct"/>
            <w:gridSpan w:val="2"/>
            <w:shd w:val="clear" w:color="auto" w:fill="auto"/>
            <w:vAlign w:val="center"/>
          </w:tcPr>
          <w:p w14:paraId="34A2DF83" w14:textId="005902C7" w:rsidR="00864AD0" w:rsidRDefault="00864AD0" w:rsidP="00402CEB">
            <w:pPr>
              <w:pStyle w:val="Tablesmalltext"/>
              <w:keepNext/>
              <w:spacing w:before="20" w:after="20"/>
            </w:pPr>
            <w:r>
              <w:t>Salas Rd, Murchison</w:t>
            </w:r>
          </w:p>
        </w:tc>
        <w:tc>
          <w:tcPr>
            <w:tcW w:w="304" w:type="pct"/>
            <w:shd w:val="clear" w:color="auto" w:fill="auto"/>
            <w:vAlign w:val="center"/>
          </w:tcPr>
          <w:p w14:paraId="67657330" w14:textId="77777777" w:rsidR="00864AD0" w:rsidRPr="00BD787B" w:rsidRDefault="00864AD0" w:rsidP="00402CEB">
            <w:pPr>
              <w:pStyle w:val="Tablesmalltext"/>
              <w:keepNext/>
              <w:spacing w:before="20" w:after="20"/>
            </w:pPr>
          </w:p>
        </w:tc>
        <w:tc>
          <w:tcPr>
            <w:tcW w:w="304" w:type="pct"/>
            <w:shd w:val="clear" w:color="auto" w:fill="auto"/>
            <w:vAlign w:val="center"/>
          </w:tcPr>
          <w:p w14:paraId="3A00E708" w14:textId="77777777" w:rsidR="00864AD0" w:rsidRPr="00BD787B" w:rsidRDefault="00864AD0" w:rsidP="00402CEB">
            <w:pPr>
              <w:pStyle w:val="Tablesmalltext"/>
              <w:keepNext/>
              <w:spacing w:before="20" w:after="20"/>
            </w:pPr>
          </w:p>
        </w:tc>
        <w:tc>
          <w:tcPr>
            <w:tcW w:w="304" w:type="pct"/>
            <w:shd w:val="clear" w:color="auto" w:fill="7030A0"/>
            <w:vAlign w:val="center"/>
          </w:tcPr>
          <w:p w14:paraId="4FABFBA4" w14:textId="77777777" w:rsidR="00864AD0" w:rsidRPr="00BD787B" w:rsidRDefault="00864AD0" w:rsidP="00402CEB">
            <w:pPr>
              <w:pStyle w:val="Tablesmalltext"/>
              <w:keepNext/>
              <w:spacing w:before="20" w:after="20"/>
            </w:pPr>
          </w:p>
        </w:tc>
        <w:tc>
          <w:tcPr>
            <w:tcW w:w="304" w:type="pct"/>
            <w:tcBorders>
              <w:bottom w:val="single" w:sz="4" w:space="0" w:color="808080"/>
            </w:tcBorders>
            <w:shd w:val="clear" w:color="auto" w:fill="auto"/>
            <w:vAlign w:val="center"/>
          </w:tcPr>
          <w:p w14:paraId="13E1A556" w14:textId="77777777" w:rsidR="00864AD0" w:rsidRPr="00BD787B" w:rsidRDefault="00864AD0" w:rsidP="00402CEB">
            <w:pPr>
              <w:pStyle w:val="Tablesmalltext"/>
              <w:keepNext/>
              <w:spacing w:before="20" w:after="20"/>
            </w:pPr>
          </w:p>
        </w:tc>
        <w:tc>
          <w:tcPr>
            <w:tcW w:w="304" w:type="pct"/>
            <w:tcBorders>
              <w:bottom w:val="single" w:sz="4" w:space="0" w:color="808080"/>
            </w:tcBorders>
            <w:shd w:val="clear" w:color="auto" w:fill="auto"/>
            <w:vAlign w:val="center"/>
          </w:tcPr>
          <w:p w14:paraId="52909727" w14:textId="77777777" w:rsidR="00864AD0" w:rsidRPr="00BD787B" w:rsidRDefault="00864AD0" w:rsidP="00402CEB">
            <w:pPr>
              <w:pStyle w:val="Tablesmalltext"/>
              <w:keepNext/>
              <w:spacing w:before="20" w:after="20"/>
            </w:pPr>
          </w:p>
        </w:tc>
        <w:tc>
          <w:tcPr>
            <w:tcW w:w="304" w:type="pct"/>
          </w:tcPr>
          <w:p w14:paraId="100394E1" w14:textId="77777777" w:rsidR="00864AD0" w:rsidRPr="00BD787B" w:rsidRDefault="00864AD0" w:rsidP="00402CEB">
            <w:pPr>
              <w:pStyle w:val="Tablesmalltext"/>
              <w:keepNext/>
              <w:spacing w:before="20" w:after="20"/>
            </w:pPr>
          </w:p>
        </w:tc>
        <w:tc>
          <w:tcPr>
            <w:tcW w:w="304" w:type="pct"/>
            <w:shd w:val="clear" w:color="auto" w:fill="auto"/>
            <w:vAlign w:val="center"/>
          </w:tcPr>
          <w:p w14:paraId="747329D1" w14:textId="77777777" w:rsidR="00864AD0" w:rsidRPr="00BD787B" w:rsidRDefault="00864AD0" w:rsidP="00402CEB">
            <w:pPr>
              <w:pStyle w:val="Tablesmalltext"/>
              <w:keepNext/>
              <w:spacing w:before="20" w:after="20"/>
            </w:pPr>
          </w:p>
        </w:tc>
        <w:tc>
          <w:tcPr>
            <w:tcW w:w="304" w:type="pct"/>
            <w:tcBorders>
              <w:bottom w:val="single" w:sz="4" w:space="0" w:color="808080"/>
            </w:tcBorders>
            <w:shd w:val="clear" w:color="auto" w:fill="auto"/>
            <w:vAlign w:val="center"/>
          </w:tcPr>
          <w:p w14:paraId="01182BF8" w14:textId="77777777" w:rsidR="00864AD0" w:rsidRPr="00BD787B" w:rsidRDefault="00864AD0" w:rsidP="00402CEB">
            <w:pPr>
              <w:pStyle w:val="Tablesmalltext"/>
              <w:keepNext/>
              <w:spacing w:before="20" w:after="20"/>
            </w:pPr>
          </w:p>
        </w:tc>
        <w:tc>
          <w:tcPr>
            <w:tcW w:w="312" w:type="pct"/>
            <w:shd w:val="clear" w:color="auto" w:fill="auto"/>
            <w:vAlign w:val="center"/>
          </w:tcPr>
          <w:p w14:paraId="175B7215" w14:textId="77777777" w:rsidR="00864AD0" w:rsidRPr="00BD787B" w:rsidRDefault="00864AD0" w:rsidP="00402CEB">
            <w:pPr>
              <w:pStyle w:val="Tablesmalltext"/>
              <w:keepNext/>
              <w:spacing w:before="20" w:after="20"/>
            </w:pPr>
          </w:p>
        </w:tc>
        <w:tc>
          <w:tcPr>
            <w:tcW w:w="305" w:type="pct"/>
            <w:shd w:val="clear" w:color="auto" w:fill="7030A0"/>
          </w:tcPr>
          <w:p w14:paraId="2A3450D2" w14:textId="77777777" w:rsidR="00864AD0" w:rsidRDefault="00864AD0" w:rsidP="00402CEB">
            <w:pPr>
              <w:pStyle w:val="Tablesmalltext"/>
              <w:keepNext/>
              <w:spacing w:before="20" w:after="20"/>
              <w:rPr>
                <w:rStyle w:val="CommentReference"/>
              </w:rPr>
            </w:pPr>
          </w:p>
        </w:tc>
        <w:tc>
          <w:tcPr>
            <w:tcW w:w="305" w:type="pct"/>
          </w:tcPr>
          <w:p w14:paraId="340D4851" w14:textId="77777777" w:rsidR="00864AD0" w:rsidRPr="00BD787B" w:rsidRDefault="00864AD0" w:rsidP="00402CEB">
            <w:pPr>
              <w:pStyle w:val="Tablesmalltext"/>
              <w:keepNext/>
              <w:spacing w:before="20" w:after="20"/>
            </w:pPr>
          </w:p>
        </w:tc>
      </w:tr>
      <w:tr w:rsidR="00864AD0" w:rsidRPr="00BD787B" w14:paraId="0C65E538" w14:textId="2077DC9C" w:rsidTr="00864AD0">
        <w:trPr>
          <w:cantSplit/>
          <w:jc w:val="center"/>
        </w:trPr>
        <w:tc>
          <w:tcPr>
            <w:tcW w:w="355" w:type="pct"/>
            <w:tcBorders>
              <w:left w:val="single" w:sz="4" w:space="0" w:color="auto"/>
            </w:tcBorders>
            <w:shd w:val="clear" w:color="auto" w:fill="auto"/>
            <w:vAlign w:val="center"/>
          </w:tcPr>
          <w:p w14:paraId="770C2B69" w14:textId="7D4C6818" w:rsidR="007D57C5" w:rsidRPr="00BD787B" w:rsidRDefault="00864AD0" w:rsidP="00402CEB">
            <w:pPr>
              <w:pStyle w:val="Tablesmalltext"/>
              <w:keepNext/>
              <w:spacing w:before="20" w:after="20"/>
            </w:pPr>
            <w:r>
              <w:t>5</w:t>
            </w:r>
          </w:p>
        </w:tc>
        <w:tc>
          <w:tcPr>
            <w:tcW w:w="1288" w:type="pct"/>
            <w:gridSpan w:val="2"/>
            <w:shd w:val="clear" w:color="auto" w:fill="auto"/>
            <w:vAlign w:val="center"/>
          </w:tcPr>
          <w:p w14:paraId="28EA4BFD" w14:textId="77777777" w:rsidR="007D57C5" w:rsidRPr="00BD787B" w:rsidRDefault="007D57C5" w:rsidP="00402CEB">
            <w:pPr>
              <w:pStyle w:val="Tablesmalltext"/>
              <w:keepNext/>
              <w:spacing w:before="20" w:after="20"/>
            </w:pPr>
            <w:r w:rsidRPr="00BD787B">
              <w:t>Toolamba/Cemetery Bend</w:t>
            </w:r>
          </w:p>
        </w:tc>
        <w:tc>
          <w:tcPr>
            <w:tcW w:w="304" w:type="pct"/>
            <w:shd w:val="clear" w:color="auto" w:fill="auto"/>
            <w:vAlign w:val="center"/>
          </w:tcPr>
          <w:p w14:paraId="3F71F1AA" w14:textId="77777777" w:rsidR="007D57C5" w:rsidRPr="00BD787B" w:rsidRDefault="007D57C5" w:rsidP="00402CEB">
            <w:pPr>
              <w:pStyle w:val="Tablesmalltext"/>
              <w:keepNext/>
              <w:spacing w:before="20" w:after="20"/>
            </w:pPr>
          </w:p>
        </w:tc>
        <w:tc>
          <w:tcPr>
            <w:tcW w:w="304" w:type="pct"/>
            <w:shd w:val="clear" w:color="auto" w:fill="7030A0"/>
            <w:vAlign w:val="center"/>
          </w:tcPr>
          <w:p w14:paraId="1150EEE9" w14:textId="77777777" w:rsidR="007D57C5" w:rsidRPr="00BD787B" w:rsidRDefault="007D57C5" w:rsidP="00402CEB">
            <w:pPr>
              <w:pStyle w:val="Tablesmalltext"/>
              <w:keepNext/>
              <w:spacing w:before="20" w:after="20"/>
            </w:pPr>
          </w:p>
        </w:tc>
        <w:tc>
          <w:tcPr>
            <w:tcW w:w="304" w:type="pct"/>
            <w:shd w:val="clear" w:color="auto" w:fill="7030A0"/>
            <w:vAlign w:val="center"/>
          </w:tcPr>
          <w:p w14:paraId="68EA268D" w14:textId="77777777" w:rsidR="007D57C5" w:rsidRPr="00BD787B" w:rsidRDefault="007D57C5" w:rsidP="00402CEB">
            <w:pPr>
              <w:pStyle w:val="Tablesmalltext"/>
              <w:keepNext/>
              <w:spacing w:before="20" w:after="20"/>
            </w:pPr>
          </w:p>
        </w:tc>
        <w:tc>
          <w:tcPr>
            <w:tcW w:w="304" w:type="pct"/>
            <w:tcBorders>
              <w:bottom w:val="single" w:sz="4" w:space="0" w:color="808080"/>
            </w:tcBorders>
            <w:shd w:val="clear" w:color="auto" w:fill="auto"/>
            <w:vAlign w:val="center"/>
          </w:tcPr>
          <w:p w14:paraId="79D5DB1E" w14:textId="77777777" w:rsidR="007D57C5" w:rsidRPr="00BD787B" w:rsidRDefault="007D57C5" w:rsidP="00402CEB">
            <w:pPr>
              <w:pStyle w:val="Tablesmalltext"/>
              <w:keepNext/>
              <w:spacing w:before="20" w:after="20"/>
            </w:pPr>
          </w:p>
        </w:tc>
        <w:tc>
          <w:tcPr>
            <w:tcW w:w="304" w:type="pct"/>
            <w:tcBorders>
              <w:bottom w:val="single" w:sz="4" w:space="0" w:color="808080"/>
            </w:tcBorders>
            <w:shd w:val="clear" w:color="auto" w:fill="auto"/>
            <w:vAlign w:val="center"/>
          </w:tcPr>
          <w:p w14:paraId="1C43FD52" w14:textId="77777777" w:rsidR="007D57C5" w:rsidRPr="00BD787B" w:rsidRDefault="007D57C5" w:rsidP="00402CEB">
            <w:pPr>
              <w:pStyle w:val="Tablesmalltext"/>
              <w:keepNext/>
              <w:spacing w:before="20" w:after="20"/>
            </w:pPr>
          </w:p>
        </w:tc>
        <w:tc>
          <w:tcPr>
            <w:tcW w:w="304" w:type="pct"/>
          </w:tcPr>
          <w:p w14:paraId="44D68894" w14:textId="77777777" w:rsidR="007D57C5" w:rsidRPr="00BD787B" w:rsidRDefault="007D57C5" w:rsidP="00402CEB">
            <w:pPr>
              <w:pStyle w:val="Tablesmalltext"/>
              <w:keepNext/>
              <w:spacing w:before="20" w:after="20"/>
            </w:pPr>
          </w:p>
        </w:tc>
        <w:tc>
          <w:tcPr>
            <w:tcW w:w="304" w:type="pct"/>
            <w:shd w:val="clear" w:color="auto" w:fill="auto"/>
            <w:vAlign w:val="center"/>
          </w:tcPr>
          <w:p w14:paraId="7759EA28" w14:textId="02FD273A" w:rsidR="007D57C5" w:rsidRPr="00BD787B" w:rsidRDefault="007D57C5" w:rsidP="00402CEB">
            <w:pPr>
              <w:pStyle w:val="Tablesmalltext"/>
              <w:keepNext/>
              <w:spacing w:before="20" w:after="20"/>
            </w:pPr>
          </w:p>
        </w:tc>
        <w:tc>
          <w:tcPr>
            <w:tcW w:w="304" w:type="pct"/>
            <w:tcBorders>
              <w:bottom w:val="single" w:sz="4" w:space="0" w:color="808080"/>
            </w:tcBorders>
            <w:shd w:val="clear" w:color="auto" w:fill="auto"/>
            <w:vAlign w:val="center"/>
          </w:tcPr>
          <w:p w14:paraId="4F7909A6" w14:textId="77777777" w:rsidR="007D57C5" w:rsidRPr="00BD787B" w:rsidRDefault="007D57C5" w:rsidP="00402CEB">
            <w:pPr>
              <w:pStyle w:val="Tablesmalltext"/>
              <w:keepNext/>
              <w:spacing w:before="20" w:after="20"/>
            </w:pPr>
          </w:p>
        </w:tc>
        <w:tc>
          <w:tcPr>
            <w:tcW w:w="312" w:type="pct"/>
            <w:shd w:val="clear" w:color="auto" w:fill="auto"/>
            <w:vAlign w:val="center"/>
          </w:tcPr>
          <w:p w14:paraId="71740EBA" w14:textId="77777777" w:rsidR="007D57C5" w:rsidRPr="00BD787B" w:rsidRDefault="007D57C5" w:rsidP="00402CEB">
            <w:pPr>
              <w:pStyle w:val="Tablesmalltext"/>
              <w:keepNext/>
              <w:spacing w:before="20" w:after="20"/>
            </w:pPr>
          </w:p>
        </w:tc>
        <w:tc>
          <w:tcPr>
            <w:tcW w:w="305" w:type="pct"/>
            <w:shd w:val="clear" w:color="auto" w:fill="7030A0"/>
          </w:tcPr>
          <w:p w14:paraId="7E841F8A" w14:textId="77777777" w:rsidR="007D57C5" w:rsidRPr="00BD787B" w:rsidRDefault="007D57C5" w:rsidP="00402CEB">
            <w:pPr>
              <w:pStyle w:val="Tablesmalltext"/>
              <w:keepNext/>
              <w:spacing w:before="20" w:after="20"/>
            </w:pPr>
          </w:p>
        </w:tc>
        <w:tc>
          <w:tcPr>
            <w:tcW w:w="305" w:type="pct"/>
          </w:tcPr>
          <w:p w14:paraId="315709BD" w14:textId="4090651F" w:rsidR="007D57C5" w:rsidRPr="00BD787B" w:rsidRDefault="007D57C5" w:rsidP="00402CEB">
            <w:pPr>
              <w:pStyle w:val="Tablesmalltext"/>
              <w:keepNext/>
              <w:spacing w:before="20" w:after="20"/>
            </w:pPr>
          </w:p>
        </w:tc>
      </w:tr>
      <w:tr w:rsidR="00864AD0" w:rsidRPr="00BD787B" w14:paraId="061ED82B" w14:textId="731D72EC" w:rsidTr="00AE0D62">
        <w:trPr>
          <w:cantSplit/>
          <w:jc w:val="center"/>
        </w:trPr>
        <w:tc>
          <w:tcPr>
            <w:tcW w:w="355" w:type="pct"/>
            <w:tcBorders>
              <w:left w:val="single" w:sz="4" w:space="0" w:color="auto"/>
            </w:tcBorders>
            <w:shd w:val="clear" w:color="auto" w:fill="auto"/>
            <w:vAlign w:val="center"/>
          </w:tcPr>
          <w:p w14:paraId="3C173B55" w14:textId="2E07A34D" w:rsidR="007D57C5" w:rsidRPr="00BD787B" w:rsidRDefault="00864AD0" w:rsidP="00402CEB">
            <w:pPr>
              <w:pStyle w:val="Tablesmalltext"/>
              <w:keepNext/>
              <w:spacing w:before="20" w:after="20"/>
            </w:pPr>
            <w:r>
              <w:t>6</w:t>
            </w:r>
          </w:p>
        </w:tc>
        <w:tc>
          <w:tcPr>
            <w:tcW w:w="1288" w:type="pct"/>
            <w:gridSpan w:val="2"/>
            <w:shd w:val="clear" w:color="auto" w:fill="auto"/>
            <w:vAlign w:val="center"/>
          </w:tcPr>
          <w:p w14:paraId="624C093D" w14:textId="77777777" w:rsidR="007D57C5" w:rsidRPr="00BD787B" w:rsidRDefault="007D57C5" w:rsidP="00402CEB">
            <w:pPr>
              <w:pStyle w:val="Tablesmalltext"/>
              <w:keepNext/>
              <w:spacing w:before="20" w:after="20"/>
            </w:pPr>
            <w:r w:rsidRPr="00BD787B">
              <w:t xml:space="preserve">Darcy’s Track </w:t>
            </w:r>
          </w:p>
        </w:tc>
        <w:tc>
          <w:tcPr>
            <w:tcW w:w="304" w:type="pct"/>
            <w:shd w:val="clear" w:color="auto" w:fill="auto"/>
            <w:vAlign w:val="center"/>
          </w:tcPr>
          <w:p w14:paraId="1A0B4F71" w14:textId="77777777" w:rsidR="007D57C5" w:rsidRPr="00BD787B" w:rsidRDefault="007D57C5" w:rsidP="00402CEB">
            <w:pPr>
              <w:pStyle w:val="Tablesmalltext"/>
              <w:keepNext/>
              <w:spacing w:before="20" w:after="20"/>
            </w:pPr>
          </w:p>
        </w:tc>
        <w:tc>
          <w:tcPr>
            <w:tcW w:w="304" w:type="pct"/>
            <w:shd w:val="clear" w:color="auto" w:fill="auto"/>
            <w:vAlign w:val="center"/>
          </w:tcPr>
          <w:p w14:paraId="3EF35334" w14:textId="77777777" w:rsidR="007D57C5" w:rsidRPr="00BD787B" w:rsidRDefault="007D57C5" w:rsidP="00402CEB">
            <w:pPr>
              <w:pStyle w:val="Tablesmalltext"/>
              <w:keepNext/>
              <w:spacing w:before="20" w:after="20"/>
            </w:pPr>
          </w:p>
        </w:tc>
        <w:tc>
          <w:tcPr>
            <w:tcW w:w="304" w:type="pct"/>
            <w:shd w:val="clear" w:color="auto" w:fill="7030A0"/>
            <w:vAlign w:val="center"/>
          </w:tcPr>
          <w:p w14:paraId="17CBD1BA" w14:textId="77777777" w:rsidR="007D57C5" w:rsidRPr="00BD787B" w:rsidRDefault="007D57C5" w:rsidP="00402CEB">
            <w:pPr>
              <w:pStyle w:val="Tablesmalltext"/>
              <w:keepNext/>
              <w:spacing w:before="20" w:after="20"/>
            </w:pPr>
          </w:p>
        </w:tc>
        <w:tc>
          <w:tcPr>
            <w:tcW w:w="304" w:type="pct"/>
            <w:shd w:val="clear" w:color="auto" w:fill="7030A0"/>
            <w:vAlign w:val="center"/>
          </w:tcPr>
          <w:p w14:paraId="01398C43" w14:textId="77777777" w:rsidR="007D57C5" w:rsidRPr="00BD787B" w:rsidRDefault="007D57C5" w:rsidP="00402CEB">
            <w:pPr>
              <w:pStyle w:val="Tablesmalltext"/>
              <w:keepNext/>
              <w:spacing w:before="20" w:after="20"/>
            </w:pPr>
          </w:p>
        </w:tc>
        <w:tc>
          <w:tcPr>
            <w:tcW w:w="304" w:type="pct"/>
            <w:shd w:val="clear" w:color="auto" w:fill="7030A0"/>
            <w:vAlign w:val="center"/>
          </w:tcPr>
          <w:p w14:paraId="17C6A8F4" w14:textId="77777777" w:rsidR="007D57C5" w:rsidRPr="00BD787B" w:rsidRDefault="007D57C5" w:rsidP="00402CEB">
            <w:pPr>
              <w:pStyle w:val="Tablesmalltext"/>
              <w:keepNext/>
              <w:spacing w:before="20" w:after="20"/>
            </w:pPr>
          </w:p>
        </w:tc>
        <w:tc>
          <w:tcPr>
            <w:tcW w:w="304" w:type="pct"/>
            <w:shd w:val="clear" w:color="auto" w:fill="7030A0"/>
          </w:tcPr>
          <w:p w14:paraId="10253CF8" w14:textId="77777777" w:rsidR="007D57C5" w:rsidRPr="00BD787B" w:rsidRDefault="007D57C5" w:rsidP="00402CEB">
            <w:pPr>
              <w:pStyle w:val="Tablesmalltext"/>
              <w:keepNext/>
              <w:spacing w:before="20" w:after="20"/>
            </w:pPr>
          </w:p>
        </w:tc>
        <w:tc>
          <w:tcPr>
            <w:tcW w:w="304" w:type="pct"/>
            <w:shd w:val="clear" w:color="auto" w:fill="auto"/>
            <w:vAlign w:val="center"/>
          </w:tcPr>
          <w:p w14:paraId="3B4C5E7A" w14:textId="75426B8F" w:rsidR="007D57C5" w:rsidRPr="00BD787B" w:rsidRDefault="007D57C5" w:rsidP="00402CEB">
            <w:pPr>
              <w:pStyle w:val="Tablesmalltext"/>
              <w:keepNext/>
              <w:spacing w:before="20" w:after="20"/>
            </w:pPr>
          </w:p>
        </w:tc>
        <w:tc>
          <w:tcPr>
            <w:tcW w:w="304" w:type="pct"/>
            <w:shd w:val="clear" w:color="auto" w:fill="7030A0"/>
            <w:vAlign w:val="center"/>
          </w:tcPr>
          <w:p w14:paraId="7BD13862" w14:textId="77777777" w:rsidR="007D57C5" w:rsidRPr="00BD787B" w:rsidRDefault="007D57C5" w:rsidP="00402CEB">
            <w:pPr>
              <w:pStyle w:val="Tablesmalltext"/>
              <w:keepNext/>
              <w:spacing w:before="20" w:after="20"/>
            </w:pPr>
          </w:p>
        </w:tc>
        <w:tc>
          <w:tcPr>
            <w:tcW w:w="312" w:type="pct"/>
            <w:shd w:val="clear" w:color="auto" w:fill="auto"/>
            <w:vAlign w:val="center"/>
          </w:tcPr>
          <w:p w14:paraId="246D09D4" w14:textId="77777777" w:rsidR="007D57C5" w:rsidRPr="00BD787B" w:rsidRDefault="007D57C5" w:rsidP="00402CEB">
            <w:pPr>
              <w:pStyle w:val="Tablesmalltext"/>
              <w:keepNext/>
              <w:spacing w:before="20" w:after="20"/>
            </w:pPr>
          </w:p>
        </w:tc>
        <w:tc>
          <w:tcPr>
            <w:tcW w:w="305" w:type="pct"/>
          </w:tcPr>
          <w:p w14:paraId="75BE1986" w14:textId="77777777" w:rsidR="007D57C5" w:rsidRPr="00BD787B" w:rsidRDefault="007D57C5" w:rsidP="00402CEB">
            <w:pPr>
              <w:pStyle w:val="Tablesmalltext"/>
              <w:keepNext/>
              <w:spacing w:before="20" w:after="20"/>
            </w:pPr>
          </w:p>
        </w:tc>
        <w:tc>
          <w:tcPr>
            <w:tcW w:w="305" w:type="pct"/>
          </w:tcPr>
          <w:p w14:paraId="4BCEAAB7" w14:textId="2DBAE3B3" w:rsidR="007D57C5" w:rsidRPr="00BD787B" w:rsidRDefault="007D57C5" w:rsidP="00402CEB">
            <w:pPr>
              <w:pStyle w:val="Tablesmalltext"/>
              <w:keepNext/>
              <w:spacing w:before="20" w:after="20"/>
            </w:pPr>
          </w:p>
        </w:tc>
      </w:tr>
      <w:tr w:rsidR="007D57C5" w:rsidRPr="00BD787B" w14:paraId="06CA9BE2" w14:textId="5278065F" w:rsidTr="00AE0D62">
        <w:trPr>
          <w:cantSplit/>
          <w:jc w:val="center"/>
        </w:trPr>
        <w:tc>
          <w:tcPr>
            <w:tcW w:w="549" w:type="pct"/>
            <w:gridSpan w:val="2"/>
            <w:tcBorders>
              <w:left w:val="single" w:sz="4" w:space="0" w:color="auto"/>
            </w:tcBorders>
          </w:tcPr>
          <w:p w14:paraId="54C672FB" w14:textId="77777777" w:rsidR="007D57C5" w:rsidRPr="00BD787B" w:rsidRDefault="007D57C5" w:rsidP="00402CEB">
            <w:pPr>
              <w:pStyle w:val="Tablesmalltext"/>
              <w:keepNext/>
              <w:spacing w:before="20" w:after="20"/>
              <w:rPr>
                <w:b/>
              </w:rPr>
            </w:pPr>
          </w:p>
        </w:tc>
        <w:tc>
          <w:tcPr>
            <w:tcW w:w="3842" w:type="pct"/>
            <w:gridSpan w:val="10"/>
            <w:tcBorders>
              <w:left w:val="single" w:sz="4" w:space="0" w:color="auto"/>
            </w:tcBorders>
            <w:shd w:val="clear" w:color="auto" w:fill="auto"/>
            <w:vAlign w:val="center"/>
          </w:tcPr>
          <w:p w14:paraId="6857AE67" w14:textId="7FA0BED8" w:rsidR="007D57C5" w:rsidRPr="00BD787B" w:rsidRDefault="007D57C5" w:rsidP="00402CEB">
            <w:pPr>
              <w:pStyle w:val="Tablesmalltext"/>
              <w:keepNext/>
              <w:spacing w:before="20" w:after="20"/>
              <w:rPr>
                <w:b/>
              </w:rPr>
            </w:pPr>
            <w:r w:rsidRPr="00BD787B">
              <w:rPr>
                <w:b/>
              </w:rPr>
              <w:t>Zone 2 – Broken River to Murray River</w:t>
            </w:r>
          </w:p>
        </w:tc>
        <w:tc>
          <w:tcPr>
            <w:tcW w:w="305" w:type="pct"/>
            <w:tcBorders>
              <w:left w:val="single" w:sz="4" w:space="0" w:color="auto"/>
              <w:right w:val="single" w:sz="4" w:space="0" w:color="auto"/>
            </w:tcBorders>
          </w:tcPr>
          <w:p w14:paraId="4F468744" w14:textId="77777777" w:rsidR="007D57C5" w:rsidRPr="00BD787B" w:rsidRDefault="007D57C5" w:rsidP="00402CEB">
            <w:pPr>
              <w:pStyle w:val="Tablesmalltext"/>
              <w:keepNext/>
              <w:spacing w:before="20" w:after="20"/>
              <w:rPr>
                <w:b/>
              </w:rPr>
            </w:pPr>
          </w:p>
        </w:tc>
        <w:tc>
          <w:tcPr>
            <w:tcW w:w="305" w:type="pct"/>
            <w:tcBorders>
              <w:left w:val="single" w:sz="4" w:space="0" w:color="auto"/>
            </w:tcBorders>
          </w:tcPr>
          <w:p w14:paraId="619946D2" w14:textId="18E61F2C" w:rsidR="007D57C5" w:rsidRPr="00BD787B" w:rsidRDefault="007D57C5" w:rsidP="00402CEB">
            <w:pPr>
              <w:pStyle w:val="Tablesmalltext"/>
              <w:keepNext/>
              <w:spacing w:before="20" w:after="20"/>
              <w:rPr>
                <w:b/>
              </w:rPr>
            </w:pPr>
          </w:p>
        </w:tc>
      </w:tr>
      <w:tr w:rsidR="00864AD0" w:rsidRPr="00BD787B" w14:paraId="4ADF2EEF" w14:textId="503EDE19" w:rsidTr="00864AD0">
        <w:trPr>
          <w:cantSplit/>
          <w:jc w:val="center"/>
        </w:trPr>
        <w:tc>
          <w:tcPr>
            <w:tcW w:w="355" w:type="pct"/>
            <w:tcBorders>
              <w:left w:val="single" w:sz="4" w:space="0" w:color="auto"/>
            </w:tcBorders>
            <w:shd w:val="clear" w:color="auto" w:fill="auto"/>
            <w:vAlign w:val="center"/>
          </w:tcPr>
          <w:p w14:paraId="25CAE73F" w14:textId="77777777" w:rsidR="007D57C5" w:rsidRPr="00BD787B" w:rsidRDefault="007D57C5" w:rsidP="00402CEB">
            <w:pPr>
              <w:pStyle w:val="Tablesmalltext"/>
              <w:keepNext/>
              <w:spacing w:before="20" w:after="20"/>
            </w:pPr>
            <w:r w:rsidRPr="00BD787B">
              <w:t>1</w:t>
            </w:r>
          </w:p>
        </w:tc>
        <w:tc>
          <w:tcPr>
            <w:tcW w:w="1288" w:type="pct"/>
            <w:gridSpan w:val="2"/>
            <w:shd w:val="clear" w:color="auto" w:fill="auto"/>
            <w:vAlign w:val="center"/>
          </w:tcPr>
          <w:p w14:paraId="741633ED" w14:textId="77777777" w:rsidR="007D57C5" w:rsidRPr="00BD787B" w:rsidRDefault="007D57C5" w:rsidP="00402CEB">
            <w:pPr>
              <w:pStyle w:val="Tablesmalltext"/>
              <w:keepNext/>
              <w:spacing w:before="20" w:after="20"/>
            </w:pPr>
            <w:r w:rsidRPr="00BD787B">
              <w:t>Shepparton</w:t>
            </w:r>
            <w:r>
              <w:t xml:space="preserve"> Causeway</w:t>
            </w:r>
          </w:p>
        </w:tc>
        <w:tc>
          <w:tcPr>
            <w:tcW w:w="304" w:type="pct"/>
            <w:tcBorders>
              <w:bottom w:val="single" w:sz="4" w:space="0" w:color="808080"/>
            </w:tcBorders>
            <w:shd w:val="clear" w:color="auto" w:fill="7030A0"/>
            <w:vAlign w:val="center"/>
          </w:tcPr>
          <w:p w14:paraId="12D2F559" w14:textId="77777777" w:rsidR="007D57C5" w:rsidRPr="00BD787B" w:rsidRDefault="007D57C5" w:rsidP="00402CEB">
            <w:pPr>
              <w:pStyle w:val="Tablesmalltext"/>
              <w:keepNext/>
              <w:spacing w:before="20" w:after="20"/>
            </w:pPr>
          </w:p>
        </w:tc>
        <w:tc>
          <w:tcPr>
            <w:tcW w:w="304" w:type="pct"/>
            <w:shd w:val="clear" w:color="auto" w:fill="auto"/>
            <w:vAlign w:val="center"/>
          </w:tcPr>
          <w:p w14:paraId="421B20B0" w14:textId="77777777" w:rsidR="007D57C5" w:rsidRPr="00BD787B" w:rsidRDefault="007D57C5" w:rsidP="00402CEB">
            <w:pPr>
              <w:pStyle w:val="Tablesmalltext"/>
              <w:keepNext/>
              <w:spacing w:before="20" w:after="20"/>
            </w:pPr>
          </w:p>
        </w:tc>
        <w:tc>
          <w:tcPr>
            <w:tcW w:w="304" w:type="pct"/>
            <w:shd w:val="clear" w:color="auto" w:fill="auto"/>
            <w:vAlign w:val="center"/>
          </w:tcPr>
          <w:p w14:paraId="25C1D31C" w14:textId="77777777" w:rsidR="007D57C5" w:rsidRPr="00BD787B" w:rsidRDefault="007D57C5" w:rsidP="00402CEB">
            <w:pPr>
              <w:pStyle w:val="Tablesmalltext"/>
              <w:keepNext/>
              <w:spacing w:before="20" w:after="20"/>
            </w:pPr>
          </w:p>
        </w:tc>
        <w:tc>
          <w:tcPr>
            <w:tcW w:w="304" w:type="pct"/>
            <w:shd w:val="clear" w:color="auto" w:fill="auto"/>
            <w:vAlign w:val="center"/>
          </w:tcPr>
          <w:p w14:paraId="17CCA47A" w14:textId="77777777" w:rsidR="007D57C5" w:rsidRPr="00BD787B" w:rsidRDefault="007D57C5" w:rsidP="00402CEB">
            <w:pPr>
              <w:pStyle w:val="Tablesmalltext"/>
              <w:keepNext/>
              <w:spacing w:before="20" w:after="20"/>
            </w:pPr>
          </w:p>
        </w:tc>
        <w:tc>
          <w:tcPr>
            <w:tcW w:w="304" w:type="pct"/>
            <w:shd w:val="clear" w:color="auto" w:fill="auto"/>
            <w:vAlign w:val="center"/>
          </w:tcPr>
          <w:p w14:paraId="20CEA4DA" w14:textId="77777777" w:rsidR="007D57C5" w:rsidRPr="00BD787B" w:rsidRDefault="007D57C5" w:rsidP="00402CEB">
            <w:pPr>
              <w:pStyle w:val="Tablesmalltext"/>
              <w:keepNext/>
              <w:spacing w:before="20" w:after="20"/>
            </w:pPr>
          </w:p>
        </w:tc>
        <w:tc>
          <w:tcPr>
            <w:tcW w:w="304" w:type="pct"/>
          </w:tcPr>
          <w:p w14:paraId="1CCF54C8" w14:textId="77777777" w:rsidR="007D57C5" w:rsidRPr="00BD787B" w:rsidRDefault="007D57C5" w:rsidP="00402CEB">
            <w:pPr>
              <w:pStyle w:val="Tablesmalltext"/>
              <w:keepNext/>
              <w:spacing w:before="20" w:after="20"/>
            </w:pPr>
          </w:p>
        </w:tc>
        <w:tc>
          <w:tcPr>
            <w:tcW w:w="304" w:type="pct"/>
            <w:shd w:val="clear" w:color="auto" w:fill="auto"/>
            <w:vAlign w:val="center"/>
          </w:tcPr>
          <w:p w14:paraId="32971271" w14:textId="5C35F39A" w:rsidR="007D57C5" w:rsidRPr="00BD787B" w:rsidRDefault="007D57C5" w:rsidP="00402CEB">
            <w:pPr>
              <w:pStyle w:val="Tablesmalltext"/>
              <w:keepNext/>
              <w:spacing w:before="20" w:after="20"/>
            </w:pPr>
          </w:p>
        </w:tc>
        <w:tc>
          <w:tcPr>
            <w:tcW w:w="304" w:type="pct"/>
            <w:shd w:val="clear" w:color="auto" w:fill="auto"/>
            <w:vAlign w:val="center"/>
          </w:tcPr>
          <w:p w14:paraId="68AB4B52" w14:textId="77777777" w:rsidR="007D57C5" w:rsidRPr="00BD787B" w:rsidRDefault="007D57C5" w:rsidP="00402CEB">
            <w:pPr>
              <w:pStyle w:val="Tablesmalltext"/>
              <w:keepNext/>
              <w:spacing w:before="20" w:after="20"/>
            </w:pPr>
          </w:p>
        </w:tc>
        <w:tc>
          <w:tcPr>
            <w:tcW w:w="312" w:type="pct"/>
            <w:shd w:val="clear" w:color="auto" w:fill="auto"/>
            <w:vAlign w:val="center"/>
          </w:tcPr>
          <w:p w14:paraId="0E757391" w14:textId="77777777" w:rsidR="007D57C5" w:rsidRPr="00BD787B" w:rsidRDefault="007D57C5" w:rsidP="00402CEB">
            <w:pPr>
              <w:pStyle w:val="Tablesmalltext"/>
              <w:keepNext/>
              <w:spacing w:before="20" w:after="20"/>
            </w:pPr>
          </w:p>
        </w:tc>
        <w:tc>
          <w:tcPr>
            <w:tcW w:w="305" w:type="pct"/>
            <w:shd w:val="clear" w:color="auto" w:fill="7030A0"/>
          </w:tcPr>
          <w:p w14:paraId="6909D004" w14:textId="77777777" w:rsidR="007D57C5" w:rsidRPr="00BD787B" w:rsidRDefault="007D57C5" w:rsidP="00402CEB">
            <w:pPr>
              <w:pStyle w:val="Tablesmalltext"/>
              <w:keepNext/>
              <w:spacing w:before="20" w:after="20"/>
            </w:pPr>
          </w:p>
        </w:tc>
        <w:tc>
          <w:tcPr>
            <w:tcW w:w="305" w:type="pct"/>
          </w:tcPr>
          <w:p w14:paraId="16DB4FEF" w14:textId="5FC022F4" w:rsidR="007D57C5" w:rsidRPr="00BD787B" w:rsidRDefault="007D57C5" w:rsidP="00402CEB">
            <w:pPr>
              <w:pStyle w:val="Tablesmalltext"/>
              <w:keepNext/>
              <w:spacing w:before="20" w:after="20"/>
            </w:pPr>
          </w:p>
        </w:tc>
      </w:tr>
      <w:tr w:rsidR="00864AD0" w:rsidRPr="00BD787B" w14:paraId="5EFA35B4" w14:textId="7696380C" w:rsidTr="00864AD0">
        <w:trPr>
          <w:cantSplit/>
          <w:jc w:val="center"/>
        </w:trPr>
        <w:tc>
          <w:tcPr>
            <w:tcW w:w="355" w:type="pct"/>
            <w:tcBorders>
              <w:left w:val="single" w:sz="4" w:space="0" w:color="auto"/>
            </w:tcBorders>
            <w:shd w:val="clear" w:color="auto" w:fill="auto"/>
            <w:vAlign w:val="center"/>
          </w:tcPr>
          <w:p w14:paraId="43DD3E2C" w14:textId="77777777" w:rsidR="007D57C5" w:rsidRPr="00BD787B" w:rsidRDefault="007D57C5" w:rsidP="00402CEB">
            <w:pPr>
              <w:pStyle w:val="Tablesmalltext"/>
              <w:keepNext/>
              <w:spacing w:before="20" w:after="20"/>
            </w:pPr>
            <w:r w:rsidRPr="00BD787B">
              <w:t>2</w:t>
            </w:r>
          </w:p>
        </w:tc>
        <w:tc>
          <w:tcPr>
            <w:tcW w:w="1288" w:type="pct"/>
            <w:gridSpan w:val="2"/>
            <w:shd w:val="clear" w:color="auto" w:fill="auto"/>
            <w:vAlign w:val="center"/>
          </w:tcPr>
          <w:p w14:paraId="19A6E95D" w14:textId="77777777" w:rsidR="007D57C5" w:rsidRPr="00BD787B" w:rsidRDefault="007D57C5" w:rsidP="00402CEB">
            <w:pPr>
              <w:pStyle w:val="Tablesmalltext"/>
              <w:keepNext/>
              <w:spacing w:before="20" w:after="20"/>
            </w:pPr>
            <w:r w:rsidRPr="00BD787B">
              <w:t>Shepparton Weir</w:t>
            </w:r>
          </w:p>
        </w:tc>
        <w:tc>
          <w:tcPr>
            <w:tcW w:w="304" w:type="pct"/>
            <w:tcBorders>
              <w:bottom w:val="single" w:sz="4" w:space="0" w:color="808080"/>
            </w:tcBorders>
            <w:shd w:val="clear" w:color="auto" w:fill="auto"/>
            <w:vAlign w:val="center"/>
          </w:tcPr>
          <w:p w14:paraId="33536449" w14:textId="77777777" w:rsidR="007D57C5" w:rsidRPr="00BD787B" w:rsidRDefault="007D57C5" w:rsidP="00402CEB">
            <w:pPr>
              <w:pStyle w:val="Tablesmalltext"/>
              <w:keepNext/>
              <w:spacing w:before="20" w:after="20"/>
            </w:pPr>
          </w:p>
        </w:tc>
        <w:tc>
          <w:tcPr>
            <w:tcW w:w="304" w:type="pct"/>
            <w:tcBorders>
              <w:bottom w:val="single" w:sz="4" w:space="0" w:color="808080"/>
            </w:tcBorders>
            <w:shd w:val="clear" w:color="auto" w:fill="auto"/>
            <w:vAlign w:val="center"/>
          </w:tcPr>
          <w:p w14:paraId="213B13A5" w14:textId="77777777" w:rsidR="007D57C5" w:rsidRPr="00BD787B" w:rsidRDefault="007D57C5" w:rsidP="00402CEB">
            <w:pPr>
              <w:pStyle w:val="Tablesmalltext"/>
              <w:keepNext/>
              <w:spacing w:before="20" w:after="20"/>
            </w:pPr>
          </w:p>
        </w:tc>
        <w:tc>
          <w:tcPr>
            <w:tcW w:w="304" w:type="pct"/>
            <w:tcBorders>
              <w:bottom w:val="single" w:sz="4" w:space="0" w:color="808080"/>
            </w:tcBorders>
            <w:shd w:val="clear" w:color="auto" w:fill="7030A0"/>
            <w:vAlign w:val="center"/>
          </w:tcPr>
          <w:p w14:paraId="726D7396" w14:textId="77777777" w:rsidR="007D57C5" w:rsidRPr="00BD787B" w:rsidRDefault="007D57C5" w:rsidP="00402CEB">
            <w:pPr>
              <w:pStyle w:val="Tablesmalltext"/>
              <w:keepNext/>
              <w:spacing w:before="20" w:after="20"/>
            </w:pPr>
          </w:p>
        </w:tc>
        <w:tc>
          <w:tcPr>
            <w:tcW w:w="304" w:type="pct"/>
            <w:tcBorders>
              <w:bottom w:val="single" w:sz="4" w:space="0" w:color="808080"/>
            </w:tcBorders>
            <w:shd w:val="clear" w:color="auto" w:fill="auto"/>
            <w:vAlign w:val="center"/>
          </w:tcPr>
          <w:p w14:paraId="6BF828BE" w14:textId="77777777" w:rsidR="007D57C5" w:rsidRPr="00BD787B" w:rsidRDefault="007D57C5" w:rsidP="00402CEB">
            <w:pPr>
              <w:pStyle w:val="Tablesmalltext"/>
              <w:keepNext/>
              <w:spacing w:before="20" w:after="20"/>
            </w:pPr>
          </w:p>
        </w:tc>
        <w:tc>
          <w:tcPr>
            <w:tcW w:w="304" w:type="pct"/>
            <w:tcBorders>
              <w:bottom w:val="single" w:sz="4" w:space="0" w:color="808080"/>
            </w:tcBorders>
            <w:shd w:val="clear" w:color="auto" w:fill="auto"/>
            <w:vAlign w:val="center"/>
          </w:tcPr>
          <w:p w14:paraId="2A3FE68E" w14:textId="77777777" w:rsidR="007D57C5" w:rsidRPr="00BD787B" w:rsidRDefault="007D57C5" w:rsidP="00402CEB">
            <w:pPr>
              <w:pStyle w:val="Tablesmalltext"/>
              <w:keepNext/>
              <w:spacing w:before="20" w:after="20"/>
            </w:pPr>
          </w:p>
        </w:tc>
        <w:tc>
          <w:tcPr>
            <w:tcW w:w="304" w:type="pct"/>
            <w:tcBorders>
              <w:bottom w:val="single" w:sz="4" w:space="0" w:color="808080"/>
            </w:tcBorders>
          </w:tcPr>
          <w:p w14:paraId="2CE70301" w14:textId="77777777" w:rsidR="007D57C5" w:rsidRPr="00BD787B" w:rsidRDefault="007D57C5" w:rsidP="00402CEB">
            <w:pPr>
              <w:pStyle w:val="Tablesmalltext"/>
              <w:keepNext/>
              <w:spacing w:before="20" w:after="20"/>
            </w:pPr>
          </w:p>
        </w:tc>
        <w:tc>
          <w:tcPr>
            <w:tcW w:w="304" w:type="pct"/>
            <w:tcBorders>
              <w:bottom w:val="single" w:sz="4" w:space="0" w:color="808080"/>
            </w:tcBorders>
            <w:shd w:val="clear" w:color="auto" w:fill="auto"/>
            <w:vAlign w:val="center"/>
          </w:tcPr>
          <w:p w14:paraId="707C8DDB" w14:textId="58F43D78" w:rsidR="007D57C5" w:rsidRPr="00BD787B" w:rsidRDefault="007D57C5" w:rsidP="00402CEB">
            <w:pPr>
              <w:pStyle w:val="Tablesmalltext"/>
              <w:keepNext/>
              <w:spacing w:before="20" w:after="20"/>
            </w:pPr>
          </w:p>
        </w:tc>
        <w:tc>
          <w:tcPr>
            <w:tcW w:w="304" w:type="pct"/>
            <w:tcBorders>
              <w:bottom w:val="single" w:sz="4" w:space="0" w:color="808080"/>
            </w:tcBorders>
            <w:shd w:val="clear" w:color="auto" w:fill="auto"/>
            <w:vAlign w:val="center"/>
          </w:tcPr>
          <w:p w14:paraId="755AF434" w14:textId="77777777" w:rsidR="007D57C5" w:rsidRPr="00BD787B" w:rsidRDefault="007D57C5" w:rsidP="00402CEB">
            <w:pPr>
              <w:pStyle w:val="Tablesmalltext"/>
              <w:keepNext/>
              <w:spacing w:before="20" w:after="20"/>
            </w:pPr>
          </w:p>
        </w:tc>
        <w:tc>
          <w:tcPr>
            <w:tcW w:w="312" w:type="pct"/>
            <w:shd w:val="clear" w:color="auto" w:fill="auto"/>
            <w:vAlign w:val="center"/>
          </w:tcPr>
          <w:p w14:paraId="3D577397" w14:textId="77777777" w:rsidR="007D57C5" w:rsidRPr="00BD787B" w:rsidRDefault="007D57C5" w:rsidP="00402CEB">
            <w:pPr>
              <w:pStyle w:val="Tablesmalltext"/>
              <w:keepNext/>
              <w:spacing w:before="20" w:after="20"/>
            </w:pPr>
          </w:p>
        </w:tc>
        <w:tc>
          <w:tcPr>
            <w:tcW w:w="305" w:type="pct"/>
          </w:tcPr>
          <w:p w14:paraId="59AF539C" w14:textId="77777777" w:rsidR="007D57C5" w:rsidRPr="00BD787B" w:rsidRDefault="007D57C5" w:rsidP="00402CEB">
            <w:pPr>
              <w:pStyle w:val="Tablesmalltext"/>
              <w:keepNext/>
              <w:spacing w:before="20" w:after="20"/>
            </w:pPr>
          </w:p>
        </w:tc>
        <w:tc>
          <w:tcPr>
            <w:tcW w:w="305" w:type="pct"/>
          </w:tcPr>
          <w:p w14:paraId="7BF11559" w14:textId="387E2071" w:rsidR="007D57C5" w:rsidRPr="00BD787B" w:rsidRDefault="007D57C5" w:rsidP="00402CEB">
            <w:pPr>
              <w:pStyle w:val="Tablesmalltext"/>
              <w:keepNext/>
              <w:spacing w:before="20" w:after="20"/>
            </w:pPr>
          </w:p>
        </w:tc>
      </w:tr>
      <w:tr w:rsidR="00864AD0" w:rsidRPr="00BD787B" w14:paraId="035EA541" w14:textId="6ACCF43C" w:rsidTr="00864AD0">
        <w:trPr>
          <w:cantSplit/>
          <w:jc w:val="center"/>
        </w:trPr>
        <w:tc>
          <w:tcPr>
            <w:tcW w:w="355" w:type="pct"/>
            <w:tcBorders>
              <w:left w:val="single" w:sz="4" w:space="0" w:color="auto"/>
            </w:tcBorders>
            <w:shd w:val="clear" w:color="auto" w:fill="auto"/>
            <w:vAlign w:val="center"/>
          </w:tcPr>
          <w:p w14:paraId="6F185592" w14:textId="3C9E5D20" w:rsidR="007D57C5" w:rsidRPr="00BD787B" w:rsidRDefault="007D57C5" w:rsidP="00402CEB">
            <w:pPr>
              <w:pStyle w:val="Tablesmalltext"/>
              <w:keepNext/>
              <w:spacing w:before="20" w:after="20"/>
            </w:pPr>
            <w:r>
              <w:t>3</w:t>
            </w:r>
          </w:p>
        </w:tc>
        <w:tc>
          <w:tcPr>
            <w:tcW w:w="1288" w:type="pct"/>
            <w:gridSpan w:val="2"/>
            <w:shd w:val="clear" w:color="auto" w:fill="auto"/>
            <w:vAlign w:val="center"/>
          </w:tcPr>
          <w:p w14:paraId="1397BE93" w14:textId="77777777" w:rsidR="007D57C5" w:rsidRPr="00BD787B" w:rsidRDefault="007D57C5" w:rsidP="00402CEB">
            <w:pPr>
              <w:pStyle w:val="Tablesmalltext"/>
              <w:keepNext/>
              <w:spacing w:before="20" w:after="20"/>
            </w:pPr>
            <w:r>
              <w:t>Shepparton</w:t>
            </w:r>
          </w:p>
        </w:tc>
        <w:tc>
          <w:tcPr>
            <w:tcW w:w="304" w:type="pct"/>
            <w:tcBorders>
              <w:bottom w:val="single" w:sz="4" w:space="0" w:color="808080"/>
            </w:tcBorders>
            <w:shd w:val="clear" w:color="auto" w:fill="7030A0"/>
            <w:vAlign w:val="center"/>
          </w:tcPr>
          <w:p w14:paraId="3F76BCAF" w14:textId="77777777" w:rsidR="007D57C5" w:rsidRPr="00BD787B" w:rsidRDefault="007D57C5" w:rsidP="00402CEB">
            <w:pPr>
              <w:pStyle w:val="Tablesmalltext"/>
              <w:keepNext/>
              <w:spacing w:before="20" w:after="20"/>
            </w:pPr>
          </w:p>
        </w:tc>
        <w:tc>
          <w:tcPr>
            <w:tcW w:w="304" w:type="pct"/>
            <w:shd w:val="clear" w:color="auto" w:fill="auto"/>
            <w:vAlign w:val="center"/>
          </w:tcPr>
          <w:p w14:paraId="493150A7" w14:textId="77777777" w:rsidR="007D57C5" w:rsidRPr="00BD787B" w:rsidRDefault="007D57C5" w:rsidP="00402CEB">
            <w:pPr>
              <w:pStyle w:val="Tablesmalltext"/>
              <w:keepNext/>
              <w:spacing w:before="20" w:after="20"/>
            </w:pPr>
          </w:p>
        </w:tc>
        <w:tc>
          <w:tcPr>
            <w:tcW w:w="304" w:type="pct"/>
            <w:shd w:val="clear" w:color="auto" w:fill="auto"/>
            <w:vAlign w:val="center"/>
          </w:tcPr>
          <w:p w14:paraId="03EFF0A9" w14:textId="77777777" w:rsidR="007D57C5" w:rsidRPr="00BD787B" w:rsidRDefault="007D57C5" w:rsidP="00402CEB">
            <w:pPr>
              <w:pStyle w:val="Tablesmalltext"/>
              <w:keepNext/>
              <w:spacing w:before="20" w:after="20"/>
            </w:pPr>
          </w:p>
        </w:tc>
        <w:tc>
          <w:tcPr>
            <w:tcW w:w="304" w:type="pct"/>
            <w:shd w:val="clear" w:color="auto" w:fill="auto"/>
            <w:vAlign w:val="center"/>
          </w:tcPr>
          <w:p w14:paraId="26F03CA4" w14:textId="77777777" w:rsidR="007D57C5" w:rsidRPr="00BD787B" w:rsidRDefault="007D57C5" w:rsidP="00402CEB">
            <w:pPr>
              <w:pStyle w:val="Tablesmalltext"/>
              <w:keepNext/>
              <w:spacing w:before="20" w:after="20"/>
            </w:pPr>
          </w:p>
        </w:tc>
        <w:tc>
          <w:tcPr>
            <w:tcW w:w="304" w:type="pct"/>
            <w:shd w:val="clear" w:color="auto" w:fill="auto"/>
            <w:vAlign w:val="center"/>
          </w:tcPr>
          <w:p w14:paraId="695330B9" w14:textId="77777777" w:rsidR="007D57C5" w:rsidRPr="00BD787B" w:rsidRDefault="007D57C5" w:rsidP="00402CEB">
            <w:pPr>
              <w:pStyle w:val="Tablesmalltext"/>
              <w:keepNext/>
              <w:spacing w:before="20" w:after="20"/>
            </w:pPr>
          </w:p>
        </w:tc>
        <w:tc>
          <w:tcPr>
            <w:tcW w:w="304" w:type="pct"/>
          </w:tcPr>
          <w:p w14:paraId="67A2805B" w14:textId="77777777" w:rsidR="007D57C5" w:rsidRPr="00BD787B" w:rsidRDefault="007D57C5" w:rsidP="00402CEB">
            <w:pPr>
              <w:pStyle w:val="Tablesmalltext"/>
              <w:keepNext/>
              <w:spacing w:before="20" w:after="20"/>
            </w:pPr>
          </w:p>
        </w:tc>
        <w:tc>
          <w:tcPr>
            <w:tcW w:w="304" w:type="pct"/>
            <w:shd w:val="clear" w:color="auto" w:fill="auto"/>
            <w:vAlign w:val="center"/>
          </w:tcPr>
          <w:p w14:paraId="37811E8C" w14:textId="356B121C" w:rsidR="007D57C5" w:rsidRPr="00BD787B" w:rsidRDefault="007D57C5" w:rsidP="00402CEB">
            <w:pPr>
              <w:pStyle w:val="Tablesmalltext"/>
              <w:keepNext/>
              <w:spacing w:before="20" w:after="20"/>
            </w:pPr>
          </w:p>
        </w:tc>
        <w:tc>
          <w:tcPr>
            <w:tcW w:w="304" w:type="pct"/>
            <w:shd w:val="clear" w:color="auto" w:fill="auto"/>
            <w:vAlign w:val="center"/>
          </w:tcPr>
          <w:p w14:paraId="6F7DA591" w14:textId="77777777" w:rsidR="007D57C5" w:rsidRPr="00BD787B" w:rsidRDefault="007D57C5" w:rsidP="00402CEB">
            <w:pPr>
              <w:pStyle w:val="Tablesmalltext"/>
              <w:keepNext/>
              <w:spacing w:before="20" w:after="20"/>
            </w:pPr>
          </w:p>
        </w:tc>
        <w:tc>
          <w:tcPr>
            <w:tcW w:w="312" w:type="pct"/>
            <w:shd w:val="clear" w:color="auto" w:fill="auto"/>
            <w:vAlign w:val="center"/>
          </w:tcPr>
          <w:p w14:paraId="42459B2B" w14:textId="77777777" w:rsidR="007D57C5" w:rsidRPr="00BD787B" w:rsidRDefault="007D57C5" w:rsidP="00402CEB">
            <w:pPr>
              <w:pStyle w:val="Tablesmalltext"/>
              <w:keepNext/>
              <w:spacing w:before="20" w:after="20"/>
            </w:pPr>
          </w:p>
        </w:tc>
        <w:tc>
          <w:tcPr>
            <w:tcW w:w="305" w:type="pct"/>
          </w:tcPr>
          <w:p w14:paraId="20FCC2F1" w14:textId="77777777" w:rsidR="007D57C5" w:rsidRPr="00BD787B" w:rsidRDefault="007D57C5" w:rsidP="00402CEB">
            <w:pPr>
              <w:pStyle w:val="Tablesmalltext"/>
              <w:keepNext/>
              <w:spacing w:before="20" w:after="20"/>
            </w:pPr>
          </w:p>
        </w:tc>
        <w:tc>
          <w:tcPr>
            <w:tcW w:w="305" w:type="pct"/>
          </w:tcPr>
          <w:p w14:paraId="53C29A35" w14:textId="3627693B" w:rsidR="007D57C5" w:rsidRPr="00BD787B" w:rsidRDefault="007D57C5" w:rsidP="00402CEB">
            <w:pPr>
              <w:pStyle w:val="Tablesmalltext"/>
              <w:keepNext/>
              <w:spacing w:before="20" w:after="20"/>
            </w:pPr>
          </w:p>
        </w:tc>
      </w:tr>
      <w:tr w:rsidR="00864AD0" w:rsidRPr="00BD787B" w14:paraId="5561AB52" w14:textId="6BA2B932" w:rsidTr="00864AD0">
        <w:trPr>
          <w:cantSplit/>
          <w:jc w:val="center"/>
        </w:trPr>
        <w:tc>
          <w:tcPr>
            <w:tcW w:w="355" w:type="pct"/>
            <w:tcBorders>
              <w:left w:val="single" w:sz="4" w:space="0" w:color="auto"/>
            </w:tcBorders>
            <w:shd w:val="clear" w:color="auto" w:fill="auto"/>
            <w:vAlign w:val="center"/>
          </w:tcPr>
          <w:p w14:paraId="59043EE4" w14:textId="75CBF3FA" w:rsidR="007D57C5" w:rsidRPr="00BD787B" w:rsidRDefault="007D57C5" w:rsidP="00402CEB">
            <w:pPr>
              <w:pStyle w:val="Tablesmalltext"/>
              <w:keepNext/>
              <w:spacing w:before="20" w:after="20"/>
            </w:pPr>
            <w:r>
              <w:t>4</w:t>
            </w:r>
          </w:p>
        </w:tc>
        <w:tc>
          <w:tcPr>
            <w:tcW w:w="1288" w:type="pct"/>
            <w:gridSpan w:val="2"/>
            <w:shd w:val="clear" w:color="auto" w:fill="auto"/>
            <w:vAlign w:val="center"/>
          </w:tcPr>
          <w:p w14:paraId="12ED9C81" w14:textId="77777777" w:rsidR="007D57C5" w:rsidRPr="00BD787B" w:rsidRDefault="007D57C5" w:rsidP="00402CEB">
            <w:pPr>
              <w:pStyle w:val="Tablesmalltext"/>
              <w:keepNext/>
              <w:spacing w:before="20" w:after="20"/>
            </w:pPr>
            <w:r w:rsidRPr="00BD787B">
              <w:t>Zeerust</w:t>
            </w:r>
          </w:p>
        </w:tc>
        <w:tc>
          <w:tcPr>
            <w:tcW w:w="304" w:type="pct"/>
            <w:tcBorders>
              <w:bottom w:val="single" w:sz="4" w:space="0" w:color="808080"/>
            </w:tcBorders>
            <w:shd w:val="clear" w:color="auto" w:fill="7030A0"/>
            <w:vAlign w:val="center"/>
          </w:tcPr>
          <w:p w14:paraId="4099B503" w14:textId="77777777" w:rsidR="007D57C5" w:rsidRPr="00BD787B" w:rsidRDefault="007D57C5" w:rsidP="00402CEB">
            <w:pPr>
              <w:pStyle w:val="Tablesmalltext"/>
              <w:keepNext/>
              <w:spacing w:before="20" w:after="20"/>
            </w:pPr>
          </w:p>
        </w:tc>
        <w:tc>
          <w:tcPr>
            <w:tcW w:w="304" w:type="pct"/>
            <w:tcBorders>
              <w:bottom w:val="single" w:sz="4" w:space="0" w:color="808080"/>
            </w:tcBorders>
            <w:shd w:val="clear" w:color="auto" w:fill="auto"/>
            <w:vAlign w:val="center"/>
          </w:tcPr>
          <w:p w14:paraId="63C21E1D" w14:textId="77777777" w:rsidR="007D57C5" w:rsidRPr="00BD787B" w:rsidRDefault="007D57C5" w:rsidP="00402CEB">
            <w:pPr>
              <w:pStyle w:val="Tablesmalltext"/>
              <w:keepNext/>
              <w:spacing w:before="20" w:after="20"/>
            </w:pPr>
          </w:p>
        </w:tc>
        <w:tc>
          <w:tcPr>
            <w:tcW w:w="304" w:type="pct"/>
            <w:tcBorders>
              <w:bottom w:val="single" w:sz="4" w:space="0" w:color="808080"/>
            </w:tcBorders>
            <w:shd w:val="clear" w:color="auto" w:fill="auto"/>
            <w:vAlign w:val="center"/>
          </w:tcPr>
          <w:p w14:paraId="290A1933" w14:textId="77777777" w:rsidR="007D57C5" w:rsidRPr="00BD787B" w:rsidRDefault="007D57C5" w:rsidP="00402CEB">
            <w:pPr>
              <w:pStyle w:val="Tablesmalltext"/>
              <w:keepNext/>
              <w:spacing w:before="20" w:after="20"/>
            </w:pPr>
          </w:p>
        </w:tc>
        <w:tc>
          <w:tcPr>
            <w:tcW w:w="304" w:type="pct"/>
            <w:tcBorders>
              <w:bottom w:val="single" w:sz="4" w:space="0" w:color="808080"/>
            </w:tcBorders>
            <w:shd w:val="clear" w:color="auto" w:fill="auto"/>
            <w:vAlign w:val="center"/>
          </w:tcPr>
          <w:p w14:paraId="03758B21" w14:textId="77777777" w:rsidR="007D57C5" w:rsidRPr="00BD787B" w:rsidRDefault="007D57C5" w:rsidP="00402CEB">
            <w:pPr>
              <w:pStyle w:val="Tablesmalltext"/>
              <w:keepNext/>
              <w:spacing w:before="20" w:after="20"/>
            </w:pPr>
          </w:p>
        </w:tc>
        <w:tc>
          <w:tcPr>
            <w:tcW w:w="304" w:type="pct"/>
            <w:tcBorders>
              <w:bottom w:val="single" w:sz="4" w:space="0" w:color="808080"/>
            </w:tcBorders>
            <w:shd w:val="clear" w:color="auto" w:fill="auto"/>
            <w:vAlign w:val="center"/>
          </w:tcPr>
          <w:p w14:paraId="4F671D0C" w14:textId="77777777" w:rsidR="007D57C5" w:rsidRPr="00BD787B" w:rsidRDefault="007D57C5" w:rsidP="00402CEB">
            <w:pPr>
              <w:pStyle w:val="Tablesmalltext"/>
              <w:keepNext/>
              <w:spacing w:before="20" w:after="20"/>
            </w:pPr>
          </w:p>
        </w:tc>
        <w:tc>
          <w:tcPr>
            <w:tcW w:w="304" w:type="pct"/>
            <w:tcBorders>
              <w:bottom w:val="single" w:sz="4" w:space="0" w:color="808080"/>
            </w:tcBorders>
          </w:tcPr>
          <w:p w14:paraId="3AFC01D4" w14:textId="77777777" w:rsidR="007D57C5" w:rsidRPr="00BD787B" w:rsidRDefault="007D57C5" w:rsidP="00402CEB">
            <w:pPr>
              <w:pStyle w:val="Tablesmalltext"/>
              <w:keepNext/>
              <w:spacing w:before="20" w:after="20"/>
            </w:pPr>
          </w:p>
        </w:tc>
        <w:tc>
          <w:tcPr>
            <w:tcW w:w="304" w:type="pct"/>
            <w:tcBorders>
              <w:bottom w:val="single" w:sz="4" w:space="0" w:color="808080"/>
            </w:tcBorders>
            <w:shd w:val="clear" w:color="auto" w:fill="auto"/>
            <w:vAlign w:val="center"/>
          </w:tcPr>
          <w:p w14:paraId="41D227B5" w14:textId="60230823" w:rsidR="007D57C5" w:rsidRPr="00BD787B" w:rsidRDefault="007D57C5" w:rsidP="00402CEB">
            <w:pPr>
              <w:pStyle w:val="Tablesmalltext"/>
              <w:keepNext/>
              <w:spacing w:before="20" w:after="20"/>
            </w:pPr>
          </w:p>
        </w:tc>
        <w:tc>
          <w:tcPr>
            <w:tcW w:w="304" w:type="pct"/>
            <w:tcBorders>
              <w:bottom w:val="single" w:sz="4" w:space="0" w:color="808080"/>
            </w:tcBorders>
            <w:shd w:val="clear" w:color="auto" w:fill="auto"/>
            <w:vAlign w:val="center"/>
          </w:tcPr>
          <w:p w14:paraId="364A1622" w14:textId="77777777" w:rsidR="007D57C5" w:rsidRPr="00BD787B" w:rsidRDefault="007D57C5" w:rsidP="00402CEB">
            <w:pPr>
              <w:pStyle w:val="Tablesmalltext"/>
              <w:keepNext/>
              <w:spacing w:before="20" w:after="20"/>
            </w:pPr>
          </w:p>
        </w:tc>
        <w:tc>
          <w:tcPr>
            <w:tcW w:w="312" w:type="pct"/>
            <w:shd w:val="clear" w:color="auto" w:fill="auto"/>
            <w:vAlign w:val="center"/>
          </w:tcPr>
          <w:p w14:paraId="533FE5DA" w14:textId="77777777" w:rsidR="007D57C5" w:rsidRPr="00BD787B" w:rsidRDefault="007D57C5" w:rsidP="00402CEB">
            <w:pPr>
              <w:pStyle w:val="Tablesmalltext"/>
              <w:keepNext/>
              <w:spacing w:before="20" w:after="20"/>
            </w:pPr>
          </w:p>
        </w:tc>
        <w:tc>
          <w:tcPr>
            <w:tcW w:w="305" w:type="pct"/>
          </w:tcPr>
          <w:p w14:paraId="7FCDC00A" w14:textId="77777777" w:rsidR="007D57C5" w:rsidRPr="00BD787B" w:rsidRDefault="007D57C5" w:rsidP="00402CEB">
            <w:pPr>
              <w:pStyle w:val="Tablesmalltext"/>
              <w:keepNext/>
              <w:spacing w:before="20" w:after="20"/>
            </w:pPr>
          </w:p>
        </w:tc>
        <w:tc>
          <w:tcPr>
            <w:tcW w:w="305" w:type="pct"/>
          </w:tcPr>
          <w:p w14:paraId="5CA79A1D" w14:textId="1BCF6E78" w:rsidR="007D57C5" w:rsidRPr="00BD787B" w:rsidRDefault="007D57C5" w:rsidP="00402CEB">
            <w:pPr>
              <w:pStyle w:val="Tablesmalltext"/>
              <w:keepNext/>
              <w:spacing w:before="20" w:after="20"/>
            </w:pPr>
          </w:p>
        </w:tc>
      </w:tr>
      <w:tr w:rsidR="00864AD0" w:rsidRPr="00BD787B" w14:paraId="443A1148" w14:textId="24D03A8E" w:rsidTr="00AE0D62">
        <w:trPr>
          <w:cantSplit/>
          <w:jc w:val="center"/>
        </w:trPr>
        <w:tc>
          <w:tcPr>
            <w:tcW w:w="355" w:type="pct"/>
            <w:tcBorders>
              <w:left w:val="single" w:sz="4" w:space="0" w:color="auto"/>
            </w:tcBorders>
            <w:shd w:val="clear" w:color="auto" w:fill="auto"/>
            <w:vAlign w:val="center"/>
          </w:tcPr>
          <w:p w14:paraId="1EF63B70" w14:textId="5425FA10" w:rsidR="007D57C5" w:rsidRPr="00BD787B" w:rsidRDefault="007D57C5" w:rsidP="00402CEB">
            <w:pPr>
              <w:pStyle w:val="Tablesmalltext"/>
              <w:keepNext/>
              <w:spacing w:before="20" w:after="20"/>
            </w:pPr>
            <w:r>
              <w:t>5</w:t>
            </w:r>
          </w:p>
        </w:tc>
        <w:tc>
          <w:tcPr>
            <w:tcW w:w="1288" w:type="pct"/>
            <w:gridSpan w:val="2"/>
            <w:shd w:val="clear" w:color="auto" w:fill="auto"/>
            <w:vAlign w:val="center"/>
          </w:tcPr>
          <w:p w14:paraId="6752F893" w14:textId="77777777" w:rsidR="007D57C5" w:rsidRPr="00BD787B" w:rsidRDefault="007D57C5" w:rsidP="00402CEB">
            <w:pPr>
              <w:pStyle w:val="Tablesmalltext"/>
              <w:keepNext/>
              <w:spacing w:before="20" w:after="20"/>
            </w:pPr>
            <w:r w:rsidRPr="00BD787B">
              <w:t>Loch Garry Gauge</w:t>
            </w:r>
          </w:p>
        </w:tc>
        <w:tc>
          <w:tcPr>
            <w:tcW w:w="304" w:type="pct"/>
            <w:tcBorders>
              <w:bottom w:val="single" w:sz="4" w:space="0" w:color="808080"/>
            </w:tcBorders>
            <w:shd w:val="clear" w:color="auto" w:fill="7030A0"/>
            <w:vAlign w:val="center"/>
          </w:tcPr>
          <w:p w14:paraId="751704C7" w14:textId="77777777" w:rsidR="007D57C5" w:rsidRPr="00BD787B" w:rsidRDefault="007D57C5" w:rsidP="00402CEB">
            <w:pPr>
              <w:pStyle w:val="Tablesmalltext"/>
              <w:keepNext/>
              <w:spacing w:before="20" w:after="20"/>
            </w:pPr>
          </w:p>
        </w:tc>
        <w:tc>
          <w:tcPr>
            <w:tcW w:w="304" w:type="pct"/>
            <w:shd w:val="clear" w:color="auto" w:fill="7030A0"/>
            <w:vAlign w:val="center"/>
          </w:tcPr>
          <w:p w14:paraId="0F1F3D48" w14:textId="77777777" w:rsidR="007D57C5" w:rsidRPr="00BD787B" w:rsidRDefault="007D57C5" w:rsidP="00402CEB">
            <w:pPr>
              <w:pStyle w:val="Tablesmalltext"/>
              <w:keepNext/>
              <w:spacing w:before="20" w:after="20"/>
            </w:pPr>
          </w:p>
        </w:tc>
        <w:tc>
          <w:tcPr>
            <w:tcW w:w="304" w:type="pct"/>
            <w:shd w:val="clear" w:color="auto" w:fill="7030A0"/>
            <w:vAlign w:val="center"/>
          </w:tcPr>
          <w:p w14:paraId="3C7EB7B7" w14:textId="77777777" w:rsidR="007D57C5" w:rsidRPr="00BD787B" w:rsidRDefault="007D57C5" w:rsidP="00402CEB">
            <w:pPr>
              <w:pStyle w:val="Tablesmalltext"/>
              <w:keepNext/>
              <w:spacing w:before="20" w:after="20"/>
            </w:pPr>
          </w:p>
        </w:tc>
        <w:tc>
          <w:tcPr>
            <w:tcW w:w="304" w:type="pct"/>
            <w:shd w:val="clear" w:color="auto" w:fill="7030A0"/>
            <w:vAlign w:val="center"/>
          </w:tcPr>
          <w:p w14:paraId="645AC909" w14:textId="77777777" w:rsidR="007D57C5" w:rsidRPr="00BD787B" w:rsidRDefault="007D57C5" w:rsidP="00402CEB">
            <w:pPr>
              <w:pStyle w:val="Tablesmalltext"/>
              <w:keepNext/>
              <w:spacing w:before="20" w:after="20"/>
            </w:pPr>
          </w:p>
        </w:tc>
        <w:tc>
          <w:tcPr>
            <w:tcW w:w="304" w:type="pct"/>
            <w:shd w:val="clear" w:color="auto" w:fill="7030A0"/>
            <w:vAlign w:val="center"/>
          </w:tcPr>
          <w:p w14:paraId="09DF4B25" w14:textId="77777777" w:rsidR="007D57C5" w:rsidRPr="00BD787B" w:rsidRDefault="007D57C5" w:rsidP="00402CEB">
            <w:pPr>
              <w:pStyle w:val="Tablesmalltext"/>
              <w:keepNext/>
              <w:spacing w:before="20" w:after="20"/>
            </w:pPr>
          </w:p>
        </w:tc>
        <w:tc>
          <w:tcPr>
            <w:tcW w:w="304" w:type="pct"/>
            <w:shd w:val="clear" w:color="auto" w:fill="7030A0"/>
          </w:tcPr>
          <w:p w14:paraId="34B8DA82" w14:textId="77777777" w:rsidR="007D57C5" w:rsidRPr="00AE0D62" w:rsidRDefault="007D57C5" w:rsidP="00402CEB">
            <w:pPr>
              <w:pStyle w:val="Tablesmalltext"/>
              <w:keepNext/>
              <w:spacing w:before="20" w:after="20"/>
              <w:rPr>
                <w:color w:val="7030A0"/>
              </w:rPr>
            </w:pPr>
          </w:p>
        </w:tc>
        <w:tc>
          <w:tcPr>
            <w:tcW w:w="304" w:type="pct"/>
            <w:shd w:val="clear" w:color="auto" w:fill="7030A0"/>
            <w:vAlign w:val="center"/>
          </w:tcPr>
          <w:p w14:paraId="56527AFE" w14:textId="70DEF70E" w:rsidR="007D57C5" w:rsidRPr="00BD787B" w:rsidRDefault="007D57C5" w:rsidP="00402CEB">
            <w:pPr>
              <w:pStyle w:val="Tablesmalltext"/>
              <w:keepNext/>
              <w:spacing w:before="20" w:after="20"/>
            </w:pPr>
          </w:p>
        </w:tc>
        <w:tc>
          <w:tcPr>
            <w:tcW w:w="304" w:type="pct"/>
            <w:shd w:val="clear" w:color="auto" w:fill="7030A0"/>
            <w:vAlign w:val="center"/>
          </w:tcPr>
          <w:p w14:paraId="35455716" w14:textId="77777777" w:rsidR="007D57C5" w:rsidRPr="00BD787B" w:rsidRDefault="007D57C5" w:rsidP="00402CEB">
            <w:pPr>
              <w:pStyle w:val="Tablesmalltext"/>
              <w:keepNext/>
              <w:spacing w:before="20" w:after="20"/>
            </w:pPr>
          </w:p>
        </w:tc>
        <w:tc>
          <w:tcPr>
            <w:tcW w:w="312" w:type="pct"/>
            <w:shd w:val="clear" w:color="auto" w:fill="auto"/>
            <w:vAlign w:val="center"/>
          </w:tcPr>
          <w:p w14:paraId="402AC7A6" w14:textId="77777777" w:rsidR="007D57C5" w:rsidRPr="00BD787B" w:rsidRDefault="007D57C5" w:rsidP="00402CEB">
            <w:pPr>
              <w:pStyle w:val="Tablesmalltext"/>
              <w:keepNext/>
              <w:spacing w:before="20" w:after="20"/>
            </w:pPr>
          </w:p>
        </w:tc>
        <w:tc>
          <w:tcPr>
            <w:tcW w:w="305" w:type="pct"/>
            <w:shd w:val="clear" w:color="auto" w:fill="7030A0"/>
          </w:tcPr>
          <w:p w14:paraId="169C5ACC" w14:textId="77777777" w:rsidR="007D57C5" w:rsidRPr="00BD787B" w:rsidRDefault="007D57C5" w:rsidP="00402CEB">
            <w:pPr>
              <w:pStyle w:val="Tablesmalltext"/>
              <w:keepNext/>
              <w:spacing w:before="20" w:after="20"/>
            </w:pPr>
          </w:p>
        </w:tc>
        <w:tc>
          <w:tcPr>
            <w:tcW w:w="305" w:type="pct"/>
            <w:shd w:val="clear" w:color="auto" w:fill="7030A0"/>
          </w:tcPr>
          <w:p w14:paraId="63632244" w14:textId="134D46A8" w:rsidR="007D57C5" w:rsidRPr="00BD787B" w:rsidRDefault="007D57C5" w:rsidP="00402CEB">
            <w:pPr>
              <w:pStyle w:val="Tablesmalltext"/>
              <w:keepNext/>
              <w:spacing w:before="20" w:after="20"/>
            </w:pPr>
          </w:p>
        </w:tc>
      </w:tr>
      <w:tr w:rsidR="00864AD0" w:rsidRPr="00BD787B" w14:paraId="23AC355C" w14:textId="6D266BE2" w:rsidTr="00864AD0">
        <w:trPr>
          <w:cantSplit/>
          <w:jc w:val="center"/>
        </w:trPr>
        <w:tc>
          <w:tcPr>
            <w:tcW w:w="355" w:type="pct"/>
            <w:tcBorders>
              <w:left w:val="single" w:sz="4" w:space="0" w:color="auto"/>
            </w:tcBorders>
            <w:shd w:val="clear" w:color="auto" w:fill="auto"/>
            <w:vAlign w:val="center"/>
          </w:tcPr>
          <w:p w14:paraId="02B5D92B" w14:textId="583B797F" w:rsidR="007D57C5" w:rsidRPr="00BD787B" w:rsidRDefault="007D57C5" w:rsidP="00402CEB">
            <w:pPr>
              <w:pStyle w:val="Tablesmalltext"/>
              <w:keepNext/>
              <w:spacing w:before="20" w:after="20"/>
            </w:pPr>
            <w:r>
              <w:t>6</w:t>
            </w:r>
          </w:p>
        </w:tc>
        <w:tc>
          <w:tcPr>
            <w:tcW w:w="1288" w:type="pct"/>
            <w:gridSpan w:val="2"/>
            <w:shd w:val="clear" w:color="auto" w:fill="auto"/>
            <w:vAlign w:val="center"/>
          </w:tcPr>
          <w:p w14:paraId="1558EA37" w14:textId="77777777" w:rsidR="007D57C5" w:rsidRPr="00BD787B" w:rsidRDefault="007D57C5" w:rsidP="00402CEB">
            <w:pPr>
              <w:pStyle w:val="Tablesmalltext"/>
              <w:keepNext/>
              <w:spacing w:before="20" w:after="20"/>
            </w:pPr>
            <w:r w:rsidRPr="00BD787B">
              <w:t>Pogue Road</w:t>
            </w:r>
          </w:p>
        </w:tc>
        <w:tc>
          <w:tcPr>
            <w:tcW w:w="304" w:type="pct"/>
            <w:shd w:val="clear" w:color="auto" w:fill="7030A0"/>
            <w:vAlign w:val="center"/>
          </w:tcPr>
          <w:p w14:paraId="0F1DFE2D" w14:textId="77777777" w:rsidR="007D57C5" w:rsidRPr="00BD787B" w:rsidRDefault="007D57C5" w:rsidP="00402CEB">
            <w:pPr>
              <w:pStyle w:val="Tablesmalltext"/>
              <w:keepNext/>
              <w:spacing w:before="20" w:after="20"/>
            </w:pPr>
          </w:p>
        </w:tc>
        <w:tc>
          <w:tcPr>
            <w:tcW w:w="304" w:type="pct"/>
            <w:shd w:val="clear" w:color="auto" w:fill="auto"/>
            <w:vAlign w:val="center"/>
          </w:tcPr>
          <w:p w14:paraId="0CACC5B0" w14:textId="77777777" w:rsidR="007D57C5" w:rsidRPr="00BD787B" w:rsidRDefault="007D57C5" w:rsidP="00402CEB">
            <w:pPr>
              <w:pStyle w:val="Tablesmalltext"/>
              <w:keepNext/>
              <w:spacing w:before="20" w:after="20"/>
            </w:pPr>
          </w:p>
        </w:tc>
        <w:tc>
          <w:tcPr>
            <w:tcW w:w="304" w:type="pct"/>
            <w:tcBorders>
              <w:bottom w:val="single" w:sz="4" w:space="0" w:color="808080"/>
            </w:tcBorders>
            <w:shd w:val="clear" w:color="auto" w:fill="auto"/>
            <w:vAlign w:val="center"/>
          </w:tcPr>
          <w:p w14:paraId="5B28B366" w14:textId="77777777" w:rsidR="007D57C5" w:rsidRPr="00BD787B" w:rsidRDefault="007D57C5" w:rsidP="00402CEB">
            <w:pPr>
              <w:pStyle w:val="Tablesmalltext"/>
              <w:keepNext/>
              <w:spacing w:before="20" w:after="20"/>
            </w:pPr>
          </w:p>
        </w:tc>
        <w:tc>
          <w:tcPr>
            <w:tcW w:w="304" w:type="pct"/>
            <w:shd w:val="clear" w:color="auto" w:fill="auto"/>
            <w:vAlign w:val="center"/>
          </w:tcPr>
          <w:p w14:paraId="43772E51" w14:textId="77777777" w:rsidR="007D57C5" w:rsidRPr="00BD787B" w:rsidRDefault="007D57C5" w:rsidP="00402CEB">
            <w:pPr>
              <w:pStyle w:val="Tablesmalltext"/>
              <w:keepNext/>
              <w:spacing w:before="20" w:after="20"/>
            </w:pPr>
          </w:p>
        </w:tc>
        <w:tc>
          <w:tcPr>
            <w:tcW w:w="304" w:type="pct"/>
            <w:shd w:val="clear" w:color="auto" w:fill="auto"/>
            <w:vAlign w:val="center"/>
          </w:tcPr>
          <w:p w14:paraId="4E38A03C" w14:textId="77777777" w:rsidR="007D57C5" w:rsidRPr="00BD787B" w:rsidRDefault="007D57C5" w:rsidP="00402CEB">
            <w:pPr>
              <w:pStyle w:val="Tablesmalltext"/>
              <w:keepNext/>
              <w:spacing w:before="20" w:after="20"/>
            </w:pPr>
          </w:p>
        </w:tc>
        <w:tc>
          <w:tcPr>
            <w:tcW w:w="304" w:type="pct"/>
            <w:shd w:val="clear" w:color="auto" w:fill="auto"/>
          </w:tcPr>
          <w:p w14:paraId="45BDF1A4" w14:textId="77777777" w:rsidR="007D57C5" w:rsidRPr="00BD787B" w:rsidRDefault="007D57C5" w:rsidP="00402CEB">
            <w:pPr>
              <w:pStyle w:val="Tablesmalltext"/>
              <w:keepNext/>
              <w:spacing w:before="20" w:after="20"/>
            </w:pPr>
          </w:p>
        </w:tc>
        <w:tc>
          <w:tcPr>
            <w:tcW w:w="304" w:type="pct"/>
            <w:shd w:val="clear" w:color="auto" w:fill="auto"/>
            <w:vAlign w:val="center"/>
          </w:tcPr>
          <w:p w14:paraId="6D67EA39" w14:textId="32A381F9" w:rsidR="007D57C5" w:rsidRPr="00BD787B" w:rsidRDefault="007D57C5" w:rsidP="00402CEB">
            <w:pPr>
              <w:pStyle w:val="Tablesmalltext"/>
              <w:keepNext/>
              <w:spacing w:before="20" w:after="20"/>
            </w:pPr>
          </w:p>
        </w:tc>
        <w:tc>
          <w:tcPr>
            <w:tcW w:w="304" w:type="pct"/>
            <w:shd w:val="clear" w:color="auto" w:fill="auto"/>
            <w:vAlign w:val="center"/>
          </w:tcPr>
          <w:p w14:paraId="46917109" w14:textId="77777777" w:rsidR="007D57C5" w:rsidRPr="00BD787B" w:rsidRDefault="007D57C5" w:rsidP="00402CEB">
            <w:pPr>
              <w:pStyle w:val="Tablesmalltext"/>
              <w:keepNext/>
              <w:spacing w:before="20" w:after="20"/>
            </w:pPr>
          </w:p>
        </w:tc>
        <w:tc>
          <w:tcPr>
            <w:tcW w:w="312" w:type="pct"/>
            <w:shd w:val="clear" w:color="auto" w:fill="auto"/>
            <w:vAlign w:val="center"/>
          </w:tcPr>
          <w:p w14:paraId="54AA4880" w14:textId="77777777" w:rsidR="007D57C5" w:rsidRPr="00BD787B" w:rsidRDefault="007D57C5" w:rsidP="00402CEB">
            <w:pPr>
              <w:pStyle w:val="Tablesmalltext"/>
              <w:keepNext/>
              <w:spacing w:before="20" w:after="20"/>
            </w:pPr>
          </w:p>
        </w:tc>
        <w:tc>
          <w:tcPr>
            <w:tcW w:w="305" w:type="pct"/>
          </w:tcPr>
          <w:p w14:paraId="3E9E0103" w14:textId="77777777" w:rsidR="007D57C5" w:rsidRPr="00BD787B" w:rsidRDefault="007D57C5" w:rsidP="00402CEB">
            <w:pPr>
              <w:pStyle w:val="Tablesmalltext"/>
              <w:keepNext/>
              <w:spacing w:before="20" w:after="20"/>
            </w:pPr>
          </w:p>
        </w:tc>
        <w:tc>
          <w:tcPr>
            <w:tcW w:w="305" w:type="pct"/>
          </w:tcPr>
          <w:p w14:paraId="7605AD7E" w14:textId="07540DB1" w:rsidR="007D57C5" w:rsidRPr="00BD787B" w:rsidRDefault="007D57C5" w:rsidP="00402CEB">
            <w:pPr>
              <w:pStyle w:val="Tablesmalltext"/>
              <w:keepNext/>
              <w:spacing w:before="20" w:after="20"/>
            </w:pPr>
          </w:p>
        </w:tc>
      </w:tr>
      <w:tr w:rsidR="00864AD0" w:rsidRPr="00BD787B" w14:paraId="4069DD2F" w14:textId="52DDA64B" w:rsidTr="00864AD0">
        <w:trPr>
          <w:cantSplit/>
          <w:jc w:val="center"/>
        </w:trPr>
        <w:tc>
          <w:tcPr>
            <w:tcW w:w="355" w:type="pct"/>
            <w:tcBorders>
              <w:left w:val="single" w:sz="4" w:space="0" w:color="auto"/>
            </w:tcBorders>
            <w:shd w:val="clear" w:color="auto" w:fill="auto"/>
            <w:vAlign w:val="center"/>
          </w:tcPr>
          <w:p w14:paraId="2087E29D" w14:textId="2A7E409A" w:rsidR="007D57C5" w:rsidRPr="00BD787B" w:rsidRDefault="007D57C5" w:rsidP="00402CEB">
            <w:pPr>
              <w:pStyle w:val="Tablesmalltext"/>
              <w:keepNext/>
              <w:spacing w:before="20" w:after="20"/>
            </w:pPr>
            <w:r>
              <w:t>7</w:t>
            </w:r>
          </w:p>
        </w:tc>
        <w:tc>
          <w:tcPr>
            <w:tcW w:w="1288" w:type="pct"/>
            <w:gridSpan w:val="2"/>
            <w:shd w:val="clear" w:color="auto" w:fill="auto"/>
            <w:vAlign w:val="center"/>
          </w:tcPr>
          <w:p w14:paraId="180D72DC" w14:textId="77777777" w:rsidR="007D57C5" w:rsidRPr="00BD787B" w:rsidRDefault="007D57C5" w:rsidP="00402CEB">
            <w:pPr>
              <w:pStyle w:val="Tablesmalltext"/>
              <w:keepNext/>
              <w:spacing w:before="20" w:after="20"/>
            </w:pPr>
            <w:r w:rsidRPr="00BD787B">
              <w:t>Kotpuna</w:t>
            </w:r>
          </w:p>
        </w:tc>
        <w:tc>
          <w:tcPr>
            <w:tcW w:w="304" w:type="pct"/>
            <w:tcBorders>
              <w:bottom w:val="single" w:sz="4" w:space="0" w:color="808080"/>
            </w:tcBorders>
            <w:shd w:val="clear" w:color="auto" w:fill="7030A0"/>
            <w:vAlign w:val="center"/>
          </w:tcPr>
          <w:p w14:paraId="56FC22E2" w14:textId="77777777" w:rsidR="007D57C5" w:rsidRPr="00BD787B" w:rsidRDefault="007D57C5" w:rsidP="00402CEB">
            <w:pPr>
              <w:pStyle w:val="Tablesmalltext"/>
              <w:keepNext/>
              <w:spacing w:before="20" w:after="20"/>
            </w:pPr>
          </w:p>
        </w:tc>
        <w:tc>
          <w:tcPr>
            <w:tcW w:w="304" w:type="pct"/>
            <w:tcBorders>
              <w:bottom w:val="single" w:sz="4" w:space="0" w:color="808080"/>
            </w:tcBorders>
            <w:shd w:val="clear" w:color="auto" w:fill="auto"/>
            <w:vAlign w:val="center"/>
          </w:tcPr>
          <w:p w14:paraId="21D32473" w14:textId="77777777" w:rsidR="007D57C5" w:rsidRPr="00BD787B" w:rsidRDefault="007D57C5" w:rsidP="00402CEB">
            <w:pPr>
              <w:pStyle w:val="Tablesmalltext"/>
              <w:keepNext/>
              <w:spacing w:before="20" w:after="20"/>
            </w:pPr>
          </w:p>
        </w:tc>
        <w:tc>
          <w:tcPr>
            <w:tcW w:w="304" w:type="pct"/>
            <w:tcBorders>
              <w:bottom w:val="single" w:sz="4" w:space="0" w:color="808080"/>
            </w:tcBorders>
            <w:shd w:val="clear" w:color="auto" w:fill="7030A0"/>
            <w:vAlign w:val="center"/>
          </w:tcPr>
          <w:p w14:paraId="3C2A1C48" w14:textId="77777777" w:rsidR="007D57C5" w:rsidRPr="00BD787B" w:rsidRDefault="007D57C5" w:rsidP="00402CEB">
            <w:pPr>
              <w:pStyle w:val="Tablesmalltext"/>
              <w:keepNext/>
              <w:spacing w:before="20" w:after="20"/>
            </w:pPr>
          </w:p>
        </w:tc>
        <w:tc>
          <w:tcPr>
            <w:tcW w:w="304" w:type="pct"/>
            <w:tcBorders>
              <w:bottom w:val="single" w:sz="4" w:space="0" w:color="808080"/>
            </w:tcBorders>
            <w:shd w:val="clear" w:color="auto" w:fill="auto"/>
            <w:vAlign w:val="center"/>
          </w:tcPr>
          <w:p w14:paraId="368BBB17" w14:textId="77777777" w:rsidR="007D57C5" w:rsidRPr="00BD787B" w:rsidRDefault="007D57C5" w:rsidP="00402CEB">
            <w:pPr>
              <w:pStyle w:val="Tablesmalltext"/>
              <w:keepNext/>
              <w:spacing w:before="20" w:after="20"/>
            </w:pPr>
          </w:p>
        </w:tc>
        <w:tc>
          <w:tcPr>
            <w:tcW w:w="304" w:type="pct"/>
            <w:tcBorders>
              <w:bottom w:val="single" w:sz="4" w:space="0" w:color="808080"/>
            </w:tcBorders>
            <w:shd w:val="clear" w:color="auto" w:fill="auto"/>
            <w:vAlign w:val="center"/>
          </w:tcPr>
          <w:p w14:paraId="29953F64" w14:textId="77777777" w:rsidR="007D57C5" w:rsidRPr="00BD787B" w:rsidRDefault="007D57C5" w:rsidP="00402CEB">
            <w:pPr>
              <w:pStyle w:val="Tablesmalltext"/>
              <w:keepNext/>
              <w:spacing w:before="20" w:after="20"/>
            </w:pPr>
          </w:p>
        </w:tc>
        <w:tc>
          <w:tcPr>
            <w:tcW w:w="304" w:type="pct"/>
            <w:tcBorders>
              <w:bottom w:val="single" w:sz="4" w:space="0" w:color="808080"/>
            </w:tcBorders>
            <w:shd w:val="clear" w:color="auto" w:fill="auto"/>
          </w:tcPr>
          <w:p w14:paraId="53A1D925" w14:textId="77777777" w:rsidR="007D57C5" w:rsidRPr="00BD787B" w:rsidRDefault="007D57C5" w:rsidP="00402CEB">
            <w:pPr>
              <w:pStyle w:val="Tablesmalltext"/>
              <w:keepNext/>
              <w:spacing w:before="20" w:after="20"/>
            </w:pPr>
          </w:p>
        </w:tc>
        <w:tc>
          <w:tcPr>
            <w:tcW w:w="304" w:type="pct"/>
            <w:tcBorders>
              <w:bottom w:val="single" w:sz="4" w:space="0" w:color="808080"/>
            </w:tcBorders>
            <w:shd w:val="clear" w:color="auto" w:fill="auto"/>
            <w:vAlign w:val="center"/>
          </w:tcPr>
          <w:p w14:paraId="5DADB798" w14:textId="22EC05A9" w:rsidR="007D57C5" w:rsidRPr="00BD787B" w:rsidRDefault="007D57C5" w:rsidP="00402CEB">
            <w:pPr>
              <w:pStyle w:val="Tablesmalltext"/>
              <w:keepNext/>
              <w:spacing w:before="20" w:after="20"/>
            </w:pPr>
          </w:p>
        </w:tc>
        <w:tc>
          <w:tcPr>
            <w:tcW w:w="304" w:type="pct"/>
            <w:tcBorders>
              <w:bottom w:val="single" w:sz="4" w:space="0" w:color="808080"/>
            </w:tcBorders>
            <w:shd w:val="clear" w:color="auto" w:fill="auto"/>
            <w:vAlign w:val="center"/>
          </w:tcPr>
          <w:p w14:paraId="6C691B02" w14:textId="77777777" w:rsidR="007D57C5" w:rsidRPr="00BD787B" w:rsidRDefault="007D57C5" w:rsidP="00402CEB">
            <w:pPr>
              <w:pStyle w:val="Tablesmalltext"/>
              <w:keepNext/>
              <w:spacing w:before="20" w:after="20"/>
            </w:pPr>
          </w:p>
        </w:tc>
        <w:tc>
          <w:tcPr>
            <w:tcW w:w="312" w:type="pct"/>
            <w:tcBorders>
              <w:bottom w:val="single" w:sz="4" w:space="0" w:color="808080"/>
            </w:tcBorders>
            <w:shd w:val="clear" w:color="auto" w:fill="auto"/>
            <w:vAlign w:val="center"/>
          </w:tcPr>
          <w:p w14:paraId="173DFEEF" w14:textId="77777777" w:rsidR="007D57C5" w:rsidRPr="00BD787B" w:rsidRDefault="007D57C5" w:rsidP="00402CEB">
            <w:pPr>
              <w:pStyle w:val="Tablesmalltext"/>
              <w:keepNext/>
              <w:spacing w:before="20" w:after="20"/>
            </w:pPr>
          </w:p>
        </w:tc>
        <w:tc>
          <w:tcPr>
            <w:tcW w:w="305" w:type="pct"/>
            <w:tcBorders>
              <w:bottom w:val="single" w:sz="4" w:space="0" w:color="808080"/>
            </w:tcBorders>
          </w:tcPr>
          <w:p w14:paraId="79D0AD58" w14:textId="77777777" w:rsidR="007D57C5" w:rsidRPr="00BD787B" w:rsidRDefault="007D57C5" w:rsidP="00402CEB">
            <w:pPr>
              <w:pStyle w:val="Tablesmalltext"/>
              <w:keepNext/>
              <w:spacing w:before="20" w:after="20"/>
            </w:pPr>
          </w:p>
        </w:tc>
        <w:tc>
          <w:tcPr>
            <w:tcW w:w="305" w:type="pct"/>
            <w:tcBorders>
              <w:bottom w:val="single" w:sz="4" w:space="0" w:color="808080"/>
            </w:tcBorders>
          </w:tcPr>
          <w:p w14:paraId="1C417E43" w14:textId="4E99B564" w:rsidR="007D57C5" w:rsidRPr="00BD787B" w:rsidRDefault="007D57C5" w:rsidP="00402CEB">
            <w:pPr>
              <w:pStyle w:val="Tablesmalltext"/>
              <w:keepNext/>
              <w:spacing w:before="20" w:after="20"/>
            </w:pPr>
          </w:p>
        </w:tc>
      </w:tr>
      <w:tr w:rsidR="00AE0D62" w:rsidRPr="00BD787B" w14:paraId="57781F7E" w14:textId="1795A337" w:rsidTr="00AE0D62">
        <w:trPr>
          <w:cantSplit/>
          <w:jc w:val="center"/>
        </w:trPr>
        <w:tc>
          <w:tcPr>
            <w:tcW w:w="355" w:type="pct"/>
            <w:tcBorders>
              <w:left w:val="single" w:sz="4" w:space="0" w:color="auto"/>
            </w:tcBorders>
            <w:shd w:val="clear" w:color="auto" w:fill="auto"/>
            <w:vAlign w:val="center"/>
          </w:tcPr>
          <w:p w14:paraId="38571D0E" w14:textId="1BFD69C4" w:rsidR="007D57C5" w:rsidRPr="00BD787B" w:rsidRDefault="007D57C5" w:rsidP="00402CEB">
            <w:pPr>
              <w:pStyle w:val="Tablesmalltext"/>
              <w:keepNext/>
              <w:spacing w:before="20" w:after="20"/>
            </w:pPr>
            <w:r>
              <w:t>8</w:t>
            </w:r>
          </w:p>
        </w:tc>
        <w:tc>
          <w:tcPr>
            <w:tcW w:w="1288" w:type="pct"/>
            <w:gridSpan w:val="2"/>
            <w:shd w:val="clear" w:color="auto" w:fill="auto"/>
            <w:vAlign w:val="center"/>
          </w:tcPr>
          <w:p w14:paraId="010278C8" w14:textId="01E19B0D" w:rsidR="007D57C5" w:rsidRPr="00BD787B" w:rsidRDefault="0062611B" w:rsidP="00402CEB">
            <w:pPr>
              <w:pStyle w:val="Tablesmalltext"/>
              <w:keepNext/>
              <w:spacing w:before="20" w:after="20"/>
            </w:pPr>
            <w:r>
              <w:t>McCoys</w:t>
            </w:r>
            <w:r w:rsidR="007D57C5" w:rsidRPr="00BD787B">
              <w:t xml:space="preserve"> Bridge</w:t>
            </w:r>
          </w:p>
        </w:tc>
        <w:tc>
          <w:tcPr>
            <w:tcW w:w="304" w:type="pct"/>
            <w:tcBorders>
              <w:bottom w:val="single" w:sz="4" w:space="0" w:color="808080"/>
            </w:tcBorders>
            <w:shd w:val="clear" w:color="auto" w:fill="7030A0"/>
            <w:vAlign w:val="center"/>
          </w:tcPr>
          <w:p w14:paraId="56E04A33" w14:textId="77777777" w:rsidR="007D57C5" w:rsidRPr="00BD787B" w:rsidRDefault="007D57C5" w:rsidP="00402CEB">
            <w:pPr>
              <w:pStyle w:val="Tablesmalltext"/>
              <w:keepNext/>
              <w:spacing w:before="20" w:after="20"/>
            </w:pPr>
          </w:p>
        </w:tc>
        <w:tc>
          <w:tcPr>
            <w:tcW w:w="304" w:type="pct"/>
            <w:shd w:val="clear" w:color="auto" w:fill="7030A0"/>
            <w:vAlign w:val="center"/>
          </w:tcPr>
          <w:p w14:paraId="758B738C" w14:textId="77777777" w:rsidR="007D57C5" w:rsidRPr="00BD787B" w:rsidRDefault="007D57C5" w:rsidP="00402CEB">
            <w:pPr>
              <w:pStyle w:val="Tablesmalltext"/>
              <w:keepNext/>
              <w:spacing w:before="20" w:after="20"/>
            </w:pPr>
          </w:p>
        </w:tc>
        <w:tc>
          <w:tcPr>
            <w:tcW w:w="304" w:type="pct"/>
            <w:shd w:val="clear" w:color="auto" w:fill="7030A0"/>
            <w:vAlign w:val="center"/>
          </w:tcPr>
          <w:p w14:paraId="01DCB22E" w14:textId="77777777" w:rsidR="007D57C5" w:rsidRPr="00BD787B" w:rsidRDefault="007D57C5" w:rsidP="00402CEB">
            <w:pPr>
              <w:pStyle w:val="Tablesmalltext"/>
              <w:keepNext/>
              <w:spacing w:before="20" w:after="20"/>
            </w:pPr>
          </w:p>
        </w:tc>
        <w:tc>
          <w:tcPr>
            <w:tcW w:w="304" w:type="pct"/>
            <w:shd w:val="clear" w:color="auto" w:fill="7030A0"/>
            <w:vAlign w:val="center"/>
          </w:tcPr>
          <w:p w14:paraId="0AAC4CFB" w14:textId="77777777" w:rsidR="007D57C5" w:rsidRPr="00BD787B" w:rsidRDefault="007D57C5" w:rsidP="00402CEB">
            <w:pPr>
              <w:pStyle w:val="Tablesmalltext"/>
              <w:keepNext/>
              <w:spacing w:before="20" w:after="20"/>
            </w:pPr>
          </w:p>
        </w:tc>
        <w:tc>
          <w:tcPr>
            <w:tcW w:w="304" w:type="pct"/>
            <w:shd w:val="clear" w:color="auto" w:fill="7030A0"/>
            <w:vAlign w:val="center"/>
          </w:tcPr>
          <w:p w14:paraId="0F11EA7E" w14:textId="77777777" w:rsidR="007D57C5" w:rsidRPr="00BD787B" w:rsidRDefault="007D57C5" w:rsidP="00402CEB">
            <w:pPr>
              <w:pStyle w:val="Tablesmalltext"/>
              <w:keepNext/>
              <w:spacing w:before="20" w:after="20"/>
            </w:pPr>
          </w:p>
        </w:tc>
        <w:tc>
          <w:tcPr>
            <w:tcW w:w="304" w:type="pct"/>
            <w:shd w:val="clear" w:color="auto" w:fill="7030A0"/>
          </w:tcPr>
          <w:p w14:paraId="3954B61B" w14:textId="77777777" w:rsidR="007D57C5" w:rsidRPr="00AE0D62" w:rsidRDefault="007D57C5" w:rsidP="00402CEB">
            <w:pPr>
              <w:pStyle w:val="Tablesmalltext"/>
              <w:keepNext/>
              <w:spacing w:before="20" w:after="20"/>
              <w:rPr>
                <w:color w:val="7030A0"/>
              </w:rPr>
            </w:pPr>
          </w:p>
        </w:tc>
        <w:tc>
          <w:tcPr>
            <w:tcW w:w="304" w:type="pct"/>
            <w:shd w:val="clear" w:color="auto" w:fill="7030A0"/>
            <w:vAlign w:val="center"/>
          </w:tcPr>
          <w:p w14:paraId="3D5D9BD0" w14:textId="0314357D" w:rsidR="007D57C5" w:rsidRPr="00BD787B" w:rsidRDefault="007D57C5" w:rsidP="00402CEB">
            <w:pPr>
              <w:pStyle w:val="Tablesmalltext"/>
              <w:keepNext/>
              <w:spacing w:before="20" w:after="20"/>
            </w:pPr>
          </w:p>
        </w:tc>
        <w:tc>
          <w:tcPr>
            <w:tcW w:w="304" w:type="pct"/>
            <w:shd w:val="clear" w:color="auto" w:fill="7030A0"/>
            <w:vAlign w:val="center"/>
          </w:tcPr>
          <w:p w14:paraId="4B2F400F" w14:textId="77777777" w:rsidR="007D57C5" w:rsidRPr="00BD787B" w:rsidRDefault="007D57C5" w:rsidP="00402CEB">
            <w:pPr>
              <w:pStyle w:val="Tablesmalltext"/>
              <w:keepNext/>
              <w:spacing w:before="20" w:after="20"/>
            </w:pPr>
          </w:p>
        </w:tc>
        <w:tc>
          <w:tcPr>
            <w:tcW w:w="312" w:type="pct"/>
            <w:shd w:val="clear" w:color="auto" w:fill="7030A0"/>
            <w:vAlign w:val="center"/>
          </w:tcPr>
          <w:p w14:paraId="6EB95829" w14:textId="77777777" w:rsidR="007D57C5" w:rsidRPr="00BD787B" w:rsidRDefault="007D57C5" w:rsidP="00402CEB">
            <w:pPr>
              <w:pStyle w:val="Tablesmalltext"/>
              <w:keepNext/>
              <w:spacing w:before="20" w:after="20"/>
            </w:pPr>
          </w:p>
        </w:tc>
        <w:tc>
          <w:tcPr>
            <w:tcW w:w="305" w:type="pct"/>
            <w:shd w:val="clear" w:color="auto" w:fill="7030A0"/>
          </w:tcPr>
          <w:p w14:paraId="1BB56C6D" w14:textId="77777777" w:rsidR="007D57C5" w:rsidRPr="00BD787B" w:rsidRDefault="007D57C5" w:rsidP="00402CEB">
            <w:pPr>
              <w:pStyle w:val="Tablesmalltext"/>
              <w:keepNext/>
              <w:spacing w:before="20" w:after="20"/>
            </w:pPr>
          </w:p>
        </w:tc>
        <w:tc>
          <w:tcPr>
            <w:tcW w:w="305" w:type="pct"/>
            <w:shd w:val="clear" w:color="auto" w:fill="7030A0"/>
          </w:tcPr>
          <w:p w14:paraId="62A32469" w14:textId="5596F803" w:rsidR="007D57C5" w:rsidRPr="00BD787B" w:rsidRDefault="007D57C5" w:rsidP="00402CEB">
            <w:pPr>
              <w:pStyle w:val="Tablesmalltext"/>
              <w:keepNext/>
              <w:spacing w:before="20" w:after="20"/>
            </w:pPr>
          </w:p>
        </w:tc>
      </w:tr>
      <w:tr w:rsidR="00864AD0" w:rsidRPr="00BD787B" w14:paraId="3801E20A" w14:textId="27B8A929" w:rsidTr="00864AD0">
        <w:trPr>
          <w:cantSplit/>
          <w:jc w:val="center"/>
        </w:trPr>
        <w:tc>
          <w:tcPr>
            <w:tcW w:w="355" w:type="pct"/>
            <w:tcBorders>
              <w:left w:val="single" w:sz="4" w:space="0" w:color="auto"/>
            </w:tcBorders>
            <w:shd w:val="clear" w:color="auto" w:fill="auto"/>
            <w:vAlign w:val="center"/>
          </w:tcPr>
          <w:p w14:paraId="365D15B1" w14:textId="2335763E" w:rsidR="007D57C5" w:rsidRPr="00BD787B" w:rsidRDefault="007D57C5" w:rsidP="00402CEB">
            <w:pPr>
              <w:pStyle w:val="Tablesmalltext"/>
              <w:keepNext/>
              <w:spacing w:before="20" w:after="20"/>
            </w:pPr>
            <w:r>
              <w:t>9</w:t>
            </w:r>
          </w:p>
        </w:tc>
        <w:tc>
          <w:tcPr>
            <w:tcW w:w="1288" w:type="pct"/>
            <w:gridSpan w:val="2"/>
            <w:shd w:val="clear" w:color="auto" w:fill="auto"/>
            <w:vAlign w:val="center"/>
          </w:tcPr>
          <w:p w14:paraId="2C15F6E0" w14:textId="77777777" w:rsidR="007D57C5" w:rsidRPr="00BD787B" w:rsidRDefault="007D57C5" w:rsidP="00402CEB">
            <w:pPr>
              <w:pStyle w:val="Tablesmalltext"/>
              <w:keepNext/>
              <w:spacing w:before="20" w:after="20"/>
            </w:pPr>
            <w:r w:rsidRPr="00BD787B">
              <w:t>Murrumbidgee Road</w:t>
            </w:r>
          </w:p>
        </w:tc>
        <w:tc>
          <w:tcPr>
            <w:tcW w:w="304" w:type="pct"/>
            <w:tcBorders>
              <w:bottom w:val="single" w:sz="4" w:space="0" w:color="808080"/>
            </w:tcBorders>
            <w:shd w:val="clear" w:color="auto" w:fill="7030A0"/>
            <w:vAlign w:val="center"/>
          </w:tcPr>
          <w:p w14:paraId="61ACC577" w14:textId="77777777" w:rsidR="007D57C5" w:rsidRPr="00BD787B" w:rsidRDefault="007D57C5" w:rsidP="00402CEB">
            <w:pPr>
              <w:pStyle w:val="Tablesmalltext"/>
              <w:keepNext/>
              <w:spacing w:before="20" w:after="20"/>
            </w:pPr>
          </w:p>
        </w:tc>
        <w:tc>
          <w:tcPr>
            <w:tcW w:w="304" w:type="pct"/>
            <w:tcBorders>
              <w:bottom w:val="single" w:sz="4" w:space="0" w:color="808080"/>
            </w:tcBorders>
            <w:shd w:val="clear" w:color="auto" w:fill="auto"/>
            <w:vAlign w:val="center"/>
          </w:tcPr>
          <w:p w14:paraId="3C205B1F" w14:textId="77777777" w:rsidR="007D57C5" w:rsidRPr="00BD787B" w:rsidRDefault="007D57C5" w:rsidP="00402CEB">
            <w:pPr>
              <w:pStyle w:val="Tablesmalltext"/>
              <w:keepNext/>
              <w:spacing w:before="20" w:after="20"/>
            </w:pPr>
          </w:p>
        </w:tc>
        <w:tc>
          <w:tcPr>
            <w:tcW w:w="304" w:type="pct"/>
            <w:tcBorders>
              <w:bottom w:val="single" w:sz="4" w:space="0" w:color="808080"/>
            </w:tcBorders>
            <w:shd w:val="clear" w:color="auto" w:fill="auto"/>
            <w:vAlign w:val="center"/>
          </w:tcPr>
          <w:p w14:paraId="40547586" w14:textId="77777777" w:rsidR="007D57C5" w:rsidRPr="00BD787B" w:rsidRDefault="007D57C5" w:rsidP="00402CEB">
            <w:pPr>
              <w:pStyle w:val="Tablesmalltext"/>
              <w:keepNext/>
              <w:spacing w:before="20" w:after="20"/>
            </w:pPr>
          </w:p>
        </w:tc>
        <w:tc>
          <w:tcPr>
            <w:tcW w:w="304" w:type="pct"/>
            <w:shd w:val="clear" w:color="auto" w:fill="auto"/>
            <w:vAlign w:val="center"/>
          </w:tcPr>
          <w:p w14:paraId="032D778A" w14:textId="77777777" w:rsidR="007D57C5" w:rsidRPr="00BD787B" w:rsidRDefault="007D57C5" w:rsidP="00402CEB">
            <w:pPr>
              <w:pStyle w:val="Tablesmalltext"/>
              <w:keepNext/>
              <w:spacing w:before="20" w:after="20"/>
            </w:pPr>
          </w:p>
        </w:tc>
        <w:tc>
          <w:tcPr>
            <w:tcW w:w="304" w:type="pct"/>
            <w:shd w:val="clear" w:color="auto" w:fill="auto"/>
            <w:vAlign w:val="center"/>
          </w:tcPr>
          <w:p w14:paraId="024FA528" w14:textId="77777777" w:rsidR="007D57C5" w:rsidRPr="00BD787B" w:rsidRDefault="007D57C5" w:rsidP="00402CEB">
            <w:pPr>
              <w:pStyle w:val="Tablesmalltext"/>
              <w:keepNext/>
              <w:spacing w:before="20" w:after="20"/>
            </w:pPr>
          </w:p>
        </w:tc>
        <w:tc>
          <w:tcPr>
            <w:tcW w:w="304" w:type="pct"/>
          </w:tcPr>
          <w:p w14:paraId="495EA908" w14:textId="77777777" w:rsidR="007D57C5" w:rsidRPr="00BD787B" w:rsidRDefault="007D57C5" w:rsidP="00402CEB">
            <w:pPr>
              <w:pStyle w:val="Tablesmalltext"/>
              <w:keepNext/>
              <w:spacing w:before="20" w:after="20"/>
            </w:pPr>
          </w:p>
        </w:tc>
        <w:tc>
          <w:tcPr>
            <w:tcW w:w="304" w:type="pct"/>
            <w:shd w:val="clear" w:color="auto" w:fill="auto"/>
            <w:vAlign w:val="center"/>
          </w:tcPr>
          <w:p w14:paraId="447F8F9A" w14:textId="01DAFE69" w:rsidR="007D57C5" w:rsidRPr="00BD787B" w:rsidRDefault="007D57C5" w:rsidP="00402CEB">
            <w:pPr>
              <w:pStyle w:val="Tablesmalltext"/>
              <w:keepNext/>
              <w:spacing w:before="20" w:after="20"/>
            </w:pPr>
          </w:p>
        </w:tc>
        <w:tc>
          <w:tcPr>
            <w:tcW w:w="304" w:type="pct"/>
            <w:shd w:val="clear" w:color="auto" w:fill="auto"/>
            <w:vAlign w:val="center"/>
          </w:tcPr>
          <w:p w14:paraId="6CB4EDE4" w14:textId="77777777" w:rsidR="007D57C5" w:rsidRPr="00BD787B" w:rsidRDefault="007D57C5" w:rsidP="00402CEB">
            <w:pPr>
              <w:pStyle w:val="Tablesmalltext"/>
              <w:keepNext/>
              <w:spacing w:before="20" w:after="20"/>
            </w:pPr>
          </w:p>
        </w:tc>
        <w:tc>
          <w:tcPr>
            <w:tcW w:w="312" w:type="pct"/>
            <w:shd w:val="clear" w:color="auto" w:fill="auto"/>
            <w:vAlign w:val="center"/>
          </w:tcPr>
          <w:p w14:paraId="74172C0D" w14:textId="77777777" w:rsidR="007D57C5" w:rsidRPr="00BD787B" w:rsidRDefault="007D57C5" w:rsidP="00402CEB">
            <w:pPr>
              <w:pStyle w:val="Tablesmalltext"/>
              <w:keepNext/>
              <w:spacing w:before="20" w:after="20"/>
            </w:pPr>
          </w:p>
        </w:tc>
        <w:tc>
          <w:tcPr>
            <w:tcW w:w="305" w:type="pct"/>
            <w:shd w:val="clear" w:color="auto" w:fill="auto"/>
          </w:tcPr>
          <w:p w14:paraId="09D7DED0" w14:textId="77777777" w:rsidR="007D57C5" w:rsidRPr="00BD787B" w:rsidRDefault="007D57C5" w:rsidP="00402CEB">
            <w:pPr>
              <w:pStyle w:val="Tablesmalltext"/>
              <w:keepNext/>
              <w:spacing w:before="20" w:after="20"/>
            </w:pPr>
          </w:p>
        </w:tc>
        <w:tc>
          <w:tcPr>
            <w:tcW w:w="305" w:type="pct"/>
            <w:shd w:val="clear" w:color="auto" w:fill="auto"/>
          </w:tcPr>
          <w:p w14:paraId="723E5BA3" w14:textId="1A0D4334" w:rsidR="007D57C5" w:rsidRPr="00BD787B" w:rsidRDefault="007D57C5" w:rsidP="00402CEB">
            <w:pPr>
              <w:pStyle w:val="Tablesmalltext"/>
              <w:keepNext/>
              <w:spacing w:before="20" w:after="20"/>
            </w:pPr>
          </w:p>
        </w:tc>
      </w:tr>
      <w:tr w:rsidR="00864AD0" w:rsidRPr="00BD787B" w14:paraId="72215156" w14:textId="5D4E82EF" w:rsidTr="00AE0D62">
        <w:trPr>
          <w:cantSplit/>
          <w:jc w:val="center"/>
        </w:trPr>
        <w:tc>
          <w:tcPr>
            <w:tcW w:w="355" w:type="pct"/>
            <w:tcBorders>
              <w:left w:val="single" w:sz="4" w:space="0" w:color="auto"/>
            </w:tcBorders>
            <w:shd w:val="clear" w:color="auto" w:fill="auto"/>
            <w:vAlign w:val="center"/>
          </w:tcPr>
          <w:p w14:paraId="3B496217" w14:textId="5F20234A" w:rsidR="007D57C5" w:rsidRPr="00BD787B" w:rsidRDefault="007D57C5" w:rsidP="00402CEB">
            <w:pPr>
              <w:pStyle w:val="Tablesmalltext"/>
              <w:keepNext/>
              <w:spacing w:before="20" w:after="20"/>
            </w:pPr>
            <w:r>
              <w:t>10</w:t>
            </w:r>
          </w:p>
        </w:tc>
        <w:tc>
          <w:tcPr>
            <w:tcW w:w="1288" w:type="pct"/>
            <w:gridSpan w:val="2"/>
            <w:shd w:val="clear" w:color="auto" w:fill="auto"/>
            <w:vAlign w:val="center"/>
          </w:tcPr>
          <w:p w14:paraId="0944D8A3" w14:textId="77777777" w:rsidR="007D57C5" w:rsidRPr="00BD787B" w:rsidRDefault="007D57C5" w:rsidP="00402CEB">
            <w:pPr>
              <w:pStyle w:val="Tablesmalltext"/>
              <w:keepNext/>
              <w:spacing w:before="20" w:after="20"/>
            </w:pPr>
            <w:r w:rsidRPr="00BD787B">
              <w:t>Yambuna</w:t>
            </w:r>
          </w:p>
        </w:tc>
        <w:tc>
          <w:tcPr>
            <w:tcW w:w="304" w:type="pct"/>
            <w:tcBorders>
              <w:bottom w:val="single" w:sz="4" w:space="0" w:color="808080"/>
            </w:tcBorders>
            <w:shd w:val="clear" w:color="auto" w:fill="7030A0"/>
            <w:vAlign w:val="center"/>
          </w:tcPr>
          <w:p w14:paraId="3137953F" w14:textId="77777777" w:rsidR="007D57C5" w:rsidRPr="00BD787B" w:rsidRDefault="007D57C5" w:rsidP="00402CEB">
            <w:pPr>
              <w:pStyle w:val="Tablesmalltext"/>
              <w:keepNext/>
              <w:spacing w:before="20" w:after="20"/>
            </w:pPr>
          </w:p>
        </w:tc>
        <w:tc>
          <w:tcPr>
            <w:tcW w:w="304" w:type="pct"/>
            <w:shd w:val="clear" w:color="auto" w:fill="7030A0"/>
            <w:vAlign w:val="center"/>
          </w:tcPr>
          <w:p w14:paraId="3C6555EC" w14:textId="77777777" w:rsidR="007D57C5" w:rsidRPr="00BD787B" w:rsidRDefault="007D57C5" w:rsidP="00402CEB">
            <w:pPr>
              <w:pStyle w:val="Tablesmalltext"/>
              <w:keepNext/>
              <w:spacing w:before="20" w:after="20"/>
            </w:pPr>
          </w:p>
        </w:tc>
        <w:tc>
          <w:tcPr>
            <w:tcW w:w="304" w:type="pct"/>
            <w:tcBorders>
              <w:bottom w:val="single" w:sz="4" w:space="0" w:color="808080"/>
            </w:tcBorders>
            <w:shd w:val="clear" w:color="auto" w:fill="7030A0"/>
            <w:vAlign w:val="center"/>
          </w:tcPr>
          <w:p w14:paraId="169E15E1" w14:textId="77777777" w:rsidR="007D57C5" w:rsidRPr="00BD787B" w:rsidRDefault="007D57C5" w:rsidP="00402CEB">
            <w:pPr>
              <w:pStyle w:val="Tablesmalltext"/>
              <w:keepNext/>
              <w:spacing w:before="20" w:after="20"/>
            </w:pPr>
          </w:p>
        </w:tc>
        <w:tc>
          <w:tcPr>
            <w:tcW w:w="304" w:type="pct"/>
            <w:shd w:val="clear" w:color="auto" w:fill="auto"/>
            <w:vAlign w:val="center"/>
          </w:tcPr>
          <w:p w14:paraId="49BA15BB" w14:textId="77777777" w:rsidR="007D57C5" w:rsidRPr="00BD787B" w:rsidRDefault="007D57C5" w:rsidP="00402CEB">
            <w:pPr>
              <w:pStyle w:val="Tablesmalltext"/>
              <w:keepNext/>
              <w:spacing w:before="20" w:after="20"/>
            </w:pPr>
          </w:p>
        </w:tc>
        <w:tc>
          <w:tcPr>
            <w:tcW w:w="304" w:type="pct"/>
            <w:shd w:val="clear" w:color="auto" w:fill="7030A0"/>
            <w:vAlign w:val="center"/>
          </w:tcPr>
          <w:p w14:paraId="02E07B3B" w14:textId="77777777" w:rsidR="007D57C5" w:rsidRPr="00BD787B" w:rsidRDefault="007D57C5" w:rsidP="00402CEB">
            <w:pPr>
              <w:pStyle w:val="Tablesmalltext"/>
              <w:keepNext/>
              <w:spacing w:before="20" w:after="20"/>
            </w:pPr>
          </w:p>
        </w:tc>
        <w:tc>
          <w:tcPr>
            <w:tcW w:w="304" w:type="pct"/>
          </w:tcPr>
          <w:p w14:paraId="1BB32316" w14:textId="77777777" w:rsidR="007D57C5" w:rsidRPr="00BD787B" w:rsidRDefault="007D57C5" w:rsidP="00402CEB">
            <w:pPr>
              <w:pStyle w:val="Tablesmalltext"/>
              <w:keepNext/>
              <w:spacing w:before="20" w:after="20"/>
            </w:pPr>
          </w:p>
        </w:tc>
        <w:tc>
          <w:tcPr>
            <w:tcW w:w="304" w:type="pct"/>
            <w:shd w:val="clear" w:color="auto" w:fill="auto"/>
            <w:vAlign w:val="center"/>
          </w:tcPr>
          <w:p w14:paraId="78E4472B" w14:textId="4F877C29" w:rsidR="007D57C5" w:rsidRPr="00BD787B" w:rsidRDefault="007D57C5" w:rsidP="00402CEB">
            <w:pPr>
              <w:pStyle w:val="Tablesmalltext"/>
              <w:keepNext/>
              <w:spacing w:before="20" w:after="20"/>
            </w:pPr>
          </w:p>
        </w:tc>
        <w:tc>
          <w:tcPr>
            <w:tcW w:w="304" w:type="pct"/>
            <w:shd w:val="clear" w:color="auto" w:fill="auto"/>
            <w:vAlign w:val="center"/>
          </w:tcPr>
          <w:p w14:paraId="688B3A6D" w14:textId="77777777" w:rsidR="007D57C5" w:rsidRPr="00BD787B" w:rsidRDefault="007D57C5" w:rsidP="00402CEB">
            <w:pPr>
              <w:pStyle w:val="Tablesmalltext"/>
              <w:keepNext/>
              <w:spacing w:before="20" w:after="20"/>
            </w:pPr>
          </w:p>
        </w:tc>
        <w:tc>
          <w:tcPr>
            <w:tcW w:w="312" w:type="pct"/>
            <w:shd w:val="clear" w:color="auto" w:fill="auto"/>
            <w:vAlign w:val="center"/>
          </w:tcPr>
          <w:p w14:paraId="404D5777" w14:textId="77777777" w:rsidR="007D57C5" w:rsidRPr="00BD787B" w:rsidRDefault="007D57C5" w:rsidP="00402CEB">
            <w:pPr>
              <w:pStyle w:val="Tablesmalltext"/>
              <w:keepNext/>
              <w:spacing w:before="20" w:after="20"/>
            </w:pPr>
          </w:p>
        </w:tc>
        <w:tc>
          <w:tcPr>
            <w:tcW w:w="305" w:type="pct"/>
            <w:shd w:val="clear" w:color="auto" w:fill="7030A0"/>
          </w:tcPr>
          <w:p w14:paraId="369B97E7" w14:textId="77777777" w:rsidR="007D57C5" w:rsidRPr="00BD787B" w:rsidRDefault="007D57C5" w:rsidP="00402CEB">
            <w:pPr>
              <w:pStyle w:val="Tablesmalltext"/>
              <w:keepNext/>
              <w:spacing w:before="20" w:after="20"/>
            </w:pPr>
          </w:p>
        </w:tc>
        <w:tc>
          <w:tcPr>
            <w:tcW w:w="305" w:type="pct"/>
            <w:shd w:val="clear" w:color="auto" w:fill="auto"/>
          </w:tcPr>
          <w:p w14:paraId="2801FB71" w14:textId="398B7887" w:rsidR="007D57C5" w:rsidRPr="00BD787B" w:rsidRDefault="007D57C5" w:rsidP="00402CEB">
            <w:pPr>
              <w:pStyle w:val="Tablesmalltext"/>
              <w:keepNext/>
              <w:spacing w:before="20" w:after="20"/>
            </w:pPr>
          </w:p>
        </w:tc>
      </w:tr>
      <w:tr w:rsidR="00864AD0" w:rsidRPr="00BD787B" w14:paraId="3158A685" w14:textId="6F17F81D" w:rsidTr="00864AD0">
        <w:trPr>
          <w:cantSplit/>
          <w:jc w:val="center"/>
        </w:trPr>
        <w:tc>
          <w:tcPr>
            <w:tcW w:w="355" w:type="pct"/>
            <w:tcBorders>
              <w:left w:val="single" w:sz="4" w:space="0" w:color="auto"/>
            </w:tcBorders>
            <w:shd w:val="clear" w:color="auto" w:fill="auto"/>
            <w:vAlign w:val="center"/>
          </w:tcPr>
          <w:p w14:paraId="033A39AC" w14:textId="07FA70F8" w:rsidR="007D57C5" w:rsidRPr="00BD787B" w:rsidRDefault="007D57C5" w:rsidP="00402CEB">
            <w:pPr>
              <w:pStyle w:val="Tablesmalltext"/>
              <w:keepNext/>
              <w:spacing w:before="20" w:after="20"/>
            </w:pPr>
            <w:r w:rsidRPr="00BD787B">
              <w:t>1</w:t>
            </w:r>
            <w:r>
              <w:t>1</w:t>
            </w:r>
          </w:p>
        </w:tc>
        <w:tc>
          <w:tcPr>
            <w:tcW w:w="1288" w:type="pct"/>
            <w:gridSpan w:val="2"/>
            <w:shd w:val="clear" w:color="auto" w:fill="auto"/>
            <w:vAlign w:val="center"/>
          </w:tcPr>
          <w:p w14:paraId="6BC31E79" w14:textId="77777777" w:rsidR="007D57C5" w:rsidRPr="00BD787B" w:rsidRDefault="007D57C5" w:rsidP="00402CEB">
            <w:pPr>
              <w:pStyle w:val="Tablesmalltext"/>
              <w:keepNext/>
              <w:spacing w:before="20" w:after="20"/>
            </w:pPr>
            <w:r w:rsidRPr="00BD787B">
              <w:t>Sun Valley Road</w:t>
            </w:r>
          </w:p>
        </w:tc>
        <w:tc>
          <w:tcPr>
            <w:tcW w:w="304" w:type="pct"/>
            <w:tcBorders>
              <w:bottom w:val="single" w:sz="4" w:space="0" w:color="808080"/>
            </w:tcBorders>
            <w:shd w:val="clear" w:color="auto" w:fill="7030A0"/>
            <w:vAlign w:val="center"/>
          </w:tcPr>
          <w:p w14:paraId="3775017E" w14:textId="77777777" w:rsidR="007D57C5" w:rsidRPr="00BD787B" w:rsidRDefault="007D57C5" w:rsidP="00402CEB">
            <w:pPr>
              <w:pStyle w:val="Tablesmalltext"/>
              <w:keepNext/>
              <w:spacing w:before="20" w:after="20"/>
            </w:pPr>
          </w:p>
        </w:tc>
        <w:tc>
          <w:tcPr>
            <w:tcW w:w="304" w:type="pct"/>
            <w:shd w:val="clear" w:color="auto" w:fill="auto"/>
            <w:vAlign w:val="center"/>
          </w:tcPr>
          <w:p w14:paraId="1EC72128" w14:textId="77777777" w:rsidR="007D57C5" w:rsidRPr="00BD787B" w:rsidRDefault="007D57C5" w:rsidP="00402CEB">
            <w:pPr>
              <w:pStyle w:val="Tablesmalltext"/>
              <w:keepNext/>
              <w:spacing w:before="20" w:after="20"/>
            </w:pPr>
          </w:p>
        </w:tc>
        <w:tc>
          <w:tcPr>
            <w:tcW w:w="304" w:type="pct"/>
            <w:shd w:val="clear" w:color="auto" w:fill="7030A0"/>
            <w:vAlign w:val="center"/>
          </w:tcPr>
          <w:p w14:paraId="584FC1F6" w14:textId="77777777" w:rsidR="007D57C5" w:rsidRPr="00BD787B" w:rsidRDefault="007D57C5" w:rsidP="00402CEB">
            <w:pPr>
              <w:pStyle w:val="Tablesmalltext"/>
              <w:keepNext/>
              <w:spacing w:before="20" w:after="20"/>
            </w:pPr>
          </w:p>
        </w:tc>
        <w:tc>
          <w:tcPr>
            <w:tcW w:w="304" w:type="pct"/>
            <w:shd w:val="clear" w:color="auto" w:fill="auto"/>
            <w:vAlign w:val="center"/>
          </w:tcPr>
          <w:p w14:paraId="06D0F0AF" w14:textId="77777777" w:rsidR="007D57C5" w:rsidRPr="00BD787B" w:rsidRDefault="007D57C5" w:rsidP="00402CEB">
            <w:pPr>
              <w:pStyle w:val="Tablesmalltext"/>
              <w:keepNext/>
              <w:spacing w:before="20" w:after="20"/>
            </w:pPr>
          </w:p>
        </w:tc>
        <w:tc>
          <w:tcPr>
            <w:tcW w:w="304" w:type="pct"/>
            <w:shd w:val="clear" w:color="auto" w:fill="auto"/>
            <w:vAlign w:val="center"/>
          </w:tcPr>
          <w:p w14:paraId="18AE15C9" w14:textId="77777777" w:rsidR="007D57C5" w:rsidRPr="00BD787B" w:rsidRDefault="007D57C5" w:rsidP="00402CEB">
            <w:pPr>
              <w:pStyle w:val="Tablesmalltext"/>
              <w:keepNext/>
              <w:spacing w:before="20" w:after="20"/>
            </w:pPr>
          </w:p>
        </w:tc>
        <w:tc>
          <w:tcPr>
            <w:tcW w:w="304" w:type="pct"/>
          </w:tcPr>
          <w:p w14:paraId="71FD34F2" w14:textId="77777777" w:rsidR="007D57C5" w:rsidRPr="00BD787B" w:rsidRDefault="007D57C5" w:rsidP="00402CEB">
            <w:pPr>
              <w:pStyle w:val="Tablesmalltext"/>
              <w:keepNext/>
              <w:spacing w:before="20" w:after="20"/>
            </w:pPr>
          </w:p>
        </w:tc>
        <w:tc>
          <w:tcPr>
            <w:tcW w:w="304" w:type="pct"/>
            <w:shd w:val="clear" w:color="auto" w:fill="auto"/>
            <w:vAlign w:val="center"/>
          </w:tcPr>
          <w:p w14:paraId="698679F0" w14:textId="4255D5F0" w:rsidR="007D57C5" w:rsidRPr="00BD787B" w:rsidRDefault="007D57C5" w:rsidP="00402CEB">
            <w:pPr>
              <w:pStyle w:val="Tablesmalltext"/>
              <w:keepNext/>
              <w:spacing w:before="20" w:after="20"/>
            </w:pPr>
          </w:p>
        </w:tc>
        <w:tc>
          <w:tcPr>
            <w:tcW w:w="304" w:type="pct"/>
            <w:shd w:val="clear" w:color="auto" w:fill="auto"/>
            <w:vAlign w:val="center"/>
          </w:tcPr>
          <w:p w14:paraId="6700D5AF" w14:textId="77777777" w:rsidR="007D57C5" w:rsidRPr="00BD787B" w:rsidRDefault="007D57C5" w:rsidP="00402CEB">
            <w:pPr>
              <w:pStyle w:val="Tablesmalltext"/>
              <w:keepNext/>
              <w:spacing w:before="20" w:after="20"/>
            </w:pPr>
          </w:p>
        </w:tc>
        <w:tc>
          <w:tcPr>
            <w:tcW w:w="312" w:type="pct"/>
            <w:shd w:val="clear" w:color="auto" w:fill="auto"/>
            <w:vAlign w:val="center"/>
          </w:tcPr>
          <w:p w14:paraId="26129130" w14:textId="77777777" w:rsidR="007D57C5" w:rsidRPr="00BD787B" w:rsidRDefault="007D57C5" w:rsidP="00402CEB">
            <w:pPr>
              <w:pStyle w:val="Tablesmalltext"/>
              <w:keepNext/>
              <w:spacing w:before="20" w:after="20"/>
            </w:pPr>
          </w:p>
        </w:tc>
        <w:tc>
          <w:tcPr>
            <w:tcW w:w="305" w:type="pct"/>
            <w:shd w:val="clear" w:color="auto" w:fill="auto"/>
          </w:tcPr>
          <w:p w14:paraId="6E4C52EE" w14:textId="77777777" w:rsidR="007D57C5" w:rsidRPr="00BD787B" w:rsidRDefault="007D57C5" w:rsidP="00402CEB">
            <w:pPr>
              <w:pStyle w:val="Tablesmalltext"/>
              <w:keepNext/>
              <w:spacing w:before="20" w:after="20"/>
            </w:pPr>
          </w:p>
        </w:tc>
        <w:tc>
          <w:tcPr>
            <w:tcW w:w="305" w:type="pct"/>
            <w:shd w:val="clear" w:color="auto" w:fill="auto"/>
          </w:tcPr>
          <w:p w14:paraId="0596571E" w14:textId="0A1F4FFD" w:rsidR="007D57C5" w:rsidRPr="00BD787B" w:rsidRDefault="007D57C5" w:rsidP="00402CEB">
            <w:pPr>
              <w:pStyle w:val="Tablesmalltext"/>
              <w:keepNext/>
              <w:spacing w:before="20" w:after="20"/>
            </w:pPr>
          </w:p>
        </w:tc>
      </w:tr>
      <w:tr w:rsidR="00864AD0" w:rsidRPr="00BD787B" w14:paraId="2106D25E" w14:textId="7398C0A2" w:rsidTr="00864AD0">
        <w:trPr>
          <w:cantSplit/>
          <w:jc w:val="center"/>
        </w:trPr>
        <w:tc>
          <w:tcPr>
            <w:tcW w:w="355" w:type="pct"/>
            <w:tcBorders>
              <w:left w:val="single" w:sz="4" w:space="0" w:color="auto"/>
            </w:tcBorders>
            <w:shd w:val="clear" w:color="auto" w:fill="auto"/>
            <w:vAlign w:val="center"/>
          </w:tcPr>
          <w:p w14:paraId="30F90C1E" w14:textId="3AE10BDC" w:rsidR="007D57C5" w:rsidRPr="00BD787B" w:rsidRDefault="007D57C5" w:rsidP="00402CEB">
            <w:pPr>
              <w:pStyle w:val="Tablesmalltext"/>
              <w:keepNext/>
              <w:spacing w:before="20" w:after="20"/>
            </w:pPr>
            <w:r w:rsidRPr="00BD787B">
              <w:t>1</w:t>
            </w:r>
            <w:r>
              <w:t>2</w:t>
            </w:r>
          </w:p>
        </w:tc>
        <w:tc>
          <w:tcPr>
            <w:tcW w:w="1288" w:type="pct"/>
            <w:gridSpan w:val="2"/>
            <w:shd w:val="clear" w:color="auto" w:fill="auto"/>
            <w:vAlign w:val="center"/>
          </w:tcPr>
          <w:p w14:paraId="5D529F88" w14:textId="3B96888A" w:rsidR="007D57C5" w:rsidRPr="00BD787B" w:rsidRDefault="007D57C5" w:rsidP="00402CEB">
            <w:pPr>
              <w:pStyle w:val="Tablesmalltext"/>
              <w:keepNext/>
              <w:spacing w:before="20" w:after="20"/>
            </w:pPr>
            <w:r>
              <w:t>Stewarts Bridge</w:t>
            </w:r>
          </w:p>
        </w:tc>
        <w:tc>
          <w:tcPr>
            <w:tcW w:w="304" w:type="pct"/>
            <w:shd w:val="clear" w:color="auto" w:fill="7030A0"/>
            <w:vAlign w:val="center"/>
          </w:tcPr>
          <w:p w14:paraId="45BF0CEE" w14:textId="77777777" w:rsidR="007D57C5" w:rsidRPr="00BD787B" w:rsidRDefault="007D57C5" w:rsidP="00402CEB">
            <w:pPr>
              <w:pStyle w:val="Tablesmalltext"/>
              <w:keepNext/>
              <w:spacing w:before="20" w:after="20"/>
            </w:pPr>
          </w:p>
        </w:tc>
        <w:tc>
          <w:tcPr>
            <w:tcW w:w="304" w:type="pct"/>
            <w:shd w:val="clear" w:color="auto" w:fill="auto"/>
            <w:vAlign w:val="center"/>
          </w:tcPr>
          <w:p w14:paraId="4D5FEF36" w14:textId="77777777" w:rsidR="007D57C5" w:rsidRPr="00BD787B" w:rsidRDefault="007D57C5" w:rsidP="00402CEB">
            <w:pPr>
              <w:pStyle w:val="Tablesmalltext"/>
              <w:keepNext/>
              <w:spacing w:before="20" w:after="20"/>
            </w:pPr>
          </w:p>
        </w:tc>
        <w:tc>
          <w:tcPr>
            <w:tcW w:w="304" w:type="pct"/>
            <w:shd w:val="clear" w:color="auto" w:fill="auto"/>
            <w:vAlign w:val="center"/>
          </w:tcPr>
          <w:p w14:paraId="7468C1E8" w14:textId="77777777" w:rsidR="007D57C5" w:rsidRPr="00BD787B" w:rsidRDefault="007D57C5" w:rsidP="00402CEB">
            <w:pPr>
              <w:pStyle w:val="Tablesmalltext"/>
              <w:keepNext/>
              <w:spacing w:before="20" w:after="20"/>
            </w:pPr>
          </w:p>
        </w:tc>
        <w:tc>
          <w:tcPr>
            <w:tcW w:w="304" w:type="pct"/>
            <w:shd w:val="clear" w:color="auto" w:fill="auto"/>
            <w:vAlign w:val="center"/>
          </w:tcPr>
          <w:p w14:paraId="71E3D292" w14:textId="77777777" w:rsidR="007D57C5" w:rsidRPr="00BD787B" w:rsidRDefault="007D57C5" w:rsidP="00402CEB">
            <w:pPr>
              <w:pStyle w:val="Tablesmalltext"/>
              <w:keepNext/>
              <w:spacing w:before="20" w:after="20"/>
            </w:pPr>
          </w:p>
        </w:tc>
        <w:tc>
          <w:tcPr>
            <w:tcW w:w="304" w:type="pct"/>
            <w:shd w:val="clear" w:color="auto" w:fill="auto"/>
            <w:vAlign w:val="center"/>
          </w:tcPr>
          <w:p w14:paraId="4C121D74" w14:textId="77777777" w:rsidR="007D57C5" w:rsidRPr="00BD787B" w:rsidRDefault="007D57C5" w:rsidP="00402CEB">
            <w:pPr>
              <w:pStyle w:val="Tablesmalltext"/>
              <w:keepNext/>
              <w:spacing w:before="20" w:after="20"/>
            </w:pPr>
          </w:p>
        </w:tc>
        <w:tc>
          <w:tcPr>
            <w:tcW w:w="304" w:type="pct"/>
          </w:tcPr>
          <w:p w14:paraId="0683212F" w14:textId="77777777" w:rsidR="007D57C5" w:rsidRPr="00BD787B" w:rsidRDefault="007D57C5" w:rsidP="00402CEB">
            <w:pPr>
              <w:pStyle w:val="Tablesmalltext"/>
              <w:keepNext/>
              <w:spacing w:before="20" w:after="20"/>
            </w:pPr>
          </w:p>
        </w:tc>
        <w:tc>
          <w:tcPr>
            <w:tcW w:w="304" w:type="pct"/>
            <w:shd w:val="clear" w:color="auto" w:fill="auto"/>
            <w:vAlign w:val="center"/>
          </w:tcPr>
          <w:p w14:paraId="6E00D310" w14:textId="19E5232C" w:rsidR="007D57C5" w:rsidRPr="00BD787B" w:rsidRDefault="007D57C5" w:rsidP="00402CEB">
            <w:pPr>
              <w:pStyle w:val="Tablesmalltext"/>
              <w:keepNext/>
              <w:spacing w:before="20" w:after="20"/>
            </w:pPr>
          </w:p>
        </w:tc>
        <w:tc>
          <w:tcPr>
            <w:tcW w:w="304" w:type="pct"/>
            <w:shd w:val="clear" w:color="auto" w:fill="auto"/>
            <w:vAlign w:val="center"/>
          </w:tcPr>
          <w:p w14:paraId="30AE0A8B" w14:textId="77777777" w:rsidR="007D57C5" w:rsidRPr="00BD787B" w:rsidRDefault="007D57C5" w:rsidP="00402CEB">
            <w:pPr>
              <w:pStyle w:val="Tablesmalltext"/>
              <w:keepNext/>
              <w:spacing w:before="20" w:after="20"/>
            </w:pPr>
          </w:p>
        </w:tc>
        <w:tc>
          <w:tcPr>
            <w:tcW w:w="312" w:type="pct"/>
            <w:shd w:val="clear" w:color="auto" w:fill="auto"/>
            <w:vAlign w:val="center"/>
          </w:tcPr>
          <w:p w14:paraId="1FD7488B" w14:textId="77777777" w:rsidR="007D57C5" w:rsidRPr="00BD787B" w:rsidRDefault="007D57C5" w:rsidP="00402CEB">
            <w:pPr>
              <w:pStyle w:val="Tablesmalltext"/>
              <w:keepNext/>
              <w:spacing w:before="20" w:after="20"/>
            </w:pPr>
          </w:p>
        </w:tc>
        <w:tc>
          <w:tcPr>
            <w:tcW w:w="305" w:type="pct"/>
            <w:shd w:val="clear" w:color="auto" w:fill="7030A0"/>
          </w:tcPr>
          <w:p w14:paraId="554FD1E3" w14:textId="77777777" w:rsidR="007D57C5" w:rsidRPr="00BD787B" w:rsidRDefault="007D57C5" w:rsidP="00402CEB">
            <w:pPr>
              <w:pStyle w:val="Tablesmalltext"/>
              <w:keepNext/>
              <w:spacing w:before="20" w:after="20"/>
            </w:pPr>
          </w:p>
        </w:tc>
        <w:tc>
          <w:tcPr>
            <w:tcW w:w="305" w:type="pct"/>
            <w:shd w:val="clear" w:color="auto" w:fill="auto"/>
          </w:tcPr>
          <w:p w14:paraId="46230388" w14:textId="0116733E" w:rsidR="007D57C5" w:rsidRPr="00BD787B" w:rsidRDefault="007D57C5" w:rsidP="00402CEB">
            <w:pPr>
              <w:pStyle w:val="Tablesmalltext"/>
              <w:keepNext/>
              <w:spacing w:before="20" w:after="20"/>
            </w:pPr>
          </w:p>
        </w:tc>
      </w:tr>
      <w:tr w:rsidR="00864AD0" w:rsidRPr="00BD787B" w14:paraId="01CA905A" w14:textId="484B5BD6" w:rsidTr="00864AD0">
        <w:trPr>
          <w:cantSplit/>
          <w:jc w:val="center"/>
        </w:trPr>
        <w:tc>
          <w:tcPr>
            <w:tcW w:w="355" w:type="pct"/>
            <w:tcBorders>
              <w:left w:val="single" w:sz="4" w:space="0" w:color="auto"/>
            </w:tcBorders>
            <w:shd w:val="clear" w:color="auto" w:fill="auto"/>
            <w:vAlign w:val="center"/>
          </w:tcPr>
          <w:p w14:paraId="433E668C" w14:textId="6690BA48" w:rsidR="007D57C5" w:rsidRPr="00BD787B" w:rsidRDefault="007D57C5" w:rsidP="00402CEB">
            <w:pPr>
              <w:pStyle w:val="Tablesmalltext"/>
              <w:keepNext/>
              <w:spacing w:before="20" w:after="20"/>
            </w:pPr>
            <w:r>
              <w:t>13</w:t>
            </w:r>
          </w:p>
        </w:tc>
        <w:tc>
          <w:tcPr>
            <w:tcW w:w="1288" w:type="pct"/>
            <w:gridSpan w:val="2"/>
            <w:shd w:val="clear" w:color="auto" w:fill="auto"/>
            <w:vAlign w:val="center"/>
          </w:tcPr>
          <w:p w14:paraId="4BF0D55C" w14:textId="5947414F" w:rsidR="007D57C5" w:rsidRPr="00BD787B" w:rsidRDefault="007D57C5" w:rsidP="00402CEB">
            <w:pPr>
              <w:pStyle w:val="Tablesmalltext"/>
              <w:keepNext/>
              <w:spacing w:before="20" w:after="20"/>
            </w:pPr>
            <w:r>
              <w:t>Goulburn 0.3</w:t>
            </w:r>
          </w:p>
        </w:tc>
        <w:tc>
          <w:tcPr>
            <w:tcW w:w="304" w:type="pct"/>
            <w:shd w:val="clear" w:color="auto" w:fill="auto"/>
            <w:vAlign w:val="center"/>
          </w:tcPr>
          <w:p w14:paraId="713615B7" w14:textId="77777777" w:rsidR="007D57C5" w:rsidRPr="00BD787B" w:rsidRDefault="007D57C5" w:rsidP="00402CEB">
            <w:pPr>
              <w:pStyle w:val="Tablesmalltext"/>
              <w:keepNext/>
              <w:spacing w:before="20" w:after="20"/>
            </w:pPr>
          </w:p>
        </w:tc>
        <w:tc>
          <w:tcPr>
            <w:tcW w:w="304" w:type="pct"/>
            <w:shd w:val="clear" w:color="auto" w:fill="auto"/>
            <w:vAlign w:val="center"/>
          </w:tcPr>
          <w:p w14:paraId="42EC11E1" w14:textId="77777777" w:rsidR="007D57C5" w:rsidRPr="00BD787B" w:rsidRDefault="007D57C5" w:rsidP="00402CEB">
            <w:pPr>
              <w:pStyle w:val="Tablesmalltext"/>
              <w:keepNext/>
              <w:spacing w:before="20" w:after="20"/>
            </w:pPr>
          </w:p>
        </w:tc>
        <w:tc>
          <w:tcPr>
            <w:tcW w:w="304" w:type="pct"/>
            <w:shd w:val="clear" w:color="auto" w:fill="7030A0"/>
            <w:vAlign w:val="center"/>
          </w:tcPr>
          <w:p w14:paraId="7576BD13" w14:textId="77777777" w:rsidR="007D57C5" w:rsidRPr="00BD787B" w:rsidRDefault="007D57C5" w:rsidP="00402CEB">
            <w:pPr>
              <w:pStyle w:val="Tablesmalltext"/>
              <w:keepNext/>
              <w:spacing w:before="20" w:after="20"/>
            </w:pPr>
          </w:p>
        </w:tc>
        <w:tc>
          <w:tcPr>
            <w:tcW w:w="304" w:type="pct"/>
            <w:shd w:val="clear" w:color="auto" w:fill="auto"/>
            <w:vAlign w:val="center"/>
          </w:tcPr>
          <w:p w14:paraId="67408806" w14:textId="77777777" w:rsidR="007D57C5" w:rsidRPr="00BD787B" w:rsidRDefault="007D57C5" w:rsidP="00402CEB">
            <w:pPr>
              <w:pStyle w:val="Tablesmalltext"/>
              <w:keepNext/>
              <w:spacing w:before="20" w:after="20"/>
            </w:pPr>
          </w:p>
        </w:tc>
        <w:tc>
          <w:tcPr>
            <w:tcW w:w="304" w:type="pct"/>
            <w:shd w:val="clear" w:color="auto" w:fill="auto"/>
            <w:vAlign w:val="center"/>
          </w:tcPr>
          <w:p w14:paraId="31AF2D6A" w14:textId="77777777" w:rsidR="007D57C5" w:rsidRPr="00BD787B" w:rsidRDefault="007D57C5" w:rsidP="00402CEB">
            <w:pPr>
              <w:pStyle w:val="Tablesmalltext"/>
              <w:keepNext/>
              <w:spacing w:before="20" w:after="20"/>
            </w:pPr>
          </w:p>
        </w:tc>
        <w:tc>
          <w:tcPr>
            <w:tcW w:w="304" w:type="pct"/>
          </w:tcPr>
          <w:p w14:paraId="6C5230B1" w14:textId="77777777" w:rsidR="007D57C5" w:rsidRPr="00BD787B" w:rsidRDefault="007D57C5" w:rsidP="00402CEB">
            <w:pPr>
              <w:pStyle w:val="Tablesmalltext"/>
              <w:keepNext/>
              <w:spacing w:before="20" w:after="20"/>
            </w:pPr>
          </w:p>
        </w:tc>
        <w:tc>
          <w:tcPr>
            <w:tcW w:w="304" w:type="pct"/>
            <w:shd w:val="clear" w:color="auto" w:fill="auto"/>
            <w:vAlign w:val="center"/>
          </w:tcPr>
          <w:p w14:paraId="286E102E" w14:textId="6F9CC583" w:rsidR="007D57C5" w:rsidRPr="00BD787B" w:rsidRDefault="007D57C5" w:rsidP="00402CEB">
            <w:pPr>
              <w:pStyle w:val="Tablesmalltext"/>
              <w:keepNext/>
              <w:spacing w:before="20" w:after="20"/>
            </w:pPr>
          </w:p>
        </w:tc>
        <w:tc>
          <w:tcPr>
            <w:tcW w:w="304" w:type="pct"/>
            <w:shd w:val="clear" w:color="auto" w:fill="auto"/>
            <w:vAlign w:val="center"/>
          </w:tcPr>
          <w:p w14:paraId="216F71EE" w14:textId="77777777" w:rsidR="007D57C5" w:rsidRPr="00BD787B" w:rsidRDefault="007D57C5" w:rsidP="00402CEB">
            <w:pPr>
              <w:pStyle w:val="Tablesmalltext"/>
              <w:keepNext/>
              <w:spacing w:before="20" w:after="20"/>
            </w:pPr>
          </w:p>
        </w:tc>
        <w:tc>
          <w:tcPr>
            <w:tcW w:w="312" w:type="pct"/>
            <w:shd w:val="clear" w:color="auto" w:fill="auto"/>
            <w:vAlign w:val="center"/>
          </w:tcPr>
          <w:p w14:paraId="4B727A4C" w14:textId="77777777" w:rsidR="007D57C5" w:rsidRPr="00BD787B" w:rsidRDefault="007D57C5" w:rsidP="00402CEB">
            <w:pPr>
              <w:pStyle w:val="Tablesmalltext"/>
              <w:keepNext/>
              <w:spacing w:before="20" w:after="20"/>
            </w:pPr>
          </w:p>
        </w:tc>
        <w:tc>
          <w:tcPr>
            <w:tcW w:w="305" w:type="pct"/>
            <w:shd w:val="clear" w:color="auto" w:fill="auto"/>
          </w:tcPr>
          <w:p w14:paraId="48366A88" w14:textId="77777777" w:rsidR="007D57C5" w:rsidRPr="00BD787B" w:rsidRDefault="007D57C5" w:rsidP="00402CEB">
            <w:pPr>
              <w:pStyle w:val="Tablesmalltext"/>
              <w:keepNext/>
              <w:spacing w:before="20" w:after="20"/>
            </w:pPr>
          </w:p>
        </w:tc>
        <w:tc>
          <w:tcPr>
            <w:tcW w:w="305" w:type="pct"/>
            <w:shd w:val="clear" w:color="auto" w:fill="auto"/>
          </w:tcPr>
          <w:p w14:paraId="0E0EFC02" w14:textId="7233CC6D" w:rsidR="007D57C5" w:rsidRPr="00BD787B" w:rsidRDefault="007D57C5" w:rsidP="00402CEB">
            <w:pPr>
              <w:pStyle w:val="Tablesmalltext"/>
              <w:keepNext/>
              <w:spacing w:before="20" w:after="20"/>
            </w:pPr>
          </w:p>
        </w:tc>
      </w:tr>
      <w:tr w:rsidR="00864AD0" w:rsidRPr="00BD787B" w14:paraId="5646BD54" w14:textId="6FE69557" w:rsidTr="00864AD0">
        <w:trPr>
          <w:cantSplit/>
          <w:jc w:val="center"/>
        </w:trPr>
        <w:tc>
          <w:tcPr>
            <w:tcW w:w="355" w:type="pct"/>
            <w:tcBorders>
              <w:left w:val="single" w:sz="4" w:space="0" w:color="auto"/>
            </w:tcBorders>
            <w:shd w:val="clear" w:color="auto" w:fill="auto"/>
            <w:vAlign w:val="center"/>
          </w:tcPr>
          <w:p w14:paraId="30C18061" w14:textId="5164AA94" w:rsidR="007D57C5" w:rsidRPr="00BD787B" w:rsidRDefault="007D57C5" w:rsidP="00402CEB">
            <w:pPr>
              <w:pStyle w:val="Tablesmalltext"/>
              <w:keepNext/>
              <w:spacing w:before="20" w:after="20"/>
            </w:pPr>
            <w:r w:rsidRPr="00BD787B">
              <w:t>1</w:t>
            </w:r>
            <w:r>
              <w:t>4</w:t>
            </w:r>
          </w:p>
        </w:tc>
        <w:tc>
          <w:tcPr>
            <w:tcW w:w="1288" w:type="pct"/>
            <w:gridSpan w:val="2"/>
            <w:shd w:val="clear" w:color="auto" w:fill="auto"/>
            <w:vAlign w:val="center"/>
          </w:tcPr>
          <w:p w14:paraId="0A66D85E" w14:textId="77777777" w:rsidR="007D57C5" w:rsidRPr="00BD787B" w:rsidRDefault="007D57C5" w:rsidP="00402CEB">
            <w:pPr>
              <w:pStyle w:val="Tablesmalltext"/>
              <w:keepNext/>
              <w:spacing w:before="20" w:after="20"/>
            </w:pPr>
            <w:r w:rsidRPr="00BD787B">
              <w:t>Murray Junction</w:t>
            </w:r>
          </w:p>
        </w:tc>
        <w:tc>
          <w:tcPr>
            <w:tcW w:w="304" w:type="pct"/>
            <w:shd w:val="clear" w:color="auto" w:fill="auto"/>
            <w:vAlign w:val="center"/>
          </w:tcPr>
          <w:p w14:paraId="26873A6F" w14:textId="77777777" w:rsidR="007D57C5" w:rsidRPr="00BD787B" w:rsidRDefault="007D57C5" w:rsidP="00402CEB">
            <w:pPr>
              <w:pStyle w:val="Tablesmalltext"/>
              <w:keepNext/>
              <w:spacing w:before="20" w:after="20"/>
            </w:pPr>
          </w:p>
        </w:tc>
        <w:tc>
          <w:tcPr>
            <w:tcW w:w="304" w:type="pct"/>
            <w:shd w:val="clear" w:color="auto" w:fill="auto"/>
            <w:vAlign w:val="center"/>
          </w:tcPr>
          <w:p w14:paraId="2CD97537" w14:textId="77777777" w:rsidR="007D57C5" w:rsidRPr="00BD787B" w:rsidRDefault="007D57C5" w:rsidP="00402CEB">
            <w:pPr>
              <w:pStyle w:val="Tablesmalltext"/>
              <w:keepNext/>
              <w:spacing w:before="20" w:after="20"/>
            </w:pPr>
          </w:p>
        </w:tc>
        <w:tc>
          <w:tcPr>
            <w:tcW w:w="304" w:type="pct"/>
            <w:shd w:val="clear" w:color="auto" w:fill="7030A0"/>
            <w:vAlign w:val="center"/>
          </w:tcPr>
          <w:p w14:paraId="2D727DFF" w14:textId="77777777" w:rsidR="007D57C5" w:rsidRPr="00BD787B" w:rsidRDefault="007D57C5" w:rsidP="00402CEB">
            <w:pPr>
              <w:pStyle w:val="Tablesmalltext"/>
              <w:keepNext/>
              <w:spacing w:before="20" w:after="20"/>
            </w:pPr>
          </w:p>
        </w:tc>
        <w:tc>
          <w:tcPr>
            <w:tcW w:w="304" w:type="pct"/>
            <w:shd w:val="clear" w:color="auto" w:fill="auto"/>
            <w:vAlign w:val="center"/>
          </w:tcPr>
          <w:p w14:paraId="1C587043" w14:textId="77777777" w:rsidR="007D57C5" w:rsidRPr="00BD787B" w:rsidRDefault="007D57C5" w:rsidP="00402CEB">
            <w:pPr>
              <w:pStyle w:val="Tablesmalltext"/>
              <w:keepNext/>
              <w:spacing w:before="20" w:after="20"/>
            </w:pPr>
          </w:p>
        </w:tc>
        <w:tc>
          <w:tcPr>
            <w:tcW w:w="304" w:type="pct"/>
            <w:shd w:val="clear" w:color="auto" w:fill="auto"/>
            <w:vAlign w:val="center"/>
          </w:tcPr>
          <w:p w14:paraId="07D77EE7" w14:textId="77777777" w:rsidR="007D57C5" w:rsidRPr="00BD787B" w:rsidRDefault="007D57C5" w:rsidP="00402CEB">
            <w:pPr>
              <w:pStyle w:val="Tablesmalltext"/>
              <w:keepNext/>
              <w:spacing w:before="20" w:after="20"/>
            </w:pPr>
          </w:p>
        </w:tc>
        <w:tc>
          <w:tcPr>
            <w:tcW w:w="304" w:type="pct"/>
          </w:tcPr>
          <w:p w14:paraId="5EA29844" w14:textId="77777777" w:rsidR="007D57C5" w:rsidRPr="00BD787B" w:rsidRDefault="007D57C5" w:rsidP="00402CEB">
            <w:pPr>
              <w:pStyle w:val="Tablesmalltext"/>
              <w:keepNext/>
              <w:spacing w:before="20" w:after="20"/>
            </w:pPr>
          </w:p>
        </w:tc>
        <w:tc>
          <w:tcPr>
            <w:tcW w:w="304" w:type="pct"/>
            <w:shd w:val="clear" w:color="auto" w:fill="auto"/>
            <w:vAlign w:val="center"/>
          </w:tcPr>
          <w:p w14:paraId="712C1F1C" w14:textId="2822EB1E" w:rsidR="007D57C5" w:rsidRPr="00BD787B" w:rsidRDefault="007D57C5" w:rsidP="00402CEB">
            <w:pPr>
              <w:pStyle w:val="Tablesmalltext"/>
              <w:keepNext/>
              <w:spacing w:before="20" w:after="20"/>
            </w:pPr>
          </w:p>
        </w:tc>
        <w:tc>
          <w:tcPr>
            <w:tcW w:w="304" w:type="pct"/>
            <w:shd w:val="clear" w:color="auto" w:fill="auto"/>
            <w:vAlign w:val="center"/>
          </w:tcPr>
          <w:p w14:paraId="44B2620B" w14:textId="77777777" w:rsidR="007D57C5" w:rsidRPr="00BD787B" w:rsidRDefault="007D57C5" w:rsidP="00402CEB">
            <w:pPr>
              <w:pStyle w:val="Tablesmalltext"/>
              <w:keepNext/>
              <w:spacing w:before="20" w:after="20"/>
            </w:pPr>
          </w:p>
        </w:tc>
        <w:tc>
          <w:tcPr>
            <w:tcW w:w="312" w:type="pct"/>
            <w:shd w:val="clear" w:color="auto" w:fill="auto"/>
            <w:vAlign w:val="center"/>
          </w:tcPr>
          <w:p w14:paraId="0A6816FE" w14:textId="77777777" w:rsidR="007D57C5" w:rsidRPr="00BD787B" w:rsidRDefault="007D57C5" w:rsidP="00402CEB">
            <w:pPr>
              <w:pStyle w:val="Tablesmalltext"/>
              <w:keepNext/>
              <w:spacing w:before="20" w:after="20"/>
            </w:pPr>
          </w:p>
        </w:tc>
        <w:tc>
          <w:tcPr>
            <w:tcW w:w="305" w:type="pct"/>
            <w:shd w:val="clear" w:color="auto" w:fill="auto"/>
          </w:tcPr>
          <w:p w14:paraId="5AE2E02D" w14:textId="77777777" w:rsidR="007D57C5" w:rsidRPr="00BD787B" w:rsidRDefault="007D57C5" w:rsidP="00402CEB">
            <w:pPr>
              <w:pStyle w:val="Tablesmalltext"/>
              <w:keepNext/>
              <w:spacing w:before="20" w:after="20"/>
            </w:pPr>
          </w:p>
        </w:tc>
        <w:tc>
          <w:tcPr>
            <w:tcW w:w="305" w:type="pct"/>
            <w:shd w:val="clear" w:color="auto" w:fill="auto"/>
          </w:tcPr>
          <w:p w14:paraId="7BFC28C8" w14:textId="6AA1C3D6" w:rsidR="007D57C5" w:rsidRPr="00BD787B" w:rsidRDefault="007D57C5" w:rsidP="00402CEB">
            <w:pPr>
              <w:pStyle w:val="Tablesmalltext"/>
              <w:keepNext/>
              <w:spacing w:before="20" w:after="20"/>
            </w:pPr>
          </w:p>
        </w:tc>
      </w:tr>
      <w:tr w:rsidR="007D57C5" w:rsidRPr="00BD787B" w14:paraId="14066832" w14:textId="13B57C5E" w:rsidTr="00AE0D62">
        <w:trPr>
          <w:cantSplit/>
          <w:jc w:val="center"/>
        </w:trPr>
        <w:tc>
          <w:tcPr>
            <w:tcW w:w="549" w:type="pct"/>
            <w:gridSpan w:val="2"/>
            <w:tcBorders>
              <w:left w:val="single" w:sz="4" w:space="0" w:color="auto"/>
            </w:tcBorders>
          </w:tcPr>
          <w:p w14:paraId="20BA9F31" w14:textId="77777777" w:rsidR="007D57C5" w:rsidRDefault="007D57C5" w:rsidP="00402CEB">
            <w:pPr>
              <w:pStyle w:val="Tablesmalltext"/>
              <w:spacing w:before="20" w:after="20"/>
              <w:rPr>
                <w:b/>
              </w:rPr>
            </w:pPr>
          </w:p>
        </w:tc>
        <w:tc>
          <w:tcPr>
            <w:tcW w:w="3842" w:type="pct"/>
            <w:gridSpan w:val="10"/>
            <w:tcBorders>
              <w:left w:val="single" w:sz="4" w:space="0" w:color="auto"/>
            </w:tcBorders>
            <w:shd w:val="clear" w:color="auto" w:fill="auto"/>
            <w:vAlign w:val="center"/>
          </w:tcPr>
          <w:p w14:paraId="1DC119C5" w14:textId="1EB855A7" w:rsidR="007D57C5" w:rsidRPr="00BD787B" w:rsidRDefault="007D57C5" w:rsidP="00402CEB">
            <w:pPr>
              <w:pStyle w:val="Tablesmalltext"/>
              <w:spacing w:before="20" w:after="20"/>
              <w:rPr>
                <w:b/>
              </w:rPr>
            </w:pPr>
            <w:r>
              <w:rPr>
                <w:b/>
              </w:rPr>
              <w:t>Outside of zones 1 &amp; 2</w:t>
            </w:r>
          </w:p>
        </w:tc>
        <w:tc>
          <w:tcPr>
            <w:tcW w:w="305" w:type="pct"/>
            <w:tcBorders>
              <w:left w:val="single" w:sz="4" w:space="0" w:color="auto"/>
              <w:right w:val="single" w:sz="4" w:space="0" w:color="auto"/>
            </w:tcBorders>
            <w:shd w:val="clear" w:color="auto" w:fill="auto"/>
          </w:tcPr>
          <w:p w14:paraId="5857B7AC" w14:textId="77777777" w:rsidR="007D57C5" w:rsidRDefault="007D57C5" w:rsidP="00402CEB">
            <w:pPr>
              <w:pStyle w:val="Tablesmalltext"/>
              <w:spacing w:before="20" w:after="20"/>
              <w:rPr>
                <w:b/>
              </w:rPr>
            </w:pPr>
          </w:p>
        </w:tc>
        <w:tc>
          <w:tcPr>
            <w:tcW w:w="305" w:type="pct"/>
            <w:tcBorders>
              <w:left w:val="single" w:sz="4" w:space="0" w:color="auto"/>
            </w:tcBorders>
            <w:shd w:val="clear" w:color="auto" w:fill="auto"/>
          </w:tcPr>
          <w:p w14:paraId="3470D16E" w14:textId="4CBF0CB7" w:rsidR="007D57C5" w:rsidRDefault="007D57C5" w:rsidP="00402CEB">
            <w:pPr>
              <w:pStyle w:val="Tablesmalltext"/>
              <w:spacing w:before="20" w:after="20"/>
              <w:rPr>
                <w:b/>
              </w:rPr>
            </w:pPr>
          </w:p>
        </w:tc>
      </w:tr>
      <w:tr w:rsidR="00864AD0" w:rsidRPr="00BD787B" w14:paraId="59B49886" w14:textId="671F3409" w:rsidTr="00864AD0">
        <w:trPr>
          <w:cantSplit/>
          <w:jc w:val="center"/>
        </w:trPr>
        <w:tc>
          <w:tcPr>
            <w:tcW w:w="355" w:type="pct"/>
            <w:tcBorders>
              <w:left w:val="single" w:sz="4" w:space="0" w:color="auto"/>
            </w:tcBorders>
            <w:shd w:val="clear" w:color="auto" w:fill="auto"/>
            <w:vAlign w:val="center"/>
          </w:tcPr>
          <w:p w14:paraId="54D80088" w14:textId="77777777" w:rsidR="007D57C5" w:rsidRPr="00BD787B" w:rsidRDefault="007D57C5" w:rsidP="00402CEB">
            <w:pPr>
              <w:pStyle w:val="Tablesmalltext"/>
              <w:spacing w:before="20" w:after="20"/>
            </w:pPr>
            <w:r w:rsidRPr="00BD787B">
              <w:t>1</w:t>
            </w:r>
          </w:p>
        </w:tc>
        <w:tc>
          <w:tcPr>
            <w:tcW w:w="1288" w:type="pct"/>
            <w:gridSpan w:val="2"/>
            <w:shd w:val="clear" w:color="auto" w:fill="auto"/>
            <w:vAlign w:val="center"/>
          </w:tcPr>
          <w:p w14:paraId="7D994E59" w14:textId="77777777" w:rsidR="007D57C5" w:rsidRPr="00BD787B" w:rsidRDefault="007D57C5" w:rsidP="00402CEB">
            <w:pPr>
              <w:pStyle w:val="Tablesmalltext"/>
              <w:spacing w:before="20" w:after="20"/>
            </w:pPr>
            <w:r w:rsidRPr="00BD787B">
              <w:t>Central Avenue</w:t>
            </w:r>
            <w:r>
              <w:t>, Broken River</w:t>
            </w:r>
          </w:p>
        </w:tc>
        <w:tc>
          <w:tcPr>
            <w:tcW w:w="304" w:type="pct"/>
            <w:shd w:val="clear" w:color="auto" w:fill="auto"/>
            <w:vAlign w:val="center"/>
          </w:tcPr>
          <w:p w14:paraId="7D5FB094" w14:textId="77777777" w:rsidR="007D57C5" w:rsidRPr="00BD787B" w:rsidRDefault="007D57C5" w:rsidP="00402CEB">
            <w:pPr>
              <w:pStyle w:val="Tablesmalltext"/>
              <w:spacing w:before="20" w:after="20"/>
            </w:pPr>
          </w:p>
        </w:tc>
        <w:tc>
          <w:tcPr>
            <w:tcW w:w="304" w:type="pct"/>
            <w:shd w:val="clear" w:color="auto" w:fill="auto"/>
            <w:vAlign w:val="center"/>
          </w:tcPr>
          <w:p w14:paraId="5B060E88" w14:textId="77777777" w:rsidR="007D57C5" w:rsidRPr="00BD787B" w:rsidRDefault="007D57C5" w:rsidP="00402CEB">
            <w:pPr>
              <w:pStyle w:val="Tablesmalltext"/>
              <w:spacing w:before="20" w:after="20"/>
            </w:pPr>
          </w:p>
        </w:tc>
        <w:tc>
          <w:tcPr>
            <w:tcW w:w="304" w:type="pct"/>
            <w:shd w:val="clear" w:color="auto" w:fill="auto"/>
            <w:vAlign w:val="center"/>
          </w:tcPr>
          <w:p w14:paraId="12685F7C" w14:textId="77777777" w:rsidR="007D57C5" w:rsidRPr="00BD787B" w:rsidRDefault="007D57C5" w:rsidP="00402CEB">
            <w:pPr>
              <w:pStyle w:val="Tablesmalltext"/>
              <w:spacing w:before="20" w:after="20"/>
            </w:pPr>
          </w:p>
        </w:tc>
        <w:tc>
          <w:tcPr>
            <w:tcW w:w="304" w:type="pct"/>
            <w:shd w:val="clear" w:color="auto" w:fill="auto"/>
            <w:vAlign w:val="center"/>
          </w:tcPr>
          <w:p w14:paraId="4923D6FD" w14:textId="77777777" w:rsidR="007D57C5" w:rsidRPr="00BD787B" w:rsidRDefault="007D57C5" w:rsidP="00402CEB">
            <w:pPr>
              <w:pStyle w:val="Tablesmalltext"/>
              <w:spacing w:before="20" w:after="20"/>
            </w:pPr>
          </w:p>
        </w:tc>
        <w:tc>
          <w:tcPr>
            <w:tcW w:w="304" w:type="pct"/>
            <w:shd w:val="clear" w:color="auto" w:fill="auto"/>
            <w:vAlign w:val="center"/>
          </w:tcPr>
          <w:p w14:paraId="7EFB7190" w14:textId="77777777" w:rsidR="007D57C5" w:rsidRPr="00BD787B" w:rsidRDefault="007D57C5" w:rsidP="00402CEB">
            <w:pPr>
              <w:pStyle w:val="Tablesmalltext"/>
              <w:spacing w:before="20" w:after="20"/>
            </w:pPr>
          </w:p>
        </w:tc>
        <w:tc>
          <w:tcPr>
            <w:tcW w:w="304" w:type="pct"/>
          </w:tcPr>
          <w:p w14:paraId="09580406" w14:textId="77777777" w:rsidR="007D57C5" w:rsidRPr="00BD787B" w:rsidRDefault="007D57C5" w:rsidP="00402CEB">
            <w:pPr>
              <w:pStyle w:val="Tablesmalltext"/>
              <w:spacing w:before="20" w:after="20"/>
            </w:pPr>
          </w:p>
        </w:tc>
        <w:tc>
          <w:tcPr>
            <w:tcW w:w="304" w:type="pct"/>
            <w:shd w:val="clear" w:color="auto" w:fill="auto"/>
            <w:vAlign w:val="center"/>
          </w:tcPr>
          <w:p w14:paraId="0F40905C" w14:textId="3279E521" w:rsidR="007D57C5" w:rsidRPr="00BD787B" w:rsidRDefault="007D57C5" w:rsidP="00402CEB">
            <w:pPr>
              <w:pStyle w:val="Tablesmalltext"/>
              <w:spacing w:before="20" w:after="20"/>
            </w:pPr>
          </w:p>
        </w:tc>
        <w:tc>
          <w:tcPr>
            <w:tcW w:w="304" w:type="pct"/>
            <w:shd w:val="clear" w:color="auto" w:fill="auto"/>
            <w:vAlign w:val="center"/>
          </w:tcPr>
          <w:p w14:paraId="3AEED464" w14:textId="77777777" w:rsidR="007D57C5" w:rsidRPr="00BD787B" w:rsidRDefault="007D57C5" w:rsidP="00402CEB">
            <w:pPr>
              <w:pStyle w:val="Tablesmalltext"/>
              <w:spacing w:before="20" w:after="20"/>
            </w:pPr>
          </w:p>
        </w:tc>
        <w:tc>
          <w:tcPr>
            <w:tcW w:w="312" w:type="pct"/>
            <w:shd w:val="clear" w:color="auto" w:fill="7030A0"/>
            <w:vAlign w:val="center"/>
          </w:tcPr>
          <w:p w14:paraId="7756D84A" w14:textId="77777777" w:rsidR="007D57C5" w:rsidRPr="00BD787B" w:rsidRDefault="007D57C5" w:rsidP="00402CEB">
            <w:pPr>
              <w:pStyle w:val="Tablesmalltext"/>
              <w:spacing w:before="20" w:after="20"/>
            </w:pPr>
          </w:p>
        </w:tc>
        <w:tc>
          <w:tcPr>
            <w:tcW w:w="305" w:type="pct"/>
            <w:shd w:val="clear" w:color="auto" w:fill="7030A0"/>
          </w:tcPr>
          <w:p w14:paraId="5F0B6C18" w14:textId="77777777" w:rsidR="007D57C5" w:rsidRPr="00BD787B" w:rsidRDefault="007D57C5" w:rsidP="00402CEB">
            <w:pPr>
              <w:pStyle w:val="Tablesmalltext"/>
              <w:spacing w:before="20" w:after="20"/>
            </w:pPr>
          </w:p>
        </w:tc>
        <w:tc>
          <w:tcPr>
            <w:tcW w:w="305" w:type="pct"/>
            <w:shd w:val="clear" w:color="auto" w:fill="auto"/>
          </w:tcPr>
          <w:p w14:paraId="331C3D9F" w14:textId="382E309B" w:rsidR="007D57C5" w:rsidRPr="00BD787B" w:rsidRDefault="007D57C5" w:rsidP="00402CEB">
            <w:pPr>
              <w:pStyle w:val="Tablesmalltext"/>
              <w:spacing w:before="20" w:after="20"/>
            </w:pPr>
          </w:p>
        </w:tc>
      </w:tr>
      <w:tr w:rsidR="00864AD0" w:rsidRPr="00BD787B" w14:paraId="76CFDE18" w14:textId="77777777" w:rsidTr="00AE0D62">
        <w:trPr>
          <w:cantSplit/>
          <w:jc w:val="center"/>
        </w:trPr>
        <w:tc>
          <w:tcPr>
            <w:tcW w:w="355" w:type="pct"/>
            <w:tcBorders>
              <w:left w:val="single" w:sz="4" w:space="0" w:color="auto"/>
            </w:tcBorders>
            <w:shd w:val="clear" w:color="auto" w:fill="auto"/>
            <w:vAlign w:val="center"/>
          </w:tcPr>
          <w:p w14:paraId="4CEBC86B" w14:textId="22F95C63" w:rsidR="00864AD0" w:rsidRPr="00BD787B" w:rsidRDefault="00864AD0" w:rsidP="00402CEB">
            <w:pPr>
              <w:pStyle w:val="Tablesmalltext"/>
              <w:spacing w:before="20" w:after="20"/>
            </w:pPr>
            <w:r>
              <w:t>2</w:t>
            </w:r>
          </w:p>
        </w:tc>
        <w:tc>
          <w:tcPr>
            <w:tcW w:w="1288" w:type="pct"/>
            <w:gridSpan w:val="2"/>
            <w:shd w:val="clear" w:color="auto" w:fill="auto"/>
            <w:vAlign w:val="center"/>
          </w:tcPr>
          <w:p w14:paraId="0C749368" w14:textId="5C701CFE" w:rsidR="00864AD0" w:rsidRPr="00BD787B" w:rsidRDefault="00864AD0" w:rsidP="00402CEB">
            <w:pPr>
              <w:pStyle w:val="Tablesmalltext"/>
              <w:spacing w:before="20" w:after="20"/>
            </w:pPr>
            <w:r>
              <w:t>Nalinga, Broken River</w:t>
            </w:r>
          </w:p>
        </w:tc>
        <w:tc>
          <w:tcPr>
            <w:tcW w:w="304" w:type="pct"/>
            <w:shd w:val="clear" w:color="auto" w:fill="auto"/>
            <w:vAlign w:val="center"/>
          </w:tcPr>
          <w:p w14:paraId="6F47AAC9" w14:textId="77777777" w:rsidR="00864AD0" w:rsidRPr="00BD787B" w:rsidRDefault="00864AD0" w:rsidP="00402CEB">
            <w:pPr>
              <w:pStyle w:val="Tablesmalltext"/>
              <w:spacing w:before="20" w:after="20"/>
            </w:pPr>
          </w:p>
        </w:tc>
        <w:tc>
          <w:tcPr>
            <w:tcW w:w="304" w:type="pct"/>
            <w:shd w:val="clear" w:color="auto" w:fill="auto"/>
            <w:vAlign w:val="center"/>
          </w:tcPr>
          <w:p w14:paraId="2B6FCF17" w14:textId="77777777" w:rsidR="00864AD0" w:rsidRPr="00BD787B" w:rsidRDefault="00864AD0" w:rsidP="00402CEB">
            <w:pPr>
              <w:pStyle w:val="Tablesmalltext"/>
              <w:spacing w:before="20" w:after="20"/>
            </w:pPr>
          </w:p>
        </w:tc>
        <w:tc>
          <w:tcPr>
            <w:tcW w:w="304" w:type="pct"/>
            <w:shd w:val="clear" w:color="auto" w:fill="auto"/>
            <w:vAlign w:val="center"/>
          </w:tcPr>
          <w:p w14:paraId="7B6878BF" w14:textId="77777777" w:rsidR="00864AD0" w:rsidRPr="00BD787B" w:rsidRDefault="00864AD0" w:rsidP="00402CEB">
            <w:pPr>
              <w:pStyle w:val="Tablesmalltext"/>
              <w:spacing w:before="20" w:after="20"/>
            </w:pPr>
          </w:p>
        </w:tc>
        <w:tc>
          <w:tcPr>
            <w:tcW w:w="304" w:type="pct"/>
            <w:shd w:val="clear" w:color="auto" w:fill="auto"/>
            <w:vAlign w:val="center"/>
          </w:tcPr>
          <w:p w14:paraId="71ED3DF5" w14:textId="77777777" w:rsidR="00864AD0" w:rsidRPr="00BD787B" w:rsidRDefault="00864AD0" w:rsidP="00402CEB">
            <w:pPr>
              <w:pStyle w:val="Tablesmalltext"/>
              <w:spacing w:before="20" w:after="20"/>
            </w:pPr>
          </w:p>
        </w:tc>
        <w:tc>
          <w:tcPr>
            <w:tcW w:w="304" w:type="pct"/>
            <w:shd w:val="clear" w:color="auto" w:fill="auto"/>
            <w:vAlign w:val="center"/>
          </w:tcPr>
          <w:p w14:paraId="356EC289" w14:textId="77777777" w:rsidR="00864AD0" w:rsidRPr="00BD787B" w:rsidRDefault="00864AD0" w:rsidP="00402CEB">
            <w:pPr>
              <w:pStyle w:val="Tablesmalltext"/>
              <w:spacing w:before="20" w:after="20"/>
            </w:pPr>
          </w:p>
        </w:tc>
        <w:tc>
          <w:tcPr>
            <w:tcW w:w="304" w:type="pct"/>
          </w:tcPr>
          <w:p w14:paraId="7529D636" w14:textId="77777777" w:rsidR="00864AD0" w:rsidRPr="00BD787B" w:rsidRDefault="00864AD0" w:rsidP="00402CEB">
            <w:pPr>
              <w:pStyle w:val="Tablesmalltext"/>
              <w:spacing w:before="20" w:after="20"/>
            </w:pPr>
          </w:p>
        </w:tc>
        <w:tc>
          <w:tcPr>
            <w:tcW w:w="304" w:type="pct"/>
            <w:shd w:val="clear" w:color="auto" w:fill="auto"/>
            <w:vAlign w:val="center"/>
          </w:tcPr>
          <w:p w14:paraId="610BCAA7" w14:textId="77777777" w:rsidR="00864AD0" w:rsidRPr="00BD787B" w:rsidRDefault="00864AD0" w:rsidP="00402CEB">
            <w:pPr>
              <w:pStyle w:val="Tablesmalltext"/>
              <w:spacing w:before="20" w:after="20"/>
            </w:pPr>
          </w:p>
        </w:tc>
        <w:tc>
          <w:tcPr>
            <w:tcW w:w="304" w:type="pct"/>
            <w:shd w:val="clear" w:color="auto" w:fill="auto"/>
            <w:vAlign w:val="center"/>
          </w:tcPr>
          <w:p w14:paraId="1C6A5E62" w14:textId="77777777" w:rsidR="00864AD0" w:rsidRPr="00BD787B" w:rsidRDefault="00864AD0" w:rsidP="00402CEB">
            <w:pPr>
              <w:pStyle w:val="Tablesmalltext"/>
              <w:spacing w:before="20" w:after="20"/>
            </w:pPr>
          </w:p>
        </w:tc>
        <w:tc>
          <w:tcPr>
            <w:tcW w:w="312" w:type="pct"/>
            <w:shd w:val="clear" w:color="auto" w:fill="auto"/>
            <w:vAlign w:val="center"/>
          </w:tcPr>
          <w:p w14:paraId="37B396CA" w14:textId="77777777" w:rsidR="00864AD0" w:rsidRPr="00BD787B" w:rsidRDefault="00864AD0" w:rsidP="00402CEB">
            <w:pPr>
              <w:pStyle w:val="Tablesmalltext"/>
              <w:spacing w:before="20" w:after="20"/>
            </w:pPr>
          </w:p>
        </w:tc>
        <w:tc>
          <w:tcPr>
            <w:tcW w:w="305" w:type="pct"/>
            <w:shd w:val="clear" w:color="auto" w:fill="7030A0"/>
          </w:tcPr>
          <w:p w14:paraId="7FAC9E44" w14:textId="77777777" w:rsidR="00864AD0" w:rsidRPr="00BD787B" w:rsidRDefault="00864AD0" w:rsidP="00402CEB">
            <w:pPr>
              <w:pStyle w:val="Tablesmalltext"/>
              <w:spacing w:before="20" w:after="20"/>
            </w:pPr>
          </w:p>
        </w:tc>
        <w:tc>
          <w:tcPr>
            <w:tcW w:w="305" w:type="pct"/>
            <w:shd w:val="clear" w:color="auto" w:fill="auto"/>
          </w:tcPr>
          <w:p w14:paraId="1C40A392" w14:textId="77777777" w:rsidR="00864AD0" w:rsidRPr="00BD787B" w:rsidRDefault="00864AD0" w:rsidP="00402CEB">
            <w:pPr>
              <w:pStyle w:val="Tablesmalltext"/>
              <w:spacing w:before="20" w:after="20"/>
            </w:pPr>
          </w:p>
        </w:tc>
      </w:tr>
      <w:tr w:rsidR="00864AD0" w:rsidRPr="00BD787B" w14:paraId="566D6835" w14:textId="77777777" w:rsidTr="00AE0D62">
        <w:trPr>
          <w:cantSplit/>
          <w:jc w:val="center"/>
        </w:trPr>
        <w:tc>
          <w:tcPr>
            <w:tcW w:w="355" w:type="pct"/>
            <w:tcBorders>
              <w:left w:val="single" w:sz="4" w:space="0" w:color="auto"/>
            </w:tcBorders>
            <w:shd w:val="clear" w:color="auto" w:fill="auto"/>
            <w:vAlign w:val="center"/>
          </w:tcPr>
          <w:p w14:paraId="194592D5" w14:textId="053075BA" w:rsidR="00864AD0" w:rsidRPr="00BD787B" w:rsidRDefault="00864AD0" w:rsidP="00402CEB">
            <w:pPr>
              <w:pStyle w:val="Tablesmalltext"/>
              <w:spacing w:before="20" w:after="20"/>
            </w:pPr>
            <w:r>
              <w:t>3</w:t>
            </w:r>
          </w:p>
        </w:tc>
        <w:tc>
          <w:tcPr>
            <w:tcW w:w="1288" w:type="pct"/>
            <w:gridSpan w:val="2"/>
            <w:shd w:val="clear" w:color="auto" w:fill="auto"/>
            <w:vAlign w:val="center"/>
          </w:tcPr>
          <w:p w14:paraId="1D1EADBA" w14:textId="136B470C" w:rsidR="00864AD0" w:rsidRPr="00BD787B" w:rsidRDefault="00864AD0" w:rsidP="00402CEB">
            <w:pPr>
              <w:pStyle w:val="Tablesmalltext"/>
              <w:spacing w:before="20" w:after="20"/>
            </w:pPr>
            <w:r>
              <w:t>Kirwans Bridge, Goulburn River</w:t>
            </w:r>
          </w:p>
        </w:tc>
        <w:tc>
          <w:tcPr>
            <w:tcW w:w="304" w:type="pct"/>
            <w:shd w:val="clear" w:color="auto" w:fill="auto"/>
            <w:vAlign w:val="center"/>
          </w:tcPr>
          <w:p w14:paraId="3CFB82D3" w14:textId="77777777" w:rsidR="00864AD0" w:rsidRPr="00BD787B" w:rsidRDefault="00864AD0" w:rsidP="00402CEB">
            <w:pPr>
              <w:pStyle w:val="Tablesmalltext"/>
              <w:spacing w:before="20" w:after="20"/>
            </w:pPr>
          </w:p>
        </w:tc>
        <w:tc>
          <w:tcPr>
            <w:tcW w:w="304" w:type="pct"/>
            <w:shd w:val="clear" w:color="auto" w:fill="auto"/>
            <w:vAlign w:val="center"/>
          </w:tcPr>
          <w:p w14:paraId="17D6B2B8" w14:textId="77777777" w:rsidR="00864AD0" w:rsidRPr="00BD787B" w:rsidRDefault="00864AD0" w:rsidP="00402CEB">
            <w:pPr>
              <w:pStyle w:val="Tablesmalltext"/>
              <w:spacing w:before="20" w:after="20"/>
            </w:pPr>
          </w:p>
        </w:tc>
        <w:tc>
          <w:tcPr>
            <w:tcW w:w="304" w:type="pct"/>
            <w:shd w:val="clear" w:color="auto" w:fill="auto"/>
            <w:vAlign w:val="center"/>
          </w:tcPr>
          <w:p w14:paraId="2292FD0F" w14:textId="77777777" w:rsidR="00864AD0" w:rsidRPr="00BD787B" w:rsidRDefault="00864AD0" w:rsidP="00402CEB">
            <w:pPr>
              <w:pStyle w:val="Tablesmalltext"/>
              <w:spacing w:before="20" w:after="20"/>
            </w:pPr>
          </w:p>
        </w:tc>
        <w:tc>
          <w:tcPr>
            <w:tcW w:w="304" w:type="pct"/>
            <w:shd w:val="clear" w:color="auto" w:fill="auto"/>
            <w:vAlign w:val="center"/>
          </w:tcPr>
          <w:p w14:paraId="7C02F579" w14:textId="77777777" w:rsidR="00864AD0" w:rsidRPr="00BD787B" w:rsidRDefault="00864AD0" w:rsidP="00402CEB">
            <w:pPr>
              <w:pStyle w:val="Tablesmalltext"/>
              <w:spacing w:before="20" w:after="20"/>
            </w:pPr>
          </w:p>
        </w:tc>
        <w:tc>
          <w:tcPr>
            <w:tcW w:w="304" w:type="pct"/>
            <w:shd w:val="clear" w:color="auto" w:fill="auto"/>
            <w:vAlign w:val="center"/>
          </w:tcPr>
          <w:p w14:paraId="189018AC" w14:textId="77777777" w:rsidR="00864AD0" w:rsidRPr="00BD787B" w:rsidRDefault="00864AD0" w:rsidP="00402CEB">
            <w:pPr>
              <w:pStyle w:val="Tablesmalltext"/>
              <w:spacing w:before="20" w:after="20"/>
            </w:pPr>
          </w:p>
        </w:tc>
        <w:tc>
          <w:tcPr>
            <w:tcW w:w="304" w:type="pct"/>
          </w:tcPr>
          <w:p w14:paraId="6B0F3FBF" w14:textId="77777777" w:rsidR="00864AD0" w:rsidRPr="00BD787B" w:rsidRDefault="00864AD0" w:rsidP="00402CEB">
            <w:pPr>
              <w:pStyle w:val="Tablesmalltext"/>
              <w:spacing w:before="20" w:after="20"/>
            </w:pPr>
          </w:p>
        </w:tc>
        <w:tc>
          <w:tcPr>
            <w:tcW w:w="304" w:type="pct"/>
            <w:shd w:val="clear" w:color="auto" w:fill="auto"/>
            <w:vAlign w:val="center"/>
          </w:tcPr>
          <w:p w14:paraId="430D643E" w14:textId="77777777" w:rsidR="00864AD0" w:rsidRPr="00BD787B" w:rsidRDefault="00864AD0" w:rsidP="00402CEB">
            <w:pPr>
              <w:pStyle w:val="Tablesmalltext"/>
              <w:spacing w:before="20" w:after="20"/>
            </w:pPr>
          </w:p>
        </w:tc>
        <w:tc>
          <w:tcPr>
            <w:tcW w:w="304" w:type="pct"/>
            <w:shd w:val="clear" w:color="auto" w:fill="auto"/>
            <w:vAlign w:val="center"/>
          </w:tcPr>
          <w:p w14:paraId="73CB810D" w14:textId="77777777" w:rsidR="00864AD0" w:rsidRPr="00BD787B" w:rsidRDefault="00864AD0" w:rsidP="00402CEB">
            <w:pPr>
              <w:pStyle w:val="Tablesmalltext"/>
              <w:spacing w:before="20" w:after="20"/>
            </w:pPr>
          </w:p>
        </w:tc>
        <w:tc>
          <w:tcPr>
            <w:tcW w:w="312" w:type="pct"/>
            <w:shd w:val="clear" w:color="auto" w:fill="auto"/>
            <w:vAlign w:val="center"/>
          </w:tcPr>
          <w:p w14:paraId="6122CA74" w14:textId="77777777" w:rsidR="00864AD0" w:rsidRPr="00BD787B" w:rsidRDefault="00864AD0" w:rsidP="00402CEB">
            <w:pPr>
              <w:pStyle w:val="Tablesmalltext"/>
              <w:spacing w:before="20" w:after="20"/>
            </w:pPr>
          </w:p>
        </w:tc>
        <w:tc>
          <w:tcPr>
            <w:tcW w:w="305" w:type="pct"/>
            <w:shd w:val="clear" w:color="auto" w:fill="7030A0"/>
          </w:tcPr>
          <w:p w14:paraId="0EBDB25D" w14:textId="77777777" w:rsidR="00864AD0" w:rsidRPr="00BD787B" w:rsidRDefault="00864AD0" w:rsidP="00402CEB">
            <w:pPr>
              <w:pStyle w:val="Tablesmalltext"/>
              <w:spacing w:before="20" w:after="20"/>
            </w:pPr>
          </w:p>
        </w:tc>
        <w:tc>
          <w:tcPr>
            <w:tcW w:w="305" w:type="pct"/>
            <w:shd w:val="clear" w:color="auto" w:fill="auto"/>
          </w:tcPr>
          <w:p w14:paraId="1E7054AE" w14:textId="77777777" w:rsidR="00864AD0" w:rsidRPr="00BD787B" w:rsidRDefault="00864AD0" w:rsidP="00402CEB">
            <w:pPr>
              <w:pStyle w:val="Tablesmalltext"/>
              <w:spacing w:before="20" w:after="20"/>
            </w:pPr>
          </w:p>
        </w:tc>
      </w:tr>
      <w:tr w:rsidR="00864AD0" w:rsidRPr="00BD787B" w14:paraId="2F5CD4B3" w14:textId="5D74DC5E" w:rsidTr="00864AD0">
        <w:trPr>
          <w:cantSplit/>
          <w:jc w:val="center"/>
        </w:trPr>
        <w:tc>
          <w:tcPr>
            <w:tcW w:w="355" w:type="pct"/>
            <w:tcBorders>
              <w:left w:val="single" w:sz="4" w:space="0" w:color="auto"/>
            </w:tcBorders>
            <w:shd w:val="clear" w:color="auto" w:fill="auto"/>
            <w:vAlign w:val="center"/>
          </w:tcPr>
          <w:p w14:paraId="004C4073" w14:textId="3B04720C" w:rsidR="007D57C5" w:rsidRPr="00BD787B" w:rsidRDefault="00864AD0" w:rsidP="00402CEB">
            <w:pPr>
              <w:pStyle w:val="Tablesmalltext"/>
              <w:spacing w:before="20" w:after="20"/>
            </w:pPr>
            <w:r>
              <w:t>4</w:t>
            </w:r>
          </w:p>
        </w:tc>
        <w:tc>
          <w:tcPr>
            <w:tcW w:w="1288" w:type="pct"/>
            <w:gridSpan w:val="2"/>
            <w:shd w:val="clear" w:color="auto" w:fill="auto"/>
            <w:vAlign w:val="center"/>
          </w:tcPr>
          <w:p w14:paraId="0851213F" w14:textId="77777777" w:rsidR="007D57C5" w:rsidRPr="00BD787B" w:rsidRDefault="007D57C5" w:rsidP="00402CEB">
            <w:pPr>
              <w:pStyle w:val="Tablesmalltext"/>
              <w:spacing w:before="20" w:after="20"/>
            </w:pPr>
            <w:r>
              <w:t>Murray 2</w:t>
            </w:r>
          </w:p>
        </w:tc>
        <w:tc>
          <w:tcPr>
            <w:tcW w:w="304" w:type="pct"/>
            <w:shd w:val="clear" w:color="auto" w:fill="auto"/>
            <w:vAlign w:val="center"/>
          </w:tcPr>
          <w:p w14:paraId="2B751A79" w14:textId="77777777" w:rsidR="007D57C5" w:rsidRPr="00BD787B" w:rsidRDefault="007D57C5" w:rsidP="00402CEB">
            <w:pPr>
              <w:pStyle w:val="Tablesmalltext"/>
              <w:spacing w:before="20" w:after="20"/>
            </w:pPr>
          </w:p>
        </w:tc>
        <w:tc>
          <w:tcPr>
            <w:tcW w:w="304" w:type="pct"/>
            <w:shd w:val="clear" w:color="auto" w:fill="auto"/>
            <w:vAlign w:val="center"/>
          </w:tcPr>
          <w:p w14:paraId="468558BB" w14:textId="77777777" w:rsidR="007D57C5" w:rsidRPr="00BD787B" w:rsidRDefault="007D57C5" w:rsidP="00402CEB">
            <w:pPr>
              <w:pStyle w:val="Tablesmalltext"/>
              <w:spacing w:before="20" w:after="20"/>
            </w:pPr>
          </w:p>
        </w:tc>
        <w:tc>
          <w:tcPr>
            <w:tcW w:w="304" w:type="pct"/>
            <w:shd w:val="clear" w:color="auto" w:fill="7030A0"/>
            <w:vAlign w:val="center"/>
          </w:tcPr>
          <w:p w14:paraId="04A9E527" w14:textId="77777777" w:rsidR="007D57C5" w:rsidRPr="00BD787B" w:rsidRDefault="007D57C5" w:rsidP="00402CEB">
            <w:pPr>
              <w:pStyle w:val="Tablesmalltext"/>
              <w:spacing w:before="20" w:after="20"/>
            </w:pPr>
          </w:p>
        </w:tc>
        <w:tc>
          <w:tcPr>
            <w:tcW w:w="304" w:type="pct"/>
            <w:shd w:val="clear" w:color="auto" w:fill="auto"/>
            <w:vAlign w:val="center"/>
          </w:tcPr>
          <w:p w14:paraId="04C8B17C" w14:textId="77777777" w:rsidR="007D57C5" w:rsidRPr="00BD787B" w:rsidRDefault="007D57C5" w:rsidP="00402CEB">
            <w:pPr>
              <w:pStyle w:val="Tablesmalltext"/>
              <w:spacing w:before="20" w:after="20"/>
            </w:pPr>
          </w:p>
        </w:tc>
        <w:tc>
          <w:tcPr>
            <w:tcW w:w="304" w:type="pct"/>
            <w:shd w:val="clear" w:color="auto" w:fill="auto"/>
            <w:vAlign w:val="center"/>
          </w:tcPr>
          <w:p w14:paraId="224D8AE3" w14:textId="77777777" w:rsidR="007D57C5" w:rsidRPr="00BD787B" w:rsidRDefault="007D57C5" w:rsidP="00402CEB">
            <w:pPr>
              <w:pStyle w:val="Tablesmalltext"/>
              <w:spacing w:before="20" w:after="20"/>
            </w:pPr>
          </w:p>
        </w:tc>
        <w:tc>
          <w:tcPr>
            <w:tcW w:w="304" w:type="pct"/>
          </w:tcPr>
          <w:p w14:paraId="422648D5" w14:textId="77777777" w:rsidR="007D57C5" w:rsidRPr="00BD787B" w:rsidRDefault="007D57C5" w:rsidP="00402CEB">
            <w:pPr>
              <w:pStyle w:val="Tablesmalltext"/>
              <w:spacing w:before="20" w:after="20"/>
            </w:pPr>
          </w:p>
        </w:tc>
        <w:tc>
          <w:tcPr>
            <w:tcW w:w="304" w:type="pct"/>
            <w:shd w:val="clear" w:color="auto" w:fill="auto"/>
            <w:vAlign w:val="center"/>
          </w:tcPr>
          <w:p w14:paraId="13D5D9B8" w14:textId="109F1647" w:rsidR="007D57C5" w:rsidRPr="00BD787B" w:rsidRDefault="007D57C5" w:rsidP="00402CEB">
            <w:pPr>
              <w:pStyle w:val="Tablesmalltext"/>
              <w:spacing w:before="20" w:after="20"/>
            </w:pPr>
          </w:p>
        </w:tc>
        <w:tc>
          <w:tcPr>
            <w:tcW w:w="304" w:type="pct"/>
            <w:shd w:val="clear" w:color="auto" w:fill="auto"/>
            <w:vAlign w:val="center"/>
          </w:tcPr>
          <w:p w14:paraId="0E0E249D" w14:textId="77777777" w:rsidR="007D57C5" w:rsidRPr="00BD787B" w:rsidRDefault="007D57C5" w:rsidP="00402CEB">
            <w:pPr>
              <w:pStyle w:val="Tablesmalltext"/>
              <w:spacing w:before="20" w:after="20"/>
            </w:pPr>
          </w:p>
        </w:tc>
        <w:tc>
          <w:tcPr>
            <w:tcW w:w="312" w:type="pct"/>
            <w:shd w:val="clear" w:color="auto" w:fill="auto"/>
            <w:vAlign w:val="center"/>
          </w:tcPr>
          <w:p w14:paraId="4F9F5A6D" w14:textId="77777777" w:rsidR="007D57C5" w:rsidRPr="00BD787B" w:rsidRDefault="007D57C5" w:rsidP="00402CEB">
            <w:pPr>
              <w:pStyle w:val="Tablesmalltext"/>
              <w:spacing w:before="20" w:after="20"/>
            </w:pPr>
          </w:p>
        </w:tc>
        <w:tc>
          <w:tcPr>
            <w:tcW w:w="305" w:type="pct"/>
          </w:tcPr>
          <w:p w14:paraId="067E95D0" w14:textId="77777777" w:rsidR="007D57C5" w:rsidRPr="00BD787B" w:rsidRDefault="007D57C5" w:rsidP="00402CEB">
            <w:pPr>
              <w:pStyle w:val="Tablesmalltext"/>
              <w:spacing w:before="20" w:after="20"/>
            </w:pPr>
          </w:p>
        </w:tc>
        <w:tc>
          <w:tcPr>
            <w:tcW w:w="305" w:type="pct"/>
          </w:tcPr>
          <w:p w14:paraId="6736F9A8" w14:textId="543EC0FD" w:rsidR="007D57C5" w:rsidRPr="00BD787B" w:rsidRDefault="007D57C5" w:rsidP="00402CEB">
            <w:pPr>
              <w:pStyle w:val="Tablesmalltext"/>
              <w:spacing w:before="20" w:after="20"/>
            </w:pPr>
          </w:p>
        </w:tc>
      </w:tr>
      <w:tr w:rsidR="00864AD0" w:rsidRPr="00BD787B" w14:paraId="17CD66DB" w14:textId="4314975E" w:rsidTr="00864AD0">
        <w:trPr>
          <w:cantSplit/>
          <w:jc w:val="center"/>
        </w:trPr>
        <w:tc>
          <w:tcPr>
            <w:tcW w:w="355" w:type="pct"/>
            <w:tcBorders>
              <w:left w:val="single" w:sz="4" w:space="0" w:color="auto"/>
            </w:tcBorders>
            <w:shd w:val="clear" w:color="auto" w:fill="auto"/>
            <w:vAlign w:val="center"/>
          </w:tcPr>
          <w:p w14:paraId="1758AD59" w14:textId="4E48B419" w:rsidR="007D57C5" w:rsidRPr="00BD787B" w:rsidRDefault="00864AD0" w:rsidP="00402CEB">
            <w:pPr>
              <w:pStyle w:val="Tablesmalltext"/>
              <w:spacing w:before="20" w:after="20"/>
            </w:pPr>
            <w:r>
              <w:t>5</w:t>
            </w:r>
          </w:p>
        </w:tc>
        <w:tc>
          <w:tcPr>
            <w:tcW w:w="1288" w:type="pct"/>
            <w:gridSpan w:val="2"/>
            <w:shd w:val="clear" w:color="auto" w:fill="auto"/>
            <w:vAlign w:val="center"/>
          </w:tcPr>
          <w:p w14:paraId="3FFEEC66" w14:textId="77777777" w:rsidR="007D57C5" w:rsidRPr="00BD787B" w:rsidRDefault="007D57C5" w:rsidP="00402CEB">
            <w:pPr>
              <w:pStyle w:val="Tablesmalltext"/>
              <w:spacing w:before="20" w:after="20"/>
            </w:pPr>
            <w:r>
              <w:t>Murray 1</w:t>
            </w:r>
          </w:p>
        </w:tc>
        <w:tc>
          <w:tcPr>
            <w:tcW w:w="304" w:type="pct"/>
            <w:shd w:val="clear" w:color="auto" w:fill="auto"/>
            <w:vAlign w:val="center"/>
          </w:tcPr>
          <w:p w14:paraId="31BFE052" w14:textId="77777777" w:rsidR="007D57C5" w:rsidRPr="00BD787B" w:rsidRDefault="007D57C5" w:rsidP="00402CEB">
            <w:pPr>
              <w:pStyle w:val="Tablesmalltext"/>
              <w:spacing w:before="20" w:after="20"/>
            </w:pPr>
          </w:p>
        </w:tc>
        <w:tc>
          <w:tcPr>
            <w:tcW w:w="304" w:type="pct"/>
            <w:shd w:val="clear" w:color="auto" w:fill="auto"/>
            <w:vAlign w:val="center"/>
          </w:tcPr>
          <w:p w14:paraId="290D6668" w14:textId="77777777" w:rsidR="007D57C5" w:rsidRPr="00BD787B" w:rsidRDefault="007D57C5" w:rsidP="00402CEB">
            <w:pPr>
              <w:pStyle w:val="Tablesmalltext"/>
              <w:spacing w:before="20" w:after="20"/>
            </w:pPr>
          </w:p>
        </w:tc>
        <w:tc>
          <w:tcPr>
            <w:tcW w:w="304" w:type="pct"/>
            <w:shd w:val="clear" w:color="auto" w:fill="7030A0"/>
            <w:vAlign w:val="center"/>
          </w:tcPr>
          <w:p w14:paraId="021E7B9A" w14:textId="77777777" w:rsidR="007D57C5" w:rsidRPr="00BD787B" w:rsidRDefault="007D57C5" w:rsidP="00402CEB">
            <w:pPr>
              <w:pStyle w:val="Tablesmalltext"/>
              <w:spacing w:before="20" w:after="20"/>
            </w:pPr>
          </w:p>
        </w:tc>
        <w:tc>
          <w:tcPr>
            <w:tcW w:w="304" w:type="pct"/>
            <w:shd w:val="clear" w:color="auto" w:fill="auto"/>
            <w:vAlign w:val="center"/>
          </w:tcPr>
          <w:p w14:paraId="667871EC" w14:textId="77777777" w:rsidR="007D57C5" w:rsidRPr="00BD787B" w:rsidRDefault="007D57C5" w:rsidP="00402CEB">
            <w:pPr>
              <w:pStyle w:val="Tablesmalltext"/>
              <w:spacing w:before="20" w:after="20"/>
            </w:pPr>
          </w:p>
        </w:tc>
        <w:tc>
          <w:tcPr>
            <w:tcW w:w="304" w:type="pct"/>
            <w:shd w:val="clear" w:color="auto" w:fill="auto"/>
            <w:vAlign w:val="center"/>
          </w:tcPr>
          <w:p w14:paraId="35B766AB" w14:textId="77777777" w:rsidR="007D57C5" w:rsidRPr="00BD787B" w:rsidRDefault="007D57C5" w:rsidP="00402CEB">
            <w:pPr>
              <w:pStyle w:val="Tablesmalltext"/>
              <w:spacing w:before="20" w:after="20"/>
            </w:pPr>
          </w:p>
        </w:tc>
        <w:tc>
          <w:tcPr>
            <w:tcW w:w="304" w:type="pct"/>
          </w:tcPr>
          <w:p w14:paraId="08B3C734" w14:textId="77777777" w:rsidR="007D57C5" w:rsidRPr="00BD787B" w:rsidRDefault="007D57C5" w:rsidP="00402CEB">
            <w:pPr>
              <w:pStyle w:val="Tablesmalltext"/>
              <w:spacing w:before="20" w:after="20"/>
            </w:pPr>
          </w:p>
        </w:tc>
        <w:tc>
          <w:tcPr>
            <w:tcW w:w="304" w:type="pct"/>
            <w:shd w:val="clear" w:color="auto" w:fill="auto"/>
            <w:vAlign w:val="center"/>
          </w:tcPr>
          <w:p w14:paraId="57EA893C" w14:textId="51C4DF35" w:rsidR="007D57C5" w:rsidRPr="00BD787B" w:rsidRDefault="007D57C5" w:rsidP="00402CEB">
            <w:pPr>
              <w:pStyle w:val="Tablesmalltext"/>
              <w:spacing w:before="20" w:after="20"/>
            </w:pPr>
          </w:p>
        </w:tc>
        <w:tc>
          <w:tcPr>
            <w:tcW w:w="304" w:type="pct"/>
            <w:shd w:val="clear" w:color="auto" w:fill="auto"/>
            <w:vAlign w:val="center"/>
          </w:tcPr>
          <w:p w14:paraId="5B9F97D7" w14:textId="77777777" w:rsidR="007D57C5" w:rsidRPr="00BD787B" w:rsidRDefault="007D57C5" w:rsidP="00402CEB">
            <w:pPr>
              <w:pStyle w:val="Tablesmalltext"/>
              <w:spacing w:before="20" w:after="20"/>
            </w:pPr>
          </w:p>
        </w:tc>
        <w:tc>
          <w:tcPr>
            <w:tcW w:w="312" w:type="pct"/>
            <w:shd w:val="clear" w:color="auto" w:fill="auto"/>
            <w:vAlign w:val="center"/>
          </w:tcPr>
          <w:p w14:paraId="1490F32B" w14:textId="77777777" w:rsidR="007D57C5" w:rsidRPr="00BD787B" w:rsidRDefault="007D57C5" w:rsidP="00402CEB">
            <w:pPr>
              <w:pStyle w:val="Tablesmalltext"/>
              <w:spacing w:before="20" w:after="20"/>
            </w:pPr>
          </w:p>
        </w:tc>
        <w:tc>
          <w:tcPr>
            <w:tcW w:w="305" w:type="pct"/>
          </w:tcPr>
          <w:p w14:paraId="32F86E46" w14:textId="77777777" w:rsidR="007D57C5" w:rsidRPr="00BD787B" w:rsidRDefault="007D57C5" w:rsidP="00402CEB">
            <w:pPr>
              <w:pStyle w:val="Tablesmalltext"/>
              <w:spacing w:before="20" w:after="20"/>
            </w:pPr>
          </w:p>
        </w:tc>
        <w:tc>
          <w:tcPr>
            <w:tcW w:w="305" w:type="pct"/>
          </w:tcPr>
          <w:p w14:paraId="07FFDC3A" w14:textId="4145EF41" w:rsidR="007D57C5" w:rsidRPr="00BD787B" w:rsidRDefault="007D57C5" w:rsidP="00402CEB">
            <w:pPr>
              <w:pStyle w:val="Tablesmalltext"/>
              <w:spacing w:before="20" w:after="20"/>
            </w:pPr>
          </w:p>
        </w:tc>
      </w:tr>
      <w:tr w:rsidR="00864AD0" w:rsidRPr="00BD787B" w14:paraId="133C01C2" w14:textId="7DB03FD5" w:rsidTr="00864AD0">
        <w:trPr>
          <w:cantSplit/>
          <w:jc w:val="center"/>
        </w:trPr>
        <w:tc>
          <w:tcPr>
            <w:tcW w:w="355" w:type="pct"/>
            <w:tcBorders>
              <w:left w:val="single" w:sz="4" w:space="0" w:color="auto"/>
            </w:tcBorders>
            <w:shd w:val="clear" w:color="auto" w:fill="auto"/>
            <w:vAlign w:val="center"/>
          </w:tcPr>
          <w:p w14:paraId="3DEF95CF" w14:textId="3BCE5D1A" w:rsidR="007D57C5" w:rsidRPr="00BD787B" w:rsidRDefault="00864AD0" w:rsidP="00402CEB">
            <w:pPr>
              <w:pStyle w:val="Tablesmalltext"/>
              <w:spacing w:before="20" w:after="20"/>
            </w:pPr>
            <w:r>
              <w:t>6</w:t>
            </w:r>
          </w:p>
        </w:tc>
        <w:tc>
          <w:tcPr>
            <w:tcW w:w="1288" w:type="pct"/>
            <w:gridSpan w:val="2"/>
            <w:shd w:val="clear" w:color="auto" w:fill="auto"/>
            <w:vAlign w:val="center"/>
          </w:tcPr>
          <w:p w14:paraId="2B52ED28" w14:textId="77777777" w:rsidR="007D57C5" w:rsidRPr="00BD787B" w:rsidRDefault="007D57C5" w:rsidP="00402CEB">
            <w:pPr>
              <w:pStyle w:val="Tablesmalltext"/>
              <w:spacing w:before="20" w:after="20"/>
            </w:pPr>
            <w:r>
              <w:t>Murray -1</w:t>
            </w:r>
          </w:p>
        </w:tc>
        <w:tc>
          <w:tcPr>
            <w:tcW w:w="304" w:type="pct"/>
            <w:shd w:val="clear" w:color="auto" w:fill="auto"/>
            <w:vAlign w:val="center"/>
          </w:tcPr>
          <w:p w14:paraId="2760F1E6" w14:textId="77777777" w:rsidR="007D57C5" w:rsidRPr="00BD787B" w:rsidRDefault="007D57C5" w:rsidP="00402CEB">
            <w:pPr>
              <w:pStyle w:val="Tablesmalltext"/>
              <w:spacing w:before="20" w:after="20"/>
            </w:pPr>
          </w:p>
        </w:tc>
        <w:tc>
          <w:tcPr>
            <w:tcW w:w="304" w:type="pct"/>
            <w:shd w:val="clear" w:color="auto" w:fill="auto"/>
            <w:vAlign w:val="center"/>
          </w:tcPr>
          <w:p w14:paraId="4D2CBA47" w14:textId="77777777" w:rsidR="007D57C5" w:rsidRPr="00BD787B" w:rsidRDefault="007D57C5" w:rsidP="00402CEB">
            <w:pPr>
              <w:pStyle w:val="Tablesmalltext"/>
              <w:spacing w:before="20" w:after="20"/>
            </w:pPr>
          </w:p>
        </w:tc>
        <w:tc>
          <w:tcPr>
            <w:tcW w:w="304" w:type="pct"/>
            <w:shd w:val="clear" w:color="auto" w:fill="7030A0"/>
            <w:vAlign w:val="center"/>
          </w:tcPr>
          <w:p w14:paraId="47F318B3" w14:textId="77777777" w:rsidR="007D57C5" w:rsidRPr="00BD787B" w:rsidRDefault="007D57C5" w:rsidP="00402CEB">
            <w:pPr>
              <w:pStyle w:val="Tablesmalltext"/>
              <w:spacing w:before="20" w:after="20"/>
            </w:pPr>
          </w:p>
        </w:tc>
        <w:tc>
          <w:tcPr>
            <w:tcW w:w="304" w:type="pct"/>
            <w:shd w:val="clear" w:color="auto" w:fill="auto"/>
            <w:vAlign w:val="center"/>
          </w:tcPr>
          <w:p w14:paraId="54075BE0" w14:textId="77777777" w:rsidR="007D57C5" w:rsidRPr="00BD787B" w:rsidRDefault="007D57C5" w:rsidP="00402CEB">
            <w:pPr>
              <w:pStyle w:val="Tablesmalltext"/>
              <w:spacing w:before="20" w:after="20"/>
            </w:pPr>
          </w:p>
        </w:tc>
        <w:tc>
          <w:tcPr>
            <w:tcW w:w="304" w:type="pct"/>
            <w:shd w:val="clear" w:color="auto" w:fill="auto"/>
            <w:vAlign w:val="center"/>
          </w:tcPr>
          <w:p w14:paraId="395C79D7" w14:textId="77777777" w:rsidR="007D57C5" w:rsidRPr="00BD787B" w:rsidRDefault="007D57C5" w:rsidP="00402CEB">
            <w:pPr>
              <w:pStyle w:val="Tablesmalltext"/>
              <w:spacing w:before="20" w:after="20"/>
            </w:pPr>
          </w:p>
        </w:tc>
        <w:tc>
          <w:tcPr>
            <w:tcW w:w="304" w:type="pct"/>
          </w:tcPr>
          <w:p w14:paraId="04C307C8" w14:textId="77777777" w:rsidR="007D57C5" w:rsidRPr="00BD787B" w:rsidRDefault="007D57C5" w:rsidP="00402CEB">
            <w:pPr>
              <w:pStyle w:val="Tablesmalltext"/>
              <w:spacing w:before="20" w:after="20"/>
            </w:pPr>
          </w:p>
        </w:tc>
        <w:tc>
          <w:tcPr>
            <w:tcW w:w="304" w:type="pct"/>
            <w:shd w:val="clear" w:color="auto" w:fill="auto"/>
            <w:vAlign w:val="center"/>
          </w:tcPr>
          <w:p w14:paraId="2BBB024D" w14:textId="73EDCC49" w:rsidR="007D57C5" w:rsidRPr="00BD787B" w:rsidRDefault="007D57C5" w:rsidP="00402CEB">
            <w:pPr>
              <w:pStyle w:val="Tablesmalltext"/>
              <w:spacing w:before="20" w:after="20"/>
            </w:pPr>
          </w:p>
        </w:tc>
        <w:tc>
          <w:tcPr>
            <w:tcW w:w="304" w:type="pct"/>
            <w:shd w:val="clear" w:color="auto" w:fill="auto"/>
            <w:vAlign w:val="center"/>
          </w:tcPr>
          <w:p w14:paraId="40540B9B" w14:textId="77777777" w:rsidR="007D57C5" w:rsidRPr="00BD787B" w:rsidRDefault="007D57C5" w:rsidP="00402CEB">
            <w:pPr>
              <w:pStyle w:val="Tablesmalltext"/>
              <w:spacing w:before="20" w:after="20"/>
            </w:pPr>
          </w:p>
        </w:tc>
        <w:tc>
          <w:tcPr>
            <w:tcW w:w="312" w:type="pct"/>
            <w:shd w:val="clear" w:color="auto" w:fill="auto"/>
            <w:vAlign w:val="center"/>
          </w:tcPr>
          <w:p w14:paraId="734E05A8" w14:textId="77777777" w:rsidR="007D57C5" w:rsidRPr="00BD787B" w:rsidRDefault="007D57C5" w:rsidP="00402CEB">
            <w:pPr>
              <w:pStyle w:val="Tablesmalltext"/>
              <w:spacing w:before="20" w:after="20"/>
            </w:pPr>
          </w:p>
        </w:tc>
        <w:tc>
          <w:tcPr>
            <w:tcW w:w="305" w:type="pct"/>
          </w:tcPr>
          <w:p w14:paraId="6A0ADE60" w14:textId="77777777" w:rsidR="007D57C5" w:rsidRPr="00BD787B" w:rsidRDefault="007D57C5" w:rsidP="00402CEB">
            <w:pPr>
              <w:pStyle w:val="Tablesmalltext"/>
              <w:spacing w:before="20" w:after="20"/>
            </w:pPr>
          </w:p>
        </w:tc>
        <w:tc>
          <w:tcPr>
            <w:tcW w:w="305" w:type="pct"/>
          </w:tcPr>
          <w:p w14:paraId="6D8DD95E" w14:textId="7FAB4F37" w:rsidR="007D57C5" w:rsidRPr="00BD787B" w:rsidRDefault="007D57C5" w:rsidP="00402CEB">
            <w:pPr>
              <w:pStyle w:val="Tablesmalltext"/>
              <w:spacing w:before="20" w:after="20"/>
            </w:pPr>
          </w:p>
        </w:tc>
      </w:tr>
      <w:tr w:rsidR="00864AD0" w:rsidRPr="00BD787B" w14:paraId="4FAF572F" w14:textId="75D8E940" w:rsidTr="00864AD0">
        <w:trPr>
          <w:cantSplit/>
          <w:jc w:val="center"/>
        </w:trPr>
        <w:tc>
          <w:tcPr>
            <w:tcW w:w="355" w:type="pct"/>
            <w:tcBorders>
              <w:left w:val="single" w:sz="4" w:space="0" w:color="auto"/>
            </w:tcBorders>
            <w:shd w:val="clear" w:color="auto" w:fill="auto"/>
            <w:vAlign w:val="center"/>
          </w:tcPr>
          <w:p w14:paraId="001C2F8B" w14:textId="529C0D4D" w:rsidR="007D57C5" w:rsidRPr="00BD787B" w:rsidRDefault="00864AD0" w:rsidP="00402CEB">
            <w:pPr>
              <w:pStyle w:val="Tablesmalltext"/>
              <w:spacing w:before="20" w:after="20"/>
            </w:pPr>
            <w:r>
              <w:t>7</w:t>
            </w:r>
          </w:p>
        </w:tc>
        <w:tc>
          <w:tcPr>
            <w:tcW w:w="1288" w:type="pct"/>
            <w:gridSpan w:val="2"/>
            <w:shd w:val="clear" w:color="auto" w:fill="auto"/>
            <w:vAlign w:val="center"/>
          </w:tcPr>
          <w:p w14:paraId="5458A696" w14:textId="77777777" w:rsidR="007D57C5" w:rsidRPr="00BD787B" w:rsidRDefault="007D57C5" w:rsidP="00402CEB">
            <w:pPr>
              <w:pStyle w:val="Tablesmalltext"/>
              <w:widowControl w:val="0"/>
              <w:spacing w:before="20" w:after="20"/>
            </w:pPr>
            <w:r>
              <w:t>Murray -3</w:t>
            </w:r>
          </w:p>
        </w:tc>
        <w:tc>
          <w:tcPr>
            <w:tcW w:w="304" w:type="pct"/>
            <w:shd w:val="clear" w:color="auto" w:fill="auto"/>
            <w:vAlign w:val="center"/>
          </w:tcPr>
          <w:p w14:paraId="67FBA015" w14:textId="77777777" w:rsidR="007D57C5" w:rsidRPr="00BD787B" w:rsidRDefault="007D57C5" w:rsidP="00402CEB">
            <w:pPr>
              <w:pStyle w:val="Tablesmalltext"/>
              <w:spacing w:before="20" w:after="20"/>
            </w:pPr>
          </w:p>
        </w:tc>
        <w:tc>
          <w:tcPr>
            <w:tcW w:w="304" w:type="pct"/>
            <w:shd w:val="clear" w:color="auto" w:fill="auto"/>
            <w:vAlign w:val="center"/>
          </w:tcPr>
          <w:p w14:paraId="3B393AD1" w14:textId="77777777" w:rsidR="007D57C5" w:rsidRPr="00BD787B" w:rsidRDefault="007D57C5" w:rsidP="00402CEB">
            <w:pPr>
              <w:pStyle w:val="Tablesmalltext"/>
              <w:spacing w:before="20" w:after="20"/>
            </w:pPr>
          </w:p>
        </w:tc>
        <w:tc>
          <w:tcPr>
            <w:tcW w:w="304" w:type="pct"/>
            <w:shd w:val="clear" w:color="auto" w:fill="7030A0"/>
            <w:vAlign w:val="center"/>
          </w:tcPr>
          <w:p w14:paraId="1D924110" w14:textId="77777777" w:rsidR="007D57C5" w:rsidRPr="00BD787B" w:rsidRDefault="007D57C5" w:rsidP="00402CEB">
            <w:pPr>
              <w:pStyle w:val="Tablesmalltext"/>
              <w:spacing w:before="20" w:after="20"/>
            </w:pPr>
          </w:p>
        </w:tc>
        <w:tc>
          <w:tcPr>
            <w:tcW w:w="304" w:type="pct"/>
            <w:shd w:val="clear" w:color="auto" w:fill="auto"/>
            <w:vAlign w:val="center"/>
          </w:tcPr>
          <w:p w14:paraId="0ED6D430" w14:textId="77777777" w:rsidR="007D57C5" w:rsidRPr="00BD787B" w:rsidRDefault="007D57C5" w:rsidP="00402CEB">
            <w:pPr>
              <w:pStyle w:val="Tablesmalltext"/>
              <w:spacing w:before="20" w:after="20"/>
            </w:pPr>
          </w:p>
        </w:tc>
        <w:tc>
          <w:tcPr>
            <w:tcW w:w="304" w:type="pct"/>
            <w:shd w:val="clear" w:color="auto" w:fill="auto"/>
            <w:vAlign w:val="center"/>
          </w:tcPr>
          <w:p w14:paraId="6296F2F4" w14:textId="77777777" w:rsidR="007D57C5" w:rsidRPr="00BD787B" w:rsidRDefault="007D57C5" w:rsidP="00402CEB">
            <w:pPr>
              <w:pStyle w:val="Tablesmalltext"/>
              <w:spacing w:before="20" w:after="20"/>
            </w:pPr>
          </w:p>
        </w:tc>
        <w:tc>
          <w:tcPr>
            <w:tcW w:w="304" w:type="pct"/>
          </w:tcPr>
          <w:p w14:paraId="4040B237" w14:textId="77777777" w:rsidR="007D57C5" w:rsidRPr="00BD787B" w:rsidRDefault="007D57C5" w:rsidP="00402CEB">
            <w:pPr>
              <w:pStyle w:val="Tablesmalltext"/>
              <w:spacing w:before="20" w:after="20"/>
            </w:pPr>
          </w:p>
        </w:tc>
        <w:tc>
          <w:tcPr>
            <w:tcW w:w="304" w:type="pct"/>
            <w:shd w:val="clear" w:color="auto" w:fill="auto"/>
            <w:vAlign w:val="center"/>
          </w:tcPr>
          <w:p w14:paraId="53F35959" w14:textId="490E2F7D" w:rsidR="007D57C5" w:rsidRPr="00BD787B" w:rsidRDefault="007D57C5" w:rsidP="00402CEB">
            <w:pPr>
              <w:pStyle w:val="Tablesmalltext"/>
              <w:spacing w:before="20" w:after="20"/>
            </w:pPr>
          </w:p>
        </w:tc>
        <w:tc>
          <w:tcPr>
            <w:tcW w:w="304" w:type="pct"/>
            <w:shd w:val="clear" w:color="auto" w:fill="auto"/>
            <w:vAlign w:val="center"/>
          </w:tcPr>
          <w:p w14:paraId="39B79BF3" w14:textId="77777777" w:rsidR="007D57C5" w:rsidRPr="00BD787B" w:rsidRDefault="007D57C5" w:rsidP="00402CEB">
            <w:pPr>
              <w:pStyle w:val="Tablesmalltext"/>
              <w:spacing w:before="20" w:after="20"/>
            </w:pPr>
          </w:p>
        </w:tc>
        <w:tc>
          <w:tcPr>
            <w:tcW w:w="312" w:type="pct"/>
            <w:shd w:val="clear" w:color="auto" w:fill="auto"/>
            <w:vAlign w:val="center"/>
          </w:tcPr>
          <w:p w14:paraId="53E69357" w14:textId="77777777" w:rsidR="007D57C5" w:rsidRPr="00BD787B" w:rsidRDefault="007D57C5" w:rsidP="00402CEB">
            <w:pPr>
              <w:pStyle w:val="Tablesmalltext"/>
              <w:spacing w:before="20" w:after="20"/>
            </w:pPr>
          </w:p>
        </w:tc>
        <w:tc>
          <w:tcPr>
            <w:tcW w:w="305" w:type="pct"/>
          </w:tcPr>
          <w:p w14:paraId="6A82CB38" w14:textId="77777777" w:rsidR="007D57C5" w:rsidRPr="00BD787B" w:rsidRDefault="007D57C5" w:rsidP="00402CEB">
            <w:pPr>
              <w:pStyle w:val="Tablesmalltext"/>
              <w:spacing w:before="20" w:after="20"/>
            </w:pPr>
          </w:p>
        </w:tc>
        <w:tc>
          <w:tcPr>
            <w:tcW w:w="305" w:type="pct"/>
          </w:tcPr>
          <w:p w14:paraId="1D793111" w14:textId="3E01EA35" w:rsidR="007D57C5" w:rsidRPr="00BD787B" w:rsidRDefault="007D57C5" w:rsidP="00402CEB">
            <w:pPr>
              <w:pStyle w:val="Tablesmalltext"/>
              <w:spacing w:before="20" w:after="20"/>
            </w:pPr>
          </w:p>
        </w:tc>
      </w:tr>
    </w:tbl>
    <w:p w14:paraId="4D69EA80" w14:textId="0C17B19F" w:rsidR="006251A0" w:rsidRDefault="00183C33" w:rsidP="00183C33">
      <w:pPr>
        <w:pStyle w:val="Heading2"/>
      </w:pPr>
      <w:bookmarkStart w:id="9" w:name="_Toc26772875"/>
      <w:r>
        <w:t xml:space="preserve">Monitoring in </w:t>
      </w:r>
      <w:r w:rsidR="002E27B7">
        <w:t>2018-19</w:t>
      </w:r>
      <w:bookmarkEnd w:id="9"/>
    </w:p>
    <w:p w14:paraId="33242F21" w14:textId="772DBA0F" w:rsidR="00183C33" w:rsidRDefault="001C02BC" w:rsidP="00183C33">
      <w:pPr>
        <w:pStyle w:val="Para0"/>
      </w:pPr>
      <w:r>
        <w:t>M</w:t>
      </w:r>
      <w:r w:rsidR="00183C33">
        <w:t>onitoring in 201</w:t>
      </w:r>
      <w:r>
        <w:t>8</w:t>
      </w:r>
      <w:r w:rsidR="00183C33">
        <w:t>–1</w:t>
      </w:r>
      <w:r>
        <w:t>9</w:t>
      </w:r>
      <w:r w:rsidR="00183C33">
        <w:t xml:space="preserve"> proceeded </w:t>
      </w:r>
      <w:r>
        <w:t xml:space="preserve">in line with the original </w:t>
      </w:r>
      <w:r w:rsidR="002E27B7">
        <w:t xml:space="preserve">Monitoring and Evaluation Plan </w:t>
      </w:r>
      <w:r>
        <w:t xml:space="preserve">MEP </w:t>
      </w:r>
      <w:r>
        <w:rPr>
          <w:noProof/>
        </w:rPr>
        <w:t>(</w:t>
      </w:r>
      <w:r w:rsidR="007D6164">
        <w:rPr>
          <w:noProof/>
        </w:rPr>
        <w:t>Webb et al. 2018</w:t>
      </w:r>
      <w:r>
        <w:rPr>
          <w:noProof/>
        </w:rPr>
        <w:t>)</w:t>
      </w:r>
      <w:r w:rsidR="0026441F">
        <w:t xml:space="preserve"> (</w:t>
      </w:r>
      <w:r w:rsidR="00F52ACF">
        <w:t xml:space="preserve">Table </w:t>
      </w:r>
      <w:r w:rsidR="00F52ACF">
        <w:rPr>
          <w:noProof/>
        </w:rPr>
        <w:t>2</w:t>
      </w:r>
      <w:r w:rsidR="00F52ACF">
        <w:noBreakHyphen/>
      </w:r>
      <w:r w:rsidR="00F52ACF">
        <w:rPr>
          <w:noProof/>
        </w:rPr>
        <w:t>2</w:t>
      </w:r>
      <w:r w:rsidR="0026441F">
        <w:t>)</w:t>
      </w:r>
      <w:r w:rsidR="00183C33">
        <w:t xml:space="preserve">. </w:t>
      </w:r>
      <w:r w:rsidR="00E40F6C">
        <w:t>All activities were implemented, and mostly in accordance with the original schedule</w:t>
      </w:r>
      <w:r w:rsidR="00183C33">
        <w:t xml:space="preserve">. </w:t>
      </w:r>
      <w:r w:rsidR="00741D61">
        <w:t>A</w:t>
      </w:r>
      <w:r w:rsidR="00E40F6C">
        <w:t xml:space="preserve">dditional funding from the CEWO was provided in Autumn 2018 to undertake winter-focused monitoring in the final year of the LTIM Project. This meant that several </w:t>
      </w:r>
      <w:r>
        <w:t xml:space="preserve">new </w:t>
      </w:r>
      <w:r w:rsidR="00E40F6C">
        <w:t xml:space="preserve">activities were </w:t>
      </w:r>
      <w:r>
        <w:t>added to</w:t>
      </w:r>
      <w:r w:rsidR="00E40F6C">
        <w:t xml:space="preserve"> the schedule </w:t>
      </w:r>
      <w:r w:rsidR="00862453">
        <w:rPr>
          <w:noProof/>
        </w:rPr>
        <w:t>(</w:t>
      </w:r>
      <w:r w:rsidR="007D6164">
        <w:rPr>
          <w:noProof/>
        </w:rPr>
        <w:t>Webb et al. 2018</w:t>
      </w:r>
      <w:r w:rsidR="00862453">
        <w:rPr>
          <w:noProof/>
        </w:rPr>
        <w:t>)</w:t>
      </w:r>
      <w:r w:rsidR="00E40F6C">
        <w:t xml:space="preserve">. The other main departure from planned activities was difficulties for summer monitoring caused by </w:t>
      </w:r>
      <w:r>
        <w:t xml:space="preserve">a second straight year of unprecedented </w:t>
      </w:r>
      <w:r w:rsidR="00E40F6C">
        <w:t>Inter-Valley transfers</w:t>
      </w:r>
      <w:r>
        <w:t xml:space="preserve">, which were delivered from August through to </w:t>
      </w:r>
      <w:r w:rsidR="00E40F6C">
        <w:t>May 201</w:t>
      </w:r>
      <w:r>
        <w:t>9</w:t>
      </w:r>
      <w:r w:rsidR="00E40F6C">
        <w:t xml:space="preserve"> (See Figure 1 – Summary Report). This affected sampling for bank condition and stream metabolism. </w:t>
      </w:r>
    </w:p>
    <w:p w14:paraId="0E30DD2F" w14:textId="73C40773" w:rsidR="00183C33" w:rsidRDefault="00183C33" w:rsidP="00DA7A2B">
      <w:pPr>
        <w:pStyle w:val="Para0"/>
      </w:pPr>
      <w:r>
        <w:t xml:space="preserve">The periods of monitoring for each activity are based upon the expected responses to flow variation, optimised for budgetary and logistic considerations. These reasons are given more fully in the </w:t>
      </w:r>
      <w:r w:rsidR="00862453">
        <w:t xml:space="preserve">recently updated </w:t>
      </w:r>
      <w:r w:rsidRPr="002E27B7">
        <w:t>MEP</w:t>
      </w:r>
      <w:r>
        <w:t xml:space="preserve"> </w:t>
      </w:r>
      <w:r w:rsidR="00862453">
        <w:t>(</w:t>
      </w:r>
      <w:r w:rsidR="007D6164">
        <w:t>Webb et al. 2018</w:t>
      </w:r>
      <w:r w:rsidR="00862453">
        <w:t>)</w:t>
      </w:r>
      <w:r>
        <w:t>. Updated Standard Operating Procedure (SOP) appendices are also included in that document</w:t>
      </w:r>
      <w:r w:rsidR="00741D61">
        <w:t>,</w:t>
      </w:r>
      <w:r>
        <w:t xml:space="preserve"> to describe the additional monitoring</w:t>
      </w:r>
      <w:r w:rsidR="00741D61">
        <w:t>.  D</w:t>
      </w:r>
      <w:r>
        <w:t xml:space="preserve">etailed discussions of monitoring activities, how they differed from planned activities, </w:t>
      </w:r>
      <w:r w:rsidR="00E40F6C">
        <w:t xml:space="preserve">results and discussion, </w:t>
      </w:r>
      <w:r>
        <w:t>are presented separately</w:t>
      </w:r>
      <w:r w:rsidR="00741D61">
        <w:t>,</w:t>
      </w:r>
      <w:r>
        <w:t xml:space="preserve"> for each discipline</w:t>
      </w:r>
      <w:r w:rsidR="00741D61">
        <w:t>,</w:t>
      </w:r>
      <w:r>
        <w:t xml:space="preserve"> in the following chapters.</w:t>
      </w:r>
    </w:p>
    <w:p w14:paraId="03A1FF89" w14:textId="4B02DEEA" w:rsidR="00183C33" w:rsidRPr="00DA7A2B" w:rsidRDefault="0026441F" w:rsidP="00DA7A2B">
      <w:pPr>
        <w:pStyle w:val="TableCaption0"/>
      </w:pPr>
      <w:bookmarkStart w:id="10" w:name="_Ref465514166"/>
      <w:bookmarkStart w:id="11" w:name="_Ref465514160"/>
      <w:bookmarkStart w:id="12" w:name="_Ref496713866"/>
      <w:bookmarkStart w:id="13" w:name="_Toc500342926"/>
      <w:bookmarkStart w:id="14" w:name="_Toc24468449"/>
      <w:r w:rsidRPr="00DA7A2B">
        <w:t xml:space="preserve">Table </w:t>
      </w:r>
      <w:r w:rsidR="00F52ACF" w:rsidRPr="00DA7A2B">
        <w:t>2</w:t>
      </w:r>
      <w:r w:rsidR="007D6164" w:rsidRPr="00DA7A2B">
        <w:noBreakHyphen/>
      </w:r>
      <w:r w:rsidR="00F52ACF" w:rsidRPr="00DA7A2B">
        <w:t>2</w:t>
      </w:r>
      <w:bookmarkEnd w:id="10"/>
      <w:r w:rsidR="00183C33" w:rsidRPr="00DA7A2B">
        <w:t xml:space="preserve">. </w:t>
      </w:r>
      <w:bookmarkEnd w:id="11"/>
      <w:r w:rsidR="00183C33" w:rsidRPr="00DA7A2B">
        <w:t>Schedule of planned and actual monitor</w:t>
      </w:r>
      <w:r w:rsidR="00402CEB" w:rsidRPr="00DA7A2B">
        <w:t>ing activities by month for 201</w:t>
      </w:r>
      <w:r w:rsidR="001C02BC" w:rsidRPr="00DA7A2B">
        <w:t>8</w:t>
      </w:r>
      <w:r w:rsidR="00402CEB" w:rsidRPr="00DA7A2B">
        <w:t>–1</w:t>
      </w:r>
      <w:r w:rsidR="001C02BC" w:rsidRPr="00DA7A2B">
        <w:t>9</w:t>
      </w:r>
      <w:r w:rsidR="00183C33" w:rsidRPr="00DA7A2B">
        <w:t xml:space="preserve">. D indicates planned/actual timing for downloading data from fish movement loggers; I indicates planned/actual deployment of artificial substrates for macroinvertebrate </w:t>
      </w:r>
      <w:r w:rsidR="003277F9" w:rsidRPr="00DA7A2B">
        <w:t xml:space="preserve">and biofilm </w:t>
      </w:r>
      <w:r w:rsidR="00183C33" w:rsidRPr="00DA7A2B">
        <w:t>sampling, O indicates planned/actual retrieval of artificial substrates traps for macroinvertebrate sampling</w:t>
      </w:r>
      <w:r w:rsidR="002C67D8" w:rsidRPr="00DA7A2B">
        <w:t>,</w:t>
      </w:r>
      <w:r w:rsidR="00183C33" w:rsidRPr="00DA7A2B">
        <w:t xml:space="preserve"> C indicates additional sampling for biomass of crustaceans </w:t>
      </w:r>
      <w:r w:rsidR="00402CEB" w:rsidRPr="00DA7A2B">
        <w:t>for macroinvertebrate sampling</w:t>
      </w:r>
      <w:bookmarkEnd w:id="12"/>
      <w:bookmarkEnd w:id="13"/>
      <w:r w:rsidR="00402CEB" w:rsidRPr="00DA7A2B">
        <w:t>, first implemented in 2016–17, but now being continued for the remainder of the LTIM Project</w:t>
      </w:r>
      <w:r w:rsidR="0085661B" w:rsidRPr="00DA7A2B">
        <w:t>, R indicates standard RESS for macroinvertebrates</w:t>
      </w:r>
      <w:bookmarkEnd w:id="14"/>
    </w:p>
    <w:tbl>
      <w:tblPr>
        <w:tblW w:w="5123"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CellMar>
          <w:left w:w="85" w:type="dxa"/>
          <w:right w:w="85" w:type="dxa"/>
        </w:tblCellMar>
        <w:tblLook w:val="04A0" w:firstRow="1" w:lastRow="0" w:firstColumn="1" w:lastColumn="0" w:noHBand="0" w:noVBand="1"/>
      </w:tblPr>
      <w:tblGrid>
        <w:gridCol w:w="1963"/>
        <w:gridCol w:w="1263"/>
        <w:gridCol w:w="1447"/>
        <w:gridCol w:w="993"/>
        <w:gridCol w:w="319"/>
        <w:gridCol w:w="353"/>
        <w:gridCol w:w="430"/>
        <w:gridCol w:w="363"/>
        <w:gridCol w:w="353"/>
        <w:gridCol w:w="394"/>
        <w:gridCol w:w="376"/>
        <w:gridCol w:w="394"/>
        <w:gridCol w:w="374"/>
        <w:gridCol w:w="353"/>
        <w:gridCol w:w="363"/>
        <w:gridCol w:w="412"/>
      </w:tblGrid>
      <w:tr w:rsidR="002C67D8" w:rsidRPr="00BD787B" w14:paraId="408D5B7B" w14:textId="77777777" w:rsidTr="00A52BF2">
        <w:trPr>
          <w:cantSplit/>
          <w:tblHeader/>
        </w:trPr>
        <w:tc>
          <w:tcPr>
            <w:tcW w:w="967" w:type="pct"/>
            <w:vMerge w:val="restar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002669" w:themeFill="accent1" w:themeFillShade="BF"/>
          </w:tcPr>
          <w:p w14:paraId="78D4EBBB" w14:textId="77777777" w:rsidR="00183C33" w:rsidRPr="00B81FA3" w:rsidRDefault="00183C33" w:rsidP="00402CEB">
            <w:pPr>
              <w:pStyle w:val="Tablesmallheading"/>
              <w:rPr>
                <w:color w:val="FFFFFF" w:themeColor="background1"/>
              </w:rPr>
            </w:pPr>
            <w:r w:rsidRPr="00B81FA3">
              <w:rPr>
                <w:color w:val="FFFFFF" w:themeColor="background1"/>
              </w:rPr>
              <w:t>Monitoring activity</w:t>
            </w:r>
          </w:p>
        </w:tc>
        <w:tc>
          <w:tcPr>
            <w:tcW w:w="1335" w:type="pct"/>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002669" w:themeFill="accent1" w:themeFillShade="BF"/>
          </w:tcPr>
          <w:p w14:paraId="1B645148" w14:textId="77777777" w:rsidR="00183C33" w:rsidRPr="00B81FA3" w:rsidRDefault="00183C33" w:rsidP="00402CEB">
            <w:pPr>
              <w:pStyle w:val="Tablesmallheading"/>
              <w:jc w:val="center"/>
              <w:rPr>
                <w:color w:val="FFFFFF" w:themeColor="background1"/>
              </w:rPr>
            </w:pPr>
            <w:r w:rsidRPr="00B81FA3">
              <w:rPr>
                <w:color w:val="FFFFFF" w:themeColor="background1"/>
              </w:rPr>
              <w:t>No of sites per Zone</w:t>
            </w:r>
          </w:p>
        </w:tc>
        <w:tc>
          <w:tcPr>
            <w:tcW w:w="489" w:type="pct"/>
            <w:vMerge w:val="restar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002669" w:themeFill="accent1" w:themeFillShade="BF"/>
          </w:tcPr>
          <w:p w14:paraId="728F03CE" w14:textId="77777777" w:rsidR="00183C33" w:rsidRPr="00B81FA3" w:rsidRDefault="00183C33" w:rsidP="00402CEB">
            <w:pPr>
              <w:pStyle w:val="Tablesmallheading"/>
              <w:rPr>
                <w:color w:val="FFFFFF" w:themeColor="background1"/>
              </w:rPr>
            </w:pPr>
            <w:r w:rsidRPr="00B81FA3">
              <w:rPr>
                <w:color w:val="FFFFFF" w:themeColor="background1"/>
              </w:rPr>
              <w:t>Planned / Actual</w:t>
            </w:r>
          </w:p>
        </w:tc>
        <w:tc>
          <w:tcPr>
            <w:tcW w:w="2209" w:type="pct"/>
            <w:gridSpan w:val="1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002669" w:themeFill="accent1" w:themeFillShade="BF"/>
          </w:tcPr>
          <w:p w14:paraId="7391EF11" w14:textId="34872708" w:rsidR="00183C33" w:rsidRPr="00B81FA3" w:rsidRDefault="00183C33" w:rsidP="00402CEB">
            <w:pPr>
              <w:pStyle w:val="Tablesmallheading"/>
              <w:jc w:val="center"/>
              <w:rPr>
                <w:color w:val="FFFFFF" w:themeColor="background1"/>
              </w:rPr>
            </w:pPr>
            <w:r w:rsidRPr="00B81FA3">
              <w:rPr>
                <w:color w:val="FFFFFF" w:themeColor="background1"/>
              </w:rPr>
              <w:t xml:space="preserve">Schedule of planned and actual activities in </w:t>
            </w:r>
            <w:r w:rsidR="00B91EA6" w:rsidRPr="00B81FA3">
              <w:rPr>
                <w:color w:val="FFFFFF" w:themeColor="background1"/>
              </w:rPr>
              <w:t>201</w:t>
            </w:r>
            <w:r w:rsidR="00B91EA6">
              <w:rPr>
                <w:color w:val="FFFFFF" w:themeColor="background1"/>
              </w:rPr>
              <w:t>8</w:t>
            </w:r>
            <w:r w:rsidRPr="00B81FA3">
              <w:rPr>
                <w:color w:val="FFFFFF" w:themeColor="background1"/>
              </w:rPr>
              <w:t>-1</w:t>
            </w:r>
            <w:r w:rsidR="00B91EA6">
              <w:rPr>
                <w:color w:val="FFFFFF" w:themeColor="background1"/>
              </w:rPr>
              <w:t>9</w:t>
            </w:r>
          </w:p>
        </w:tc>
      </w:tr>
      <w:tr w:rsidR="00452BFE" w:rsidRPr="00BD787B" w14:paraId="02E52CD2" w14:textId="77777777" w:rsidTr="00A52BF2">
        <w:trPr>
          <w:cantSplit/>
          <w:tblHeader/>
        </w:trPr>
        <w:tc>
          <w:tcPr>
            <w:tcW w:w="967" w:type="pct"/>
            <w:vMerge/>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002669" w:themeFill="accent1" w:themeFillShade="BF"/>
          </w:tcPr>
          <w:p w14:paraId="09FB64B7" w14:textId="77777777" w:rsidR="00183C33" w:rsidRPr="00B81FA3" w:rsidRDefault="00183C33" w:rsidP="00402CEB">
            <w:pPr>
              <w:pStyle w:val="Tablesmallheading"/>
              <w:rPr>
                <w:color w:val="FFFFFF" w:themeColor="background1"/>
              </w:rPr>
            </w:pPr>
          </w:p>
        </w:tc>
        <w:tc>
          <w:tcPr>
            <w:tcW w:w="622"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002669" w:themeFill="accent1" w:themeFillShade="BF"/>
          </w:tcPr>
          <w:p w14:paraId="0C536A98" w14:textId="77777777" w:rsidR="00183C33" w:rsidRPr="00B81FA3" w:rsidRDefault="00183C33" w:rsidP="00402CEB">
            <w:pPr>
              <w:pStyle w:val="Tablesmallheading"/>
              <w:jc w:val="center"/>
              <w:rPr>
                <w:color w:val="FFFFFF" w:themeColor="background1"/>
              </w:rPr>
            </w:pPr>
            <w:r w:rsidRPr="00B81FA3">
              <w:rPr>
                <w:color w:val="FFFFFF" w:themeColor="background1"/>
              </w:rPr>
              <w:t>Zone 1</w:t>
            </w:r>
          </w:p>
        </w:tc>
        <w:tc>
          <w:tcPr>
            <w:tcW w:w="713"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002669" w:themeFill="accent1" w:themeFillShade="BF"/>
          </w:tcPr>
          <w:p w14:paraId="772CFFD7" w14:textId="77777777" w:rsidR="00183C33" w:rsidRPr="00B81FA3" w:rsidRDefault="00183C33" w:rsidP="00402CEB">
            <w:pPr>
              <w:pStyle w:val="Tablesmallheading"/>
              <w:jc w:val="center"/>
              <w:rPr>
                <w:color w:val="FFFFFF" w:themeColor="background1"/>
              </w:rPr>
            </w:pPr>
            <w:r w:rsidRPr="00B81FA3">
              <w:rPr>
                <w:color w:val="FFFFFF" w:themeColor="background1"/>
              </w:rPr>
              <w:t>Zone 2</w:t>
            </w:r>
          </w:p>
        </w:tc>
        <w:tc>
          <w:tcPr>
            <w:tcW w:w="489" w:type="pct"/>
            <w:vMerge/>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002669" w:themeFill="accent1" w:themeFillShade="BF"/>
          </w:tcPr>
          <w:p w14:paraId="145FC4E8" w14:textId="77777777" w:rsidR="00183C33" w:rsidRPr="00B81FA3" w:rsidRDefault="00183C33" w:rsidP="00402CEB">
            <w:pPr>
              <w:pStyle w:val="Tablesmallheading"/>
              <w:rPr>
                <w:color w:val="FFFFFF" w:themeColor="background1"/>
              </w:rPr>
            </w:pPr>
          </w:p>
        </w:tc>
        <w:tc>
          <w:tcPr>
            <w:tcW w:w="157"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002669" w:themeFill="accent1" w:themeFillShade="BF"/>
            <w:tcMar>
              <w:left w:w="0" w:type="dxa"/>
              <w:right w:w="0" w:type="dxa"/>
            </w:tcMar>
          </w:tcPr>
          <w:p w14:paraId="3911BE0A" w14:textId="77777777" w:rsidR="00183C33" w:rsidRPr="00B81FA3" w:rsidRDefault="00183C33" w:rsidP="00B853CD">
            <w:pPr>
              <w:pStyle w:val="Tablesmallheading"/>
              <w:jc w:val="center"/>
              <w:rPr>
                <w:color w:val="FFFFFF" w:themeColor="background1"/>
              </w:rPr>
            </w:pPr>
            <w:r w:rsidRPr="00B81FA3">
              <w:rPr>
                <w:color w:val="FFFFFF" w:themeColor="background1"/>
              </w:rPr>
              <w:t>J</w:t>
            </w:r>
          </w:p>
        </w:tc>
        <w:tc>
          <w:tcPr>
            <w:tcW w:w="174"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002669" w:themeFill="accent1" w:themeFillShade="BF"/>
            <w:tcMar>
              <w:left w:w="0" w:type="dxa"/>
              <w:right w:w="0" w:type="dxa"/>
            </w:tcMar>
          </w:tcPr>
          <w:p w14:paraId="78B46397" w14:textId="77777777" w:rsidR="00183C33" w:rsidRPr="00B81FA3" w:rsidRDefault="00183C33" w:rsidP="00B853CD">
            <w:pPr>
              <w:pStyle w:val="Tablesmallheading"/>
              <w:jc w:val="center"/>
              <w:rPr>
                <w:color w:val="FFFFFF" w:themeColor="background1"/>
              </w:rPr>
            </w:pPr>
            <w:r w:rsidRPr="00B81FA3">
              <w:rPr>
                <w:color w:val="FFFFFF" w:themeColor="background1"/>
              </w:rPr>
              <w:t>A</w:t>
            </w:r>
          </w:p>
        </w:tc>
        <w:tc>
          <w:tcPr>
            <w:tcW w:w="212"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002669" w:themeFill="accent1" w:themeFillShade="BF"/>
            <w:tcMar>
              <w:left w:w="0" w:type="dxa"/>
              <w:right w:w="0" w:type="dxa"/>
            </w:tcMar>
          </w:tcPr>
          <w:p w14:paraId="3B5D8F84" w14:textId="77777777" w:rsidR="00183C33" w:rsidRPr="00B81FA3" w:rsidRDefault="00183C33" w:rsidP="00B853CD">
            <w:pPr>
              <w:pStyle w:val="Tablesmallheading"/>
              <w:jc w:val="center"/>
              <w:rPr>
                <w:color w:val="FFFFFF" w:themeColor="background1"/>
              </w:rPr>
            </w:pPr>
            <w:r w:rsidRPr="00B81FA3">
              <w:rPr>
                <w:color w:val="FFFFFF" w:themeColor="background1"/>
              </w:rPr>
              <w:t>S</w:t>
            </w:r>
          </w:p>
        </w:tc>
        <w:tc>
          <w:tcPr>
            <w:tcW w:w="179"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002669" w:themeFill="accent1" w:themeFillShade="BF"/>
            <w:tcMar>
              <w:left w:w="0" w:type="dxa"/>
              <w:right w:w="0" w:type="dxa"/>
            </w:tcMar>
          </w:tcPr>
          <w:p w14:paraId="0F5797F1" w14:textId="77777777" w:rsidR="00183C33" w:rsidRPr="00B81FA3" w:rsidRDefault="00183C33" w:rsidP="00B853CD">
            <w:pPr>
              <w:pStyle w:val="Tablesmallheading"/>
              <w:jc w:val="center"/>
              <w:rPr>
                <w:color w:val="FFFFFF" w:themeColor="background1"/>
              </w:rPr>
            </w:pPr>
            <w:r w:rsidRPr="00B81FA3">
              <w:rPr>
                <w:color w:val="FFFFFF" w:themeColor="background1"/>
              </w:rPr>
              <w:t>O</w:t>
            </w:r>
          </w:p>
        </w:tc>
        <w:tc>
          <w:tcPr>
            <w:tcW w:w="174"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002669" w:themeFill="accent1" w:themeFillShade="BF"/>
            <w:tcMar>
              <w:left w:w="0" w:type="dxa"/>
              <w:right w:w="0" w:type="dxa"/>
            </w:tcMar>
          </w:tcPr>
          <w:p w14:paraId="2E6CBBFD" w14:textId="77777777" w:rsidR="00183C33" w:rsidRPr="00B81FA3" w:rsidRDefault="00183C33" w:rsidP="00B853CD">
            <w:pPr>
              <w:pStyle w:val="Tablesmallheading"/>
              <w:jc w:val="center"/>
              <w:rPr>
                <w:color w:val="FFFFFF" w:themeColor="background1"/>
              </w:rPr>
            </w:pPr>
            <w:r w:rsidRPr="00B81FA3">
              <w:rPr>
                <w:color w:val="FFFFFF" w:themeColor="background1"/>
              </w:rPr>
              <w:t>N</w:t>
            </w:r>
          </w:p>
        </w:tc>
        <w:tc>
          <w:tcPr>
            <w:tcW w:w="194"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002669" w:themeFill="accent1" w:themeFillShade="BF"/>
            <w:tcMar>
              <w:left w:w="0" w:type="dxa"/>
              <w:right w:w="0" w:type="dxa"/>
            </w:tcMar>
          </w:tcPr>
          <w:p w14:paraId="1C749EAC" w14:textId="77777777" w:rsidR="00183C33" w:rsidRPr="00B81FA3" w:rsidRDefault="00183C33" w:rsidP="00B853CD">
            <w:pPr>
              <w:pStyle w:val="Tablesmallheading"/>
              <w:jc w:val="center"/>
              <w:rPr>
                <w:color w:val="FFFFFF" w:themeColor="background1"/>
              </w:rPr>
            </w:pPr>
            <w:r w:rsidRPr="00B81FA3">
              <w:rPr>
                <w:color w:val="FFFFFF" w:themeColor="background1"/>
              </w:rPr>
              <w:t>D</w:t>
            </w:r>
          </w:p>
        </w:tc>
        <w:tc>
          <w:tcPr>
            <w:tcW w:w="185"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002669" w:themeFill="accent1" w:themeFillShade="BF"/>
            <w:tcMar>
              <w:left w:w="0" w:type="dxa"/>
              <w:right w:w="0" w:type="dxa"/>
            </w:tcMar>
          </w:tcPr>
          <w:p w14:paraId="40F7E415" w14:textId="77777777" w:rsidR="00183C33" w:rsidRPr="00B81FA3" w:rsidRDefault="00183C33" w:rsidP="00B853CD">
            <w:pPr>
              <w:pStyle w:val="Tablesmallheading"/>
              <w:jc w:val="center"/>
              <w:rPr>
                <w:color w:val="FFFFFF" w:themeColor="background1"/>
              </w:rPr>
            </w:pPr>
            <w:r w:rsidRPr="00B81FA3">
              <w:rPr>
                <w:color w:val="FFFFFF" w:themeColor="background1"/>
              </w:rPr>
              <w:t>J</w:t>
            </w:r>
          </w:p>
        </w:tc>
        <w:tc>
          <w:tcPr>
            <w:tcW w:w="194"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002669" w:themeFill="accent1" w:themeFillShade="BF"/>
            <w:tcMar>
              <w:left w:w="0" w:type="dxa"/>
              <w:right w:w="0" w:type="dxa"/>
            </w:tcMar>
          </w:tcPr>
          <w:p w14:paraId="00F5CAEE" w14:textId="77777777" w:rsidR="00183C33" w:rsidRPr="00B81FA3" w:rsidRDefault="00183C33" w:rsidP="00B853CD">
            <w:pPr>
              <w:pStyle w:val="Tablesmallheading"/>
              <w:jc w:val="center"/>
              <w:rPr>
                <w:color w:val="FFFFFF" w:themeColor="background1"/>
              </w:rPr>
            </w:pPr>
            <w:r w:rsidRPr="00B81FA3">
              <w:rPr>
                <w:color w:val="FFFFFF" w:themeColor="background1"/>
              </w:rPr>
              <w:t>F</w:t>
            </w:r>
          </w:p>
        </w:tc>
        <w:tc>
          <w:tcPr>
            <w:tcW w:w="184"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002669" w:themeFill="accent1" w:themeFillShade="BF"/>
            <w:tcMar>
              <w:left w:w="0" w:type="dxa"/>
              <w:right w:w="0" w:type="dxa"/>
            </w:tcMar>
          </w:tcPr>
          <w:p w14:paraId="7076C302" w14:textId="77777777" w:rsidR="00183C33" w:rsidRPr="00B81FA3" w:rsidRDefault="00183C33" w:rsidP="00B853CD">
            <w:pPr>
              <w:pStyle w:val="Tablesmallheading"/>
              <w:jc w:val="center"/>
              <w:rPr>
                <w:color w:val="FFFFFF" w:themeColor="background1"/>
              </w:rPr>
            </w:pPr>
            <w:r w:rsidRPr="00B81FA3">
              <w:rPr>
                <w:color w:val="FFFFFF" w:themeColor="background1"/>
              </w:rPr>
              <w:t>M</w:t>
            </w:r>
          </w:p>
        </w:tc>
        <w:tc>
          <w:tcPr>
            <w:tcW w:w="174"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002669" w:themeFill="accent1" w:themeFillShade="BF"/>
            <w:tcMar>
              <w:left w:w="0" w:type="dxa"/>
              <w:right w:w="0" w:type="dxa"/>
            </w:tcMar>
          </w:tcPr>
          <w:p w14:paraId="17240690" w14:textId="77777777" w:rsidR="00183C33" w:rsidRPr="00B81FA3" w:rsidRDefault="00183C33" w:rsidP="00B853CD">
            <w:pPr>
              <w:pStyle w:val="Tablesmallheading"/>
              <w:jc w:val="center"/>
              <w:rPr>
                <w:color w:val="FFFFFF" w:themeColor="background1"/>
              </w:rPr>
            </w:pPr>
            <w:r w:rsidRPr="00B81FA3">
              <w:rPr>
                <w:color w:val="FFFFFF" w:themeColor="background1"/>
              </w:rPr>
              <w:t>A</w:t>
            </w:r>
          </w:p>
        </w:tc>
        <w:tc>
          <w:tcPr>
            <w:tcW w:w="179"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002669" w:themeFill="accent1" w:themeFillShade="BF"/>
            <w:tcMar>
              <w:left w:w="0" w:type="dxa"/>
              <w:right w:w="0" w:type="dxa"/>
            </w:tcMar>
          </w:tcPr>
          <w:p w14:paraId="5C1C7171" w14:textId="77777777" w:rsidR="00183C33" w:rsidRPr="00B81FA3" w:rsidRDefault="00183C33" w:rsidP="00B853CD">
            <w:pPr>
              <w:pStyle w:val="Tablesmallheading"/>
              <w:jc w:val="center"/>
              <w:rPr>
                <w:color w:val="FFFFFF" w:themeColor="background1"/>
              </w:rPr>
            </w:pPr>
            <w:r w:rsidRPr="00B81FA3">
              <w:rPr>
                <w:color w:val="FFFFFF" w:themeColor="background1"/>
              </w:rPr>
              <w:t>M</w:t>
            </w:r>
          </w:p>
        </w:tc>
        <w:tc>
          <w:tcPr>
            <w:tcW w:w="203" w:type="pct"/>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002669" w:themeFill="accent1" w:themeFillShade="BF"/>
            <w:tcMar>
              <w:left w:w="0" w:type="dxa"/>
              <w:right w:w="0" w:type="dxa"/>
            </w:tcMar>
          </w:tcPr>
          <w:p w14:paraId="4A38DF8E" w14:textId="77777777" w:rsidR="00183C33" w:rsidRPr="00B81FA3" w:rsidRDefault="00183C33" w:rsidP="00B853CD">
            <w:pPr>
              <w:pStyle w:val="Tablesmallheading"/>
              <w:jc w:val="center"/>
              <w:rPr>
                <w:color w:val="FFFFFF" w:themeColor="background1"/>
              </w:rPr>
            </w:pPr>
            <w:r w:rsidRPr="00B81FA3">
              <w:rPr>
                <w:color w:val="FFFFFF" w:themeColor="background1"/>
              </w:rPr>
              <w:t>J</w:t>
            </w:r>
          </w:p>
        </w:tc>
      </w:tr>
      <w:tr w:rsidR="00452BFE" w:rsidRPr="00BD787B" w14:paraId="2E76E2C7" w14:textId="77777777" w:rsidTr="00A52BF2">
        <w:trPr>
          <w:cantSplit/>
        </w:trPr>
        <w:tc>
          <w:tcPr>
            <w:tcW w:w="967" w:type="pct"/>
            <w:vMerge w:val="restart"/>
            <w:tcBorders>
              <w:top w:val="single" w:sz="4" w:space="0" w:color="7F7F7F" w:themeColor="text1" w:themeTint="80"/>
            </w:tcBorders>
            <w:shd w:val="clear" w:color="auto" w:fill="auto"/>
          </w:tcPr>
          <w:p w14:paraId="2CF52CC9" w14:textId="77777777" w:rsidR="00183C33" w:rsidRPr="00BD787B" w:rsidRDefault="00183C33" w:rsidP="00402CEB">
            <w:pPr>
              <w:pStyle w:val="Tablesmalltext"/>
            </w:pPr>
            <w:r>
              <w:t xml:space="preserve">Adult </w:t>
            </w:r>
            <w:r w:rsidRPr="00BD787B">
              <w:t xml:space="preserve">Fish </w:t>
            </w:r>
          </w:p>
        </w:tc>
        <w:tc>
          <w:tcPr>
            <w:tcW w:w="622" w:type="pct"/>
            <w:vMerge w:val="restart"/>
            <w:tcBorders>
              <w:top w:val="single" w:sz="4" w:space="0" w:color="7F7F7F" w:themeColor="text1" w:themeTint="80"/>
            </w:tcBorders>
            <w:shd w:val="clear" w:color="auto" w:fill="auto"/>
          </w:tcPr>
          <w:p w14:paraId="54C3F336" w14:textId="77777777" w:rsidR="00183C33" w:rsidRPr="00BD787B" w:rsidRDefault="00183C33" w:rsidP="00402CEB">
            <w:pPr>
              <w:pStyle w:val="Tablesmalltext"/>
            </w:pPr>
          </w:p>
        </w:tc>
        <w:tc>
          <w:tcPr>
            <w:tcW w:w="713" w:type="pct"/>
            <w:vMerge w:val="restart"/>
            <w:tcBorders>
              <w:top w:val="single" w:sz="4" w:space="0" w:color="7F7F7F" w:themeColor="text1" w:themeTint="80"/>
            </w:tcBorders>
            <w:shd w:val="clear" w:color="auto" w:fill="auto"/>
          </w:tcPr>
          <w:p w14:paraId="7C564770" w14:textId="77777777" w:rsidR="00183C33" w:rsidRPr="00BD787B" w:rsidRDefault="00183C33" w:rsidP="00402CEB">
            <w:pPr>
              <w:pStyle w:val="Tablesmalltext"/>
            </w:pPr>
            <w:r w:rsidRPr="00BD787B">
              <w:t>10</w:t>
            </w:r>
          </w:p>
        </w:tc>
        <w:tc>
          <w:tcPr>
            <w:tcW w:w="489" w:type="pct"/>
            <w:tcBorders>
              <w:top w:val="single" w:sz="4" w:space="0" w:color="7F7F7F" w:themeColor="text1" w:themeTint="80"/>
              <w:bottom w:val="single" w:sz="4" w:space="0" w:color="808080"/>
            </w:tcBorders>
            <w:shd w:val="clear" w:color="auto" w:fill="6BA0FF" w:themeFill="text2" w:themeFillTint="66"/>
            <w:vAlign w:val="center"/>
          </w:tcPr>
          <w:p w14:paraId="14FF9850" w14:textId="77777777" w:rsidR="00183C33" w:rsidRPr="00BD787B" w:rsidRDefault="00183C33" w:rsidP="00B853CD">
            <w:pPr>
              <w:pStyle w:val="Tablesmalltext"/>
              <w:jc w:val="center"/>
            </w:pPr>
            <w:r w:rsidRPr="00BD787B">
              <w:t>Planned</w:t>
            </w:r>
          </w:p>
        </w:tc>
        <w:tc>
          <w:tcPr>
            <w:tcW w:w="157" w:type="pct"/>
            <w:tcBorders>
              <w:top w:val="single" w:sz="4" w:space="0" w:color="7F7F7F" w:themeColor="text1" w:themeTint="80"/>
            </w:tcBorders>
            <w:shd w:val="clear" w:color="auto" w:fill="auto"/>
            <w:tcMar>
              <w:left w:w="0" w:type="dxa"/>
              <w:right w:w="0" w:type="dxa"/>
            </w:tcMar>
            <w:vAlign w:val="center"/>
          </w:tcPr>
          <w:p w14:paraId="2C82FC05" w14:textId="77777777" w:rsidR="00183C33" w:rsidRPr="00BD787B" w:rsidRDefault="00183C33" w:rsidP="00B853CD">
            <w:pPr>
              <w:pStyle w:val="Tablesmalltext"/>
              <w:jc w:val="center"/>
            </w:pPr>
          </w:p>
        </w:tc>
        <w:tc>
          <w:tcPr>
            <w:tcW w:w="174" w:type="pct"/>
            <w:tcBorders>
              <w:top w:val="single" w:sz="4" w:space="0" w:color="7F7F7F" w:themeColor="text1" w:themeTint="80"/>
            </w:tcBorders>
            <w:shd w:val="clear" w:color="auto" w:fill="auto"/>
            <w:tcMar>
              <w:left w:w="0" w:type="dxa"/>
              <w:right w:w="0" w:type="dxa"/>
            </w:tcMar>
            <w:vAlign w:val="center"/>
          </w:tcPr>
          <w:p w14:paraId="380B262E" w14:textId="77777777" w:rsidR="00183C33" w:rsidRPr="00BD787B" w:rsidRDefault="00183C33" w:rsidP="00B853CD">
            <w:pPr>
              <w:pStyle w:val="Tablesmalltext"/>
              <w:jc w:val="center"/>
            </w:pPr>
          </w:p>
        </w:tc>
        <w:tc>
          <w:tcPr>
            <w:tcW w:w="212" w:type="pct"/>
            <w:tcBorders>
              <w:top w:val="single" w:sz="4" w:space="0" w:color="7F7F7F" w:themeColor="text1" w:themeTint="80"/>
            </w:tcBorders>
            <w:shd w:val="clear" w:color="auto" w:fill="auto"/>
            <w:tcMar>
              <w:left w:w="0" w:type="dxa"/>
              <w:right w:w="0" w:type="dxa"/>
            </w:tcMar>
            <w:vAlign w:val="center"/>
          </w:tcPr>
          <w:p w14:paraId="1EC48ECD" w14:textId="77777777" w:rsidR="00183C33" w:rsidRPr="00BD787B" w:rsidRDefault="00183C33" w:rsidP="00B853CD">
            <w:pPr>
              <w:pStyle w:val="Tablesmalltext"/>
              <w:jc w:val="center"/>
            </w:pPr>
          </w:p>
        </w:tc>
        <w:tc>
          <w:tcPr>
            <w:tcW w:w="179" w:type="pct"/>
            <w:tcBorders>
              <w:top w:val="single" w:sz="4" w:space="0" w:color="7F7F7F" w:themeColor="text1" w:themeTint="80"/>
            </w:tcBorders>
            <w:shd w:val="clear" w:color="auto" w:fill="auto"/>
            <w:tcMar>
              <w:left w:w="0" w:type="dxa"/>
              <w:right w:w="0" w:type="dxa"/>
            </w:tcMar>
            <w:vAlign w:val="center"/>
          </w:tcPr>
          <w:p w14:paraId="75A70B03" w14:textId="77777777" w:rsidR="00183C33" w:rsidRPr="00BD787B" w:rsidRDefault="00183C33" w:rsidP="00B853CD">
            <w:pPr>
              <w:pStyle w:val="Tablesmalltext"/>
              <w:jc w:val="center"/>
            </w:pPr>
          </w:p>
        </w:tc>
        <w:tc>
          <w:tcPr>
            <w:tcW w:w="174" w:type="pct"/>
            <w:tcBorders>
              <w:top w:val="single" w:sz="4" w:space="0" w:color="7F7F7F" w:themeColor="text1" w:themeTint="80"/>
            </w:tcBorders>
            <w:shd w:val="clear" w:color="auto" w:fill="auto"/>
            <w:tcMar>
              <w:left w:w="0" w:type="dxa"/>
              <w:right w:w="0" w:type="dxa"/>
            </w:tcMar>
            <w:vAlign w:val="center"/>
          </w:tcPr>
          <w:p w14:paraId="245E694E" w14:textId="77777777" w:rsidR="00183C33" w:rsidRPr="00BD787B" w:rsidRDefault="00183C33" w:rsidP="00B853CD">
            <w:pPr>
              <w:pStyle w:val="Tablesmalltext"/>
              <w:jc w:val="center"/>
            </w:pPr>
          </w:p>
        </w:tc>
        <w:tc>
          <w:tcPr>
            <w:tcW w:w="194" w:type="pct"/>
            <w:tcBorders>
              <w:top w:val="single" w:sz="4" w:space="0" w:color="7F7F7F" w:themeColor="text1" w:themeTint="80"/>
            </w:tcBorders>
            <w:shd w:val="clear" w:color="auto" w:fill="auto"/>
            <w:tcMar>
              <w:left w:w="0" w:type="dxa"/>
              <w:right w:w="0" w:type="dxa"/>
            </w:tcMar>
            <w:vAlign w:val="center"/>
          </w:tcPr>
          <w:p w14:paraId="54FA8883" w14:textId="77777777" w:rsidR="00183C33" w:rsidRPr="00BD787B" w:rsidRDefault="00183C33" w:rsidP="00B853CD">
            <w:pPr>
              <w:pStyle w:val="Tablesmalltext"/>
              <w:jc w:val="center"/>
            </w:pPr>
          </w:p>
        </w:tc>
        <w:tc>
          <w:tcPr>
            <w:tcW w:w="185" w:type="pct"/>
            <w:tcBorders>
              <w:top w:val="single" w:sz="4" w:space="0" w:color="7F7F7F" w:themeColor="text1" w:themeTint="80"/>
            </w:tcBorders>
            <w:shd w:val="clear" w:color="auto" w:fill="auto"/>
            <w:tcMar>
              <w:left w:w="0" w:type="dxa"/>
              <w:right w:w="0" w:type="dxa"/>
            </w:tcMar>
            <w:vAlign w:val="center"/>
          </w:tcPr>
          <w:p w14:paraId="2A53E5C1" w14:textId="77777777" w:rsidR="00183C33" w:rsidRPr="00BD787B" w:rsidRDefault="00183C33" w:rsidP="00B853CD">
            <w:pPr>
              <w:pStyle w:val="Tablesmalltext"/>
              <w:jc w:val="center"/>
            </w:pPr>
          </w:p>
        </w:tc>
        <w:tc>
          <w:tcPr>
            <w:tcW w:w="194" w:type="pct"/>
            <w:tcBorders>
              <w:top w:val="single" w:sz="4" w:space="0" w:color="7F7F7F" w:themeColor="text1" w:themeTint="80"/>
            </w:tcBorders>
            <w:shd w:val="clear" w:color="auto" w:fill="auto"/>
            <w:tcMar>
              <w:left w:w="0" w:type="dxa"/>
              <w:right w:w="0" w:type="dxa"/>
            </w:tcMar>
            <w:vAlign w:val="center"/>
          </w:tcPr>
          <w:p w14:paraId="6FA1E09F" w14:textId="77777777" w:rsidR="00183C33" w:rsidRPr="00BD787B" w:rsidRDefault="00183C33" w:rsidP="00B853CD">
            <w:pPr>
              <w:pStyle w:val="Tablesmalltext"/>
              <w:jc w:val="center"/>
            </w:pPr>
          </w:p>
        </w:tc>
        <w:tc>
          <w:tcPr>
            <w:tcW w:w="184" w:type="pct"/>
            <w:tcBorders>
              <w:top w:val="single" w:sz="4" w:space="0" w:color="7F7F7F" w:themeColor="text1" w:themeTint="80"/>
            </w:tcBorders>
            <w:shd w:val="clear" w:color="auto" w:fill="6BA0FF" w:themeFill="text2" w:themeFillTint="66"/>
            <w:tcMar>
              <w:left w:w="0" w:type="dxa"/>
              <w:right w:w="0" w:type="dxa"/>
            </w:tcMar>
            <w:vAlign w:val="center"/>
          </w:tcPr>
          <w:p w14:paraId="303326DA" w14:textId="77777777" w:rsidR="00183C33" w:rsidRPr="00BD787B" w:rsidRDefault="00183C33" w:rsidP="00B853CD">
            <w:pPr>
              <w:pStyle w:val="Tablesmalltext"/>
              <w:jc w:val="center"/>
            </w:pPr>
          </w:p>
        </w:tc>
        <w:tc>
          <w:tcPr>
            <w:tcW w:w="174" w:type="pct"/>
            <w:tcBorders>
              <w:top w:val="single" w:sz="4" w:space="0" w:color="7F7F7F" w:themeColor="text1" w:themeTint="80"/>
              <w:bottom w:val="single" w:sz="4" w:space="0" w:color="808080"/>
            </w:tcBorders>
            <w:shd w:val="clear" w:color="auto" w:fill="6BA0FF" w:themeFill="text2" w:themeFillTint="66"/>
            <w:tcMar>
              <w:left w:w="0" w:type="dxa"/>
              <w:right w:w="0" w:type="dxa"/>
            </w:tcMar>
            <w:vAlign w:val="center"/>
          </w:tcPr>
          <w:p w14:paraId="35665309" w14:textId="77777777" w:rsidR="00183C33" w:rsidRPr="00BD787B" w:rsidRDefault="00183C33" w:rsidP="00B853CD">
            <w:pPr>
              <w:pStyle w:val="Tablesmalltext"/>
              <w:jc w:val="center"/>
            </w:pPr>
          </w:p>
        </w:tc>
        <w:tc>
          <w:tcPr>
            <w:tcW w:w="179" w:type="pct"/>
            <w:tcBorders>
              <w:top w:val="single" w:sz="4" w:space="0" w:color="7F7F7F" w:themeColor="text1" w:themeTint="80"/>
              <w:bottom w:val="single" w:sz="4" w:space="0" w:color="808080"/>
            </w:tcBorders>
            <w:shd w:val="clear" w:color="auto" w:fill="auto"/>
            <w:tcMar>
              <w:left w:w="0" w:type="dxa"/>
              <w:right w:w="0" w:type="dxa"/>
            </w:tcMar>
            <w:vAlign w:val="center"/>
          </w:tcPr>
          <w:p w14:paraId="318C51F1" w14:textId="77777777" w:rsidR="00183C33" w:rsidRPr="00BD787B" w:rsidRDefault="00183C33" w:rsidP="00B853CD">
            <w:pPr>
              <w:pStyle w:val="Tablesmalltext"/>
              <w:jc w:val="center"/>
            </w:pPr>
          </w:p>
        </w:tc>
        <w:tc>
          <w:tcPr>
            <w:tcW w:w="203" w:type="pct"/>
            <w:tcBorders>
              <w:top w:val="single" w:sz="4" w:space="0" w:color="7F7F7F" w:themeColor="text1" w:themeTint="80"/>
            </w:tcBorders>
            <w:shd w:val="clear" w:color="auto" w:fill="auto"/>
            <w:tcMar>
              <w:left w:w="0" w:type="dxa"/>
              <w:right w:w="0" w:type="dxa"/>
            </w:tcMar>
            <w:vAlign w:val="center"/>
          </w:tcPr>
          <w:p w14:paraId="6F3063F0" w14:textId="77777777" w:rsidR="00183C33" w:rsidRPr="00BD787B" w:rsidRDefault="00183C33" w:rsidP="00B853CD">
            <w:pPr>
              <w:pStyle w:val="Tablesmalltext"/>
              <w:jc w:val="center"/>
            </w:pPr>
          </w:p>
        </w:tc>
      </w:tr>
      <w:tr w:rsidR="00452BFE" w:rsidRPr="00BD787B" w14:paraId="712BBBA2" w14:textId="77777777" w:rsidTr="00A52BF2">
        <w:trPr>
          <w:cantSplit/>
        </w:trPr>
        <w:tc>
          <w:tcPr>
            <w:tcW w:w="967" w:type="pct"/>
            <w:vMerge/>
            <w:shd w:val="clear" w:color="auto" w:fill="auto"/>
          </w:tcPr>
          <w:p w14:paraId="21E6B80C" w14:textId="77777777" w:rsidR="00183C33" w:rsidRPr="00BD787B" w:rsidRDefault="00183C33" w:rsidP="00402CEB">
            <w:pPr>
              <w:pStyle w:val="Tablesmalltext"/>
            </w:pPr>
          </w:p>
        </w:tc>
        <w:tc>
          <w:tcPr>
            <w:tcW w:w="622" w:type="pct"/>
            <w:vMerge/>
            <w:shd w:val="clear" w:color="auto" w:fill="auto"/>
          </w:tcPr>
          <w:p w14:paraId="2B2F7057" w14:textId="77777777" w:rsidR="00183C33" w:rsidRPr="00BD787B" w:rsidRDefault="00183C33" w:rsidP="00402CEB">
            <w:pPr>
              <w:pStyle w:val="Tablesmalltext"/>
            </w:pPr>
          </w:p>
        </w:tc>
        <w:tc>
          <w:tcPr>
            <w:tcW w:w="713" w:type="pct"/>
            <w:vMerge/>
            <w:shd w:val="clear" w:color="auto" w:fill="auto"/>
          </w:tcPr>
          <w:p w14:paraId="55F57420" w14:textId="77777777" w:rsidR="00183C33" w:rsidRPr="00BD787B" w:rsidRDefault="00183C33" w:rsidP="00402CEB">
            <w:pPr>
              <w:pStyle w:val="Tablesmalltext"/>
            </w:pPr>
          </w:p>
        </w:tc>
        <w:tc>
          <w:tcPr>
            <w:tcW w:w="489" w:type="pct"/>
            <w:tcBorders>
              <w:bottom w:val="single" w:sz="4" w:space="0" w:color="808080"/>
            </w:tcBorders>
            <w:shd w:val="clear" w:color="auto" w:fill="E0E0E0" w:themeFill="accent2" w:themeFillTint="99"/>
            <w:vAlign w:val="center"/>
          </w:tcPr>
          <w:p w14:paraId="4474C425" w14:textId="77777777" w:rsidR="00183C33" w:rsidRPr="00BD787B" w:rsidRDefault="00183C33" w:rsidP="00B853CD">
            <w:pPr>
              <w:pStyle w:val="Tablesmalltext"/>
              <w:jc w:val="center"/>
            </w:pPr>
            <w:r w:rsidRPr="00BD787B">
              <w:t>Actual</w:t>
            </w:r>
          </w:p>
        </w:tc>
        <w:tc>
          <w:tcPr>
            <w:tcW w:w="157" w:type="pct"/>
            <w:shd w:val="clear" w:color="auto" w:fill="auto"/>
            <w:tcMar>
              <w:left w:w="0" w:type="dxa"/>
              <w:right w:w="0" w:type="dxa"/>
            </w:tcMar>
            <w:vAlign w:val="center"/>
          </w:tcPr>
          <w:p w14:paraId="4E959515" w14:textId="77777777" w:rsidR="00183C33" w:rsidRPr="00BD787B" w:rsidRDefault="00183C33" w:rsidP="00B853CD">
            <w:pPr>
              <w:pStyle w:val="Tablesmalltext"/>
              <w:jc w:val="center"/>
            </w:pPr>
          </w:p>
        </w:tc>
        <w:tc>
          <w:tcPr>
            <w:tcW w:w="174" w:type="pct"/>
            <w:shd w:val="clear" w:color="auto" w:fill="auto"/>
            <w:tcMar>
              <w:left w:w="0" w:type="dxa"/>
              <w:right w:w="0" w:type="dxa"/>
            </w:tcMar>
            <w:vAlign w:val="center"/>
          </w:tcPr>
          <w:p w14:paraId="5B853812" w14:textId="77777777" w:rsidR="00183C33" w:rsidRPr="00BD787B" w:rsidRDefault="00183C33" w:rsidP="00B853CD">
            <w:pPr>
              <w:pStyle w:val="Tablesmalltext"/>
              <w:jc w:val="center"/>
            </w:pPr>
          </w:p>
        </w:tc>
        <w:tc>
          <w:tcPr>
            <w:tcW w:w="212" w:type="pct"/>
            <w:shd w:val="clear" w:color="auto" w:fill="auto"/>
            <w:tcMar>
              <w:left w:w="0" w:type="dxa"/>
              <w:right w:w="0" w:type="dxa"/>
            </w:tcMar>
            <w:vAlign w:val="center"/>
          </w:tcPr>
          <w:p w14:paraId="20C4E488" w14:textId="77777777" w:rsidR="00183C33" w:rsidRPr="00BD787B" w:rsidRDefault="00183C33" w:rsidP="00B853CD">
            <w:pPr>
              <w:pStyle w:val="Tablesmalltext"/>
              <w:jc w:val="center"/>
            </w:pPr>
          </w:p>
        </w:tc>
        <w:tc>
          <w:tcPr>
            <w:tcW w:w="179" w:type="pct"/>
            <w:tcBorders>
              <w:bottom w:val="single" w:sz="4" w:space="0" w:color="808080"/>
            </w:tcBorders>
            <w:shd w:val="clear" w:color="auto" w:fill="auto"/>
            <w:tcMar>
              <w:left w:w="0" w:type="dxa"/>
              <w:right w:w="0" w:type="dxa"/>
            </w:tcMar>
            <w:vAlign w:val="center"/>
          </w:tcPr>
          <w:p w14:paraId="3C7FEEA7" w14:textId="77777777" w:rsidR="00183C33" w:rsidRPr="00BD787B" w:rsidRDefault="00183C33" w:rsidP="00B853CD">
            <w:pPr>
              <w:pStyle w:val="Tablesmalltext"/>
              <w:jc w:val="center"/>
            </w:pPr>
          </w:p>
        </w:tc>
        <w:tc>
          <w:tcPr>
            <w:tcW w:w="174" w:type="pct"/>
            <w:tcBorders>
              <w:bottom w:val="single" w:sz="4" w:space="0" w:color="808080"/>
            </w:tcBorders>
            <w:shd w:val="clear" w:color="auto" w:fill="auto"/>
            <w:tcMar>
              <w:left w:w="0" w:type="dxa"/>
              <w:right w:w="0" w:type="dxa"/>
            </w:tcMar>
            <w:vAlign w:val="center"/>
          </w:tcPr>
          <w:p w14:paraId="12F34DD2" w14:textId="77777777" w:rsidR="00183C33" w:rsidRPr="00BD787B" w:rsidRDefault="00183C33" w:rsidP="00B853CD">
            <w:pPr>
              <w:pStyle w:val="Tablesmalltext"/>
              <w:jc w:val="center"/>
            </w:pPr>
          </w:p>
        </w:tc>
        <w:tc>
          <w:tcPr>
            <w:tcW w:w="194" w:type="pct"/>
            <w:tcBorders>
              <w:bottom w:val="single" w:sz="4" w:space="0" w:color="808080"/>
            </w:tcBorders>
            <w:shd w:val="clear" w:color="auto" w:fill="auto"/>
            <w:tcMar>
              <w:left w:w="0" w:type="dxa"/>
              <w:right w:w="0" w:type="dxa"/>
            </w:tcMar>
            <w:vAlign w:val="center"/>
          </w:tcPr>
          <w:p w14:paraId="1AFD19E7" w14:textId="77777777" w:rsidR="00183C33" w:rsidRPr="00BD787B" w:rsidRDefault="00183C33" w:rsidP="00B853CD">
            <w:pPr>
              <w:pStyle w:val="Tablesmalltext"/>
              <w:jc w:val="center"/>
            </w:pPr>
          </w:p>
        </w:tc>
        <w:tc>
          <w:tcPr>
            <w:tcW w:w="185" w:type="pct"/>
            <w:shd w:val="clear" w:color="auto" w:fill="auto"/>
            <w:tcMar>
              <w:left w:w="0" w:type="dxa"/>
              <w:right w:w="0" w:type="dxa"/>
            </w:tcMar>
            <w:vAlign w:val="center"/>
          </w:tcPr>
          <w:p w14:paraId="7AD777A0" w14:textId="77777777" w:rsidR="00183C33" w:rsidRPr="00BD787B" w:rsidRDefault="00183C33" w:rsidP="00B853CD">
            <w:pPr>
              <w:pStyle w:val="Tablesmalltext"/>
              <w:jc w:val="center"/>
            </w:pPr>
          </w:p>
        </w:tc>
        <w:tc>
          <w:tcPr>
            <w:tcW w:w="194" w:type="pct"/>
            <w:shd w:val="clear" w:color="auto" w:fill="auto"/>
            <w:tcMar>
              <w:left w:w="0" w:type="dxa"/>
              <w:right w:w="0" w:type="dxa"/>
            </w:tcMar>
            <w:vAlign w:val="center"/>
          </w:tcPr>
          <w:p w14:paraId="3715249F" w14:textId="77777777" w:rsidR="00183C33" w:rsidRPr="00BD787B" w:rsidRDefault="00183C33" w:rsidP="00B853CD">
            <w:pPr>
              <w:pStyle w:val="Tablesmalltext"/>
              <w:jc w:val="center"/>
            </w:pPr>
          </w:p>
        </w:tc>
        <w:tc>
          <w:tcPr>
            <w:tcW w:w="184" w:type="pct"/>
            <w:shd w:val="clear" w:color="auto" w:fill="auto"/>
            <w:tcMar>
              <w:left w:w="0" w:type="dxa"/>
              <w:right w:w="0" w:type="dxa"/>
            </w:tcMar>
            <w:vAlign w:val="center"/>
          </w:tcPr>
          <w:p w14:paraId="412AA607" w14:textId="77777777" w:rsidR="00183C33" w:rsidRPr="00BD787B" w:rsidRDefault="00183C33" w:rsidP="00B853CD">
            <w:pPr>
              <w:pStyle w:val="Tablesmalltext"/>
              <w:jc w:val="center"/>
            </w:pPr>
          </w:p>
        </w:tc>
        <w:tc>
          <w:tcPr>
            <w:tcW w:w="174" w:type="pct"/>
            <w:shd w:val="clear" w:color="auto" w:fill="E0E0E0" w:themeFill="accent2" w:themeFillTint="99"/>
            <w:tcMar>
              <w:left w:w="0" w:type="dxa"/>
              <w:right w:w="0" w:type="dxa"/>
            </w:tcMar>
            <w:vAlign w:val="center"/>
          </w:tcPr>
          <w:p w14:paraId="1C303236" w14:textId="77777777" w:rsidR="00183C33" w:rsidRPr="00BD787B" w:rsidRDefault="00183C33" w:rsidP="00B853CD">
            <w:pPr>
              <w:pStyle w:val="Tablesmalltext"/>
              <w:jc w:val="center"/>
            </w:pPr>
          </w:p>
        </w:tc>
        <w:tc>
          <w:tcPr>
            <w:tcW w:w="179" w:type="pct"/>
            <w:shd w:val="clear" w:color="auto" w:fill="E0E0E0" w:themeFill="accent2" w:themeFillTint="99"/>
            <w:tcMar>
              <w:left w:w="0" w:type="dxa"/>
              <w:right w:w="0" w:type="dxa"/>
            </w:tcMar>
            <w:vAlign w:val="center"/>
          </w:tcPr>
          <w:p w14:paraId="00030907" w14:textId="77777777" w:rsidR="00183C33" w:rsidRPr="00BD787B" w:rsidRDefault="00183C33" w:rsidP="00B853CD">
            <w:pPr>
              <w:pStyle w:val="Tablesmalltext"/>
              <w:jc w:val="center"/>
            </w:pPr>
          </w:p>
        </w:tc>
        <w:tc>
          <w:tcPr>
            <w:tcW w:w="203" w:type="pct"/>
            <w:shd w:val="clear" w:color="auto" w:fill="auto"/>
            <w:tcMar>
              <w:left w:w="0" w:type="dxa"/>
              <w:right w:w="0" w:type="dxa"/>
            </w:tcMar>
            <w:vAlign w:val="center"/>
          </w:tcPr>
          <w:p w14:paraId="0F7E08FE" w14:textId="77777777" w:rsidR="00183C33" w:rsidRPr="00BD787B" w:rsidRDefault="00183C33" w:rsidP="00B853CD">
            <w:pPr>
              <w:pStyle w:val="Tablesmalltext"/>
              <w:jc w:val="center"/>
            </w:pPr>
          </w:p>
        </w:tc>
      </w:tr>
      <w:tr w:rsidR="00452BFE" w:rsidRPr="00BD787B" w14:paraId="6F267DCA" w14:textId="77777777" w:rsidTr="00A52BF2">
        <w:trPr>
          <w:cantSplit/>
        </w:trPr>
        <w:tc>
          <w:tcPr>
            <w:tcW w:w="967" w:type="pct"/>
            <w:vMerge w:val="restart"/>
            <w:shd w:val="clear" w:color="auto" w:fill="auto"/>
          </w:tcPr>
          <w:p w14:paraId="35CA28D4" w14:textId="77777777" w:rsidR="00183C33" w:rsidRPr="00BD787B" w:rsidRDefault="00183C33" w:rsidP="00402CEB">
            <w:pPr>
              <w:pStyle w:val="Tablesmalltext"/>
            </w:pPr>
            <w:r w:rsidRPr="00BD787B">
              <w:t>Fish Larvae</w:t>
            </w:r>
          </w:p>
        </w:tc>
        <w:tc>
          <w:tcPr>
            <w:tcW w:w="622" w:type="pct"/>
            <w:vMerge w:val="restart"/>
            <w:shd w:val="clear" w:color="auto" w:fill="auto"/>
          </w:tcPr>
          <w:p w14:paraId="278D2FB3" w14:textId="77777777" w:rsidR="00183C33" w:rsidRPr="00BD787B" w:rsidRDefault="00183C33" w:rsidP="00402CEB">
            <w:pPr>
              <w:pStyle w:val="Tablesmalltext"/>
            </w:pPr>
            <w:r w:rsidRPr="00BD787B">
              <w:t>1</w:t>
            </w:r>
          </w:p>
        </w:tc>
        <w:tc>
          <w:tcPr>
            <w:tcW w:w="713" w:type="pct"/>
            <w:vMerge w:val="restart"/>
            <w:shd w:val="clear" w:color="auto" w:fill="auto"/>
          </w:tcPr>
          <w:p w14:paraId="6E6BA1F8" w14:textId="77777777" w:rsidR="00183C33" w:rsidRPr="00BD787B" w:rsidRDefault="00183C33" w:rsidP="00402CEB">
            <w:pPr>
              <w:pStyle w:val="Tablesmalltext"/>
            </w:pPr>
            <w:r w:rsidRPr="00BD787B">
              <w:rPr>
                <w:rFonts w:cs="Arial"/>
              </w:rPr>
              <w:t>3</w:t>
            </w:r>
          </w:p>
        </w:tc>
        <w:tc>
          <w:tcPr>
            <w:tcW w:w="489" w:type="pct"/>
            <w:tcBorders>
              <w:bottom w:val="single" w:sz="4" w:space="0" w:color="808080"/>
            </w:tcBorders>
            <w:shd w:val="clear" w:color="auto" w:fill="6BA0FF" w:themeFill="text2" w:themeFillTint="66"/>
            <w:vAlign w:val="center"/>
          </w:tcPr>
          <w:p w14:paraId="32318CEC" w14:textId="77777777" w:rsidR="00183C33" w:rsidRPr="00BD787B" w:rsidRDefault="00183C33" w:rsidP="00B853CD">
            <w:pPr>
              <w:pStyle w:val="Tablesmalltext"/>
              <w:jc w:val="center"/>
            </w:pPr>
            <w:r w:rsidRPr="00BD787B">
              <w:t>Planned</w:t>
            </w:r>
          </w:p>
        </w:tc>
        <w:tc>
          <w:tcPr>
            <w:tcW w:w="157" w:type="pct"/>
            <w:shd w:val="clear" w:color="auto" w:fill="auto"/>
            <w:tcMar>
              <w:left w:w="0" w:type="dxa"/>
              <w:right w:w="0" w:type="dxa"/>
            </w:tcMar>
            <w:vAlign w:val="center"/>
          </w:tcPr>
          <w:p w14:paraId="31F80DE1" w14:textId="77777777" w:rsidR="00183C33" w:rsidRPr="00BD787B" w:rsidRDefault="00183C33" w:rsidP="00B853CD">
            <w:pPr>
              <w:pStyle w:val="Tablesmalltext"/>
              <w:jc w:val="center"/>
            </w:pPr>
          </w:p>
        </w:tc>
        <w:tc>
          <w:tcPr>
            <w:tcW w:w="174" w:type="pct"/>
            <w:shd w:val="clear" w:color="auto" w:fill="auto"/>
            <w:tcMar>
              <w:left w:w="0" w:type="dxa"/>
              <w:right w:w="0" w:type="dxa"/>
            </w:tcMar>
            <w:vAlign w:val="center"/>
          </w:tcPr>
          <w:p w14:paraId="143949E8" w14:textId="77777777" w:rsidR="00183C33" w:rsidRPr="00BD787B" w:rsidRDefault="00183C33" w:rsidP="00B853CD">
            <w:pPr>
              <w:pStyle w:val="Tablesmalltext"/>
              <w:jc w:val="center"/>
            </w:pPr>
          </w:p>
        </w:tc>
        <w:tc>
          <w:tcPr>
            <w:tcW w:w="212" w:type="pct"/>
            <w:shd w:val="clear" w:color="auto" w:fill="auto"/>
            <w:tcMar>
              <w:left w:w="0" w:type="dxa"/>
              <w:right w:w="0" w:type="dxa"/>
            </w:tcMar>
            <w:vAlign w:val="center"/>
          </w:tcPr>
          <w:p w14:paraId="74D50299" w14:textId="77777777" w:rsidR="00183C33" w:rsidRPr="00BD787B" w:rsidRDefault="00183C33" w:rsidP="00B853CD">
            <w:pPr>
              <w:pStyle w:val="Tablesmalltext"/>
              <w:jc w:val="center"/>
            </w:pPr>
          </w:p>
        </w:tc>
        <w:tc>
          <w:tcPr>
            <w:tcW w:w="179" w:type="pct"/>
            <w:tcBorders>
              <w:bottom w:val="single" w:sz="4" w:space="0" w:color="808080"/>
            </w:tcBorders>
            <w:shd w:val="clear" w:color="auto" w:fill="6BA0FF" w:themeFill="text2" w:themeFillTint="66"/>
            <w:tcMar>
              <w:left w:w="0" w:type="dxa"/>
              <w:right w:w="0" w:type="dxa"/>
            </w:tcMar>
            <w:vAlign w:val="center"/>
          </w:tcPr>
          <w:p w14:paraId="2AD1A610" w14:textId="77777777" w:rsidR="00183C33" w:rsidRPr="00BD787B" w:rsidRDefault="00183C33" w:rsidP="00B853CD">
            <w:pPr>
              <w:pStyle w:val="Tablesmalltext"/>
              <w:jc w:val="center"/>
            </w:pPr>
          </w:p>
        </w:tc>
        <w:tc>
          <w:tcPr>
            <w:tcW w:w="174" w:type="pct"/>
            <w:tcBorders>
              <w:bottom w:val="single" w:sz="4" w:space="0" w:color="808080"/>
            </w:tcBorders>
            <w:shd w:val="clear" w:color="auto" w:fill="6BA0FF" w:themeFill="text2" w:themeFillTint="66"/>
            <w:tcMar>
              <w:left w:w="0" w:type="dxa"/>
              <w:right w:w="0" w:type="dxa"/>
            </w:tcMar>
            <w:vAlign w:val="center"/>
          </w:tcPr>
          <w:p w14:paraId="47DC7EAA" w14:textId="77777777" w:rsidR="00183C33" w:rsidRPr="00BD787B" w:rsidRDefault="00183C33" w:rsidP="00B853CD">
            <w:pPr>
              <w:pStyle w:val="Tablesmalltext"/>
              <w:jc w:val="center"/>
            </w:pPr>
          </w:p>
        </w:tc>
        <w:tc>
          <w:tcPr>
            <w:tcW w:w="194" w:type="pct"/>
            <w:tcBorders>
              <w:bottom w:val="single" w:sz="4" w:space="0" w:color="808080"/>
            </w:tcBorders>
            <w:shd w:val="clear" w:color="auto" w:fill="6BA0FF" w:themeFill="text2" w:themeFillTint="66"/>
            <w:tcMar>
              <w:left w:w="0" w:type="dxa"/>
              <w:right w:w="0" w:type="dxa"/>
            </w:tcMar>
            <w:vAlign w:val="center"/>
          </w:tcPr>
          <w:p w14:paraId="70F42B34" w14:textId="77777777" w:rsidR="00183C33" w:rsidRPr="00BD787B" w:rsidRDefault="00183C33" w:rsidP="00B853CD">
            <w:pPr>
              <w:pStyle w:val="Tablesmalltext"/>
              <w:jc w:val="center"/>
            </w:pPr>
          </w:p>
        </w:tc>
        <w:tc>
          <w:tcPr>
            <w:tcW w:w="185" w:type="pct"/>
            <w:shd w:val="clear" w:color="auto" w:fill="auto"/>
            <w:tcMar>
              <w:left w:w="0" w:type="dxa"/>
              <w:right w:w="0" w:type="dxa"/>
            </w:tcMar>
            <w:vAlign w:val="center"/>
          </w:tcPr>
          <w:p w14:paraId="622A55DC" w14:textId="77777777" w:rsidR="00183C33" w:rsidRPr="00BD787B" w:rsidRDefault="00183C33" w:rsidP="00B853CD">
            <w:pPr>
              <w:pStyle w:val="Tablesmalltext"/>
              <w:jc w:val="center"/>
            </w:pPr>
          </w:p>
        </w:tc>
        <w:tc>
          <w:tcPr>
            <w:tcW w:w="194" w:type="pct"/>
            <w:shd w:val="clear" w:color="auto" w:fill="auto"/>
            <w:tcMar>
              <w:left w:w="0" w:type="dxa"/>
              <w:right w:w="0" w:type="dxa"/>
            </w:tcMar>
            <w:vAlign w:val="center"/>
          </w:tcPr>
          <w:p w14:paraId="0D2CCF63" w14:textId="77777777" w:rsidR="00183C33" w:rsidRPr="00BD787B" w:rsidRDefault="00183C33" w:rsidP="00B853CD">
            <w:pPr>
              <w:pStyle w:val="Tablesmalltext"/>
              <w:jc w:val="center"/>
            </w:pPr>
          </w:p>
        </w:tc>
        <w:tc>
          <w:tcPr>
            <w:tcW w:w="184" w:type="pct"/>
            <w:shd w:val="clear" w:color="auto" w:fill="auto"/>
            <w:tcMar>
              <w:left w:w="0" w:type="dxa"/>
              <w:right w:w="0" w:type="dxa"/>
            </w:tcMar>
            <w:vAlign w:val="center"/>
          </w:tcPr>
          <w:p w14:paraId="0B1CC31D" w14:textId="77777777" w:rsidR="00183C33" w:rsidRPr="00BD787B" w:rsidRDefault="00183C33" w:rsidP="00B853CD">
            <w:pPr>
              <w:pStyle w:val="Tablesmalltext"/>
              <w:jc w:val="center"/>
            </w:pPr>
          </w:p>
        </w:tc>
        <w:tc>
          <w:tcPr>
            <w:tcW w:w="174" w:type="pct"/>
            <w:shd w:val="clear" w:color="auto" w:fill="auto"/>
            <w:tcMar>
              <w:left w:w="0" w:type="dxa"/>
              <w:right w:w="0" w:type="dxa"/>
            </w:tcMar>
            <w:vAlign w:val="center"/>
          </w:tcPr>
          <w:p w14:paraId="6975E136" w14:textId="77777777" w:rsidR="00183C33" w:rsidRPr="00BD787B" w:rsidRDefault="00183C33" w:rsidP="00B853CD">
            <w:pPr>
              <w:pStyle w:val="Tablesmalltext"/>
              <w:jc w:val="center"/>
            </w:pPr>
          </w:p>
        </w:tc>
        <w:tc>
          <w:tcPr>
            <w:tcW w:w="179" w:type="pct"/>
            <w:shd w:val="clear" w:color="auto" w:fill="auto"/>
            <w:tcMar>
              <w:left w:w="0" w:type="dxa"/>
              <w:right w:w="0" w:type="dxa"/>
            </w:tcMar>
            <w:vAlign w:val="center"/>
          </w:tcPr>
          <w:p w14:paraId="6A4DBEDD" w14:textId="77777777" w:rsidR="00183C33" w:rsidRPr="00BD787B" w:rsidRDefault="00183C33" w:rsidP="00B853CD">
            <w:pPr>
              <w:pStyle w:val="Tablesmalltext"/>
              <w:jc w:val="center"/>
            </w:pPr>
          </w:p>
        </w:tc>
        <w:tc>
          <w:tcPr>
            <w:tcW w:w="203" w:type="pct"/>
            <w:shd w:val="clear" w:color="auto" w:fill="auto"/>
            <w:tcMar>
              <w:left w:w="0" w:type="dxa"/>
              <w:right w:w="0" w:type="dxa"/>
            </w:tcMar>
            <w:vAlign w:val="center"/>
          </w:tcPr>
          <w:p w14:paraId="43A013DA" w14:textId="77777777" w:rsidR="00183C33" w:rsidRPr="00BD787B" w:rsidRDefault="00183C33" w:rsidP="00B853CD">
            <w:pPr>
              <w:pStyle w:val="Tablesmalltext"/>
              <w:jc w:val="center"/>
            </w:pPr>
          </w:p>
        </w:tc>
      </w:tr>
      <w:tr w:rsidR="00452BFE" w:rsidRPr="00BD787B" w14:paraId="08D50D81" w14:textId="77777777" w:rsidTr="00A52BF2">
        <w:trPr>
          <w:cantSplit/>
        </w:trPr>
        <w:tc>
          <w:tcPr>
            <w:tcW w:w="967" w:type="pct"/>
            <w:vMerge/>
            <w:shd w:val="clear" w:color="auto" w:fill="auto"/>
          </w:tcPr>
          <w:p w14:paraId="32B4A84B" w14:textId="77777777" w:rsidR="00183C33" w:rsidRPr="00BD787B" w:rsidRDefault="00183C33" w:rsidP="00402CEB">
            <w:pPr>
              <w:pStyle w:val="Tablesmalltext"/>
            </w:pPr>
          </w:p>
        </w:tc>
        <w:tc>
          <w:tcPr>
            <w:tcW w:w="622" w:type="pct"/>
            <w:vMerge/>
            <w:shd w:val="clear" w:color="auto" w:fill="auto"/>
          </w:tcPr>
          <w:p w14:paraId="57A90D1A" w14:textId="77777777" w:rsidR="00183C33" w:rsidRPr="00BD787B" w:rsidRDefault="00183C33" w:rsidP="00402CEB">
            <w:pPr>
              <w:pStyle w:val="Tablesmalltext"/>
            </w:pPr>
          </w:p>
        </w:tc>
        <w:tc>
          <w:tcPr>
            <w:tcW w:w="713" w:type="pct"/>
            <w:vMerge/>
            <w:shd w:val="clear" w:color="auto" w:fill="auto"/>
          </w:tcPr>
          <w:p w14:paraId="0B687FB5" w14:textId="77777777" w:rsidR="00183C33" w:rsidRPr="00BD787B" w:rsidRDefault="00183C33" w:rsidP="00402CEB">
            <w:pPr>
              <w:pStyle w:val="Tablesmalltext"/>
            </w:pPr>
          </w:p>
        </w:tc>
        <w:tc>
          <w:tcPr>
            <w:tcW w:w="489" w:type="pct"/>
            <w:tcBorders>
              <w:bottom w:val="single" w:sz="4" w:space="0" w:color="808080"/>
            </w:tcBorders>
            <w:shd w:val="clear" w:color="auto" w:fill="E0E0E0" w:themeFill="accent2" w:themeFillTint="99"/>
            <w:vAlign w:val="center"/>
          </w:tcPr>
          <w:p w14:paraId="42F7ED63" w14:textId="77777777" w:rsidR="00183C33" w:rsidRPr="00BD787B" w:rsidRDefault="00183C33" w:rsidP="00B853CD">
            <w:pPr>
              <w:pStyle w:val="Tablesmalltext"/>
              <w:jc w:val="center"/>
            </w:pPr>
            <w:r w:rsidRPr="00BD787B">
              <w:t>Actual</w:t>
            </w:r>
          </w:p>
        </w:tc>
        <w:tc>
          <w:tcPr>
            <w:tcW w:w="157" w:type="pct"/>
            <w:tcBorders>
              <w:bottom w:val="single" w:sz="4" w:space="0" w:color="808080"/>
            </w:tcBorders>
            <w:shd w:val="clear" w:color="auto" w:fill="auto"/>
            <w:tcMar>
              <w:left w:w="0" w:type="dxa"/>
              <w:right w:w="0" w:type="dxa"/>
            </w:tcMar>
            <w:vAlign w:val="center"/>
          </w:tcPr>
          <w:p w14:paraId="3C5AD65E" w14:textId="77777777" w:rsidR="00183C33" w:rsidRPr="00BD787B" w:rsidRDefault="00183C33" w:rsidP="00B853CD">
            <w:pPr>
              <w:pStyle w:val="Tablesmalltext"/>
              <w:jc w:val="center"/>
            </w:pPr>
          </w:p>
        </w:tc>
        <w:tc>
          <w:tcPr>
            <w:tcW w:w="174" w:type="pct"/>
            <w:tcBorders>
              <w:bottom w:val="single" w:sz="4" w:space="0" w:color="808080"/>
            </w:tcBorders>
            <w:shd w:val="clear" w:color="auto" w:fill="auto"/>
            <w:tcMar>
              <w:left w:w="0" w:type="dxa"/>
              <w:right w:w="0" w:type="dxa"/>
            </w:tcMar>
            <w:vAlign w:val="center"/>
          </w:tcPr>
          <w:p w14:paraId="03DEA11B" w14:textId="77777777" w:rsidR="00183C33" w:rsidRPr="00BD787B" w:rsidRDefault="00183C33" w:rsidP="00B853CD">
            <w:pPr>
              <w:pStyle w:val="Tablesmalltext"/>
              <w:jc w:val="center"/>
            </w:pPr>
          </w:p>
        </w:tc>
        <w:tc>
          <w:tcPr>
            <w:tcW w:w="212" w:type="pct"/>
            <w:tcBorders>
              <w:bottom w:val="single" w:sz="4" w:space="0" w:color="808080"/>
            </w:tcBorders>
            <w:shd w:val="clear" w:color="auto" w:fill="auto"/>
            <w:tcMar>
              <w:left w:w="0" w:type="dxa"/>
              <w:right w:w="0" w:type="dxa"/>
            </w:tcMar>
            <w:vAlign w:val="center"/>
          </w:tcPr>
          <w:p w14:paraId="0ED72AD4" w14:textId="77777777" w:rsidR="00183C33" w:rsidRPr="00BD787B" w:rsidRDefault="00183C33" w:rsidP="00B853CD">
            <w:pPr>
              <w:pStyle w:val="Tablesmalltext"/>
              <w:jc w:val="center"/>
            </w:pPr>
          </w:p>
        </w:tc>
        <w:tc>
          <w:tcPr>
            <w:tcW w:w="179" w:type="pct"/>
            <w:tcBorders>
              <w:bottom w:val="single" w:sz="4" w:space="0" w:color="808080"/>
            </w:tcBorders>
            <w:shd w:val="clear" w:color="auto" w:fill="E0E0E0" w:themeFill="accent2" w:themeFillTint="99"/>
            <w:tcMar>
              <w:left w:w="0" w:type="dxa"/>
              <w:right w:w="0" w:type="dxa"/>
            </w:tcMar>
            <w:vAlign w:val="center"/>
          </w:tcPr>
          <w:p w14:paraId="6F92CC52" w14:textId="77777777" w:rsidR="00183C33" w:rsidRPr="00BD787B" w:rsidRDefault="00183C33" w:rsidP="00B853CD">
            <w:pPr>
              <w:pStyle w:val="Tablesmalltext"/>
              <w:jc w:val="center"/>
            </w:pPr>
          </w:p>
        </w:tc>
        <w:tc>
          <w:tcPr>
            <w:tcW w:w="174" w:type="pct"/>
            <w:tcBorders>
              <w:bottom w:val="single" w:sz="4" w:space="0" w:color="808080"/>
            </w:tcBorders>
            <w:shd w:val="clear" w:color="auto" w:fill="E0E0E0" w:themeFill="accent2" w:themeFillTint="99"/>
            <w:tcMar>
              <w:left w:w="0" w:type="dxa"/>
              <w:right w:w="0" w:type="dxa"/>
            </w:tcMar>
            <w:vAlign w:val="center"/>
          </w:tcPr>
          <w:p w14:paraId="6DB566AA" w14:textId="77777777" w:rsidR="00183C33" w:rsidRPr="00BD787B" w:rsidRDefault="00183C33" w:rsidP="00B853CD">
            <w:pPr>
              <w:pStyle w:val="Tablesmalltext"/>
              <w:jc w:val="center"/>
            </w:pPr>
          </w:p>
        </w:tc>
        <w:tc>
          <w:tcPr>
            <w:tcW w:w="194" w:type="pct"/>
            <w:tcBorders>
              <w:bottom w:val="single" w:sz="4" w:space="0" w:color="808080"/>
            </w:tcBorders>
            <w:shd w:val="clear" w:color="auto" w:fill="E0E0E0" w:themeFill="accent2" w:themeFillTint="99"/>
            <w:tcMar>
              <w:left w:w="0" w:type="dxa"/>
              <w:right w:w="0" w:type="dxa"/>
            </w:tcMar>
            <w:vAlign w:val="center"/>
          </w:tcPr>
          <w:p w14:paraId="633071C8" w14:textId="77777777" w:rsidR="00183C33" w:rsidRPr="00BD787B" w:rsidRDefault="00183C33" w:rsidP="00B853CD">
            <w:pPr>
              <w:pStyle w:val="Tablesmalltext"/>
              <w:jc w:val="center"/>
            </w:pPr>
          </w:p>
        </w:tc>
        <w:tc>
          <w:tcPr>
            <w:tcW w:w="185" w:type="pct"/>
            <w:tcBorders>
              <w:bottom w:val="single" w:sz="4" w:space="0" w:color="808080"/>
            </w:tcBorders>
            <w:shd w:val="clear" w:color="auto" w:fill="auto"/>
            <w:tcMar>
              <w:left w:w="0" w:type="dxa"/>
              <w:right w:w="0" w:type="dxa"/>
            </w:tcMar>
            <w:vAlign w:val="center"/>
          </w:tcPr>
          <w:p w14:paraId="5489E065" w14:textId="77777777" w:rsidR="00183C33" w:rsidRPr="00BD787B" w:rsidRDefault="00183C33" w:rsidP="00B853CD">
            <w:pPr>
              <w:pStyle w:val="Tablesmalltext"/>
              <w:jc w:val="center"/>
            </w:pPr>
          </w:p>
        </w:tc>
        <w:tc>
          <w:tcPr>
            <w:tcW w:w="194" w:type="pct"/>
            <w:tcBorders>
              <w:bottom w:val="single" w:sz="4" w:space="0" w:color="808080"/>
            </w:tcBorders>
            <w:shd w:val="clear" w:color="auto" w:fill="auto"/>
            <w:tcMar>
              <w:left w:w="0" w:type="dxa"/>
              <w:right w:w="0" w:type="dxa"/>
            </w:tcMar>
            <w:vAlign w:val="center"/>
          </w:tcPr>
          <w:p w14:paraId="48725B42" w14:textId="77777777" w:rsidR="00183C33" w:rsidRPr="00BD787B" w:rsidRDefault="00183C33" w:rsidP="00B853CD">
            <w:pPr>
              <w:pStyle w:val="Tablesmalltext"/>
              <w:jc w:val="center"/>
            </w:pPr>
          </w:p>
        </w:tc>
        <w:tc>
          <w:tcPr>
            <w:tcW w:w="184" w:type="pct"/>
            <w:tcBorders>
              <w:bottom w:val="single" w:sz="4" w:space="0" w:color="808080"/>
            </w:tcBorders>
            <w:shd w:val="clear" w:color="auto" w:fill="auto"/>
            <w:tcMar>
              <w:left w:w="0" w:type="dxa"/>
              <w:right w:w="0" w:type="dxa"/>
            </w:tcMar>
            <w:vAlign w:val="center"/>
          </w:tcPr>
          <w:p w14:paraId="6623C146" w14:textId="77777777" w:rsidR="00183C33" w:rsidRPr="00BD787B" w:rsidRDefault="00183C33" w:rsidP="00B853CD">
            <w:pPr>
              <w:pStyle w:val="Tablesmalltext"/>
              <w:jc w:val="center"/>
            </w:pPr>
          </w:p>
        </w:tc>
        <w:tc>
          <w:tcPr>
            <w:tcW w:w="174" w:type="pct"/>
            <w:tcBorders>
              <w:bottom w:val="single" w:sz="4" w:space="0" w:color="808080"/>
            </w:tcBorders>
            <w:shd w:val="clear" w:color="auto" w:fill="auto"/>
            <w:tcMar>
              <w:left w:w="0" w:type="dxa"/>
              <w:right w:w="0" w:type="dxa"/>
            </w:tcMar>
            <w:vAlign w:val="center"/>
          </w:tcPr>
          <w:p w14:paraId="04BA9385" w14:textId="77777777" w:rsidR="00183C33" w:rsidRPr="00BD787B" w:rsidRDefault="00183C33" w:rsidP="00B853CD">
            <w:pPr>
              <w:pStyle w:val="Tablesmalltext"/>
              <w:jc w:val="center"/>
            </w:pPr>
          </w:p>
        </w:tc>
        <w:tc>
          <w:tcPr>
            <w:tcW w:w="179" w:type="pct"/>
            <w:tcBorders>
              <w:bottom w:val="single" w:sz="4" w:space="0" w:color="808080"/>
            </w:tcBorders>
            <w:shd w:val="clear" w:color="auto" w:fill="auto"/>
            <w:tcMar>
              <w:left w:w="0" w:type="dxa"/>
              <w:right w:w="0" w:type="dxa"/>
            </w:tcMar>
            <w:vAlign w:val="center"/>
          </w:tcPr>
          <w:p w14:paraId="04B9F6D0" w14:textId="77777777" w:rsidR="00183C33" w:rsidRPr="00BD787B" w:rsidRDefault="00183C33" w:rsidP="00B853CD">
            <w:pPr>
              <w:pStyle w:val="Tablesmalltext"/>
              <w:jc w:val="center"/>
            </w:pPr>
          </w:p>
        </w:tc>
        <w:tc>
          <w:tcPr>
            <w:tcW w:w="203" w:type="pct"/>
            <w:tcBorders>
              <w:bottom w:val="single" w:sz="4" w:space="0" w:color="808080"/>
            </w:tcBorders>
            <w:shd w:val="clear" w:color="auto" w:fill="auto"/>
            <w:tcMar>
              <w:left w:w="0" w:type="dxa"/>
              <w:right w:w="0" w:type="dxa"/>
            </w:tcMar>
            <w:vAlign w:val="center"/>
          </w:tcPr>
          <w:p w14:paraId="6D3E4474" w14:textId="77777777" w:rsidR="00183C33" w:rsidRPr="00BD787B" w:rsidRDefault="00183C33" w:rsidP="00B853CD">
            <w:pPr>
              <w:pStyle w:val="Tablesmalltext"/>
              <w:jc w:val="center"/>
            </w:pPr>
          </w:p>
        </w:tc>
      </w:tr>
      <w:tr w:rsidR="00452BFE" w:rsidRPr="00BD787B" w14:paraId="739FADAC" w14:textId="77777777" w:rsidTr="00A52BF2">
        <w:trPr>
          <w:cantSplit/>
        </w:trPr>
        <w:tc>
          <w:tcPr>
            <w:tcW w:w="967" w:type="pct"/>
            <w:vMerge w:val="restart"/>
            <w:shd w:val="clear" w:color="auto" w:fill="auto"/>
          </w:tcPr>
          <w:p w14:paraId="7073CEF9" w14:textId="77777777" w:rsidR="00183C33" w:rsidRPr="00BD787B" w:rsidRDefault="00183C33" w:rsidP="00402CEB">
            <w:pPr>
              <w:pStyle w:val="Tablesmalltext"/>
            </w:pPr>
            <w:r w:rsidRPr="00BD787B">
              <w:t>Fish Movement</w:t>
            </w:r>
          </w:p>
        </w:tc>
        <w:tc>
          <w:tcPr>
            <w:tcW w:w="622" w:type="pct"/>
            <w:shd w:val="clear" w:color="auto" w:fill="auto"/>
          </w:tcPr>
          <w:p w14:paraId="25D820BE" w14:textId="77777777" w:rsidR="00183C33" w:rsidRPr="00BD787B" w:rsidRDefault="00183C33" w:rsidP="00402CEB">
            <w:pPr>
              <w:pStyle w:val="Tablesmalltext"/>
            </w:pPr>
            <w:r>
              <w:rPr>
                <w:rFonts w:cs="Arial"/>
              </w:rPr>
              <w:t>3</w:t>
            </w:r>
          </w:p>
        </w:tc>
        <w:tc>
          <w:tcPr>
            <w:tcW w:w="713" w:type="pct"/>
            <w:shd w:val="clear" w:color="auto" w:fill="auto"/>
          </w:tcPr>
          <w:p w14:paraId="6F6CDD48" w14:textId="77777777" w:rsidR="00183C33" w:rsidRPr="00BD787B" w:rsidRDefault="00183C33" w:rsidP="00402CEB">
            <w:pPr>
              <w:pStyle w:val="Tablesmalltext"/>
            </w:pPr>
            <w:r>
              <w:t>8</w:t>
            </w:r>
          </w:p>
        </w:tc>
        <w:tc>
          <w:tcPr>
            <w:tcW w:w="489" w:type="pct"/>
            <w:tcBorders>
              <w:bottom w:val="single" w:sz="4" w:space="0" w:color="808080"/>
            </w:tcBorders>
            <w:shd w:val="clear" w:color="auto" w:fill="6BA0FF" w:themeFill="text2" w:themeFillTint="66"/>
            <w:vAlign w:val="center"/>
          </w:tcPr>
          <w:p w14:paraId="3E71FF34" w14:textId="77777777" w:rsidR="00183C33" w:rsidRPr="00BD787B" w:rsidRDefault="00183C33" w:rsidP="00B853CD">
            <w:pPr>
              <w:pStyle w:val="Tablesmalltext"/>
              <w:jc w:val="center"/>
            </w:pPr>
            <w:r w:rsidRPr="00BD787B">
              <w:t>Planned</w:t>
            </w:r>
          </w:p>
        </w:tc>
        <w:tc>
          <w:tcPr>
            <w:tcW w:w="157" w:type="pct"/>
            <w:tcBorders>
              <w:bottom w:val="single" w:sz="4" w:space="0" w:color="808080"/>
            </w:tcBorders>
            <w:shd w:val="clear" w:color="auto" w:fill="6BA0FF" w:themeFill="text2" w:themeFillTint="66"/>
            <w:tcMar>
              <w:left w:w="0" w:type="dxa"/>
              <w:right w:w="0" w:type="dxa"/>
            </w:tcMar>
            <w:vAlign w:val="center"/>
          </w:tcPr>
          <w:p w14:paraId="36584508" w14:textId="77777777" w:rsidR="00183C33" w:rsidRPr="00BD787B" w:rsidRDefault="00183C33" w:rsidP="00B853CD">
            <w:pPr>
              <w:pStyle w:val="Tablesmalltext"/>
              <w:jc w:val="center"/>
            </w:pPr>
          </w:p>
        </w:tc>
        <w:tc>
          <w:tcPr>
            <w:tcW w:w="174" w:type="pct"/>
            <w:tcBorders>
              <w:bottom w:val="single" w:sz="4" w:space="0" w:color="808080"/>
            </w:tcBorders>
            <w:shd w:val="clear" w:color="auto" w:fill="6BA0FF" w:themeFill="text2" w:themeFillTint="66"/>
            <w:tcMar>
              <w:left w:w="0" w:type="dxa"/>
              <w:right w:w="0" w:type="dxa"/>
            </w:tcMar>
            <w:vAlign w:val="center"/>
          </w:tcPr>
          <w:p w14:paraId="735D2742" w14:textId="77777777" w:rsidR="00183C33" w:rsidRPr="00BD787B" w:rsidRDefault="00183C33" w:rsidP="00B853CD">
            <w:pPr>
              <w:pStyle w:val="Tablesmalltext"/>
              <w:jc w:val="center"/>
            </w:pPr>
          </w:p>
        </w:tc>
        <w:tc>
          <w:tcPr>
            <w:tcW w:w="212" w:type="pct"/>
            <w:tcBorders>
              <w:bottom w:val="single" w:sz="4" w:space="0" w:color="808080"/>
            </w:tcBorders>
            <w:shd w:val="clear" w:color="auto" w:fill="6BA0FF" w:themeFill="text2" w:themeFillTint="66"/>
            <w:tcMar>
              <w:left w:w="0" w:type="dxa"/>
              <w:right w:w="0" w:type="dxa"/>
            </w:tcMar>
            <w:vAlign w:val="center"/>
          </w:tcPr>
          <w:p w14:paraId="57B809A2" w14:textId="77777777" w:rsidR="00183C33" w:rsidRPr="00BD787B" w:rsidRDefault="00183C33" w:rsidP="00B853CD">
            <w:pPr>
              <w:pStyle w:val="Tablesmalltext"/>
              <w:jc w:val="center"/>
            </w:pPr>
            <w:r w:rsidRPr="00BD787B">
              <w:t>D</w:t>
            </w:r>
          </w:p>
        </w:tc>
        <w:tc>
          <w:tcPr>
            <w:tcW w:w="179" w:type="pct"/>
            <w:tcBorders>
              <w:bottom w:val="single" w:sz="4" w:space="0" w:color="808080"/>
            </w:tcBorders>
            <w:shd w:val="clear" w:color="auto" w:fill="6BA0FF" w:themeFill="text2" w:themeFillTint="66"/>
            <w:tcMar>
              <w:left w:w="0" w:type="dxa"/>
              <w:right w:w="0" w:type="dxa"/>
            </w:tcMar>
            <w:vAlign w:val="center"/>
          </w:tcPr>
          <w:p w14:paraId="4A567307" w14:textId="77777777" w:rsidR="00183C33" w:rsidRPr="00BD787B" w:rsidRDefault="00183C33" w:rsidP="00B853CD">
            <w:pPr>
              <w:pStyle w:val="Tablesmalltext"/>
              <w:jc w:val="center"/>
            </w:pPr>
          </w:p>
        </w:tc>
        <w:tc>
          <w:tcPr>
            <w:tcW w:w="174" w:type="pct"/>
            <w:tcBorders>
              <w:bottom w:val="single" w:sz="4" w:space="0" w:color="808080"/>
            </w:tcBorders>
            <w:shd w:val="clear" w:color="auto" w:fill="6BA0FF" w:themeFill="text2" w:themeFillTint="66"/>
            <w:tcMar>
              <w:left w:w="0" w:type="dxa"/>
              <w:right w:w="0" w:type="dxa"/>
            </w:tcMar>
            <w:vAlign w:val="center"/>
          </w:tcPr>
          <w:p w14:paraId="7187B1F3" w14:textId="77777777" w:rsidR="00183C33" w:rsidRPr="00BD787B" w:rsidRDefault="00183C33" w:rsidP="00B853CD">
            <w:pPr>
              <w:pStyle w:val="Tablesmalltext"/>
              <w:jc w:val="center"/>
            </w:pPr>
          </w:p>
        </w:tc>
        <w:tc>
          <w:tcPr>
            <w:tcW w:w="194" w:type="pct"/>
            <w:tcBorders>
              <w:bottom w:val="single" w:sz="4" w:space="0" w:color="808080"/>
            </w:tcBorders>
            <w:shd w:val="clear" w:color="auto" w:fill="6BA0FF" w:themeFill="text2" w:themeFillTint="66"/>
            <w:tcMar>
              <w:left w:w="0" w:type="dxa"/>
              <w:right w:w="0" w:type="dxa"/>
            </w:tcMar>
            <w:vAlign w:val="center"/>
          </w:tcPr>
          <w:p w14:paraId="7DC2B262" w14:textId="77777777" w:rsidR="00183C33" w:rsidRPr="00BD787B" w:rsidRDefault="00183C33" w:rsidP="00B853CD">
            <w:pPr>
              <w:pStyle w:val="Tablesmalltext"/>
              <w:jc w:val="center"/>
            </w:pPr>
            <w:r w:rsidRPr="00BD787B">
              <w:t>D</w:t>
            </w:r>
          </w:p>
        </w:tc>
        <w:tc>
          <w:tcPr>
            <w:tcW w:w="185" w:type="pct"/>
            <w:tcBorders>
              <w:bottom w:val="single" w:sz="4" w:space="0" w:color="808080"/>
            </w:tcBorders>
            <w:shd w:val="clear" w:color="auto" w:fill="6BA0FF" w:themeFill="text2" w:themeFillTint="66"/>
            <w:tcMar>
              <w:left w:w="0" w:type="dxa"/>
              <w:right w:w="0" w:type="dxa"/>
            </w:tcMar>
            <w:vAlign w:val="center"/>
          </w:tcPr>
          <w:p w14:paraId="3142443A" w14:textId="77777777" w:rsidR="00183C33" w:rsidRPr="00BD787B" w:rsidRDefault="00183C33" w:rsidP="00B853CD">
            <w:pPr>
              <w:pStyle w:val="Tablesmalltext"/>
              <w:jc w:val="center"/>
            </w:pPr>
          </w:p>
        </w:tc>
        <w:tc>
          <w:tcPr>
            <w:tcW w:w="194" w:type="pct"/>
            <w:tcBorders>
              <w:bottom w:val="single" w:sz="4" w:space="0" w:color="808080"/>
            </w:tcBorders>
            <w:shd w:val="clear" w:color="auto" w:fill="6BA0FF" w:themeFill="text2" w:themeFillTint="66"/>
            <w:tcMar>
              <w:left w:w="0" w:type="dxa"/>
              <w:right w:w="0" w:type="dxa"/>
            </w:tcMar>
            <w:vAlign w:val="center"/>
          </w:tcPr>
          <w:p w14:paraId="56402AD4" w14:textId="77777777" w:rsidR="00183C33" w:rsidRPr="00BD787B" w:rsidRDefault="00183C33" w:rsidP="00B853CD">
            <w:pPr>
              <w:pStyle w:val="Tablesmalltext"/>
              <w:jc w:val="center"/>
            </w:pPr>
          </w:p>
        </w:tc>
        <w:tc>
          <w:tcPr>
            <w:tcW w:w="184" w:type="pct"/>
            <w:tcBorders>
              <w:bottom w:val="single" w:sz="4" w:space="0" w:color="808080"/>
            </w:tcBorders>
            <w:shd w:val="clear" w:color="auto" w:fill="6BA0FF" w:themeFill="text2" w:themeFillTint="66"/>
            <w:tcMar>
              <w:left w:w="0" w:type="dxa"/>
              <w:right w:w="0" w:type="dxa"/>
            </w:tcMar>
            <w:vAlign w:val="center"/>
          </w:tcPr>
          <w:p w14:paraId="76B7E4F9" w14:textId="77777777" w:rsidR="00183C33" w:rsidRPr="00BD787B" w:rsidRDefault="00183C33" w:rsidP="00B853CD">
            <w:pPr>
              <w:pStyle w:val="Tablesmalltext"/>
              <w:jc w:val="center"/>
            </w:pPr>
            <w:r w:rsidRPr="00BD787B">
              <w:t>D</w:t>
            </w:r>
          </w:p>
        </w:tc>
        <w:tc>
          <w:tcPr>
            <w:tcW w:w="174" w:type="pct"/>
            <w:tcBorders>
              <w:bottom w:val="single" w:sz="4" w:space="0" w:color="808080"/>
            </w:tcBorders>
            <w:shd w:val="clear" w:color="auto" w:fill="6BA0FF" w:themeFill="text2" w:themeFillTint="66"/>
            <w:tcMar>
              <w:left w:w="0" w:type="dxa"/>
              <w:right w:w="0" w:type="dxa"/>
            </w:tcMar>
            <w:vAlign w:val="center"/>
          </w:tcPr>
          <w:p w14:paraId="07D81C1F" w14:textId="77777777" w:rsidR="00183C33" w:rsidRPr="00BD787B" w:rsidRDefault="00183C33" w:rsidP="00B853CD">
            <w:pPr>
              <w:pStyle w:val="Tablesmalltext"/>
              <w:jc w:val="center"/>
            </w:pPr>
          </w:p>
        </w:tc>
        <w:tc>
          <w:tcPr>
            <w:tcW w:w="179" w:type="pct"/>
            <w:tcBorders>
              <w:bottom w:val="single" w:sz="4" w:space="0" w:color="808080"/>
            </w:tcBorders>
            <w:shd w:val="clear" w:color="auto" w:fill="6BA0FF" w:themeFill="text2" w:themeFillTint="66"/>
            <w:tcMar>
              <w:left w:w="0" w:type="dxa"/>
              <w:right w:w="0" w:type="dxa"/>
            </w:tcMar>
            <w:vAlign w:val="center"/>
          </w:tcPr>
          <w:p w14:paraId="08BB87E3" w14:textId="77777777" w:rsidR="00183C33" w:rsidRPr="00BD787B" w:rsidRDefault="00183C33" w:rsidP="00B853CD">
            <w:pPr>
              <w:pStyle w:val="Tablesmalltext"/>
              <w:jc w:val="center"/>
            </w:pPr>
          </w:p>
        </w:tc>
        <w:tc>
          <w:tcPr>
            <w:tcW w:w="203" w:type="pct"/>
            <w:tcBorders>
              <w:bottom w:val="single" w:sz="4" w:space="0" w:color="808080"/>
            </w:tcBorders>
            <w:shd w:val="clear" w:color="auto" w:fill="6BA0FF" w:themeFill="text2" w:themeFillTint="66"/>
            <w:tcMar>
              <w:left w:w="0" w:type="dxa"/>
              <w:right w:w="0" w:type="dxa"/>
            </w:tcMar>
            <w:vAlign w:val="center"/>
          </w:tcPr>
          <w:p w14:paraId="1D58D2E7" w14:textId="77777777" w:rsidR="00183C33" w:rsidRPr="00BD787B" w:rsidRDefault="00183C33" w:rsidP="00B853CD">
            <w:pPr>
              <w:pStyle w:val="Tablesmalltext"/>
              <w:jc w:val="center"/>
            </w:pPr>
            <w:r w:rsidRPr="00BD787B">
              <w:t>D</w:t>
            </w:r>
          </w:p>
        </w:tc>
      </w:tr>
      <w:tr w:rsidR="00452BFE" w:rsidRPr="00BD787B" w14:paraId="7626326D" w14:textId="77777777" w:rsidTr="00A52BF2">
        <w:trPr>
          <w:cantSplit/>
        </w:trPr>
        <w:tc>
          <w:tcPr>
            <w:tcW w:w="967" w:type="pct"/>
            <w:vMerge/>
            <w:shd w:val="clear" w:color="auto" w:fill="auto"/>
          </w:tcPr>
          <w:p w14:paraId="4FD6A3CF" w14:textId="77777777" w:rsidR="00183C33" w:rsidRPr="00BD787B" w:rsidRDefault="00183C33" w:rsidP="00402CEB">
            <w:pPr>
              <w:pStyle w:val="Tablesmalltext"/>
            </w:pPr>
          </w:p>
        </w:tc>
        <w:tc>
          <w:tcPr>
            <w:tcW w:w="1335" w:type="pct"/>
            <w:gridSpan w:val="2"/>
            <w:shd w:val="clear" w:color="auto" w:fill="auto"/>
          </w:tcPr>
          <w:p w14:paraId="78570DA5" w14:textId="77777777" w:rsidR="00183C33" w:rsidRPr="00BD787B" w:rsidRDefault="00183C33" w:rsidP="00402CEB">
            <w:pPr>
              <w:pStyle w:val="Tablesmalltext"/>
            </w:pPr>
            <w:r>
              <w:t>+ 4 stations in the Murray River</w:t>
            </w:r>
          </w:p>
        </w:tc>
        <w:tc>
          <w:tcPr>
            <w:tcW w:w="489" w:type="pct"/>
            <w:tcBorders>
              <w:bottom w:val="single" w:sz="4" w:space="0" w:color="808080"/>
            </w:tcBorders>
            <w:shd w:val="clear" w:color="auto" w:fill="E0E0E0" w:themeFill="accent2" w:themeFillTint="99"/>
            <w:vAlign w:val="center"/>
          </w:tcPr>
          <w:p w14:paraId="3EB35DCA" w14:textId="77777777" w:rsidR="00183C33" w:rsidRPr="00BD787B" w:rsidRDefault="00183C33" w:rsidP="00B853CD">
            <w:pPr>
              <w:pStyle w:val="Tablesmalltext"/>
              <w:jc w:val="center"/>
            </w:pPr>
            <w:r w:rsidRPr="00BD787B">
              <w:t>Actual</w:t>
            </w:r>
          </w:p>
        </w:tc>
        <w:tc>
          <w:tcPr>
            <w:tcW w:w="157" w:type="pct"/>
            <w:shd w:val="clear" w:color="auto" w:fill="E0E0E0" w:themeFill="accent2" w:themeFillTint="99"/>
            <w:tcMar>
              <w:left w:w="0" w:type="dxa"/>
              <w:right w:w="0" w:type="dxa"/>
            </w:tcMar>
            <w:vAlign w:val="center"/>
          </w:tcPr>
          <w:p w14:paraId="0221E920" w14:textId="77777777" w:rsidR="00183C33" w:rsidRPr="00BD787B" w:rsidRDefault="00183C33" w:rsidP="00B853CD">
            <w:pPr>
              <w:pStyle w:val="Tablesmalltext"/>
              <w:jc w:val="center"/>
            </w:pPr>
          </w:p>
        </w:tc>
        <w:tc>
          <w:tcPr>
            <w:tcW w:w="174" w:type="pct"/>
            <w:tcBorders>
              <w:bottom w:val="single" w:sz="4" w:space="0" w:color="808080"/>
            </w:tcBorders>
            <w:shd w:val="clear" w:color="auto" w:fill="E0E0E0" w:themeFill="accent2" w:themeFillTint="99"/>
            <w:tcMar>
              <w:left w:w="0" w:type="dxa"/>
              <w:right w:w="0" w:type="dxa"/>
            </w:tcMar>
            <w:vAlign w:val="center"/>
          </w:tcPr>
          <w:p w14:paraId="69F922D3" w14:textId="77777777" w:rsidR="00183C33" w:rsidRPr="00BD787B" w:rsidRDefault="00183C33" w:rsidP="00B853CD">
            <w:pPr>
              <w:pStyle w:val="Tablesmalltext"/>
              <w:jc w:val="center"/>
            </w:pPr>
          </w:p>
        </w:tc>
        <w:tc>
          <w:tcPr>
            <w:tcW w:w="212" w:type="pct"/>
            <w:shd w:val="clear" w:color="auto" w:fill="E0E0E0" w:themeFill="accent2" w:themeFillTint="99"/>
            <w:tcMar>
              <w:left w:w="0" w:type="dxa"/>
              <w:right w:w="0" w:type="dxa"/>
            </w:tcMar>
            <w:vAlign w:val="center"/>
          </w:tcPr>
          <w:p w14:paraId="15B9ED52" w14:textId="77777777" w:rsidR="00183C33" w:rsidRPr="00BD787B" w:rsidRDefault="00183C33" w:rsidP="00B853CD">
            <w:pPr>
              <w:pStyle w:val="Tablesmalltext"/>
              <w:jc w:val="center"/>
            </w:pPr>
          </w:p>
        </w:tc>
        <w:tc>
          <w:tcPr>
            <w:tcW w:w="179" w:type="pct"/>
            <w:shd w:val="clear" w:color="auto" w:fill="E0E0E0" w:themeFill="accent2" w:themeFillTint="99"/>
            <w:tcMar>
              <w:left w:w="0" w:type="dxa"/>
              <w:right w:w="0" w:type="dxa"/>
            </w:tcMar>
            <w:vAlign w:val="center"/>
          </w:tcPr>
          <w:p w14:paraId="18D22627" w14:textId="77777777" w:rsidR="00183C33" w:rsidRPr="00BD787B" w:rsidRDefault="00183C33" w:rsidP="00B853CD">
            <w:pPr>
              <w:pStyle w:val="Tablesmalltext"/>
              <w:jc w:val="center"/>
            </w:pPr>
          </w:p>
        </w:tc>
        <w:tc>
          <w:tcPr>
            <w:tcW w:w="174" w:type="pct"/>
            <w:tcBorders>
              <w:bottom w:val="single" w:sz="4" w:space="0" w:color="808080"/>
            </w:tcBorders>
            <w:shd w:val="clear" w:color="auto" w:fill="E0E0E0" w:themeFill="accent2" w:themeFillTint="99"/>
            <w:tcMar>
              <w:left w:w="0" w:type="dxa"/>
              <w:right w:w="0" w:type="dxa"/>
            </w:tcMar>
            <w:vAlign w:val="center"/>
          </w:tcPr>
          <w:p w14:paraId="510E64F5" w14:textId="77777777" w:rsidR="00183C33" w:rsidRPr="00BD787B" w:rsidRDefault="00183C33" w:rsidP="00B853CD">
            <w:pPr>
              <w:pStyle w:val="Tablesmalltext"/>
              <w:jc w:val="center"/>
            </w:pPr>
            <w:r>
              <w:t>D</w:t>
            </w:r>
          </w:p>
        </w:tc>
        <w:tc>
          <w:tcPr>
            <w:tcW w:w="194" w:type="pct"/>
            <w:shd w:val="clear" w:color="auto" w:fill="E0E0E0" w:themeFill="accent2" w:themeFillTint="99"/>
            <w:tcMar>
              <w:left w:w="0" w:type="dxa"/>
              <w:right w:w="0" w:type="dxa"/>
            </w:tcMar>
            <w:vAlign w:val="center"/>
          </w:tcPr>
          <w:p w14:paraId="3043ED16" w14:textId="77777777" w:rsidR="00183C33" w:rsidRPr="00BD787B" w:rsidRDefault="00183C33" w:rsidP="00B853CD">
            <w:pPr>
              <w:pStyle w:val="Tablesmalltext"/>
              <w:jc w:val="center"/>
            </w:pPr>
          </w:p>
        </w:tc>
        <w:tc>
          <w:tcPr>
            <w:tcW w:w="185" w:type="pct"/>
            <w:shd w:val="clear" w:color="auto" w:fill="E0E0E0" w:themeFill="accent2" w:themeFillTint="99"/>
            <w:tcMar>
              <w:left w:w="0" w:type="dxa"/>
              <w:right w:w="0" w:type="dxa"/>
            </w:tcMar>
            <w:vAlign w:val="center"/>
          </w:tcPr>
          <w:p w14:paraId="38EB35EA" w14:textId="77777777" w:rsidR="00183C33" w:rsidRPr="00BD787B" w:rsidRDefault="00183C33" w:rsidP="00B853CD">
            <w:pPr>
              <w:pStyle w:val="Tablesmalltext"/>
              <w:jc w:val="center"/>
            </w:pPr>
            <w:r>
              <w:t>D</w:t>
            </w:r>
          </w:p>
        </w:tc>
        <w:tc>
          <w:tcPr>
            <w:tcW w:w="194" w:type="pct"/>
            <w:shd w:val="clear" w:color="auto" w:fill="E0E0E0" w:themeFill="accent2" w:themeFillTint="99"/>
            <w:tcMar>
              <w:left w:w="0" w:type="dxa"/>
              <w:right w:w="0" w:type="dxa"/>
            </w:tcMar>
            <w:vAlign w:val="center"/>
          </w:tcPr>
          <w:p w14:paraId="32803271" w14:textId="77777777" w:rsidR="00183C33" w:rsidRPr="00BD787B" w:rsidRDefault="00183C33" w:rsidP="00B853CD">
            <w:pPr>
              <w:pStyle w:val="Tablesmalltext"/>
              <w:jc w:val="center"/>
            </w:pPr>
          </w:p>
        </w:tc>
        <w:tc>
          <w:tcPr>
            <w:tcW w:w="184" w:type="pct"/>
            <w:shd w:val="clear" w:color="auto" w:fill="E0E0E0" w:themeFill="accent2" w:themeFillTint="99"/>
            <w:tcMar>
              <w:left w:w="0" w:type="dxa"/>
              <w:right w:w="0" w:type="dxa"/>
            </w:tcMar>
            <w:vAlign w:val="center"/>
          </w:tcPr>
          <w:p w14:paraId="7B1BEA1F" w14:textId="77777777" w:rsidR="00183C33" w:rsidRPr="00BD787B" w:rsidRDefault="00183C33" w:rsidP="00B853CD">
            <w:pPr>
              <w:pStyle w:val="Tablesmalltext"/>
              <w:jc w:val="center"/>
            </w:pPr>
          </w:p>
        </w:tc>
        <w:tc>
          <w:tcPr>
            <w:tcW w:w="174" w:type="pct"/>
            <w:shd w:val="clear" w:color="auto" w:fill="E0E0E0" w:themeFill="accent2" w:themeFillTint="99"/>
            <w:tcMar>
              <w:left w:w="0" w:type="dxa"/>
              <w:right w:w="0" w:type="dxa"/>
            </w:tcMar>
            <w:vAlign w:val="center"/>
          </w:tcPr>
          <w:p w14:paraId="78F195A1" w14:textId="77777777" w:rsidR="00183C33" w:rsidRPr="00BD787B" w:rsidRDefault="00183C33" w:rsidP="00B853CD">
            <w:pPr>
              <w:pStyle w:val="Tablesmalltext"/>
              <w:jc w:val="center"/>
            </w:pPr>
            <w:r w:rsidRPr="00BD787B">
              <w:t>D</w:t>
            </w:r>
          </w:p>
        </w:tc>
        <w:tc>
          <w:tcPr>
            <w:tcW w:w="179" w:type="pct"/>
            <w:shd w:val="clear" w:color="auto" w:fill="E0E0E0" w:themeFill="accent2" w:themeFillTint="99"/>
            <w:tcMar>
              <w:left w:w="0" w:type="dxa"/>
              <w:right w:w="0" w:type="dxa"/>
            </w:tcMar>
            <w:vAlign w:val="center"/>
          </w:tcPr>
          <w:p w14:paraId="670630C1" w14:textId="77777777" w:rsidR="00183C33" w:rsidRPr="00BD787B" w:rsidRDefault="00183C33" w:rsidP="00B853CD">
            <w:pPr>
              <w:pStyle w:val="Tablesmalltext"/>
              <w:jc w:val="center"/>
            </w:pPr>
          </w:p>
        </w:tc>
        <w:tc>
          <w:tcPr>
            <w:tcW w:w="203" w:type="pct"/>
            <w:shd w:val="clear" w:color="auto" w:fill="E0E0E0" w:themeFill="accent2" w:themeFillTint="99"/>
            <w:tcMar>
              <w:left w:w="0" w:type="dxa"/>
              <w:right w:w="0" w:type="dxa"/>
            </w:tcMar>
            <w:vAlign w:val="center"/>
          </w:tcPr>
          <w:p w14:paraId="73895246" w14:textId="77777777" w:rsidR="00183C33" w:rsidRPr="00BD787B" w:rsidRDefault="00183C33" w:rsidP="00B853CD">
            <w:pPr>
              <w:pStyle w:val="Tablesmalltext"/>
              <w:jc w:val="center"/>
            </w:pPr>
          </w:p>
        </w:tc>
      </w:tr>
      <w:tr w:rsidR="00452BFE" w:rsidRPr="00BD787B" w14:paraId="7CAB163C" w14:textId="77777777" w:rsidTr="00A52BF2">
        <w:trPr>
          <w:cantSplit/>
        </w:trPr>
        <w:tc>
          <w:tcPr>
            <w:tcW w:w="967" w:type="pct"/>
            <w:vMerge w:val="restart"/>
            <w:shd w:val="clear" w:color="auto" w:fill="auto"/>
          </w:tcPr>
          <w:p w14:paraId="32696820" w14:textId="77777777" w:rsidR="00183C33" w:rsidRPr="00BD787B" w:rsidRDefault="00183C33" w:rsidP="00402CEB">
            <w:pPr>
              <w:pStyle w:val="Tablesmalltext"/>
            </w:pPr>
            <w:r w:rsidRPr="00BD787B">
              <w:t>Vegetation Diversity</w:t>
            </w:r>
          </w:p>
        </w:tc>
        <w:tc>
          <w:tcPr>
            <w:tcW w:w="622" w:type="pct"/>
            <w:vMerge w:val="restart"/>
            <w:shd w:val="clear" w:color="auto" w:fill="auto"/>
          </w:tcPr>
          <w:p w14:paraId="10CC5617" w14:textId="77777777" w:rsidR="00183C33" w:rsidRPr="00BD787B" w:rsidRDefault="00183C33" w:rsidP="00402CEB">
            <w:pPr>
              <w:pStyle w:val="Tablesmalltext"/>
            </w:pPr>
          </w:p>
        </w:tc>
        <w:tc>
          <w:tcPr>
            <w:tcW w:w="713" w:type="pct"/>
            <w:vMerge w:val="restart"/>
            <w:shd w:val="clear" w:color="auto" w:fill="auto"/>
          </w:tcPr>
          <w:p w14:paraId="0A0F6841" w14:textId="77777777" w:rsidR="00183C33" w:rsidRPr="00BD787B" w:rsidRDefault="00183C33" w:rsidP="00402CEB">
            <w:pPr>
              <w:pStyle w:val="Tablesmalltext"/>
            </w:pPr>
            <w:r w:rsidRPr="00BD787B">
              <w:t>2</w:t>
            </w:r>
          </w:p>
        </w:tc>
        <w:tc>
          <w:tcPr>
            <w:tcW w:w="489" w:type="pct"/>
            <w:tcBorders>
              <w:bottom w:val="single" w:sz="4" w:space="0" w:color="808080"/>
            </w:tcBorders>
            <w:shd w:val="clear" w:color="auto" w:fill="6BA0FF" w:themeFill="text2" w:themeFillTint="66"/>
            <w:vAlign w:val="center"/>
          </w:tcPr>
          <w:p w14:paraId="0C1F4C6D" w14:textId="77777777" w:rsidR="00183C33" w:rsidRPr="00BD787B" w:rsidRDefault="00183C33" w:rsidP="00B853CD">
            <w:pPr>
              <w:pStyle w:val="Tablesmalltext"/>
              <w:jc w:val="center"/>
            </w:pPr>
            <w:r w:rsidRPr="00BD787B">
              <w:t>Planned</w:t>
            </w:r>
          </w:p>
        </w:tc>
        <w:tc>
          <w:tcPr>
            <w:tcW w:w="157" w:type="pct"/>
            <w:shd w:val="clear" w:color="auto" w:fill="auto"/>
            <w:tcMar>
              <w:left w:w="0" w:type="dxa"/>
              <w:right w:w="0" w:type="dxa"/>
            </w:tcMar>
            <w:vAlign w:val="center"/>
          </w:tcPr>
          <w:p w14:paraId="27C397AA" w14:textId="77777777" w:rsidR="00183C33" w:rsidRPr="00BD787B" w:rsidRDefault="00183C33" w:rsidP="00B853CD">
            <w:pPr>
              <w:pStyle w:val="Tablesmalltext"/>
              <w:jc w:val="center"/>
            </w:pPr>
          </w:p>
        </w:tc>
        <w:tc>
          <w:tcPr>
            <w:tcW w:w="174" w:type="pct"/>
            <w:shd w:val="clear" w:color="auto" w:fill="6BA0FF" w:themeFill="text2" w:themeFillTint="66"/>
            <w:tcMar>
              <w:left w:w="0" w:type="dxa"/>
              <w:right w:w="0" w:type="dxa"/>
            </w:tcMar>
            <w:vAlign w:val="center"/>
          </w:tcPr>
          <w:p w14:paraId="159E12BA" w14:textId="77777777" w:rsidR="00183C33" w:rsidRPr="00BD787B" w:rsidRDefault="00183C33" w:rsidP="00B853CD">
            <w:pPr>
              <w:pStyle w:val="Tablesmalltext"/>
              <w:jc w:val="center"/>
            </w:pPr>
          </w:p>
        </w:tc>
        <w:tc>
          <w:tcPr>
            <w:tcW w:w="212" w:type="pct"/>
            <w:tcBorders>
              <w:bottom w:val="single" w:sz="4" w:space="0" w:color="808080"/>
            </w:tcBorders>
            <w:shd w:val="clear" w:color="auto" w:fill="auto"/>
            <w:tcMar>
              <w:left w:w="0" w:type="dxa"/>
              <w:right w:w="0" w:type="dxa"/>
            </w:tcMar>
            <w:vAlign w:val="center"/>
          </w:tcPr>
          <w:p w14:paraId="6C41255C" w14:textId="77777777" w:rsidR="00183C33" w:rsidRPr="00BD787B" w:rsidRDefault="00183C33" w:rsidP="00B853CD">
            <w:pPr>
              <w:pStyle w:val="Tablesmalltext"/>
              <w:jc w:val="center"/>
            </w:pPr>
          </w:p>
        </w:tc>
        <w:tc>
          <w:tcPr>
            <w:tcW w:w="179" w:type="pct"/>
            <w:shd w:val="clear" w:color="auto" w:fill="auto"/>
            <w:tcMar>
              <w:left w:w="0" w:type="dxa"/>
              <w:right w:w="0" w:type="dxa"/>
            </w:tcMar>
            <w:vAlign w:val="center"/>
          </w:tcPr>
          <w:p w14:paraId="1A4338AE" w14:textId="77777777" w:rsidR="00183C33" w:rsidRPr="00BD787B" w:rsidRDefault="00183C33" w:rsidP="00B853CD">
            <w:pPr>
              <w:pStyle w:val="Tablesmalltext"/>
              <w:jc w:val="center"/>
            </w:pPr>
          </w:p>
        </w:tc>
        <w:tc>
          <w:tcPr>
            <w:tcW w:w="174" w:type="pct"/>
            <w:shd w:val="clear" w:color="auto" w:fill="6BA0FF" w:themeFill="text2" w:themeFillTint="66"/>
            <w:tcMar>
              <w:left w:w="0" w:type="dxa"/>
              <w:right w:w="0" w:type="dxa"/>
            </w:tcMar>
            <w:vAlign w:val="center"/>
          </w:tcPr>
          <w:p w14:paraId="1FE2213D" w14:textId="77777777" w:rsidR="00183C33" w:rsidRPr="00BD787B" w:rsidRDefault="00183C33" w:rsidP="00B853CD">
            <w:pPr>
              <w:pStyle w:val="Tablesmalltext"/>
              <w:jc w:val="center"/>
            </w:pPr>
          </w:p>
        </w:tc>
        <w:tc>
          <w:tcPr>
            <w:tcW w:w="194" w:type="pct"/>
            <w:tcBorders>
              <w:bottom w:val="single" w:sz="4" w:space="0" w:color="808080"/>
            </w:tcBorders>
            <w:shd w:val="clear" w:color="auto" w:fill="auto"/>
            <w:tcMar>
              <w:left w:w="0" w:type="dxa"/>
              <w:right w:w="0" w:type="dxa"/>
            </w:tcMar>
            <w:vAlign w:val="center"/>
          </w:tcPr>
          <w:p w14:paraId="4121D336" w14:textId="77777777" w:rsidR="00183C33" w:rsidRPr="00BD787B" w:rsidRDefault="00183C33" w:rsidP="00B853CD">
            <w:pPr>
              <w:pStyle w:val="Tablesmalltext"/>
              <w:jc w:val="center"/>
            </w:pPr>
          </w:p>
        </w:tc>
        <w:tc>
          <w:tcPr>
            <w:tcW w:w="185" w:type="pct"/>
            <w:shd w:val="clear" w:color="auto" w:fill="auto"/>
            <w:tcMar>
              <w:left w:w="0" w:type="dxa"/>
              <w:right w:w="0" w:type="dxa"/>
            </w:tcMar>
            <w:vAlign w:val="center"/>
          </w:tcPr>
          <w:p w14:paraId="49B0A558" w14:textId="77777777" w:rsidR="00183C33" w:rsidRPr="00BD787B" w:rsidRDefault="00183C33" w:rsidP="00B853CD">
            <w:pPr>
              <w:pStyle w:val="Tablesmalltext"/>
              <w:jc w:val="center"/>
            </w:pPr>
          </w:p>
        </w:tc>
        <w:tc>
          <w:tcPr>
            <w:tcW w:w="194" w:type="pct"/>
            <w:shd w:val="clear" w:color="auto" w:fill="auto"/>
            <w:tcMar>
              <w:left w:w="0" w:type="dxa"/>
              <w:right w:w="0" w:type="dxa"/>
            </w:tcMar>
            <w:vAlign w:val="center"/>
          </w:tcPr>
          <w:p w14:paraId="18C3FBEF" w14:textId="77777777" w:rsidR="00183C33" w:rsidRPr="00BD787B" w:rsidRDefault="00183C33" w:rsidP="00B853CD">
            <w:pPr>
              <w:pStyle w:val="Tablesmalltext"/>
              <w:jc w:val="center"/>
            </w:pPr>
          </w:p>
        </w:tc>
        <w:tc>
          <w:tcPr>
            <w:tcW w:w="184" w:type="pct"/>
            <w:shd w:val="clear" w:color="auto" w:fill="auto"/>
            <w:tcMar>
              <w:left w:w="0" w:type="dxa"/>
              <w:right w:w="0" w:type="dxa"/>
            </w:tcMar>
            <w:vAlign w:val="center"/>
          </w:tcPr>
          <w:p w14:paraId="31A4C6EF" w14:textId="77777777" w:rsidR="00183C33" w:rsidRPr="00BD787B" w:rsidRDefault="00183C33" w:rsidP="00B853CD">
            <w:pPr>
              <w:pStyle w:val="Tablesmalltext"/>
              <w:jc w:val="center"/>
            </w:pPr>
          </w:p>
        </w:tc>
        <w:tc>
          <w:tcPr>
            <w:tcW w:w="174" w:type="pct"/>
            <w:shd w:val="clear" w:color="auto" w:fill="auto"/>
            <w:tcMar>
              <w:left w:w="0" w:type="dxa"/>
              <w:right w:w="0" w:type="dxa"/>
            </w:tcMar>
            <w:vAlign w:val="center"/>
          </w:tcPr>
          <w:p w14:paraId="197080C4" w14:textId="77777777" w:rsidR="00183C33" w:rsidRPr="00BD787B" w:rsidRDefault="00183C33" w:rsidP="00B853CD">
            <w:pPr>
              <w:pStyle w:val="Tablesmalltext"/>
              <w:jc w:val="center"/>
            </w:pPr>
          </w:p>
        </w:tc>
        <w:tc>
          <w:tcPr>
            <w:tcW w:w="179" w:type="pct"/>
            <w:shd w:val="clear" w:color="auto" w:fill="auto"/>
            <w:tcMar>
              <w:left w:w="0" w:type="dxa"/>
              <w:right w:w="0" w:type="dxa"/>
            </w:tcMar>
            <w:vAlign w:val="center"/>
          </w:tcPr>
          <w:p w14:paraId="0C088CB0" w14:textId="77777777" w:rsidR="00183C33" w:rsidRPr="00BD787B" w:rsidRDefault="00183C33" w:rsidP="00B853CD">
            <w:pPr>
              <w:pStyle w:val="Tablesmalltext"/>
              <w:jc w:val="center"/>
            </w:pPr>
          </w:p>
        </w:tc>
        <w:tc>
          <w:tcPr>
            <w:tcW w:w="203" w:type="pct"/>
            <w:shd w:val="clear" w:color="auto" w:fill="auto"/>
            <w:tcMar>
              <w:left w:w="0" w:type="dxa"/>
              <w:right w:w="0" w:type="dxa"/>
            </w:tcMar>
            <w:vAlign w:val="center"/>
          </w:tcPr>
          <w:p w14:paraId="3F09F93B" w14:textId="77777777" w:rsidR="00183C33" w:rsidRPr="00BD787B" w:rsidRDefault="00183C33" w:rsidP="00B853CD">
            <w:pPr>
              <w:pStyle w:val="Tablesmalltext"/>
              <w:jc w:val="center"/>
            </w:pPr>
          </w:p>
        </w:tc>
      </w:tr>
      <w:tr w:rsidR="00452BFE" w:rsidRPr="00BD787B" w14:paraId="73ED7F13" w14:textId="77777777" w:rsidTr="00A52BF2">
        <w:trPr>
          <w:cantSplit/>
        </w:trPr>
        <w:tc>
          <w:tcPr>
            <w:tcW w:w="967" w:type="pct"/>
            <w:vMerge/>
            <w:shd w:val="clear" w:color="auto" w:fill="auto"/>
          </w:tcPr>
          <w:p w14:paraId="4A80F8C7" w14:textId="77777777" w:rsidR="00183C33" w:rsidRPr="00BD787B" w:rsidRDefault="00183C33" w:rsidP="00402CEB">
            <w:pPr>
              <w:pStyle w:val="Tablesmalltext"/>
            </w:pPr>
          </w:p>
        </w:tc>
        <w:tc>
          <w:tcPr>
            <w:tcW w:w="622" w:type="pct"/>
            <w:vMerge/>
            <w:shd w:val="clear" w:color="auto" w:fill="auto"/>
          </w:tcPr>
          <w:p w14:paraId="50D4C33B" w14:textId="77777777" w:rsidR="00183C33" w:rsidRPr="00BD787B" w:rsidRDefault="00183C33" w:rsidP="00402CEB">
            <w:pPr>
              <w:pStyle w:val="Tablesmalltext"/>
            </w:pPr>
          </w:p>
        </w:tc>
        <w:tc>
          <w:tcPr>
            <w:tcW w:w="713" w:type="pct"/>
            <w:vMerge/>
            <w:shd w:val="clear" w:color="auto" w:fill="auto"/>
          </w:tcPr>
          <w:p w14:paraId="0D529F94" w14:textId="77777777" w:rsidR="00183C33" w:rsidRPr="00BD787B" w:rsidRDefault="00183C33" w:rsidP="00402CEB">
            <w:pPr>
              <w:pStyle w:val="Tablesmalltext"/>
            </w:pPr>
          </w:p>
        </w:tc>
        <w:tc>
          <w:tcPr>
            <w:tcW w:w="489" w:type="pct"/>
            <w:tcBorders>
              <w:bottom w:val="single" w:sz="4" w:space="0" w:color="808080"/>
            </w:tcBorders>
            <w:shd w:val="clear" w:color="auto" w:fill="E0E0E0" w:themeFill="accent2" w:themeFillTint="99"/>
            <w:vAlign w:val="center"/>
          </w:tcPr>
          <w:p w14:paraId="35C0AEE2" w14:textId="77777777" w:rsidR="00183C33" w:rsidRPr="00BD787B" w:rsidRDefault="00183C33" w:rsidP="00B853CD">
            <w:pPr>
              <w:pStyle w:val="Tablesmalltext"/>
              <w:jc w:val="center"/>
            </w:pPr>
            <w:r w:rsidRPr="00BD787B">
              <w:t>Actual</w:t>
            </w:r>
          </w:p>
        </w:tc>
        <w:tc>
          <w:tcPr>
            <w:tcW w:w="157" w:type="pct"/>
            <w:shd w:val="clear" w:color="auto" w:fill="auto"/>
            <w:tcMar>
              <w:left w:w="0" w:type="dxa"/>
              <w:right w:w="0" w:type="dxa"/>
            </w:tcMar>
            <w:vAlign w:val="center"/>
          </w:tcPr>
          <w:p w14:paraId="3C01DDD5" w14:textId="77777777" w:rsidR="00183C33" w:rsidRPr="00BD787B" w:rsidRDefault="00183C33" w:rsidP="00B853CD">
            <w:pPr>
              <w:pStyle w:val="Tablesmalltext"/>
              <w:jc w:val="center"/>
            </w:pPr>
          </w:p>
        </w:tc>
        <w:tc>
          <w:tcPr>
            <w:tcW w:w="174" w:type="pct"/>
            <w:shd w:val="clear" w:color="auto" w:fill="auto"/>
            <w:tcMar>
              <w:left w:w="0" w:type="dxa"/>
              <w:right w:w="0" w:type="dxa"/>
            </w:tcMar>
            <w:vAlign w:val="center"/>
          </w:tcPr>
          <w:p w14:paraId="2EA80407" w14:textId="77777777" w:rsidR="00183C33" w:rsidRPr="00BD787B" w:rsidRDefault="00183C33" w:rsidP="00B853CD">
            <w:pPr>
              <w:pStyle w:val="Tablesmalltext"/>
              <w:jc w:val="center"/>
            </w:pPr>
          </w:p>
        </w:tc>
        <w:tc>
          <w:tcPr>
            <w:tcW w:w="212" w:type="pct"/>
            <w:shd w:val="clear" w:color="auto" w:fill="D9D9D9" w:themeFill="background1" w:themeFillShade="D9"/>
            <w:tcMar>
              <w:left w:w="0" w:type="dxa"/>
              <w:right w:w="0" w:type="dxa"/>
            </w:tcMar>
            <w:vAlign w:val="center"/>
          </w:tcPr>
          <w:p w14:paraId="7EAF5D9A" w14:textId="77777777" w:rsidR="00183C33" w:rsidRPr="00BD787B" w:rsidRDefault="00183C33" w:rsidP="00B853CD">
            <w:pPr>
              <w:pStyle w:val="Tablesmalltext"/>
              <w:jc w:val="center"/>
            </w:pPr>
          </w:p>
        </w:tc>
        <w:tc>
          <w:tcPr>
            <w:tcW w:w="179" w:type="pct"/>
            <w:tcBorders>
              <w:bottom w:val="single" w:sz="4" w:space="0" w:color="808080"/>
            </w:tcBorders>
            <w:shd w:val="clear" w:color="auto" w:fill="auto"/>
            <w:tcMar>
              <w:left w:w="0" w:type="dxa"/>
              <w:right w:w="0" w:type="dxa"/>
            </w:tcMar>
            <w:vAlign w:val="center"/>
          </w:tcPr>
          <w:p w14:paraId="28A6CDB7" w14:textId="77777777" w:rsidR="00183C33" w:rsidRPr="00BD787B" w:rsidRDefault="00183C33" w:rsidP="00B853CD">
            <w:pPr>
              <w:pStyle w:val="Tablesmalltext"/>
              <w:jc w:val="center"/>
            </w:pPr>
          </w:p>
        </w:tc>
        <w:tc>
          <w:tcPr>
            <w:tcW w:w="174" w:type="pct"/>
            <w:tcBorders>
              <w:bottom w:val="single" w:sz="4" w:space="0" w:color="808080"/>
            </w:tcBorders>
            <w:shd w:val="clear" w:color="auto" w:fill="auto"/>
            <w:tcMar>
              <w:left w:w="0" w:type="dxa"/>
              <w:right w:w="0" w:type="dxa"/>
            </w:tcMar>
            <w:vAlign w:val="center"/>
          </w:tcPr>
          <w:p w14:paraId="222EA732" w14:textId="77777777" w:rsidR="00183C33" w:rsidRPr="00BD787B" w:rsidRDefault="00183C33" w:rsidP="00B853CD">
            <w:pPr>
              <w:pStyle w:val="Tablesmalltext"/>
              <w:jc w:val="center"/>
            </w:pPr>
          </w:p>
        </w:tc>
        <w:tc>
          <w:tcPr>
            <w:tcW w:w="194" w:type="pct"/>
            <w:shd w:val="clear" w:color="auto" w:fill="E0E0E0" w:themeFill="accent2" w:themeFillTint="99"/>
            <w:tcMar>
              <w:left w:w="0" w:type="dxa"/>
              <w:right w:w="0" w:type="dxa"/>
            </w:tcMar>
            <w:vAlign w:val="center"/>
          </w:tcPr>
          <w:p w14:paraId="72D0E81A" w14:textId="77777777" w:rsidR="00183C33" w:rsidRPr="00BD787B" w:rsidRDefault="00183C33" w:rsidP="00B853CD">
            <w:pPr>
              <w:pStyle w:val="Tablesmalltext"/>
              <w:jc w:val="center"/>
            </w:pPr>
          </w:p>
        </w:tc>
        <w:tc>
          <w:tcPr>
            <w:tcW w:w="185" w:type="pct"/>
            <w:tcBorders>
              <w:bottom w:val="single" w:sz="4" w:space="0" w:color="808080"/>
            </w:tcBorders>
            <w:shd w:val="clear" w:color="auto" w:fill="auto"/>
            <w:tcMar>
              <w:left w:w="0" w:type="dxa"/>
              <w:right w:w="0" w:type="dxa"/>
            </w:tcMar>
            <w:vAlign w:val="center"/>
          </w:tcPr>
          <w:p w14:paraId="53651D76" w14:textId="77777777" w:rsidR="00183C33" w:rsidRPr="00BD787B" w:rsidRDefault="00183C33" w:rsidP="00B853CD">
            <w:pPr>
              <w:pStyle w:val="Tablesmalltext"/>
              <w:jc w:val="center"/>
            </w:pPr>
          </w:p>
        </w:tc>
        <w:tc>
          <w:tcPr>
            <w:tcW w:w="194" w:type="pct"/>
            <w:tcBorders>
              <w:bottom w:val="single" w:sz="4" w:space="0" w:color="808080"/>
            </w:tcBorders>
            <w:shd w:val="clear" w:color="auto" w:fill="auto"/>
            <w:tcMar>
              <w:left w:w="0" w:type="dxa"/>
              <w:right w:w="0" w:type="dxa"/>
            </w:tcMar>
            <w:vAlign w:val="center"/>
          </w:tcPr>
          <w:p w14:paraId="692826FC" w14:textId="77777777" w:rsidR="00183C33" w:rsidRPr="00BD787B" w:rsidRDefault="00183C33" w:rsidP="00B853CD">
            <w:pPr>
              <w:pStyle w:val="Tablesmalltext"/>
              <w:jc w:val="center"/>
            </w:pPr>
          </w:p>
        </w:tc>
        <w:tc>
          <w:tcPr>
            <w:tcW w:w="184" w:type="pct"/>
            <w:shd w:val="clear" w:color="auto" w:fill="auto"/>
            <w:tcMar>
              <w:left w:w="0" w:type="dxa"/>
              <w:right w:w="0" w:type="dxa"/>
            </w:tcMar>
            <w:vAlign w:val="center"/>
          </w:tcPr>
          <w:p w14:paraId="446C79B2" w14:textId="77777777" w:rsidR="00183C33" w:rsidRPr="00BD787B" w:rsidRDefault="00183C33" w:rsidP="00B853CD">
            <w:pPr>
              <w:pStyle w:val="Tablesmalltext"/>
              <w:jc w:val="center"/>
            </w:pPr>
          </w:p>
        </w:tc>
        <w:tc>
          <w:tcPr>
            <w:tcW w:w="174" w:type="pct"/>
            <w:shd w:val="clear" w:color="auto" w:fill="auto"/>
            <w:tcMar>
              <w:left w:w="0" w:type="dxa"/>
              <w:right w:w="0" w:type="dxa"/>
            </w:tcMar>
            <w:vAlign w:val="center"/>
          </w:tcPr>
          <w:p w14:paraId="10858DF0" w14:textId="77777777" w:rsidR="00183C33" w:rsidRPr="00BD787B" w:rsidRDefault="00183C33" w:rsidP="00B853CD">
            <w:pPr>
              <w:pStyle w:val="Tablesmalltext"/>
              <w:jc w:val="center"/>
            </w:pPr>
          </w:p>
        </w:tc>
        <w:tc>
          <w:tcPr>
            <w:tcW w:w="179" w:type="pct"/>
            <w:shd w:val="clear" w:color="auto" w:fill="auto"/>
            <w:tcMar>
              <w:left w:w="0" w:type="dxa"/>
              <w:right w:w="0" w:type="dxa"/>
            </w:tcMar>
            <w:vAlign w:val="center"/>
          </w:tcPr>
          <w:p w14:paraId="6EA2F5B8" w14:textId="77777777" w:rsidR="00183C33" w:rsidRPr="00BD787B" w:rsidRDefault="00183C33" w:rsidP="00B853CD">
            <w:pPr>
              <w:pStyle w:val="Tablesmalltext"/>
              <w:jc w:val="center"/>
            </w:pPr>
          </w:p>
        </w:tc>
        <w:tc>
          <w:tcPr>
            <w:tcW w:w="203" w:type="pct"/>
            <w:shd w:val="clear" w:color="auto" w:fill="auto"/>
            <w:tcMar>
              <w:left w:w="0" w:type="dxa"/>
              <w:right w:w="0" w:type="dxa"/>
            </w:tcMar>
            <w:vAlign w:val="center"/>
          </w:tcPr>
          <w:p w14:paraId="7CB98342" w14:textId="77777777" w:rsidR="00183C33" w:rsidRPr="00BD787B" w:rsidRDefault="00183C33" w:rsidP="00B853CD">
            <w:pPr>
              <w:pStyle w:val="Tablesmalltext"/>
              <w:jc w:val="center"/>
            </w:pPr>
          </w:p>
        </w:tc>
      </w:tr>
      <w:tr w:rsidR="00452BFE" w:rsidRPr="00BD787B" w14:paraId="5D1BAAE7" w14:textId="77777777" w:rsidTr="00A52BF2">
        <w:trPr>
          <w:cantSplit/>
        </w:trPr>
        <w:tc>
          <w:tcPr>
            <w:tcW w:w="967" w:type="pct"/>
            <w:vMerge w:val="restart"/>
            <w:shd w:val="clear" w:color="auto" w:fill="auto"/>
          </w:tcPr>
          <w:p w14:paraId="7930DEBB" w14:textId="0A51D09C" w:rsidR="00183C33" w:rsidRPr="00BD787B" w:rsidRDefault="00183C33" w:rsidP="00B853CD">
            <w:pPr>
              <w:pStyle w:val="Tablesmalltext"/>
            </w:pPr>
            <w:r w:rsidRPr="00BD787B">
              <w:t>Macroinvertebrates</w:t>
            </w:r>
            <w:r w:rsidR="002C67D8">
              <w:t xml:space="preserve"> (</w:t>
            </w:r>
            <w:r w:rsidR="00B853CD">
              <w:t>ASS</w:t>
            </w:r>
            <w:r w:rsidR="002C67D8">
              <w:t>)</w:t>
            </w:r>
          </w:p>
        </w:tc>
        <w:tc>
          <w:tcPr>
            <w:tcW w:w="622" w:type="pct"/>
            <w:shd w:val="clear" w:color="auto" w:fill="auto"/>
          </w:tcPr>
          <w:p w14:paraId="62DD9C40" w14:textId="77777777" w:rsidR="00183C33" w:rsidRPr="00BD787B" w:rsidRDefault="00183C33" w:rsidP="00402CEB">
            <w:pPr>
              <w:pStyle w:val="Tablesmalltext"/>
            </w:pPr>
          </w:p>
        </w:tc>
        <w:tc>
          <w:tcPr>
            <w:tcW w:w="713" w:type="pct"/>
            <w:shd w:val="clear" w:color="auto" w:fill="auto"/>
          </w:tcPr>
          <w:p w14:paraId="6AC027E0" w14:textId="77777777" w:rsidR="00183C33" w:rsidRPr="00BD787B" w:rsidRDefault="00183C33" w:rsidP="00402CEB">
            <w:pPr>
              <w:pStyle w:val="Tablesmalltext"/>
            </w:pPr>
            <w:r>
              <w:t xml:space="preserve">1 </w:t>
            </w:r>
          </w:p>
        </w:tc>
        <w:tc>
          <w:tcPr>
            <w:tcW w:w="489" w:type="pct"/>
            <w:tcBorders>
              <w:bottom w:val="single" w:sz="4" w:space="0" w:color="808080"/>
            </w:tcBorders>
            <w:shd w:val="clear" w:color="auto" w:fill="6BA0FF" w:themeFill="text2" w:themeFillTint="66"/>
            <w:vAlign w:val="center"/>
          </w:tcPr>
          <w:p w14:paraId="68C6BA67" w14:textId="77777777" w:rsidR="00183C33" w:rsidRPr="00BD787B" w:rsidRDefault="00183C33" w:rsidP="00B853CD">
            <w:pPr>
              <w:pStyle w:val="Tablesmalltext"/>
              <w:jc w:val="center"/>
            </w:pPr>
            <w:r w:rsidRPr="00BD787B">
              <w:t>Planned</w:t>
            </w:r>
          </w:p>
        </w:tc>
        <w:tc>
          <w:tcPr>
            <w:tcW w:w="157" w:type="pct"/>
            <w:shd w:val="clear" w:color="auto" w:fill="auto"/>
            <w:tcMar>
              <w:left w:w="0" w:type="dxa"/>
              <w:right w:w="0" w:type="dxa"/>
            </w:tcMar>
            <w:vAlign w:val="center"/>
          </w:tcPr>
          <w:p w14:paraId="2AE9EF31" w14:textId="77777777" w:rsidR="00183C33" w:rsidRPr="00BD787B" w:rsidRDefault="00183C33" w:rsidP="00B853CD">
            <w:pPr>
              <w:pStyle w:val="Tablesmalltext"/>
              <w:jc w:val="center"/>
            </w:pPr>
          </w:p>
        </w:tc>
        <w:tc>
          <w:tcPr>
            <w:tcW w:w="174" w:type="pct"/>
            <w:shd w:val="clear" w:color="auto" w:fill="6BA0FF" w:themeFill="text2" w:themeFillTint="66"/>
            <w:tcMar>
              <w:left w:w="0" w:type="dxa"/>
              <w:right w:w="0" w:type="dxa"/>
            </w:tcMar>
            <w:vAlign w:val="center"/>
          </w:tcPr>
          <w:p w14:paraId="6B89E23F" w14:textId="79FAC6C4" w:rsidR="00183C33" w:rsidRPr="00BD787B" w:rsidRDefault="00527D5F" w:rsidP="00B853CD">
            <w:pPr>
              <w:pStyle w:val="Tablesmalltext"/>
              <w:jc w:val="center"/>
            </w:pPr>
            <w:r>
              <w:t>I</w:t>
            </w:r>
          </w:p>
        </w:tc>
        <w:tc>
          <w:tcPr>
            <w:tcW w:w="212" w:type="pct"/>
            <w:tcBorders>
              <w:bottom w:val="single" w:sz="4" w:space="0" w:color="808080"/>
            </w:tcBorders>
            <w:shd w:val="clear" w:color="auto" w:fill="6BA0FF" w:themeFill="text2" w:themeFillTint="66"/>
            <w:tcMar>
              <w:left w:w="0" w:type="dxa"/>
              <w:right w:w="0" w:type="dxa"/>
            </w:tcMar>
            <w:vAlign w:val="center"/>
          </w:tcPr>
          <w:p w14:paraId="23B9749D" w14:textId="7A9E3C5A" w:rsidR="00183C33" w:rsidRPr="00BD787B" w:rsidRDefault="00527D5F" w:rsidP="00B853CD">
            <w:pPr>
              <w:pStyle w:val="Tablesmalltext"/>
              <w:jc w:val="center"/>
            </w:pPr>
            <w:r>
              <w:t>O</w:t>
            </w:r>
            <w:r w:rsidR="0085661B">
              <w:t>R</w:t>
            </w:r>
          </w:p>
        </w:tc>
        <w:tc>
          <w:tcPr>
            <w:tcW w:w="179" w:type="pct"/>
            <w:tcBorders>
              <w:bottom w:val="single" w:sz="4" w:space="0" w:color="808080"/>
            </w:tcBorders>
            <w:shd w:val="clear" w:color="auto" w:fill="auto"/>
            <w:tcMar>
              <w:left w:w="0" w:type="dxa"/>
              <w:right w:w="0" w:type="dxa"/>
            </w:tcMar>
            <w:vAlign w:val="center"/>
          </w:tcPr>
          <w:p w14:paraId="1CBB69E7" w14:textId="1CEAB60F" w:rsidR="00183C33" w:rsidRPr="00BD787B" w:rsidRDefault="00183C33" w:rsidP="00B853CD">
            <w:pPr>
              <w:pStyle w:val="Tablesmalltext"/>
              <w:jc w:val="center"/>
            </w:pPr>
          </w:p>
        </w:tc>
        <w:tc>
          <w:tcPr>
            <w:tcW w:w="174" w:type="pct"/>
            <w:tcBorders>
              <w:bottom w:val="single" w:sz="4" w:space="0" w:color="808080"/>
            </w:tcBorders>
            <w:shd w:val="clear" w:color="auto" w:fill="6BA0FF" w:themeFill="text2" w:themeFillTint="66"/>
            <w:tcMar>
              <w:left w:w="0" w:type="dxa"/>
              <w:right w:w="0" w:type="dxa"/>
            </w:tcMar>
            <w:vAlign w:val="center"/>
          </w:tcPr>
          <w:p w14:paraId="5CDA859A" w14:textId="05FB6E76" w:rsidR="00183C33" w:rsidRPr="00BD787B" w:rsidRDefault="00527D5F" w:rsidP="00B853CD">
            <w:pPr>
              <w:pStyle w:val="Tablesmalltext"/>
              <w:jc w:val="center"/>
            </w:pPr>
            <w:r>
              <w:t>I</w:t>
            </w:r>
          </w:p>
        </w:tc>
        <w:tc>
          <w:tcPr>
            <w:tcW w:w="194" w:type="pct"/>
            <w:tcBorders>
              <w:bottom w:val="single" w:sz="4" w:space="0" w:color="808080"/>
            </w:tcBorders>
            <w:shd w:val="clear" w:color="auto" w:fill="6BA0FF" w:themeFill="text2" w:themeFillTint="66"/>
            <w:tcMar>
              <w:left w:w="0" w:type="dxa"/>
              <w:right w:w="0" w:type="dxa"/>
            </w:tcMar>
            <w:vAlign w:val="center"/>
          </w:tcPr>
          <w:p w14:paraId="4644581C" w14:textId="502B18D0" w:rsidR="00183C33" w:rsidRPr="00BD787B" w:rsidRDefault="00527D5F" w:rsidP="00B853CD">
            <w:pPr>
              <w:pStyle w:val="Tablesmalltext"/>
              <w:jc w:val="center"/>
            </w:pPr>
            <w:r>
              <w:t>O</w:t>
            </w:r>
            <w:r w:rsidR="0085661B">
              <w:t>R</w:t>
            </w:r>
          </w:p>
        </w:tc>
        <w:tc>
          <w:tcPr>
            <w:tcW w:w="185" w:type="pct"/>
            <w:tcBorders>
              <w:bottom w:val="single" w:sz="4" w:space="0" w:color="808080"/>
            </w:tcBorders>
            <w:shd w:val="clear" w:color="auto" w:fill="auto"/>
            <w:tcMar>
              <w:left w:w="0" w:type="dxa"/>
              <w:right w:w="0" w:type="dxa"/>
            </w:tcMar>
            <w:vAlign w:val="center"/>
          </w:tcPr>
          <w:p w14:paraId="46F50AFB" w14:textId="0E7A9743" w:rsidR="00183C33" w:rsidRPr="00BD787B" w:rsidRDefault="00183C33" w:rsidP="00B853CD">
            <w:pPr>
              <w:pStyle w:val="Tablesmalltext"/>
              <w:jc w:val="center"/>
            </w:pPr>
          </w:p>
        </w:tc>
        <w:tc>
          <w:tcPr>
            <w:tcW w:w="194" w:type="pct"/>
            <w:shd w:val="clear" w:color="auto" w:fill="auto"/>
            <w:tcMar>
              <w:left w:w="0" w:type="dxa"/>
              <w:right w:w="0" w:type="dxa"/>
            </w:tcMar>
            <w:vAlign w:val="center"/>
          </w:tcPr>
          <w:p w14:paraId="41B30CBC" w14:textId="5A0F37F1" w:rsidR="00183C33" w:rsidRPr="00BD787B" w:rsidRDefault="00183C33" w:rsidP="00B853CD">
            <w:pPr>
              <w:pStyle w:val="Tablesmalltext"/>
              <w:jc w:val="center"/>
            </w:pPr>
          </w:p>
        </w:tc>
        <w:tc>
          <w:tcPr>
            <w:tcW w:w="184" w:type="pct"/>
            <w:shd w:val="clear" w:color="auto" w:fill="auto"/>
            <w:tcMar>
              <w:left w:w="0" w:type="dxa"/>
              <w:right w:w="0" w:type="dxa"/>
            </w:tcMar>
            <w:vAlign w:val="center"/>
          </w:tcPr>
          <w:p w14:paraId="0CFC6210" w14:textId="77777777" w:rsidR="00183C33" w:rsidRPr="00BD787B" w:rsidRDefault="00183C33" w:rsidP="00B853CD">
            <w:pPr>
              <w:pStyle w:val="Tablesmalltext"/>
              <w:jc w:val="center"/>
            </w:pPr>
          </w:p>
        </w:tc>
        <w:tc>
          <w:tcPr>
            <w:tcW w:w="174" w:type="pct"/>
            <w:shd w:val="clear" w:color="auto" w:fill="auto"/>
            <w:tcMar>
              <w:left w:w="0" w:type="dxa"/>
              <w:right w:w="0" w:type="dxa"/>
            </w:tcMar>
            <w:vAlign w:val="center"/>
          </w:tcPr>
          <w:p w14:paraId="494ACA84" w14:textId="77777777" w:rsidR="00183C33" w:rsidRPr="00BD787B" w:rsidRDefault="00183C33" w:rsidP="00B853CD">
            <w:pPr>
              <w:pStyle w:val="Tablesmalltext"/>
              <w:jc w:val="center"/>
            </w:pPr>
          </w:p>
        </w:tc>
        <w:tc>
          <w:tcPr>
            <w:tcW w:w="179" w:type="pct"/>
            <w:shd w:val="clear" w:color="auto" w:fill="auto"/>
            <w:tcMar>
              <w:left w:w="0" w:type="dxa"/>
              <w:right w:w="0" w:type="dxa"/>
            </w:tcMar>
            <w:vAlign w:val="center"/>
          </w:tcPr>
          <w:p w14:paraId="55480776" w14:textId="77777777" w:rsidR="00183C33" w:rsidRPr="00BD787B" w:rsidRDefault="00183C33" w:rsidP="00B853CD">
            <w:pPr>
              <w:pStyle w:val="Tablesmalltext"/>
              <w:jc w:val="center"/>
            </w:pPr>
          </w:p>
        </w:tc>
        <w:tc>
          <w:tcPr>
            <w:tcW w:w="203" w:type="pct"/>
            <w:shd w:val="clear" w:color="auto" w:fill="auto"/>
            <w:tcMar>
              <w:left w:w="0" w:type="dxa"/>
              <w:right w:w="0" w:type="dxa"/>
            </w:tcMar>
            <w:vAlign w:val="center"/>
          </w:tcPr>
          <w:p w14:paraId="47532E15" w14:textId="77777777" w:rsidR="00183C33" w:rsidRPr="00BD787B" w:rsidRDefault="00183C33" w:rsidP="00B853CD">
            <w:pPr>
              <w:pStyle w:val="Tablesmalltext"/>
              <w:jc w:val="center"/>
            </w:pPr>
          </w:p>
        </w:tc>
      </w:tr>
      <w:tr w:rsidR="00452BFE" w:rsidRPr="00BD787B" w14:paraId="2B4A5AA8" w14:textId="77777777" w:rsidTr="00A52BF2">
        <w:trPr>
          <w:cantSplit/>
        </w:trPr>
        <w:tc>
          <w:tcPr>
            <w:tcW w:w="967" w:type="pct"/>
            <w:vMerge/>
            <w:shd w:val="clear" w:color="auto" w:fill="auto"/>
          </w:tcPr>
          <w:p w14:paraId="09784081" w14:textId="77777777" w:rsidR="00CD2C15" w:rsidRPr="00BD787B" w:rsidRDefault="00CD2C15" w:rsidP="00402CEB">
            <w:pPr>
              <w:pStyle w:val="Tablesmalltext"/>
            </w:pPr>
          </w:p>
        </w:tc>
        <w:tc>
          <w:tcPr>
            <w:tcW w:w="1335" w:type="pct"/>
            <w:gridSpan w:val="2"/>
            <w:shd w:val="clear" w:color="auto" w:fill="auto"/>
          </w:tcPr>
          <w:p w14:paraId="654F4D82" w14:textId="77777777" w:rsidR="00CD2C15" w:rsidRPr="00BD787B" w:rsidRDefault="00CD2C15" w:rsidP="00402CEB">
            <w:pPr>
              <w:pStyle w:val="Tablesmalltext"/>
            </w:pPr>
            <w:r>
              <w:t>+ 1 control site in the Broken River</w:t>
            </w:r>
          </w:p>
        </w:tc>
        <w:tc>
          <w:tcPr>
            <w:tcW w:w="489" w:type="pct"/>
            <w:tcBorders>
              <w:bottom w:val="single" w:sz="4" w:space="0" w:color="808080"/>
            </w:tcBorders>
            <w:shd w:val="clear" w:color="auto" w:fill="E0E0E0" w:themeFill="accent2" w:themeFillTint="99"/>
            <w:vAlign w:val="center"/>
          </w:tcPr>
          <w:p w14:paraId="2E5D5A5B" w14:textId="77777777" w:rsidR="00CD2C15" w:rsidRPr="00BD787B" w:rsidRDefault="00CD2C15" w:rsidP="00B853CD">
            <w:pPr>
              <w:pStyle w:val="Tablesmalltext"/>
              <w:jc w:val="center"/>
            </w:pPr>
            <w:r w:rsidRPr="00BD787B">
              <w:t>Actual</w:t>
            </w:r>
          </w:p>
        </w:tc>
        <w:tc>
          <w:tcPr>
            <w:tcW w:w="157" w:type="pct"/>
            <w:shd w:val="clear" w:color="auto" w:fill="auto"/>
            <w:tcMar>
              <w:left w:w="0" w:type="dxa"/>
              <w:right w:w="0" w:type="dxa"/>
            </w:tcMar>
            <w:vAlign w:val="center"/>
          </w:tcPr>
          <w:p w14:paraId="4E601EA3" w14:textId="77777777" w:rsidR="00CD2C15" w:rsidRPr="00BD787B" w:rsidRDefault="00CD2C15" w:rsidP="00B853CD">
            <w:pPr>
              <w:pStyle w:val="Tablesmalltext"/>
              <w:jc w:val="center"/>
            </w:pPr>
          </w:p>
        </w:tc>
        <w:tc>
          <w:tcPr>
            <w:tcW w:w="174" w:type="pct"/>
            <w:tcBorders>
              <w:bottom w:val="single" w:sz="4" w:space="0" w:color="808080"/>
            </w:tcBorders>
            <w:shd w:val="clear" w:color="auto" w:fill="CCCCCC" w:themeFill="accent2"/>
            <w:tcMar>
              <w:left w:w="0" w:type="dxa"/>
              <w:right w:w="0" w:type="dxa"/>
            </w:tcMar>
            <w:vAlign w:val="center"/>
          </w:tcPr>
          <w:p w14:paraId="58843B4A" w14:textId="7256D3CD" w:rsidR="00CD2C15" w:rsidRPr="00BD787B" w:rsidRDefault="00527D5F" w:rsidP="00B853CD">
            <w:pPr>
              <w:pStyle w:val="Tablesmalltext"/>
              <w:jc w:val="center"/>
            </w:pPr>
            <w:r>
              <w:t>I</w:t>
            </w:r>
          </w:p>
        </w:tc>
        <w:tc>
          <w:tcPr>
            <w:tcW w:w="212" w:type="pct"/>
            <w:tcBorders>
              <w:bottom w:val="single" w:sz="4" w:space="0" w:color="808080"/>
            </w:tcBorders>
            <w:shd w:val="clear" w:color="auto" w:fill="CCCCCC" w:themeFill="accent2"/>
            <w:tcMar>
              <w:left w:w="0" w:type="dxa"/>
              <w:right w:w="0" w:type="dxa"/>
            </w:tcMar>
            <w:vAlign w:val="center"/>
          </w:tcPr>
          <w:p w14:paraId="63E36B2F" w14:textId="2E0C467E" w:rsidR="00CD2C15" w:rsidRPr="00BD787B" w:rsidRDefault="00527D5F" w:rsidP="00B853CD">
            <w:pPr>
              <w:pStyle w:val="Tablesmalltext"/>
              <w:jc w:val="center"/>
            </w:pPr>
            <w:r>
              <w:t>O</w:t>
            </w:r>
            <w:r w:rsidR="0085661B">
              <w:t>R</w:t>
            </w:r>
          </w:p>
        </w:tc>
        <w:tc>
          <w:tcPr>
            <w:tcW w:w="179" w:type="pct"/>
            <w:tcBorders>
              <w:bottom w:val="single" w:sz="4" w:space="0" w:color="808080"/>
            </w:tcBorders>
            <w:shd w:val="clear" w:color="auto" w:fill="auto"/>
            <w:tcMar>
              <w:left w:w="0" w:type="dxa"/>
              <w:right w:w="0" w:type="dxa"/>
            </w:tcMar>
            <w:vAlign w:val="center"/>
          </w:tcPr>
          <w:p w14:paraId="2693DA18" w14:textId="7C5B7CCE" w:rsidR="00CD2C15" w:rsidRPr="00BD787B" w:rsidRDefault="00CD2C15" w:rsidP="00B853CD">
            <w:pPr>
              <w:pStyle w:val="Tablesmalltext"/>
              <w:jc w:val="center"/>
            </w:pPr>
          </w:p>
        </w:tc>
        <w:tc>
          <w:tcPr>
            <w:tcW w:w="174" w:type="pct"/>
            <w:tcBorders>
              <w:bottom w:val="single" w:sz="4" w:space="0" w:color="808080"/>
            </w:tcBorders>
            <w:shd w:val="clear" w:color="auto" w:fill="CCCCCC" w:themeFill="accent2"/>
            <w:tcMar>
              <w:left w:w="0" w:type="dxa"/>
              <w:right w:w="0" w:type="dxa"/>
            </w:tcMar>
            <w:vAlign w:val="center"/>
          </w:tcPr>
          <w:p w14:paraId="11229367" w14:textId="247FB722" w:rsidR="00CD2C15" w:rsidRPr="00BD787B" w:rsidRDefault="00527D5F" w:rsidP="00B853CD">
            <w:pPr>
              <w:pStyle w:val="Tablesmalltext"/>
              <w:jc w:val="center"/>
            </w:pPr>
            <w:r>
              <w:t>I</w:t>
            </w:r>
          </w:p>
        </w:tc>
        <w:tc>
          <w:tcPr>
            <w:tcW w:w="194" w:type="pct"/>
            <w:tcBorders>
              <w:bottom w:val="single" w:sz="4" w:space="0" w:color="808080"/>
            </w:tcBorders>
            <w:shd w:val="clear" w:color="auto" w:fill="CCCCCC" w:themeFill="accent2"/>
            <w:tcMar>
              <w:left w:w="0" w:type="dxa"/>
              <w:right w:w="0" w:type="dxa"/>
            </w:tcMar>
            <w:vAlign w:val="center"/>
          </w:tcPr>
          <w:p w14:paraId="767D913C" w14:textId="7D1D962D" w:rsidR="00CD2C15" w:rsidRPr="00BD787B" w:rsidRDefault="00527D5F" w:rsidP="00B853CD">
            <w:pPr>
              <w:pStyle w:val="Tablesmalltext"/>
              <w:jc w:val="center"/>
            </w:pPr>
            <w:r>
              <w:t>O</w:t>
            </w:r>
            <w:r w:rsidR="0085661B">
              <w:t>R</w:t>
            </w:r>
          </w:p>
        </w:tc>
        <w:tc>
          <w:tcPr>
            <w:tcW w:w="185" w:type="pct"/>
            <w:tcBorders>
              <w:bottom w:val="single" w:sz="4" w:space="0" w:color="808080"/>
            </w:tcBorders>
            <w:shd w:val="clear" w:color="auto" w:fill="auto"/>
            <w:tcMar>
              <w:left w:w="0" w:type="dxa"/>
              <w:right w:w="0" w:type="dxa"/>
            </w:tcMar>
            <w:vAlign w:val="center"/>
          </w:tcPr>
          <w:p w14:paraId="4A399B30" w14:textId="10B36768" w:rsidR="00CD2C15" w:rsidRPr="00BD787B" w:rsidRDefault="00CD2C15" w:rsidP="00B853CD">
            <w:pPr>
              <w:pStyle w:val="Tablesmalltext"/>
              <w:jc w:val="center"/>
            </w:pPr>
          </w:p>
        </w:tc>
        <w:tc>
          <w:tcPr>
            <w:tcW w:w="194" w:type="pct"/>
            <w:tcBorders>
              <w:bottom w:val="single" w:sz="4" w:space="0" w:color="808080"/>
            </w:tcBorders>
            <w:shd w:val="clear" w:color="auto" w:fill="auto"/>
            <w:tcMar>
              <w:left w:w="0" w:type="dxa"/>
              <w:right w:w="0" w:type="dxa"/>
            </w:tcMar>
            <w:vAlign w:val="center"/>
          </w:tcPr>
          <w:p w14:paraId="1F036BF6" w14:textId="595F7204" w:rsidR="00CD2C15" w:rsidRPr="00BD787B" w:rsidRDefault="00CD2C15" w:rsidP="00B853CD">
            <w:pPr>
              <w:pStyle w:val="Tablesmalltext"/>
              <w:jc w:val="center"/>
            </w:pPr>
          </w:p>
        </w:tc>
        <w:tc>
          <w:tcPr>
            <w:tcW w:w="184" w:type="pct"/>
            <w:tcBorders>
              <w:bottom w:val="single" w:sz="4" w:space="0" w:color="808080"/>
            </w:tcBorders>
            <w:shd w:val="clear" w:color="auto" w:fill="auto"/>
            <w:tcMar>
              <w:left w:w="0" w:type="dxa"/>
              <w:right w:w="0" w:type="dxa"/>
            </w:tcMar>
            <w:vAlign w:val="center"/>
          </w:tcPr>
          <w:p w14:paraId="615188F1" w14:textId="53BDAAE0" w:rsidR="00CD2C15" w:rsidRPr="00BD787B" w:rsidRDefault="00CD2C15" w:rsidP="00B853CD">
            <w:pPr>
              <w:pStyle w:val="Tablesmalltext"/>
              <w:jc w:val="center"/>
            </w:pPr>
          </w:p>
        </w:tc>
        <w:tc>
          <w:tcPr>
            <w:tcW w:w="174" w:type="pct"/>
            <w:tcBorders>
              <w:bottom w:val="single" w:sz="4" w:space="0" w:color="808080"/>
            </w:tcBorders>
            <w:shd w:val="clear" w:color="auto" w:fill="auto"/>
            <w:tcMar>
              <w:left w:w="0" w:type="dxa"/>
              <w:right w:w="0" w:type="dxa"/>
            </w:tcMar>
            <w:vAlign w:val="center"/>
          </w:tcPr>
          <w:p w14:paraId="0FFF77D2" w14:textId="77777777" w:rsidR="00CD2C15" w:rsidRPr="00BD787B" w:rsidRDefault="00CD2C15" w:rsidP="00B853CD">
            <w:pPr>
              <w:pStyle w:val="Tablesmalltext"/>
              <w:jc w:val="center"/>
            </w:pPr>
          </w:p>
        </w:tc>
        <w:tc>
          <w:tcPr>
            <w:tcW w:w="179" w:type="pct"/>
            <w:shd w:val="clear" w:color="auto" w:fill="auto"/>
            <w:tcMar>
              <w:left w:w="0" w:type="dxa"/>
              <w:right w:w="0" w:type="dxa"/>
            </w:tcMar>
            <w:vAlign w:val="center"/>
          </w:tcPr>
          <w:p w14:paraId="56A466D7" w14:textId="77777777" w:rsidR="00CD2C15" w:rsidRPr="00BD787B" w:rsidRDefault="00CD2C15" w:rsidP="00B853CD">
            <w:pPr>
              <w:pStyle w:val="Tablesmalltext"/>
              <w:jc w:val="center"/>
            </w:pPr>
          </w:p>
        </w:tc>
        <w:tc>
          <w:tcPr>
            <w:tcW w:w="203" w:type="pct"/>
            <w:shd w:val="clear" w:color="auto" w:fill="auto"/>
            <w:tcMar>
              <w:left w:w="0" w:type="dxa"/>
              <w:right w:w="0" w:type="dxa"/>
            </w:tcMar>
            <w:vAlign w:val="center"/>
          </w:tcPr>
          <w:p w14:paraId="7C0A1EBE" w14:textId="77777777" w:rsidR="00CD2C15" w:rsidRPr="00BD787B" w:rsidRDefault="00CD2C15" w:rsidP="00B853CD">
            <w:pPr>
              <w:pStyle w:val="Tablesmalltext"/>
              <w:jc w:val="center"/>
            </w:pPr>
          </w:p>
        </w:tc>
      </w:tr>
      <w:tr w:rsidR="00B853CD" w:rsidRPr="00BD787B" w14:paraId="3BD229F6" w14:textId="77777777" w:rsidTr="00A52BF2">
        <w:trPr>
          <w:cantSplit/>
        </w:trPr>
        <w:tc>
          <w:tcPr>
            <w:tcW w:w="967" w:type="pct"/>
            <w:vMerge w:val="restart"/>
            <w:shd w:val="clear" w:color="auto" w:fill="auto"/>
          </w:tcPr>
          <w:p w14:paraId="11AFC431" w14:textId="1E4CA482" w:rsidR="001C02BC" w:rsidRPr="00BD787B" w:rsidRDefault="0085661B" w:rsidP="001C02BC">
            <w:pPr>
              <w:pStyle w:val="Tablesmalltext"/>
            </w:pPr>
            <w:r>
              <w:t xml:space="preserve">Crustacean biomass </w:t>
            </w:r>
            <w:r w:rsidR="002C67D8">
              <w:t>(RESS)</w:t>
            </w:r>
            <w:r>
              <w:t xml:space="preserve"> and bait traps</w:t>
            </w:r>
          </w:p>
        </w:tc>
        <w:tc>
          <w:tcPr>
            <w:tcW w:w="622" w:type="pct"/>
            <w:vMerge w:val="restart"/>
            <w:shd w:val="clear" w:color="auto" w:fill="auto"/>
          </w:tcPr>
          <w:p w14:paraId="1F063B02" w14:textId="0A37D820" w:rsidR="001C02BC" w:rsidRPr="00BD787B" w:rsidRDefault="001C02BC" w:rsidP="001C02BC">
            <w:pPr>
              <w:pStyle w:val="Tablesmalltext"/>
            </w:pPr>
          </w:p>
        </w:tc>
        <w:tc>
          <w:tcPr>
            <w:tcW w:w="713" w:type="pct"/>
            <w:vMerge w:val="restart"/>
            <w:shd w:val="clear" w:color="auto" w:fill="auto"/>
          </w:tcPr>
          <w:p w14:paraId="4D127FD6" w14:textId="74875707" w:rsidR="001C02BC" w:rsidRPr="00BD787B" w:rsidRDefault="001C02BC" w:rsidP="001C02BC">
            <w:pPr>
              <w:pStyle w:val="Tablesmalltext"/>
            </w:pPr>
          </w:p>
        </w:tc>
        <w:tc>
          <w:tcPr>
            <w:tcW w:w="489" w:type="pct"/>
            <w:tcBorders>
              <w:bottom w:val="single" w:sz="4" w:space="0" w:color="808080"/>
            </w:tcBorders>
            <w:shd w:val="clear" w:color="auto" w:fill="6BA0FF" w:themeFill="text2" w:themeFillTint="66"/>
            <w:vAlign w:val="center"/>
          </w:tcPr>
          <w:p w14:paraId="59BF12DA" w14:textId="4551BE63" w:rsidR="001C02BC" w:rsidRPr="00BD787B" w:rsidRDefault="001C02BC" w:rsidP="00B853CD">
            <w:pPr>
              <w:pStyle w:val="Tablesmalltext"/>
              <w:jc w:val="center"/>
            </w:pPr>
            <w:r w:rsidRPr="00BD787B">
              <w:t>Planned</w:t>
            </w:r>
          </w:p>
        </w:tc>
        <w:tc>
          <w:tcPr>
            <w:tcW w:w="157" w:type="pct"/>
            <w:shd w:val="clear" w:color="auto" w:fill="auto"/>
            <w:tcMar>
              <w:left w:w="0" w:type="dxa"/>
              <w:right w:w="0" w:type="dxa"/>
            </w:tcMar>
            <w:vAlign w:val="center"/>
          </w:tcPr>
          <w:p w14:paraId="1243146F" w14:textId="77777777" w:rsidR="001C02BC" w:rsidRPr="00BD787B" w:rsidRDefault="001C02BC" w:rsidP="00B853CD">
            <w:pPr>
              <w:pStyle w:val="Tablesmalltext"/>
              <w:jc w:val="center"/>
            </w:pPr>
          </w:p>
        </w:tc>
        <w:tc>
          <w:tcPr>
            <w:tcW w:w="174" w:type="pct"/>
            <w:shd w:val="clear" w:color="auto" w:fill="auto"/>
            <w:tcMar>
              <w:left w:w="0" w:type="dxa"/>
              <w:right w:w="0" w:type="dxa"/>
            </w:tcMar>
            <w:vAlign w:val="center"/>
          </w:tcPr>
          <w:p w14:paraId="327394A2" w14:textId="77777777" w:rsidR="001C02BC" w:rsidRPr="00BD787B" w:rsidRDefault="001C02BC" w:rsidP="00B853CD">
            <w:pPr>
              <w:pStyle w:val="Tablesmalltext"/>
              <w:jc w:val="center"/>
            </w:pPr>
          </w:p>
        </w:tc>
        <w:tc>
          <w:tcPr>
            <w:tcW w:w="212" w:type="pct"/>
            <w:shd w:val="clear" w:color="auto" w:fill="auto"/>
            <w:tcMar>
              <w:left w:w="0" w:type="dxa"/>
              <w:right w:w="0" w:type="dxa"/>
            </w:tcMar>
            <w:vAlign w:val="center"/>
          </w:tcPr>
          <w:p w14:paraId="1719C812" w14:textId="77777777" w:rsidR="001C02BC" w:rsidRPr="00BD787B" w:rsidRDefault="001C02BC" w:rsidP="00B853CD">
            <w:pPr>
              <w:pStyle w:val="Tablesmalltext"/>
              <w:jc w:val="center"/>
            </w:pPr>
          </w:p>
        </w:tc>
        <w:tc>
          <w:tcPr>
            <w:tcW w:w="179" w:type="pct"/>
            <w:tcBorders>
              <w:bottom w:val="single" w:sz="4" w:space="0" w:color="808080"/>
            </w:tcBorders>
            <w:shd w:val="clear" w:color="auto" w:fill="6BA0FF" w:themeFill="text2" w:themeFillTint="66"/>
            <w:tcMar>
              <w:left w:w="0" w:type="dxa"/>
              <w:right w:w="0" w:type="dxa"/>
            </w:tcMar>
            <w:vAlign w:val="center"/>
          </w:tcPr>
          <w:p w14:paraId="531D1D60" w14:textId="27135061" w:rsidR="001C02BC" w:rsidRPr="00BD787B" w:rsidRDefault="001C02BC" w:rsidP="00B853CD">
            <w:pPr>
              <w:pStyle w:val="Tablesmalltext"/>
              <w:jc w:val="center"/>
            </w:pPr>
          </w:p>
        </w:tc>
        <w:tc>
          <w:tcPr>
            <w:tcW w:w="174" w:type="pct"/>
            <w:tcBorders>
              <w:bottom w:val="single" w:sz="4" w:space="0" w:color="808080"/>
            </w:tcBorders>
            <w:shd w:val="clear" w:color="auto" w:fill="auto"/>
            <w:tcMar>
              <w:left w:w="0" w:type="dxa"/>
              <w:right w:w="0" w:type="dxa"/>
            </w:tcMar>
            <w:vAlign w:val="center"/>
          </w:tcPr>
          <w:p w14:paraId="1EFCC69E" w14:textId="77777777" w:rsidR="001C02BC" w:rsidRPr="00BD787B" w:rsidRDefault="001C02BC" w:rsidP="00B853CD">
            <w:pPr>
              <w:pStyle w:val="Tablesmalltext"/>
              <w:jc w:val="center"/>
            </w:pPr>
          </w:p>
        </w:tc>
        <w:tc>
          <w:tcPr>
            <w:tcW w:w="194" w:type="pct"/>
            <w:tcBorders>
              <w:bottom w:val="single" w:sz="4" w:space="0" w:color="808080"/>
            </w:tcBorders>
            <w:shd w:val="clear" w:color="auto" w:fill="auto"/>
            <w:tcMar>
              <w:left w:w="0" w:type="dxa"/>
              <w:right w:w="0" w:type="dxa"/>
            </w:tcMar>
            <w:vAlign w:val="center"/>
          </w:tcPr>
          <w:p w14:paraId="625C4D99" w14:textId="77777777" w:rsidR="001C02BC" w:rsidRPr="00BD787B" w:rsidRDefault="001C02BC" w:rsidP="00B853CD">
            <w:pPr>
              <w:pStyle w:val="Tablesmalltext"/>
              <w:jc w:val="center"/>
            </w:pPr>
          </w:p>
        </w:tc>
        <w:tc>
          <w:tcPr>
            <w:tcW w:w="185" w:type="pct"/>
            <w:tcBorders>
              <w:bottom w:val="single" w:sz="4" w:space="0" w:color="808080"/>
            </w:tcBorders>
            <w:shd w:val="clear" w:color="auto" w:fill="6BA0FF" w:themeFill="text2" w:themeFillTint="66"/>
            <w:tcMar>
              <w:left w:w="0" w:type="dxa"/>
              <w:right w:w="0" w:type="dxa"/>
            </w:tcMar>
            <w:vAlign w:val="center"/>
          </w:tcPr>
          <w:p w14:paraId="0A19DB40" w14:textId="440115E6" w:rsidR="001C02BC" w:rsidRPr="00BD787B" w:rsidRDefault="001C02BC" w:rsidP="00B853CD">
            <w:pPr>
              <w:pStyle w:val="Tablesmalltext"/>
              <w:jc w:val="center"/>
            </w:pPr>
          </w:p>
        </w:tc>
        <w:tc>
          <w:tcPr>
            <w:tcW w:w="194" w:type="pct"/>
            <w:tcBorders>
              <w:bottom w:val="single" w:sz="4" w:space="0" w:color="808080"/>
            </w:tcBorders>
            <w:shd w:val="clear" w:color="auto" w:fill="6BA0FF" w:themeFill="text2" w:themeFillTint="66"/>
            <w:tcMar>
              <w:left w:w="0" w:type="dxa"/>
              <w:right w:w="0" w:type="dxa"/>
            </w:tcMar>
            <w:vAlign w:val="center"/>
          </w:tcPr>
          <w:p w14:paraId="1CFCD29C" w14:textId="66C166C2" w:rsidR="001C02BC" w:rsidRPr="00BD787B" w:rsidRDefault="001C02BC" w:rsidP="00B853CD">
            <w:pPr>
              <w:pStyle w:val="Tablesmalltext"/>
              <w:jc w:val="center"/>
            </w:pPr>
          </w:p>
        </w:tc>
        <w:tc>
          <w:tcPr>
            <w:tcW w:w="184" w:type="pct"/>
            <w:tcBorders>
              <w:bottom w:val="single" w:sz="4" w:space="0" w:color="808080"/>
            </w:tcBorders>
            <w:shd w:val="clear" w:color="auto" w:fill="6BA0FF" w:themeFill="text2" w:themeFillTint="66"/>
            <w:tcMar>
              <w:left w:w="0" w:type="dxa"/>
              <w:right w:w="0" w:type="dxa"/>
            </w:tcMar>
            <w:vAlign w:val="center"/>
          </w:tcPr>
          <w:p w14:paraId="2A287288" w14:textId="749887E6" w:rsidR="001C02BC" w:rsidRPr="00BD787B" w:rsidRDefault="001C02BC" w:rsidP="00B853CD">
            <w:pPr>
              <w:pStyle w:val="Tablesmalltext"/>
              <w:jc w:val="center"/>
            </w:pPr>
          </w:p>
        </w:tc>
        <w:tc>
          <w:tcPr>
            <w:tcW w:w="174" w:type="pct"/>
            <w:tcBorders>
              <w:bottom w:val="single" w:sz="4" w:space="0" w:color="808080"/>
            </w:tcBorders>
            <w:shd w:val="clear" w:color="auto" w:fill="auto"/>
            <w:tcMar>
              <w:left w:w="0" w:type="dxa"/>
              <w:right w:w="0" w:type="dxa"/>
            </w:tcMar>
            <w:vAlign w:val="center"/>
          </w:tcPr>
          <w:p w14:paraId="6CBE864C" w14:textId="77777777" w:rsidR="001C02BC" w:rsidRPr="00BD787B" w:rsidRDefault="001C02BC" w:rsidP="00B853CD">
            <w:pPr>
              <w:pStyle w:val="Tablesmalltext"/>
              <w:jc w:val="center"/>
            </w:pPr>
          </w:p>
        </w:tc>
        <w:tc>
          <w:tcPr>
            <w:tcW w:w="179" w:type="pct"/>
            <w:tcBorders>
              <w:bottom w:val="single" w:sz="4" w:space="0" w:color="808080"/>
            </w:tcBorders>
            <w:shd w:val="clear" w:color="auto" w:fill="auto"/>
            <w:tcMar>
              <w:left w:w="0" w:type="dxa"/>
              <w:right w:w="0" w:type="dxa"/>
            </w:tcMar>
            <w:vAlign w:val="center"/>
          </w:tcPr>
          <w:p w14:paraId="643308F8" w14:textId="77777777" w:rsidR="001C02BC" w:rsidRPr="00BD787B" w:rsidRDefault="001C02BC" w:rsidP="00B853CD">
            <w:pPr>
              <w:pStyle w:val="Tablesmalltext"/>
              <w:jc w:val="center"/>
            </w:pPr>
          </w:p>
        </w:tc>
        <w:tc>
          <w:tcPr>
            <w:tcW w:w="203" w:type="pct"/>
            <w:tcBorders>
              <w:bottom w:val="single" w:sz="4" w:space="0" w:color="808080"/>
            </w:tcBorders>
            <w:shd w:val="clear" w:color="auto" w:fill="auto"/>
            <w:tcMar>
              <w:left w:w="0" w:type="dxa"/>
              <w:right w:w="0" w:type="dxa"/>
            </w:tcMar>
            <w:vAlign w:val="center"/>
          </w:tcPr>
          <w:p w14:paraId="14EBF993" w14:textId="77777777" w:rsidR="001C02BC" w:rsidRPr="00BD787B" w:rsidRDefault="001C02BC" w:rsidP="00B853CD">
            <w:pPr>
              <w:pStyle w:val="Tablesmalltext"/>
              <w:jc w:val="center"/>
            </w:pPr>
          </w:p>
        </w:tc>
      </w:tr>
      <w:tr w:rsidR="00B853CD" w:rsidRPr="00BD787B" w14:paraId="7D40D0D8" w14:textId="77777777" w:rsidTr="00A52BF2">
        <w:trPr>
          <w:cantSplit/>
        </w:trPr>
        <w:tc>
          <w:tcPr>
            <w:tcW w:w="967" w:type="pct"/>
            <w:vMerge/>
            <w:shd w:val="clear" w:color="auto" w:fill="auto"/>
          </w:tcPr>
          <w:p w14:paraId="08A086A1" w14:textId="77777777" w:rsidR="001C02BC" w:rsidRPr="00BD787B" w:rsidRDefault="001C02BC" w:rsidP="001C02BC">
            <w:pPr>
              <w:pStyle w:val="Tablesmalltext"/>
            </w:pPr>
          </w:p>
        </w:tc>
        <w:tc>
          <w:tcPr>
            <w:tcW w:w="622" w:type="pct"/>
            <w:vMerge/>
            <w:shd w:val="clear" w:color="auto" w:fill="auto"/>
          </w:tcPr>
          <w:p w14:paraId="1159942D" w14:textId="77777777" w:rsidR="001C02BC" w:rsidRPr="00BD787B" w:rsidRDefault="001C02BC" w:rsidP="001C02BC">
            <w:pPr>
              <w:pStyle w:val="Tablesmalltext"/>
            </w:pPr>
          </w:p>
        </w:tc>
        <w:tc>
          <w:tcPr>
            <w:tcW w:w="713" w:type="pct"/>
            <w:vMerge/>
            <w:shd w:val="clear" w:color="auto" w:fill="auto"/>
          </w:tcPr>
          <w:p w14:paraId="349632FA" w14:textId="77777777" w:rsidR="001C02BC" w:rsidRPr="00BD787B" w:rsidRDefault="001C02BC" w:rsidP="001C02BC">
            <w:pPr>
              <w:pStyle w:val="Tablesmalltext"/>
            </w:pPr>
          </w:p>
        </w:tc>
        <w:tc>
          <w:tcPr>
            <w:tcW w:w="489" w:type="pct"/>
            <w:tcBorders>
              <w:bottom w:val="single" w:sz="4" w:space="0" w:color="808080"/>
            </w:tcBorders>
            <w:shd w:val="clear" w:color="auto" w:fill="CCCCCC" w:themeFill="accent2"/>
            <w:vAlign w:val="center"/>
          </w:tcPr>
          <w:p w14:paraId="012E763E" w14:textId="6C01C71C" w:rsidR="001C02BC" w:rsidRPr="00BD787B" w:rsidRDefault="001C02BC" w:rsidP="00B853CD">
            <w:pPr>
              <w:pStyle w:val="Tablesmalltext"/>
              <w:jc w:val="center"/>
            </w:pPr>
            <w:r w:rsidRPr="00BD787B">
              <w:t>Actual</w:t>
            </w:r>
          </w:p>
        </w:tc>
        <w:tc>
          <w:tcPr>
            <w:tcW w:w="157" w:type="pct"/>
            <w:shd w:val="clear" w:color="auto" w:fill="auto"/>
            <w:tcMar>
              <w:left w:w="0" w:type="dxa"/>
              <w:right w:w="0" w:type="dxa"/>
            </w:tcMar>
            <w:vAlign w:val="center"/>
          </w:tcPr>
          <w:p w14:paraId="6E7ADEB2" w14:textId="77777777" w:rsidR="001C02BC" w:rsidRPr="00BD787B" w:rsidRDefault="001C02BC" w:rsidP="00B853CD">
            <w:pPr>
              <w:pStyle w:val="Tablesmalltext"/>
              <w:jc w:val="center"/>
            </w:pPr>
          </w:p>
        </w:tc>
        <w:tc>
          <w:tcPr>
            <w:tcW w:w="174" w:type="pct"/>
            <w:shd w:val="clear" w:color="auto" w:fill="auto"/>
            <w:tcMar>
              <w:left w:w="0" w:type="dxa"/>
              <w:right w:w="0" w:type="dxa"/>
            </w:tcMar>
            <w:vAlign w:val="center"/>
          </w:tcPr>
          <w:p w14:paraId="7ABE3904" w14:textId="77777777" w:rsidR="001C02BC" w:rsidRPr="00BD787B" w:rsidRDefault="001C02BC" w:rsidP="00B853CD">
            <w:pPr>
              <w:pStyle w:val="Tablesmalltext"/>
              <w:jc w:val="center"/>
            </w:pPr>
          </w:p>
        </w:tc>
        <w:tc>
          <w:tcPr>
            <w:tcW w:w="212" w:type="pct"/>
            <w:shd w:val="clear" w:color="auto" w:fill="auto"/>
            <w:tcMar>
              <w:left w:w="0" w:type="dxa"/>
              <w:right w:w="0" w:type="dxa"/>
            </w:tcMar>
            <w:vAlign w:val="center"/>
          </w:tcPr>
          <w:p w14:paraId="6E9E3879" w14:textId="77777777" w:rsidR="001C02BC" w:rsidRPr="00BD787B" w:rsidRDefault="001C02BC" w:rsidP="00B853CD">
            <w:pPr>
              <w:pStyle w:val="Tablesmalltext"/>
              <w:jc w:val="center"/>
            </w:pPr>
          </w:p>
        </w:tc>
        <w:tc>
          <w:tcPr>
            <w:tcW w:w="179" w:type="pct"/>
            <w:tcBorders>
              <w:bottom w:val="single" w:sz="4" w:space="0" w:color="808080"/>
            </w:tcBorders>
            <w:shd w:val="clear" w:color="auto" w:fill="CCCCCC" w:themeFill="accent2"/>
            <w:tcMar>
              <w:left w:w="0" w:type="dxa"/>
              <w:right w:w="0" w:type="dxa"/>
            </w:tcMar>
            <w:vAlign w:val="center"/>
          </w:tcPr>
          <w:p w14:paraId="46E97B0F" w14:textId="20D56725" w:rsidR="001C02BC" w:rsidRPr="00BD787B" w:rsidRDefault="001C02BC" w:rsidP="00B853CD">
            <w:pPr>
              <w:pStyle w:val="Tablesmalltext"/>
              <w:jc w:val="center"/>
            </w:pPr>
          </w:p>
        </w:tc>
        <w:tc>
          <w:tcPr>
            <w:tcW w:w="174" w:type="pct"/>
            <w:tcBorders>
              <w:bottom w:val="single" w:sz="4" w:space="0" w:color="808080"/>
            </w:tcBorders>
            <w:shd w:val="clear" w:color="auto" w:fill="auto"/>
            <w:tcMar>
              <w:left w:w="0" w:type="dxa"/>
              <w:right w:w="0" w:type="dxa"/>
            </w:tcMar>
            <w:vAlign w:val="center"/>
          </w:tcPr>
          <w:p w14:paraId="0622C718" w14:textId="77777777" w:rsidR="001C02BC" w:rsidRPr="00BD787B" w:rsidRDefault="001C02BC" w:rsidP="00B853CD">
            <w:pPr>
              <w:pStyle w:val="Tablesmalltext"/>
              <w:jc w:val="center"/>
            </w:pPr>
          </w:p>
        </w:tc>
        <w:tc>
          <w:tcPr>
            <w:tcW w:w="194" w:type="pct"/>
            <w:tcBorders>
              <w:bottom w:val="single" w:sz="4" w:space="0" w:color="808080"/>
            </w:tcBorders>
            <w:shd w:val="clear" w:color="auto" w:fill="auto"/>
            <w:tcMar>
              <w:left w:w="0" w:type="dxa"/>
              <w:right w:w="0" w:type="dxa"/>
            </w:tcMar>
            <w:vAlign w:val="center"/>
          </w:tcPr>
          <w:p w14:paraId="7F3C929F" w14:textId="77777777" w:rsidR="001C02BC" w:rsidRPr="00BD787B" w:rsidRDefault="001C02BC" w:rsidP="00B853CD">
            <w:pPr>
              <w:pStyle w:val="Tablesmalltext"/>
              <w:jc w:val="center"/>
            </w:pPr>
          </w:p>
        </w:tc>
        <w:tc>
          <w:tcPr>
            <w:tcW w:w="185" w:type="pct"/>
            <w:tcBorders>
              <w:bottom w:val="single" w:sz="4" w:space="0" w:color="808080"/>
            </w:tcBorders>
            <w:shd w:val="clear" w:color="auto" w:fill="CCCCCC" w:themeFill="accent2"/>
            <w:tcMar>
              <w:left w:w="0" w:type="dxa"/>
              <w:right w:w="0" w:type="dxa"/>
            </w:tcMar>
            <w:vAlign w:val="center"/>
          </w:tcPr>
          <w:p w14:paraId="51D1D2B9" w14:textId="6BEFDC06" w:rsidR="001C02BC" w:rsidRPr="00BD787B" w:rsidRDefault="001C02BC" w:rsidP="00B853CD">
            <w:pPr>
              <w:pStyle w:val="Tablesmalltext"/>
              <w:jc w:val="center"/>
            </w:pPr>
          </w:p>
        </w:tc>
        <w:tc>
          <w:tcPr>
            <w:tcW w:w="194" w:type="pct"/>
            <w:tcBorders>
              <w:bottom w:val="single" w:sz="4" w:space="0" w:color="808080"/>
            </w:tcBorders>
            <w:shd w:val="clear" w:color="auto" w:fill="CCCCCC" w:themeFill="accent2"/>
            <w:tcMar>
              <w:left w:w="0" w:type="dxa"/>
              <w:right w:w="0" w:type="dxa"/>
            </w:tcMar>
            <w:vAlign w:val="center"/>
          </w:tcPr>
          <w:p w14:paraId="798DF1DF" w14:textId="43ABD06C" w:rsidR="001C02BC" w:rsidRPr="00BD787B" w:rsidRDefault="001C02BC" w:rsidP="00B853CD">
            <w:pPr>
              <w:pStyle w:val="Tablesmalltext"/>
              <w:jc w:val="center"/>
            </w:pPr>
          </w:p>
        </w:tc>
        <w:tc>
          <w:tcPr>
            <w:tcW w:w="184" w:type="pct"/>
            <w:tcBorders>
              <w:bottom w:val="single" w:sz="4" w:space="0" w:color="808080"/>
            </w:tcBorders>
            <w:shd w:val="clear" w:color="auto" w:fill="CCCCCC" w:themeFill="accent2"/>
            <w:tcMar>
              <w:left w:w="0" w:type="dxa"/>
              <w:right w:w="0" w:type="dxa"/>
            </w:tcMar>
            <w:vAlign w:val="center"/>
          </w:tcPr>
          <w:p w14:paraId="55850314" w14:textId="5BF51226" w:rsidR="001C02BC" w:rsidRPr="00BD787B" w:rsidRDefault="001C02BC" w:rsidP="00B853CD">
            <w:pPr>
              <w:pStyle w:val="Tablesmalltext"/>
              <w:jc w:val="center"/>
            </w:pPr>
          </w:p>
        </w:tc>
        <w:tc>
          <w:tcPr>
            <w:tcW w:w="174" w:type="pct"/>
            <w:tcBorders>
              <w:bottom w:val="single" w:sz="4" w:space="0" w:color="808080"/>
            </w:tcBorders>
            <w:shd w:val="clear" w:color="auto" w:fill="auto"/>
            <w:tcMar>
              <w:left w:w="0" w:type="dxa"/>
              <w:right w:w="0" w:type="dxa"/>
            </w:tcMar>
            <w:vAlign w:val="center"/>
          </w:tcPr>
          <w:p w14:paraId="6AD3F4E6" w14:textId="77777777" w:rsidR="001C02BC" w:rsidRPr="00BD787B" w:rsidRDefault="001C02BC" w:rsidP="00B853CD">
            <w:pPr>
              <w:pStyle w:val="Tablesmalltext"/>
              <w:jc w:val="center"/>
            </w:pPr>
          </w:p>
        </w:tc>
        <w:tc>
          <w:tcPr>
            <w:tcW w:w="179" w:type="pct"/>
            <w:tcBorders>
              <w:bottom w:val="single" w:sz="4" w:space="0" w:color="808080"/>
            </w:tcBorders>
            <w:shd w:val="clear" w:color="auto" w:fill="auto"/>
            <w:tcMar>
              <w:left w:w="0" w:type="dxa"/>
              <w:right w:w="0" w:type="dxa"/>
            </w:tcMar>
            <w:vAlign w:val="center"/>
          </w:tcPr>
          <w:p w14:paraId="60670534" w14:textId="77777777" w:rsidR="001C02BC" w:rsidRPr="00BD787B" w:rsidRDefault="001C02BC" w:rsidP="00B853CD">
            <w:pPr>
              <w:pStyle w:val="Tablesmalltext"/>
              <w:jc w:val="center"/>
            </w:pPr>
          </w:p>
        </w:tc>
        <w:tc>
          <w:tcPr>
            <w:tcW w:w="203" w:type="pct"/>
            <w:tcBorders>
              <w:bottom w:val="single" w:sz="4" w:space="0" w:color="808080"/>
            </w:tcBorders>
            <w:shd w:val="clear" w:color="auto" w:fill="auto"/>
            <w:tcMar>
              <w:left w:w="0" w:type="dxa"/>
              <w:right w:w="0" w:type="dxa"/>
            </w:tcMar>
            <w:vAlign w:val="center"/>
          </w:tcPr>
          <w:p w14:paraId="6B3F7A39" w14:textId="77777777" w:rsidR="001C02BC" w:rsidRPr="00BD787B" w:rsidRDefault="001C02BC" w:rsidP="00B853CD">
            <w:pPr>
              <w:pStyle w:val="Tablesmalltext"/>
              <w:jc w:val="center"/>
            </w:pPr>
          </w:p>
        </w:tc>
      </w:tr>
      <w:tr w:rsidR="00B853CD" w:rsidRPr="00BD787B" w14:paraId="7B37F26B" w14:textId="77777777" w:rsidTr="00A52BF2">
        <w:trPr>
          <w:cantSplit/>
        </w:trPr>
        <w:tc>
          <w:tcPr>
            <w:tcW w:w="967" w:type="pct"/>
            <w:vMerge w:val="restart"/>
            <w:shd w:val="clear" w:color="auto" w:fill="auto"/>
          </w:tcPr>
          <w:p w14:paraId="77107C5D" w14:textId="724B8FE1" w:rsidR="00527D5F" w:rsidRPr="00BD787B" w:rsidRDefault="00527D5F" w:rsidP="00527D5F">
            <w:pPr>
              <w:pStyle w:val="Tablesmalltext"/>
            </w:pPr>
            <w:r>
              <w:t>Winter macroinvertebrate Crustacean biomass</w:t>
            </w:r>
          </w:p>
        </w:tc>
        <w:tc>
          <w:tcPr>
            <w:tcW w:w="622" w:type="pct"/>
            <w:shd w:val="clear" w:color="auto" w:fill="auto"/>
          </w:tcPr>
          <w:p w14:paraId="4E80038E" w14:textId="00BF1A85" w:rsidR="00527D5F" w:rsidRPr="00BD787B" w:rsidRDefault="00527D5F" w:rsidP="00527D5F">
            <w:pPr>
              <w:pStyle w:val="Tablesmalltext"/>
            </w:pPr>
            <w:r>
              <w:t>4</w:t>
            </w:r>
          </w:p>
        </w:tc>
        <w:tc>
          <w:tcPr>
            <w:tcW w:w="713" w:type="pct"/>
            <w:shd w:val="clear" w:color="auto" w:fill="auto"/>
          </w:tcPr>
          <w:p w14:paraId="20153D86" w14:textId="7117D028" w:rsidR="00527D5F" w:rsidRPr="00BD787B" w:rsidRDefault="00527D5F" w:rsidP="00527D5F">
            <w:pPr>
              <w:pStyle w:val="Tablesmalltext"/>
            </w:pPr>
            <w:r>
              <w:t>4</w:t>
            </w:r>
          </w:p>
        </w:tc>
        <w:tc>
          <w:tcPr>
            <w:tcW w:w="489" w:type="pct"/>
            <w:tcBorders>
              <w:bottom w:val="single" w:sz="4" w:space="0" w:color="808080"/>
            </w:tcBorders>
            <w:shd w:val="clear" w:color="auto" w:fill="6BA0FF" w:themeFill="text2" w:themeFillTint="66"/>
            <w:vAlign w:val="center"/>
          </w:tcPr>
          <w:p w14:paraId="69E5F679" w14:textId="4B97C532" w:rsidR="00527D5F" w:rsidRPr="00BD787B" w:rsidRDefault="00527D5F" w:rsidP="00B853CD">
            <w:pPr>
              <w:pStyle w:val="Tablesmalltext"/>
              <w:jc w:val="center"/>
            </w:pPr>
            <w:r w:rsidRPr="00BD787B">
              <w:t>Planned</w:t>
            </w:r>
          </w:p>
        </w:tc>
        <w:tc>
          <w:tcPr>
            <w:tcW w:w="157" w:type="pct"/>
            <w:shd w:val="clear" w:color="auto" w:fill="auto"/>
            <w:tcMar>
              <w:left w:w="0" w:type="dxa"/>
              <w:right w:w="0" w:type="dxa"/>
            </w:tcMar>
            <w:vAlign w:val="center"/>
          </w:tcPr>
          <w:p w14:paraId="362D7406" w14:textId="77777777" w:rsidR="00527D5F" w:rsidRPr="00BD787B" w:rsidRDefault="00527D5F" w:rsidP="00B853CD">
            <w:pPr>
              <w:pStyle w:val="Tablesmalltext"/>
              <w:jc w:val="center"/>
            </w:pPr>
          </w:p>
        </w:tc>
        <w:tc>
          <w:tcPr>
            <w:tcW w:w="174" w:type="pct"/>
            <w:shd w:val="clear" w:color="auto" w:fill="6BA0FF" w:themeFill="text2" w:themeFillTint="66"/>
            <w:tcMar>
              <w:left w:w="0" w:type="dxa"/>
              <w:right w:w="0" w:type="dxa"/>
            </w:tcMar>
            <w:vAlign w:val="center"/>
          </w:tcPr>
          <w:p w14:paraId="08C8CB85" w14:textId="0C515DBC" w:rsidR="00527D5F" w:rsidRPr="00BD787B" w:rsidRDefault="00527D5F" w:rsidP="00B853CD">
            <w:pPr>
              <w:pStyle w:val="Tablesmalltext"/>
              <w:jc w:val="center"/>
            </w:pPr>
          </w:p>
        </w:tc>
        <w:tc>
          <w:tcPr>
            <w:tcW w:w="212" w:type="pct"/>
            <w:shd w:val="clear" w:color="auto" w:fill="auto"/>
            <w:tcMar>
              <w:left w:w="0" w:type="dxa"/>
              <w:right w:w="0" w:type="dxa"/>
            </w:tcMar>
            <w:vAlign w:val="center"/>
          </w:tcPr>
          <w:p w14:paraId="1A346FC8" w14:textId="77777777" w:rsidR="00527D5F" w:rsidRPr="00BD787B" w:rsidRDefault="00527D5F" w:rsidP="00B853CD">
            <w:pPr>
              <w:pStyle w:val="Tablesmalltext"/>
              <w:jc w:val="center"/>
            </w:pPr>
          </w:p>
        </w:tc>
        <w:tc>
          <w:tcPr>
            <w:tcW w:w="179" w:type="pct"/>
            <w:tcBorders>
              <w:bottom w:val="single" w:sz="4" w:space="0" w:color="808080"/>
            </w:tcBorders>
            <w:shd w:val="clear" w:color="auto" w:fill="auto"/>
            <w:tcMar>
              <w:left w:w="0" w:type="dxa"/>
              <w:right w:w="0" w:type="dxa"/>
            </w:tcMar>
            <w:vAlign w:val="center"/>
          </w:tcPr>
          <w:p w14:paraId="68B1038D" w14:textId="77777777" w:rsidR="00527D5F" w:rsidRPr="00BD787B" w:rsidRDefault="00527D5F" w:rsidP="00B853CD">
            <w:pPr>
              <w:pStyle w:val="Tablesmalltext"/>
              <w:jc w:val="center"/>
            </w:pPr>
          </w:p>
        </w:tc>
        <w:tc>
          <w:tcPr>
            <w:tcW w:w="174" w:type="pct"/>
            <w:tcBorders>
              <w:bottom w:val="single" w:sz="4" w:space="0" w:color="808080"/>
            </w:tcBorders>
            <w:shd w:val="clear" w:color="auto" w:fill="auto"/>
            <w:tcMar>
              <w:left w:w="0" w:type="dxa"/>
              <w:right w:w="0" w:type="dxa"/>
            </w:tcMar>
            <w:vAlign w:val="center"/>
          </w:tcPr>
          <w:p w14:paraId="69E22564" w14:textId="77777777" w:rsidR="00527D5F" w:rsidRPr="00BD787B" w:rsidRDefault="00527D5F" w:rsidP="00B853CD">
            <w:pPr>
              <w:pStyle w:val="Tablesmalltext"/>
              <w:jc w:val="center"/>
            </w:pPr>
          </w:p>
        </w:tc>
        <w:tc>
          <w:tcPr>
            <w:tcW w:w="194" w:type="pct"/>
            <w:tcBorders>
              <w:bottom w:val="single" w:sz="4" w:space="0" w:color="808080"/>
            </w:tcBorders>
            <w:shd w:val="clear" w:color="auto" w:fill="auto"/>
            <w:tcMar>
              <w:left w:w="0" w:type="dxa"/>
              <w:right w:w="0" w:type="dxa"/>
            </w:tcMar>
            <w:vAlign w:val="center"/>
          </w:tcPr>
          <w:p w14:paraId="23C1601F" w14:textId="77777777" w:rsidR="00527D5F" w:rsidRPr="00BD787B" w:rsidRDefault="00527D5F" w:rsidP="00B853CD">
            <w:pPr>
              <w:pStyle w:val="Tablesmalltext"/>
              <w:jc w:val="center"/>
            </w:pPr>
          </w:p>
        </w:tc>
        <w:tc>
          <w:tcPr>
            <w:tcW w:w="185" w:type="pct"/>
            <w:tcBorders>
              <w:bottom w:val="single" w:sz="4" w:space="0" w:color="808080"/>
            </w:tcBorders>
            <w:shd w:val="clear" w:color="auto" w:fill="auto"/>
            <w:tcMar>
              <w:left w:w="0" w:type="dxa"/>
              <w:right w:w="0" w:type="dxa"/>
            </w:tcMar>
            <w:vAlign w:val="center"/>
          </w:tcPr>
          <w:p w14:paraId="4C91433A" w14:textId="77777777" w:rsidR="00527D5F" w:rsidRPr="00BD787B" w:rsidRDefault="00527D5F" w:rsidP="00B853CD">
            <w:pPr>
              <w:pStyle w:val="Tablesmalltext"/>
              <w:jc w:val="center"/>
            </w:pPr>
          </w:p>
        </w:tc>
        <w:tc>
          <w:tcPr>
            <w:tcW w:w="194" w:type="pct"/>
            <w:tcBorders>
              <w:bottom w:val="single" w:sz="4" w:space="0" w:color="808080"/>
            </w:tcBorders>
            <w:shd w:val="clear" w:color="auto" w:fill="auto"/>
            <w:tcMar>
              <w:left w:w="0" w:type="dxa"/>
              <w:right w:w="0" w:type="dxa"/>
            </w:tcMar>
            <w:vAlign w:val="center"/>
          </w:tcPr>
          <w:p w14:paraId="7BCCEA39" w14:textId="77777777" w:rsidR="00527D5F" w:rsidRPr="00BD787B" w:rsidRDefault="00527D5F" w:rsidP="00B853CD">
            <w:pPr>
              <w:pStyle w:val="Tablesmalltext"/>
              <w:jc w:val="center"/>
            </w:pPr>
          </w:p>
        </w:tc>
        <w:tc>
          <w:tcPr>
            <w:tcW w:w="184" w:type="pct"/>
            <w:tcBorders>
              <w:bottom w:val="single" w:sz="4" w:space="0" w:color="808080"/>
            </w:tcBorders>
            <w:shd w:val="clear" w:color="auto" w:fill="auto"/>
            <w:tcMar>
              <w:left w:w="0" w:type="dxa"/>
              <w:right w:w="0" w:type="dxa"/>
            </w:tcMar>
            <w:vAlign w:val="center"/>
          </w:tcPr>
          <w:p w14:paraId="7F428AF5" w14:textId="77777777" w:rsidR="00527D5F" w:rsidRPr="00BD787B" w:rsidRDefault="00527D5F" w:rsidP="00B853CD">
            <w:pPr>
              <w:pStyle w:val="Tablesmalltext"/>
              <w:jc w:val="center"/>
            </w:pPr>
          </w:p>
        </w:tc>
        <w:tc>
          <w:tcPr>
            <w:tcW w:w="174" w:type="pct"/>
            <w:tcBorders>
              <w:bottom w:val="single" w:sz="4" w:space="0" w:color="808080"/>
            </w:tcBorders>
            <w:shd w:val="clear" w:color="auto" w:fill="auto"/>
            <w:tcMar>
              <w:left w:w="0" w:type="dxa"/>
              <w:right w:w="0" w:type="dxa"/>
            </w:tcMar>
            <w:vAlign w:val="center"/>
          </w:tcPr>
          <w:p w14:paraId="36D9DBC1" w14:textId="77777777" w:rsidR="00527D5F" w:rsidRPr="00BD787B" w:rsidRDefault="00527D5F" w:rsidP="00B853CD">
            <w:pPr>
              <w:pStyle w:val="Tablesmalltext"/>
              <w:jc w:val="center"/>
            </w:pPr>
          </w:p>
        </w:tc>
        <w:tc>
          <w:tcPr>
            <w:tcW w:w="179" w:type="pct"/>
            <w:tcBorders>
              <w:bottom w:val="single" w:sz="4" w:space="0" w:color="808080"/>
            </w:tcBorders>
            <w:shd w:val="clear" w:color="auto" w:fill="auto"/>
            <w:tcMar>
              <w:left w:w="0" w:type="dxa"/>
              <w:right w:w="0" w:type="dxa"/>
            </w:tcMar>
            <w:vAlign w:val="center"/>
          </w:tcPr>
          <w:p w14:paraId="5ED0539A" w14:textId="77777777" w:rsidR="00527D5F" w:rsidRPr="00BD787B" w:rsidRDefault="00527D5F" w:rsidP="00B853CD">
            <w:pPr>
              <w:pStyle w:val="Tablesmalltext"/>
              <w:jc w:val="center"/>
            </w:pPr>
          </w:p>
        </w:tc>
        <w:tc>
          <w:tcPr>
            <w:tcW w:w="203" w:type="pct"/>
            <w:tcBorders>
              <w:bottom w:val="single" w:sz="4" w:space="0" w:color="808080"/>
            </w:tcBorders>
            <w:shd w:val="clear" w:color="auto" w:fill="auto"/>
            <w:tcMar>
              <w:left w:w="0" w:type="dxa"/>
              <w:right w:w="0" w:type="dxa"/>
            </w:tcMar>
            <w:vAlign w:val="center"/>
          </w:tcPr>
          <w:p w14:paraId="792428A3" w14:textId="77777777" w:rsidR="00527D5F" w:rsidRPr="00BD787B" w:rsidRDefault="00527D5F" w:rsidP="00B853CD">
            <w:pPr>
              <w:pStyle w:val="Tablesmalltext"/>
              <w:jc w:val="center"/>
            </w:pPr>
          </w:p>
        </w:tc>
      </w:tr>
      <w:tr w:rsidR="00B853CD" w:rsidRPr="00BD787B" w14:paraId="04840486" w14:textId="77777777" w:rsidTr="00A52BF2">
        <w:trPr>
          <w:cantSplit/>
        </w:trPr>
        <w:tc>
          <w:tcPr>
            <w:tcW w:w="967" w:type="pct"/>
            <w:vMerge/>
            <w:shd w:val="clear" w:color="auto" w:fill="auto"/>
          </w:tcPr>
          <w:p w14:paraId="2C5BE0CB" w14:textId="77777777" w:rsidR="00527D5F" w:rsidRPr="00BD787B" w:rsidRDefault="00527D5F" w:rsidP="00527D5F">
            <w:pPr>
              <w:pStyle w:val="Tablesmalltext"/>
            </w:pPr>
          </w:p>
        </w:tc>
        <w:tc>
          <w:tcPr>
            <w:tcW w:w="1335" w:type="pct"/>
            <w:gridSpan w:val="2"/>
            <w:shd w:val="clear" w:color="auto" w:fill="auto"/>
          </w:tcPr>
          <w:p w14:paraId="2B8E6058" w14:textId="6BC6F1EE" w:rsidR="00527D5F" w:rsidRPr="00BD787B" w:rsidRDefault="00527D5F" w:rsidP="00527D5F">
            <w:pPr>
              <w:pStyle w:val="Tablesmalltext"/>
            </w:pPr>
            <w:r>
              <w:t xml:space="preserve">+ 3 control sites (2 in Broken Rv, 1 in Goulburn </w:t>
            </w:r>
            <w:r w:rsidR="0085661B">
              <w:t>R</w:t>
            </w:r>
            <w:r>
              <w:t>v upstream zone 1)</w:t>
            </w:r>
          </w:p>
        </w:tc>
        <w:tc>
          <w:tcPr>
            <w:tcW w:w="489" w:type="pct"/>
            <w:tcBorders>
              <w:bottom w:val="single" w:sz="4" w:space="0" w:color="808080"/>
            </w:tcBorders>
            <w:shd w:val="clear" w:color="auto" w:fill="CCCCCC" w:themeFill="accent2"/>
            <w:vAlign w:val="center"/>
          </w:tcPr>
          <w:p w14:paraId="1012CB64" w14:textId="0A291BCA" w:rsidR="00527D5F" w:rsidRPr="00BD787B" w:rsidRDefault="00527D5F" w:rsidP="00B853CD">
            <w:pPr>
              <w:pStyle w:val="Tablesmalltext"/>
              <w:jc w:val="center"/>
            </w:pPr>
            <w:r w:rsidRPr="00BD787B">
              <w:t>Actual</w:t>
            </w:r>
          </w:p>
        </w:tc>
        <w:tc>
          <w:tcPr>
            <w:tcW w:w="157" w:type="pct"/>
            <w:shd w:val="clear" w:color="auto" w:fill="auto"/>
            <w:tcMar>
              <w:left w:w="0" w:type="dxa"/>
              <w:right w:w="0" w:type="dxa"/>
            </w:tcMar>
            <w:vAlign w:val="center"/>
          </w:tcPr>
          <w:p w14:paraId="3C117061" w14:textId="454F3174" w:rsidR="00527D5F" w:rsidRPr="00BD787B" w:rsidRDefault="00527D5F" w:rsidP="00B853CD">
            <w:pPr>
              <w:pStyle w:val="Tablesmalltext"/>
              <w:jc w:val="center"/>
            </w:pPr>
          </w:p>
        </w:tc>
        <w:tc>
          <w:tcPr>
            <w:tcW w:w="174" w:type="pct"/>
            <w:shd w:val="clear" w:color="auto" w:fill="CCCCCC" w:themeFill="accent2"/>
            <w:tcMar>
              <w:left w:w="0" w:type="dxa"/>
              <w:right w:w="0" w:type="dxa"/>
            </w:tcMar>
            <w:vAlign w:val="center"/>
          </w:tcPr>
          <w:p w14:paraId="041103CC" w14:textId="686E57E6" w:rsidR="00527D5F" w:rsidRPr="00BD787B" w:rsidRDefault="00527D5F" w:rsidP="00B853CD">
            <w:pPr>
              <w:pStyle w:val="Tablesmalltext"/>
              <w:jc w:val="center"/>
            </w:pPr>
          </w:p>
        </w:tc>
        <w:tc>
          <w:tcPr>
            <w:tcW w:w="212" w:type="pct"/>
            <w:shd w:val="clear" w:color="auto" w:fill="auto"/>
            <w:tcMar>
              <w:left w:w="0" w:type="dxa"/>
              <w:right w:w="0" w:type="dxa"/>
            </w:tcMar>
            <w:vAlign w:val="center"/>
          </w:tcPr>
          <w:p w14:paraId="1BCB5253" w14:textId="77777777" w:rsidR="00527D5F" w:rsidRPr="00BD787B" w:rsidRDefault="00527D5F" w:rsidP="00B853CD">
            <w:pPr>
              <w:pStyle w:val="Tablesmalltext"/>
              <w:jc w:val="center"/>
            </w:pPr>
          </w:p>
        </w:tc>
        <w:tc>
          <w:tcPr>
            <w:tcW w:w="179" w:type="pct"/>
            <w:tcBorders>
              <w:bottom w:val="single" w:sz="4" w:space="0" w:color="808080"/>
            </w:tcBorders>
            <w:shd w:val="clear" w:color="auto" w:fill="auto"/>
            <w:tcMar>
              <w:left w:w="0" w:type="dxa"/>
              <w:right w:w="0" w:type="dxa"/>
            </w:tcMar>
            <w:vAlign w:val="center"/>
          </w:tcPr>
          <w:p w14:paraId="6221E9E1" w14:textId="77777777" w:rsidR="00527D5F" w:rsidRPr="00BD787B" w:rsidRDefault="00527D5F" w:rsidP="00B853CD">
            <w:pPr>
              <w:pStyle w:val="Tablesmalltext"/>
              <w:jc w:val="center"/>
            </w:pPr>
          </w:p>
        </w:tc>
        <w:tc>
          <w:tcPr>
            <w:tcW w:w="174" w:type="pct"/>
            <w:tcBorders>
              <w:bottom w:val="single" w:sz="4" w:space="0" w:color="808080"/>
            </w:tcBorders>
            <w:shd w:val="clear" w:color="auto" w:fill="auto"/>
            <w:tcMar>
              <w:left w:w="0" w:type="dxa"/>
              <w:right w:w="0" w:type="dxa"/>
            </w:tcMar>
            <w:vAlign w:val="center"/>
          </w:tcPr>
          <w:p w14:paraId="4A1651A0" w14:textId="77777777" w:rsidR="00527D5F" w:rsidRPr="00BD787B" w:rsidRDefault="00527D5F" w:rsidP="00B853CD">
            <w:pPr>
              <w:pStyle w:val="Tablesmalltext"/>
              <w:jc w:val="center"/>
            </w:pPr>
          </w:p>
        </w:tc>
        <w:tc>
          <w:tcPr>
            <w:tcW w:w="194" w:type="pct"/>
            <w:tcBorders>
              <w:bottom w:val="single" w:sz="4" w:space="0" w:color="808080"/>
            </w:tcBorders>
            <w:shd w:val="clear" w:color="auto" w:fill="auto"/>
            <w:tcMar>
              <w:left w:w="0" w:type="dxa"/>
              <w:right w:w="0" w:type="dxa"/>
            </w:tcMar>
            <w:vAlign w:val="center"/>
          </w:tcPr>
          <w:p w14:paraId="55464EC0" w14:textId="77777777" w:rsidR="00527D5F" w:rsidRPr="00BD787B" w:rsidRDefault="00527D5F" w:rsidP="00B853CD">
            <w:pPr>
              <w:pStyle w:val="Tablesmalltext"/>
              <w:jc w:val="center"/>
            </w:pPr>
          </w:p>
        </w:tc>
        <w:tc>
          <w:tcPr>
            <w:tcW w:w="185" w:type="pct"/>
            <w:tcBorders>
              <w:bottom w:val="single" w:sz="4" w:space="0" w:color="808080"/>
            </w:tcBorders>
            <w:shd w:val="clear" w:color="auto" w:fill="auto"/>
            <w:tcMar>
              <w:left w:w="0" w:type="dxa"/>
              <w:right w:w="0" w:type="dxa"/>
            </w:tcMar>
            <w:vAlign w:val="center"/>
          </w:tcPr>
          <w:p w14:paraId="0547FD9C" w14:textId="77777777" w:rsidR="00527D5F" w:rsidRPr="00BD787B" w:rsidRDefault="00527D5F" w:rsidP="00B853CD">
            <w:pPr>
              <w:pStyle w:val="Tablesmalltext"/>
              <w:jc w:val="center"/>
            </w:pPr>
          </w:p>
        </w:tc>
        <w:tc>
          <w:tcPr>
            <w:tcW w:w="194" w:type="pct"/>
            <w:tcBorders>
              <w:bottom w:val="single" w:sz="4" w:space="0" w:color="808080"/>
            </w:tcBorders>
            <w:shd w:val="clear" w:color="auto" w:fill="auto"/>
            <w:tcMar>
              <w:left w:w="0" w:type="dxa"/>
              <w:right w:w="0" w:type="dxa"/>
            </w:tcMar>
            <w:vAlign w:val="center"/>
          </w:tcPr>
          <w:p w14:paraId="35D905B1" w14:textId="77777777" w:rsidR="00527D5F" w:rsidRPr="00BD787B" w:rsidRDefault="00527D5F" w:rsidP="00B853CD">
            <w:pPr>
              <w:pStyle w:val="Tablesmalltext"/>
              <w:jc w:val="center"/>
            </w:pPr>
          </w:p>
        </w:tc>
        <w:tc>
          <w:tcPr>
            <w:tcW w:w="184" w:type="pct"/>
            <w:tcBorders>
              <w:bottom w:val="single" w:sz="4" w:space="0" w:color="808080"/>
            </w:tcBorders>
            <w:shd w:val="clear" w:color="auto" w:fill="auto"/>
            <w:tcMar>
              <w:left w:w="0" w:type="dxa"/>
              <w:right w:w="0" w:type="dxa"/>
            </w:tcMar>
            <w:vAlign w:val="center"/>
          </w:tcPr>
          <w:p w14:paraId="61BC1DBB" w14:textId="77777777" w:rsidR="00527D5F" w:rsidRPr="00BD787B" w:rsidRDefault="00527D5F" w:rsidP="00B853CD">
            <w:pPr>
              <w:pStyle w:val="Tablesmalltext"/>
              <w:jc w:val="center"/>
            </w:pPr>
          </w:p>
        </w:tc>
        <w:tc>
          <w:tcPr>
            <w:tcW w:w="174" w:type="pct"/>
            <w:tcBorders>
              <w:bottom w:val="single" w:sz="4" w:space="0" w:color="808080"/>
            </w:tcBorders>
            <w:shd w:val="clear" w:color="auto" w:fill="auto"/>
            <w:tcMar>
              <w:left w:w="0" w:type="dxa"/>
              <w:right w:w="0" w:type="dxa"/>
            </w:tcMar>
            <w:vAlign w:val="center"/>
          </w:tcPr>
          <w:p w14:paraId="08CD8540" w14:textId="77777777" w:rsidR="00527D5F" w:rsidRPr="00BD787B" w:rsidRDefault="00527D5F" w:rsidP="00B853CD">
            <w:pPr>
              <w:pStyle w:val="Tablesmalltext"/>
              <w:jc w:val="center"/>
            </w:pPr>
          </w:p>
        </w:tc>
        <w:tc>
          <w:tcPr>
            <w:tcW w:w="179" w:type="pct"/>
            <w:tcBorders>
              <w:bottom w:val="single" w:sz="4" w:space="0" w:color="808080"/>
            </w:tcBorders>
            <w:shd w:val="clear" w:color="auto" w:fill="auto"/>
            <w:tcMar>
              <w:left w:w="0" w:type="dxa"/>
              <w:right w:w="0" w:type="dxa"/>
            </w:tcMar>
            <w:vAlign w:val="center"/>
          </w:tcPr>
          <w:p w14:paraId="4F7D9475" w14:textId="77777777" w:rsidR="00527D5F" w:rsidRPr="00BD787B" w:rsidRDefault="00527D5F" w:rsidP="00B853CD">
            <w:pPr>
              <w:pStyle w:val="Tablesmalltext"/>
              <w:jc w:val="center"/>
            </w:pPr>
          </w:p>
        </w:tc>
        <w:tc>
          <w:tcPr>
            <w:tcW w:w="203" w:type="pct"/>
            <w:tcBorders>
              <w:bottom w:val="single" w:sz="4" w:space="0" w:color="808080"/>
            </w:tcBorders>
            <w:shd w:val="clear" w:color="auto" w:fill="auto"/>
            <w:tcMar>
              <w:left w:w="0" w:type="dxa"/>
              <w:right w:w="0" w:type="dxa"/>
            </w:tcMar>
            <w:vAlign w:val="center"/>
          </w:tcPr>
          <w:p w14:paraId="1FB52CCA" w14:textId="77777777" w:rsidR="00527D5F" w:rsidRPr="00BD787B" w:rsidRDefault="00527D5F" w:rsidP="00B853CD">
            <w:pPr>
              <w:pStyle w:val="Tablesmalltext"/>
              <w:jc w:val="center"/>
            </w:pPr>
          </w:p>
        </w:tc>
      </w:tr>
      <w:tr w:rsidR="00B853CD" w:rsidRPr="00BD787B" w14:paraId="235A8627" w14:textId="77777777" w:rsidTr="00A52BF2">
        <w:trPr>
          <w:cantSplit/>
        </w:trPr>
        <w:tc>
          <w:tcPr>
            <w:tcW w:w="967" w:type="pct"/>
            <w:vMerge w:val="restart"/>
            <w:shd w:val="clear" w:color="auto" w:fill="auto"/>
          </w:tcPr>
          <w:p w14:paraId="3CF0BEED" w14:textId="2CADD989" w:rsidR="00527D5F" w:rsidRPr="00BD787B" w:rsidRDefault="00527D5F" w:rsidP="00527D5F">
            <w:pPr>
              <w:pStyle w:val="Tablesmalltext"/>
            </w:pPr>
            <w:r>
              <w:t>Diatom Production</w:t>
            </w:r>
          </w:p>
        </w:tc>
        <w:tc>
          <w:tcPr>
            <w:tcW w:w="622" w:type="pct"/>
            <w:vMerge w:val="restart"/>
            <w:shd w:val="clear" w:color="auto" w:fill="auto"/>
          </w:tcPr>
          <w:p w14:paraId="7AD96BE0" w14:textId="77777777" w:rsidR="00527D5F" w:rsidRPr="00BD787B" w:rsidRDefault="00527D5F" w:rsidP="00527D5F">
            <w:pPr>
              <w:pStyle w:val="Tablesmalltext"/>
            </w:pPr>
          </w:p>
        </w:tc>
        <w:tc>
          <w:tcPr>
            <w:tcW w:w="713" w:type="pct"/>
            <w:vMerge w:val="restart"/>
            <w:shd w:val="clear" w:color="auto" w:fill="auto"/>
          </w:tcPr>
          <w:p w14:paraId="020C7228" w14:textId="44C2985F" w:rsidR="00527D5F" w:rsidRPr="00BD787B" w:rsidRDefault="00527D5F" w:rsidP="00527D5F">
            <w:pPr>
              <w:pStyle w:val="Tablesmalltext"/>
            </w:pPr>
            <w:r>
              <w:t>2</w:t>
            </w:r>
          </w:p>
        </w:tc>
        <w:tc>
          <w:tcPr>
            <w:tcW w:w="489" w:type="pct"/>
            <w:tcBorders>
              <w:bottom w:val="single" w:sz="4" w:space="0" w:color="808080"/>
            </w:tcBorders>
            <w:shd w:val="clear" w:color="auto" w:fill="6BA0FF" w:themeFill="text2" w:themeFillTint="66"/>
            <w:vAlign w:val="center"/>
          </w:tcPr>
          <w:p w14:paraId="32840CB9" w14:textId="7E0BBABE" w:rsidR="00527D5F" w:rsidRPr="00BD787B" w:rsidRDefault="00527D5F" w:rsidP="00B853CD">
            <w:pPr>
              <w:pStyle w:val="Tablesmalltext"/>
              <w:jc w:val="center"/>
            </w:pPr>
            <w:r w:rsidRPr="00BD787B">
              <w:t>Planned</w:t>
            </w:r>
          </w:p>
        </w:tc>
        <w:tc>
          <w:tcPr>
            <w:tcW w:w="157" w:type="pct"/>
            <w:shd w:val="clear" w:color="auto" w:fill="auto"/>
            <w:tcMar>
              <w:left w:w="0" w:type="dxa"/>
              <w:right w:w="0" w:type="dxa"/>
            </w:tcMar>
            <w:vAlign w:val="center"/>
          </w:tcPr>
          <w:p w14:paraId="0EE8E4C9" w14:textId="77777777" w:rsidR="00527D5F" w:rsidRPr="00BD787B" w:rsidRDefault="00527D5F" w:rsidP="00B853CD">
            <w:pPr>
              <w:pStyle w:val="Tablesmalltext"/>
              <w:jc w:val="center"/>
            </w:pPr>
          </w:p>
        </w:tc>
        <w:tc>
          <w:tcPr>
            <w:tcW w:w="174" w:type="pct"/>
            <w:shd w:val="clear" w:color="auto" w:fill="6BA0FF" w:themeFill="text2" w:themeFillTint="66"/>
            <w:tcMar>
              <w:left w:w="0" w:type="dxa"/>
              <w:right w:w="0" w:type="dxa"/>
            </w:tcMar>
            <w:vAlign w:val="center"/>
          </w:tcPr>
          <w:p w14:paraId="179DB9C1" w14:textId="6B509BCA" w:rsidR="00527D5F" w:rsidRPr="00BD787B" w:rsidRDefault="00527D5F" w:rsidP="00B853CD">
            <w:pPr>
              <w:pStyle w:val="Tablesmalltext"/>
              <w:jc w:val="center"/>
            </w:pPr>
            <w:r>
              <w:t>I</w:t>
            </w:r>
          </w:p>
        </w:tc>
        <w:tc>
          <w:tcPr>
            <w:tcW w:w="212" w:type="pct"/>
            <w:shd w:val="clear" w:color="auto" w:fill="6BA0FF" w:themeFill="text2" w:themeFillTint="66"/>
            <w:tcMar>
              <w:left w:w="0" w:type="dxa"/>
              <w:right w:w="0" w:type="dxa"/>
            </w:tcMar>
            <w:vAlign w:val="center"/>
          </w:tcPr>
          <w:p w14:paraId="18EBE693" w14:textId="73A8D4DF" w:rsidR="00527D5F" w:rsidRPr="00BD787B" w:rsidRDefault="00527D5F" w:rsidP="00B853CD">
            <w:pPr>
              <w:pStyle w:val="Tablesmalltext"/>
              <w:jc w:val="center"/>
            </w:pPr>
            <w:r>
              <w:t>IO</w:t>
            </w:r>
          </w:p>
        </w:tc>
        <w:tc>
          <w:tcPr>
            <w:tcW w:w="179" w:type="pct"/>
            <w:tcBorders>
              <w:bottom w:val="single" w:sz="4" w:space="0" w:color="808080"/>
            </w:tcBorders>
            <w:shd w:val="clear" w:color="auto" w:fill="6BA0FF" w:themeFill="text2" w:themeFillTint="66"/>
            <w:tcMar>
              <w:left w:w="0" w:type="dxa"/>
              <w:right w:w="0" w:type="dxa"/>
            </w:tcMar>
            <w:vAlign w:val="center"/>
          </w:tcPr>
          <w:p w14:paraId="2CF9577E" w14:textId="57CF04FE" w:rsidR="00527D5F" w:rsidRPr="00BD787B" w:rsidRDefault="00527D5F" w:rsidP="00B853CD">
            <w:pPr>
              <w:pStyle w:val="Tablesmalltext"/>
              <w:jc w:val="center"/>
            </w:pPr>
            <w:r>
              <w:t>O</w:t>
            </w:r>
          </w:p>
        </w:tc>
        <w:tc>
          <w:tcPr>
            <w:tcW w:w="174" w:type="pct"/>
            <w:tcBorders>
              <w:bottom w:val="single" w:sz="4" w:space="0" w:color="808080"/>
            </w:tcBorders>
            <w:shd w:val="clear" w:color="auto" w:fill="auto"/>
            <w:tcMar>
              <w:left w:w="0" w:type="dxa"/>
              <w:right w:w="0" w:type="dxa"/>
            </w:tcMar>
            <w:vAlign w:val="center"/>
          </w:tcPr>
          <w:p w14:paraId="749E3830" w14:textId="77777777" w:rsidR="00527D5F" w:rsidRPr="00BD787B" w:rsidRDefault="00527D5F" w:rsidP="00B853CD">
            <w:pPr>
              <w:pStyle w:val="Tablesmalltext"/>
              <w:jc w:val="center"/>
            </w:pPr>
          </w:p>
        </w:tc>
        <w:tc>
          <w:tcPr>
            <w:tcW w:w="194" w:type="pct"/>
            <w:tcBorders>
              <w:bottom w:val="single" w:sz="4" w:space="0" w:color="808080"/>
            </w:tcBorders>
            <w:shd w:val="clear" w:color="auto" w:fill="auto"/>
            <w:tcMar>
              <w:left w:w="0" w:type="dxa"/>
              <w:right w:w="0" w:type="dxa"/>
            </w:tcMar>
            <w:vAlign w:val="center"/>
          </w:tcPr>
          <w:p w14:paraId="74DE8B36" w14:textId="77777777" w:rsidR="00527D5F" w:rsidRPr="00BD787B" w:rsidRDefault="00527D5F" w:rsidP="00B853CD">
            <w:pPr>
              <w:pStyle w:val="Tablesmalltext"/>
              <w:jc w:val="center"/>
            </w:pPr>
          </w:p>
        </w:tc>
        <w:tc>
          <w:tcPr>
            <w:tcW w:w="185" w:type="pct"/>
            <w:tcBorders>
              <w:bottom w:val="single" w:sz="4" w:space="0" w:color="808080"/>
            </w:tcBorders>
            <w:shd w:val="clear" w:color="auto" w:fill="6BA0FF" w:themeFill="text2" w:themeFillTint="66"/>
            <w:tcMar>
              <w:left w:w="0" w:type="dxa"/>
              <w:right w:w="0" w:type="dxa"/>
            </w:tcMar>
            <w:vAlign w:val="center"/>
          </w:tcPr>
          <w:p w14:paraId="188F8789" w14:textId="20D44E33" w:rsidR="00527D5F" w:rsidRPr="00BD787B" w:rsidRDefault="00527D5F" w:rsidP="00B853CD">
            <w:pPr>
              <w:pStyle w:val="Tablesmalltext"/>
              <w:jc w:val="center"/>
            </w:pPr>
            <w:r>
              <w:t>I</w:t>
            </w:r>
          </w:p>
        </w:tc>
        <w:tc>
          <w:tcPr>
            <w:tcW w:w="194" w:type="pct"/>
            <w:tcBorders>
              <w:bottom w:val="single" w:sz="4" w:space="0" w:color="808080"/>
            </w:tcBorders>
            <w:shd w:val="clear" w:color="auto" w:fill="6BA0FF" w:themeFill="text2" w:themeFillTint="66"/>
            <w:tcMar>
              <w:left w:w="0" w:type="dxa"/>
              <w:right w:w="0" w:type="dxa"/>
            </w:tcMar>
            <w:vAlign w:val="center"/>
          </w:tcPr>
          <w:p w14:paraId="554F626B" w14:textId="0BC8C516" w:rsidR="00527D5F" w:rsidRPr="00BD787B" w:rsidRDefault="00527D5F" w:rsidP="00B853CD">
            <w:pPr>
              <w:pStyle w:val="Tablesmalltext"/>
              <w:jc w:val="center"/>
            </w:pPr>
            <w:r>
              <w:t>IO</w:t>
            </w:r>
          </w:p>
        </w:tc>
        <w:tc>
          <w:tcPr>
            <w:tcW w:w="184" w:type="pct"/>
            <w:tcBorders>
              <w:bottom w:val="single" w:sz="4" w:space="0" w:color="808080"/>
            </w:tcBorders>
            <w:shd w:val="clear" w:color="auto" w:fill="6BA0FF" w:themeFill="text2" w:themeFillTint="66"/>
            <w:tcMar>
              <w:left w:w="0" w:type="dxa"/>
              <w:right w:w="0" w:type="dxa"/>
            </w:tcMar>
            <w:vAlign w:val="center"/>
          </w:tcPr>
          <w:p w14:paraId="617F7FEE" w14:textId="52439677" w:rsidR="00527D5F" w:rsidRPr="00BD787B" w:rsidRDefault="00527D5F" w:rsidP="00B853CD">
            <w:pPr>
              <w:pStyle w:val="Tablesmalltext"/>
              <w:jc w:val="center"/>
            </w:pPr>
            <w:r>
              <w:t>O</w:t>
            </w:r>
          </w:p>
        </w:tc>
        <w:tc>
          <w:tcPr>
            <w:tcW w:w="174" w:type="pct"/>
            <w:tcBorders>
              <w:bottom w:val="single" w:sz="4" w:space="0" w:color="808080"/>
            </w:tcBorders>
            <w:shd w:val="clear" w:color="auto" w:fill="auto"/>
            <w:tcMar>
              <w:left w:w="0" w:type="dxa"/>
              <w:right w:w="0" w:type="dxa"/>
            </w:tcMar>
            <w:vAlign w:val="center"/>
          </w:tcPr>
          <w:p w14:paraId="735BBE3A" w14:textId="77777777" w:rsidR="00527D5F" w:rsidRPr="00BD787B" w:rsidRDefault="00527D5F" w:rsidP="00B853CD">
            <w:pPr>
              <w:pStyle w:val="Tablesmalltext"/>
              <w:jc w:val="center"/>
            </w:pPr>
          </w:p>
        </w:tc>
        <w:tc>
          <w:tcPr>
            <w:tcW w:w="179" w:type="pct"/>
            <w:tcBorders>
              <w:bottom w:val="single" w:sz="4" w:space="0" w:color="808080"/>
            </w:tcBorders>
            <w:shd w:val="clear" w:color="auto" w:fill="auto"/>
            <w:tcMar>
              <w:left w:w="0" w:type="dxa"/>
              <w:right w:w="0" w:type="dxa"/>
            </w:tcMar>
            <w:vAlign w:val="center"/>
          </w:tcPr>
          <w:p w14:paraId="219D9F13" w14:textId="77777777" w:rsidR="00527D5F" w:rsidRPr="00BD787B" w:rsidRDefault="00527D5F" w:rsidP="00B853CD">
            <w:pPr>
              <w:pStyle w:val="Tablesmalltext"/>
              <w:jc w:val="center"/>
            </w:pPr>
          </w:p>
        </w:tc>
        <w:tc>
          <w:tcPr>
            <w:tcW w:w="203" w:type="pct"/>
            <w:tcBorders>
              <w:bottom w:val="single" w:sz="4" w:space="0" w:color="808080"/>
            </w:tcBorders>
            <w:shd w:val="clear" w:color="auto" w:fill="auto"/>
            <w:tcMar>
              <w:left w:w="0" w:type="dxa"/>
              <w:right w:w="0" w:type="dxa"/>
            </w:tcMar>
            <w:vAlign w:val="center"/>
          </w:tcPr>
          <w:p w14:paraId="36EC53E0" w14:textId="77777777" w:rsidR="00527D5F" w:rsidRPr="00BD787B" w:rsidRDefault="00527D5F" w:rsidP="00B853CD">
            <w:pPr>
              <w:pStyle w:val="Tablesmalltext"/>
              <w:jc w:val="center"/>
            </w:pPr>
          </w:p>
        </w:tc>
      </w:tr>
      <w:tr w:rsidR="00B853CD" w:rsidRPr="00BD787B" w14:paraId="3F74C636" w14:textId="77777777" w:rsidTr="00A52BF2">
        <w:trPr>
          <w:cantSplit/>
        </w:trPr>
        <w:tc>
          <w:tcPr>
            <w:tcW w:w="967" w:type="pct"/>
            <w:vMerge/>
            <w:shd w:val="clear" w:color="auto" w:fill="auto"/>
          </w:tcPr>
          <w:p w14:paraId="62D94E79" w14:textId="77777777" w:rsidR="00527D5F" w:rsidRPr="00BD787B" w:rsidRDefault="00527D5F" w:rsidP="00527D5F">
            <w:pPr>
              <w:pStyle w:val="Tablesmalltext"/>
            </w:pPr>
          </w:p>
        </w:tc>
        <w:tc>
          <w:tcPr>
            <w:tcW w:w="622" w:type="pct"/>
            <w:vMerge/>
            <w:shd w:val="clear" w:color="auto" w:fill="auto"/>
          </w:tcPr>
          <w:p w14:paraId="45A45CA9" w14:textId="77777777" w:rsidR="00527D5F" w:rsidRPr="00BD787B" w:rsidRDefault="00527D5F" w:rsidP="00527D5F">
            <w:pPr>
              <w:pStyle w:val="Tablesmalltext"/>
            </w:pPr>
          </w:p>
        </w:tc>
        <w:tc>
          <w:tcPr>
            <w:tcW w:w="713" w:type="pct"/>
            <w:vMerge/>
            <w:shd w:val="clear" w:color="auto" w:fill="auto"/>
          </w:tcPr>
          <w:p w14:paraId="4D839E07" w14:textId="77777777" w:rsidR="00527D5F" w:rsidRPr="00BD787B" w:rsidRDefault="00527D5F" w:rsidP="00527D5F">
            <w:pPr>
              <w:pStyle w:val="Tablesmalltext"/>
            </w:pPr>
          </w:p>
        </w:tc>
        <w:tc>
          <w:tcPr>
            <w:tcW w:w="489" w:type="pct"/>
            <w:tcBorders>
              <w:bottom w:val="single" w:sz="4" w:space="0" w:color="808080"/>
            </w:tcBorders>
            <w:shd w:val="clear" w:color="auto" w:fill="CCCCCC" w:themeFill="accent2"/>
            <w:vAlign w:val="center"/>
          </w:tcPr>
          <w:p w14:paraId="4D525C31" w14:textId="23080157" w:rsidR="00527D5F" w:rsidRPr="00BD787B" w:rsidRDefault="00527D5F" w:rsidP="00B853CD">
            <w:pPr>
              <w:pStyle w:val="Tablesmalltext"/>
              <w:jc w:val="center"/>
            </w:pPr>
            <w:r w:rsidRPr="00BD787B">
              <w:t>Actual</w:t>
            </w:r>
          </w:p>
        </w:tc>
        <w:tc>
          <w:tcPr>
            <w:tcW w:w="157" w:type="pct"/>
            <w:shd w:val="clear" w:color="auto" w:fill="auto"/>
            <w:tcMar>
              <w:left w:w="0" w:type="dxa"/>
              <w:right w:w="0" w:type="dxa"/>
            </w:tcMar>
            <w:vAlign w:val="center"/>
          </w:tcPr>
          <w:p w14:paraId="6BA7A1FC" w14:textId="77777777" w:rsidR="00527D5F" w:rsidRPr="00BD787B" w:rsidRDefault="00527D5F" w:rsidP="00B853CD">
            <w:pPr>
              <w:pStyle w:val="Tablesmalltext"/>
              <w:jc w:val="center"/>
            </w:pPr>
          </w:p>
        </w:tc>
        <w:tc>
          <w:tcPr>
            <w:tcW w:w="174" w:type="pct"/>
            <w:shd w:val="clear" w:color="auto" w:fill="CCCCCC" w:themeFill="accent2"/>
            <w:tcMar>
              <w:left w:w="0" w:type="dxa"/>
              <w:right w:w="0" w:type="dxa"/>
            </w:tcMar>
            <w:vAlign w:val="center"/>
          </w:tcPr>
          <w:p w14:paraId="18FE26C0" w14:textId="1F84F85E" w:rsidR="00527D5F" w:rsidRPr="00BD787B" w:rsidRDefault="00527D5F" w:rsidP="00B853CD">
            <w:pPr>
              <w:pStyle w:val="Tablesmalltext"/>
              <w:jc w:val="center"/>
            </w:pPr>
            <w:r>
              <w:t>I</w:t>
            </w:r>
          </w:p>
        </w:tc>
        <w:tc>
          <w:tcPr>
            <w:tcW w:w="212" w:type="pct"/>
            <w:shd w:val="clear" w:color="auto" w:fill="CCCCCC" w:themeFill="accent2"/>
            <w:tcMar>
              <w:left w:w="0" w:type="dxa"/>
              <w:right w:w="0" w:type="dxa"/>
            </w:tcMar>
            <w:vAlign w:val="center"/>
          </w:tcPr>
          <w:p w14:paraId="6921644C" w14:textId="4B38E72B" w:rsidR="00527D5F" w:rsidRPr="00BD787B" w:rsidRDefault="00527D5F" w:rsidP="00B853CD">
            <w:pPr>
              <w:pStyle w:val="Tablesmalltext"/>
              <w:jc w:val="center"/>
            </w:pPr>
            <w:r>
              <w:t>IO</w:t>
            </w:r>
          </w:p>
        </w:tc>
        <w:tc>
          <w:tcPr>
            <w:tcW w:w="179" w:type="pct"/>
            <w:tcBorders>
              <w:bottom w:val="single" w:sz="4" w:space="0" w:color="808080"/>
            </w:tcBorders>
            <w:shd w:val="clear" w:color="auto" w:fill="auto"/>
            <w:tcMar>
              <w:left w:w="0" w:type="dxa"/>
              <w:right w:w="0" w:type="dxa"/>
            </w:tcMar>
            <w:vAlign w:val="center"/>
          </w:tcPr>
          <w:p w14:paraId="41119B90" w14:textId="77777777" w:rsidR="00527D5F" w:rsidRPr="00BD787B" w:rsidRDefault="00527D5F" w:rsidP="00B853CD">
            <w:pPr>
              <w:pStyle w:val="Tablesmalltext"/>
              <w:jc w:val="center"/>
            </w:pPr>
          </w:p>
        </w:tc>
        <w:tc>
          <w:tcPr>
            <w:tcW w:w="174" w:type="pct"/>
            <w:tcBorders>
              <w:bottom w:val="single" w:sz="4" w:space="0" w:color="808080"/>
            </w:tcBorders>
            <w:shd w:val="clear" w:color="auto" w:fill="CCCCCC" w:themeFill="accent2"/>
            <w:tcMar>
              <w:left w:w="0" w:type="dxa"/>
              <w:right w:w="0" w:type="dxa"/>
            </w:tcMar>
            <w:vAlign w:val="center"/>
          </w:tcPr>
          <w:p w14:paraId="5B89C8FD" w14:textId="54169A38" w:rsidR="00527D5F" w:rsidRPr="00BD787B" w:rsidRDefault="00527D5F" w:rsidP="00B853CD">
            <w:pPr>
              <w:pStyle w:val="Tablesmalltext"/>
              <w:jc w:val="center"/>
            </w:pPr>
            <w:r>
              <w:t>O</w:t>
            </w:r>
          </w:p>
        </w:tc>
        <w:tc>
          <w:tcPr>
            <w:tcW w:w="194" w:type="pct"/>
            <w:tcBorders>
              <w:bottom w:val="single" w:sz="4" w:space="0" w:color="808080"/>
            </w:tcBorders>
            <w:shd w:val="clear" w:color="auto" w:fill="auto"/>
            <w:tcMar>
              <w:left w:w="0" w:type="dxa"/>
              <w:right w:w="0" w:type="dxa"/>
            </w:tcMar>
            <w:vAlign w:val="center"/>
          </w:tcPr>
          <w:p w14:paraId="4FF07E68" w14:textId="77777777" w:rsidR="00527D5F" w:rsidRPr="00BD787B" w:rsidRDefault="00527D5F" w:rsidP="00B853CD">
            <w:pPr>
              <w:pStyle w:val="Tablesmalltext"/>
              <w:jc w:val="center"/>
            </w:pPr>
          </w:p>
        </w:tc>
        <w:tc>
          <w:tcPr>
            <w:tcW w:w="185" w:type="pct"/>
            <w:tcBorders>
              <w:bottom w:val="single" w:sz="4" w:space="0" w:color="808080"/>
            </w:tcBorders>
            <w:shd w:val="clear" w:color="auto" w:fill="CCCCCC" w:themeFill="accent2"/>
            <w:tcMar>
              <w:left w:w="0" w:type="dxa"/>
              <w:right w:w="0" w:type="dxa"/>
            </w:tcMar>
            <w:vAlign w:val="center"/>
          </w:tcPr>
          <w:p w14:paraId="582E3638" w14:textId="05CA9B3C" w:rsidR="00527D5F" w:rsidRPr="00BD787B" w:rsidRDefault="00527D5F" w:rsidP="00B853CD">
            <w:pPr>
              <w:pStyle w:val="Tablesmalltext"/>
              <w:jc w:val="center"/>
            </w:pPr>
            <w:r>
              <w:t>I</w:t>
            </w:r>
          </w:p>
        </w:tc>
        <w:tc>
          <w:tcPr>
            <w:tcW w:w="194" w:type="pct"/>
            <w:tcBorders>
              <w:bottom w:val="single" w:sz="4" w:space="0" w:color="808080"/>
            </w:tcBorders>
            <w:shd w:val="clear" w:color="auto" w:fill="CCCCCC" w:themeFill="accent2"/>
            <w:tcMar>
              <w:left w:w="0" w:type="dxa"/>
              <w:right w:w="0" w:type="dxa"/>
            </w:tcMar>
            <w:vAlign w:val="center"/>
          </w:tcPr>
          <w:p w14:paraId="7FE2E565" w14:textId="48B210AF" w:rsidR="00527D5F" w:rsidRPr="00BD787B" w:rsidRDefault="00527D5F" w:rsidP="00B853CD">
            <w:pPr>
              <w:pStyle w:val="Tablesmalltext"/>
              <w:jc w:val="center"/>
            </w:pPr>
            <w:r>
              <w:t>IO</w:t>
            </w:r>
          </w:p>
        </w:tc>
        <w:tc>
          <w:tcPr>
            <w:tcW w:w="184" w:type="pct"/>
            <w:tcBorders>
              <w:bottom w:val="single" w:sz="4" w:space="0" w:color="808080"/>
            </w:tcBorders>
            <w:shd w:val="clear" w:color="auto" w:fill="auto"/>
            <w:tcMar>
              <w:left w:w="0" w:type="dxa"/>
              <w:right w:w="0" w:type="dxa"/>
            </w:tcMar>
            <w:vAlign w:val="center"/>
          </w:tcPr>
          <w:p w14:paraId="3E8758D7" w14:textId="77777777" w:rsidR="00527D5F" w:rsidRPr="00BD787B" w:rsidRDefault="00527D5F" w:rsidP="00B853CD">
            <w:pPr>
              <w:pStyle w:val="Tablesmalltext"/>
              <w:jc w:val="center"/>
            </w:pPr>
          </w:p>
        </w:tc>
        <w:tc>
          <w:tcPr>
            <w:tcW w:w="174" w:type="pct"/>
            <w:tcBorders>
              <w:bottom w:val="single" w:sz="4" w:space="0" w:color="808080"/>
            </w:tcBorders>
            <w:shd w:val="clear" w:color="auto" w:fill="CCCCCC" w:themeFill="accent2"/>
            <w:tcMar>
              <w:left w:w="0" w:type="dxa"/>
              <w:right w:w="0" w:type="dxa"/>
            </w:tcMar>
            <w:vAlign w:val="center"/>
          </w:tcPr>
          <w:p w14:paraId="69680167" w14:textId="3FAF0FCA" w:rsidR="00527D5F" w:rsidRPr="00BD787B" w:rsidRDefault="00527D5F" w:rsidP="00B853CD">
            <w:pPr>
              <w:pStyle w:val="Tablesmalltext"/>
              <w:jc w:val="center"/>
            </w:pPr>
            <w:r>
              <w:t>O</w:t>
            </w:r>
          </w:p>
        </w:tc>
        <w:tc>
          <w:tcPr>
            <w:tcW w:w="179" w:type="pct"/>
            <w:tcBorders>
              <w:bottom w:val="single" w:sz="4" w:space="0" w:color="808080"/>
            </w:tcBorders>
            <w:shd w:val="clear" w:color="auto" w:fill="auto"/>
            <w:tcMar>
              <w:left w:w="0" w:type="dxa"/>
              <w:right w:w="0" w:type="dxa"/>
            </w:tcMar>
            <w:vAlign w:val="center"/>
          </w:tcPr>
          <w:p w14:paraId="560AA954" w14:textId="77777777" w:rsidR="00527D5F" w:rsidRPr="00BD787B" w:rsidRDefault="00527D5F" w:rsidP="00B853CD">
            <w:pPr>
              <w:pStyle w:val="Tablesmalltext"/>
              <w:jc w:val="center"/>
            </w:pPr>
          </w:p>
        </w:tc>
        <w:tc>
          <w:tcPr>
            <w:tcW w:w="203" w:type="pct"/>
            <w:tcBorders>
              <w:bottom w:val="single" w:sz="4" w:space="0" w:color="808080"/>
            </w:tcBorders>
            <w:shd w:val="clear" w:color="auto" w:fill="auto"/>
            <w:tcMar>
              <w:left w:w="0" w:type="dxa"/>
              <w:right w:w="0" w:type="dxa"/>
            </w:tcMar>
            <w:vAlign w:val="center"/>
          </w:tcPr>
          <w:p w14:paraId="720EDE58" w14:textId="77777777" w:rsidR="00527D5F" w:rsidRPr="00BD787B" w:rsidRDefault="00527D5F" w:rsidP="00B853CD">
            <w:pPr>
              <w:pStyle w:val="Tablesmalltext"/>
              <w:jc w:val="center"/>
            </w:pPr>
          </w:p>
        </w:tc>
      </w:tr>
      <w:tr w:rsidR="00452BFE" w:rsidRPr="00BD787B" w14:paraId="16D96A4B" w14:textId="77777777" w:rsidTr="00A52BF2">
        <w:trPr>
          <w:cantSplit/>
        </w:trPr>
        <w:tc>
          <w:tcPr>
            <w:tcW w:w="967" w:type="pct"/>
            <w:vMerge w:val="restart"/>
            <w:shd w:val="clear" w:color="auto" w:fill="auto"/>
          </w:tcPr>
          <w:p w14:paraId="5E84ADC8" w14:textId="77777777" w:rsidR="00527D5F" w:rsidRPr="00BD787B" w:rsidRDefault="00527D5F" w:rsidP="00527D5F">
            <w:pPr>
              <w:pStyle w:val="Tablesmalltext"/>
            </w:pPr>
            <w:r w:rsidRPr="00BD787B">
              <w:t>Stream Metabolism</w:t>
            </w:r>
          </w:p>
        </w:tc>
        <w:tc>
          <w:tcPr>
            <w:tcW w:w="622" w:type="pct"/>
            <w:vMerge w:val="restart"/>
            <w:shd w:val="clear" w:color="auto" w:fill="auto"/>
          </w:tcPr>
          <w:p w14:paraId="230BA7D3" w14:textId="77777777" w:rsidR="00527D5F" w:rsidRPr="00BD787B" w:rsidRDefault="00527D5F" w:rsidP="00527D5F">
            <w:pPr>
              <w:pStyle w:val="Tablesmalltext"/>
            </w:pPr>
            <w:r w:rsidRPr="00BD787B">
              <w:t>2</w:t>
            </w:r>
          </w:p>
        </w:tc>
        <w:tc>
          <w:tcPr>
            <w:tcW w:w="713" w:type="pct"/>
            <w:vMerge w:val="restart"/>
            <w:shd w:val="clear" w:color="auto" w:fill="auto"/>
          </w:tcPr>
          <w:p w14:paraId="11321F26" w14:textId="77777777" w:rsidR="00527D5F" w:rsidRPr="00BD787B" w:rsidRDefault="00527D5F" w:rsidP="00527D5F">
            <w:pPr>
              <w:pStyle w:val="Tablesmalltext"/>
            </w:pPr>
            <w:r w:rsidRPr="00BD787B">
              <w:t>2</w:t>
            </w:r>
          </w:p>
        </w:tc>
        <w:tc>
          <w:tcPr>
            <w:tcW w:w="489" w:type="pct"/>
            <w:tcBorders>
              <w:bottom w:val="single" w:sz="4" w:space="0" w:color="808080"/>
            </w:tcBorders>
            <w:shd w:val="clear" w:color="auto" w:fill="6BA0FF" w:themeFill="text2" w:themeFillTint="66"/>
            <w:vAlign w:val="center"/>
          </w:tcPr>
          <w:p w14:paraId="4AE1B1F2" w14:textId="77777777" w:rsidR="00527D5F" w:rsidRPr="00BD787B" w:rsidRDefault="00527D5F" w:rsidP="00B853CD">
            <w:pPr>
              <w:pStyle w:val="Tablesmalltext"/>
              <w:jc w:val="center"/>
            </w:pPr>
            <w:r w:rsidRPr="00BD787B">
              <w:t>Planned</w:t>
            </w:r>
          </w:p>
        </w:tc>
        <w:tc>
          <w:tcPr>
            <w:tcW w:w="157" w:type="pct"/>
            <w:shd w:val="clear" w:color="auto" w:fill="auto"/>
            <w:tcMar>
              <w:left w:w="0" w:type="dxa"/>
              <w:right w:w="0" w:type="dxa"/>
            </w:tcMar>
            <w:vAlign w:val="center"/>
          </w:tcPr>
          <w:p w14:paraId="4F747325" w14:textId="77777777" w:rsidR="00527D5F" w:rsidRPr="00BD787B" w:rsidRDefault="00527D5F" w:rsidP="00B853CD">
            <w:pPr>
              <w:pStyle w:val="Tablesmalltext"/>
              <w:jc w:val="center"/>
            </w:pPr>
          </w:p>
        </w:tc>
        <w:tc>
          <w:tcPr>
            <w:tcW w:w="174" w:type="pct"/>
            <w:shd w:val="clear" w:color="auto" w:fill="6BA0FF" w:themeFill="text2" w:themeFillTint="66"/>
            <w:tcMar>
              <w:left w:w="0" w:type="dxa"/>
              <w:right w:w="0" w:type="dxa"/>
            </w:tcMar>
            <w:vAlign w:val="center"/>
          </w:tcPr>
          <w:p w14:paraId="4172314D" w14:textId="07D1F4D8" w:rsidR="00527D5F" w:rsidRPr="00BD787B" w:rsidRDefault="00527D5F" w:rsidP="00B853CD">
            <w:pPr>
              <w:pStyle w:val="Tablesmalltext"/>
              <w:jc w:val="center"/>
            </w:pPr>
          </w:p>
        </w:tc>
        <w:tc>
          <w:tcPr>
            <w:tcW w:w="212" w:type="pct"/>
            <w:shd w:val="clear" w:color="auto" w:fill="6BA0FF" w:themeFill="text2" w:themeFillTint="66"/>
            <w:tcMar>
              <w:left w:w="0" w:type="dxa"/>
              <w:right w:w="0" w:type="dxa"/>
            </w:tcMar>
            <w:vAlign w:val="center"/>
          </w:tcPr>
          <w:p w14:paraId="54DA2F2A" w14:textId="74875B99" w:rsidR="00527D5F" w:rsidRPr="00BD787B" w:rsidRDefault="00527D5F" w:rsidP="00B853CD">
            <w:pPr>
              <w:pStyle w:val="Tablesmalltext"/>
              <w:jc w:val="center"/>
            </w:pPr>
          </w:p>
        </w:tc>
        <w:tc>
          <w:tcPr>
            <w:tcW w:w="179" w:type="pct"/>
            <w:tcBorders>
              <w:bottom w:val="single" w:sz="4" w:space="0" w:color="808080"/>
            </w:tcBorders>
            <w:shd w:val="clear" w:color="auto" w:fill="6BA0FF" w:themeFill="text2" w:themeFillTint="66"/>
            <w:tcMar>
              <w:left w:w="0" w:type="dxa"/>
              <w:right w:w="0" w:type="dxa"/>
            </w:tcMar>
            <w:vAlign w:val="center"/>
          </w:tcPr>
          <w:p w14:paraId="51503014" w14:textId="7E9E46A6" w:rsidR="00527D5F" w:rsidRPr="00BD787B" w:rsidRDefault="00527D5F" w:rsidP="00B853CD">
            <w:pPr>
              <w:pStyle w:val="Tablesmalltext"/>
              <w:jc w:val="center"/>
            </w:pPr>
          </w:p>
        </w:tc>
        <w:tc>
          <w:tcPr>
            <w:tcW w:w="174" w:type="pct"/>
            <w:tcBorders>
              <w:bottom w:val="single" w:sz="4" w:space="0" w:color="808080"/>
            </w:tcBorders>
            <w:shd w:val="clear" w:color="auto" w:fill="6BA0FF" w:themeFill="text2" w:themeFillTint="66"/>
            <w:tcMar>
              <w:left w:w="0" w:type="dxa"/>
              <w:right w:w="0" w:type="dxa"/>
            </w:tcMar>
            <w:vAlign w:val="center"/>
          </w:tcPr>
          <w:p w14:paraId="0C515698" w14:textId="77777777" w:rsidR="00527D5F" w:rsidRPr="00BD787B" w:rsidRDefault="00527D5F" w:rsidP="00B853CD">
            <w:pPr>
              <w:pStyle w:val="Tablesmalltext"/>
              <w:jc w:val="center"/>
            </w:pPr>
          </w:p>
        </w:tc>
        <w:tc>
          <w:tcPr>
            <w:tcW w:w="194" w:type="pct"/>
            <w:tcBorders>
              <w:bottom w:val="single" w:sz="4" w:space="0" w:color="808080"/>
            </w:tcBorders>
            <w:shd w:val="clear" w:color="auto" w:fill="6BA0FF" w:themeFill="text2" w:themeFillTint="66"/>
            <w:tcMar>
              <w:left w:w="0" w:type="dxa"/>
              <w:right w:w="0" w:type="dxa"/>
            </w:tcMar>
            <w:vAlign w:val="center"/>
          </w:tcPr>
          <w:p w14:paraId="2773CB34" w14:textId="77777777" w:rsidR="00527D5F" w:rsidRPr="00BD787B" w:rsidRDefault="00527D5F" w:rsidP="00B853CD">
            <w:pPr>
              <w:pStyle w:val="Tablesmalltext"/>
              <w:jc w:val="center"/>
            </w:pPr>
          </w:p>
        </w:tc>
        <w:tc>
          <w:tcPr>
            <w:tcW w:w="185" w:type="pct"/>
            <w:tcBorders>
              <w:bottom w:val="single" w:sz="4" w:space="0" w:color="808080"/>
            </w:tcBorders>
            <w:shd w:val="clear" w:color="auto" w:fill="6BA0FF" w:themeFill="text2" w:themeFillTint="66"/>
            <w:tcMar>
              <w:left w:w="0" w:type="dxa"/>
              <w:right w:w="0" w:type="dxa"/>
            </w:tcMar>
            <w:vAlign w:val="center"/>
          </w:tcPr>
          <w:p w14:paraId="20475665" w14:textId="77777777" w:rsidR="00527D5F" w:rsidRPr="00BD787B" w:rsidRDefault="00527D5F" w:rsidP="00B853CD">
            <w:pPr>
              <w:pStyle w:val="Tablesmalltext"/>
              <w:jc w:val="center"/>
            </w:pPr>
          </w:p>
        </w:tc>
        <w:tc>
          <w:tcPr>
            <w:tcW w:w="194" w:type="pct"/>
            <w:tcBorders>
              <w:bottom w:val="single" w:sz="4" w:space="0" w:color="808080"/>
            </w:tcBorders>
            <w:shd w:val="clear" w:color="auto" w:fill="6BA0FF" w:themeFill="text2" w:themeFillTint="66"/>
            <w:tcMar>
              <w:left w:w="0" w:type="dxa"/>
              <w:right w:w="0" w:type="dxa"/>
            </w:tcMar>
            <w:vAlign w:val="center"/>
          </w:tcPr>
          <w:p w14:paraId="6BCA25A0" w14:textId="77777777" w:rsidR="00527D5F" w:rsidRPr="00BD787B" w:rsidRDefault="00527D5F" w:rsidP="00B853CD">
            <w:pPr>
              <w:pStyle w:val="Tablesmalltext"/>
              <w:jc w:val="center"/>
            </w:pPr>
          </w:p>
        </w:tc>
        <w:tc>
          <w:tcPr>
            <w:tcW w:w="184" w:type="pct"/>
            <w:tcBorders>
              <w:bottom w:val="single" w:sz="4" w:space="0" w:color="808080"/>
            </w:tcBorders>
            <w:shd w:val="clear" w:color="auto" w:fill="6BA0FF" w:themeFill="text2" w:themeFillTint="66"/>
            <w:tcMar>
              <w:left w:w="0" w:type="dxa"/>
              <w:right w:w="0" w:type="dxa"/>
            </w:tcMar>
            <w:vAlign w:val="center"/>
          </w:tcPr>
          <w:p w14:paraId="45124929" w14:textId="77777777" w:rsidR="00527D5F" w:rsidRPr="00BD787B" w:rsidRDefault="00527D5F" w:rsidP="00B853CD">
            <w:pPr>
              <w:pStyle w:val="Tablesmalltext"/>
              <w:jc w:val="center"/>
            </w:pPr>
          </w:p>
        </w:tc>
        <w:tc>
          <w:tcPr>
            <w:tcW w:w="174" w:type="pct"/>
            <w:tcBorders>
              <w:bottom w:val="single" w:sz="4" w:space="0" w:color="808080"/>
            </w:tcBorders>
            <w:shd w:val="clear" w:color="auto" w:fill="6BA0FF" w:themeFill="text2" w:themeFillTint="66"/>
            <w:tcMar>
              <w:left w:w="0" w:type="dxa"/>
              <w:right w:w="0" w:type="dxa"/>
            </w:tcMar>
            <w:vAlign w:val="center"/>
          </w:tcPr>
          <w:p w14:paraId="698D823C" w14:textId="77777777" w:rsidR="00527D5F" w:rsidRPr="00BD787B" w:rsidRDefault="00527D5F" w:rsidP="00B853CD">
            <w:pPr>
              <w:pStyle w:val="Tablesmalltext"/>
              <w:jc w:val="center"/>
            </w:pPr>
          </w:p>
        </w:tc>
        <w:tc>
          <w:tcPr>
            <w:tcW w:w="179" w:type="pct"/>
            <w:tcBorders>
              <w:bottom w:val="single" w:sz="4" w:space="0" w:color="808080"/>
            </w:tcBorders>
            <w:shd w:val="clear" w:color="auto" w:fill="auto"/>
            <w:tcMar>
              <w:left w:w="0" w:type="dxa"/>
              <w:right w:w="0" w:type="dxa"/>
            </w:tcMar>
            <w:vAlign w:val="center"/>
          </w:tcPr>
          <w:p w14:paraId="74CA178D" w14:textId="77777777" w:rsidR="00527D5F" w:rsidRPr="00BD787B" w:rsidRDefault="00527D5F" w:rsidP="00B853CD">
            <w:pPr>
              <w:pStyle w:val="Tablesmalltext"/>
              <w:jc w:val="center"/>
            </w:pPr>
          </w:p>
        </w:tc>
        <w:tc>
          <w:tcPr>
            <w:tcW w:w="203" w:type="pct"/>
            <w:tcBorders>
              <w:bottom w:val="single" w:sz="4" w:space="0" w:color="808080"/>
            </w:tcBorders>
            <w:shd w:val="clear" w:color="auto" w:fill="auto"/>
            <w:tcMar>
              <w:left w:w="0" w:type="dxa"/>
              <w:right w:w="0" w:type="dxa"/>
            </w:tcMar>
            <w:vAlign w:val="center"/>
          </w:tcPr>
          <w:p w14:paraId="07F681AC" w14:textId="77777777" w:rsidR="00527D5F" w:rsidRPr="00BD787B" w:rsidRDefault="00527D5F" w:rsidP="00B853CD">
            <w:pPr>
              <w:pStyle w:val="Tablesmalltext"/>
              <w:jc w:val="center"/>
            </w:pPr>
          </w:p>
        </w:tc>
      </w:tr>
      <w:tr w:rsidR="00452BFE" w:rsidRPr="00BD787B" w14:paraId="0827C0FE" w14:textId="77777777" w:rsidTr="00A52BF2">
        <w:trPr>
          <w:cantSplit/>
        </w:trPr>
        <w:tc>
          <w:tcPr>
            <w:tcW w:w="967" w:type="pct"/>
            <w:vMerge/>
            <w:shd w:val="clear" w:color="auto" w:fill="auto"/>
          </w:tcPr>
          <w:p w14:paraId="2DCF8BAD" w14:textId="77777777" w:rsidR="00527D5F" w:rsidRPr="00BD787B" w:rsidRDefault="00527D5F" w:rsidP="00527D5F">
            <w:pPr>
              <w:pStyle w:val="Tablesmalltext"/>
            </w:pPr>
          </w:p>
        </w:tc>
        <w:tc>
          <w:tcPr>
            <w:tcW w:w="622" w:type="pct"/>
            <w:vMerge/>
            <w:shd w:val="clear" w:color="auto" w:fill="auto"/>
          </w:tcPr>
          <w:p w14:paraId="0E2E29D1" w14:textId="77777777" w:rsidR="00527D5F" w:rsidRPr="00BD787B" w:rsidRDefault="00527D5F" w:rsidP="00527D5F">
            <w:pPr>
              <w:pStyle w:val="Tablesmalltext"/>
            </w:pPr>
          </w:p>
        </w:tc>
        <w:tc>
          <w:tcPr>
            <w:tcW w:w="713" w:type="pct"/>
            <w:vMerge/>
            <w:shd w:val="clear" w:color="auto" w:fill="auto"/>
          </w:tcPr>
          <w:p w14:paraId="1C06F2B9" w14:textId="77777777" w:rsidR="00527D5F" w:rsidRPr="00BD787B" w:rsidRDefault="00527D5F" w:rsidP="00527D5F">
            <w:pPr>
              <w:pStyle w:val="Tablesmalltext"/>
            </w:pPr>
          </w:p>
        </w:tc>
        <w:tc>
          <w:tcPr>
            <w:tcW w:w="489" w:type="pct"/>
            <w:tcBorders>
              <w:bottom w:val="single" w:sz="4" w:space="0" w:color="808080"/>
            </w:tcBorders>
            <w:shd w:val="clear" w:color="auto" w:fill="E0E0E0" w:themeFill="accent2" w:themeFillTint="99"/>
            <w:vAlign w:val="center"/>
          </w:tcPr>
          <w:p w14:paraId="519A54BC" w14:textId="77777777" w:rsidR="00527D5F" w:rsidRPr="00BD787B" w:rsidRDefault="00527D5F" w:rsidP="00B853CD">
            <w:pPr>
              <w:pStyle w:val="Tablesmalltext"/>
              <w:jc w:val="center"/>
            </w:pPr>
            <w:r w:rsidRPr="00BD787B">
              <w:t>Actual</w:t>
            </w:r>
          </w:p>
        </w:tc>
        <w:tc>
          <w:tcPr>
            <w:tcW w:w="157" w:type="pct"/>
            <w:shd w:val="clear" w:color="auto" w:fill="auto"/>
            <w:tcMar>
              <w:left w:w="0" w:type="dxa"/>
              <w:right w:w="0" w:type="dxa"/>
            </w:tcMar>
            <w:vAlign w:val="center"/>
          </w:tcPr>
          <w:p w14:paraId="28B18C9C" w14:textId="77777777" w:rsidR="00527D5F" w:rsidRPr="00BD787B" w:rsidRDefault="00527D5F" w:rsidP="00B853CD">
            <w:pPr>
              <w:pStyle w:val="Tablesmalltext"/>
              <w:jc w:val="center"/>
            </w:pPr>
          </w:p>
        </w:tc>
        <w:tc>
          <w:tcPr>
            <w:tcW w:w="174" w:type="pct"/>
            <w:tcBorders>
              <w:bottom w:val="single" w:sz="4" w:space="0" w:color="808080"/>
            </w:tcBorders>
            <w:shd w:val="clear" w:color="auto" w:fill="auto"/>
            <w:tcMar>
              <w:left w:w="0" w:type="dxa"/>
              <w:right w:w="0" w:type="dxa"/>
            </w:tcMar>
            <w:vAlign w:val="center"/>
          </w:tcPr>
          <w:p w14:paraId="3E6C0E1F" w14:textId="77777777" w:rsidR="00527D5F" w:rsidRPr="00BD787B" w:rsidRDefault="00527D5F" w:rsidP="00B853CD">
            <w:pPr>
              <w:pStyle w:val="Tablesmalltext"/>
              <w:jc w:val="center"/>
            </w:pPr>
          </w:p>
        </w:tc>
        <w:tc>
          <w:tcPr>
            <w:tcW w:w="212" w:type="pct"/>
            <w:shd w:val="clear" w:color="auto" w:fill="D9D9D9" w:themeFill="background1" w:themeFillShade="D9"/>
            <w:tcMar>
              <w:left w:w="0" w:type="dxa"/>
              <w:right w:w="0" w:type="dxa"/>
            </w:tcMar>
            <w:vAlign w:val="center"/>
          </w:tcPr>
          <w:p w14:paraId="52667FBF" w14:textId="77777777" w:rsidR="00527D5F" w:rsidRPr="00BD787B" w:rsidRDefault="00527D5F" w:rsidP="00B853CD">
            <w:pPr>
              <w:pStyle w:val="Tablesmalltext"/>
              <w:jc w:val="center"/>
            </w:pPr>
          </w:p>
        </w:tc>
        <w:tc>
          <w:tcPr>
            <w:tcW w:w="179" w:type="pct"/>
            <w:tcBorders>
              <w:bottom w:val="single" w:sz="4" w:space="0" w:color="808080"/>
            </w:tcBorders>
            <w:shd w:val="clear" w:color="auto" w:fill="D9D9D9" w:themeFill="background1" w:themeFillShade="D9"/>
            <w:tcMar>
              <w:left w:w="0" w:type="dxa"/>
              <w:right w:w="0" w:type="dxa"/>
            </w:tcMar>
            <w:vAlign w:val="center"/>
          </w:tcPr>
          <w:p w14:paraId="413F9CFA" w14:textId="77777777" w:rsidR="00527D5F" w:rsidRPr="00BD787B" w:rsidRDefault="00527D5F" w:rsidP="00B853CD">
            <w:pPr>
              <w:pStyle w:val="Tablesmalltext"/>
              <w:jc w:val="center"/>
            </w:pPr>
          </w:p>
        </w:tc>
        <w:tc>
          <w:tcPr>
            <w:tcW w:w="174" w:type="pct"/>
            <w:shd w:val="clear" w:color="auto" w:fill="E0E0E0" w:themeFill="accent2" w:themeFillTint="99"/>
            <w:tcMar>
              <w:left w:w="0" w:type="dxa"/>
              <w:right w:w="0" w:type="dxa"/>
            </w:tcMar>
            <w:vAlign w:val="center"/>
          </w:tcPr>
          <w:p w14:paraId="4075ED73" w14:textId="77777777" w:rsidR="00527D5F" w:rsidRPr="00BD787B" w:rsidRDefault="00527D5F" w:rsidP="00B853CD">
            <w:pPr>
              <w:pStyle w:val="Tablesmalltext"/>
              <w:jc w:val="center"/>
            </w:pPr>
          </w:p>
        </w:tc>
        <w:tc>
          <w:tcPr>
            <w:tcW w:w="194" w:type="pct"/>
            <w:tcBorders>
              <w:bottom w:val="single" w:sz="4" w:space="0" w:color="808080"/>
            </w:tcBorders>
            <w:shd w:val="clear" w:color="auto" w:fill="E0E0E0" w:themeFill="accent2" w:themeFillTint="99"/>
            <w:tcMar>
              <w:left w:w="0" w:type="dxa"/>
              <w:right w:w="0" w:type="dxa"/>
            </w:tcMar>
            <w:vAlign w:val="center"/>
          </w:tcPr>
          <w:p w14:paraId="07232B53" w14:textId="77777777" w:rsidR="00527D5F" w:rsidRPr="00BD787B" w:rsidRDefault="00527D5F" w:rsidP="00B853CD">
            <w:pPr>
              <w:pStyle w:val="Tablesmalltext"/>
              <w:jc w:val="center"/>
            </w:pPr>
          </w:p>
        </w:tc>
        <w:tc>
          <w:tcPr>
            <w:tcW w:w="185" w:type="pct"/>
            <w:shd w:val="clear" w:color="auto" w:fill="E0E0E0" w:themeFill="accent2" w:themeFillTint="99"/>
            <w:tcMar>
              <w:left w:w="0" w:type="dxa"/>
              <w:right w:w="0" w:type="dxa"/>
            </w:tcMar>
            <w:vAlign w:val="center"/>
          </w:tcPr>
          <w:p w14:paraId="6B41BAC2" w14:textId="77777777" w:rsidR="00527D5F" w:rsidRPr="00BD787B" w:rsidRDefault="00527D5F" w:rsidP="00B853CD">
            <w:pPr>
              <w:pStyle w:val="Tablesmalltext"/>
              <w:jc w:val="center"/>
            </w:pPr>
          </w:p>
        </w:tc>
        <w:tc>
          <w:tcPr>
            <w:tcW w:w="194" w:type="pct"/>
            <w:tcBorders>
              <w:bottom w:val="single" w:sz="4" w:space="0" w:color="808080"/>
            </w:tcBorders>
            <w:shd w:val="clear" w:color="auto" w:fill="E0E0E0" w:themeFill="accent2" w:themeFillTint="99"/>
            <w:tcMar>
              <w:left w:w="0" w:type="dxa"/>
              <w:right w:w="0" w:type="dxa"/>
            </w:tcMar>
            <w:vAlign w:val="center"/>
          </w:tcPr>
          <w:p w14:paraId="53A699BD" w14:textId="77777777" w:rsidR="00527D5F" w:rsidRPr="00BD787B" w:rsidRDefault="00527D5F" w:rsidP="00B853CD">
            <w:pPr>
              <w:pStyle w:val="Tablesmalltext"/>
              <w:jc w:val="center"/>
            </w:pPr>
          </w:p>
        </w:tc>
        <w:tc>
          <w:tcPr>
            <w:tcW w:w="184" w:type="pct"/>
            <w:shd w:val="clear" w:color="auto" w:fill="E0E0E0" w:themeFill="accent2" w:themeFillTint="99"/>
            <w:tcMar>
              <w:left w:w="0" w:type="dxa"/>
              <w:right w:w="0" w:type="dxa"/>
            </w:tcMar>
            <w:vAlign w:val="center"/>
          </w:tcPr>
          <w:p w14:paraId="3964CBD7" w14:textId="77777777" w:rsidR="00527D5F" w:rsidRPr="00BD787B" w:rsidRDefault="00527D5F" w:rsidP="00B853CD">
            <w:pPr>
              <w:pStyle w:val="Tablesmalltext"/>
              <w:jc w:val="center"/>
            </w:pPr>
          </w:p>
        </w:tc>
        <w:tc>
          <w:tcPr>
            <w:tcW w:w="174" w:type="pct"/>
            <w:tcBorders>
              <w:bottom w:val="single" w:sz="4" w:space="0" w:color="808080"/>
            </w:tcBorders>
            <w:shd w:val="clear" w:color="auto" w:fill="E0E0E0" w:themeFill="accent2" w:themeFillTint="99"/>
            <w:tcMar>
              <w:left w:w="0" w:type="dxa"/>
              <w:right w:w="0" w:type="dxa"/>
            </w:tcMar>
            <w:vAlign w:val="center"/>
          </w:tcPr>
          <w:p w14:paraId="6AECCB53" w14:textId="77777777" w:rsidR="00527D5F" w:rsidRPr="00BD787B" w:rsidRDefault="00527D5F" w:rsidP="00B853CD">
            <w:pPr>
              <w:pStyle w:val="Tablesmalltext"/>
              <w:jc w:val="center"/>
            </w:pPr>
          </w:p>
        </w:tc>
        <w:tc>
          <w:tcPr>
            <w:tcW w:w="179" w:type="pct"/>
            <w:shd w:val="clear" w:color="auto" w:fill="D9D9D9" w:themeFill="background1" w:themeFillShade="D9"/>
            <w:tcMar>
              <w:left w:w="0" w:type="dxa"/>
              <w:right w:w="0" w:type="dxa"/>
            </w:tcMar>
            <w:vAlign w:val="center"/>
          </w:tcPr>
          <w:p w14:paraId="19410F4A" w14:textId="77777777" w:rsidR="00527D5F" w:rsidRPr="00BD787B" w:rsidRDefault="00527D5F" w:rsidP="00B853CD">
            <w:pPr>
              <w:pStyle w:val="Tablesmalltext"/>
              <w:jc w:val="center"/>
            </w:pPr>
          </w:p>
        </w:tc>
        <w:tc>
          <w:tcPr>
            <w:tcW w:w="203" w:type="pct"/>
            <w:tcBorders>
              <w:bottom w:val="single" w:sz="4" w:space="0" w:color="808080"/>
            </w:tcBorders>
            <w:shd w:val="clear" w:color="auto" w:fill="D9D9D9" w:themeFill="background1" w:themeFillShade="D9"/>
            <w:tcMar>
              <w:left w:w="0" w:type="dxa"/>
              <w:right w:w="0" w:type="dxa"/>
            </w:tcMar>
            <w:vAlign w:val="center"/>
          </w:tcPr>
          <w:p w14:paraId="6FF43F27" w14:textId="77777777" w:rsidR="00527D5F" w:rsidRPr="00BD787B" w:rsidRDefault="00527D5F" w:rsidP="00B853CD">
            <w:pPr>
              <w:pStyle w:val="Tablesmalltext"/>
              <w:jc w:val="center"/>
            </w:pPr>
          </w:p>
        </w:tc>
      </w:tr>
      <w:tr w:rsidR="00B853CD" w:rsidRPr="00BD787B" w14:paraId="7611D660" w14:textId="77777777" w:rsidTr="00A52BF2">
        <w:trPr>
          <w:cantSplit/>
        </w:trPr>
        <w:tc>
          <w:tcPr>
            <w:tcW w:w="967" w:type="pct"/>
            <w:vMerge w:val="restart"/>
            <w:shd w:val="clear" w:color="auto" w:fill="auto"/>
          </w:tcPr>
          <w:p w14:paraId="6E8F6A1E" w14:textId="00135E48" w:rsidR="00527D5F" w:rsidRPr="00BD787B" w:rsidRDefault="00527D5F" w:rsidP="00527D5F">
            <w:pPr>
              <w:pStyle w:val="Tablesmalltext"/>
            </w:pPr>
            <w:r>
              <w:t>Turf mats: sediment and seed deposition</w:t>
            </w:r>
          </w:p>
        </w:tc>
        <w:tc>
          <w:tcPr>
            <w:tcW w:w="622" w:type="pct"/>
            <w:vMerge w:val="restart"/>
            <w:shd w:val="clear" w:color="auto" w:fill="auto"/>
          </w:tcPr>
          <w:p w14:paraId="0EE70034" w14:textId="7F1D323D" w:rsidR="00527D5F" w:rsidRPr="00BD787B" w:rsidRDefault="00527D5F" w:rsidP="00527D5F">
            <w:pPr>
              <w:pStyle w:val="Tablesmalltext"/>
            </w:pPr>
            <w:r>
              <w:t>1</w:t>
            </w:r>
          </w:p>
        </w:tc>
        <w:tc>
          <w:tcPr>
            <w:tcW w:w="713" w:type="pct"/>
            <w:vMerge w:val="restart"/>
            <w:shd w:val="clear" w:color="auto" w:fill="auto"/>
          </w:tcPr>
          <w:p w14:paraId="4EFF95BE" w14:textId="16C5F92D" w:rsidR="00527D5F" w:rsidRPr="00BD787B" w:rsidRDefault="00527D5F" w:rsidP="00527D5F">
            <w:pPr>
              <w:pStyle w:val="Tablesmalltext"/>
            </w:pPr>
            <w:r>
              <w:t>2</w:t>
            </w:r>
          </w:p>
        </w:tc>
        <w:tc>
          <w:tcPr>
            <w:tcW w:w="489" w:type="pct"/>
            <w:tcBorders>
              <w:bottom w:val="single" w:sz="4" w:space="0" w:color="808080"/>
            </w:tcBorders>
            <w:shd w:val="clear" w:color="auto" w:fill="6BA0FF" w:themeFill="text2" w:themeFillTint="66"/>
            <w:vAlign w:val="center"/>
          </w:tcPr>
          <w:p w14:paraId="3E208579" w14:textId="57EA5B0F" w:rsidR="00527D5F" w:rsidRPr="00BD787B" w:rsidRDefault="00527D5F" w:rsidP="00B853CD">
            <w:pPr>
              <w:pStyle w:val="Tablesmalltext"/>
              <w:jc w:val="center"/>
            </w:pPr>
            <w:r w:rsidRPr="00BD787B">
              <w:t>Planned</w:t>
            </w:r>
          </w:p>
        </w:tc>
        <w:tc>
          <w:tcPr>
            <w:tcW w:w="157" w:type="pct"/>
            <w:shd w:val="clear" w:color="auto" w:fill="auto"/>
            <w:tcMar>
              <w:left w:w="0" w:type="dxa"/>
              <w:right w:w="0" w:type="dxa"/>
            </w:tcMar>
            <w:vAlign w:val="center"/>
          </w:tcPr>
          <w:p w14:paraId="00AD3892" w14:textId="77777777" w:rsidR="00527D5F" w:rsidRPr="00BD787B" w:rsidRDefault="00527D5F" w:rsidP="00B853CD">
            <w:pPr>
              <w:pStyle w:val="Tablesmalltext"/>
              <w:jc w:val="center"/>
            </w:pPr>
          </w:p>
        </w:tc>
        <w:tc>
          <w:tcPr>
            <w:tcW w:w="174" w:type="pct"/>
            <w:shd w:val="clear" w:color="auto" w:fill="6BA0FF" w:themeFill="text2" w:themeFillTint="66"/>
            <w:tcMar>
              <w:left w:w="0" w:type="dxa"/>
              <w:right w:w="0" w:type="dxa"/>
            </w:tcMar>
            <w:vAlign w:val="center"/>
          </w:tcPr>
          <w:p w14:paraId="105FE2B4" w14:textId="77777777" w:rsidR="00527D5F" w:rsidRPr="00BD787B" w:rsidRDefault="00527D5F" w:rsidP="00B853CD">
            <w:pPr>
              <w:pStyle w:val="Tablesmalltext"/>
              <w:jc w:val="center"/>
            </w:pPr>
          </w:p>
        </w:tc>
        <w:tc>
          <w:tcPr>
            <w:tcW w:w="212" w:type="pct"/>
            <w:shd w:val="clear" w:color="auto" w:fill="6BA0FF" w:themeFill="text2" w:themeFillTint="66"/>
            <w:tcMar>
              <w:left w:w="0" w:type="dxa"/>
              <w:right w:w="0" w:type="dxa"/>
            </w:tcMar>
            <w:vAlign w:val="center"/>
          </w:tcPr>
          <w:p w14:paraId="4988C691" w14:textId="77777777" w:rsidR="00527D5F" w:rsidRPr="00BD787B" w:rsidRDefault="00527D5F" w:rsidP="00B853CD">
            <w:pPr>
              <w:pStyle w:val="Tablesmalltext"/>
              <w:jc w:val="center"/>
            </w:pPr>
          </w:p>
        </w:tc>
        <w:tc>
          <w:tcPr>
            <w:tcW w:w="179" w:type="pct"/>
            <w:shd w:val="clear" w:color="auto" w:fill="auto"/>
            <w:tcMar>
              <w:left w:w="0" w:type="dxa"/>
              <w:right w:w="0" w:type="dxa"/>
            </w:tcMar>
            <w:vAlign w:val="center"/>
          </w:tcPr>
          <w:p w14:paraId="1F369057" w14:textId="77777777" w:rsidR="00527D5F" w:rsidRPr="00BD787B" w:rsidRDefault="00527D5F" w:rsidP="00B853CD">
            <w:pPr>
              <w:pStyle w:val="Tablesmalltext"/>
              <w:jc w:val="center"/>
            </w:pPr>
          </w:p>
        </w:tc>
        <w:tc>
          <w:tcPr>
            <w:tcW w:w="174" w:type="pct"/>
            <w:shd w:val="clear" w:color="auto" w:fill="6BA0FF" w:themeFill="text2" w:themeFillTint="66"/>
            <w:tcMar>
              <w:left w:w="0" w:type="dxa"/>
              <w:right w:w="0" w:type="dxa"/>
            </w:tcMar>
            <w:vAlign w:val="center"/>
          </w:tcPr>
          <w:p w14:paraId="0B4C2BBB" w14:textId="77777777" w:rsidR="00527D5F" w:rsidRPr="00BD787B" w:rsidRDefault="00527D5F" w:rsidP="00B853CD">
            <w:pPr>
              <w:pStyle w:val="Tablesmalltext"/>
              <w:jc w:val="center"/>
            </w:pPr>
          </w:p>
        </w:tc>
        <w:tc>
          <w:tcPr>
            <w:tcW w:w="194" w:type="pct"/>
            <w:shd w:val="clear" w:color="auto" w:fill="auto"/>
            <w:tcMar>
              <w:left w:w="0" w:type="dxa"/>
              <w:right w:w="0" w:type="dxa"/>
            </w:tcMar>
            <w:vAlign w:val="center"/>
          </w:tcPr>
          <w:p w14:paraId="04365B69" w14:textId="77777777" w:rsidR="00527D5F" w:rsidRPr="00BD787B" w:rsidRDefault="00527D5F" w:rsidP="00B853CD">
            <w:pPr>
              <w:pStyle w:val="Tablesmalltext"/>
              <w:jc w:val="center"/>
            </w:pPr>
          </w:p>
        </w:tc>
        <w:tc>
          <w:tcPr>
            <w:tcW w:w="185" w:type="pct"/>
            <w:tcBorders>
              <w:bottom w:val="single" w:sz="4" w:space="0" w:color="808080"/>
            </w:tcBorders>
            <w:shd w:val="clear" w:color="auto" w:fill="auto"/>
            <w:tcMar>
              <w:left w:w="0" w:type="dxa"/>
              <w:right w:w="0" w:type="dxa"/>
            </w:tcMar>
            <w:vAlign w:val="center"/>
          </w:tcPr>
          <w:p w14:paraId="345D80A5" w14:textId="77777777" w:rsidR="00527D5F" w:rsidRPr="00BD787B" w:rsidRDefault="00527D5F" w:rsidP="00B853CD">
            <w:pPr>
              <w:pStyle w:val="Tablesmalltext"/>
              <w:jc w:val="center"/>
            </w:pPr>
          </w:p>
        </w:tc>
        <w:tc>
          <w:tcPr>
            <w:tcW w:w="194" w:type="pct"/>
            <w:tcBorders>
              <w:bottom w:val="single" w:sz="4" w:space="0" w:color="808080"/>
            </w:tcBorders>
            <w:shd w:val="clear" w:color="auto" w:fill="auto"/>
            <w:tcMar>
              <w:left w:w="0" w:type="dxa"/>
              <w:right w:w="0" w:type="dxa"/>
            </w:tcMar>
            <w:vAlign w:val="center"/>
          </w:tcPr>
          <w:p w14:paraId="021D07F2" w14:textId="77777777" w:rsidR="00527D5F" w:rsidRPr="00BD787B" w:rsidRDefault="00527D5F" w:rsidP="00B853CD">
            <w:pPr>
              <w:pStyle w:val="Tablesmalltext"/>
              <w:jc w:val="center"/>
            </w:pPr>
          </w:p>
        </w:tc>
        <w:tc>
          <w:tcPr>
            <w:tcW w:w="184" w:type="pct"/>
            <w:shd w:val="clear" w:color="auto" w:fill="auto"/>
            <w:tcMar>
              <w:left w:w="0" w:type="dxa"/>
              <w:right w:w="0" w:type="dxa"/>
            </w:tcMar>
            <w:vAlign w:val="center"/>
          </w:tcPr>
          <w:p w14:paraId="2EC685C3" w14:textId="77777777" w:rsidR="00527D5F" w:rsidRPr="00BD787B" w:rsidRDefault="00527D5F" w:rsidP="00B853CD">
            <w:pPr>
              <w:pStyle w:val="Tablesmalltext"/>
              <w:jc w:val="center"/>
            </w:pPr>
          </w:p>
        </w:tc>
        <w:tc>
          <w:tcPr>
            <w:tcW w:w="174" w:type="pct"/>
            <w:tcBorders>
              <w:bottom w:val="single" w:sz="4" w:space="0" w:color="808080"/>
            </w:tcBorders>
            <w:shd w:val="clear" w:color="auto" w:fill="6BA0FF" w:themeFill="text2" w:themeFillTint="66"/>
            <w:tcMar>
              <w:left w:w="0" w:type="dxa"/>
              <w:right w:w="0" w:type="dxa"/>
            </w:tcMar>
            <w:vAlign w:val="center"/>
          </w:tcPr>
          <w:p w14:paraId="11066230" w14:textId="77777777" w:rsidR="00527D5F" w:rsidRPr="00BD787B" w:rsidRDefault="00527D5F" w:rsidP="00B853CD">
            <w:pPr>
              <w:pStyle w:val="Tablesmalltext"/>
              <w:jc w:val="center"/>
            </w:pPr>
          </w:p>
        </w:tc>
        <w:tc>
          <w:tcPr>
            <w:tcW w:w="179" w:type="pct"/>
            <w:shd w:val="clear" w:color="auto" w:fill="auto"/>
            <w:tcMar>
              <w:left w:w="0" w:type="dxa"/>
              <w:right w:w="0" w:type="dxa"/>
            </w:tcMar>
            <w:vAlign w:val="center"/>
          </w:tcPr>
          <w:p w14:paraId="3CF17579" w14:textId="77777777" w:rsidR="00527D5F" w:rsidRPr="00BD787B" w:rsidRDefault="00527D5F" w:rsidP="00B853CD">
            <w:pPr>
              <w:pStyle w:val="Tablesmalltext"/>
              <w:jc w:val="center"/>
            </w:pPr>
          </w:p>
        </w:tc>
        <w:tc>
          <w:tcPr>
            <w:tcW w:w="203" w:type="pct"/>
            <w:shd w:val="clear" w:color="auto" w:fill="auto"/>
            <w:tcMar>
              <w:left w:w="0" w:type="dxa"/>
              <w:right w:w="0" w:type="dxa"/>
            </w:tcMar>
            <w:vAlign w:val="center"/>
          </w:tcPr>
          <w:p w14:paraId="163478FA" w14:textId="77777777" w:rsidR="00527D5F" w:rsidRPr="00BD787B" w:rsidRDefault="00527D5F" w:rsidP="00B853CD">
            <w:pPr>
              <w:pStyle w:val="Tablesmalltext"/>
              <w:jc w:val="center"/>
            </w:pPr>
          </w:p>
        </w:tc>
      </w:tr>
      <w:tr w:rsidR="00B853CD" w:rsidRPr="00BD787B" w14:paraId="09B69453" w14:textId="77777777" w:rsidTr="00A52BF2">
        <w:trPr>
          <w:cantSplit/>
        </w:trPr>
        <w:tc>
          <w:tcPr>
            <w:tcW w:w="967" w:type="pct"/>
            <w:vMerge/>
            <w:shd w:val="clear" w:color="auto" w:fill="auto"/>
          </w:tcPr>
          <w:p w14:paraId="17138152" w14:textId="77777777" w:rsidR="00527D5F" w:rsidRPr="00BD787B" w:rsidRDefault="00527D5F" w:rsidP="00527D5F">
            <w:pPr>
              <w:pStyle w:val="Tablesmalltext"/>
            </w:pPr>
          </w:p>
        </w:tc>
        <w:tc>
          <w:tcPr>
            <w:tcW w:w="622" w:type="pct"/>
            <w:vMerge/>
            <w:shd w:val="clear" w:color="auto" w:fill="auto"/>
          </w:tcPr>
          <w:p w14:paraId="6254D3F8" w14:textId="77777777" w:rsidR="00527D5F" w:rsidRPr="00BD787B" w:rsidRDefault="00527D5F" w:rsidP="00527D5F">
            <w:pPr>
              <w:pStyle w:val="Tablesmalltext"/>
            </w:pPr>
          </w:p>
        </w:tc>
        <w:tc>
          <w:tcPr>
            <w:tcW w:w="713" w:type="pct"/>
            <w:vMerge/>
            <w:shd w:val="clear" w:color="auto" w:fill="auto"/>
          </w:tcPr>
          <w:p w14:paraId="6B54BF3C" w14:textId="77777777" w:rsidR="00527D5F" w:rsidRPr="00BD787B" w:rsidRDefault="00527D5F" w:rsidP="00527D5F">
            <w:pPr>
              <w:pStyle w:val="Tablesmalltext"/>
            </w:pPr>
          </w:p>
        </w:tc>
        <w:tc>
          <w:tcPr>
            <w:tcW w:w="489" w:type="pct"/>
            <w:tcBorders>
              <w:bottom w:val="single" w:sz="4" w:space="0" w:color="808080"/>
            </w:tcBorders>
            <w:shd w:val="clear" w:color="auto" w:fill="CCCCCC" w:themeFill="accent2"/>
            <w:vAlign w:val="center"/>
          </w:tcPr>
          <w:p w14:paraId="2D396173" w14:textId="54B43DDE" w:rsidR="00527D5F" w:rsidRPr="00BD787B" w:rsidRDefault="00527D5F" w:rsidP="00B853CD">
            <w:pPr>
              <w:pStyle w:val="Tablesmalltext"/>
              <w:jc w:val="center"/>
            </w:pPr>
            <w:r w:rsidRPr="00BD787B">
              <w:t>Actual</w:t>
            </w:r>
          </w:p>
        </w:tc>
        <w:tc>
          <w:tcPr>
            <w:tcW w:w="157" w:type="pct"/>
            <w:shd w:val="clear" w:color="auto" w:fill="auto"/>
            <w:tcMar>
              <w:left w:w="0" w:type="dxa"/>
              <w:right w:w="0" w:type="dxa"/>
            </w:tcMar>
            <w:vAlign w:val="center"/>
          </w:tcPr>
          <w:p w14:paraId="0D5C4DF9" w14:textId="77777777" w:rsidR="00527D5F" w:rsidRPr="00BD787B" w:rsidRDefault="00527D5F" w:rsidP="00B853CD">
            <w:pPr>
              <w:pStyle w:val="Tablesmalltext"/>
              <w:jc w:val="center"/>
            </w:pPr>
          </w:p>
        </w:tc>
        <w:tc>
          <w:tcPr>
            <w:tcW w:w="174" w:type="pct"/>
            <w:shd w:val="clear" w:color="auto" w:fill="CCCCCC" w:themeFill="accent2"/>
            <w:tcMar>
              <w:left w:w="0" w:type="dxa"/>
              <w:right w:w="0" w:type="dxa"/>
            </w:tcMar>
            <w:vAlign w:val="center"/>
          </w:tcPr>
          <w:p w14:paraId="29281117" w14:textId="77777777" w:rsidR="00527D5F" w:rsidRPr="00BD787B" w:rsidRDefault="00527D5F" w:rsidP="00B853CD">
            <w:pPr>
              <w:pStyle w:val="Tablesmalltext"/>
              <w:jc w:val="center"/>
            </w:pPr>
          </w:p>
        </w:tc>
        <w:tc>
          <w:tcPr>
            <w:tcW w:w="212" w:type="pct"/>
            <w:shd w:val="clear" w:color="auto" w:fill="CCCCCC" w:themeFill="accent2"/>
            <w:tcMar>
              <w:left w:w="0" w:type="dxa"/>
              <w:right w:w="0" w:type="dxa"/>
            </w:tcMar>
            <w:vAlign w:val="center"/>
          </w:tcPr>
          <w:p w14:paraId="01246BB6" w14:textId="77777777" w:rsidR="00527D5F" w:rsidRPr="00BD787B" w:rsidRDefault="00527D5F" w:rsidP="00B853CD">
            <w:pPr>
              <w:pStyle w:val="Tablesmalltext"/>
              <w:jc w:val="center"/>
            </w:pPr>
          </w:p>
        </w:tc>
        <w:tc>
          <w:tcPr>
            <w:tcW w:w="179" w:type="pct"/>
            <w:shd w:val="clear" w:color="auto" w:fill="auto"/>
            <w:tcMar>
              <w:left w:w="0" w:type="dxa"/>
              <w:right w:w="0" w:type="dxa"/>
            </w:tcMar>
            <w:vAlign w:val="center"/>
          </w:tcPr>
          <w:p w14:paraId="6D44DC1D" w14:textId="77777777" w:rsidR="00527D5F" w:rsidRPr="00BD787B" w:rsidRDefault="00527D5F" w:rsidP="00B853CD">
            <w:pPr>
              <w:pStyle w:val="Tablesmalltext"/>
              <w:jc w:val="center"/>
            </w:pPr>
          </w:p>
        </w:tc>
        <w:tc>
          <w:tcPr>
            <w:tcW w:w="174" w:type="pct"/>
            <w:shd w:val="clear" w:color="auto" w:fill="CCCCCC" w:themeFill="accent2"/>
            <w:tcMar>
              <w:left w:w="0" w:type="dxa"/>
              <w:right w:w="0" w:type="dxa"/>
            </w:tcMar>
            <w:vAlign w:val="center"/>
          </w:tcPr>
          <w:p w14:paraId="05BD2AD1" w14:textId="77777777" w:rsidR="00527D5F" w:rsidRPr="00BD787B" w:rsidRDefault="00527D5F" w:rsidP="00B853CD">
            <w:pPr>
              <w:pStyle w:val="Tablesmalltext"/>
              <w:jc w:val="center"/>
            </w:pPr>
          </w:p>
        </w:tc>
        <w:tc>
          <w:tcPr>
            <w:tcW w:w="194" w:type="pct"/>
            <w:shd w:val="clear" w:color="auto" w:fill="auto"/>
            <w:tcMar>
              <w:left w:w="0" w:type="dxa"/>
              <w:right w:w="0" w:type="dxa"/>
            </w:tcMar>
            <w:vAlign w:val="center"/>
          </w:tcPr>
          <w:p w14:paraId="452050B1" w14:textId="77777777" w:rsidR="00527D5F" w:rsidRPr="00BD787B" w:rsidRDefault="00527D5F" w:rsidP="00B853CD">
            <w:pPr>
              <w:pStyle w:val="Tablesmalltext"/>
              <w:jc w:val="center"/>
            </w:pPr>
          </w:p>
        </w:tc>
        <w:tc>
          <w:tcPr>
            <w:tcW w:w="185" w:type="pct"/>
            <w:tcBorders>
              <w:bottom w:val="single" w:sz="4" w:space="0" w:color="808080"/>
            </w:tcBorders>
            <w:shd w:val="clear" w:color="auto" w:fill="auto"/>
            <w:tcMar>
              <w:left w:w="0" w:type="dxa"/>
              <w:right w:w="0" w:type="dxa"/>
            </w:tcMar>
            <w:vAlign w:val="center"/>
          </w:tcPr>
          <w:p w14:paraId="03C47C0F" w14:textId="77777777" w:rsidR="00527D5F" w:rsidRPr="00BD787B" w:rsidRDefault="00527D5F" w:rsidP="00B853CD">
            <w:pPr>
              <w:pStyle w:val="Tablesmalltext"/>
              <w:jc w:val="center"/>
            </w:pPr>
          </w:p>
        </w:tc>
        <w:tc>
          <w:tcPr>
            <w:tcW w:w="194" w:type="pct"/>
            <w:tcBorders>
              <w:bottom w:val="single" w:sz="4" w:space="0" w:color="808080"/>
            </w:tcBorders>
            <w:shd w:val="clear" w:color="auto" w:fill="auto"/>
            <w:tcMar>
              <w:left w:w="0" w:type="dxa"/>
              <w:right w:w="0" w:type="dxa"/>
            </w:tcMar>
            <w:vAlign w:val="center"/>
          </w:tcPr>
          <w:p w14:paraId="23D7F230" w14:textId="77777777" w:rsidR="00527D5F" w:rsidRPr="00BD787B" w:rsidRDefault="00527D5F" w:rsidP="00B853CD">
            <w:pPr>
              <w:pStyle w:val="Tablesmalltext"/>
              <w:jc w:val="center"/>
            </w:pPr>
          </w:p>
        </w:tc>
        <w:tc>
          <w:tcPr>
            <w:tcW w:w="184" w:type="pct"/>
            <w:shd w:val="clear" w:color="auto" w:fill="auto"/>
            <w:tcMar>
              <w:left w:w="0" w:type="dxa"/>
              <w:right w:w="0" w:type="dxa"/>
            </w:tcMar>
            <w:vAlign w:val="center"/>
          </w:tcPr>
          <w:p w14:paraId="2E72F1C2" w14:textId="77777777" w:rsidR="00527D5F" w:rsidRPr="00BD787B" w:rsidRDefault="00527D5F" w:rsidP="00B853CD">
            <w:pPr>
              <w:pStyle w:val="Tablesmalltext"/>
              <w:jc w:val="center"/>
            </w:pPr>
          </w:p>
        </w:tc>
        <w:tc>
          <w:tcPr>
            <w:tcW w:w="174" w:type="pct"/>
            <w:tcBorders>
              <w:bottom w:val="single" w:sz="4" w:space="0" w:color="808080"/>
            </w:tcBorders>
            <w:shd w:val="clear" w:color="auto" w:fill="CCCCCC" w:themeFill="background2"/>
            <w:tcMar>
              <w:left w:w="0" w:type="dxa"/>
              <w:right w:w="0" w:type="dxa"/>
            </w:tcMar>
            <w:vAlign w:val="center"/>
          </w:tcPr>
          <w:p w14:paraId="0AB15C8C" w14:textId="77777777" w:rsidR="00527D5F" w:rsidRPr="00BD787B" w:rsidRDefault="00527D5F" w:rsidP="00B853CD">
            <w:pPr>
              <w:pStyle w:val="Tablesmalltext"/>
              <w:jc w:val="center"/>
            </w:pPr>
          </w:p>
        </w:tc>
        <w:tc>
          <w:tcPr>
            <w:tcW w:w="179" w:type="pct"/>
            <w:shd w:val="clear" w:color="auto" w:fill="auto"/>
            <w:tcMar>
              <w:left w:w="0" w:type="dxa"/>
              <w:right w:w="0" w:type="dxa"/>
            </w:tcMar>
            <w:vAlign w:val="center"/>
          </w:tcPr>
          <w:p w14:paraId="51381BC2" w14:textId="77777777" w:rsidR="00527D5F" w:rsidRPr="00BD787B" w:rsidRDefault="00527D5F" w:rsidP="00B853CD">
            <w:pPr>
              <w:pStyle w:val="Tablesmalltext"/>
              <w:jc w:val="center"/>
            </w:pPr>
          </w:p>
        </w:tc>
        <w:tc>
          <w:tcPr>
            <w:tcW w:w="203" w:type="pct"/>
            <w:shd w:val="clear" w:color="auto" w:fill="auto"/>
            <w:tcMar>
              <w:left w:w="0" w:type="dxa"/>
              <w:right w:w="0" w:type="dxa"/>
            </w:tcMar>
            <w:vAlign w:val="center"/>
          </w:tcPr>
          <w:p w14:paraId="708DC474" w14:textId="77777777" w:rsidR="00527D5F" w:rsidRPr="00BD787B" w:rsidRDefault="00527D5F" w:rsidP="00B853CD">
            <w:pPr>
              <w:pStyle w:val="Tablesmalltext"/>
              <w:jc w:val="center"/>
            </w:pPr>
          </w:p>
        </w:tc>
      </w:tr>
      <w:tr w:rsidR="00452BFE" w:rsidRPr="00BD787B" w14:paraId="2B2484F8" w14:textId="77777777" w:rsidTr="00A52BF2">
        <w:trPr>
          <w:cantSplit/>
        </w:trPr>
        <w:tc>
          <w:tcPr>
            <w:tcW w:w="967" w:type="pct"/>
            <w:vMerge w:val="restart"/>
            <w:shd w:val="clear" w:color="auto" w:fill="auto"/>
          </w:tcPr>
          <w:p w14:paraId="782393A2" w14:textId="77777777" w:rsidR="00527D5F" w:rsidRPr="00BD787B" w:rsidRDefault="00527D5F" w:rsidP="00527D5F">
            <w:pPr>
              <w:pStyle w:val="Tablesmalltext"/>
            </w:pPr>
            <w:r w:rsidRPr="00BD787B">
              <w:t>Bank Condition</w:t>
            </w:r>
          </w:p>
        </w:tc>
        <w:tc>
          <w:tcPr>
            <w:tcW w:w="622" w:type="pct"/>
            <w:vMerge w:val="restart"/>
            <w:shd w:val="clear" w:color="auto" w:fill="auto"/>
          </w:tcPr>
          <w:p w14:paraId="07E39302" w14:textId="77777777" w:rsidR="00527D5F" w:rsidRPr="00BD787B" w:rsidRDefault="00527D5F" w:rsidP="00527D5F">
            <w:pPr>
              <w:pStyle w:val="Tablesmalltext"/>
            </w:pPr>
            <w:r w:rsidRPr="00BD787B">
              <w:t>2</w:t>
            </w:r>
          </w:p>
        </w:tc>
        <w:tc>
          <w:tcPr>
            <w:tcW w:w="713" w:type="pct"/>
            <w:vMerge w:val="restart"/>
            <w:shd w:val="clear" w:color="auto" w:fill="auto"/>
          </w:tcPr>
          <w:p w14:paraId="408B6F98" w14:textId="77777777" w:rsidR="00527D5F" w:rsidRPr="00BD787B" w:rsidRDefault="00527D5F" w:rsidP="00527D5F">
            <w:pPr>
              <w:pStyle w:val="Tablesmalltext"/>
            </w:pPr>
            <w:r w:rsidRPr="00BD787B">
              <w:t>2</w:t>
            </w:r>
          </w:p>
        </w:tc>
        <w:tc>
          <w:tcPr>
            <w:tcW w:w="489" w:type="pct"/>
            <w:tcBorders>
              <w:bottom w:val="single" w:sz="4" w:space="0" w:color="808080"/>
            </w:tcBorders>
            <w:shd w:val="clear" w:color="auto" w:fill="6BA0FF" w:themeFill="text2" w:themeFillTint="66"/>
            <w:vAlign w:val="center"/>
          </w:tcPr>
          <w:p w14:paraId="4044F914" w14:textId="77777777" w:rsidR="00527D5F" w:rsidRPr="00BD787B" w:rsidRDefault="00527D5F" w:rsidP="00B853CD">
            <w:pPr>
              <w:pStyle w:val="Tablesmalltext"/>
              <w:jc w:val="center"/>
            </w:pPr>
            <w:r w:rsidRPr="00BD787B">
              <w:t>Planned</w:t>
            </w:r>
          </w:p>
        </w:tc>
        <w:tc>
          <w:tcPr>
            <w:tcW w:w="157" w:type="pct"/>
            <w:shd w:val="clear" w:color="auto" w:fill="auto"/>
            <w:tcMar>
              <w:left w:w="0" w:type="dxa"/>
              <w:right w:w="0" w:type="dxa"/>
            </w:tcMar>
            <w:vAlign w:val="center"/>
          </w:tcPr>
          <w:p w14:paraId="31144C75" w14:textId="77777777" w:rsidR="00527D5F" w:rsidRPr="00BD787B" w:rsidRDefault="00527D5F" w:rsidP="00B853CD">
            <w:pPr>
              <w:pStyle w:val="Tablesmalltext"/>
              <w:jc w:val="center"/>
            </w:pPr>
          </w:p>
        </w:tc>
        <w:tc>
          <w:tcPr>
            <w:tcW w:w="174" w:type="pct"/>
            <w:shd w:val="clear" w:color="auto" w:fill="6BA0FF" w:themeFill="text2" w:themeFillTint="66"/>
            <w:tcMar>
              <w:left w:w="0" w:type="dxa"/>
              <w:right w:w="0" w:type="dxa"/>
            </w:tcMar>
            <w:vAlign w:val="center"/>
          </w:tcPr>
          <w:p w14:paraId="72C5F653" w14:textId="77777777" w:rsidR="00527D5F" w:rsidRPr="00BD787B" w:rsidRDefault="00527D5F" w:rsidP="00B853CD">
            <w:pPr>
              <w:pStyle w:val="Tablesmalltext"/>
              <w:jc w:val="center"/>
            </w:pPr>
          </w:p>
        </w:tc>
        <w:tc>
          <w:tcPr>
            <w:tcW w:w="212" w:type="pct"/>
            <w:shd w:val="clear" w:color="auto" w:fill="auto"/>
            <w:tcMar>
              <w:left w:w="0" w:type="dxa"/>
              <w:right w:w="0" w:type="dxa"/>
            </w:tcMar>
            <w:vAlign w:val="center"/>
          </w:tcPr>
          <w:p w14:paraId="2F87B57B" w14:textId="77777777" w:rsidR="00527D5F" w:rsidRPr="00BD787B" w:rsidRDefault="00527D5F" w:rsidP="00B853CD">
            <w:pPr>
              <w:pStyle w:val="Tablesmalltext"/>
              <w:jc w:val="center"/>
            </w:pPr>
          </w:p>
        </w:tc>
        <w:tc>
          <w:tcPr>
            <w:tcW w:w="179" w:type="pct"/>
            <w:shd w:val="clear" w:color="auto" w:fill="6BA0FF" w:themeFill="text2" w:themeFillTint="66"/>
            <w:tcMar>
              <w:left w:w="0" w:type="dxa"/>
              <w:right w:w="0" w:type="dxa"/>
            </w:tcMar>
            <w:vAlign w:val="center"/>
          </w:tcPr>
          <w:p w14:paraId="0449F5BF" w14:textId="77777777" w:rsidR="00527D5F" w:rsidRPr="00BD787B" w:rsidRDefault="00527D5F" w:rsidP="00B853CD">
            <w:pPr>
              <w:pStyle w:val="Tablesmalltext"/>
              <w:jc w:val="center"/>
            </w:pPr>
          </w:p>
        </w:tc>
        <w:tc>
          <w:tcPr>
            <w:tcW w:w="174" w:type="pct"/>
            <w:shd w:val="clear" w:color="auto" w:fill="auto"/>
            <w:tcMar>
              <w:left w:w="0" w:type="dxa"/>
              <w:right w:w="0" w:type="dxa"/>
            </w:tcMar>
            <w:vAlign w:val="center"/>
          </w:tcPr>
          <w:p w14:paraId="24654D7F" w14:textId="77777777" w:rsidR="00527D5F" w:rsidRPr="00BD787B" w:rsidRDefault="00527D5F" w:rsidP="00B853CD">
            <w:pPr>
              <w:pStyle w:val="Tablesmalltext"/>
              <w:jc w:val="center"/>
            </w:pPr>
          </w:p>
        </w:tc>
        <w:tc>
          <w:tcPr>
            <w:tcW w:w="194" w:type="pct"/>
            <w:shd w:val="clear" w:color="auto" w:fill="6BA0FF" w:themeFill="text2" w:themeFillTint="66"/>
            <w:tcMar>
              <w:left w:w="0" w:type="dxa"/>
              <w:right w:w="0" w:type="dxa"/>
            </w:tcMar>
            <w:vAlign w:val="center"/>
          </w:tcPr>
          <w:p w14:paraId="5D5AC1F3" w14:textId="77777777" w:rsidR="00527D5F" w:rsidRPr="00BD787B" w:rsidRDefault="00527D5F" w:rsidP="00B853CD">
            <w:pPr>
              <w:pStyle w:val="Tablesmalltext"/>
              <w:jc w:val="center"/>
            </w:pPr>
          </w:p>
        </w:tc>
        <w:tc>
          <w:tcPr>
            <w:tcW w:w="185" w:type="pct"/>
            <w:tcBorders>
              <w:bottom w:val="single" w:sz="4" w:space="0" w:color="808080"/>
            </w:tcBorders>
            <w:shd w:val="clear" w:color="auto" w:fill="auto"/>
            <w:tcMar>
              <w:left w:w="0" w:type="dxa"/>
              <w:right w:w="0" w:type="dxa"/>
            </w:tcMar>
            <w:vAlign w:val="center"/>
          </w:tcPr>
          <w:p w14:paraId="7DCF65AF" w14:textId="77777777" w:rsidR="00527D5F" w:rsidRPr="00BD787B" w:rsidRDefault="00527D5F" w:rsidP="00B853CD">
            <w:pPr>
              <w:pStyle w:val="Tablesmalltext"/>
              <w:jc w:val="center"/>
            </w:pPr>
          </w:p>
        </w:tc>
        <w:tc>
          <w:tcPr>
            <w:tcW w:w="194" w:type="pct"/>
            <w:tcBorders>
              <w:bottom w:val="single" w:sz="4" w:space="0" w:color="808080"/>
            </w:tcBorders>
            <w:shd w:val="clear" w:color="auto" w:fill="6BA0FF" w:themeFill="text2" w:themeFillTint="66"/>
            <w:tcMar>
              <w:left w:w="0" w:type="dxa"/>
              <w:right w:w="0" w:type="dxa"/>
            </w:tcMar>
            <w:vAlign w:val="center"/>
          </w:tcPr>
          <w:p w14:paraId="187CE5AF" w14:textId="77777777" w:rsidR="00527D5F" w:rsidRPr="00BD787B" w:rsidRDefault="00527D5F" w:rsidP="00B853CD">
            <w:pPr>
              <w:pStyle w:val="Tablesmalltext"/>
              <w:jc w:val="center"/>
            </w:pPr>
          </w:p>
        </w:tc>
        <w:tc>
          <w:tcPr>
            <w:tcW w:w="184" w:type="pct"/>
            <w:shd w:val="clear" w:color="auto" w:fill="auto"/>
            <w:tcMar>
              <w:left w:w="0" w:type="dxa"/>
              <w:right w:w="0" w:type="dxa"/>
            </w:tcMar>
            <w:vAlign w:val="center"/>
          </w:tcPr>
          <w:p w14:paraId="0A842ED6" w14:textId="77777777" w:rsidR="00527D5F" w:rsidRPr="00BD787B" w:rsidRDefault="00527D5F" w:rsidP="00B853CD">
            <w:pPr>
              <w:pStyle w:val="Tablesmalltext"/>
              <w:jc w:val="center"/>
            </w:pPr>
          </w:p>
        </w:tc>
        <w:tc>
          <w:tcPr>
            <w:tcW w:w="174" w:type="pct"/>
            <w:tcBorders>
              <w:bottom w:val="single" w:sz="4" w:space="0" w:color="808080"/>
            </w:tcBorders>
            <w:shd w:val="clear" w:color="auto" w:fill="6BA0FF" w:themeFill="text2" w:themeFillTint="66"/>
            <w:tcMar>
              <w:left w:w="0" w:type="dxa"/>
              <w:right w:w="0" w:type="dxa"/>
            </w:tcMar>
            <w:vAlign w:val="center"/>
          </w:tcPr>
          <w:p w14:paraId="0C058D6E" w14:textId="77777777" w:rsidR="00527D5F" w:rsidRPr="00BD787B" w:rsidRDefault="00527D5F" w:rsidP="00B853CD">
            <w:pPr>
              <w:pStyle w:val="Tablesmalltext"/>
              <w:jc w:val="center"/>
            </w:pPr>
          </w:p>
        </w:tc>
        <w:tc>
          <w:tcPr>
            <w:tcW w:w="179" w:type="pct"/>
            <w:shd w:val="clear" w:color="auto" w:fill="auto"/>
            <w:tcMar>
              <w:left w:w="0" w:type="dxa"/>
              <w:right w:w="0" w:type="dxa"/>
            </w:tcMar>
            <w:vAlign w:val="center"/>
          </w:tcPr>
          <w:p w14:paraId="4C0F6597" w14:textId="77777777" w:rsidR="00527D5F" w:rsidRPr="00BD787B" w:rsidRDefault="00527D5F" w:rsidP="00B853CD">
            <w:pPr>
              <w:pStyle w:val="Tablesmalltext"/>
              <w:jc w:val="center"/>
            </w:pPr>
          </w:p>
        </w:tc>
        <w:tc>
          <w:tcPr>
            <w:tcW w:w="203" w:type="pct"/>
            <w:shd w:val="clear" w:color="auto" w:fill="6BA0FF" w:themeFill="text2" w:themeFillTint="66"/>
            <w:tcMar>
              <w:left w:w="0" w:type="dxa"/>
              <w:right w:w="0" w:type="dxa"/>
            </w:tcMar>
            <w:vAlign w:val="center"/>
          </w:tcPr>
          <w:p w14:paraId="05B92747" w14:textId="77777777" w:rsidR="00527D5F" w:rsidRPr="00BD787B" w:rsidRDefault="00527D5F" w:rsidP="00B853CD">
            <w:pPr>
              <w:pStyle w:val="Tablesmalltext"/>
              <w:jc w:val="center"/>
            </w:pPr>
          </w:p>
        </w:tc>
      </w:tr>
      <w:tr w:rsidR="00452BFE" w:rsidRPr="00BD787B" w14:paraId="0B4DDC06" w14:textId="77777777" w:rsidTr="00A52BF2">
        <w:trPr>
          <w:cantSplit/>
        </w:trPr>
        <w:tc>
          <w:tcPr>
            <w:tcW w:w="967" w:type="pct"/>
            <w:vMerge/>
            <w:shd w:val="clear" w:color="auto" w:fill="auto"/>
          </w:tcPr>
          <w:p w14:paraId="330DDE15" w14:textId="77777777" w:rsidR="00527D5F" w:rsidRPr="00BD787B" w:rsidRDefault="00527D5F" w:rsidP="00527D5F">
            <w:pPr>
              <w:pStyle w:val="Tablesmalltext"/>
            </w:pPr>
          </w:p>
        </w:tc>
        <w:tc>
          <w:tcPr>
            <w:tcW w:w="622" w:type="pct"/>
            <w:vMerge/>
            <w:shd w:val="clear" w:color="auto" w:fill="auto"/>
          </w:tcPr>
          <w:p w14:paraId="360DAA1D" w14:textId="77777777" w:rsidR="00527D5F" w:rsidRPr="00BD787B" w:rsidRDefault="00527D5F" w:rsidP="00527D5F">
            <w:pPr>
              <w:pStyle w:val="Tablesmalltext"/>
            </w:pPr>
          </w:p>
        </w:tc>
        <w:tc>
          <w:tcPr>
            <w:tcW w:w="713" w:type="pct"/>
            <w:vMerge/>
            <w:shd w:val="clear" w:color="auto" w:fill="auto"/>
          </w:tcPr>
          <w:p w14:paraId="4543F63F" w14:textId="77777777" w:rsidR="00527D5F" w:rsidRPr="00BD787B" w:rsidRDefault="00527D5F" w:rsidP="00527D5F">
            <w:pPr>
              <w:pStyle w:val="Tablesmalltext"/>
            </w:pPr>
          </w:p>
        </w:tc>
        <w:tc>
          <w:tcPr>
            <w:tcW w:w="489" w:type="pct"/>
            <w:tcBorders>
              <w:bottom w:val="single" w:sz="4" w:space="0" w:color="808080"/>
            </w:tcBorders>
            <w:shd w:val="clear" w:color="auto" w:fill="E0E0E0" w:themeFill="accent2" w:themeFillTint="99"/>
            <w:vAlign w:val="center"/>
          </w:tcPr>
          <w:p w14:paraId="5B4AB550" w14:textId="77777777" w:rsidR="00527D5F" w:rsidRPr="00BD787B" w:rsidRDefault="00527D5F" w:rsidP="00A52BF2">
            <w:pPr>
              <w:pStyle w:val="Tablesmalltext"/>
              <w:jc w:val="center"/>
            </w:pPr>
            <w:r w:rsidRPr="00BD787B">
              <w:t>Actual</w:t>
            </w:r>
          </w:p>
        </w:tc>
        <w:tc>
          <w:tcPr>
            <w:tcW w:w="157" w:type="pct"/>
            <w:shd w:val="clear" w:color="auto" w:fill="auto"/>
            <w:tcMar>
              <w:left w:w="0" w:type="dxa"/>
              <w:right w:w="0" w:type="dxa"/>
            </w:tcMar>
          </w:tcPr>
          <w:p w14:paraId="5C1AA384" w14:textId="77777777" w:rsidR="00527D5F" w:rsidRPr="0007063F" w:rsidRDefault="00527D5F" w:rsidP="00527D5F">
            <w:pPr>
              <w:pStyle w:val="Tablesmalltext"/>
            </w:pPr>
          </w:p>
        </w:tc>
        <w:tc>
          <w:tcPr>
            <w:tcW w:w="174" w:type="pct"/>
            <w:shd w:val="clear" w:color="auto" w:fill="auto"/>
            <w:tcMar>
              <w:left w:w="0" w:type="dxa"/>
              <w:right w:w="0" w:type="dxa"/>
            </w:tcMar>
          </w:tcPr>
          <w:p w14:paraId="04FFD68C" w14:textId="77777777" w:rsidR="00527D5F" w:rsidRPr="0007063F" w:rsidRDefault="00527D5F" w:rsidP="00527D5F">
            <w:pPr>
              <w:pStyle w:val="Tablesmalltext"/>
            </w:pPr>
          </w:p>
        </w:tc>
        <w:tc>
          <w:tcPr>
            <w:tcW w:w="212" w:type="pct"/>
            <w:shd w:val="clear" w:color="auto" w:fill="auto"/>
            <w:tcMar>
              <w:left w:w="0" w:type="dxa"/>
              <w:right w:w="0" w:type="dxa"/>
            </w:tcMar>
          </w:tcPr>
          <w:p w14:paraId="65D6794C" w14:textId="77777777" w:rsidR="00527D5F" w:rsidRPr="0007063F" w:rsidRDefault="00527D5F" w:rsidP="00527D5F">
            <w:pPr>
              <w:pStyle w:val="Tablesmalltext"/>
            </w:pPr>
          </w:p>
        </w:tc>
        <w:tc>
          <w:tcPr>
            <w:tcW w:w="179" w:type="pct"/>
            <w:shd w:val="clear" w:color="auto" w:fill="auto"/>
            <w:tcMar>
              <w:left w:w="0" w:type="dxa"/>
              <w:right w:w="0" w:type="dxa"/>
            </w:tcMar>
          </w:tcPr>
          <w:p w14:paraId="6FF83A8A" w14:textId="77777777" w:rsidR="00527D5F" w:rsidRPr="0007063F" w:rsidRDefault="00527D5F" w:rsidP="00527D5F">
            <w:pPr>
              <w:pStyle w:val="Tablesmalltext"/>
            </w:pPr>
          </w:p>
        </w:tc>
        <w:tc>
          <w:tcPr>
            <w:tcW w:w="174" w:type="pct"/>
            <w:shd w:val="clear" w:color="auto" w:fill="E0E0E0" w:themeFill="accent2" w:themeFillTint="99"/>
            <w:tcMar>
              <w:left w:w="0" w:type="dxa"/>
              <w:right w:w="0" w:type="dxa"/>
            </w:tcMar>
          </w:tcPr>
          <w:p w14:paraId="20EAA97C" w14:textId="77777777" w:rsidR="00527D5F" w:rsidRPr="0007063F" w:rsidRDefault="00527D5F" w:rsidP="00527D5F">
            <w:pPr>
              <w:pStyle w:val="Tablesmalltext"/>
            </w:pPr>
          </w:p>
        </w:tc>
        <w:tc>
          <w:tcPr>
            <w:tcW w:w="194" w:type="pct"/>
            <w:tcBorders>
              <w:bottom w:val="single" w:sz="4" w:space="0" w:color="808080"/>
            </w:tcBorders>
            <w:shd w:val="clear" w:color="auto" w:fill="auto"/>
            <w:tcMar>
              <w:left w:w="0" w:type="dxa"/>
              <w:right w:w="0" w:type="dxa"/>
            </w:tcMar>
          </w:tcPr>
          <w:p w14:paraId="6574BC82" w14:textId="77777777" w:rsidR="00527D5F" w:rsidRPr="0007063F" w:rsidRDefault="00527D5F" w:rsidP="00527D5F">
            <w:pPr>
              <w:pStyle w:val="Tablesmalltext"/>
            </w:pPr>
          </w:p>
        </w:tc>
        <w:tc>
          <w:tcPr>
            <w:tcW w:w="185" w:type="pct"/>
            <w:tcBorders>
              <w:right w:val="single" w:sz="4" w:space="0" w:color="auto"/>
            </w:tcBorders>
            <w:shd w:val="clear" w:color="auto" w:fill="D9D9D9" w:themeFill="background1" w:themeFillShade="D9"/>
            <w:tcMar>
              <w:left w:w="0" w:type="dxa"/>
              <w:right w:w="0" w:type="dxa"/>
            </w:tcMar>
          </w:tcPr>
          <w:p w14:paraId="4A70A57C" w14:textId="77777777" w:rsidR="00527D5F" w:rsidRPr="0007063F" w:rsidRDefault="00527D5F" w:rsidP="00527D5F">
            <w:pPr>
              <w:pStyle w:val="Tablesmalltext"/>
            </w:pPr>
          </w:p>
        </w:tc>
        <w:tc>
          <w:tcPr>
            <w:tcW w:w="194" w:type="pct"/>
            <w:tcBorders>
              <w:left w:val="single" w:sz="4" w:space="0" w:color="auto"/>
            </w:tcBorders>
            <w:shd w:val="clear" w:color="auto" w:fill="auto"/>
            <w:tcMar>
              <w:left w:w="0" w:type="dxa"/>
              <w:right w:w="0" w:type="dxa"/>
            </w:tcMar>
          </w:tcPr>
          <w:p w14:paraId="5E897337" w14:textId="77777777" w:rsidR="00527D5F" w:rsidRPr="0007063F" w:rsidRDefault="00527D5F" w:rsidP="00527D5F">
            <w:pPr>
              <w:pStyle w:val="Tablesmalltext"/>
            </w:pPr>
          </w:p>
        </w:tc>
        <w:tc>
          <w:tcPr>
            <w:tcW w:w="184" w:type="pct"/>
            <w:shd w:val="clear" w:color="auto" w:fill="auto"/>
            <w:tcMar>
              <w:left w:w="0" w:type="dxa"/>
              <w:right w:w="0" w:type="dxa"/>
            </w:tcMar>
          </w:tcPr>
          <w:p w14:paraId="5A15F7C5" w14:textId="77777777" w:rsidR="00527D5F" w:rsidRPr="0007063F" w:rsidRDefault="00527D5F" w:rsidP="00527D5F">
            <w:pPr>
              <w:pStyle w:val="Tablesmalltext"/>
            </w:pPr>
          </w:p>
        </w:tc>
        <w:tc>
          <w:tcPr>
            <w:tcW w:w="174" w:type="pct"/>
            <w:shd w:val="clear" w:color="auto" w:fill="auto"/>
            <w:tcMar>
              <w:left w:w="0" w:type="dxa"/>
              <w:right w:w="0" w:type="dxa"/>
            </w:tcMar>
          </w:tcPr>
          <w:p w14:paraId="17CF24E6" w14:textId="77777777" w:rsidR="00527D5F" w:rsidRPr="0007063F" w:rsidRDefault="00527D5F" w:rsidP="00527D5F">
            <w:pPr>
              <w:pStyle w:val="Tablesmalltext"/>
            </w:pPr>
          </w:p>
        </w:tc>
        <w:tc>
          <w:tcPr>
            <w:tcW w:w="179" w:type="pct"/>
            <w:shd w:val="clear" w:color="auto" w:fill="D9D9D9" w:themeFill="background1" w:themeFillShade="D9"/>
            <w:tcMar>
              <w:left w:w="0" w:type="dxa"/>
              <w:right w:w="0" w:type="dxa"/>
            </w:tcMar>
          </w:tcPr>
          <w:p w14:paraId="00C7475A" w14:textId="77777777" w:rsidR="00527D5F" w:rsidRPr="00BD787B" w:rsidRDefault="00527D5F" w:rsidP="00527D5F">
            <w:pPr>
              <w:pStyle w:val="Tablesmalltext"/>
            </w:pPr>
          </w:p>
        </w:tc>
        <w:tc>
          <w:tcPr>
            <w:tcW w:w="203" w:type="pct"/>
            <w:shd w:val="clear" w:color="auto" w:fill="auto"/>
            <w:tcMar>
              <w:left w:w="0" w:type="dxa"/>
              <w:right w:w="0" w:type="dxa"/>
            </w:tcMar>
          </w:tcPr>
          <w:p w14:paraId="7808F938" w14:textId="77777777" w:rsidR="00527D5F" w:rsidRPr="00BD787B" w:rsidRDefault="00527D5F" w:rsidP="00527D5F">
            <w:pPr>
              <w:pStyle w:val="Tablesmalltext"/>
            </w:pPr>
          </w:p>
        </w:tc>
      </w:tr>
    </w:tbl>
    <w:p w14:paraId="3475B7C8" w14:textId="77777777" w:rsidR="00320B61" w:rsidRDefault="00320B61" w:rsidP="00320B61">
      <w:pPr>
        <w:pStyle w:val="Heading1"/>
      </w:pPr>
      <w:bookmarkStart w:id="15" w:name="_Toc20231975"/>
      <w:bookmarkStart w:id="16" w:name="_Toc26772876"/>
      <w:bookmarkEnd w:id="15"/>
      <w:r>
        <w:t>Physical habitat</w:t>
      </w:r>
      <w:bookmarkEnd w:id="16"/>
    </w:p>
    <w:p w14:paraId="7E5A4325" w14:textId="77777777" w:rsidR="00452BFE" w:rsidRDefault="00452BFE" w:rsidP="00452BFE">
      <w:pPr>
        <w:pStyle w:val="Heading2"/>
      </w:pPr>
      <w:bookmarkStart w:id="17" w:name="_Toc529424218"/>
      <w:bookmarkStart w:id="18" w:name="_Toc26772877"/>
      <w:bookmarkStart w:id="19" w:name="_Ref529281165"/>
      <w:r>
        <w:t>Introduction</w:t>
      </w:r>
      <w:bookmarkEnd w:id="17"/>
      <w:bookmarkEnd w:id="18"/>
    </w:p>
    <w:p w14:paraId="67CED41B" w14:textId="77777777" w:rsidR="00452BFE" w:rsidRDefault="00452BFE" w:rsidP="00452BFE">
      <w:pPr>
        <w:pStyle w:val="Para0"/>
      </w:pPr>
      <w:r>
        <w:t xml:space="preserve">Hydraulic conditions, the state of river banks, and sediment dynamics, greatly influence fish, vegetation and macroinvertebrate population dynamics. However, the relationships between discharge and river bank condition – such as erosion and deposition - are not well </w:t>
      </w:r>
      <w:r w:rsidRPr="00DA541A">
        <w:t>known</w:t>
      </w:r>
      <w:r>
        <w:t>. The physical habitat monitoring program has two elements</w:t>
      </w:r>
      <w:r w:rsidRPr="0080621C">
        <w:t xml:space="preserve"> </w:t>
      </w:r>
      <w:r>
        <w:t xml:space="preserve">for assessing the effects of Commonwealth environmental water: (i) linking flows to hydraulic habitat conditions for flora and fauna, and (ii) quantifying the role of flow in modifying bank condition, including erosion and deposition. </w:t>
      </w:r>
    </w:p>
    <w:p w14:paraId="04ABFEC8" w14:textId="6907E8C1" w:rsidR="00452BFE" w:rsidRPr="00220F5D" w:rsidRDefault="00452BFE" w:rsidP="00452BFE">
      <w:pPr>
        <w:pStyle w:val="Para0"/>
      </w:pPr>
      <w:r>
        <w:t>Hydraulic conditions specifically refer to metrics such as velocity and depth, rather than flow volume. Whilst river managers often use flow volume as the main metric of study, it is the hydraulic conditions that influences the biota.</w:t>
      </w:r>
      <w:r w:rsidRPr="00220F5D">
        <w:t xml:space="preserve"> For example, slackwater habitats </w:t>
      </w:r>
      <w:r>
        <w:t>are important nursery areas for</w:t>
      </w:r>
      <w:r w:rsidRPr="00220F5D">
        <w:t xml:space="preserve"> fish larvae and juvenile </w:t>
      </w:r>
      <w:r w:rsidR="00741D61" w:rsidRPr="00220F5D">
        <w:t>fish and</w:t>
      </w:r>
      <w:r w:rsidRPr="00220F5D">
        <w:t xml:space="preserve"> are also areas of high productivity for zooplankton and macroinvertebrates. </w:t>
      </w:r>
      <w:r>
        <w:t>As such, f</w:t>
      </w:r>
      <w:r w:rsidRPr="00220F5D">
        <w:t xml:space="preserve">lows that maximise the quality and quantity of slackwater habitats at critical </w:t>
      </w:r>
      <w:r>
        <w:t>periods</w:t>
      </w:r>
      <w:r w:rsidRPr="00220F5D">
        <w:t xml:space="preserve"> are most likely to trigger a significant ecological response. Measuring changes in the distribution and quality of hydraulic habitats under different flow conditions is therefore important </w:t>
      </w:r>
      <w:r>
        <w:t>for</w:t>
      </w:r>
      <w:r w:rsidRPr="00220F5D">
        <w:t xml:space="preserve"> determining whether specific flow management actions are providing the conditions required for an intended ecological outcome. Such information will improve the interpretation of ecological monitoring results</w:t>
      </w:r>
      <w:r>
        <w:t>, sp</w:t>
      </w:r>
      <w:r w:rsidRPr="00220F5D">
        <w:t xml:space="preserve">ecifically </w:t>
      </w:r>
      <w:r>
        <w:t xml:space="preserve">the </w:t>
      </w:r>
      <w:r w:rsidRPr="00220F5D">
        <w:t>attribut</w:t>
      </w:r>
      <w:r>
        <w:t>ion</w:t>
      </w:r>
      <w:r w:rsidRPr="00220F5D">
        <w:t xml:space="preserve"> </w:t>
      </w:r>
      <w:r>
        <w:t xml:space="preserve">of </w:t>
      </w:r>
      <w:r w:rsidRPr="00220F5D">
        <w:t xml:space="preserve">good ecological outcomes to the delivery of </w:t>
      </w:r>
      <w:r>
        <w:t>Commonwealth environmental water</w:t>
      </w:r>
      <w:r w:rsidRPr="00220F5D">
        <w:t>.</w:t>
      </w:r>
    </w:p>
    <w:p w14:paraId="5559F281" w14:textId="77777777" w:rsidR="00452BFE" w:rsidRPr="00AB014E" w:rsidRDefault="00452BFE" w:rsidP="00452BFE">
      <w:pPr>
        <w:pStyle w:val="Para0"/>
      </w:pPr>
      <w:r>
        <w:t>Hydraulic</w:t>
      </w:r>
      <w:r w:rsidRPr="00220F5D">
        <w:t xml:space="preserve"> model</w:t>
      </w:r>
      <w:r>
        <w:t>s are being used to</w:t>
      </w:r>
      <w:r w:rsidRPr="00220F5D">
        <w:t xml:space="preserve"> quantify the relationships be</w:t>
      </w:r>
      <w:r>
        <w:t xml:space="preserve">tween discharge and ecologically relevant hydraulic metrics, to better understand the physical habitats in the Goulburn River. </w:t>
      </w:r>
      <w:r w:rsidRPr="00220F5D">
        <w:t xml:space="preserve">Model results can be used to produce </w:t>
      </w:r>
      <w:r>
        <w:t>discharge-</w:t>
      </w:r>
      <w:r w:rsidRPr="00220F5D">
        <w:t xml:space="preserve">habitat curves </w:t>
      </w:r>
      <w:r>
        <w:t xml:space="preserve">that allow us to predict </w:t>
      </w:r>
      <w:r w:rsidRPr="00220F5D">
        <w:t>the quality, quantity and distribution of specific hydraulic habitats under a</w:t>
      </w:r>
      <w:r>
        <w:t xml:space="preserve"> wide range of flow magnitudes. </w:t>
      </w:r>
    </w:p>
    <w:p w14:paraId="76B93360" w14:textId="77777777" w:rsidR="00452BFE" w:rsidRDefault="00452BFE" w:rsidP="00452BFE">
      <w:pPr>
        <w:pStyle w:val="Para0"/>
      </w:pPr>
      <w:r>
        <w:t>River banks influence</w:t>
      </w:r>
      <w:r w:rsidRPr="00220F5D">
        <w:t xml:space="preserve"> the velocity of flow, dep</w:t>
      </w:r>
      <w:r>
        <w:t xml:space="preserve">th of water, </w:t>
      </w:r>
      <w:r w:rsidRPr="00220F5D">
        <w:t xml:space="preserve">and </w:t>
      </w:r>
      <w:r>
        <w:t xml:space="preserve">provide the </w:t>
      </w:r>
      <w:r w:rsidRPr="00220F5D">
        <w:t xml:space="preserve">sediment </w:t>
      </w:r>
      <w:r>
        <w:t>conditions for ecosystem services such as habitat niches for vegetation. For example, a small amount of erosion can help streamside and instream vegetation become established, but excessive erosion can lead to sediment smothering of bed habitats, and harm to organisms therein.</w:t>
      </w:r>
      <w:r w:rsidRPr="00220F5D">
        <w:t xml:space="preserve"> </w:t>
      </w:r>
      <w:r>
        <w:t>Quantifying the relationship between Commonwealth environmental water and bank condition can assist with identifying critical flow ranges to support specific aquatic biota and ecological processes.</w:t>
      </w:r>
    </w:p>
    <w:p w14:paraId="39F4D506" w14:textId="77777777" w:rsidR="00452BFE" w:rsidRDefault="00452BFE" w:rsidP="00452BFE">
      <w:pPr>
        <w:pStyle w:val="Para0"/>
      </w:pPr>
      <w:r>
        <w:t>For the entire program river bank condition was monitored using erosion pins. Technological advancements enabled the use of Unmanned Aerial Vehicle (UAVs) to use photogrammetric techniques to capture river bank condition. It was also used to capture vegetation condition. Furthermore, winter monitoring was included in the physical form program to understand the role of environmental water in providing the sediment and seeds that encourage bank repair through deposition of silts and clays, and the provision of seedlings for revegetating riverbanks. This was undertaken using artificial turf mats. In this section details are provided of the erosion pin and artificial turf mat assessments, with an outline of the UAV assessment results provided in the summary report.</w:t>
      </w:r>
    </w:p>
    <w:p w14:paraId="009D176F" w14:textId="77777777" w:rsidR="00452BFE" w:rsidRPr="00C14E35" w:rsidRDefault="00452BFE" w:rsidP="00452BFE">
      <w:pPr>
        <w:pStyle w:val="Heading2"/>
      </w:pPr>
      <w:bookmarkStart w:id="20" w:name="_Toc529424219"/>
      <w:bookmarkStart w:id="21" w:name="_Toc26772878"/>
      <w:r w:rsidRPr="00C14E35">
        <w:t>Area specific evaluation questions</w:t>
      </w:r>
      <w:bookmarkEnd w:id="20"/>
      <w:bookmarkEnd w:id="21"/>
    </w:p>
    <w:p w14:paraId="25989F0B" w14:textId="77777777" w:rsidR="00452BFE" w:rsidRPr="00E6446D" w:rsidRDefault="00452BFE" w:rsidP="00452BFE">
      <w:pPr>
        <w:pStyle w:val="Para0"/>
      </w:pPr>
      <w:r>
        <w:t xml:space="preserve">To determine the contribution of Commonwealth environmental water in selected areas, and to improve understanding of the </w:t>
      </w:r>
      <w:r w:rsidRPr="00387FBA">
        <w:t>relationship between specific watering actions and ecological objectives for assets, the following questions are being addressed. This information also forms the basis of Basin-scale evaluation – where area-level results are scaled up to the Basin level.</w:t>
      </w:r>
    </w:p>
    <w:tbl>
      <w:tblPr>
        <w:tblStyle w:val="TableGrid"/>
        <w:tblW w:w="0" w:type="auto"/>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1827"/>
        <w:gridCol w:w="2322"/>
        <w:gridCol w:w="2990"/>
        <w:gridCol w:w="2682"/>
      </w:tblGrid>
      <w:tr w:rsidR="00136E47" w14:paraId="709D8A08" w14:textId="77777777" w:rsidTr="00452BFE">
        <w:trPr>
          <w:tblHeader/>
        </w:trPr>
        <w:tc>
          <w:tcPr>
            <w:tcW w:w="0" w:type="auto"/>
            <w:tcBorders>
              <w:right w:val="single" w:sz="4" w:space="0" w:color="FFFFFF" w:themeColor="background1"/>
            </w:tcBorders>
            <w:shd w:val="clear" w:color="auto" w:fill="00338D"/>
          </w:tcPr>
          <w:p w14:paraId="6B1A38CB" w14:textId="77777777" w:rsidR="00452BFE" w:rsidRDefault="00452BFE" w:rsidP="00452BFE">
            <w:pPr>
              <w:pStyle w:val="Tablesmallheading"/>
            </w:pPr>
            <w:r>
              <w:t>Question</w:t>
            </w:r>
          </w:p>
        </w:tc>
        <w:tc>
          <w:tcPr>
            <w:tcW w:w="0" w:type="auto"/>
            <w:tcBorders>
              <w:left w:val="single" w:sz="4" w:space="0" w:color="FFFFFF" w:themeColor="background1"/>
              <w:right w:val="single" w:sz="4" w:space="0" w:color="FFFFFF" w:themeColor="background1"/>
            </w:tcBorders>
            <w:shd w:val="clear" w:color="auto" w:fill="00338D"/>
          </w:tcPr>
          <w:p w14:paraId="6801BA3E" w14:textId="77777777" w:rsidR="00452BFE" w:rsidRDefault="00452BFE" w:rsidP="00452BFE">
            <w:pPr>
              <w:pStyle w:val="Tablesmallheading"/>
            </w:pPr>
            <w:r>
              <w:t>Were appropriate flows provided?</w:t>
            </w:r>
          </w:p>
        </w:tc>
        <w:tc>
          <w:tcPr>
            <w:tcW w:w="0" w:type="auto"/>
            <w:tcBorders>
              <w:left w:val="single" w:sz="4" w:space="0" w:color="FFFFFF" w:themeColor="background1"/>
              <w:right w:val="single" w:sz="4" w:space="0" w:color="FFFFFF" w:themeColor="background1"/>
            </w:tcBorders>
            <w:shd w:val="clear" w:color="auto" w:fill="00338D"/>
          </w:tcPr>
          <w:p w14:paraId="2552D3BC" w14:textId="77777777" w:rsidR="00452BFE" w:rsidRDefault="00452BFE" w:rsidP="00452BFE">
            <w:pPr>
              <w:pStyle w:val="Tablesmallheading"/>
            </w:pPr>
            <w:r>
              <w:t>Effect of environmental flows</w:t>
            </w:r>
          </w:p>
        </w:tc>
        <w:tc>
          <w:tcPr>
            <w:tcW w:w="0" w:type="auto"/>
            <w:tcBorders>
              <w:left w:val="single" w:sz="4" w:space="0" w:color="FFFFFF" w:themeColor="background1"/>
            </w:tcBorders>
            <w:shd w:val="clear" w:color="auto" w:fill="00338D"/>
          </w:tcPr>
          <w:p w14:paraId="7591ACC2" w14:textId="77777777" w:rsidR="00452BFE" w:rsidRDefault="00452BFE" w:rsidP="00452BFE">
            <w:pPr>
              <w:pStyle w:val="Tablesmallheading"/>
            </w:pPr>
            <w:r>
              <w:t>What information was the evaluation based on?</w:t>
            </w:r>
          </w:p>
        </w:tc>
      </w:tr>
      <w:tr w:rsidR="00136E47" w14:paraId="0093B596" w14:textId="77777777" w:rsidTr="00452BFE">
        <w:tc>
          <w:tcPr>
            <w:tcW w:w="0" w:type="auto"/>
          </w:tcPr>
          <w:p w14:paraId="66C542F9" w14:textId="77777777" w:rsidR="00452BFE" w:rsidRPr="000851C4" w:rsidRDefault="00452BFE" w:rsidP="00452BFE">
            <w:pPr>
              <w:pStyle w:val="Tablesmalltext"/>
            </w:pPr>
            <w:r>
              <w:t>What did CEW contribute to the provision of productive habitat (e.g. slackwaters) for the recruitment, growth and survival of larval and juvenile fish?</w:t>
            </w:r>
          </w:p>
        </w:tc>
        <w:tc>
          <w:tcPr>
            <w:tcW w:w="0" w:type="auto"/>
          </w:tcPr>
          <w:p w14:paraId="38A74437" w14:textId="77777777" w:rsidR="00452BFE" w:rsidRDefault="00452BFE" w:rsidP="00452BFE">
            <w:pPr>
              <w:pStyle w:val="Tablesmalltext"/>
            </w:pPr>
            <w:r w:rsidRPr="00EA34B0">
              <w:t>The provision of baseflows</w:t>
            </w:r>
            <w:r>
              <w:t xml:space="preserve"> and freshes contributed to variation in the type and distribution of hydraulic habitat known to be of value to fish. This contrasts the impacts of prolonged elevated flows during summer and autumn.</w:t>
            </w:r>
          </w:p>
          <w:p w14:paraId="03F0D231" w14:textId="77777777" w:rsidR="00452BFE" w:rsidRDefault="00452BFE" w:rsidP="00452BFE">
            <w:pPr>
              <w:pStyle w:val="Tablesmalltext"/>
            </w:pPr>
          </w:p>
        </w:tc>
        <w:tc>
          <w:tcPr>
            <w:tcW w:w="0" w:type="auto"/>
          </w:tcPr>
          <w:p w14:paraId="48BC5DF8" w14:textId="1CCCA23F" w:rsidR="00452BFE" w:rsidRDefault="00452BFE" w:rsidP="00452BFE">
            <w:pPr>
              <w:pStyle w:val="Tablesmalltext"/>
            </w:pPr>
            <w:r>
              <w:t xml:space="preserve">Both baseflows and freshes increase wetted perimeter, pool area and mean depth. Slackwaters (slow and shallow habitats) are high for lower discharges as the bed is one large slackwater. Slackwaters </w:t>
            </w:r>
            <w:r w:rsidR="00136E47">
              <w:t xml:space="preserve">decrease as flow increases up to a </w:t>
            </w:r>
            <w:r>
              <w:t>discharge of ~5,000 ML/day</w:t>
            </w:r>
            <w:r w:rsidR="00136E47">
              <w:t xml:space="preserve">.  However, as flow increase above 5000 ML/d slackwater starts to increase </w:t>
            </w:r>
            <w:r>
              <w:t>again once benches are inundated. High velocities are considered to be important triggers for fish recruitment and migration and while average velocities tend to increase with increasing discharge, the higher (99</w:t>
            </w:r>
            <w:r w:rsidRPr="000A4541">
              <w:rPr>
                <w:vertAlign w:val="superscript"/>
              </w:rPr>
              <w:t>th</w:t>
            </w:r>
            <w:r>
              <w:t xml:space="preserve"> percentile) velocities are highest at lower flows &lt;2,000 ML/day. The variable flows provided in the 2017–18 season provided considerable habitat variability. </w:t>
            </w:r>
          </w:p>
        </w:tc>
        <w:tc>
          <w:tcPr>
            <w:tcW w:w="0" w:type="auto"/>
          </w:tcPr>
          <w:p w14:paraId="7D6DC776" w14:textId="77777777" w:rsidR="00452BFE" w:rsidRPr="00400EF1" w:rsidRDefault="00452BFE" w:rsidP="00452BFE">
            <w:pPr>
              <w:pStyle w:val="Tablesmalltext"/>
              <w:rPr>
                <w:highlight w:val="yellow"/>
              </w:rPr>
            </w:pPr>
            <w:r w:rsidRPr="006D5B61">
              <w:t xml:space="preserve">Habitat relationships developed from </w:t>
            </w:r>
            <w:r>
              <w:t xml:space="preserve">two-dimensional </w:t>
            </w:r>
            <w:r w:rsidRPr="006D5B61">
              <w:t>hydraulic habitat models for four sites.</w:t>
            </w:r>
            <w:r>
              <w:t xml:space="preserve"> These relationships will continue to be Two-dimensional hydraulic modelling was used to link biotic response and vegetation to water management and environmental flows.</w:t>
            </w:r>
          </w:p>
          <w:p w14:paraId="7789E7EF" w14:textId="77777777" w:rsidR="00452BFE" w:rsidRDefault="00452BFE" w:rsidP="00452BFE">
            <w:pPr>
              <w:pStyle w:val="Tablesmalltext"/>
            </w:pPr>
          </w:p>
        </w:tc>
      </w:tr>
      <w:tr w:rsidR="00136E47" w14:paraId="1453D22D" w14:textId="77777777" w:rsidTr="00452BFE">
        <w:tc>
          <w:tcPr>
            <w:tcW w:w="0" w:type="auto"/>
          </w:tcPr>
          <w:p w14:paraId="3DA9F56A" w14:textId="77777777" w:rsidR="00452BFE" w:rsidRDefault="00452BFE" w:rsidP="00452BFE">
            <w:pPr>
              <w:pStyle w:val="Tablesmalltext"/>
            </w:pPr>
            <w:r>
              <w:t>What did CEW contribute to the provision of diverse and productive macroinvertebrate habitats?</w:t>
            </w:r>
          </w:p>
        </w:tc>
        <w:tc>
          <w:tcPr>
            <w:tcW w:w="0" w:type="auto"/>
          </w:tcPr>
          <w:p w14:paraId="3C38A6A5" w14:textId="77777777" w:rsidR="00452BFE" w:rsidRDefault="00452BFE" w:rsidP="00452BFE">
            <w:pPr>
              <w:pStyle w:val="Tablesmalltext"/>
            </w:pPr>
            <w:r>
              <w:t>Baseflows and freshes are known to provide habitat for macroinvertebrates.</w:t>
            </w:r>
          </w:p>
        </w:tc>
        <w:tc>
          <w:tcPr>
            <w:tcW w:w="0" w:type="auto"/>
          </w:tcPr>
          <w:p w14:paraId="645DE3A7" w14:textId="77777777" w:rsidR="00452BFE" w:rsidRDefault="00452BFE" w:rsidP="00452BFE">
            <w:pPr>
              <w:pStyle w:val="Tablesmalltext"/>
            </w:pPr>
            <w:r w:rsidRPr="00743785">
              <w:t xml:space="preserve">Baseflows increase the wetted area of the channel bed, and freshes increase wetting on higher, often more productive features such as bars and benches. </w:t>
            </w:r>
            <w:r>
              <w:t>Freshes greatly increase the turnover of bed sediments; the area of sandy bed sediments mobilised is tripled when a fresh of 5,000 ML/day is provided, compared to a baseflow of 1,000 ML/day, and is important for flushing and renewal of bed sediments and habitats for macroinvertebrates.</w:t>
            </w:r>
          </w:p>
        </w:tc>
        <w:tc>
          <w:tcPr>
            <w:tcW w:w="0" w:type="auto"/>
          </w:tcPr>
          <w:p w14:paraId="00F36419" w14:textId="77777777" w:rsidR="00452BFE" w:rsidRDefault="00452BFE" w:rsidP="00452BFE">
            <w:pPr>
              <w:pStyle w:val="Tablesmalltext"/>
            </w:pPr>
            <w:r>
              <w:t>Based on two-dimensional hydraulic modelling.</w:t>
            </w:r>
          </w:p>
        </w:tc>
      </w:tr>
      <w:tr w:rsidR="00136E47" w14:paraId="403D99F6" w14:textId="77777777" w:rsidTr="00452BFE">
        <w:tc>
          <w:tcPr>
            <w:tcW w:w="0" w:type="auto"/>
          </w:tcPr>
          <w:p w14:paraId="6EB2B993" w14:textId="77777777" w:rsidR="00452BFE" w:rsidRPr="002571B7" w:rsidRDefault="00452BFE" w:rsidP="00452BFE">
            <w:pPr>
              <w:pStyle w:val="Tablesmalltext"/>
              <w:rPr>
                <w:highlight w:val="yellow"/>
              </w:rPr>
            </w:pPr>
            <w:r w:rsidRPr="002571B7">
              <w:t xml:space="preserve">How does CEW affect bank erosion and deposition? </w:t>
            </w:r>
          </w:p>
        </w:tc>
        <w:tc>
          <w:tcPr>
            <w:tcW w:w="0" w:type="auto"/>
          </w:tcPr>
          <w:p w14:paraId="59862EB4" w14:textId="77777777" w:rsidR="00452BFE" w:rsidRDefault="00452BFE" w:rsidP="00452BFE">
            <w:pPr>
              <w:pStyle w:val="Tablesmalltext"/>
            </w:pPr>
            <w:r>
              <w:t xml:space="preserve">Magnitude, frequency and duration of CEW flows led to bank activity including both erosion and deposition. Excessive rates of riverbank erosion were associated with prolonged summer and autumn (non-CEW) flows. </w:t>
            </w:r>
          </w:p>
        </w:tc>
        <w:tc>
          <w:tcPr>
            <w:tcW w:w="0" w:type="auto"/>
          </w:tcPr>
          <w:p w14:paraId="0BBAA003" w14:textId="452ED138" w:rsidR="00452BFE" w:rsidRPr="00A356D9" w:rsidRDefault="00452BFE" w:rsidP="00452BFE">
            <w:pPr>
              <w:pStyle w:val="Tablesmalltext"/>
            </w:pPr>
            <w:r>
              <w:t>Erosion and deposition are most closely related to the duration of flows, and e</w:t>
            </w:r>
            <w:r w:rsidRPr="0040552C">
              <w:t xml:space="preserve">nvironmental flows </w:t>
            </w:r>
            <w:r>
              <w:t>influence this activity, but the effect is not significant. L</w:t>
            </w:r>
            <w:r w:rsidRPr="0040552C">
              <w:t xml:space="preserve">evels of erosion </w:t>
            </w:r>
            <w:r>
              <w:t>are slightly</w:t>
            </w:r>
            <w:r w:rsidRPr="0040552C">
              <w:t xml:space="preserve"> higher than the levels of aggradation</w:t>
            </w:r>
            <w:r>
              <w:t>/</w:t>
            </w:r>
            <w:r w:rsidR="00F30F1F">
              <w:t>deposition but</w:t>
            </w:r>
            <w:r w:rsidRPr="0040552C">
              <w:t xml:space="preserve"> </w:t>
            </w:r>
            <w:r>
              <w:t xml:space="preserve">are also related to the program targeting </w:t>
            </w:r>
            <w:r w:rsidRPr="0040552C">
              <w:t>sensitive banks</w:t>
            </w:r>
            <w:r>
              <w:t xml:space="preserve"> to ensure relationships can be measured. Increasing prolonged IVT flows during the study saw increasing levels of notching. </w:t>
            </w:r>
          </w:p>
        </w:tc>
        <w:tc>
          <w:tcPr>
            <w:tcW w:w="0" w:type="auto"/>
          </w:tcPr>
          <w:p w14:paraId="119946CB" w14:textId="77777777" w:rsidR="00452BFE" w:rsidRPr="00857E98" w:rsidRDefault="00452BFE" w:rsidP="00452BFE">
            <w:pPr>
              <w:pStyle w:val="Tablesmalltext"/>
            </w:pPr>
            <w:r w:rsidRPr="0040552C">
              <w:t>Bank condition is based on quantitative measurements of bank erosion using erosion pins. At each site</w:t>
            </w:r>
            <w:r>
              <w:t>,</w:t>
            </w:r>
            <w:r w:rsidRPr="0040552C">
              <w:t xml:space="preserve"> erosion pins located at varying levels and locations, are re</w:t>
            </w:r>
            <w:r>
              <w:t>-</w:t>
            </w:r>
            <w:r w:rsidRPr="0040552C">
              <w:t>measured pre/post events to assess bank change</w:t>
            </w:r>
            <w:r>
              <w:t xml:space="preserve"> (levels of erosion or deposition)</w:t>
            </w:r>
            <w:r w:rsidRPr="0040552C">
              <w:t xml:space="preserve">. Statistical models compared predicted erosion/deposition </w:t>
            </w:r>
            <w:r>
              <w:t>relative to environmental water</w:t>
            </w:r>
            <w:r w:rsidRPr="0040552C">
              <w:t xml:space="preserve">. </w:t>
            </w:r>
            <w:r>
              <w:t>UAV surveys also provided bank erosion data during the 2018/19 season in the latter part of the program (see Physical Form section below).</w:t>
            </w:r>
          </w:p>
        </w:tc>
      </w:tr>
      <w:tr w:rsidR="00136E47" w14:paraId="13B9BCB0" w14:textId="77777777" w:rsidTr="00452BFE">
        <w:tc>
          <w:tcPr>
            <w:tcW w:w="0" w:type="auto"/>
          </w:tcPr>
          <w:p w14:paraId="16483F65" w14:textId="77777777" w:rsidR="00452BFE" w:rsidRDefault="00452BFE" w:rsidP="00452BFE">
            <w:pPr>
              <w:pStyle w:val="Tablesmalltext"/>
            </w:pPr>
            <w:r>
              <w:t>How does the amount of river bank erosion affect vegetation responses to environmental water delivery?</w:t>
            </w:r>
          </w:p>
        </w:tc>
        <w:tc>
          <w:tcPr>
            <w:tcW w:w="0" w:type="auto"/>
          </w:tcPr>
          <w:p w14:paraId="6CB4D50A" w14:textId="3C54DD9E" w:rsidR="00452BFE" w:rsidRDefault="00452BFE" w:rsidP="00452BFE">
            <w:pPr>
              <w:pStyle w:val="Tablesmalltext"/>
            </w:pPr>
            <w:r>
              <w:t>Inundation frequency of CEW flows was generally appropriate to prevent loss of lower bank vegetation, and velocities at banks were not excessive. Lower bank loss of vegetation was evident from IVT flows. Mud drapes were observed on the receding limb</w:t>
            </w:r>
            <w:r w:rsidR="00136E47">
              <w:t xml:space="preserve"> (part) of the hydrograph</w:t>
            </w:r>
            <w:r>
              <w:t>.</w:t>
            </w:r>
          </w:p>
        </w:tc>
        <w:tc>
          <w:tcPr>
            <w:tcW w:w="0" w:type="auto"/>
          </w:tcPr>
          <w:p w14:paraId="705DC82E" w14:textId="77777777" w:rsidR="00452BFE" w:rsidRPr="0040552C" w:rsidRDefault="00452BFE" w:rsidP="00452BFE">
            <w:pPr>
              <w:pStyle w:val="Tablesmalltext"/>
            </w:pPr>
            <w:r w:rsidRPr="007D743E">
              <w:t>Whilst vegetation response has not been formally incorporated into the bank condition assessment at this stage</w:t>
            </w:r>
            <w:r>
              <w:t>,</w:t>
            </w:r>
            <w:r w:rsidRPr="007D743E">
              <w:t xml:space="preserve"> the flows delivered maintained appropriate rates of erosion and deposition and were found, in some cases, to encourage vegetation establishment. Low rates of recession commonly left ‘mud drapes’</w:t>
            </w:r>
            <w:r>
              <w:t xml:space="preserve">, particularly on the lower </w:t>
            </w:r>
            <w:r w:rsidRPr="007D743E">
              <w:t>banks</w:t>
            </w:r>
            <w:r>
              <w:t>, providing suitable substrate for the germination of a range of plants</w:t>
            </w:r>
            <w:r w:rsidRPr="007D743E">
              <w:t xml:space="preserve">. </w:t>
            </w:r>
            <w:r>
              <w:t>Vegetation was most affected by non-environmental water with elevated flows during the warmer months.</w:t>
            </w:r>
          </w:p>
        </w:tc>
        <w:tc>
          <w:tcPr>
            <w:tcW w:w="0" w:type="auto"/>
          </w:tcPr>
          <w:p w14:paraId="58D58E1C" w14:textId="77777777" w:rsidR="00452BFE" w:rsidRPr="0040552C" w:rsidRDefault="00452BFE" w:rsidP="00452BFE">
            <w:pPr>
              <w:pStyle w:val="Tablesmalltext"/>
            </w:pPr>
            <w:r w:rsidRPr="007D743E">
              <w:t>Assessment of hydrologic conditions, qualitative assessments of erosion mechanisms, and observations (including repeat photographs) have enabled an assessment of bank condition and the potential for vegetation establishment and this will be quantified by coordinating the bank monitoring and vegetation results.</w:t>
            </w:r>
            <w:r>
              <w:t xml:space="preserve"> Results of UAV surveys were considered in the latter part of the program. </w:t>
            </w:r>
          </w:p>
        </w:tc>
      </w:tr>
      <w:tr w:rsidR="00136E47" w14:paraId="0270307B" w14:textId="77777777" w:rsidTr="00452BFE">
        <w:tc>
          <w:tcPr>
            <w:tcW w:w="0" w:type="auto"/>
          </w:tcPr>
          <w:p w14:paraId="578870B8" w14:textId="77777777" w:rsidR="00452BFE" w:rsidRPr="00705527" w:rsidRDefault="00452BFE" w:rsidP="00452BFE">
            <w:pPr>
              <w:pStyle w:val="Tablesmalltext"/>
            </w:pPr>
            <w:r w:rsidRPr="00705527">
              <w:t>What did CEW contribute to riverbank sediment and seed</w:t>
            </w:r>
            <w:r>
              <w:t>s?</w:t>
            </w:r>
          </w:p>
        </w:tc>
        <w:tc>
          <w:tcPr>
            <w:tcW w:w="0" w:type="auto"/>
          </w:tcPr>
          <w:p w14:paraId="2859394F" w14:textId="77777777" w:rsidR="00452BFE" w:rsidRPr="00705527" w:rsidRDefault="00452BFE" w:rsidP="00452BFE">
            <w:pPr>
              <w:pStyle w:val="Tablesmalltext"/>
            </w:pPr>
            <w:r w:rsidRPr="00705527">
              <w:t xml:space="preserve">Yes, </w:t>
            </w:r>
            <w:r>
              <w:t>all managed flows provided sediment and seeds, with bank and bench vegetation being best served by winter and spring freshes.</w:t>
            </w:r>
          </w:p>
        </w:tc>
        <w:tc>
          <w:tcPr>
            <w:tcW w:w="0" w:type="auto"/>
          </w:tcPr>
          <w:p w14:paraId="01F845D9" w14:textId="77777777" w:rsidR="00452BFE" w:rsidRPr="00705527" w:rsidRDefault="00452BFE" w:rsidP="00452BFE">
            <w:r w:rsidRPr="007550FC">
              <w:rPr>
                <w:sz w:val="16"/>
              </w:rPr>
              <w:t xml:space="preserve">Environmental flows (the winter and spring freshes) provided around half of the sediment and seeds deposited on inundated features at sites. The environmental flows were the primary contributor of sediment and seeds to riverbanks, providing three-quarters of sediment and seed deposition on banks. Seed diversity on banks was higher in the environmental flows with 12 species represented on each mat on average (compared to 8 species in the tributary flow event and 9 in the IVT). </w:t>
            </w:r>
          </w:p>
        </w:tc>
        <w:tc>
          <w:tcPr>
            <w:tcW w:w="0" w:type="auto"/>
          </w:tcPr>
          <w:p w14:paraId="2C9C4783" w14:textId="77777777" w:rsidR="00452BFE" w:rsidRPr="00705527" w:rsidRDefault="00452BFE" w:rsidP="00452BFE">
            <w:pPr>
              <w:pStyle w:val="Tablesmalltext"/>
            </w:pPr>
            <w:r>
              <w:t>Artificial turf mats and analysis of deposited sediment and seeds under laboratory conditions</w:t>
            </w:r>
          </w:p>
        </w:tc>
      </w:tr>
    </w:tbl>
    <w:p w14:paraId="25009888" w14:textId="77777777" w:rsidR="00452BFE" w:rsidRPr="00B00544" w:rsidRDefault="00452BFE" w:rsidP="00452BFE">
      <w:pPr>
        <w:pStyle w:val="Heading2"/>
      </w:pPr>
      <w:bookmarkStart w:id="22" w:name="_Toc526239020"/>
      <w:bookmarkStart w:id="23" w:name="_Toc529424220"/>
      <w:bookmarkStart w:id="24" w:name="_Toc26772879"/>
      <w:r>
        <w:t xml:space="preserve">Main findings from </w:t>
      </w:r>
      <w:r w:rsidRPr="00A94D20">
        <w:t>the</w:t>
      </w:r>
      <w:r>
        <w:t xml:space="preserve"> physical habitat monitoring program</w:t>
      </w:r>
      <w:bookmarkEnd w:id="22"/>
      <w:bookmarkEnd w:id="23"/>
      <w:bookmarkEnd w:id="24"/>
    </w:p>
    <w:p w14:paraId="22E85594" w14:textId="77777777" w:rsidR="00452BFE" w:rsidRDefault="00452BFE" w:rsidP="00452BFE">
      <w:pPr>
        <w:pStyle w:val="Heading3"/>
      </w:pPr>
      <w:bookmarkStart w:id="25" w:name="_Toc526239021"/>
      <w:bookmarkStart w:id="26" w:name="_Toc529424221"/>
      <w:bookmarkStart w:id="27" w:name="_Toc26772880"/>
      <w:r>
        <w:t xml:space="preserve">Hydraulic habitat </w:t>
      </w:r>
      <w:r w:rsidRPr="00A94D20">
        <w:t>findings</w:t>
      </w:r>
      <w:r>
        <w:t xml:space="preserve"> from </w:t>
      </w:r>
      <w:bookmarkEnd w:id="25"/>
      <w:bookmarkEnd w:id="26"/>
      <w:r>
        <w:t>the program</w:t>
      </w:r>
      <w:bookmarkEnd w:id="27"/>
    </w:p>
    <w:p w14:paraId="4627D3C6" w14:textId="052CCA66" w:rsidR="00452BFE" w:rsidRPr="00295B99" w:rsidRDefault="00452BFE" w:rsidP="00452BFE">
      <w:pPr>
        <w:pStyle w:val="Para0"/>
        <w:numPr>
          <w:ilvl w:val="0"/>
          <w:numId w:val="53"/>
        </w:numPr>
      </w:pPr>
      <w:r>
        <w:t xml:space="preserve">Hydraulic habitat relationships can provide specific flow targets and ranges </w:t>
      </w:r>
      <w:r w:rsidRPr="00344B97">
        <w:t>to refine flow planning and adjust flow conditions to suit targeted outcomes</w:t>
      </w:r>
      <w:r>
        <w:t>, which allows further targeted research that informs the process. In 2018/19 hydraulic results were specifically used to minimise potential risks of prolonged high flows by drawing upon relationships between flows and habitat for biota.</w:t>
      </w:r>
      <w:r w:rsidR="00136E47">
        <w:t xml:space="preserve"> For example, by helping to inform upper limits for IVT flows that would minimise the potential for bank erosion.</w:t>
      </w:r>
    </w:p>
    <w:p w14:paraId="00F437F0" w14:textId="77777777" w:rsidR="00452BFE" w:rsidRPr="00295B99" w:rsidRDefault="00452BFE" w:rsidP="00452BFE">
      <w:pPr>
        <w:pStyle w:val="Para0"/>
        <w:numPr>
          <w:ilvl w:val="0"/>
          <w:numId w:val="53"/>
        </w:numPr>
      </w:pPr>
      <w:r>
        <w:t xml:space="preserve">Bed mobilisation </w:t>
      </w:r>
      <w:r w:rsidRPr="00295B99">
        <w:t>demonstrates that increases in discharge significantly increase the poten</w:t>
      </w:r>
      <w:r>
        <w:t>tial for bed substrate turnover. T</w:t>
      </w:r>
      <w:r w:rsidRPr="00295B99">
        <w:t xml:space="preserve">his ‘disturbance’ is important for refreshing sediment, promoting the processing of organic material and nutrients and providing a mosaic of benthic habitats for a range of biota, including macroinvertebrates, algae and macrophytes. </w:t>
      </w:r>
    </w:p>
    <w:p w14:paraId="34129FF8" w14:textId="25A52272" w:rsidR="00452BFE" w:rsidRPr="00295B99" w:rsidRDefault="00452BFE" w:rsidP="00452BFE">
      <w:pPr>
        <w:pStyle w:val="Para0"/>
        <w:numPr>
          <w:ilvl w:val="0"/>
          <w:numId w:val="53"/>
        </w:numPr>
      </w:pPr>
      <w:r w:rsidRPr="00295B99">
        <w:t>Slow and shallow ‘slackwater’ (where depth is less than 0.5 m and velocity is less than 0.05 m/s) increase</w:t>
      </w:r>
      <w:r w:rsidR="00311BDF">
        <w:t>s in area</w:t>
      </w:r>
      <w:r w:rsidRPr="00295B99">
        <w:t xml:space="preserve"> </w:t>
      </w:r>
      <w:r w:rsidR="00311BDF">
        <w:t>above</w:t>
      </w:r>
      <w:r w:rsidR="00311BDF" w:rsidRPr="00295B99">
        <w:t xml:space="preserve"> </w:t>
      </w:r>
      <w:r w:rsidRPr="00295B99">
        <w:t>zero flow</w:t>
      </w:r>
      <w:r w:rsidR="00311BDF">
        <w:t>,</w:t>
      </w:r>
      <w:r w:rsidRPr="00295B99">
        <w:t xml:space="preserve"> as the bed is inundated. The relationship between discharge and slackwater area and distribution varies across sites, but area tends to be maxi</w:t>
      </w:r>
      <w:r>
        <w:t>mised at flows in the range of 1,000-5</w:t>
      </w:r>
      <w:r w:rsidRPr="00295B99">
        <w:t>,000 ML/d</w:t>
      </w:r>
      <w:r>
        <w:t>ay</w:t>
      </w:r>
      <w:r w:rsidRPr="00295B99">
        <w:t xml:space="preserve"> (depending on individual sites). As flows increase further the total area of slackwater decreases and mean patch size decreases, however, the number of individual patches increases (i.e. higher discharges result in more but smaller slackwater patches). The optimal slackwater patch size is not known and could be investigat</w:t>
      </w:r>
      <w:r>
        <w:t>ed further</w:t>
      </w:r>
      <w:r w:rsidRPr="00295B99">
        <w:t xml:space="preserve">. </w:t>
      </w:r>
    </w:p>
    <w:p w14:paraId="498FC642" w14:textId="77777777" w:rsidR="00452BFE" w:rsidRDefault="00452BFE" w:rsidP="00452BFE">
      <w:pPr>
        <w:pStyle w:val="Para0"/>
        <w:numPr>
          <w:ilvl w:val="0"/>
          <w:numId w:val="53"/>
        </w:numPr>
      </w:pPr>
      <w:r w:rsidRPr="00295B99">
        <w:t xml:space="preserve">The relationship between velocity and flow rate depends greatly on the metric selected, thus the metrics must be specifically defined relative to the hydraulic habitat of interest. For example, mean velocity increases with flow rate (for all sites). Maximum velocity, however, decreases for increasing flow rate until approximately 2,000 </w:t>
      </w:r>
      <w:r>
        <w:t>ML/day</w:t>
      </w:r>
      <w:r w:rsidRPr="00295B99">
        <w:t>, then gradually increases for increasing flows</w:t>
      </w:r>
      <w:r>
        <w:t xml:space="preserve"> beyond this</w:t>
      </w:r>
      <w:r w:rsidRPr="00295B99">
        <w:t>. The distribution of velocities across the channel also var</w:t>
      </w:r>
      <w:r>
        <w:t>ies</w:t>
      </w:r>
      <w:r w:rsidRPr="00295B99">
        <w:t xml:space="preserve"> with discharge</w:t>
      </w:r>
      <w:r>
        <w:t>. For</w:t>
      </w:r>
      <w:r w:rsidRPr="00295B99">
        <w:t xml:space="preserve"> example, velocity on the banks tends to be lower than in the channel. Velocities greater than 0.3 m/s may have the capability to influence vegetation and may assist with explaining changes to bank vegetation. </w:t>
      </w:r>
      <w:r>
        <w:t>This also appears to be an important velocity threshold for golden perch spawning.</w:t>
      </w:r>
      <w:r w:rsidRPr="00295B99">
        <w:t xml:space="preserve"> The modelling suggests that rates of change in velocity are greatest for lower flows, less than ~2,000 </w:t>
      </w:r>
      <w:r>
        <w:t>ML/day</w:t>
      </w:r>
      <w:r w:rsidRPr="00295B99">
        <w:t>.</w:t>
      </w:r>
    </w:p>
    <w:p w14:paraId="2BB5BD2A" w14:textId="77777777" w:rsidR="00452BFE" w:rsidRDefault="00452BFE" w:rsidP="00452BFE">
      <w:pPr>
        <w:pStyle w:val="Para0"/>
        <w:numPr>
          <w:ilvl w:val="0"/>
          <w:numId w:val="53"/>
        </w:numPr>
      </w:pPr>
      <w:r>
        <w:t>Duration of time vegetation is inundated is most critical to vegetation condition.</w:t>
      </w:r>
    </w:p>
    <w:p w14:paraId="7626B4B1" w14:textId="77777777" w:rsidR="00452BFE" w:rsidRPr="00295B99" w:rsidRDefault="00452BFE" w:rsidP="00452BFE">
      <w:pPr>
        <w:pStyle w:val="Para0"/>
        <w:numPr>
          <w:ilvl w:val="0"/>
          <w:numId w:val="53"/>
        </w:numPr>
      </w:pPr>
      <w:r>
        <w:t>Bench inundation generally increases to a maximum between 1,000-5,000 ML/day and as such the vegetation and sediment deposition on benches is dependent on freshes.</w:t>
      </w:r>
    </w:p>
    <w:p w14:paraId="45EEF298" w14:textId="7EF190C6" w:rsidR="00452BFE" w:rsidRPr="00DB0C41" w:rsidRDefault="00452BFE" w:rsidP="00452BFE">
      <w:pPr>
        <w:pStyle w:val="Para0"/>
      </w:pPr>
      <w:r w:rsidRPr="00295B99">
        <w:t>Hydraulic conditions (such as velocity, depths and bed substrate turnover) for specific biota can be manipulated through flow management. For example, adding a fresh of 5,000 ML/d</w:t>
      </w:r>
      <w:r>
        <w:t>ay</w:t>
      </w:r>
      <w:r w:rsidRPr="00295B99">
        <w:t xml:space="preserve"> to baseflow can triple substrate turnover, reducing sediment smothering and increasing bed sediment diversity. The key element to the strategic use of hydraulic conditions as a tool for flow management is in understanding the preferred conditions for biota and the timing of these requirements. The quantification of habitat relative to discharge is providing opportunities for the water managers to understand the potential implications of </w:t>
      </w:r>
      <w:r w:rsidR="00311BDF" w:rsidRPr="00295B99">
        <w:t>discharges</w:t>
      </w:r>
      <w:r w:rsidRPr="00295B99">
        <w:t xml:space="preserve"> and </w:t>
      </w:r>
      <w:r w:rsidR="00311BDF">
        <w:t xml:space="preserve">to </w:t>
      </w:r>
      <w:r w:rsidRPr="00295B99">
        <w:t xml:space="preserve">tailor flow events accordingly. The mechanistic links between hydraulic habitat and biota will be further developed </w:t>
      </w:r>
      <w:r w:rsidR="00311BDF">
        <w:t>in</w:t>
      </w:r>
      <w:r w:rsidR="00311BDF" w:rsidRPr="00295B99">
        <w:t xml:space="preserve"> </w:t>
      </w:r>
      <w:r w:rsidRPr="00DB0C41">
        <w:t>the</w:t>
      </w:r>
      <w:r w:rsidR="00311BDF">
        <w:t xml:space="preserve"> MER</w:t>
      </w:r>
      <w:r w:rsidRPr="00DB0C41">
        <w:t xml:space="preserve"> program. </w:t>
      </w:r>
    </w:p>
    <w:p w14:paraId="7ADD9AA4" w14:textId="77777777" w:rsidR="00452BFE" w:rsidRPr="00DB0C41" w:rsidRDefault="00452BFE" w:rsidP="00452BFE">
      <w:pPr>
        <w:pStyle w:val="Heading3"/>
      </w:pPr>
      <w:bookmarkStart w:id="28" w:name="_Toc526239022"/>
      <w:bookmarkStart w:id="29" w:name="_Toc529424222"/>
      <w:bookmarkStart w:id="30" w:name="_Toc26772881"/>
      <w:r w:rsidRPr="00DB0C41">
        <w:t>Bank condition findings from 2018–19 reinforce previous findings</w:t>
      </w:r>
      <w:bookmarkEnd w:id="28"/>
      <w:bookmarkEnd w:id="29"/>
      <w:bookmarkEnd w:id="30"/>
    </w:p>
    <w:p w14:paraId="22827539" w14:textId="01D5BA32" w:rsidR="00452BFE" w:rsidRDefault="00452BFE" w:rsidP="00452BFE">
      <w:pPr>
        <w:pStyle w:val="Para0"/>
        <w:numPr>
          <w:ilvl w:val="0"/>
          <w:numId w:val="54"/>
        </w:numPr>
      </w:pPr>
      <w:r w:rsidRPr="00DB0C41">
        <w:t>The main finding reinforced by this year’s program is that the hot season (summer/autumn) leads to a greater likelihood of erosion</w:t>
      </w:r>
      <w:r w:rsidR="00311BDF">
        <w:t xml:space="preserve"> occurring </w:t>
      </w:r>
      <w:r w:rsidR="00311BDF" w:rsidRPr="00DB0C41">
        <w:t>than</w:t>
      </w:r>
      <w:r w:rsidR="00311BDF">
        <w:t xml:space="preserve"> in</w:t>
      </w:r>
      <w:r w:rsidRPr="00DB0C41">
        <w:t xml:space="preserve"> the cold season (winter/spring). Observations suggest the sub-aerial drying (desiccation</w:t>
      </w:r>
      <w:r w:rsidRPr="004B5C25">
        <w:t xml:space="preserve">) that occurs in the warmer periods makes the clay-rich banks crack and leaves them prone to erosion once water levels rise. This highlights that preparation of banks may be more important than the flow event that is associated with erosion. It also </w:t>
      </w:r>
      <w:r w:rsidR="00311BDF">
        <w:t>suggests</w:t>
      </w:r>
      <w:r w:rsidRPr="004B5C25">
        <w:t xml:space="preserve"> an important role </w:t>
      </w:r>
      <w:r w:rsidR="00311BDF">
        <w:t>for</w:t>
      </w:r>
      <w:r w:rsidR="00311BDF" w:rsidRPr="004B5C25">
        <w:t xml:space="preserve"> </w:t>
      </w:r>
      <w:r w:rsidRPr="004B5C25">
        <w:t>vegetation in shading banks from direct sun.</w:t>
      </w:r>
      <w:r>
        <w:t xml:space="preserve"> </w:t>
      </w:r>
    </w:p>
    <w:p w14:paraId="01D7D810" w14:textId="77777777" w:rsidR="00452BFE" w:rsidRPr="00BC209C" w:rsidRDefault="00452BFE" w:rsidP="00452BFE">
      <w:pPr>
        <w:pStyle w:val="Para0"/>
        <w:numPr>
          <w:ilvl w:val="0"/>
          <w:numId w:val="54"/>
        </w:numPr>
      </w:pPr>
      <w:r w:rsidRPr="00BC209C">
        <w:t xml:space="preserve">Notching of riverbanks, whereby a visible line of erosion is associated with the flow level maintained in the previous event, </w:t>
      </w:r>
      <w:r>
        <w:t xml:space="preserve">and retreat of the lower bank, </w:t>
      </w:r>
      <w:r w:rsidRPr="00BC209C">
        <w:t xml:space="preserve">was </w:t>
      </w:r>
      <w:r>
        <w:t>most</w:t>
      </w:r>
      <w:r w:rsidRPr="00BC209C">
        <w:t xml:space="preserve"> evident following the 20</w:t>
      </w:r>
      <w:r>
        <w:t>17/18 and particularly the 2018/19</w:t>
      </w:r>
      <w:r w:rsidRPr="00BC209C">
        <w:t xml:space="preserve"> IVT flow period</w:t>
      </w:r>
      <w:r>
        <w:t>s</w:t>
      </w:r>
      <w:r w:rsidRPr="00BC209C">
        <w:t xml:space="preserve">. </w:t>
      </w:r>
    </w:p>
    <w:p w14:paraId="508894CF" w14:textId="77777777" w:rsidR="00452BFE" w:rsidRPr="00BC209C" w:rsidRDefault="00452BFE" w:rsidP="00452BFE">
      <w:pPr>
        <w:pStyle w:val="Para0"/>
        <w:numPr>
          <w:ilvl w:val="0"/>
          <w:numId w:val="54"/>
        </w:numPr>
      </w:pPr>
      <w:r w:rsidRPr="00BC209C">
        <w:t>Bank erosion and deposition is highly variable with time, with a single point on the bank changing from erosion to deposition with subsequent flow events. Erosion also varies spatially, both along the riverbank and with elevation, often over small spatial scales of centimetres to metres.</w:t>
      </w:r>
    </w:p>
    <w:p w14:paraId="22C1AF7B" w14:textId="77777777" w:rsidR="00452BFE" w:rsidRPr="00BC209C" w:rsidRDefault="00452BFE" w:rsidP="00452BFE">
      <w:pPr>
        <w:pStyle w:val="Para0"/>
        <w:numPr>
          <w:ilvl w:val="0"/>
          <w:numId w:val="54"/>
        </w:numPr>
      </w:pPr>
      <w:r w:rsidRPr="00BC209C">
        <w:t xml:space="preserve">Monitoring shows there is marginally more erosion than deposition, but this may also be an artefact of targeting sensitive banks to better understand relationships between flow and bank condition. Significant erosion (&gt;30 mm) is not common. </w:t>
      </w:r>
    </w:p>
    <w:p w14:paraId="7B75C9D6" w14:textId="77777777" w:rsidR="00452BFE" w:rsidRPr="00BC209C" w:rsidRDefault="00452BFE" w:rsidP="00452BFE">
      <w:pPr>
        <w:pStyle w:val="Para0"/>
        <w:numPr>
          <w:ilvl w:val="0"/>
          <w:numId w:val="54"/>
        </w:numPr>
      </w:pPr>
      <w:r w:rsidRPr="00BC209C">
        <w:t xml:space="preserve">The likelihood of erosion is most strongly linked to the duration of inundation. The longer the duration of bank inundation, the higher the likelihood of minor erosion (&lt; 30 mm). High rates of drawdown and freshes/high flows following dry periods in summer (the hot season) also marginally increase the probability of minor erosion occurring, but the increases are not statistically significant. </w:t>
      </w:r>
    </w:p>
    <w:p w14:paraId="70CD13DF" w14:textId="77777777" w:rsidR="00452BFE" w:rsidRPr="00BC209C" w:rsidRDefault="00452BFE" w:rsidP="00452BFE">
      <w:pPr>
        <w:pStyle w:val="Para0"/>
        <w:numPr>
          <w:ilvl w:val="0"/>
          <w:numId w:val="54"/>
        </w:numPr>
      </w:pPr>
      <w:r w:rsidRPr="00BC209C">
        <w:t xml:space="preserve">There appears to be </w:t>
      </w:r>
      <w:r>
        <w:t>little</w:t>
      </w:r>
      <w:r w:rsidRPr="00BC209C">
        <w:t xml:space="preserve"> influence of peak discharge or flow volume on bank erosion. </w:t>
      </w:r>
    </w:p>
    <w:p w14:paraId="0680390B" w14:textId="77777777" w:rsidR="00452BFE" w:rsidRPr="00BC209C" w:rsidRDefault="00452BFE" w:rsidP="00452BFE">
      <w:pPr>
        <w:pStyle w:val="Para0"/>
        <w:numPr>
          <w:ilvl w:val="0"/>
          <w:numId w:val="54"/>
        </w:numPr>
      </w:pPr>
      <w:r w:rsidRPr="00BC209C">
        <w:t xml:space="preserve">Freshes that inundate sediment after a dry period in summer were hypothesised to result in higher likelihood of erosion (compared to freshes in spring) but the results do not support this, suggesting that if anything winter/spring environmental flows have more influence on erosion. </w:t>
      </w:r>
    </w:p>
    <w:p w14:paraId="0019052F" w14:textId="10251D29" w:rsidR="00452BFE" w:rsidRPr="00BC209C" w:rsidRDefault="00452BFE" w:rsidP="00452BFE">
      <w:pPr>
        <w:pStyle w:val="Para0"/>
        <w:numPr>
          <w:ilvl w:val="0"/>
          <w:numId w:val="54"/>
        </w:numPr>
      </w:pPr>
      <w:r w:rsidRPr="00BC209C">
        <w:t>There is a slightly higher probability of minor bank erosion at lower bank elevations with increased inundation due to environmental flows (~10% increase). This is not surprising considering increased frequency of inundation of the lower banks</w:t>
      </w:r>
      <w:r w:rsidR="00311BDF">
        <w:t>.</w:t>
      </w:r>
      <w:r w:rsidRPr="00BC209C">
        <w:t xml:space="preserve"> The trend is less pronounced for significant erosion. Deposition is also increased due to inundation of the lower banks by environmental flows (i.e. erosion occurs during the rising flow and deposition occurs on the descending flow, so the net impact is small and variable).</w:t>
      </w:r>
    </w:p>
    <w:p w14:paraId="5AE899AA" w14:textId="77777777" w:rsidR="00452BFE" w:rsidRPr="00BC209C" w:rsidRDefault="00452BFE" w:rsidP="00452BFE">
      <w:pPr>
        <w:pStyle w:val="Heading3"/>
      </w:pPr>
      <w:bookmarkStart w:id="31" w:name="_Toc529424223"/>
      <w:bookmarkStart w:id="32" w:name="_Toc26772882"/>
      <w:r w:rsidRPr="00BC209C">
        <w:t>The main findings from monitoring</w:t>
      </w:r>
      <w:r>
        <w:t xml:space="preserve"> in 2018-19</w:t>
      </w:r>
      <w:r w:rsidRPr="00BC209C">
        <w:t xml:space="preserve"> can be summarised as:</w:t>
      </w:r>
      <w:bookmarkEnd w:id="31"/>
      <w:bookmarkEnd w:id="32"/>
    </w:p>
    <w:p w14:paraId="285BF470" w14:textId="395265F9" w:rsidR="00452BFE" w:rsidRDefault="00452BFE" w:rsidP="00452BFE">
      <w:pPr>
        <w:pStyle w:val="Para0"/>
        <w:numPr>
          <w:ilvl w:val="0"/>
          <w:numId w:val="54"/>
        </w:numPr>
      </w:pPr>
      <w:r>
        <w:t>A new finding for 2018-19 is that environmental flows (winter and spring freshes) provided around half of the sediment and seeds deposited on inundated features at sites in the lower Goulburn River. The environmental flows were the primary contributor of sediment and seeds to riverbanks, providing three-quarters of sediment and seed deposition on banks.</w:t>
      </w:r>
    </w:p>
    <w:p w14:paraId="6ABD4074" w14:textId="77777777" w:rsidR="00452BFE" w:rsidRDefault="00452BFE" w:rsidP="00452BFE">
      <w:pPr>
        <w:pStyle w:val="Para0"/>
        <w:numPr>
          <w:ilvl w:val="0"/>
          <w:numId w:val="54"/>
        </w:numPr>
      </w:pPr>
      <w:r>
        <w:t>Deposition has been identified as more prevalent during the colder months. In the 2018/19 period this finding was reinforced by the artificial turf mat study that highlights deposition of sediments on higher bank levels as a result of the winter and spring fresh. This may be linked to the role of tributary flows, though this hypothesis needs to be verified.</w:t>
      </w:r>
    </w:p>
    <w:p w14:paraId="795EA530" w14:textId="77777777" w:rsidR="00452BFE" w:rsidRPr="00BC209C" w:rsidRDefault="00452BFE" w:rsidP="00452BFE">
      <w:pPr>
        <w:pStyle w:val="Para0"/>
        <w:numPr>
          <w:ilvl w:val="0"/>
          <w:numId w:val="54"/>
        </w:numPr>
      </w:pPr>
      <w:r>
        <w:t>The benefits of environmental flows may be offset by operational flows such as the IVT. The impact of the IVT on riverbanks in 2018-19 was evident. Retreat of the lower bank occurs during prolonged flows in summer and autumn. This is evident from monitoring and the evidence of notching and upper bank collapse, most evident following the largest IVT to date.</w:t>
      </w:r>
    </w:p>
    <w:p w14:paraId="3EF416BA" w14:textId="77777777" w:rsidR="00452BFE" w:rsidRPr="00BC209C" w:rsidRDefault="00452BFE" w:rsidP="00452BFE">
      <w:pPr>
        <w:pStyle w:val="Para0"/>
        <w:numPr>
          <w:ilvl w:val="0"/>
          <w:numId w:val="55"/>
        </w:numPr>
      </w:pPr>
      <w:r w:rsidRPr="00BC209C">
        <w:t>Current</w:t>
      </w:r>
      <w:r>
        <w:t xml:space="preserve"> environmental</w:t>
      </w:r>
      <w:r w:rsidRPr="00BC209C">
        <w:t xml:space="preserve"> flow management approaches in the Goulburn River are not leading to excessive riverbank erosion</w:t>
      </w:r>
      <w:r>
        <w:t>. C</w:t>
      </w:r>
      <w:r w:rsidRPr="00BC209C">
        <w:t xml:space="preserve">onsiderations for flow management </w:t>
      </w:r>
      <w:r>
        <w:t xml:space="preserve">more broadly </w:t>
      </w:r>
      <w:r w:rsidRPr="00BC209C">
        <w:t xml:space="preserve">should </w:t>
      </w:r>
      <w:r>
        <w:t>consider</w:t>
      </w:r>
      <w:r w:rsidRPr="00BC209C">
        <w:t>:</w:t>
      </w:r>
    </w:p>
    <w:p w14:paraId="3518B3D0" w14:textId="77777777" w:rsidR="00452BFE" w:rsidRPr="00BC209C" w:rsidRDefault="00452BFE" w:rsidP="00452BFE">
      <w:pPr>
        <w:pStyle w:val="Para0"/>
        <w:numPr>
          <w:ilvl w:val="1"/>
          <w:numId w:val="55"/>
        </w:numPr>
      </w:pPr>
      <w:r w:rsidRPr="00BC209C">
        <w:t>Maintain</w:t>
      </w:r>
      <w:r>
        <w:t>ing</w:t>
      </w:r>
      <w:r w:rsidRPr="00BC209C">
        <w:t xml:space="preserve"> variability in flows and water levels to maintain bank wetting at varying levels to avoid bank ‘notching’. It was confirmed that notching occurred during the IVT flows</w:t>
      </w:r>
      <w:r>
        <w:t>, including lower bank recession,</w:t>
      </w:r>
      <w:r w:rsidRPr="00BC209C">
        <w:t xml:space="preserve"> and significant localised mass failure (slumping) of the upper bank was evident;</w:t>
      </w:r>
    </w:p>
    <w:p w14:paraId="0FB70F07" w14:textId="77777777" w:rsidR="00452BFE" w:rsidRPr="00BC209C" w:rsidRDefault="00452BFE" w:rsidP="00452BFE">
      <w:pPr>
        <w:pStyle w:val="Para0"/>
        <w:numPr>
          <w:ilvl w:val="1"/>
          <w:numId w:val="55"/>
        </w:numPr>
      </w:pPr>
      <w:r w:rsidRPr="00BC209C">
        <w:t xml:space="preserve">Maintain ‘piggy backing’ on tributary inflows to </w:t>
      </w:r>
      <w:r>
        <w:t>draw upon</w:t>
      </w:r>
      <w:r w:rsidRPr="00BC209C">
        <w:t xml:space="preserve"> sediment </w:t>
      </w:r>
      <w:r>
        <w:t xml:space="preserve">and seed supplies </w:t>
      </w:r>
      <w:r w:rsidRPr="00BC209C">
        <w:t>from tributaries</w:t>
      </w:r>
      <w:r>
        <w:t>. The role of tributary flows needs to be verified;</w:t>
      </w:r>
    </w:p>
    <w:p w14:paraId="7CC8388F" w14:textId="77777777" w:rsidR="00452BFE" w:rsidRPr="00BC209C" w:rsidRDefault="00452BFE" w:rsidP="00452BFE">
      <w:pPr>
        <w:pStyle w:val="Para0"/>
        <w:numPr>
          <w:ilvl w:val="1"/>
          <w:numId w:val="55"/>
        </w:numPr>
      </w:pPr>
      <w:r w:rsidRPr="00BC209C">
        <w:t>Manage maximum rates of flow recession within current levels to avoid bank surcharging and erosion, and allow mud drapes to develop, as per current operational levels. Mud drapes on banks have been associated with vegetation growth. Note the rates of recession may need to be increasingly cautious if IVT flows increasingly lead to notching and lower bank retreat, redu</w:t>
      </w:r>
      <w:r>
        <w:t>c</w:t>
      </w:r>
      <w:r w:rsidRPr="00BC209C">
        <w:t>ing support for upper banks</w:t>
      </w:r>
      <w:r>
        <w:t xml:space="preserve"> (i.e. the system is less robust)</w:t>
      </w:r>
      <w:r w:rsidRPr="00BC209C">
        <w:t>, and;</w:t>
      </w:r>
    </w:p>
    <w:p w14:paraId="282ECEEB" w14:textId="77777777" w:rsidR="00452BFE" w:rsidRPr="00BC209C" w:rsidRDefault="00452BFE" w:rsidP="00452BFE">
      <w:pPr>
        <w:pStyle w:val="Para0"/>
        <w:numPr>
          <w:ilvl w:val="1"/>
          <w:numId w:val="55"/>
        </w:numPr>
      </w:pPr>
      <w:r w:rsidRPr="00BC209C">
        <w:t>Continue the modification of flow management as a collaborative effort between researchers and water managers.</w:t>
      </w:r>
    </w:p>
    <w:p w14:paraId="26C4E8B6" w14:textId="77777777" w:rsidR="00452BFE" w:rsidRDefault="00452BFE" w:rsidP="00452BFE">
      <w:pPr>
        <w:pStyle w:val="Heading2"/>
      </w:pPr>
      <w:bookmarkStart w:id="33" w:name="_Toc526239023"/>
      <w:bookmarkStart w:id="34" w:name="_Toc529424224"/>
      <w:bookmarkStart w:id="35" w:name="_Toc26772883"/>
      <w:r>
        <w:t>Physical Habitat Sites</w:t>
      </w:r>
      <w:bookmarkEnd w:id="33"/>
      <w:bookmarkEnd w:id="34"/>
      <w:bookmarkEnd w:id="35"/>
    </w:p>
    <w:p w14:paraId="6B2051B3" w14:textId="2A379A68" w:rsidR="00452BFE" w:rsidRDefault="00452BFE" w:rsidP="00452BFE">
      <w:pPr>
        <w:pStyle w:val="Para0"/>
      </w:pPr>
      <w:r>
        <w:t xml:space="preserve">Four sites are </w:t>
      </w:r>
      <w:r w:rsidRPr="00675518">
        <w:t>used for the hydraulic habitat and bank condition monitoring (</w:t>
      </w:r>
      <w:r w:rsidR="00F52ACF">
        <w:t xml:space="preserve">Table </w:t>
      </w:r>
      <w:r w:rsidR="00F52ACF">
        <w:rPr>
          <w:noProof/>
        </w:rPr>
        <w:t>3</w:t>
      </w:r>
      <w:r w:rsidR="00F52ACF">
        <w:noBreakHyphen/>
      </w:r>
      <w:r w:rsidR="00F52ACF">
        <w:rPr>
          <w:noProof/>
        </w:rPr>
        <w:t>1</w:t>
      </w:r>
      <w:r w:rsidRPr="00675518">
        <w:t>). Moss Road is only used for hydraulic habitat</w:t>
      </w:r>
      <w:r>
        <w:t xml:space="preserve"> monitoring, and Yambuna Bridge is only used for bank condition monitoring. This variation is to maximise the value of the specific questions being posed for each of these monitoring programs. </w:t>
      </w:r>
    </w:p>
    <w:p w14:paraId="51EB3A16" w14:textId="0828F44A" w:rsidR="00452BFE" w:rsidRDefault="00452BFE" w:rsidP="00452BFE">
      <w:pPr>
        <w:pStyle w:val="Para0"/>
      </w:pPr>
      <w:r>
        <w:t xml:space="preserve">The methods for </w:t>
      </w:r>
      <w:r w:rsidRPr="006773E8">
        <w:t>monitoring hydraulic habitat and bank condition are described in detail in the</w:t>
      </w:r>
      <w:r w:rsidR="00EA1047">
        <w:t xml:space="preserve"> </w:t>
      </w:r>
      <w:r>
        <w:t>SOPs</w:t>
      </w:r>
      <w:r w:rsidRPr="006773E8">
        <w:t xml:space="preserve"> </w:t>
      </w:r>
      <w:r>
        <w:rPr>
          <w:noProof/>
        </w:rPr>
        <w:t>(</w:t>
      </w:r>
      <w:r w:rsidR="007D6164">
        <w:rPr>
          <w:noProof/>
        </w:rPr>
        <w:t>Webb et al. 2018</w:t>
      </w:r>
      <w:r>
        <w:rPr>
          <w:noProof/>
        </w:rPr>
        <w:t>)</w:t>
      </w:r>
      <w:r>
        <w:t>. Hydraulic data, model development and verification is</w:t>
      </w:r>
      <w:r w:rsidRPr="006773E8">
        <w:t xml:space="preserve"> described in</w:t>
      </w:r>
      <w:r>
        <w:t xml:space="preserve"> detail in</w:t>
      </w:r>
      <w:r w:rsidRPr="006773E8">
        <w:t xml:space="preserve"> the</w:t>
      </w:r>
      <w:r>
        <w:t xml:space="preserve"> </w:t>
      </w:r>
      <w:r w:rsidRPr="001317CC">
        <w:rPr>
          <w:i/>
        </w:rPr>
        <w:t>Commonwealth Environmental Water Office Long Term Intervention Monitoring Project Goulburn River Selected Area evaluation report 2014</w:t>
      </w:r>
      <w:r>
        <w:rPr>
          <w:i/>
        </w:rPr>
        <w:t>–</w:t>
      </w:r>
      <w:r w:rsidRPr="001317CC">
        <w:rPr>
          <w:i/>
        </w:rPr>
        <w:t>15</w:t>
      </w:r>
      <w:r w:rsidRPr="006773E8">
        <w:t xml:space="preserve"> </w:t>
      </w:r>
      <w:r>
        <w:rPr>
          <w:noProof/>
        </w:rPr>
        <w:t>(</w:t>
      </w:r>
      <w:r w:rsidR="007D6164">
        <w:rPr>
          <w:noProof/>
        </w:rPr>
        <w:t>Webb et al. 2016</w:t>
      </w:r>
      <w:r>
        <w:rPr>
          <w:noProof/>
        </w:rPr>
        <w:t>)</w:t>
      </w:r>
      <w:r w:rsidRPr="006773E8">
        <w:t xml:space="preserve">. </w:t>
      </w:r>
      <w:r>
        <w:t xml:space="preserve">The hydraulic modelling methods are summarised here. Methods for bank condition monitoring were also described in detail in the 2014–15 report and are therefore also summarised here. Statistical analyses have been performed on data collected for the entire program and therefore results are for the four-year period. Observations from the whole period are described here. </w:t>
      </w:r>
    </w:p>
    <w:p w14:paraId="482033C9" w14:textId="77777777" w:rsidR="00452BFE" w:rsidRDefault="00452BFE" w:rsidP="00452BFE">
      <w:pPr>
        <w:pStyle w:val="Heading2"/>
      </w:pPr>
      <w:bookmarkStart w:id="36" w:name="_Toc526239024"/>
      <w:bookmarkStart w:id="37" w:name="_Toc529424225"/>
      <w:bookmarkStart w:id="38" w:name="_Toc26772884"/>
      <w:bookmarkStart w:id="39" w:name="_Toc500342752"/>
      <w:r w:rsidRPr="00C00B7E">
        <w:t>Hydraulic</w:t>
      </w:r>
      <w:r>
        <w:t xml:space="preserve"> habitat</w:t>
      </w:r>
      <w:bookmarkEnd w:id="36"/>
      <w:bookmarkEnd w:id="37"/>
      <w:bookmarkEnd w:id="38"/>
    </w:p>
    <w:p w14:paraId="166F7F0A" w14:textId="77777777" w:rsidR="00452BFE" w:rsidRDefault="00452BFE" w:rsidP="00452BFE">
      <w:pPr>
        <w:pStyle w:val="Heading3"/>
      </w:pPr>
      <w:bookmarkStart w:id="40" w:name="_Toc526239025"/>
      <w:bookmarkStart w:id="41" w:name="_Toc529424226"/>
      <w:bookmarkStart w:id="42" w:name="_Toc26772885"/>
      <w:r>
        <w:t>Hydraulic habitat model development</w:t>
      </w:r>
      <w:bookmarkEnd w:id="40"/>
      <w:bookmarkEnd w:id="41"/>
      <w:bookmarkEnd w:id="42"/>
    </w:p>
    <w:bookmarkEnd w:id="39"/>
    <w:p w14:paraId="4E694E04" w14:textId="2023B953" w:rsidR="00452BFE" w:rsidRDefault="00452BFE" w:rsidP="00452BFE">
      <w:pPr>
        <w:pStyle w:val="Para0"/>
      </w:pPr>
      <w:r w:rsidRPr="00CE4948">
        <w:t xml:space="preserve">Hydraulic habitat (i.e. velocity, depth etc.) is assessed using a hydraulic model that can be used to characterise hydraulic conditions for particular </w:t>
      </w:r>
      <w:r>
        <w:t>discharge</w:t>
      </w:r>
      <w:r w:rsidRPr="00CE4948">
        <w:t>s. The model is two-dimensional</w:t>
      </w:r>
      <w:r>
        <w:t xml:space="preserve"> such that velocity is resolved in both x and y directions, and not averaged across the channel (as with the one-dimensional models used for basic water level assessment). The model was modified in the 2017–18 period with extension of the flow-habitat curves to consider higher discharges for the Darcy’s Track and </w:t>
      </w:r>
      <w:r w:rsidR="0062611B">
        <w:t>McCoys</w:t>
      </w:r>
      <w:r>
        <w:t xml:space="preserve"> Bridge sites (</w:t>
      </w:r>
      <w:r w:rsidRPr="001A55C9">
        <w:rPr>
          <w:rFonts w:ascii="Calibri" w:eastAsia="Times New Roman" w:hAnsi="Calibri" w:cs="Calibri"/>
          <w:sz w:val="22"/>
          <w:szCs w:val="22"/>
          <w:lang w:val="en-AU"/>
        </w:rPr>
        <w:t>15,000, 18,000 and 20,000 ML/d</w:t>
      </w:r>
      <w:r>
        <w:rPr>
          <w:rFonts w:ascii="Calibri" w:eastAsia="Times New Roman" w:hAnsi="Calibri" w:cs="Calibri"/>
          <w:sz w:val="22"/>
          <w:szCs w:val="22"/>
          <w:lang w:val="en-AU"/>
        </w:rPr>
        <w:t>ay</w:t>
      </w:r>
      <w:r>
        <w:t>), on request from the GBCMA. No further changes were made to the models in 2018/19, although applications of the relationships were found particularly valuable for identifying the impact of prolonged high flows on physical habitat.</w:t>
      </w:r>
    </w:p>
    <w:p w14:paraId="38E2CFD0" w14:textId="70F67AD3" w:rsidR="00452BFE" w:rsidRDefault="00452BFE" w:rsidP="00452BFE">
      <w:pPr>
        <w:pStyle w:val="Para0"/>
      </w:pPr>
      <w:r>
        <w:t xml:space="preserve">The model requires bed topography as an input, developed using two approaches for above and below water level. Surface topography was obtained from LiDAR (provided by the GBCMA). For the inundated sections bathymetry was captured by Austral Research using a remote-controlled Sonar boat (Z-Boat 1800, </w:t>
      </w:r>
      <w:r w:rsidR="00F52ACF">
        <w:t xml:space="preserve">Figure </w:t>
      </w:r>
      <w:r w:rsidR="00F52ACF">
        <w:rPr>
          <w:noProof/>
        </w:rPr>
        <w:t>3</w:t>
      </w:r>
      <w:r w:rsidR="00F52ACF">
        <w:noBreakHyphen/>
      </w:r>
      <w:r w:rsidR="00F52ACF">
        <w:rPr>
          <w:noProof/>
        </w:rPr>
        <w:t>1</w:t>
      </w:r>
      <w:r>
        <w:t>, left). These data points are joined in GIS to produce a topographic surface (</w:t>
      </w:r>
      <w:r w:rsidR="00F52ACF">
        <w:t xml:space="preserve">Figure </w:t>
      </w:r>
      <w:r w:rsidR="00F52ACF">
        <w:rPr>
          <w:noProof/>
        </w:rPr>
        <w:t>3</w:t>
      </w:r>
      <w:r w:rsidR="00F52ACF">
        <w:noBreakHyphen/>
      </w:r>
      <w:r w:rsidR="00F52ACF">
        <w:rPr>
          <w:noProof/>
        </w:rPr>
        <w:t>2</w:t>
      </w:r>
      <w:r>
        <w:t xml:space="preserve">). For verification purposes field velocities were measured using an Acoustic Doppler Current Profiler (ADCP) at a range of </w:t>
      </w:r>
      <w:r w:rsidRPr="00C3063D">
        <w:t>discharge</w:t>
      </w:r>
      <w:r>
        <w:t>s for model verification (</w:t>
      </w:r>
      <w:r w:rsidR="00F52ACF">
        <w:t xml:space="preserve">Figure </w:t>
      </w:r>
      <w:r w:rsidR="00F52ACF">
        <w:rPr>
          <w:noProof/>
        </w:rPr>
        <w:t>3</w:t>
      </w:r>
      <w:r w:rsidR="00F52ACF">
        <w:noBreakHyphen/>
      </w:r>
      <w:r w:rsidR="00F52ACF">
        <w:rPr>
          <w:noProof/>
        </w:rPr>
        <w:t>1</w:t>
      </w:r>
      <w:r>
        <w:t>, right).</w:t>
      </w:r>
    </w:p>
    <w:p w14:paraId="704B28AA" w14:textId="77777777" w:rsidR="00452BFE" w:rsidRDefault="00452BFE" w:rsidP="00452BFE">
      <w:pPr>
        <w:pStyle w:val="Heading3"/>
      </w:pPr>
      <w:bookmarkStart w:id="43" w:name="_Toc332890684"/>
      <w:bookmarkStart w:id="44" w:name="_Toc500342753"/>
      <w:bookmarkStart w:id="45" w:name="_Toc526239026"/>
      <w:bookmarkStart w:id="46" w:name="_Toc529424227"/>
      <w:bookmarkStart w:id="47" w:name="_Toc26772886"/>
      <w:r w:rsidRPr="00DA541A">
        <w:t>Elevation</w:t>
      </w:r>
      <w:r>
        <w:t xml:space="preserve"> data verification</w:t>
      </w:r>
      <w:bookmarkEnd w:id="43"/>
      <w:bookmarkEnd w:id="44"/>
      <w:bookmarkEnd w:id="45"/>
      <w:bookmarkEnd w:id="46"/>
      <w:bookmarkEnd w:id="47"/>
    </w:p>
    <w:p w14:paraId="0E63F440" w14:textId="77777777" w:rsidR="00452BFE" w:rsidRDefault="00452BFE" w:rsidP="00452BFE">
      <w:pPr>
        <w:pStyle w:val="Para0"/>
      </w:pPr>
      <w:r>
        <w:t>The same procedure for model development and verification is followed for each of the four sites. For brevity</w:t>
      </w:r>
      <w:r w:rsidRPr="00506FA2">
        <w:t xml:space="preserve"> </w:t>
      </w:r>
      <w:r>
        <w:t xml:space="preserve">the descriptions here of development, verification and results are presented for one site, Moss Rd. </w:t>
      </w:r>
    </w:p>
    <w:p w14:paraId="2B9E03B5" w14:textId="77777777" w:rsidR="00452BFE" w:rsidRDefault="00452BFE" w:rsidP="00452BFE">
      <w:pPr>
        <w:pStyle w:val="Para0"/>
      </w:pPr>
      <w:r>
        <w:t xml:space="preserve">The bathymetry XYZ file was triangulated in ArcGIS and converted to a 1 m resolution grid. The bathymetry TIN (triangulated irregular network) was compared to the LiDAR grid in the areas where they overlapped. The area of overlap was based on visual assessment and clipping out of water surface from LiDAR. </w:t>
      </w:r>
    </w:p>
    <w:p w14:paraId="68010307" w14:textId="77777777" w:rsidR="00452BFE" w:rsidRDefault="00452BFE" w:rsidP="00452BFE">
      <w:r>
        <w:t xml:space="preserve">The mean difference between the two datasets was 0.22 m (LiDAR higher than bathymetry) and the standard deviation of differences was 0.36 m, indicating noise in one or both datasets. The median difference was 0.17 m. </w:t>
      </w:r>
    </w:p>
    <w:p w14:paraId="09DE204D" w14:textId="7A47F0DE" w:rsidR="00452BFE" w:rsidRPr="00BA20E0" w:rsidRDefault="00452BFE" w:rsidP="00DA7A2B">
      <w:pPr>
        <w:pStyle w:val="TableCaption0"/>
      </w:pPr>
      <w:bookmarkStart w:id="48" w:name="_Ref529269451"/>
      <w:bookmarkStart w:id="49" w:name="_Toc500342931"/>
      <w:bookmarkStart w:id="50" w:name="_Toc24468450"/>
      <w:r>
        <w:t xml:space="preserve">Table </w:t>
      </w:r>
      <w:r w:rsidR="00F52ACF">
        <w:rPr>
          <w:noProof/>
        </w:rPr>
        <w:t>3</w:t>
      </w:r>
      <w:r w:rsidR="007D6164">
        <w:noBreakHyphen/>
      </w:r>
      <w:r w:rsidR="00F52ACF">
        <w:rPr>
          <w:noProof/>
        </w:rPr>
        <w:t>1</w:t>
      </w:r>
      <w:bookmarkEnd w:id="48"/>
      <w:r w:rsidRPr="00BA20E0">
        <w:t>. Goulburn River LTIM phy</w:t>
      </w:r>
      <w:r>
        <w:t xml:space="preserve">sical habitat monitoring sites </w:t>
      </w:r>
      <w:r w:rsidRPr="00DA7A2B">
        <w:t>for</w:t>
      </w:r>
      <w:r>
        <w:t xml:space="preserve"> physical habitat (</w:t>
      </w:r>
      <w:r w:rsidRPr="006773E8">
        <w:t>hydraulic</w:t>
      </w:r>
      <w:r>
        <w:t xml:space="preserve"> modelling) and </w:t>
      </w:r>
      <w:r w:rsidRPr="00BA20E0">
        <w:t>bank condition</w:t>
      </w:r>
      <w:r>
        <w:t>.</w:t>
      </w:r>
      <w:bookmarkEnd w:id="49"/>
      <w:bookmarkEnd w:id="50"/>
    </w:p>
    <w:tbl>
      <w:tblPr>
        <w:tblW w:w="8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4"/>
        <w:gridCol w:w="1685"/>
        <w:gridCol w:w="1801"/>
        <w:gridCol w:w="4295"/>
      </w:tblGrid>
      <w:tr w:rsidR="00452BFE" w:rsidRPr="00BD787B" w14:paraId="48102ECB" w14:textId="77777777" w:rsidTr="00DA7A2B">
        <w:trPr>
          <w:jc w:val="center"/>
        </w:trPr>
        <w:tc>
          <w:tcPr>
            <w:tcW w:w="554" w:type="dxa"/>
            <w:shd w:val="clear" w:color="auto" w:fill="002669" w:themeFill="text2" w:themeFillShade="BF"/>
          </w:tcPr>
          <w:p w14:paraId="2989EE02" w14:textId="77777777" w:rsidR="00452BFE" w:rsidRPr="00BD787B" w:rsidRDefault="00452BFE" w:rsidP="00452BFE">
            <w:pPr>
              <w:pStyle w:val="Tablesmalltext"/>
              <w:keepNext/>
              <w:rPr>
                <w:b/>
                <w:bCs/>
              </w:rPr>
            </w:pPr>
          </w:p>
        </w:tc>
        <w:tc>
          <w:tcPr>
            <w:tcW w:w="1685" w:type="dxa"/>
            <w:shd w:val="clear" w:color="auto" w:fill="002669" w:themeFill="text2" w:themeFillShade="BF"/>
          </w:tcPr>
          <w:p w14:paraId="2B7C99DF" w14:textId="77777777" w:rsidR="00452BFE" w:rsidRPr="00BD787B" w:rsidRDefault="00452BFE" w:rsidP="00452BFE">
            <w:pPr>
              <w:pStyle w:val="Tablesmalltext"/>
              <w:keepNext/>
              <w:rPr>
                <w:b/>
                <w:bCs/>
                <w:szCs w:val="20"/>
              </w:rPr>
            </w:pPr>
            <w:r w:rsidRPr="00BD787B">
              <w:rPr>
                <w:b/>
                <w:bCs/>
                <w:szCs w:val="20"/>
              </w:rPr>
              <w:t xml:space="preserve">Site </w:t>
            </w:r>
          </w:p>
          <w:p w14:paraId="6627BD00" w14:textId="77777777" w:rsidR="00452BFE" w:rsidRPr="00BD787B" w:rsidRDefault="00452BFE" w:rsidP="00452BFE">
            <w:pPr>
              <w:pStyle w:val="Tablesmalltext"/>
              <w:keepNext/>
              <w:rPr>
                <w:b/>
                <w:bCs/>
                <w:szCs w:val="20"/>
              </w:rPr>
            </w:pPr>
            <w:r w:rsidRPr="00BD787B">
              <w:rPr>
                <w:b/>
                <w:bCs/>
                <w:szCs w:val="20"/>
              </w:rPr>
              <w:t>(Component)</w:t>
            </w:r>
          </w:p>
        </w:tc>
        <w:tc>
          <w:tcPr>
            <w:tcW w:w="1801" w:type="dxa"/>
            <w:shd w:val="clear" w:color="auto" w:fill="002669" w:themeFill="text2" w:themeFillShade="BF"/>
          </w:tcPr>
          <w:p w14:paraId="1D8AA3A9" w14:textId="77777777" w:rsidR="00452BFE" w:rsidRPr="00BD787B" w:rsidRDefault="00452BFE" w:rsidP="00452BFE">
            <w:pPr>
              <w:pStyle w:val="Tablesmalltext"/>
              <w:keepNext/>
              <w:rPr>
                <w:b/>
                <w:bCs/>
                <w:szCs w:val="20"/>
              </w:rPr>
            </w:pPr>
            <w:r w:rsidRPr="00BD787B">
              <w:rPr>
                <w:b/>
                <w:bCs/>
                <w:szCs w:val="20"/>
              </w:rPr>
              <w:t>Coordinates</w:t>
            </w:r>
          </w:p>
        </w:tc>
        <w:tc>
          <w:tcPr>
            <w:tcW w:w="4295" w:type="dxa"/>
            <w:shd w:val="clear" w:color="auto" w:fill="002669" w:themeFill="text2" w:themeFillShade="BF"/>
          </w:tcPr>
          <w:p w14:paraId="6AB54B21" w14:textId="77777777" w:rsidR="00452BFE" w:rsidRPr="00BD787B" w:rsidRDefault="00452BFE" w:rsidP="00452BFE">
            <w:pPr>
              <w:pStyle w:val="Tablesmalltext"/>
              <w:keepNext/>
              <w:rPr>
                <w:b/>
                <w:bCs/>
                <w:szCs w:val="20"/>
              </w:rPr>
            </w:pPr>
            <w:r w:rsidRPr="00BD787B">
              <w:rPr>
                <w:b/>
                <w:bCs/>
                <w:szCs w:val="20"/>
              </w:rPr>
              <w:t>Image</w:t>
            </w:r>
          </w:p>
        </w:tc>
      </w:tr>
      <w:tr w:rsidR="00452BFE" w:rsidRPr="00BD787B" w14:paraId="153CA13E" w14:textId="77777777" w:rsidTr="00DA7A2B">
        <w:trPr>
          <w:jc w:val="center"/>
        </w:trPr>
        <w:tc>
          <w:tcPr>
            <w:tcW w:w="554" w:type="dxa"/>
            <w:shd w:val="clear" w:color="auto" w:fill="auto"/>
          </w:tcPr>
          <w:p w14:paraId="2FDFFA9D" w14:textId="77777777" w:rsidR="00452BFE" w:rsidRPr="00BD787B" w:rsidRDefault="00452BFE" w:rsidP="00452BFE">
            <w:pPr>
              <w:pStyle w:val="Tablesmalltext"/>
            </w:pPr>
            <w:r w:rsidRPr="00BD787B">
              <w:t>1</w:t>
            </w:r>
          </w:p>
        </w:tc>
        <w:tc>
          <w:tcPr>
            <w:tcW w:w="1685" w:type="dxa"/>
            <w:shd w:val="clear" w:color="auto" w:fill="auto"/>
          </w:tcPr>
          <w:p w14:paraId="3E9E1CD8" w14:textId="77777777" w:rsidR="00452BFE" w:rsidRPr="00BD787B" w:rsidRDefault="00452BFE" w:rsidP="00452BFE">
            <w:pPr>
              <w:pStyle w:val="Tablesmalltext"/>
              <w:rPr>
                <w:szCs w:val="20"/>
              </w:rPr>
            </w:pPr>
            <w:r w:rsidRPr="00BD787B">
              <w:rPr>
                <w:szCs w:val="20"/>
              </w:rPr>
              <w:t>Moss Road (physical habitat)</w:t>
            </w:r>
          </w:p>
        </w:tc>
        <w:tc>
          <w:tcPr>
            <w:tcW w:w="1801" w:type="dxa"/>
            <w:shd w:val="clear" w:color="auto" w:fill="auto"/>
          </w:tcPr>
          <w:p w14:paraId="52C57311" w14:textId="77777777" w:rsidR="00452BFE" w:rsidRPr="00BD787B" w:rsidRDefault="00452BFE" w:rsidP="00452BFE">
            <w:pPr>
              <w:pStyle w:val="Tablesmalltext"/>
              <w:rPr>
                <w:szCs w:val="20"/>
              </w:rPr>
            </w:pPr>
            <w:r w:rsidRPr="00BD787B">
              <w:rPr>
                <w:szCs w:val="20"/>
              </w:rPr>
              <w:t>E 337458.08</w:t>
            </w:r>
          </w:p>
          <w:p w14:paraId="7BDC42E4" w14:textId="77777777" w:rsidR="00452BFE" w:rsidRPr="00BD787B" w:rsidRDefault="00452BFE" w:rsidP="00452BFE">
            <w:pPr>
              <w:pStyle w:val="Tablesmalltext"/>
              <w:rPr>
                <w:szCs w:val="20"/>
              </w:rPr>
            </w:pPr>
            <w:r w:rsidRPr="00BD787B">
              <w:rPr>
                <w:szCs w:val="20"/>
              </w:rPr>
              <w:t>N 5936838.35</w:t>
            </w:r>
          </w:p>
        </w:tc>
        <w:tc>
          <w:tcPr>
            <w:tcW w:w="4295" w:type="dxa"/>
            <w:shd w:val="clear" w:color="auto" w:fill="auto"/>
          </w:tcPr>
          <w:p w14:paraId="4BFF1E5D" w14:textId="77777777" w:rsidR="00452BFE" w:rsidRPr="00BD787B" w:rsidRDefault="00452BFE" w:rsidP="00452BFE">
            <w:pPr>
              <w:pStyle w:val="Tablesmalltext"/>
              <w:rPr>
                <w:noProof/>
                <w:szCs w:val="20"/>
              </w:rPr>
            </w:pPr>
            <w:r>
              <w:rPr>
                <w:noProof/>
                <w:szCs w:val="20"/>
                <w:lang w:val="en-AU" w:eastAsia="en-AU"/>
              </w:rPr>
              <w:drawing>
                <wp:inline distT="0" distB="0" distL="0" distR="0" wp14:anchorId="12641661" wp14:editId="4E3BBF00">
                  <wp:extent cx="2268000" cy="1515996"/>
                  <wp:effectExtent l="0" t="0" r="0" b="8255"/>
                  <wp:docPr id="35" name="Picture 31" descr="Macintosh HD:Users:geoffvietz:Dropbox:3CONSULTING:INDEPENDENT 15:LTIM:Hydraulic Habitat:Photos:120615 Moss Rd Vel:IMG_2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Macintosh HD:Users:geoffvietz:Dropbox:3CONSULTING:INDEPENDENT 15:LTIM:Hydraulic Habitat:Photos:120615 Moss Rd Vel:IMG_2753.JPG"/>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2268000" cy="1515996"/>
                          </a:xfrm>
                          <a:prstGeom prst="rect">
                            <a:avLst/>
                          </a:prstGeom>
                          <a:noFill/>
                          <a:ln w="9525">
                            <a:noFill/>
                            <a:miter lim="800000"/>
                            <a:headEnd/>
                            <a:tailEnd/>
                          </a:ln>
                        </pic:spPr>
                      </pic:pic>
                    </a:graphicData>
                  </a:graphic>
                </wp:inline>
              </w:drawing>
            </w:r>
          </w:p>
        </w:tc>
      </w:tr>
      <w:tr w:rsidR="00452BFE" w:rsidRPr="00BD787B" w14:paraId="7C04F115" w14:textId="77777777" w:rsidTr="00DA7A2B">
        <w:trPr>
          <w:jc w:val="center"/>
        </w:trPr>
        <w:tc>
          <w:tcPr>
            <w:tcW w:w="554" w:type="dxa"/>
            <w:shd w:val="clear" w:color="auto" w:fill="auto"/>
          </w:tcPr>
          <w:p w14:paraId="520277A0" w14:textId="77777777" w:rsidR="00452BFE" w:rsidRPr="00BD787B" w:rsidRDefault="00452BFE" w:rsidP="00452BFE">
            <w:pPr>
              <w:pStyle w:val="Tablesmalltext"/>
            </w:pPr>
            <w:r w:rsidRPr="00BD787B">
              <w:t>2</w:t>
            </w:r>
          </w:p>
        </w:tc>
        <w:tc>
          <w:tcPr>
            <w:tcW w:w="1685" w:type="dxa"/>
            <w:shd w:val="clear" w:color="auto" w:fill="auto"/>
          </w:tcPr>
          <w:p w14:paraId="43B4267E" w14:textId="77777777" w:rsidR="00452BFE" w:rsidRPr="00BD787B" w:rsidRDefault="00452BFE" w:rsidP="00452BFE">
            <w:pPr>
              <w:pStyle w:val="Tablesmalltext"/>
              <w:rPr>
                <w:szCs w:val="20"/>
              </w:rPr>
            </w:pPr>
            <w:r w:rsidRPr="00BD787B">
              <w:rPr>
                <w:szCs w:val="20"/>
              </w:rPr>
              <w:t xml:space="preserve">Darcy’s Track </w:t>
            </w:r>
          </w:p>
          <w:p w14:paraId="713582CB" w14:textId="77777777" w:rsidR="00452BFE" w:rsidRPr="00BD787B" w:rsidRDefault="00452BFE" w:rsidP="00452BFE">
            <w:pPr>
              <w:pStyle w:val="Tablesmalltext"/>
              <w:rPr>
                <w:szCs w:val="20"/>
              </w:rPr>
            </w:pPr>
            <w:r w:rsidRPr="00BD787B">
              <w:rPr>
                <w:szCs w:val="20"/>
              </w:rPr>
              <w:t>(physical habitat and bank condition)</w:t>
            </w:r>
          </w:p>
        </w:tc>
        <w:tc>
          <w:tcPr>
            <w:tcW w:w="1801" w:type="dxa"/>
            <w:shd w:val="clear" w:color="auto" w:fill="auto"/>
          </w:tcPr>
          <w:p w14:paraId="2CE7897A" w14:textId="77777777" w:rsidR="00452BFE" w:rsidRPr="00BD787B" w:rsidRDefault="00452BFE" w:rsidP="00452BFE">
            <w:pPr>
              <w:pStyle w:val="Tablesmalltext"/>
              <w:rPr>
                <w:szCs w:val="20"/>
              </w:rPr>
            </w:pPr>
            <w:r w:rsidRPr="00BD787B">
              <w:rPr>
                <w:szCs w:val="20"/>
              </w:rPr>
              <w:t>E 351721.99, N 5966032.91</w:t>
            </w:r>
          </w:p>
        </w:tc>
        <w:tc>
          <w:tcPr>
            <w:tcW w:w="4295" w:type="dxa"/>
            <w:shd w:val="clear" w:color="auto" w:fill="auto"/>
          </w:tcPr>
          <w:p w14:paraId="4991DE2B" w14:textId="77777777" w:rsidR="00452BFE" w:rsidRPr="00BD787B" w:rsidRDefault="00452BFE" w:rsidP="00452BFE">
            <w:pPr>
              <w:pStyle w:val="Tablesmalltext"/>
              <w:rPr>
                <w:noProof/>
                <w:szCs w:val="20"/>
              </w:rPr>
            </w:pPr>
            <w:r>
              <w:rPr>
                <w:noProof/>
                <w:szCs w:val="20"/>
                <w:lang w:val="en-AU" w:eastAsia="en-AU"/>
              </w:rPr>
              <w:drawing>
                <wp:inline distT="0" distB="0" distL="0" distR="0" wp14:anchorId="3E46CA76" wp14:editId="4653AEE9">
                  <wp:extent cx="2268000" cy="1536698"/>
                  <wp:effectExtent l="0" t="0" r="0" b="6985"/>
                  <wp:docPr id="36"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2268000" cy="1536698"/>
                          </a:xfrm>
                          <a:prstGeom prst="rect">
                            <a:avLst/>
                          </a:prstGeom>
                          <a:noFill/>
                          <a:ln w="9525">
                            <a:noFill/>
                            <a:miter lim="800000"/>
                            <a:headEnd/>
                            <a:tailEnd/>
                          </a:ln>
                        </pic:spPr>
                      </pic:pic>
                    </a:graphicData>
                  </a:graphic>
                </wp:inline>
              </w:drawing>
            </w:r>
          </w:p>
        </w:tc>
      </w:tr>
      <w:tr w:rsidR="00452BFE" w:rsidRPr="00BD787B" w14:paraId="6605935D" w14:textId="77777777" w:rsidTr="00DA7A2B">
        <w:trPr>
          <w:jc w:val="center"/>
        </w:trPr>
        <w:tc>
          <w:tcPr>
            <w:tcW w:w="554" w:type="dxa"/>
            <w:shd w:val="clear" w:color="auto" w:fill="auto"/>
          </w:tcPr>
          <w:p w14:paraId="64A1AE2F" w14:textId="77777777" w:rsidR="00452BFE" w:rsidRPr="00BD787B" w:rsidRDefault="00452BFE" w:rsidP="00452BFE">
            <w:pPr>
              <w:pStyle w:val="Tablesmalltext"/>
            </w:pPr>
            <w:r w:rsidRPr="00BD787B">
              <w:t>3</w:t>
            </w:r>
          </w:p>
        </w:tc>
        <w:tc>
          <w:tcPr>
            <w:tcW w:w="1685" w:type="dxa"/>
            <w:shd w:val="clear" w:color="auto" w:fill="auto"/>
          </w:tcPr>
          <w:p w14:paraId="29A42F25" w14:textId="77777777" w:rsidR="00452BFE" w:rsidRPr="00BD787B" w:rsidRDefault="00452BFE" w:rsidP="00452BFE">
            <w:pPr>
              <w:pStyle w:val="Tablesmalltext"/>
              <w:rPr>
                <w:szCs w:val="20"/>
              </w:rPr>
            </w:pPr>
            <w:r w:rsidRPr="00BD787B">
              <w:rPr>
                <w:szCs w:val="20"/>
              </w:rPr>
              <w:t>Loch Garry</w:t>
            </w:r>
          </w:p>
          <w:p w14:paraId="1AB171C4" w14:textId="77777777" w:rsidR="00452BFE" w:rsidRPr="00BD787B" w:rsidRDefault="00452BFE" w:rsidP="00452BFE">
            <w:pPr>
              <w:pStyle w:val="Tablesmalltext"/>
              <w:rPr>
                <w:szCs w:val="20"/>
              </w:rPr>
            </w:pPr>
            <w:r w:rsidRPr="00BD787B">
              <w:rPr>
                <w:szCs w:val="20"/>
              </w:rPr>
              <w:t>(physical habitat and bank condition)</w:t>
            </w:r>
          </w:p>
        </w:tc>
        <w:tc>
          <w:tcPr>
            <w:tcW w:w="1801" w:type="dxa"/>
            <w:shd w:val="clear" w:color="auto" w:fill="auto"/>
          </w:tcPr>
          <w:p w14:paraId="24661F15" w14:textId="77777777" w:rsidR="00452BFE" w:rsidRPr="00BD787B" w:rsidRDefault="00452BFE" w:rsidP="00452BFE">
            <w:pPr>
              <w:pStyle w:val="Tablesmalltext"/>
              <w:rPr>
                <w:szCs w:val="20"/>
              </w:rPr>
            </w:pPr>
            <w:r w:rsidRPr="00BD787B">
              <w:rPr>
                <w:szCs w:val="20"/>
              </w:rPr>
              <w:t>E 345932.83 N 5987637.56</w:t>
            </w:r>
          </w:p>
        </w:tc>
        <w:tc>
          <w:tcPr>
            <w:tcW w:w="4295" w:type="dxa"/>
            <w:shd w:val="clear" w:color="auto" w:fill="auto"/>
          </w:tcPr>
          <w:p w14:paraId="7CC328EA" w14:textId="77777777" w:rsidR="00452BFE" w:rsidRPr="00BD787B" w:rsidRDefault="00452BFE" w:rsidP="00452BFE">
            <w:pPr>
              <w:pStyle w:val="Tablesmalltext"/>
              <w:rPr>
                <w:szCs w:val="20"/>
              </w:rPr>
            </w:pPr>
            <w:r>
              <w:rPr>
                <w:noProof/>
                <w:szCs w:val="20"/>
                <w:lang w:val="en-AU" w:eastAsia="en-AU"/>
              </w:rPr>
              <w:drawing>
                <wp:inline distT="0" distB="0" distL="0" distR="0" wp14:anchorId="5DA72218" wp14:editId="764625E4">
                  <wp:extent cx="2268000" cy="1512000"/>
                  <wp:effectExtent l="0" t="0" r="0" b="0"/>
                  <wp:docPr id="4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2268000" cy="1512000"/>
                          </a:xfrm>
                          <a:prstGeom prst="rect">
                            <a:avLst/>
                          </a:prstGeom>
                          <a:noFill/>
                          <a:ln w="9525">
                            <a:noFill/>
                            <a:miter lim="800000"/>
                            <a:headEnd/>
                            <a:tailEnd/>
                          </a:ln>
                        </pic:spPr>
                      </pic:pic>
                    </a:graphicData>
                  </a:graphic>
                </wp:inline>
              </w:drawing>
            </w:r>
          </w:p>
        </w:tc>
      </w:tr>
      <w:tr w:rsidR="00452BFE" w:rsidRPr="00BD787B" w14:paraId="18025532" w14:textId="77777777" w:rsidTr="00DA7A2B">
        <w:trPr>
          <w:jc w:val="center"/>
        </w:trPr>
        <w:tc>
          <w:tcPr>
            <w:tcW w:w="554" w:type="dxa"/>
            <w:shd w:val="clear" w:color="auto" w:fill="auto"/>
          </w:tcPr>
          <w:p w14:paraId="7EF34873" w14:textId="77777777" w:rsidR="00452BFE" w:rsidRPr="00BD787B" w:rsidRDefault="00452BFE" w:rsidP="00452BFE">
            <w:pPr>
              <w:pStyle w:val="Tablesmalltext"/>
            </w:pPr>
            <w:r w:rsidRPr="00BD787B">
              <w:t>4</w:t>
            </w:r>
          </w:p>
        </w:tc>
        <w:tc>
          <w:tcPr>
            <w:tcW w:w="1685" w:type="dxa"/>
            <w:shd w:val="clear" w:color="auto" w:fill="auto"/>
          </w:tcPr>
          <w:p w14:paraId="562F52AC" w14:textId="7C7150BD" w:rsidR="00452BFE" w:rsidRPr="00BD787B" w:rsidRDefault="0062611B" w:rsidP="00452BFE">
            <w:pPr>
              <w:pStyle w:val="Tablesmalltext"/>
              <w:rPr>
                <w:szCs w:val="20"/>
              </w:rPr>
            </w:pPr>
            <w:r>
              <w:rPr>
                <w:szCs w:val="20"/>
              </w:rPr>
              <w:t>McCoys</w:t>
            </w:r>
            <w:r w:rsidR="00452BFE" w:rsidRPr="00BD787B">
              <w:rPr>
                <w:szCs w:val="20"/>
              </w:rPr>
              <w:t xml:space="preserve"> Bridge </w:t>
            </w:r>
          </w:p>
          <w:p w14:paraId="708363BA" w14:textId="77777777" w:rsidR="00452BFE" w:rsidRPr="00BD787B" w:rsidRDefault="00452BFE" w:rsidP="00452BFE">
            <w:pPr>
              <w:pStyle w:val="Tablesmalltext"/>
              <w:rPr>
                <w:szCs w:val="20"/>
              </w:rPr>
            </w:pPr>
            <w:r w:rsidRPr="00BD787B">
              <w:rPr>
                <w:szCs w:val="20"/>
              </w:rPr>
              <w:t>(physical habitat and bank condition)</w:t>
            </w:r>
          </w:p>
        </w:tc>
        <w:tc>
          <w:tcPr>
            <w:tcW w:w="1801" w:type="dxa"/>
            <w:shd w:val="clear" w:color="auto" w:fill="auto"/>
          </w:tcPr>
          <w:p w14:paraId="7B95CF34" w14:textId="77777777" w:rsidR="00452BFE" w:rsidRPr="00BD787B" w:rsidRDefault="00452BFE" w:rsidP="00452BFE">
            <w:pPr>
              <w:pStyle w:val="Tablesmalltext"/>
              <w:rPr>
                <w:szCs w:val="20"/>
              </w:rPr>
            </w:pPr>
            <w:r w:rsidRPr="00BD787B">
              <w:rPr>
                <w:szCs w:val="20"/>
              </w:rPr>
              <w:t>E 330801.78 N 5994732.86</w:t>
            </w:r>
          </w:p>
        </w:tc>
        <w:tc>
          <w:tcPr>
            <w:tcW w:w="4295" w:type="dxa"/>
            <w:shd w:val="clear" w:color="auto" w:fill="auto"/>
          </w:tcPr>
          <w:p w14:paraId="3D3AE8D0" w14:textId="77777777" w:rsidR="00452BFE" w:rsidRPr="00BD787B" w:rsidRDefault="00452BFE" w:rsidP="00452BFE">
            <w:pPr>
              <w:pStyle w:val="Tablesmalltext"/>
              <w:rPr>
                <w:szCs w:val="20"/>
              </w:rPr>
            </w:pPr>
            <w:r>
              <w:rPr>
                <w:noProof/>
                <w:szCs w:val="20"/>
                <w:lang w:val="en-AU" w:eastAsia="en-AU"/>
              </w:rPr>
              <w:drawing>
                <wp:inline distT="0" distB="0" distL="0" distR="0" wp14:anchorId="2EC5344F" wp14:editId="7C6FFE16">
                  <wp:extent cx="2268000" cy="1520480"/>
                  <wp:effectExtent l="0" t="0" r="0" b="3810"/>
                  <wp:docPr id="4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2268000" cy="1520480"/>
                          </a:xfrm>
                          <a:prstGeom prst="rect">
                            <a:avLst/>
                          </a:prstGeom>
                          <a:noFill/>
                          <a:ln w="9525">
                            <a:noFill/>
                            <a:miter lim="800000"/>
                            <a:headEnd/>
                            <a:tailEnd/>
                          </a:ln>
                        </pic:spPr>
                      </pic:pic>
                    </a:graphicData>
                  </a:graphic>
                </wp:inline>
              </w:drawing>
            </w:r>
          </w:p>
        </w:tc>
      </w:tr>
      <w:tr w:rsidR="00452BFE" w:rsidRPr="00BD787B" w14:paraId="2DE1575E" w14:textId="77777777" w:rsidTr="00DA7A2B">
        <w:trPr>
          <w:jc w:val="center"/>
        </w:trPr>
        <w:tc>
          <w:tcPr>
            <w:tcW w:w="554" w:type="dxa"/>
            <w:shd w:val="clear" w:color="auto" w:fill="auto"/>
          </w:tcPr>
          <w:p w14:paraId="2C8B2CA4" w14:textId="77777777" w:rsidR="00452BFE" w:rsidRPr="00BD787B" w:rsidRDefault="00452BFE" w:rsidP="00452BFE">
            <w:pPr>
              <w:pStyle w:val="Tablesmalltext"/>
            </w:pPr>
            <w:r w:rsidRPr="00BD787B">
              <w:t>5</w:t>
            </w:r>
          </w:p>
        </w:tc>
        <w:tc>
          <w:tcPr>
            <w:tcW w:w="1685" w:type="dxa"/>
            <w:shd w:val="clear" w:color="auto" w:fill="auto"/>
          </w:tcPr>
          <w:p w14:paraId="723C625F" w14:textId="77777777" w:rsidR="00452BFE" w:rsidRPr="00BD787B" w:rsidRDefault="00452BFE" w:rsidP="00452BFE">
            <w:pPr>
              <w:pStyle w:val="Tablesmalltext"/>
              <w:rPr>
                <w:szCs w:val="20"/>
              </w:rPr>
            </w:pPr>
            <w:r w:rsidRPr="00BD787B">
              <w:rPr>
                <w:szCs w:val="20"/>
              </w:rPr>
              <w:t xml:space="preserve">Yambuna Bridge </w:t>
            </w:r>
          </w:p>
          <w:p w14:paraId="1196CBB4" w14:textId="77777777" w:rsidR="00452BFE" w:rsidRPr="00BD787B" w:rsidRDefault="00452BFE" w:rsidP="00452BFE">
            <w:pPr>
              <w:pStyle w:val="Tablesmalltext"/>
              <w:rPr>
                <w:szCs w:val="20"/>
              </w:rPr>
            </w:pPr>
            <w:r w:rsidRPr="00BD787B">
              <w:rPr>
                <w:szCs w:val="20"/>
              </w:rPr>
              <w:t>(bank condition)</w:t>
            </w:r>
          </w:p>
        </w:tc>
        <w:tc>
          <w:tcPr>
            <w:tcW w:w="1801" w:type="dxa"/>
            <w:shd w:val="clear" w:color="auto" w:fill="auto"/>
          </w:tcPr>
          <w:p w14:paraId="61116F29" w14:textId="77777777" w:rsidR="00452BFE" w:rsidRPr="00BD787B" w:rsidRDefault="00452BFE" w:rsidP="00452BFE">
            <w:pPr>
              <w:pStyle w:val="Tablesmalltext"/>
              <w:rPr>
                <w:szCs w:val="20"/>
              </w:rPr>
            </w:pPr>
            <w:r w:rsidRPr="00BD787B">
              <w:rPr>
                <w:szCs w:val="20"/>
              </w:rPr>
              <w:t>E 360741.50 N 1450010.78</w:t>
            </w:r>
          </w:p>
        </w:tc>
        <w:tc>
          <w:tcPr>
            <w:tcW w:w="4295" w:type="dxa"/>
            <w:shd w:val="clear" w:color="auto" w:fill="auto"/>
          </w:tcPr>
          <w:p w14:paraId="74E26FA1" w14:textId="77777777" w:rsidR="00452BFE" w:rsidRPr="00BD787B" w:rsidRDefault="00452BFE" w:rsidP="00452BFE">
            <w:pPr>
              <w:pStyle w:val="Tablesmalltext"/>
              <w:rPr>
                <w:szCs w:val="20"/>
              </w:rPr>
            </w:pPr>
            <w:r>
              <w:rPr>
                <w:noProof/>
                <w:szCs w:val="20"/>
                <w:lang w:val="en-AU" w:eastAsia="en-AU"/>
              </w:rPr>
              <w:drawing>
                <wp:inline distT="0" distB="0" distL="0" distR="0" wp14:anchorId="35A1EFC7" wp14:editId="713E51CF">
                  <wp:extent cx="2268000" cy="1507759"/>
                  <wp:effectExtent l="0" t="0" r="0" b="0"/>
                  <wp:docPr id="43"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2268000" cy="1507759"/>
                          </a:xfrm>
                          <a:prstGeom prst="rect">
                            <a:avLst/>
                          </a:prstGeom>
                          <a:noFill/>
                          <a:ln w="9525">
                            <a:noFill/>
                            <a:miter lim="800000"/>
                            <a:headEnd/>
                            <a:tailEnd/>
                          </a:ln>
                        </pic:spPr>
                      </pic:pic>
                    </a:graphicData>
                  </a:graphic>
                </wp:inline>
              </w:drawing>
            </w:r>
          </w:p>
        </w:tc>
      </w:tr>
    </w:tbl>
    <w:p w14:paraId="38E18FEF" w14:textId="77777777" w:rsidR="00452BFE" w:rsidRPr="00A520B6" w:rsidRDefault="00452BFE" w:rsidP="00452BFE">
      <w:pPr>
        <w:pStyle w:val="Para0"/>
      </w:pPr>
      <w:r>
        <w:t xml:space="preserve"> </w:t>
      </w:r>
    </w:p>
    <w:tbl>
      <w:tblPr>
        <w:tblW w:w="0" w:type="auto"/>
        <w:jc w:val="center"/>
        <w:tblLook w:val="04A0" w:firstRow="1" w:lastRow="0" w:firstColumn="1" w:lastColumn="0" w:noHBand="0" w:noVBand="1"/>
      </w:tblPr>
      <w:tblGrid>
        <w:gridCol w:w="4936"/>
        <w:gridCol w:w="2836"/>
      </w:tblGrid>
      <w:tr w:rsidR="00452BFE" w:rsidRPr="00BD787B" w14:paraId="6B5E47EC" w14:textId="77777777" w:rsidTr="00452BFE">
        <w:trPr>
          <w:jc w:val="center"/>
        </w:trPr>
        <w:tc>
          <w:tcPr>
            <w:tcW w:w="4936" w:type="dxa"/>
            <w:shd w:val="clear" w:color="auto" w:fill="auto"/>
          </w:tcPr>
          <w:p w14:paraId="405B950C" w14:textId="77777777" w:rsidR="00452BFE" w:rsidRPr="00BD787B" w:rsidRDefault="00452BFE" w:rsidP="00452BFE">
            <w:pPr>
              <w:pStyle w:val="Para0"/>
            </w:pPr>
            <w:r>
              <w:rPr>
                <w:noProof/>
                <w:lang w:val="en-AU" w:eastAsia="en-AU"/>
              </w:rPr>
              <w:drawing>
                <wp:inline distT="0" distB="0" distL="0" distR="0" wp14:anchorId="46E36D5B" wp14:editId="1DE70FE8">
                  <wp:extent cx="2978150" cy="2142490"/>
                  <wp:effectExtent l="19050" t="0" r="0" b="0"/>
                  <wp:docPr id="44"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2978150" cy="2142490"/>
                          </a:xfrm>
                          <a:prstGeom prst="rect">
                            <a:avLst/>
                          </a:prstGeom>
                          <a:noFill/>
                          <a:ln w="9525">
                            <a:noFill/>
                            <a:miter lim="800000"/>
                            <a:headEnd/>
                            <a:tailEnd/>
                          </a:ln>
                        </pic:spPr>
                      </pic:pic>
                    </a:graphicData>
                  </a:graphic>
                </wp:inline>
              </w:drawing>
            </w:r>
          </w:p>
        </w:tc>
        <w:tc>
          <w:tcPr>
            <w:tcW w:w="2836" w:type="dxa"/>
            <w:shd w:val="clear" w:color="auto" w:fill="auto"/>
          </w:tcPr>
          <w:p w14:paraId="1471C34E" w14:textId="77777777" w:rsidR="00452BFE" w:rsidRPr="00BD787B" w:rsidRDefault="00452BFE" w:rsidP="00452BFE">
            <w:pPr>
              <w:pStyle w:val="Para0"/>
              <w:ind w:left="-675" w:firstLine="556"/>
              <w:jc w:val="center"/>
            </w:pPr>
            <w:r>
              <w:rPr>
                <w:noProof/>
                <w:lang w:val="en-AU" w:eastAsia="en-AU"/>
              </w:rPr>
              <w:drawing>
                <wp:inline distT="0" distB="0" distL="0" distR="0" wp14:anchorId="4459F493" wp14:editId="4A087535">
                  <wp:extent cx="1580515" cy="2129155"/>
                  <wp:effectExtent l="19050" t="0" r="635" b="0"/>
                  <wp:docPr id="45"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1580515" cy="2129155"/>
                          </a:xfrm>
                          <a:prstGeom prst="rect">
                            <a:avLst/>
                          </a:prstGeom>
                          <a:noFill/>
                          <a:ln w="9525">
                            <a:noFill/>
                            <a:miter lim="800000"/>
                            <a:headEnd/>
                            <a:tailEnd/>
                          </a:ln>
                        </pic:spPr>
                      </pic:pic>
                    </a:graphicData>
                  </a:graphic>
                </wp:inline>
              </w:drawing>
            </w:r>
          </w:p>
        </w:tc>
      </w:tr>
    </w:tbl>
    <w:p w14:paraId="1AFA189B" w14:textId="0B65E4F8" w:rsidR="00452BFE" w:rsidRDefault="00452BFE" w:rsidP="00DA7A2B">
      <w:pPr>
        <w:pStyle w:val="TableCaption0"/>
      </w:pPr>
      <w:bookmarkStart w:id="51" w:name="_Ref529284755"/>
      <w:bookmarkStart w:id="52" w:name="_Ref496700881"/>
      <w:bookmarkStart w:id="53" w:name="_Toc500342829"/>
      <w:bookmarkStart w:id="54" w:name="_Toc24468332"/>
      <w:r>
        <w:t xml:space="preserve">Figure </w:t>
      </w:r>
      <w:r w:rsidR="00985146">
        <w:rPr>
          <w:noProof/>
        </w:rPr>
        <w:t>3</w:t>
      </w:r>
      <w:r w:rsidR="00985146">
        <w:noBreakHyphen/>
      </w:r>
      <w:r w:rsidR="00985146">
        <w:rPr>
          <w:noProof/>
        </w:rPr>
        <w:t>1</w:t>
      </w:r>
      <w:bookmarkEnd w:id="51"/>
      <w:r w:rsidRPr="00A520B6">
        <w:t xml:space="preserve">. Instruments used to </w:t>
      </w:r>
      <w:r w:rsidRPr="007811C1">
        <w:t>collect</w:t>
      </w:r>
      <w:r w:rsidRPr="00A520B6">
        <w:t xml:space="preserve"> field data for development and verification of the hydraulic model: </w:t>
      </w:r>
      <w:r>
        <w:t>(left</w:t>
      </w:r>
      <w:r w:rsidRPr="00A520B6">
        <w:t xml:space="preserve">) Sonar bathymetric survey boat, </w:t>
      </w:r>
      <w:r>
        <w:t>(right</w:t>
      </w:r>
      <w:r w:rsidRPr="00A520B6">
        <w:t xml:space="preserve">) Acoustic Doppler Current Profiler (tethered to </w:t>
      </w:r>
      <w:r>
        <w:t>a rope to obtain</w:t>
      </w:r>
      <w:r w:rsidRPr="00A520B6">
        <w:t xml:space="preserve"> velocities across fixed cross sections).</w:t>
      </w:r>
      <w:bookmarkEnd w:id="52"/>
      <w:bookmarkEnd w:id="53"/>
      <w:bookmarkEnd w:id="54"/>
    </w:p>
    <w:p w14:paraId="078EAD22" w14:textId="77777777" w:rsidR="00452BFE" w:rsidRDefault="00452BFE" w:rsidP="00452BFE">
      <w:pPr>
        <w:jc w:val="center"/>
      </w:pPr>
      <w:r>
        <w:rPr>
          <w:noProof/>
          <w:lang w:val="en-AU" w:eastAsia="en-AU"/>
        </w:rPr>
        <w:drawing>
          <wp:inline distT="0" distB="0" distL="0" distR="0" wp14:anchorId="418548DF" wp14:editId="029B37A0">
            <wp:extent cx="2517770" cy="3564000"/>
            <wp:effectExtent l="0" t="0" r="0" b="0"/>
            <wp:docPr id="46" name="Picture 22" descr="C:\Users\russellk1\Documents\Consulting\1_Goulburn\Spatial\Export\Moss_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russellk1\Documents\Consulting\1_Goulburn\Spatial\Export\Moss_Rd.jpg"/>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2517770" cy="3564000"/>
                    </a:xfrm>
                    <a:prstGeom prst="rect">
                      <a:avLst/>
                    </a:prstGeom>
                    <a:noFill/>
                    <a:ln w="9525">
                      <a:noFill/>
                      <a:miter lim="800000"/>
                      <a:headEnd/>
                      <a:tailEnd/>
                    </a:ln>
                  </pic:spPr>
                </pic:pic>
              </a:graphicData>
            </a:graphic>
          </wp:inline>
        </w:drawing>
      </w:r>
    </w:p>
    <w:p w14:paraId="07949505" w14:textId="56A0DFE9" w:rsidR="00452BFE" w:rsidRDefault="00452BFE" w:rsidP="00DA7A2B">
      <w:pPr>
        <w:pStyle w:val="TableCaption0"/>
      </w:pPr>
      <w:bookmarkStart w:id="55" w:name="_Ref529269562"/>
      <w:bookmarkStart w:id="56" w:name="_Toc500342830"/>
      <w:bookmarkStart w:id="57" w:name="_Toc24468333"/>
      <w:r>
        <w:t xml:space="preserve">Figure </w:t>
      </w:r>
      <w:r w:rsidR="00985146">
        <w:rPr>
          <w:noProof/>
        </w:rPr>
        <w:t>3</w:t>
      </w:r>
      <w:r w:rsidR="00985146">
        <w:noBreakHyphen/>
      </w:r>
      <w:r w:rsidR="00985146">
        <w:rPr>
          <w:noProof/>
        </w:rPr>
        <w:t>2</w:t>
      </w:r>
      <w:bookmarkEnd w:id="55"/>
      <w:r>
        <w:t>. Topography used to develop the hydraulic model for Moss Rd based on LiDAR and bathymetric survey. The main channel (represented here in green) has the path of the bathymetric survey overlain in black to demonstrate coverage. This includes some verification runs of the boat into the backwater section (already covered by LiDAR).</w:t>
      </w:r>
      <w:bookmarkEnd w:id="56"/>
      <w:bookmarkEnd w:id="57"/>
      <w:r>
        <w:t xml:space="preserve"> </w:t>
      </w:r>
    </w:p>
    <w:p w14:paraId="6A25A5F9" w14:textId="77777777" w:rsidR="00452BFE" w:rsidRDefault="00452BFE" w:rsidP="00452BFE">
      <w:pPr>
        <w:pStyle w:val="Heading3"/>
      </w:pPr>
      <w:bookmarkStart w:id="58" w:name="_Toc332890686"/>
      <w:bookmarkStart w:id="59" w:name="_Toc500342755"/>
      <w:bookmarkStart w:id="60" w:name="_Toc526239028"/>
      <w:bookmarkStart w:id="61" w:name="_Toc529424228"/>
      <w:bookmarkStart w:id="62" w:name="_Toc26772887"/>
      <w:r>
        <w:t>Mesh Setup</w:t>
      </w:r>
      <w:bookmarkEnd w:id="58"/>
      <w:bookmarkEnd w:id="59"/>
      <w:r>
        <w:t>, Boundary Conditions and Roughness</w:t>
      </w:r>
      <w:bookmarkEnd w:id="60"/>
      <w:bookmarkEnd w:id="61"/>
      <w:bookmarkEnd w:id="62"/>
    </w:p>
    <w:p w14:paraId="415D3466" w14:textId="62BAB98B" w:rsidR="00452BFE" w:rsidRDefault="00452BFE" w:rsidP="00452BFE">
      <w:pPr>
        <w:pStyle w:val="Para0"/>
      </w:pPr>
      <w:r>
        <w:t xml:space="preserve">The 1 m LiDAR/bathymetry grid </w:t>
      </w:r>
      <w:r w:rsidRPr="00E53E63">
        <w:t>was</w:t>
      </w:r>
      <w:r>
        <w:t xml:space="preserve"> exported to text format for input to the River 2D program. The R2DMesh program (</w:t>
      </w:r>
      <w:r w:rsidR="00F52ACF">
        <w:t xml:space="preserve">Figure </w:t>
      </w:r>
      <w:r w:rsidR="00F52ACF">
        <w:rPr>
          <w:noProof/>
        </w:rPr>
        <w:t>3</w:t>
      </w:r>
      <w:r w:rsidR="00F52ACF">
        <w:noBreakHyphen/>
      </w:r>
      <w:r w:rsidR="00F52ACF">
        <w:rPr>
          <w:noProof/>
        </w:rPr>
        <w:t>3</w:t>
      </w:r>
      <w:r>
        <w:t>) was used to create a triangular mesh of the following approximate resolution:</w:t>
      </w:r>
    </w:p>
    <w:p w14:paraId="2FAFF8F5" w14:textId="77777777" w:rsidR="00452BFE" w:rsidRDefault="00452BFE" w:rsidP="00452BFE">
      <w:pPr>
        <w:pStyle w:val="Para0"/>
        <w:numPr>
          <w:ilvl w:val="0"/>
          <w:numId w:val="56"/>
        </w:numPr>
        <w:ind w:left="714" w:hanging="357"/>
        <w:contextualSpacing/>
      </w:pPr>
      <w:r>
        <w:t>In-channel (bank to bank): 2 m</w:t>
      </w:r>
    </w:p>
    <w:p w14:paraId="0CEEA8EC" w14:textId="77777777" w:rsidR="00452BFE" w:rsidRDefault="00452BFE" w:rsidP="00452BFE">
      <w:pPr>
        <w:pStyle w:val="Para0"/>
        <w:numPr>
          <w:ilvl w:val="0"/>
          <w:numId w:val="56"/>
        </w:numPr>
        <w:ind w:left="714" w:hanging="357"/>
        <w:contextualSpacing/>
      </w:pPr>
      <w:r>
        <w:t>Floodplain: 8 m</w:t>
      </w:r>
    </w:p>
    <w:p w14:paraId="3AD31803" w14:textId="77777777" w:rsidR="00452BFE" w:rsidRDefault="00452BFE" w:rsidP="00452BFE">
      <w:pPr>
        <w:pStyle w:val="Para0"/>
        <w:numPr>
          <w:ilvl w:val="0"/>
          <w:numId w:val="56"/>
        </w:numPr>
        <w:ind w:left="714" w:hanging="357"/>
        <w:contextualSpacing/>
      </w:pPr>
      <w:r>
        <w:t>Transition: 4 m</w:t>
      </w:r>
    </w:p>
    <w:p w14:paraId="4F4D005C" w14:textId="77777777" w:rsidR="00452BFE" w:rsidRDefault="00452BFE" w:rsidP="00452BFE">
      <w:pPr>
        <w:jc w:val="center"/>
      </w:pPr>
      <w:r>
        <w:rPr>
          <w:noProof/>
          <w:lang w:val="en-AU" w:eastAsia="en-AU"/>
        </w:rPr>
        <w:drawing>
          <wp:inline distT="0" distB="0" distL="0" distR="0" wp14:anchorId="68BF3A6B" wp14:editId="1F6F161B">
            <wp:extent cx="4550574" cy="2520000"/>
            <wp:effectExtent l="0" t="0" r="2540" b="0"/>
            <wp:docPr id="47" name="Picture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2"/>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4550574" cy="2520000"/>
                    </a:xfrm>
                    <a:prstGeom prst="rect">
                      <a:avLst/>
                    </a:prstGeom>
                    <a:noFill/>
                    <a:ln w="9525">
                      <a:noFill/>
                      <a:miter lim="800000"/>
                      <a:headEnd/>
                      <a:tailEnd/>
                    </a:ln>
                  </pic:spPr>
                </pic:pic>
              </a:graphicData>
            </a:graphic>
          </wp:inline>
        </w:drawing>
      </w:r>
    </w:p>
    <w:p w14:paraId="58139805" w14:textId="672B3D74" w:rsidR="00452BFE" w:rsidRPr="00C3356D" w:rsidRDefault="00452BFE" w:rsidP="00DA7A2B">
      <w:pPr>
        <w:pStyle w:val="TableCaption0"/>
      </w:pPr>
      <w:bookmarkStart w:id="63" w:name="_Ref529269588"/>
      <w:bookmarkStart w:id="64" w:name="_Toc500342831"/>
      <w:bookmarkStart w:id="65" w:name="_Toc24468334"/>
      <w:r>
        <w:t xml:space="preserve">Figure </w:t>
      </w:r>
      <w:r w:rsidR="00985146">
        <w:rPr>
          <w:noProof/>
        </w:rPr>
        <w:t>3</w:t>
      </w:r>
      <w:r w:rsidR="00985146">
        <w:noBreakHyphen/>
      </w:r>
      <w:r w:rsidR="00985146">
        <w:rPr>
          <w:noProof/>
        </w:rPr>
        <w:t>3</w:t>
      </w:r>
      <w:bookmarkEnd w:id="63"/>
      <w:r w:rsidRPr="00C3356D">
        <w:t xml:space="preserve">. Example of </w:t>
      </w:r>
      <w:r>
        <w:t xml:space="preserve">computational </w:t>
      </w:r>
      <w:r w:rsidRPr="00C3356D">
        <w:t>mesh resolution and setup for Moss Road</w:t>
      </w:r>
      <w:r>
        <w:t>. Greater detail (higher resolution) is provided within the channel to capture small-scale hydraulic variation on the bed of the channel and for lower velocities.</w:t>
      </w:r>
      <w:bookmarkEnd w:id="64"/>
      <w:bookmarkEnd w:id="65"/>
    </w:p>
    <w:p w14:paraId="02BBE66A" w14:textId="77777777" w:rsidR="00452BFE" w:rsidRPr="004F7FA1" w:rsidRDefault="00452BFE" w:rsidP="00452BFE">
      <w:pPr>
        <w:pStyle w:val="Para0"/>
      </w:pPr>
      <w:r>
        <w:t xml:space="preserve">The upstream boundary condition was set to a constant inflow. The downstream boundary condition was set to a constant water level boundary. </w:t>
      </w:r>
    </w:p>
    <w:p w14:paraId="7D8327E0" w14:textId="0AF3EE33" w:rsidR="00452BFE" w:rsidRDefault="00452BFE" w:rsidP="00452BFE">
      <w:pPr>
        <w:pStyle w:val="Para0"/>
      </w:pPr>
      <w:r>
        <w:t>River2D requires the input of a roughness height in metres. A variable roughness height was used (</w:t>
      </w:r>
      <w:r w:rsidR="00F52ACF">
        <w:t xml:space="preserve">Figure </w:t>
      </w:r>
      <w:r w:rsidR="00F52ACF">
        <w:rPr>
          <w:noProof/>
        </w:rPr>
        <w:t>3</w:t>
      </w:r>
      <w:r w:rsidR="00F52ACF">
        <w:noBreakHyphen/>
      </w:r>
      <w:r w:rsidR="00F52ACF">
        <w:rPr>
          <w:noProof/>
        </w:rPr>
        <w:t>4</w:t>
      </w:r>
      <w:r>
        <w:t>) for different bed cover types with the following values:</w:t>
      </w:r>
    </w:p>
    <w:p w14:paraId="2B9DC57F" w14:textId="77777777" w:rsidR="00452BFE" w:rsidRPr="007D1CFB" w:rsidRDefault="00452BFE" w:rsidP="00452BFE">
      <w:pPr>
        <w:pStyle w:val="Para0"/>
        <w:numPr>
          <w:ilvl w:val="0"/>
          <w:numId w:val="57"/>
        </w:numPr>
        <w:ind w:left="714" w:hanging="357"/>
        <w:contextualSpacing/>
      </w:pPr>
      <w:r w:rsidRPr="007D1CFB">
        <w:t>Background: 0.2 m</w:t>
      </w:r>
    </w:p>
    <w:p w14:paraId="5EAE7320" w14:textId="77777777" w:rsidR="00452BFE" w:rsidRPr="007D1CFB" w:rsidRDefault="00452BFE" w:rsidP="00452BFE">
      <w:pPr>
        <w:pStyle w:val="Para0"/>
        <w:numPr>
          <w:ilvl w:val="0"/>
          <w:numId w:val="57"/>
        </w:numPr>
        <w:ind w:left="714" w:hanging="357"/>
        <w:contextualSpacing/>
      </w:pPr>
      <w:r w:rsidRPr="007D1CFB">
        <w:t>Rougher channel adjacent to large bar: 0.3 m</w:t>
      </w:r>
    </w:p>
    <w:p w14:paraId="6583723B" w14:textId="77777777" w:rsidR="00452BFE" w:rsidRPr="007D1CFB" w:rsidRDefault="00452BFE" w:rsidP="00452BFE">
      <w:pPr>
        <w:pStyle w:val="Para0"/>
        <w:numPr>
          <w:ilvl w:val="0"/>
          <w:numId w:val="57"/>
        </w:numPr>
        <w:ind w:left="714" w:hanging="357"/>
        <w:contextualSpacing/>
      </w:pPr>
      <w:r w:rsidRPr="007D1CFB">
        <w:t>Wood not in bathymetry: 1 m</w:t>
      </w:r>
    </w:p>
    <w:p w14:paraId="7EC238F1" w14:textId="77777777" w:rsidR="00452BFE" w:rsidRPr="007D1CFB" w:rsidRDefault="00452BFE" w:rsidP="00452BFE">
      <w:pPr>
        <w:pStyle w:val="Para0"/>
        <w:numPr>
          <w:ilvl w:val="0"/>
          <w:numId w:val="57"/>
        </w:numPr>
        <w:ind w:left="714" w:hanging="357"/>
        <w:contextualSpacing/>
      </w:pPr>
      <w:r w:rsidRPr="007D1CFB">
        <w:t xml:space="preserve">Sparse Riparian Vegetation: 0.5 m </w:t>
      </w:r>
    </w:p>
    <w:p w14:paraId="7C0F6AE3" w14:textId="77777777" w:rsidR="00452BFE" w:rsidRPr="007D1CFB" w:rsidRDefault="00452BFE" w:rsidP="00452BFE">
      <w:pPr>
        <w:pStyle w:val="Para0"/>
        <w:numPr>
          <w:ilvl w:val="0"/>
          <w:numId w:val="57"/>
        </w:numPr>
        <w:ind w:left="714" w:hanging="357"/>
        <w:contextualSpacing/>
      </w:pPr>
      <w:r w:rsidRPr="007D1CFB">
        <w:t xml:space="preserve">Moderate Riparian Vegetation: 0.8 m </w:t>
      </w:r>
    </w:p>
    <w:p w14:paraId="768471AF" w14:textId="77777777" w:rsidR="00452BFE" w:rsidRPr="007D1CFB" w:rsidRDefault="00452BFE" w:rsidP="00452BFE">
      <w:pPr>
        <w:pStyle w:val="Para0"/>
        <w:numPr>
          <w:ilvl w:val="0"/>
          <w:numId w:val="57"/>
        </w:numPr>
        <w:ind w:left="714" w:hanging="357"/>
        <w:contextualSpacing/>
      </w:pPr>
      <w:r w:rsidRPr="007D1CFB">
        <w:t xml:space="preserve">Dense Riparian Vegetation and Wood: 1.0 m </w:t>
      </w:r>
    </w:p>
    <w:p w14:paraId="520A4414" w14:textId="77777777" w:rsidR="00452BFE" w:rsidRDefault="00452BFE" w:rsidP="00452BFE">
      <w:pPr>
        <w:keepNext/>
        <w:spacing w:after="0"/>
        <w:jc w:val="center"/>
      </w:pPr>
      <w:r>
        <w:rPr>
          <w:noProof/>
          <w:lang w:val="en-AU" w:eastAsia="en-AU"/>
        </w:rPr>
        <w:drawing>
          <wp:inline distT="0" distB="0" distL="0" distR="0" wp14:anchorId="71C0E96C" wp14:editId="66C37F0F">
            <wp:extent cx="2468532" cy="3492000"/>
            <wp:effectExtent l="0" t="0" r="8255" b="0"/>
            <wp:docPr id="48" name="Picture 21" descr="C:\Users\russellk1\Documents\Consulting\1_Goulburn\Spatial\Export\Moss_Rd_roug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russellk1\Documents\Consulting\1_Goulburn\Spatial\Export\Moss_Rd_rough.jpg"/>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2468532" cy="3492000"/>
                    </a:xfrm>
                    <a:prstGeom prst="rect">
                      <a:avLst/>
                    </a:prstGeom>
                    <a:noFill/>
                    <a:ln w="9525">
                      <a:noFill/>
                      <a:miter lim="800000"/>
                      <a:headEnd/>
                      <a:tailEnd/>
                    </a:ln>
                  </pic:spPr>
                </pic:pic>
              </a:graphicData>
            </a:graphic>
          </wp:inline>
        </w:drawing>
      </w:r>
    </w:p>
    <w:p w14:paraId="6EE296B1" w14:textId="060AFBB7" w:rsidR="00452BFE" w:rsidRPr="0014447F" w:rsidRDefault="00452BFE" w:rsidP="00DA7A2B">
      <w:pPr>
        <w:pStyle w:val="TableCaption0"/>
      </w:pPr>
      <w:bookmarkStart w:id="66" w:name="_Ref529284842"/>
      <w:bookmarkStart w:id="67" w:name="_Toc500342832"/>
      <w:bookmarkStart w:id="68" w:name="_Ref529269618"/>
      <w:bookmarkStart w:id="69" w:name="_Toc24468335"/>
      <w:r>
        <w:t xml:space="preserve">Figure </w:t>
      </w:r>
      <w:r w:rsidR="00985146">
        <w:rPr>
          <w:noProof/>
        </w:rPr>
        <w:t>3</w:t>
      </w:r>
      <w:r w:rsidR="00985146">
        <w:noBreakHyphen/>
      </w:r>
      <w:r w:rsidR="00985146">
        <w:rPr>
          <w:noProof/>
        </w:rPr>
        <w:t>4</w:t>
      </w:r>
      <w:bookmarkEnd w:id="66"/>
      <w:r>
        <w:t>. Roughness zones for Moss Road</w:t>
      </w:r>
      <w:bookmarkEnd w:id="67"/>
      <w:bookmarkEnd w:id="68"/>
      <w:bookmarkEnd w:id="69"/>
    </w:p>
    <w:p w14:paraId="05BC05EE" w14:textId="77777777" w:rsidR="00452BFE" w:rsidRDefault="00452BFE" w:rsidP="00452BFE">
      <w:pPr>
        <w:pStyle w:val="Heading3"/>
      </w:pPr>
      <w:bookmarkStart w:id="70" w:name="_Toc332890689"/>
      <w:bookmarkStart w:id="71" w:name="_Toc500342758"/>
      <w:bookmarkStart w:id="72" w:name="_Toc526239029"/>
      <w:bookmarkStart w:id="73" w:name="_Toc529424229"/>
      <w:bookmarkStart w:id="74" w:name="_Toc26772888"/>
      <w:r>
        <w:t>Calibration</w:t>
      </w:r>
      <w:bookmarkEnd w:id="70"/>
      <w:bookmarkEnd w:id="71"/>
      <w:bookmarkEnd w:id="72"/>
      <w:bookmarkEnd w:id="73"/>
      <w:bookmarkEnd w:id="74"/>
    </w:p>
    <w:p w14:paraId="193C383B" w14:textId="5B5EFC61" w:rsidR="00452BFE" w:rsidRDefault="00452BFE" w:rsidP="00452BFE">
      <w:pPr>
        <w:pStyle w:val="Para0"/>
      </w:pPr>
      <w:r>
        <w:t>Two calibration events were available (</w:t>
      </w:r>
      <w:r w:rsidR="00F52ACF">
        <w:t xml:space="preserve">Table </w:t>
      </w:r>
      <w:r w:rsidR="00F52ACF">
        <w:rPr>
          <w:noProof/>
        </w:rPr>
        <w:t>3</w:t>
      </w:r>
      <w:r w:rsidR="00F52ACF">
        <w:noBreakHyphen/>
      </w:r>
      <w:r w:rsidR="00F52ACF">
        <w:rPr>
          <w:noProof/>
        </w:rPr>
        <w:t>2</w:t>
      </w:r>
      <w:r>
        <w:rPr>
          <w:noProof/>
        </w:rPr>
        <w:t>)</w:t>
      </w:r>
      <w:r>
        <w:t>. The events were run through the model using the average flow from the ADCP profiles, which were considered more representative at the site than the gauged data at Murchison. The ADCP flows were internally consistent (9</w:t>
      </w:r>
      <w:r>
        <w:rPr>
          <w:rFonts w:cs="Arial"/>
        </w:rPr>
        <w:t>–</w:t>
      </w:r>
      <w:r>
        <w:t>10 m</w:t>
      </w:r>
      <w:r w:rsidRPr="000A2550">
        <w:rPr>
          <w:vertAlign w:val="superscript"/>
        </w:rPr>
        <w:t>3</w:t>
      </w:r>
      <w:r>
        <w:t>/s for the low flow event and 33</w:t>
      </w:r>
      <w:r>
        <w:rPr>
          <w:rFonts w:cs="Arial"/>
        </w:rPr>
        <w:t>–</w:t>
      </w:r>
      <w:r>
        <w:t>40 m</w:t>
      </w:r>
      <w:r w:rsidRPr="000A2550">
        <w:rPr>
          <w:vertAlign w:val="superscript"/>
        </w:rPr>
        <w:t>3</w:t>
      </w:r>
      <w:r>
        <w:t>/s for the high flow event) and reasonably consistent with the gauged flow (0</w:t>
      </w:r>
      <w:r>
        <w:rPr>
          <w:rFonts w:cs="Arial"/>
        </w:rPr>
        <w:t>–</w:t>
      </w:r>
      <w:r>
        <w:t>10% lower</w:t>
      </w:r>
      <w:r w:rsidRPr="00073057">
        <w:t xml:space="preserve"> </w:t>
      </w:r>
      <w:r>
        <w:t>for the low flow event and 13</w:t>
      </w:r>
      <w:r>
        <w:rPr>
          <w:rFonts w:cs="Arial"/>
        </w:rPr>
        <w:t>–</w:t>
      </w:r>
      <w:r>
        <w:t>28% lower for the high flow event). The tailwater was calculated from interpolation of the design tailwater levels.</w:t>
      </w:r>
    </w:p>
    <w:p w14:paraId="3645EED3" w14:textId="2FEED7B9" w:rsidR="00452BFE" w:rsidRDefault="00452BFE" w:rsidP="00DA7A2B">
      <w:pPr>
        <w:pStyle w:val="TableCaption0"/>
      </w:pPr>
      <w:bookmarkStart w:id="75" w:name="_Ref529269652"/>
      <w:bookmarkStart w:id="76" w:name="_Toc500342933"/>
      <w:bookmarkStart w:id="77" w:name="_Toc24468451"/>
      <w:r>
        <w:t xml:space="preserve">Table </w:t>
      </w:r>
      <w:r w:rsidR="00F52ACF">
        <w:rPr>
          <w:noProof/>
        </w:rPr>
        <w:t>3</w:t>
      </w:r>
      <w:r w:rsidR="007D6164">
        <w:noBreakHyphen/>
      </w:r>
      <w:r w:rsidR="00F52ACF">
        <w:rPr>
          <w:noProof/>
        </w:rPr>
        <w:t>2</w:t>
      </w:r>
      <w:bookmarkEnd w:id="75"/>
      <w:r>
        <w:t>. Moss Road calibration data</w:t>
      </w:r>
      <w:bookmarkEnd w:id="76"/>
      <w:r>
        <w:t>.</w:t>
      </w:r>
      <w:bookmarkEnd w:id="77"/>
    </w:p>
    <w:tbl>
      <w:tblPr>
        <w:tblW w:w="0" w:type="auto"/>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929"/>
        <w:gridCol w:w="1858"/>
        <w:gridCol w:w="1725"/>
        <w:gridCol w:w="2587"/>
        <w:gridCol w:w="1227"/>
        <w:gridCol w:w="1495"/>
      </w:tblGrid>
      <w:tr w:rsidR="00452BFE" w:rsidRPr="00BD787B" w14:paraId="1F7AEC14" w14:textId="77777777" w:rsidTr="00452BFE">
        <w:tc>
          <w:tcPr>
            <w:tcW w:w="0" w:type="auto"/>
            <w:shd w:val="clear" w:color="auto" w:fill="002669" w:themeFill="text2" w:themeFillShade="BF"/>
          </w:tcPr>
          <w:p w14:paraId="33E7E1C1" w14:textId="77777777" w:rsidR="00452BFE" w:rsidRPr="00BD787B" w:rsidRDefault="00452BFE" w:rsidP="00452BFE">
            <w:pPr>
              <w:pStyle w:val="Tablesmalltext"/>
            </w:pPr>
            <w:r w:rsidRPr="00BD787B">
              <w:t>Date</w:t>
            </w:r>
          </w:p>
        </w:tc>
        <w:tc>
          <w:tcPr>
            <w:tcW w:w="0" w:type="auto"/>
            <w:shd w:val="clear" w:color="auto" w:fill="002669" w:themeFill="text2" w:themeFillShade="BF"/>
          </w:tcPr>
          <w:p w14:paraId="61CC7F6E" w14:textId="77777777" w:rsidR="00452BFE" w:rsidRPr="00BD787B" w:rsidRDefault="00452BFE" w:rsidP="00452BFE">
            <w:pPr>
              <w:pStyle w:val="Tablesmalltext"/>
            </w:pPr>
            <w:r w:rsidRPr="00BD787B">
              <w:t>Average flow from ADCP data (m</w:t>
            </w:r>
            <w:r w:rsidRPr="00BD787B">
              <w:rPr>
                <w:vertAlign w:val="superscript"/>
              </w:rPr>
              <w:t>3</w:t>
            </w:r>
            <w:r w:rsidRPr="00BD787B">
              <w:t>/s)</w:t>
            </w:r>
          </w:p>
        </w:tc>
        <w:tc>
          <w:tcPr>
            <w:tcW w:w="1725" w:type="dxa"/>
            <w:shd w:val="clear" w:color="auto" w:fill="002669" w:themeFill="text2" w:themeFillShade="BF"/>
          </w:tcPr>
          <w:p w14:paraId="7D418263" w14:textId="77777777" w:rsidR="00452BFE" w:rsidRPr="00BD787B" w:rsidRDefault="00452BFE" w:rsidP="00452BFE">
            <w:pPr>
              <w:pStyle w:val="Tablesmalltext"/>
            </w:pPr>
            <w:r w:rsidRPr="00BD787B">
              <w:t>Gauged flow at Murchison (m</w:t>
            </w:r>
            <w:r w:rsidRPr="00BD787B">
              <w:rPr>
                <w:vertAlign w:val="superscript"/>
              </w:rPr>
              <w:t>3</w:t>
            </w:r>
            <w:r w:rsidRPr="00BD787B">
              <w:t>/s)</w:t>
            </w:r>
          </w:p>
        </w:tc>
        <w:tc>
          <w:tcPr>
            <w:tcW w:w="2587" w:type="dxa"/>
            <w:shd w:val="clear" w:color="auto" w:fill="002669" w:themeFill="text2" w:themeFillShade="BF"/>
          </w:tcPr>
          <w:p w14:paraId="55341197" w14:textId="77777777" w:rsidR="00452BFE" w:rsidRPr="00BD787B" w:rsidRDefault="00452BFE" w:rsidP="00452BFE">
            <w:pPr>
              <w:pStyle w:val="Tablesmalltext"/>
            </w:pPr>
            <w:r w:rsidRPr="00BD787B">
              <w:t>Observed data</w:t>
            </w:r>
          </w:p>
        </w:tc>
        <w:tc>
          <w:tcPr>
            <w:tcW w:w="0" w:type="auto"/>
            <w:shd w:val="clear" w:color="auto" w:fill="002669" w:themeFill="text2" w:themeFillShade="BF"/>
          </w:tcPr>
          <w:p w14:paraId="4993B0FC" w14:textId="77777777" w:rsidR="00452BFE" w:rsidRPr="00BD787B" w:rsidRDefault="00452BFE" w:rsidP="00452BFE">
            <w:pPr>
              <w:pStyle w:val="Tablesmalltext"/>
            </w:pPr>
            <w:r w:rsidRPr="00BD787B">
              <w:t>Adopted flow (m</w:t>
            </w:r>
            <w:r w:rsidRPr="00BD787B">
              <w:rPr>
                <w:vertAlign w:val="superscript"/>
              </w:rPr>
              <w:t>3</w:t>
            </w:r>
            <w:r w:rsidRPr="00BD787B">
              <w:t>/s)</w:t>
            </w:r>
          </w:p>
        </w:tc>
        <w:tc>
          <w:tcPr>
            <w:tcW w:w="0" w:type="auto"/>
            <w:shd w:val="clear" w:color="auto" w:fill="002669" w:themeFill="text2" w:themeFillShade="BF"/>
          </w:tcPr>
          <w:p w14:paraId="41F9994D" w14:textId="77777777" w:rsidR="00452BFE" w:rsidRPr="00BD787B" w:rsidRDefault="00452BFE" w:rsidP="00452BFE">
            <w:pPr>
              <w:pStyle w:val="Tablesmalltext"/>
            </w:pPr>
            <w:r w:rsidRPr="00BD787B">
              <w:t>Adopted tailwater</w:t>
            </w:r>
            <w:r>
              <w:t xml:space="preserve"> </w:t>
            </w:r>
            <w:r w:rsidRPr="00BD787B">
              <w:t>(m AHD)</w:t>
            </w:r>
          </w:p>
        </w:tc>
      </w:tr>
      <w:tr w:rsidR="00452BFE" w:rsidRPr="00BD787B" w14:paraId="4165F18B" w14:textId="77777777" w:rsidTr="00452BFE">
        <w:tc>
          <w:tcPr>
            <w:tcW w:w="0" w:type="auto"/>
            <w:shd w:val="clear" w:color="auto" w:fill="auto"/>
          </w:tcPr>
          <w:p w14:paraId="49BF6B38" w14:textId="77777777" w:rsidR="00452BFE" w:rsidRPr="00BD787B" w:rsidRDefault="00452BFE" w:rsidP="00452BFE">
            <w:pPr>
              <w:pStyle w:val="Tablesmalltext"/>
            </w:pPr>
            <w:r w:rsidRPr="00BD787B">
              <w:t>12/6/2015</w:t>
            </w:r>
          </w:p>
        </w:tc>
        <w:tc>
          <w:tcPr>
            <w:tcW w:w="0" w:type="auto"/>
            <w:shd w:val="clear" w:color="auto" w:fill="auto"/>
          </w:tcPr>
          <w:p w14:paraId="4F8126C6" w14:textId="77777777" w:rsidR="00452BFE" w:rsidRPr="00BD787B" w:rsidRDefault="00452BFE" w:rsidP="00452BFE">
            <w:pPr>
              <w:pStyle w:val="Tablesmalltext"/>
            </w:pPr>
            <w:r w:rsidRPr="00BD787B">
              <w:t>9.4</w:t>
            </w:r>
          </w:p>
        </w:tc>
        <w:tc>
          <w:tcPr>
            <w:tcW w:w="1725" w:type="dxa"/>
            <w:shd w:val="clear" w:color="auto" w:fill="auto"/>
          </w:tcPr>
          <w:p w14:paraId="28B95532" w14:textId="77777777" w:rsidR="00452BFE" w:rsidRPr="00BD787B" w:rsidRDefault="00452BFE" w:rsidP="00452BFE">
            <w:pPr>
              <w:pStyle w:val="Tablesmalltext"/>
            </w:pPr>
            <w:r w:rsidRPr="00BD787B">
              <w:t>10.0</w:t>
            </w:r>
          </w:p>
        </w:tc>
        <w:tc>
          <w:tcPr>
            <w:tcW w:w="2587" w:type="dxa"/>
            <w:shd w:val="clear" w:color="auto" w:fill="auto"/>
          </w:tcPr>
          <w:p w14:paraId="69061BC7" w14:textId="77777777" w:rsidR="00452BFE" w:rsidRPr="00BD787B" w:rsidRDefault="00452BFE" w:rsidP="00452BFE">
            <w:pPr>
              <w:pStyle w:val="Tablesmalltext"/>
            </w:pPr>
            <w:r w:rsidRPr="00BD787B">
              <w:t>ADCP velocity (x, y, magnitude and direction) at 5 sections</w:t>
            </w:r>
          </w:p>
        </w:tc>
        <w:tc>
          <w:tcPr>
            <w:tcW w:w="0" w:type="auto"/>
            <w:shd w:val="clear" w:color="auto" w:fill="auto"/>
          </w:tcPr>
          <w:p w14:paraId="2A649F79" w14:textId="77777777" w:rsidR="00452BFE" w:rsidRPr="00BD787B" w:rsidRDefault="00452BFE" w:rsidP="00452BFE">
            <w:pPr>
              <w:pStyle w:val="Tablesmalltext"/>
            </w:pPr>
            <w:r w:rsidRPr="00BD787B">
              <w:t>9.4</w:t>
            </w:r>
          </w:p>
        </w:tc>
        <w:tc>
          <w:tcPr>
            <w:tcW w:w="0" w:type="auto"/>
            <w:shd w:val="clear" w:color="auto" w:fill="auto"/>
          </w:tcPr>
          <w:p w14:paraId="7146BA4C" w14:textId="77777777" w:rsidR="00452BFE" w:rsidRPr="00BD787B" w:rsidRDefault="00452BFE" w:rsidP="00452BFE">
            <w:pPr>
              <w:pStyle w:val="Tablesmalltext"/>
            </w:pPr>
            <w:r w:rsidRPr="00BD787B">
              <w:t>112.8</w:t>
            </w:r>
          </w:p>
        </w:tc>
      </w:tr>
      <w:tr w:rsidR="00452BFE" w:rsidRPr="00BD787B" w14:paraId="331635E6" w14:textId="77777777" w:rsidTr="00452BFE">
        <w:tc>
          <w:tcPr>
            <w:tcW w:w="0" w:type="auto"/>
            <w:shd w:val="clear" w:color="auto" w:fill="auto"/>
          </w:tcPr>
          <w:p w14:paraId="7EF025C1" w14:textId="77777777" w:rsidR="00452BFE" w:rsidRPr="00BD787B" w:rsidRDefault="00452BFE" w:rsidP="00452BFE">
            <w:pPr>
              <w:pStyle w:val="Tablesmalltext"/>
            </w:pPr>
            <w:r w:rsidRPr="00BD787B">
              <w:t>25/6/2015</w:t>
            </w:r>
          </w:p>
        </w:tc>
        <w:tc>
          <w:tcPr>
            <w:tcW w:w="0" w:type="auto"/>
            <w:shd w:val="clear" w:color="auto" w:fill="auto"/>
          </w:tcPr>
          <w:p w14:paraId="5DE54929" w14:textId="77777777" w:rsidR="00452BFE" w:rsidRPr="00BD787B" w:rsidRDefault="00452BFE" w:rsidP="00452BFE">
            <w:pPr>
              <w:pStyle w:val="Tablesmalltext"/>
            </w:pPr>
            <w:r w:rsidRPr="00BD787B">
              <w:t>37</w:t>
            </w:r>
          </w:p>
        </w:tc>
        <w:tc>
          <w:tcPr>
            <w:tcW w:w="1725" w:type="dxa"/>
            <w:shd w:val="clear" w:color="auto" w:fill="auto"/>
          </w:tcPr>
          <w:p w14:paraId="40348109" w14:textId="77777777" w:rsidR="00452BFE" w:rsidRPr="00BD787B" w:rsidRDefault="00452BFE" w:rsidP="00452BFE">
            <w:pPr>
              <w:pStyle w:val="Tablesmalltext"/>
            </w:pPr>
            <w:r w:rsidRPr="00BD787B">
              <w:t>46</w:t>
            </w:r>
          </w:p>
        </w:tc>
        <w:tc>
          <w:tcPr>
            <w:tcW w:w="2587" w:type="dxa"/>
            <w:shd w:val="clear" w:color="auto" w:fill="auto"/>
          </w:tcPr>
          <w:p w14:paraId="394719A0" w14:textId="77777777" w:rsidR="00452BFE" w:rsidRPr="00BD787B" w:rsidRDefault="00452BFE" w:rsidP="00452BFE">
            <w:pPr>
              <w:pStyle w:val="Tablesmalltext"/>
            </w:pPr>
            <w:r w:rsidRPr="00BD787B">
              <w:t>ADCP velocity (x, y, magnitude and direction) at 5 sections</w:t>
            </w:r>
          </w:p>
        </w:tc>
        <w:tc>
          <w:tcPr>
            <w:tcW w:w="0" w:type="auto"/>
            <w:shd w:val="clear" w:color="auto" w:fill="auto"/>
          </w:tcPr>
          <w:p w14:paraId="77AEE36B" w14:textId="77777777" w:rsidR="00452BFE" w:rsidRPr="00BD787B" w:rsidRDefault="00452BFE" w:rsidP="00452BFE">
            <w:pPr>
              <w:pStyle w:val="Tablesmalltext"/>
            </w:pPr>
            <w:r w:rsidRPr="00BD787B">
              <w:t>37</w:t>
            </w:r>
          </w:p>
        </w:tc>
        <w:tc>
          <w:tcPr>
            <w:tcW w:w="0" w:type="auto"/>
            <w:shd w:val="clear" w:color="auto" w:fill="auto"/>
          </w:tcPr>
          <w:p w14:paraId="0B5766FA" w14:textId="77777777" w:rsidR="00452BFE" w:rsidRPr="00BD787B" w:rsidRDefault="00452BFE" w:rsidP="00452BFE">
            <w:pPr>
              <w:pStyle w:val="Tablesmalltext"/>
            </w:pPr>
            <w:r w:rsidRPr="00BD787B">
              <w:t>111.6</w:t>
            </w:r>
          </w:p>
        </w:tc>
      </w:tr>
    </w:tbl>
    <w:p w14:paraId="761E916B" w14:textId="2F40CD82" w:rsidR="00452BFE" w:rsidRDefault="00452BFE" w:rsidP="00452BFE">
      <w:pPr>
        <w:pStyle w:val="Para0"/>
      </w:pPr>
      <w:r>
        <w:t xml:space="preserve">Velocity magnitude results were extracted at each ADCP observation point for comparison. Average differences for each section, as well as standard deviations of the differences and maximum differences, are given in </w:t>
      </w:r>
      <w:r w:rsidR="00F52ACF">
        <w:t xml:space="preserve">Table </w:t>
      </w:r>
      <w:r w:rsidR="00F52ACF">
        <w:rPr>
          <w:noProof/>
        </w:rPr>
        <w:t>3</w:t>
      </w:r>
      <w:r w:rsidR="00F52ACF">
        <w:noBreakHyphen/>
      </w:r>
      <w:r w:rsidR="00F52ACF">
        <w:rPr>
          <w:noProof/>
        </w:rPr>
        <w:t>3</w:t>
      </w:r>
      <w:r>
        <w:t>. Modelled velocities were generally within +/- 0.1 m with no apparent bias.</w:t>
      </w:r>
    </w:p>
    <w:p w14:paraId="0DBDA00C" w14:textId="4CEC1E90" w:rsidR="00452BFE" w:rsidRDefault="00452BFE" w:rsidP="00DA7A2B">
      <w:pPr>
        <w:pStyle w:val="TableCaption0"/>
      </w:pPr>
      <w:bookmarkStart w:id="78" w:name="_Ref529269683"/>
      <w:bookmarkStart w:id="79" w:name="_Toc500342934"/>
      <w:bookmarkStart w:id="80" w:name="_Toc24468452"/>
      <w:r>
        <w:t xml:space="preserve">Table </w:t>
      </w:r>
      <w:r w:rsidR="00F52ACF">
        <w:rPr>
          <w:noProof/>
        </w:rPr>
        <w:t>3</w:t>
      </w:r>
      <w:r w:rsidR="007D6164">
        <w:noBreakHyphen/>
      </w:r>
      <w:r w:rsidR="00F52ACF">
        <w:rPr>
          <w:noProof/>
        </w:rPr>
        <w:t>3</w:t>
      </w:r>
      <w:bookmarkEnd w:id="78"/>
      <w:r>
        <w:t>. Moss Road calibration results</w:t>
      </w:r>
      <w:bookmarkEnd w:id="79"/>
      <w:r>
        <w:t>.</w:t>
      </w:r>
      <w:bookmarkEnd w:id="80"/>
    </w:p>
    <w:tbl>
      <w:tblPr>
        <w:tblW w:w="0" w:type="auto"/>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928"/>
        <w:gridCol w:w="750"/>
        <w:gridCol w:w="3658"/>
        <w:gridCol w:w="2173"/>
        <w:gridCol w:w="1675"/>
      </w:tblGrid>
      <w:tr w:rsidR="00452BFE" w:rsidRPr="00BD787B" w14:paraId="51BF9556" w14:textId="77777777" w:rsidTr="00452BFE">
        <w:trPr>
          <w:jc w:val="center"/>
        </w:trPr>
        <w:tc>
          <w:tcPr>
            <w:tcW w:w="0" w:type="auto"/>
            <w:shd w:val="clear" w:color="auto" w:fill="002669" w:themeFill="text2" w:themeFillShade="BF"/>
          </w:tcPr>
          <w:p w14:paraId="3EB1AEAC" w14:textId="77777777" w:rsidR="00452BFE" w:rsidRPr="00BD787B" w:rsidRDefault="00452BFE" w:rsidP="00452BFE">
            <w:pPr>
              <w:pStyle w:val="Tablesmalltext"/>
            </w:pPr>
            <w:r w:rsidRPr="00BD787B">
              <w:t>Date</w:t>
            </w:r>
          </w:p>
        </w:tc>
        <w:tc>
          <w:tcPr>
            <w:tcW w:w="0" w:type="auto"/>
            <w:shd w:val="clear" w:color="auto" w:fill="002669" w:themeFill="text2" w:themeFillShade="BF"/>
          </w:tcPr>
          <w:p w14:paraId="4186CCCF" w14:textId="77777777" w:rsidR="00452BFE" w:rsidRPr="00BD787B" w:rsidRDefault="00452BFE" w:rsidP="00452BFE">
            <w:pPr>
              <w:pStyle w:val="Tablesmalltext"/>
            </w:pPr>
            <w:r w:rsidRPr="00BD787B">
              <w:t>Section</w:t>
            </w:r>
          </w:p>
        </w:tc>
        <w:tc>
          <w:tcPr>
            <w:tcW w:w="0" w:type="auto"/>
            <w:shd w:val="clear" w:color="auto" w:fill="002669" w:themeFill="text2" w:themeFillShade="BF"/>
          </w:tcPr>
          <w:p w14:paraId="6B6BF03F" w14:textId="77777777" w:rsidR="00452BFE" w:rsidRPr="00BD787B" w:rsidRDefault="00452BFE" w:rsidP="00452BFE">
            <w:pPr>
              <w:pStyle w:val="Tablesmalltext"/>
            </w:pPr>
            <w:r w:rsidRPr="00BD787B">
              <w:t>Average difference (modelled – measured) (m/s)</w:t>
            </w:r>
          </w:p>
        </w:tc>
        <w:tc>
          <w:tcPr>
            <w:tcW w:w="0" w:type="auto"/>
            <w:shd w:val="clear" w:color="auto" w:fill="002669" w:themeFill="text2" w:themeFillShade="BF"/>
          </w:tcPr>
          <w:p w14:paraId="26EC92EE" w14:textId="77777777" w:rsidR="00452BFE" w:rsidRPr="00BD787B" w:rsidRDefault="00452BFE" w:rsidP="00452BFE">
            <w:pPr>
              <w:pStyle w:val="Tablesmalltext"/>
            </w:pPr>
            <w:r w:rsidRPr="00BD787B">
              <w:t>St. dev. of differences (m/s)</w:t>
            </w:r>
          </w:p>
        </w:tc>
        <w:tc>
          <w:tcPr>
            <w:tcW w:w="0" w:type="auto"/>
            <w:shd w:val="clear" w:color="auto" w:fill="002669" w:themeFill="text2" w:themeFillShade="BF"/>
          </w:tcPr>
          <w:p w14:paraId="5CCD799E" w14:textId="77777777" w:rsidR="00452BFE" w:rsidRPr="00BD787B" w:rsidRDefault="00452BFE" w:rsidP="00452BFE">
            <w:pPr>
              <w:pStyle w:val="Tablesmalltext"/>
            </w:pPr>
            <w:r w:rsidRPr="00BD787B">
              <w:t>Max difference (m/s)</w:t>
            </w:r>
          </w:p>
        </w:tc>
      </w:tr>
      <w:tr w:rsidR="00452BFE" w:rsidRPr="00BD787B" w14:paraId="74502E05" w14:textId="77777777" w:rsidTr="00452BFE">
        <w:trPr>
          <w:jc w:val="center"/>
        </w:trPr>
        <w:tc>
          <w:tcPr>
            <w:tcW w:w="0" w:type="auto"/>
            <w:vMerge w:val="restart"/>
            <w:shd w:val="clear" w:color="auto" w:fill="auto"/>
          </w:tcPr>
          <w:p w14:paraId="3DD0F682" w14:textId="77777777" w:rsidR="00452BFE" w:rsidRPr="00BD787B" w:rsidRDefault="00452BFE" w:rsidP="00452BFE">
            <w:pPr>
              <w:pStyle w:val="Tablesmalltext"/>
            </w:pPr>
            <w:r w:rsidRPr="00BD787B">
              <w:t>12/6/2015</w:t>
            </w:r>
          </w:p>
        </w:tc>
        <w:tc>
          <w:tcPr>
            <w:tcW w:w="0" w:type="auto"/>
            <w:shd w:val="clear" w:color="auto" w:fill="auto"/>
          </w:tcPr>
          <w:p w14:paraId="148DB325" w14:textId="77777777" w:rsidR="00452BFE" w:rsidRPr="00BD787B" w:rsidRDefault="00452BFE" w:rsidP="00452BFE">
            <w:pPr>
              <w:pStyle w:val="Tablesmalltext"/>
            </w:pPr>
            <w:r w:rsidRPr="00BD787B">
              <w:t>4</w:t>
            </w:r>
          </w:p>
        </w:tc>
        <w:tc>
          <w:tcPr>
            <w:tcW w:w="0" w:type="auto"/>
            <w:shd w:val="clear" w:color="auto" w:fill="auto"/>
          </w:tcPr>
          <w:p w14:paraId="1B1E44B9" w14:textId="77777777" w:rsidR="00452BFE" w:rsidRPr="00BD787B" w:rsidRDefault="00452BFE" w:rsidP="00452BFE">
            <w:pPr>
              <w:pStyle w:val="Tablesmalltext"/>
            </w:pPr>
            <w:r w:rsidRPr="00BD787B">
              <w:t>-0.01</w:t>
            </w:r>
          </w:p>
        </w:tc>
        <w:tc>
          <w:tcPr>
            <w:tcW w:w="0" w:type="auto"/>
            <w:shd w:val="clear" w:color="auto" w:fill="auto"/>
          </w:tcPr>
          <w:p w14:paraId="733F1C1C" w14:textId="77777777" w:rsidR="00452BFE" w:rsidRPr="00BD787B" w:rsidRDefault="00452BFE" w:rsidP="00452BFE">
            <w:pPr>
              <w:pStyle w:val="Tablesmalltext"/>
            </w:pPr>
            <w:r w:rsidRPr="00BD787B">
              <w:t>0.08</w:t>
            </w:r>
          </w:p>
        </w:tc>
        <w:tc>
          <w:tcPr>
            <w:tcW w:w="0" w:type="auto"/>
            <w:shd w:val="clear" w:color="auto" w:fill="auto"/>
          </w:tcPr>
          <w:p w14:paraId="57265322" w14:textId="77777777" w:rsidR="00452BFE" w:rsidRPr="00BD787B" w:rsidRDefault="00452BFE" w:rsidP="00452BFE">
            <w:pPr>
              <w:pStyle w:val="Tablesmalltext"/>
            </w:pPr>
            <w:r w:rsidRPr="00BD787B">
              <w:t>-0.17</w:t>
            </w:r>
          </w:p>
        </w:tc>
      </w:tr>
      <w:tr w:rsidR="00452BFE" w:rsidRPr="00BD787B" w14:paraId="671AF8F8" w14:textId="77777777" w:rsidTr="00452BFE">
        <w:trPr>
          <w:jc w:val="center"/>
        </w:trPr>
        <w:tc>
          <w:tcPr>
            <w:tcW w:w="0" w:type="auto"/>
            <w:vMerge/>
            <w:shd w:val="clear" w:color="auto" w:fill="auto"/>
          </w:tcPr>
          <w:p w14:paraId="43025A85" w14:textId="77777777" w:rsidR="00452BFE" w:rsidRPr="00BD787B" w:rsidRDefault="00452BFE" w:rsidP="00452BFE">
            <w:pPr>
              <w:pStyle w:val="Tablesmalltext"/>
            </w:pPr>
          </w:p>
        </w:tc>
        <w:tc>
          <w:tcPr>
            <w:tcW w:w="0" w:type="auto"/>
            <w:shd w:val="clear" w:color="auto" w:fill="auto"/>
          </w:tcPr>
          <w:p w14:paraId="4C577EF3" w14:textId="77777777" w:rsidR="00452BFE" w:rsidRPr="00BD787B" w:rsidRDefault="00452BFE" w:rsidP="00452BFE">
            <w:pPr>
              <w:pStyle w:val="Tablesmalltext"/>
            </w:pPr>
            <w:r w:rsidRPr="00BD787B">
              <w:t>6</w:t>
            </w:r>
          </w:p>
        </w:tc>
        <w:tc>
          <w:tcPr>
            <w:tcW w:w="0" w:type="auto"/>
            <w:shd w:val="clear" w:color="auto" w:fill="auto"/>
          </w:tcPr>
          <w:p w14:paraId="53AE19ED" w14:textId="77777777" w:rsidR="00452BFE" w:rsidRPr="00BD787B" w:rsidRDefault="00452BFE" w:rsidP="00452BFE">
            <w:pPr>
              <w:pStyle w:val="Tablesmalltext"/>
            </w:pPr>
            <w:r w:rsidRPr="00BD787B">
              <w:t>0.008</w:t>
            </w:r>
          </w:p>
        </w:tc>
        <w:tc>
          <w:tcPr>
            <w:tcW w:w="0" w:type="auto"/>
            <w:shd w:val="clear" w:color="auto" w:fill="auto"/>
          </w:tcPr>
          <w:p w14:paraId="59257748" w14:textId="77777777" w:rsidR="00452BFE" w:rsidRPr="00BD787B" w:rsidRDefault="00452BFE" w:rsidP="00452BFE">
            <w:pPr>
              <w:pStyle w:val="Tablesmalltext"/>
            </w:pPr>
            <w:r w:rsidRPr="00BD787B">
              <w:t>0.08</w:t>
            </w:r>
          </w:p>
        </w:tc>
        <w:tc>
          <w:tcPr>
            <w:tcW w:w="0" w:type="auto"/>
            <w:shd w:val="clear" w:color="auto" w:fill="auto"/>
          </w:tcPr>
          <w:p w14:paraId="0D5DEB5D" w14:textId="77777777" w:rsidR="00452BFE" w:rsidRPr="00BD787B" w:rsidRDefault="00452BFE" w:rsidP="00452BFE">
            <w:pPr>
              <w:pStyle w:val="Tablesmalltext"/>
            </w:pPr>
            <w:r w:rsidRPr="00BD787B">
              <w:t>-0.16</w:t>
            </w:r>
          </w:p>
        </w:tc>
      </w:tr>
      <w:tr w:rsidR="00452BFE" w:rsidRPr="00BD787B" w14:paraId="220E9DA3" w14:textId="77777777" w:rsidTr="00452BFE">
        <w:trPr>
          <w:jc w:val="center"/>
        </w:trPr>
        <w:tc>
          <w:tcPr>
            <w:tcW w:w="0" w:type="auto"/>
            <w:vMerge/>
            <w:shd w:val="clear" w:color="auto" w:fill="auto"/>
          </w:tcPr>
          <w:p w14:paraId="10CE260D" w14:textId="77777777" w:rsidR="00452BFE" w:rsidRPr="00BD787B" w:rsidRDefault="00452BFE" w:rsidP="00452BFE">
            <w:pPr>
              <w:pStyle w:val="Tablesmalltext"/>
            </w:pPr>
          </w:p>
        </w:tc>
        <w:tc>
          <w:tcPr>
            <w:tcW w:w="0" w:type="auto"/>
            <w:shd w:val="clear" w:color="auto" w:fill="auto"/>
          </w:tcPr>
          <w:p w14:paraId="4F968009" w14:textId="77777777" w:rsidR="00452BFE" w:rsidRPr="00BD787B" w:rsidRDefault="00452BFE" w:rsidP="00452BFE">
            <w:pPr>
              <w:pStyle w:val="Tablesmalltext"/>
            </w:pPr>
            <w:r w:rsidRPr="00BD787B">
              <w:t>8</w:t>
            </w:r>
          </w:p>
        </w:tc>
        <w:tc>
          <w:tcPr>
            <w:tcW w:w="0" w:type="auto"/>
            <w:shd w:val="clear" w:color="auto" w:fill="auto"/>
          </w:tcPr>
          <w:p w14:paraId="5BBAC5C4" w14:textId="77777777" w:rsidR="00452BFE" w:rsidRPr="00BD787B" w:rsidRDefault="00452BFE" w:rsidP="00452BFE">
            <w:pPr>
              <w:pStyle w:val="Tablesmalltext"/>
            </w:pPr>
            <w:r w:rsidRPr="00BD787B">
              <w:t>-0.04</w:t>
            </w:r>
          </w:p>
        </w:tc>
        <w:tc>
          <w:tcPr>
            <w:tcW w:w="0" w:type="auto"/>
            <w:shd w:val="clear" w:color="auto" w:fill="auto"/>
          </w:tcPr>
          <w:p w14:paraId="2741CAA5" w14:textId="77777777" w:rsidR="00452BFE" w:rsidRPr="00BD787B" w:rsidRDefault="00452BFE" w:rsidP="00452BFE">
            <w:pPr>
              <w:pStyle w:val="Tablesmalltext"/>
            </w:pPr>
            <w:r w:rsidRPr="00BD787B">
              <w:t>0.14</w:t>
            </w:r>
          </w:p>
        </w:tc>
        <w:tc>
          <w:tcPr>
            <w:tcW w:w="0" w:type="auto"/>
            <w:shd w:val="clear" w:color="auto" w:fill="auto"/>
          </w:tcPr>
          <w:p w14:paraId="2207D8A3" w14:textId="77777777" w:rsidR="00452BFE" w:rsidRPr="00BD787B" w:rsidRDefault="00452BFE" w:rsidP="00452BFE">
            <w:pPr>
              <w:pStyle w:val="Tablesmalltext"/>
            </w:pPr>
            <w:r w:rsidRPr="00BD787B">
              <w:t>-0.32</w:t>
            </w:r>
          </w:p>
        </w:tc>
      </w:tr>
      <w:tr w:rsidR="00452BFE" w:rsidRPr="00BD787B" w14:paraId="769E4BB9" w14:textId="77777777" w:rsidTr="00452BFE">
        <w:trPr>
          <w:jc w:val="center"/>
        </w:trPr>
        <w:tc>
          <w:tcPr>
            <w:tcW w:w="0" w:type="auto"/>
            <w:vMerge/>
            <w:shd w:val="clear" w:color="auto" w:fill="auto"/>
          </w:tcPr>
          <w:p w14:paraId="25C24770" w14:textId="77777777" w:rsidR="00452BFE" w:rsidRPr="00BD787B" w:rsidRDefault="00452BFE" w:rsidP="00452BFE">
            <w:pPr>
              <w:pStyle w:val="Tablesmalltext"/>
            </w:pPr>
          </w:p>
        </w:tc>
        <w:tc>
          <w:tcPr>
            <w:tcW w:w="0" w:type="auto"/>
            <w:shd w:val="clear" w:color="auto" w:fill="auto"/>
          </w:tcPr>
          <w:p w14:paraId="293B69A2" w14:textId="77777777" w:rsidR="00452BFE" w:rsidRPr="00BD787B" w:rsidRDefault="00452BFE" w:rsidP="00452BFE">
            <w:pPr>
              <w:pStyle w:val="Tablesmalltext"/>
            </w:pPr>
            <w:r w:rsidRPr="00BD787B">
              <w:t>9</w:t>
            </w:r>
          </w:p>
        </w:tc>
        <w:tc>
          <w:tcPr>
            <w:tcW w:w="0" w:type="auto"/>
            <w:shd w:val="clear" w:color="auto" w:fill="auto"/>
          </w:tcPr>
          <w:p w14:paraId="67502C70" w14:textId="77777777" w:rsidR="00452BFE" w:rsidRPr="00BD787B" w:rsidRDefault="00452BFE" w:rsidP="00452BFE">
            <w:pPr>
              <w:pStyle w:val="Tablesmalltext"/>
            </w:pPr>
            <w:r w:rsidRPr="00BD787B">
              <w:t>-0.04</w:t>
            </w:r>
          </w:p>
        </w:tc>
        <w:tc>
          <w:tcPr>
            <w:tcW w:w="0" w:type="auto"/>
            <w:shd w:val="clear" w:color="auto" w:fill="auto"/>
          </w:tcPr>
          <w:p w14:paraId="09C5B48F" w14:textId="77777777" w:rsidR="00452BFE" w:rsidRPr="00BD787B" w:rsidRDefault="00452BFE" w:rsidP="00452BFE">
            <w:pPr>
              <w:pStyle w:val="Tablesmalltext"/>
            </w:pPr>
            <w:r w:rsidRPr="00BD787B">
              <w:t>0.04</w:t>
            </w:r>
          </w:p>
        </w:tc>
        <w:tc>
          <w:tcPr>
            <w:tcW w:w="0" w:type="auto"/>
            <w:shd w:val="clear" w:color="auto" w:fill="auto"/>
          </w:tcPr>
          <w:p w14:paraId="00AC8CB2" w14:textId="77777777" w:rsidR="00452BFE" w:rsidRPr="00BD787B" w:rsidRDefault="00452BFE" w:rsidP="00452BFE">
            <w:pPr>
              <w:pStyle w:val="Tablesmalltext"/>
            </w:pPr>
            <w:r w:rsidRPr="00BD787B">
              <w:t>-0.15</w:t>
            </w:r>
          </w:p>
        </w:tc>
      </w:tr>
      <w:tr w:rsidR="00452BFE" w:rsidRPr="00BD787B" w14:paraId="1B02AA7F" w14:textId="77777777" w:rsidTr="00452BFE">
        <w:trPr>
          <w:jc w:val="center"/>
        </w:trPr>
        <w:tc>
          <w:tcPr>
            <w:tcW w:w="0" w:type="auto"/>
            <w:vMerge/>
            <w:shd w:val="clear" w:color="auto" w:fill="auto"/>
          </w:tcPr>
          <w:p w14:paraId="31CBE7DA" w14:textId="77777777" w:rsidR="00452BFE" w:rsidRPr="00BD787B" w:rsidRDefault="00452BFE" w:rsidP="00452BFE">
            <w:pPr>
              <w:pStyle w:val="Tablesmalltext"/>
            </w:pPr>
          </w:p>
        </w:tc>
        <w:tc>
          <w:tcPr>
            <w:tcW w:w="0" w:type="auto"/>
            <w:shd w:val="clear" w:color="auto" w:fill="auto"/>
          </w:tcPr>
          <w:p w14:paraId="768A6DEF" w14:textId="77777777" w:rsidR="00452BFE" w:rsidRPr="00BD787B" w:rsidRDefault="00452BFE" w:rsidP="00452BFE">
            <w:pPr>
              <w:pStyle w:val="Tablesmalltext"/>
            </w:pPr>
            <w:r w:rsidRPr="00BD787B">
              <w:t>10</w:t>
            </w:r>
          </w:p>
        </w:tc>
        <w:tc>
          <w:tcPr>
            <w:tcW w:w="0" w:type="auto"/>
            <w:shd w:val="clear" w:color="auto" w:fill="auto"/>
          </w:tcPr>
          <w:p w14:paraId="37A85E90" w14:textId="77777777" w:rsidR="00452BFE" w:rsidRPr="00BD787B" w:rsidRDefault="00452BFE" w:rsidP="00452BFE">
            <w:pPr>
              <w:pStyle w:val="Tablesmalltext"/>
            </w:pPr>
            <w:r w:rsidRPr="00BD787B">
              <w:t>-0.02</w:t>
            </w:r>
          </w:p>
        </w:tc>
        <w:tc>
          <w:tcPr>
            <w:tcW w:w="0" w:type="auto"/>
            <w:shd w:val="clear" w:color="auto" w:fill="auto"/>
          </w:tcPr>
          <w:p w14:paraId="51409427" w14:textId="77777777" w:rsidR="00452BFE" w:rsidRPr="00BD787B" w:rsidRDefault="00452BFE" w:rsidP="00452BFE">
            <w:pPr>
              <w:pStyle w:val="Tablesmalltext"/>
            </w:pPr>
            <w:r w:rsidRPr="00BD787B">
              <w:t>0.02</w:t>
            </w:r>
          </w:p>
        </w:tc>
        <w:tc>
          <w:tcPr>
            <w:tcW w:w="0" w:type="auto"/>
            <w:shd w:val="clear" w:color="auto" w:fill="auto"/>
          </w:tcPr>
          <w:p w14:paraId="35806DD7" w14:textId="77777777" w:rsidR="00452BFE" w:rsidRPr="00BD787B" w:rsidRDefault="00452BFE" w:rsidP="00452BFE">
            <w:pPr>
              <w:pStyle w:val="Tablesmalltext"/>
            </w:pPr>
            <w:r w:rsidRPr="00BD787B">
              <w:t>-0.12</w:t>
            </w:r>
          </w:p>
        </w:tc>
      </w:tr>
      <w:tr w:rsidR="00452BFE" w:rsidRPr="00BD787B" w14:paraId="3F37D8F4" w14:textId="77777777" w:rsidTr="00452BFE">
        <w:trPr>
          <w:jc w:val="center"/>
        </w:trPr>
        <w:tc>
          <w:tcPr>
            <w:tcW w:w="0" w:type="auto"/>
            <w:vMerge/>
            <w:shd w:val="clear" w:color="auto" w:fill="auto"/>
          </w:tcPr>
          <w:p w14:paraId="5053985C" w14:textId="77777777" w:rsidR="00452BFE" w:rsidRPr="00BD787B" w:rsidRDefault="00452BFE" w:rsidP="00452BFE">
            <w:pPr>
              <w:pStyle w:val="Tablesmalltext"/>
            </w:pPr>
          </w:p>
        </w:tc>
        <w:tc>
          <w:tcPr>
            <w:tcW w:w="0" w:type="auto"/>
            <w:shd w:val="clear" w:color="auto" w:fill="auto"/>
          </w:tcPr>
          <w:p w14:paraId="3208F38A" w14:textId="77777777" w:rsidR="00452BFE" w:rsidRPr="00BD787B" w:rsidRDefault="00452BFE" w:rsidP="00452BFE">
            <w:pPr>
              <w:pStyle w:val="Tablesmalltext"/>
            </w:pPr>
            <w:r w:rsidRPr="00BD787B">
              <w:t>Total</w:t>
            </w:r>
          </w:p>
        </w:tc>
        <w:tc>
          <w:tcPr>
            <w:tcW w:w="0" w:type="auto"/>
            <w:shd w:val="clear" w:color="auto" w:fill="auto"/>
          </w:tcPr>
          <w:p w14:paraId="1C73C11D" w14:textId="77777777" w:rsidR="00452BFE" w:rsidRPr="00BD787B" w:rsidRDefault="00452BFE" w:rsidP="00452BFE">
            <w:pPr>
              <w:pStyle w:val="Tablesmalltext"/>
            </w:pPr>
            <w:r w:rsidRPr="00BD787B">
              <w:t>-0.02</w:t>
            </w:r>
          </w:p>
        </w:tc>
        <w:tc>
          <w:tcPr>
            <w:tcW w:w="0" w:type="auto"/>
            <w:shd w:val="clear" w:color="auto" w:fill="auto"/>
          </w:tcPr>
          <w:p w14:paraId="1FC4300E" w14:textId="77777777" w:rsidR="00452BFE" w:rsidRPr="00BD787B" w:rsidRDefault="00452BFE" w:rsidP="00452BFE">
            <w:pPr>
              <w:pStyle w:val="Tablesmalltext"/>
            </w:pPr>
            <w:r w:rsidRPr="00BD787B">
              <w:t>0.08</w:t>
            </w:r>
          </w:p>
        </w:tc>
        <w:tc>
          <w:tcPr>
            <w:tcW w:w="0" w:type="auto"/>
            <w:shd w:val="clear" w:color="auto" w:fill="auto"/>
          </w:tcPr>
          <w:p w14:paraId="44745D9B" w14:textId="77777777" w:rsidR="00452BFE" w:rsidRPr="00BD787B" w:rsidRDefault="00452BFE" w:rsidP="00452BFE">
            <w:pPr>
              <w:pStyle w:val="Tablesmalltext"/>
            </w:pPr>
            <w:r w:rsidRPr="00BD787B">
              <w:t>-0.32</w:t>
            </w:r>
          </w:p>
        </w:tc>
      </w:tr>
      <w:tr w:rsidR="00452BFE" w:rsidRPr="00BD787B" w14:paraId="7C2A784E" w14:textId="77777777" w:rsidTr="00452BFE">
        <w:trPr>
          <w:jc w:val="center"/>
        </w:trPr>
        <w:tc>
          <w:tcPr>
            <w:tcW w:w="0" w:type="auto"/>
            <w:vMerge w:val="restart"/>
            <w:shd w:val="clear" w:color="auto" w:fill="auto"/>
          </w:tcPr>
          <w:p w14:paraId="5C8AD3B8" w14:textId="77777777" w:rsidR="00452BFE" w:rsidRPr="00BD787B" w:rsidRDefault="00452BFE" w:rsidP="00452BFE">
            <w:pPr>
              <w:pStyle w:val="Tablesmalltext"/>
            </w:pPr>
            <w:r w:rsidRPr="00BD787B">
              <w:t>25/6/2015</w:t>
            </w:r>
          </w:p>
        </w:tc>
        <w:tc>
          <w:tcPr>
            <w:tcW w:w="0" w:type="auto"/>
            <w:shd w:val="clear" w:color="auto" w:fill="auto"/>
          </w:tcPr>
          <w:p w14:paraId="54E913D5" w14:textId="77777777" w:rsidR="00452BFE" w:rsidRPr="00BD787B" w:rsidRDefault="00452BFE" w:rsidP="00452BFE">
            <w:pPr>
              <w:pStyle w:val="Tablesmalltext"/>
            </w:pPr>
            <w:r w:rsidRPr="00BD787B">
              <w:t>4</w:t>
            </w:r>
          </w:p>
        </w:tc>
        <w:tc>
          <w:tcPr>
            <w:tcW w:w="0" w:type="auto"/>
            <w:shd w:val="clear" w:color="auto" w:fill="auto"/>
          </w:tcPr>
          <w:p w14:paraId="0CAAB1FE" w14:textId="77777777" w:rsidR="00452BFE" w:rsidRPr="00BD787B" w:rsidRDefault="00452BFE" w:rsidP="00452BFE">
            <w:pPr>
              <w:pStyle w:val="Tablesmalltext"/>
            </w:pPr>
            <w:r w:rsidRPr="00BD787B">
              <w:t>0.03</w:t>
            </w:r>
          </w:p>
        </w:tc>
        <w:tc>
          <w:tcPr>
            <w:tcW w:w="0" w:type="auto"/>
            <w:shd w:val="clear" w:color="auto" w:fill="auto"/>
          </w:tcPr>
          <w:p w14:paraId="0B7B0810" w14:textId="77777777" w:rsidR="00452BFE" w:rsidRPr="00BD787B" w:rsidRDefault="00452BFE" w:rsidP="00452BFE">
            <w:pPr>
              <w:pStyle w:val="Tablesmalltext"/>
            </w:pPr>
            <w:r w:rsidRPr="00BD787B">
              <w:t>0.06</w:t>
            </w:r>
          </w:p>
        </w:tc>
        <w:tc>
          <w:tcPr>
            <w:tcW w:w="0" w:type="auto"/>
            <w:shd w:val="clear" w:color="auto" w:fill="auto"/>
          </w:tcPr>
          <w:p w14:paraId="09F0F66D" w14:textId="77777777" w:rsidR="00452BFE" w:rsidRPr="00BD787B" w:rsidRDefault="00452BFE" w:rsidP="00452BFE">
            <w:pPr>
              <w:pStyle w:val="Tablesmalltext"/>
            </w:pPr>
            <w:r w:rsidRPr="00BD787B">
              <w:t>0.18</w:t>
            </w:r>
          </w:p>
        </w:tc>
      </w:tr>
      <w:tr w:rsidR="00452BFE" w:rsidRPr="00BD787B" w14:paraId="61C70068" w14:textId="77777777" w:rsidTr="00452BFE">
        <w:trPr>
          <w:jc w:val="center"/>
        </w:trPr>
        <w:tc>
          <w:tcPr>
            <w:tcW w:w="0" w:type="auto"/>
            <w:vMerge/>
            <w:shd w:val="clear" w:color="auto" w:fill="auto"/>
          </w:tcPr>
          <w:p w14:paraId="045637D5" w14:textId="77777777" w:rsidR="00452BFE" w:rsidRPr="00BD787B" w:rsidRDefault="00452BFE" w:rsidP="00452BFE">
            <w:pPr>
              <w:pStyle w:val="Tablesmalltext"/>
            </w:pPr>
          </w:p>
        </w:tc>
        <w:tc>
          <w:tcPr>
            <w:tcW w:w="0" w:type="auto"/>
            <w:shd w:val="clear" w:color="auto" w:fill="auto"/>
          </w:tcPr>
          <w:p w14:paraId="7AA8A4A4" w14:textId="77777777" w:rsidR="00452BFE" w:rsidRPr="00BD787B" w:rsidRDefault="00452BFE" w:rsidP="00452BFE">
            <w:pPr>
              <w:pStyle w:val="Tablesmalltext"/>
            </w:pPr>
            <w:r w:rsidRPr="00BD787B">
              <w:t>6</w:t>
            </w:r>
          </w:p>
        </w:tc>
        <w:tc>
          <w:tcPr>
            <w:tcW w:w="0" w:type="auto"/>
            <w:shd w:val="clear" w:color="auto" w:fill="auto"/>
          </w:tcPr>
          <w:p w14:paraId="32C1259C" w14:textId="77777777" w:rsidR="00452BFE" w:rsidRPr="00BD787B" w:rsidRDefault="00452BFE" w:rsidP="00452BFE">
            <w:pPr>
              <w:pStyle w:val="Tablesmalltext"/>
            </w:pPr>
            <w:r w:rsidRPr="00BD787B">
              <w:t>0.05</w:t>
            </w:r>
          </w:p>
        </w:tc>
        <w:tc>
          <w:tcPr>
            <w:tcW w:w="0" w:type="auto"/>
            <w:shd w:val="clear" w:color="auto" w:fill="auto"/>
          </w:tcPr>
          <w:p w14:paraId="36CC993B" w14:textId="77777777" w:rsidR="00452BFE" w:rsidRPr="00BD787B" w:rsidRDefault="00452BFE" w:rsidP="00452BFE">
            <w:pPr>
              <w:pStyle w:val="Tablesmalltext"/>
            </w:pPr>
            <w:r w:rsidRPr="00BD787B">
              <w:t>0.14</w:t>
            </w:r>
          </w:p>
        </w:tc>
        <w:tc>
          <w:tcPr>
            <w:tcW w:w="0" w:type="auto"/>
            <w:shd w:val="clear" w:color="auto" w:fill="auto"/>
          </w:tcPr>
          <w:p w14:paraId="621F31D1" w14:textId="77777777" w:rsidR="00452BFE" w:rsidRPr="00BD787B" w:rsidRDefault="00452BFE" w:rsidP="00452BFE">
            <w:pPr>
              <w:pStyle w:val="Tablesmalltext"/>
            </w:pPr>
            <w:r w:rsidRPr="00BD787B">
              <w:t>0.32</w:t>
            </w:r>
          </w:p>
        </w:tc>
      </w:tr>
      <w:tr w:rsidR="00452BFE" w:rsidRPr="00BD787B" w14:paraId="5A792324" w14:textId="77777777" w:rsidTr="00452BFE">
        <w:trPr>
          <w:jc w:val="center"/>
        </w:trPr>
        <w:tc>
          <w:tcPr>
            <w:tcW w:w="0" w:type="auto"/>
            <w:vMerge/>
            <w:shd w:val="clear" w:color="auto" w:fill="auto"/>
          </w:tcPr>
          <w:p w14:paraId="2A677BAF" w14:textId="77777777" w:rsidR="00452BFE" w:rsidRPr="00BD787B" w:rsidRDefault="00452BFE" w:rsidP="00452BFE">
            <w:pPr>
              <w:pStyle w:val="Tablesmalltext"/>
            </w:pPr>
          </w:p>
        </w:tc>
        <w:tc>
          <w:tcPr>
            <w:tcW w:w="0" w:type="auto"/>
            <w:shd w:val="clear" w:color="auto" w:fill="auto"/>
          </w:tcPr>
          <w:p w14:paraId="5F00C39C" w14:textId="77777777" w:rsidR="00452BFE" w:rsidRPr="00BD787B" w:rsidRDefault="00452BFE" w:rsidP="00452BFE">
            <w:pPr>
              <w:pStyle w:val="Tablesmalltext"/>
            </w:pPr>
            <w:r w:rsidRPr="00BD787B">
              <w:t>8</w:t>
            </w:r>
          </w:p>
        </w:tc>
        <w:tc>
          <w:tcPr>
            <w:tcW w:w="0" w:type="auto"/>
            <w:shd w:val="clear" w:color="auto" w:fill="auto"/>
          </w:tcPr>
          <w:p w14:paraId="3B5D2C1C" w14:textId="77777777" w:rsidR="00452BFE" w:rsidRPr="00BD787B" w:rsidRDefault="00452BFE" w:rsidP="00452BFE">
            <w:pPr>
              <w:pStyle w:val="Tablesmalltext"/>
            </w:pPr>
            <w:r w:rsidRPr="00BD787B">
              <w:t>-0.03</w:t>
            </w:r>
          </w:p>
        </w:tc>
        <w:tc>
          <w:tcPr>
            <w:tcW w:w="0" w:type="auto"/>
            <w:shd w:val="clear" w:color="auto" w:fill="auto"/>
          </w:tcPr>
          <w:p w14:paraId="0072125B" w14:textId="77777777" w:rsidR="00452BFE" w:rsidRPr="00BD787B" w:rsidRDefault="00452BFE" w:rsidP="00452BFE">
            <w:pPr>
              <w:pStyle w:val="Tablesmalltext"/>
            </w:pPr>
            <w:r w:rsidRPr="00BD787B">
              <w:t>0.19</w:t>
            </w:r>
          </w:p>
        </w:tc>
        <w:tc>
          <w:tcPr>
            <w:tcW w:w="0" w:type="auto"/>
            <w:shd w:val="clear" w:color="auto" w:fill="auto"/>
          </w:tcPr>
          <w:p w14:paraId="3336DAEA" w14:textId="77777777" w:rsidR="00452BFE" w:rsidRPr="00BD787B" w:rsidRDefault="00452BFE" w:rsidP="00452BFE">
            <w:pPr>
              <w:pStyle w:val="Tablesmalltext"/>
            </w:pPr>
            <w:r w:rsidRPr="00BD787B">
              <w:t>-0.95</w:t>
            </w:r>
          </w:p>
        </w:tc>
      </w:tr>
      <w:tr w:rsidR="00452BFE" w:rsidRPr="00BD787B" w14:paraId="1AA3E8DE" w14:textId="77777777" w:rsidTr="00452BFE">
        <w:trPr>
          <w:jc w:val="center"/>
        </w:trPr>
        <w:tc>
          <w:tcPr>
            <w:tcW w:w="0" w:type="auto"/>
            <w:vMerge/>
            <w:shd w:val="clear" w:color="auto" w:fill="auto"/>
          </w:tcPr>
          <w:p w14:paraId="74460324" w14:textId="77777777" w:rsidR="00452BFE" w:rsidRPr="00BD787B" w:rsidRDefault="00452BFE" w:rsidP="00452BFE">
            <w:pPr>
              <w:pStyle w:val="Tablesmalltext"/>
            </w:pPr>
          </w:p>
        </w:tc>
        <w:tc>
          <w:tcPr>
            <w:tcW w:w="0" w:type="auto"/>
            <w:shd w:val="clear" w:color="auto" w:fill="auto"/>
          </w:tcPr>
          <w:p w14:paraId="3CF3632E" w14:textId="77777777" w:rsidR="00452BFE" w:rsidRPr="00BD787B" w:rsidRDefault="00452BFE" w:rsidP="00452BFE">
            <w:pPr>
              <w:pStyle w:val="Tablesmalltext"/>
            </w:pPr>
            <w:r w:rsidRPr="00BD787B">
              <w:t>9</w:t>
            </w:r>
          </w:p>
        </w:tc>
        <w:tc>
          <w:tcPr>
            <w:tcW w:w="0" w:type="auto"/>
            <w:shd w:val="clear" w:color="auto" w:fill="auto"/>
          </w:tcPr>
          <w:p w14:paraId="6030B327" w14:textId="77777777" w:rsidR="00452BFE" w:rsidRPr="00BD787B" w:rsidRDefault="00452BFE" w:rsidP="00452BFE">
            <w:pPr>
              <w:pStyle w:val="Tablesmalltext"/>
            </w:pPr>
            <w:r w:rsidRPr="00BD787B">
              <w:t>0.005</w:t>
            </w:r>
          </w:p>
        </w:tc>
        <w:tc>
          <w:tcPr>
            <w:tcW w:w="0" w:type="auto"/>
            <w:shd w:val="clear" w:color="auto" w:fill="auto"/>
          </w:tcPr>
          <w:p w14:paraId="4755B808" w14:textId="77777777" w:rsidR="00452BFE" w:rsidRPr="00BD787B" w:rsidRDefault="00452BFE" w:rsidP="00452BFE">
            <w:pPr>
              <w:pStyle w:val="Tablesmalltext"/>
            </w:pPr>
            <w:r w:rsidRPr="00BD787B">
              <w:t>0.05</w:t>
            </w:r>
          </w:p>
        </w:tc>
        <w:tc>
          <w:tcPr>
            <w:tcW w:w="0" w:type="auto"/>
            <w:shd w:val="clear" w:color="auto" w:fill="auto"/>
          </w:tcPr>
          <w:p w14:paraId="3E81F514" w14:textId="77777777" w:rsidR="00452BFE" w:rsidRPr="00BD787B" w:rsidRDefault="00452BFE" w:rsidP="00452BFE">
            <w:pPr>
              <w:pStyle w:val="Tablesmalltext"/>
            </w:pPr>
            <w:r w:rsidRPr="00BD787B">
              <w:t>0.12</w:t>
            </w:r>
          </w:p>
        </w:tc>
      </w:tr>
      <w:tr w:rsidR="00452BFE" w:rsidRPr="00BD787B" w14:paraId="7208234F" w14:textId="77777777" w:rsidTr="00452BFE">
        <w:trPr>
          <w:jc w:val="center"/>
        </w:trPr>
        <w:tc>
          <w:tcPr>
            <w:tcW w:w="0" w:type="auto"/>
            <w:vMerge/>
            <w:shd w:val="clear" w:color="auto" w:fill="auto"/>
          </w:tcPr>
          <w:p w14:paraId="1D295601" w14:textId="77777777" w:rsidR="00452BFE" w:rsidRPr="00BD787B" w:rsidRDefault="00452BFE" w:rsidP="00452BFE">
            <w:pPr>
              <w:pStyle w:val="Tablesmalltext"/>
            </w:pPr>
          </w:p>
        </w:tc>
        <w:tc>
          <w:tcPr>
            <w:tcW w:w="0" w:type="auto"/>
            <w:shd w:val="clear" w:color="auto" w:fill="auto"/>
          </w:tcPr>
          <w:p w14:paraId="55D53788" w14:textId="77777777" w:rsidR="00452BFE" w:rsidRPr="00BD787B" w:rsidRDefault="00452BFE" w:rsidP="00452BFE">
            <w:pPr>
              <w:pStyle w:val="Tablesmalltext"/>
            </w:pPr>
            <w:r w:rsidRPr="00BD787B">
              <w:t>10</w:t>
            </w:r>
          </w:p>
        </w:tc>
        <w:tc>
          <w:tcPr>
            <w:tcW w:w="0" w:type="auto"/>
            <w:shd w:val="clear" w:color="auto" w:fill="auto"/>
          </w:tcPr>
          <w:p w14:paraId="6FC04E12" w14:textId="77777777" w:rsidR="00452BFE" w:rsidRPr="00BD787B" w:rsidRDefault="00452BFE" w:rsidP="00452BFE">
            <w:pPr>
              <w:pStyle w:val="Tablesmalltext"/>
            </w:pPr>
            <w:r w:rsidRPr="00BD787B">
              <w:t>-0.01</w:t>
            </w:r>
          </w:p>
        </w:tc>
        <w:tc>
          <w:tcPr>
            <w:tcW w:w="0" w:type="auto"/>
            <w:shd w:val="clear" w:color="auto" w:fill="auto"/>
          </w:tcPr>
          <w:p w14:paraId="3F7FF76F" w14:textId="77777777" w:rsidR="00452BFE" w:rsidRPr="00BD787B" w:rsidRDefault="00452BFE" w:rsidP="00452BFE">
            <w:pPr>
              <w:pStyle w:val="Tablesmalltext"/>
            </w:pPr>
            <w:r w:rsidRPr="00BD787B">
              <w:t>0.06</w:t>
            </w:r>
          </w:p>
        </w:tc>
        <w:tc>
          <w:tcPr>
            <w:tcW w:w="0" w:type="auto"/>
            <w:shd w:val="clear" w:color="auto" w:fill="auto"/>
          </w:tcPr>
          <w:p w14:paraId="2B443092" w14:textId="77777777" w:rsidR="00452BFE" w:rsidRPr="00BD787B" w:rsidRDefault="00452BFE" w:rsidP="00452BFE">
            <w:pPr>
              <w:pStyle w:val="Tablesmalltext"/>
            </w:pPr>
            <w:r w:rsidRPr="00BD787B">
              <w:t>-0.15</w:t>
            </w:r>
          </w:p>
        </w:tc>
      </w:tr>
      <w:tr w:rsidR="00452BFE" w:rsidRPr="00BD787B" w14:paraId="7BCC0FFC" w14:textId="77777777" w:rsidTr="00452BFE">
        <w:trPr>
          <w:jc w:val="center"/>
        </w:trPr>
        <w:tc>
          <w:tcPr>
            <w:tcW w:w="0" w:type="auto"/>
            <w:vMerge/>
            <w:shd w:val="clear" w:color="auto" w:fill="auto"/>
          </w:tcPr>
          <w:p w14:paraId="3D3F7879" w14:textId="77777777" w:rsidR="00452BFE" w:rsidRPr="00BD787B" w:rsidRDefault="00452BFE" w:rsidP="00452BFE">
            <w:pPr>
              <w:pStyle w:val="Tablesmalltext"/>
            </w:pPr>
          </w:p>
        </w:tc>
        <w:tc>
          <w:tcPr>
            <w:tcW w:w="0" w:type="auto"/>
            <w:shd w:val="clear" w:color="auto" w:fill="auto"/>
          </w:tcPr>
          <w:p w14:paraId="46FD8DA7" w14:textId="77777777" w:rsidR="00452BFE" w:rsidRPr="00BD787B" w:rsidRDefault="00452BFE" w:rsidP="00452BFE">
            <w:pPr>
              <w:pStyle w:val="Tablesmalltext"/>
            </w:pPr>
            <w:r w:rsidRPr="00BD787B">
              <w:t>Total</w:t>
            </w:r>
          </w:p>
        </w:tc>
        <w:tc>
          <w:tcPr>
            <w:tcW w:w="0" w:type="auto"/>
            <w:shd w:val="clear" w:color="auto" w:fill="auto"/>
          </w:tcPr>
          <w:p w14:paraId="08301564" w14:textId="77777777" w:rsidR="00452BFE" w:rsidRPr="00BD787B" w:rsidRDefault="00452BFE" w:rsidP="00452BFE">
            <w:pPr>
              <w:pStyle w:val="Tablesmalltext"/>
            </w:pPr>
            <w:r w:rsidRPr="00BD787B">
              <w:t>0.01</w:t>
            </w:r>
          </w:p>
        </w:tc>
        <w:tc>
          <w:tcPr>
            <w:tcW w:w="0" w:type="auto"/>
            <w:shd w:val="clear" w:color="auto" w:fill="auto"/>
          </w:tcPr>
          <w:p w14:paraId="37B14903" w14:textId="77777777" w:rsidR="00452BFE" w:rsidRPr="00BD787B" w:rsidRDefault="00452BFE" w:rsidP="00452BFE">
            <w:pPr>
              <w:pStyle w:val="Tablesmalltext"/>
            </w:pPr>
            <w:r w:rsidRPr="00BD787B">
              <w:t>0.12</w:t>
            </w:r>
          </w:p>
        </w:tc>
        <w:tc>
          <w:tcPr>
            <w:tcW w:w="0" w:type="auto"/>
            <w:shd w:val="clear" w:color="auto" w:fill="auto"/>
          </w:tcPr>
          <w:p w14:paraId="274ACDF6" w14:textId="77777777" w:rsidR="00452BFE" w:rsidRPr="00BD787B" w:rsidRDefault="00452BFE" w:rsidP="00452BFE">
            <w:pPr>
              <w:pStyle w:val="Tablesmalltext"/>
            </w:pPr>
            <w:r w:rsidRPr="00BD787B">
              <w:t>-0.95</w:t>
            </w:r>
          </w:p>
        </w:tc>
      </w:tr>
    </w:tbl>
    <w:p w14:paraId="5E8E2A89" w14:textId="3CC707C8" w:rsidR="00452BFE" w:rsidRDefault="00452BFE" w:rsidP="00452BFE">
      <w:pPr>
        <w:pStyle w:val="Para0"/>
      </w:pPr>
      <w:r>
        <w:t xml:space="preserve">For the low flow event, a scatter plot showing observed and modelled velocity magnitude values for each section is given in </w:t>
      </w:r>
      <w:r w:rsidR="00F52ACF">
        <w:t xml:space="preserve">Figure </w:t>
      </w:r>
      <w:r w:rsidR="00F52ACF">
        <w:rPr>
          <w:noProof/>
        </w:rPr>
        <w:t>3</w:t>
      </w:r>
      <w:r w:rsidR="00F52ACF">
        <w:noBreakHyphen/>
      </w:r>
      <w:r w:rsidR="00F52ACF">
        <w:rPr>
          <w:noProof/>
        </w:rPr>
        <w:t>5</w:t>
      </w:r>
      <w:r>
        <w:t xml:space="preserve">, and a plot showing the velocity differences spatially is shown in </w:t>
      </w:r>
      <w:r w:rsidR="00F52ACF">
        <w:t xml:space="preserve">Figure </w:t>
      </w:r>
      <w:r w:rsidR="00F52ACF">
        <w:rPr>
          <w:noProof/>
        </w:rPr>
        <w:t>3</w:t>
      </w:r>
      <w:r w:rsidR="00F52ACF">
        <w:noBreakHyphen/>
      </w:r>
      <w:r w:rsidR="00F52ACF">
        <w:rPr>
          <w:noProof/>
        </w:rPr>
        <w:t>6</w:t>
      </w:r>
      <w:r>
        <w:t xml:space="preserve">. The same plots for the high flow events are given in </w:t>
      </w:r>
      <w:r w:rsidR="00F52ACF">
        <w:t xml:space="preserve">Figure </w:t>
      </w:r>
      <w:r w:rsidR="00F52ACF">
        <w:rPr>
          <w:noProof/>
        </w:rPr>
        <w:t>3</w:t>
      </w:r>
      <w:r w:rsidR="00F52ACF">
        <w:noBreakHyphen/>
      </w:r>
      <w:r w:rsidR="00F52ACF">
        <w:rPr>
          <w:noProof/>
        </w:rPr>
        <w:t>7</w:t>
      </w:r>
      <w:r>
        <w:t xml:space="preserve"> and </w:t>
      </w:r>
      <w:r w:rsidR="00F52ACF">
        <w:t xml:space="preserve">Figure </w:t>
      </w:r>
      <w:r w:rsidR="00F52ACF">
        <w:rPr>
          <w:noProof/>
        </w:rPr>
        <w:t>3</w:t>
      </w:r>
      <w:r w:rsidR="00F52ACF">
        <w:noBreakHyphen/>
      </w:r>
      <w:r w:rsidR="00F52ACF">
        <w:rPr>
          <w:noProof/>
        </w:rPr>
        <w:t>8</w:t>
      </w:r>
      <w:r>
        <w:t xml:space="preserve">. </w:t>
      </w:r>
      <w:r w:rsidRPr="00521857">
        <w:t>The observed velocity profile may have been produced by a local but temporary blockage. Localised obstructions (e.g. wood) may be the cause of this variability. Rather than make arbitrary changes to the topography, the calibration was accepted as is, noting that results at the channel margins at low flows may have higher uncertainty than elsewhere.</w:t>
      </w:r>
    </w:p>
    <w:p w14:paraId="0F02AA81" w14:textId="4FDF890E" w:rsidR="00452BFE" w:rsidRDefault="00452BFE" w:rsidP="00452BFE">
      <w:pPr>
        <w:pStyle w:val="Para0"/>
      </w:pPr>
      <w:r>
        <w:t>For the high flow event, Section 8 again had some significant discrepancies between observed and modelled velocities.</w:t>
      </w:r>
      <w:r w:rsidR="002B0CA8">
        <w:t xml:space="preserve"> T</w:t>
      </w:r>
      <w:r>
        <w:t>hree points observed velocities</w:t>
      </w:r>
      <w:r w:rsidR="002B0CA8">
        <w:t xml:space="preserve"> that</w:t>
      </w:r>
      <w:r>
        <w:t xml:space="preserve"> were underestimated by 0.6</w:t>
      </w:r>
      <w:r>
        <w:rPr>
          <w:rFonts w:cs="Arial"/>
        </w:rPr>
        <w:t>–</w:t>
      </w:r>
      <w:r>
        <w:t xml:space="preserve">0.95 m/s by the model. Given these observed velocities were outside the bounds of any other measured velocities in this event, and much higher than adjacent velocities on the same section, this was attributed to instrument or measurement error which is common in shallow environments. </w:t>
      </w:r>
    </w:p>
    <w:p w14:paraId="7453DD71" w14:textId="77777777" w:rsidR="00452BFE" w:rsidRDefault="00452BFE" w:rsidP="00452BFE">
      <w:pPr>
        <w:pStyle w:val="Para0"/>
        <w:jc w:val="center"/>
      </w:pPr>
      <w:r>
        <w:rPr>
          <w:noProof/>
          <w:lang w:val="en-AU" w:eastAsia="en-AU"/>
        </w:rPr>
        <w:drawing>
          <wp:inline distT="0" distB="0" distL="0" distR="0" wp14:anchorId="5BA6B005" wp14:editId="417C6ACA">
            <wp:extent cx="4800600" cy="3344277"/>
            <wp:effectExtent l="0" t="0" r="0" b="8890"/>
            <wp:docPr id="3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4805923" cy="3347985"/>
                    </a:xfrm>
                    <a:prstGeom prst="rect">
                      <a:avLst/>
                    </a:prstGeom>
                    <a:noFill/>
                    <a:ln w="9525">
                      <a:noFill/>
                      <a:miter lim="800000"/>
                      <a:headEnd/>
                      <a:tailEnd/>
                    </a:ln>
                  </pic:spPr>
                </pic:pic>
              </a:graphicData>
            </a:graphic>
          </wp:inline>
        </w:drawing>
      </w:r>
    </w:p>
    <w:p w14:paraId="50633C4C" w14:textId="366D12ED" w:rsidR="00452BFE" w:rsidRDefault="00452BFE" w:rsidP="00DA7A2B">
      <w:pPr>
        <w:pStyle w:val="TableCaption0"/>
      </w:pPr>
      <w:bookmarkStart w:id="81" w:name="_Ref529269729"/>
      <w:bookmarkStart w:id="82" w:name="_Toc500342833"/>
      <w:bookmarkStart w:id="83" w:name="_Toc24468336"/>
      <w:r>
        <w:t xml:space="preserve">Figure </w:t>
      </w:r>
      <w:r w:rsidR="00985146">
        <w:rPr>
          <w:noProof/>
        </w:rPr>
        <w:t>3</w:t>
      </w:r>
      <w:r w:rsidR="00985146">
        <w:noBreakHyphen/>
      </w:r>
      <w:r w:rsidR="00985146">
        <w:rPr>
          <w:noProof/>
        </w:rPr>
        <w:t>5</w:t>
      </w:r>
      <w:bookmarkEnd w:id="81"/>
      <w:r>
        <w:t>. Calibration results (velocity comparison) for Moss Road low flow event (12/06/15)</w:t>
      </w:r>
      <w:bookmarkEnd w:id="82"/>
      <w:bookmarkEnd w:id="83"/>
    </w:p>
    <w:p w14:paraId="0A0D2061" w14:textId="77777777" w:rsidR="00452BFE" w:rsidRPr="00BD787B" w:rsidRDefault="00452BFE" w:rsidP="00452BFE">
      <w:pPr>
        <w:pStyle w:val="Para0"/>
        <w:jc w:val="center"/>
        <w:rPr>
          <w:rFonts w:ascii="Cambria" w:eastAsia="MS Gothic" w:hAnsi="Cambria"/>
          <w:sz w:val="28"/>
          <w:szCs w:val="28"/>
        </w:rPr>
      </w:pPr>
      <w:r>
        <w:rPr>
          <w:noProof/>
          <w:lang w:val="en-AU" w:eastAsia="en-AU"/>
        </w:rPr>
        <w:drawing>
          <wp:inline distT="0" distB="0" distL="0" distR="0" wp14:anchorId="4E17B01A" wp14:editId="3CC549AE">
            <wp:extent cx="5289861" cy="3744000"/>
            <wp:effectExtent l="0" t="0" r="6350" b="8890"/>
            <wp:docPr id="34" name="Picture 4" descr="C:\Users\russellk1\Documents\Consulting\1_Goulburn\Spatial\Export\Moss_Rd_Calibration_LowFl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ussellk1\Documents\Consulting\1_Goulburn\Spatial\Export\Moss_Rd_Calibration_LowFlow.jpg"/>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5289861" cy="3744000"/>
                    </a:xfrm>
                    <a:prstGeom prst="rect">
                      <a:avLst/>
                    </a:prstGeom>
                    <a:noFill/>
                    <a:ln w="9525">
                      <a:noFill/>
                      <a:miter lim="800000"/>
                      <a:headEnd/>
                      <a:tailEnd/>
                    </a:ln>
                  </pic:spPr>
                </pic:pic>
              </a:graphicData>
            </a:graphic>
          </wp:inline>
        </w:drawing>
      </w:r>
    </w:p>
    <w:p w14:paraId="349FEAE0" w14:textId="2EA43644" w:rsidR="00452BFE" w:rsidRPr="00EF2784" w:rsidRDefault="00452BFE" w:rsidP="00DA7A2B">
      <w:pPr>
        <w:pStyle w:val="TableCaption0"/>
      </w:pPr>
      <w:bookmarkStart w:id="84" w:name="_Ref529269759"/>
      <w:bookmarkStart w:id="85" w:name="_Toc500342834"/>
      <w:bookmarkStart w:id="86" w:name="_Toc24468337"/>
      <w:r>
        <w:t xml:space="preserve">Figure </w:t>
      </w:r>
      <w:r w:rsidR="00985146">
        <w:rPr>
          <w:noProof/>
        </w:rPr>
        <w:t>3</w:t>
      </w:r>
      <w:r w:rsidR="00985146">
        <w:noBreakHyphen/>
      </w:r>
      <w:r w:rsidR="00985146">
        <w:rPr>
          <w:noProof/>
        </w:rPr>
        <w:t>6</w:t>
      </w:r>
      <w:bookmarkEnd w:id="84"/>
      <w:r>
        <w:t>. Calibration results (velocity difference) for Moss Road low flow event (12/06/15)</w:t>
      </w:r>
      <w:bookmarkEnd w:id="85"/>
      <w:bookmarkEnd w:id="86"/>
    </w:p>
    <w:p w14:paraId="760271B5" w14:textId="77777777" w:rsidR="00452BFE" w:rsidRPr="00BD787B" w:rsidRDefault="00452BFE" w:rsidP="00452BFE">
      <w:pPr>
        <w:pStyle w:val="Para0"/>
        <w:jc w:val="center"/>
      </w:pPr>
      <w:r>
        <w:rPr>
          <w:noProof/>
          <w:lang w:val="en-AU" w:eastAsia="en-AU"/>
        </w:rPr>
        <w:drawing>
          <wp:inline distT="0" distB="0" distL="0" distR="0" wp14:anchorId="0ACB2CCA" wp14:editId="2F81F529">
            <wp:extent cx="5342890" cy="3749040"/>
            <wp:effectExtent l="19050" t="0" r="0" b="0"/>
            <wp:docPr id="109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5342890" cy="3749040"/>
                    </a:xfrm>
                    <a:prstGeom prst="rect">
                      <a:avLst/>
                    </a:prstGeom>
                    <a:noFill/>
                    <a:ln w="9525">
                      <a:noFill/>
                      <a:miter lim="800000"/>
                      <a:headEnd/>
                      <a:tailEnd/>
                    </a:ln>
                  </pic:spPr>
                </pic:pic>
              </a:graphicData>
            </a:graphic>
          </wp:inline>
        </w:drawing>
      </w:r>
    </w:p>
    <w:p w14:paraId="56D120E4" w14:textId="1845E11D" w:rsidR="00452BFE" w:rsidRPr="00EF2784" w:rsidRDefault="00452BFE" w:rsidP="00DA7A2B">
      <w:pPr>
        <w:pStyle w:val="TableCaption0"/>
      </w:pPr>
      <w:bookmarkStart w:id="87" w:name="_Ref529269787"/>
      <w:bookmarkStart w:id="88" w:name="_Toc500342835"/>
      <w:bookmarkStart w:id="89" w:name="_Toc24468338"/>
      <w:r>
        <w:t xml:space="preserve">Figure </w:t>
      </w:r>
      <w:r w:rsidR="00985146">
        <w:rPr>
          <w:noProof/>
        </w:rPr>
        <w:t>3</w:t>
      </w:r>
      <w:r w:rsidR="00985146">
        <w:noBreakHyphen/>
      </w:r>
      <w:r w:rsidR="00985146">
        <w:rPr>
          <w:noProof/>
        </w:rPr>
        <w:t>7</w:t>
      </w:r>
      <w:bookmarkEnd w:id="87"/>
      <w:r>
        <w:t>. Calibration results (velocity comparison) for Moss Road high flow event (25/06/15)</w:t>
      </w:r>
      <w:bookmarkEnd w:id="88"/>
      <w:bookmarkEnd w:id="89"/>
    </w:p>
    <w:p w14:paraId="2FE7B9A6" w14:textId="77777777" w:rsidR="00452BFE" w:rsidRPr="00BD787B" w:rsidRDefault="00452BFE" w:rsidP="00452BFE">
      <w:pPr>
        <w:pStyle w:val="Para0"/>
        <w:jc w:val="center"/>
        <w:rPr>
          <w:rFonts w:ascii="Cambria" w:eastAsia="MS Gothic" w:hAnsi="Cambria"/>
          <w:sz w:val="28"/>
          <w:szCs w:val="28"/>
        </w:rPr>
      </w:pPr>
      <w:r>
        <w:rPr>
          <w:noProof/>
          <w:lang w:val="en-AU" w:eastAsia="en-AU"/>
        </w:rPr>
        <w:drawing>
          <wp:inline distT="0" distB="0" distL="0" distR="0" wp14:anchorId="27A6ED14" wp14:editId="49E1E12C">
            <wp:extent cx="5721350" cy="4049395"/>
            <wp:effectExtent l="19050" t="0" r="0" b="0"/>
            <wp:docPr id="1095" name="Picture 1033" descr="C:\Users\russellk1\Documents\Consulting\1_Goulburn\Spatial\Export\Moss_Rd_Calibration_HighFl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3" descr="C:\Users\russellk1\Documents\Consulting\1_Goulburn\Spatial\Export\Moss_Rd_Calibration_HighFlow.jpg"/>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5721350" cy="4049395"/>
                    </a:xfrm>
                    <a:prstGeom prst="rect">
                      <a:avLst/>
                    </a:prstGeom>
                    <a:noFill/>
                    <a:ln w="9525">
                      <a:noFill/>
                      <a:miter lim="800000"/>
                      <a:headEnd/>
                      <a:tailEnd/>
                    </a:ln>
                  </pic:spPr>
                </pic:pic>
              </a:graphicData>
            </a:graphic>
          </wp:inline>
        </w:drawing>
      </w:r>
    </w:p>
    <w:p w14:paraId="67C9E194" w14:textId="65AE2623" w:rsidR="00452BFE" w:rsidRDefault="00452BFE" w:rsidP="00DA7A2B">
      <w:pPr>
        <w:pStyle w:val="TableCaption0"/>
      </w:pPr>
      <w:bookmarkStart w:id="90" w:name="_Ref529269820"/>
      <w:bookmarkStart w:id="91" w:name="_Toc500342836"/>
      <w:bookmarkStart w:id="92" w:name="_Toc24468339"/>
      <w:r>
        <w:t xml:space="preserve">Figure </w:t>
      </w:r>
      <w:r w:rsidR="00985146">
        <w:rPr>
          <w:noProof/>
        </w:rPr>
        <w:t>3</w:t>
      </w:r>
      <w:r w:rsidR="00985146">
        <w:noBreakHyphen/>
      </w:r>
      <w:r w:rsidR="00985146">
        <w:rPr>
          <w:noProof/>
        </w:rPr>
        <w:t>8</w:t>
      </w:r>
      <w:bookmarkEnd w:id="90"/>
      <w:r>
        <w:t>. Calibration results (velocity difference) for Moss Road high flow event (25/06/15)</w:t>
      </w:r>
      <w:bookmarkEnd w:id="91"/>
      <w:bookmarkEnd w:id="92"/>
    </w:p>
    <w:p w14:paraId="46DFE785" w14:textId="77777777" w:rsidR="00452BFE" w:rsidRDefault="00452BFE" w:rsidP="00452BFE">
      <w:pPr>
        <w:pStyle w:val="Heading3"/>
      </w:pPr>
      <w:bookmarkStart w:id="93" w:name="_Toc526239030"/>
      <w:bookmarkStart w:id="94" w:name="_Toc529424230"/>
      <w:bookmarkStart w:id="95" w:name="_Toc26772889"/>
      <w:r>
        <w:t>Hydraulic model outputs</w:t>
      </w:r>
      <w:bookmarkEnd w:id="93"/>
      <w:bookmarkEnd w:id="94"/>
      <w:bookmarkEnd w:id="95"/>
    </w:p>
    <w:p w14:paraId="16C1C3B8" w14:textId="40B61188" w:rsidR="00452BFE" w:rsidRPr="00257F5F" w:rsidRDefault="00452BFE" w:rsidP="00452BFE">
      <w:pPr>
        <w:pStyle w:val="Para0"/>
        <w:rPr>
          <w:rFonts w:ascii="Times New Roman" w:hAnsi="Times New Roman" w:cs="Times New Roman"/>
          <w:sz w:val="24"/>
          <w:lang w:val="en-AU"/>
        </w:rPr>
      </w:pPr>
      <w:r w:rsidRPr="00257F5F">
        <w:rPr>
          <w:lang w:val="en-AU"/>
        </w:rPr>
        <w:t xml:space="preserve">The following outputs were </w:t>
      </w:r>
      <w:r>
        <w:rPr>
          <w:lang w:val="en-AU"/>
        </w:rPr>
        <w:t xml:space="preserve">extracted from a 1m grid using depth, velocity (example </w:t>
      </w:r>
      <w:r w:rsidR="00F52ACF">
        <w:t xml:space="preserve">Figure </w:t>
      </w:r>
      <w:r w:rsidR="00F52ACF">
        <w:rPr>
          <w:noProof/>
        </w:rPr>
        <w:t>3</w:t>
      </w:r>
      <w:r w:rsidR="00F52ACF">
        <w:noBreakHyphen/>
      </w:r>
      <w:r w:rsidR="00F52ACF">
        <w:rPr>
          <w:noProof/>
        </w:rPr>
        <w:t>9</w:t>
      </w:r>
      <w:r>
        <w:rPr>
          <w:lang w:val="en-AU"/>
        </w:rPr>
        <w:t xml:space="preserve">) and shear velocity </w:t>
      </w:r>
      <w:r w:rsidRPr="00257F5F">
        <w:rPr>
          <w:lang w:val="en-AU"/>
        </w:rPr>
        <w:t>(bed shear stress τ</w:t>
      </w:r>
      <w:r w:rsidRPr="00257F5F">
        <w:rPr>
          <w:sz w:val="17"/>
          <w:szCs w:val="17"/>
          <w:vertAlign w:val="subscript"/>
          <w:lang w:val="en-AU"/>
        </w:rPr>
        <w:t>b</w:t>
      </w:r>
      <w:r w:rsidRPr="00257F5F">
        <w:rPr>
          <w:lang w:val="en-AU"/>
        </w:rPr>
        <w:t xml:space="preserve"> = ρu</w:t>
      </w:r>
      <w:r w:rsidRPr="00257F5F">
        <w:rPr>
          <w:sz w:val="17"/>
          <w:szCs w:val="17"/>
          <w:vertAlign w:val="subscript"/>
          <w:lang w:val="en-AU"/>
        </w:rPr>
        <w:t>*</w:t>
      </w:r>
      <w:r w:rsidRPr="00257F5F">
        <w:rPr>
          <w:sz w:val="17"/>
          <w:szCs w:val="17"/>
          <w:vertAlign w:val="superscript"/>
          <w:lang w:val="en-AU"/>
        </w:rPr>
        <w:t xml:space="preserve">2 </w:t>
      </w:r>
      <w:r w:rsidRPr="00257F5F">
        <w:rPr>
          <w:lang w:val="en-AU"/>
        </w:rPr>
        <w:t>= 1000u</w:t>
      </w:r>
      <w:r w:rsidRPr="00257F5F">
        <w:rPr>
          <w:sz w:val="17"/>
          <w:szCs w:val="17"/>
          <w:vertAlign w:val="subscript"/>
          <w:lang w:val="en-AU"/>
        </w:rPr>
        <w:t>*</w:t>
      </w:r>
      <w:r w:rsidRPr="00257F5F">
        <w:rPr>
          <w:sz w:val="17"/>
          <w:szCs w:val="17"/>
          <w:vertAlign w:val="superscript"/>
          <w:lang w:val="en-AU"/>
        </w:rPr>
        <w:t>2</w:t>
      </w:r>
      <w:r>
        <w:rPr>
          <w:lang w:val="en-AU"/>
        </w:rPr>
        <w:t>)</w:t>
      </w:r>
      <w:r w:rsidRPr="00257F5F">
        <w:rPr>
          <w:lang w:val="en-AU"/>
        </w:rPr>
        <w:t>: </w:t>
      </w:r>
    </w:p>
    <w:p w14:paraId="227E1AA0" w14:textId="275D0107" w:rsidR="00452BFE" w:rsidRPr="00257F5F" w:rsidRDefault="00452BFE" w:rsidP="00452BFE">
      <w:pPr>
        <w:pStyle w:val="Para0"/>
        <w:numPr>
          <w:ilvl w:val="0"/>
          <w:numId w:val="58"/>
        </w:numPr>
        <w:rPr>
          <w:lang w:val="en-AU"/>
        </w:rPr>
      </w:pPr>
      <w:r w:rsidRPr="00257F5F">
        <w:rPr>
          <w:lang w:val="en-AU"/>
        </w:rPr>
        <w:t>Mean velocity</w:t>
      </w:r>
    </w:p>
    <w:p w14:paraId="5AD0291E" w14:textId="5C3077E9" w:rsidR="00452BFE" w:rsidRDefault="00452BFE" w:rsidP="00452BFE">
      <w:pPr>
        <w:pStyle w:val="Para0"/>
        <w:numPr>
          <w:ilvl w:val="0"/>
          <w:numId w:val="58"/>
        </w:numPr>
        <w:rPr>
          <w:lang w:val="en-AU"/>
        </w:rPr>
      </w:pPr>
      <w:r w:rsidRPr="00AD63C3">
        <w:rPr>
          <w:lang w:val="en-AU"/>
        </w:rPr>
        <w:t>99th percentile velocity</w:t>
      </w:r>
    </w:p>
    <w:p w14:paraId="7EC63830" w14:textId="287C6DE2" w:rsidR="00452BFE" w:rsidRPr="00AD63C3" w:rsidRDefault="00452BFE" w:rsidP="00452BFE">
      <w:pPr>
        <w:pStyle w:val="Para0"/>
        <w:numPr>
          <w:ilvl w:val="0"/>
          <w:numId w:val="58"/>
        </w:numPr>
        <w:rPr>
          <w:lang w:val="en-AU"/>
        </w:rPr>
      </w:pPr>
      <w:r w:rsidRPr="00AD63C3">
        <w:rPr>
          <w:lang w:val="en-AU"/>
        </w:rPr>
        <w:t>Wetted area</w:t>
      </w:r>
    </w:p>
    <w:p w14:paraId="156696E8" w14:textId="3036DEB4" w:rsidR="00452BFE" w:rsidRPr="00AD63C3" w:rsidRDefault="00452BFE" w:rsidP="00452BFE">
      <w:pPr>
        <w:pStyle w:val="Para0"/>
        <w:numPr>
          <w:ilvl w:val="0"/>
          <w:numId w:val="58"/>
        </w:numPr>
        <w:rPr>
          <w:lang w:val="en-AU"/>
        </w:rPr>
      </w:pPr>
      <w:r w:rsidRPr="00AD63C3">
        <w:rPr>
          <w:lang w:val="en-AU"/>
        </w:rPr>
        <w:t>Bench inundation - % of bench area inundated</w:t>
      </w:r>
      <w:r w:rsidR="00C8160E">
        <w:rPr>
          <w:lang w:val="en-AU"/>
        </w:rPr>
        <w:t xml:space="preserve"> </w:t>
      </w:r>
      <w:r>
        <w:rPr>
          <w:lang w:val="en-AU"/>
        </w:rPr>
        <w:t>(b</w:t>
      </w:r>
      <w:r w:rsidRPr="00AD63C3">
        <w:rPr>
          <w:lang w:val="en-AU"/>
        </w:rPr>
        <w:t>ench area definition was undertaken manually in ArcGIS using</w:t>
      </w:r>
      <w:r>
        <w:rPr>
          <w:lang w:val="en-AU"/>
        </w:rPr>
        <w:t xml:space="preserve"> the digital elevation model)</w:t>
      </w:r>
      <w:r w:rsidRPr="00AD63C3">
        <w:rPr>
          <w:lang w:val="en-AU"/>
        </w:rPr>
        <w:t xml:space="preserve"> </w:t>
      </w:r>
    </w:p>
    <w:p w14:paraId="1BB7F35D" w14:textId="3503288C" w:rsidR="00452BFE" w:rsidRPr="00AD63C3" w:rsidRDefault="00452BFE" w:rsidP="00452BFE">
      <w:pPr>
        <w:pStyle w:val="Para0"/>
        <w:numPr>
          <w:ilvl w:val="0"/>
          <w:numId w:val="58"/>
        </w:numPr>
        <w:rPr>
          <w:lang w:val="en-AU"/>
        </w:rPr>
      </w:pPr>
      <w:r>
        <w:rPr>
          <w:lang w:val="en-AU"/>
        </w:rPr>
        <w:t>Sediment mobilisation (p</w:t>
      </w:r>
      <w:r w:rsidRPr="00257F5F">
        <w:rPr>
          <w:lang w:val="en-AU"/>
        </w:rPr>
        <w:t>roportion of bed w</w:t>
      </w:r>
      <w:r>
        <w:rPr>
          <w:lang w:val="en-AU"/>
        </w:rPr>
        <w:t xml:space="preserve">ith 1mm/2mm sediment mobilised, based on </w:t>
      </w:r>
      <w:r w:rsidRPr="00AD63C3">
        <w:rPr>
          <w:lang w:val="en-AU"/>
        </w:rPr>
        <w:t xml:space="preserve">shear stress thresholds </w:t>
      </w:r>
      <w:r>
        <w:rPr>
          <w:lang w:val="en-AU"/>
        </w:rPr>
        <w:t xml:space="preserve">using </w:t>
      </w:r>
      <w:r w:rsidRPr="00AD63C3">
        <w:rPr>
          <w:lang w:val="en-AU"/>
        </w:rPr>
        <w:t>a dimensionless Shields parameter of 0.06</w:t>
      </w:r>
      <w:r>
        <w:rPr>
          <w:lang w:val="en-AU"/>
        </w:rPr>
        <w:t>, specifically</w:t>
      </w:r>
      <w:r w:rsidRPr="00AD63C3">
        <w:rPr>
          <w:lang w:val="en-AU"/>
        </w:rPr>
        <w:t>: 0.97 N/m</w:t>
      </w:r>
      <w:r w:rsidRPr="00AD63C3">
        <w:rPr>
          <w:sz w:val="17"/>
          <w:szCs w:val="17"/>
          <w:vertAlign w:val="superscript"/>
          <w:lang w:val="en-AU"/>
        </w:rPr>
        <w:t>2</w:t>
      </w:r>
      <w:r w:rsidR="00C8160E">
        <w:rPr>
          <w:lang w:val="en-AU"/>
        </w:rPr>
        <w:t xml:space="preserve"> </w:t>
      </w:r>
      <w:r>
        <w:rPr>
          <w:lang w:val="en-AU"/>
        </w:rPr>
        <w:t xml:space="preserve">for </w:t>
      </w:r>
      <w:r w:rsidRPr="00AD63C3">
        <w:rPr>
          <w:lang w:val="en-AU"/>
        </w:rPr>
        <w:t>1 mm sediments and 1.94 N/m</w:t>
      </w:r>
      <w:r w:rsidR="00C8160E" w:rsidRPr="00AD63C3">
        <w:rPr>
          <w:sz w:val="17"/>
          <w:szCs w:val="17"/>
          <w:vertAlign w:val="superscript"/>
          <w:lang w:val="en-AU"/>
        </w:rPr>
        <w:t>2</w:t>
      </w:r>
      <w:r w:rsidR="00C8160E">
        <w:rPr>
          <w:lang w:val="en-AU"/>
        </w:rPr>
        <w:t xml:space="preserve"> f</w:t>
      </w:r>
      <w:r w:rsidR="00C8160E" w:rsidRPr="00AD63C3">
        <w:rPr>
          <w:lang w:val="en-AU"/>
        </w:rPr>
        <w:t>or</w:t>
      </w:r>
      <w:r>
        <w:rPr>
          <w:lang w:val="en-AU"/>
        </w:rPr>
        <w:t xml:space="preserve"> </w:t>
      </w:r>
      <w:r w:rsidRPr="00AD63C3">
        <w:rPr>
          <w:lang w:val="en-AU"/>
        </w:rPr>
        <w:t>2 mm</w:t>
      </w:r>
      <w:r>
        <w:rPr>
          <w:lang w:val="en-AU"/>
        </w:rPr>
        <w:t xml:space="preserve"> sediments)</w:t>
      </w:r>
      <w:r w:rsidRPr="00AD63C3">
        <w:rPr>
          <w:lang w:val="en-AU"/>
        </w:rPr>
        <w:t>.</w:t>
      </w:r>
    </w:p>
    <w:p w14:paraId="7AFFE949" w14:textId="77777777" w:rsidR="00452BFE" w:rsidRDefault="00452BFE" w:rsidP="00452BFE">
      <w:pPr>
        <w:spacing w:before="100" w:beforeAutospacing="1" w:after="100" w:afterAutospacing="1" w:line="240" w:lineRule="auto"/>
        <w:jc w:val="center"/>
        <w:textAlignment w:val="baseline"/>
        <w:rPr>
          <w:rFonts w:ascii="Times New Roman" w:eastAsia="Times New Roman" w:hAnsi="Times New Roman" w:cs="Times New Roman"/>
          <w:sz w:val="24"/>
          <w:highlight w:val="yellow"/>
          <w:lang w:val="en-AU"/>
        </w:rPr>
      </w:pPr>
      <w:r w:rsidRPr="00B00544">
        <w:rPr>
          <w:noProof/>
          <w:highlight w:val="yellow"/>
          <w:lang w:val="en-AU" w:eastAsia="en-AU"/>
        </w:rPr>
        <w:drawing>
          <wp:inline distT="0" distB="0" distL="0" distR="0" wp14:anchorId="798824B4" wp14:editId="48CF36CF">
            <wp:extent cx="4742757" cy="5254053"/>
            <wp:effectExtent l="0" t="0" r="0" b="3810"/>
            <wp:docPr id="26" name="Picture 26" descr="/var/folders/9d/xc9ngd297c97r961qbgv1gfn5qnj6n/T/com.microsoft.Word/Content.MSO/C14F850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ar/folders/9d/xc9ngd297c97r961qbgv1gfn5qnj6n/T/com.microsoft.Word/Content.MSO/C14F8509.tmp"/>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4748186" cy="5260067"/>
                    </a:xfrm>
                    <a:prstGeom prst="rect">
                      <a:avLst/>
                    </a:prstGeom>
                    <a:noFill/>
                    <a:ln>
                      <a:noFill/>
                    </a:ln>
                  </pic:spPr>
                </pic:pic>
              </a:graphicData>
            </a:graphic>
          </wp:inline>
        </w:drawing>
      </w:r>
    </w:p>
    <w:p w14:paraId="46A57FB1" w14:textId="783A0CD1" w:rsidR="00452BFE" w:rsidRDefault="00452BFE" w:rsidP="00DA7A2B">
      <w:pPr>
        <w:pStyle w:val="TableCaption0"/>
      </w:pPr>
      <w:bookmarkStart w:id="96" w:name="_Ref529269849"/>
      <w:bookmarkStart w:id="97" w:name="_Toc24468340"/>
      <w:r>
        <w:t xml:space="preserve">Figure </w:t>
      </w:r>
      <w:r w:rsidR="00985146">
        <w:rPr>
          <w:noProof/>
        </w:rPr>
        <w:t>3</w:t>
      </w:r>
      <w:r w:rsidR="00985146">
        <w:noBreakHyphen/>
      </w:r>
      <w:r w:rsidR="00985146">
        <w:rPr>
          <w:noProof/>
        </w:rPr>
        <w:t>9</w:t>
      </w:r>
      <w:bookmarkEnd w:id="96"/>
      <w:r>
        <w:t xml:space="preserve">. Velocity results for </w:t>
      </w:r>
      <w:r w:rsidR="0062611B">
        <w:t>McCoys</w:t>
      </w:r>
      <w:r>
        <w:t xml:space="preserve"> Bridge at a high flow of 15,000 ML/day.</w:t>
      </w:r>
      <w:bookmarkEnd w:id="97"/>
    </w:p>
    <w:p w14:paraId="562091F9" w14:textId="77777777" w:rsidR="00452BFE" w:rsidRPr="00732395" w:rsidRDefault="00452BFE" w:rsidP="00452BFE">
      <w:pPr>
        <w:pStyle w:val="Heading3"/>
      </w:pPr>
      <w:bookmarkStart w:id="98" w:name="_Toc332890690"/>
      <w:bookmarkStart w:id="99" w:name="_Toc500342759"/>
      <w:bookmarkStart w:id="100" w:name="_Toc526239031"/>
      <w:bookmarkStart w:id="101" w:name="_Toc529424231"/>
      <w:bookmarkStart w:id="102" w:name="_Toc26772890"/>
      <w:r w:rsidRPr="00732395">
        <w:t>Results</w:t>
      </w:r>
      <w:bookmarkEnd w:id="98"/>
      <w:bookmarkEnd w:id="99"/>
      <w:r w:rsidRPr="00732395">
        <w:t xml:space="preserve"> Hydraulic Habitat</w:t>
      </w:r>
      <w:bookmarkEnd w:id="100"/>
      <w:bookmarkEnd w:id="101"/>
      <w:bookmarkEnd w:id="102"/>
    </w:p>
    <w:p w14:paraId="3A8CF425" w14:textId="04B0B52D" w:rsidR="00452BFE" w:rsidRDefault="00452BFE" w:rsidP="00452BFE">
      <w:pPr>
        <w:pStyle w:val="Para0"/>
      </w:pPr>
      <w:r>
        <w:t>Results were extracted for a range of steady state simulations, from a low flow of 300 ML/day up to beyond bankfull flow with a flow of 20,000 ML/day (extended beyond 12,000 ML/day for Darcy</w:t>
      </w:r>
      <w:r w:rsidR="002B0CA8">
        <w:t>’</w:t>
      </w:r>
      <w:r>
        <w:t xml:space="preserve">s Track and </w:t>
      </w:r>
      <w:r w:rsidR="0062611B">
        <w:t>McCoys</w:t>
      </w:r>
      <w:r>
        <w:t xml:space="preserve"> Bridge, with results for the latter shown in </w:t>
      </w:r>
      <w:r w:rsidR="00F52ACF">
        <w:t xml:space="preserve">Table </w:t>
      </w:r>
      <w:r w:rsidR="00F52ACF">
        <w:rPr>
          <w:noProof/>
        </w:rPr>
        <w:t>3</w:t>
      </w:r>
      <w:r w:rsidR="00F52ACF">
        <w:noBreakHyphen/>
      </w:r>
      <w:r w:rsidR="00F52ACF">
        <w:rPr>
          <w:noProof/>
        </w:rPr>
        <w:t>4</w:t>
      </w:r>
      <w:r>
        <w:rPr>
          <w:noProof/>
        </w:rPr>
        <w:t>)</w:t>
      </w:r>
      <w:r>
        <w:t xml:space="preserve">. Examples of relationships are shown for Moss Road and </w:t>
      </w:r>
      <w:r w:rsidR="0062611B">
        <w:t>McCoys</w:t>
      </w:r>
      <w:r>
        <w:t xml:space="preserve"> Bridge.</w:t>
      </w:r>
    </w:p>
    <w:p w14:paraId="4C7EFE7E" w14:textId="346D3074" w:rsidR="00452BFE" w:rsidRDefault="00452BFE" w:rsidP="00452BFE">
      <w:pPr>
        <w:pStyle w:val="Para0"/>
      </w:pPr>
      <w:r>
        <w:t>As discharge increases total wetted area and the area of pools (deeper than 1 m and 1.5 m)</w:t>
      </w:r>
      <w:r w:rsidR="002B0CA8">
        <w:t xml:space="preserve"> also</w:t>
      </w:r>
      <w:r>
        <w:t xml:space="preserve"> increases</w:t>
      </w:r>
      <w:r w:rsidR="002B0CA8">
        <w:t xml:space="preserve">. </w:t>
      </w:r>
      <w:r>
        <w:t xml:space="preserve"> </w:t>
      </w:r>
      <w:r w:rsidR="002B0CA8">
        <w:t xml:space="preserve">This occurs </w:t>
      </w:r>
      <w:r>
        <w:t>dramatically for discharges between 4-5,000 ML/day, then to a lesser extent thereafter (</w:t>
      </w:r>
      <w:r w:rsidR="00F52ACF">
        <w:t xml:space="preserve">Figure </w:t>
      </w:r>
      <w:r w:rsidR="00F52ACF">
        <w:rPr>
          <w:noProof/>
        </w:rPr>
        <w:t>3</w:t>
      </w:r>
      <w:r w:rsidR="00F52ACF">
        <w:noBreakHyphen/>
      </w:r>
      <w:r w:rsidR="00F52ACF">
        <w:rPr>
          <w:noProof/>
        </w:rPr>
        <w:t>10</w:t>
      </w:r>
      <w:r>
        <w:t xml:space="preserve">). </w:t>
      </w:r>
    </w:p>
    <w:p w14:paraId="3EF5F374" w14:textId="33415036" w:rsidR="00452BFE" w:rsidRDefault="00452BFE" w:rsidP="00452BFE">
      <w:pPr>
        <w:pStyle w:val="Para0"/>
      </w:pPr>
      <w:bookmarkStart w:id="103" w:name="_Ref496700108"/>
      <w:bookmarkStart w:id="104" w:name="_Toc500342935"/>
      <w:r>
        <w:t>T</w:t>
      </w:r>
      <w:r w:rsidRPr="00765DF1">
        <w:t>he a</w:t>
      </w:r>
      <w:r>
        <w:t>rea of slackwater habitat (</w:t>
      </w:r>
      <w:r w:rsidR="00F52ACF">
        <w:t xml:space="preserve">Figure </w:t>
      </w:r>
      <w:r w:rsidR="00F52ACF">
        <w:rPr>
          <w:noProof/>
        </w:rPr>
        <w:t>3</w:t>
      </w:r>
      <w:r w:rsidR="00F52ACF">
        <w:noBreakHyphen/>
      </w:r>
      <w:r w:rsidR="00F52ACF">
        <w:rPr>
          <w:noProof/>
        </w:rPr>
        <w:t>11</w:t>
      </w:r>
      <w:r>
        <w:t>), where depth is less than 0.5 m and velocity is less than 0.05 m/s, generally increases to a maximum for very low discharges then decreases to a minimum at approximately 4-6,000 ML/day. Then the area of slackwater habitat varies with minor increases once higher-level benches are inundated. The number of slackwater patches decreases as discharge increases (</w:t>
      </w:r>
      <w:r w:rsidR="00F52ACF">
        <w:t xml:space="preserve">Figure </w:t>
      </w:r>
      <w:r w:rsidR="00F52ACF">
        <w:rPr>
          <w:noProof/>
        </w:rPr>
        <w:t>3</w:t>
      </w:r>
      <w:r w:rsidR="00F52ACF">
        <w:noBreakHyphen/>
      </w:r>
      <w:r w:rsidR="00F52ACF">
        <w:rPr>
          <w:noProof/>
        </w:rPr>
        <w:t>12</w:t>
      </w:r>
      <w:r>
        <w:t>).</w:t>
      </w:r>
    </w:p>
    <w:p w14:paraId="7C896E25" w14:textId="1758C629" w:rsidR="00452BFE" w:rsidRPr="00BB3C4E" w:rsidRDefault="00452BFE" w:rsidP="00452BFE">
      <w:pPr>
        <w:pStyle w:val="Para0"/>
      </w:pPr>
      <w:r>
        <w:t>Average velocity generally increases with increasing discharge (</w:t>
      </w:r>
      <w:r w:rsidR="00F52ACF">
        <w:t xml:space="preserve">Figure </w:t>
      </w:r>
      <w:r w:rsidR="00F52ACF">
        <w:rPr>
          <w:noProof/>
        </w:rPr>
        <w:t>3</w:t>
      </w:r>
      <w:r w:rsidR="00F52ACF">
        <w:noBreakHyphen/>
      </w:r>
      <w:r w:rsidR="00F52ACF">
        <w:rPr>
          <w:noProof/>
        </w:rPr>
        <w:t>13</w:t>
      </w:r>
      <w:r>
        <w:t>), but this does not necessarily represent the velocities of interest to biota. Relationships between fish spawning and velocities were developed by the team with input from Wayne Koster and analysis by Angus Webb. Consideration of fish triggers, and the relationship between fish movement and velocities, led to investigation of maximal velocities. Maximum velocities (averaged over the reach) and high velocities (the 99</w:t>
      </w:r>
      <w:r w:rsidRPr="0004645B">
        <w:rPr>
          <w:vertAlign w:val="superscript"/>
        </w:rPr>
        <w:t>th</w:t>
      </w:r>
      <w:r>
        <w:t xml:space="preserve"> percentile, to remove the potential for extreme values) are presented in (</w:t>
      </w:r>
      <w:r w:rsidR="00F52ACF">
        <w:t xml:space="preserve">Figure </w:t>
      </w:r>
      <w:r w:rsidR="00F52ACF">
        <w:rPr>
          <w:noProof/>
        </w:rPr>
        <w:t>3</w:t>
      </w:r>
      <w:r w:rsidR="00F52ACF">
        <w:noBreakHyphen/>
      </w:r>
      <w:r w:rsidR="00F52ACF">
        <w:rPr>
          <w:noProof/>
        </w:rPr>
        <w:t>14</w:t>
      </w:r>
      <w:r w:rsidRPr="00D53A81">
        <w:t>).</w:t>
      </w:r>
      <w:r>
        <w:t xml:space="preserve"> This demonstrates that maximum velocities can be very high at low average velocities (&lt;1000 ML/day), where some very localised maximum velocities can occur. High average velocities tend to moderate this pattern. The rate of change in velocity is also considered as a potential trigger for fish movement (</w:t>
      </w:r>
      <w:r w:rsidR="00F52ACF">
        <w:t xml:space="preserve">Figure </w:t>
      </w:r>
      <w:r w:rsidR="00F52ACF">
        <w:rPr>
          <w:noProof/>
        </w:rPr>
        <w:t>3</w:t>
      </w:r>
      <w:r w:rsidR="00F52ACF">
        <w:noBreakHyphen/>
      </w:r>
      <w:r w:rsidR="00F52ACF">
        <w:rPr>
          <w:noProof/>
        </w:rPr>
        <w:t>15</w:t>
      </w:r>
      <w:r>
        <w:t xml:space="preserve">). </w:t>
      </w:r>
      <w:r w:rsidRPr="00BB3C4E">
        <w:t xml:space="preserve">For example, at a flow rate of 6,500 </w:t>
      </w:r>
      <w:r>
        <w:t>ML/day</w:t>
      </w:r>
      <w:r w:rsidRPr="00BB3C4E">
        <w:t xml:space="preserve">, an increase of 100 </w:t>
      </w:r>
      <w:r>
        <w:t>ML/day</w:t>
      </w:r>
      <w:r w:rsidRPr="00BB3C4E">
        <w:t xml:space="preserve"> would produce an increase in </w:t>
      </w:r>
      <w:r>
        <w:t xml:space="preserve">average </w:t>
      </w:r>
      <w:r w:rsidRPr="00BB3C4E">
        <w:t>velocity of 0.0024 m/s over the same time period.</w:t>
      </w:r>
      <w:r>
        <w:t xml:space="preserve"> Rate of change in velocity is greater for lower discharges, i.e. there is a relatively larger shift in velocity for a change in low discharges.</w:t>
      </w:r>
    </w:p>
    <w:p w14:paraId="3F538CCF" w14:textId="2087315D" w:rsidR="00452BFE" w:rsidRDefault="00452BFE" w:rsidP="00452BFE">
      <w:pPr>
        <w:pStyle w:val="Para0"/>
      </w:pPr>
      <w:r>
        <w:t xml:space="preserve">For vegetation there was consideration of impacts by maximum velocities. Maximum velocity at vegetation transects was developed by extracting velocity at the specific locations where vegetation samples were </w:t>
      </w:r>
      <w:r w:rsidRPr="00295422">
        <w:t>taken (</w:t>
      </w:r>
      <w:r w:rsidR="00F52ACF">
        <w:t xml:space="preserve">Figure </w:t>
      </w:r>
      <w:r w:rsidR="00F52ACF">
        <w:rPr>
          <w:noProof/>
        </w:rPr>
        <w:t>3</w:t>
      </w:r>
      <w:r w:rsidR="00F52ACF">
        <w:noBreakHyphen/>
      </w:r>
      <w:r w:rsidR="00F52ACF">
        <w:rPr>
          <w:noProof/>
        </w:rPr>
        <w:t>16</w:t>
      </w:r>
      <w:r w:rsidRPr="00295422">
        <w:t>).</w:t>
      </w:r>
      <w:r>
        <w:t xml:space="preserve"> </w:t>
      </w:r>
    </w:p>
    <w:p w14:paraId="034DB559" w14:textId="21369C2D" w:rsidR="00452BFE" w:rsidRDefault="00452BFE" w:rsidP="00452BFE">
      <w:pPr>
        <w:pStyle w:val="Para0"/>
      </w:pPr>
      <w:r>
        <w:t xml:space="preserve">Disturbance of substrates and the potential for particular discharges to mobilise bed sediments is based on shear stress. </w:t>
      </w:r>
      <w:r w:rsidR="00F52ACF">
        <w:t xml:space="preserve">Figure </w:t>
      </w:r>
      <w:r w:rsidR="00F52ACF">
        <w:rPr>
          <w:noProof/>
        </w:rPr>
        <w:t>3</w:t>
      </w:r>
      <w:r w:rsidR="00F52ACF">
        <w:noBreakHyphen/>
      </w:r>
      <w:r w:rsidR="00F52ACF">
        <w:rPr>
          <w:noProof/>
        </w:rPr>
        <w:t>17</w:t>
      </w:r>
      <w:r>
        <w:t xml:space="preserve"> demonstrates that coarse-grained sediments such as gravels (&gt;2mm) require discharges of more than 2,500 ML/day before significant bed movement occurs. Medium-grained sized sands (&gt;1mm) are mobilised readily and significantly larger areas of the bed are mobilised as discharge increases up to 5,000 ML/day. The area of sandy bed sediments mobilised is tripled when a fresh of 5,000 ML/day is provided, compared to a baseflow of 1,000 ML/day.</w:t>
      </w:r>
    </w:p>
    <w:p w14:paraId="5732CA22" w14:textId="5D9BB139" w:rsidR="00452BFE" w:rsidRDefault="00452BFE" w:rsidP="00452BFE">
      <w:pPr>
        <w:pStyle w:val="Para0"/>
      </w:pPr>
      <w:r>
        <w:t xml:space="preserve">Bench inundation dramatically increases beyond 1,000 ML/day and reaches a maximum near 4,000 ML/day for </w:t>
      </w:r>
      <w:r w:rsidR="0062611B">
        <w:t>McCoys</w:t>
      </w:r>
      <w:r>
        <w:t xml:space="preserve"> Bridge (</w:t>
      </w:r>
      <w:r w:rsidR="00F52ACF">
        <w:t xml:space="preserve">Figure </w:t>
      </w:r>
      <w:r w:rsidR="00F52ACF">
        <w:rPr>
          <w:noProof/>
        </w:rPr>
        <w:t>3</w:t>
      </w:r>
      <w:r w:rsidR="00F52ACF">
        <w:noBreakHyphen/>
      </w:r>
      <w:r w:rsidR="00F52ACF">
        <w:rPr>
          <w:noProof/>
        </w:rPr>
        <w:t>18</w:t>
      </w:r>
      <w:r>
        <w:t>). Bench inundation is highly dependent on channel morphology and is often associated with one or two benches in each reach. However, among the reaches assessed the elevations of benches occur at surprisingly consistent levels.</w:t>
      </w:r>
    </w:p>
    <w:p w14:paraId="52815A09" w14:textId="77777777" w:rsidR="00452BFE" w:rsidRDefault="00452BFE" w:rsidP="00452BFE">
      <w:pPr>
        <w:pStyle w:val="Para0"/>
      </w:pPr>
    </w:p>
    <w:p w14:paraId="4767FA63" w14:textId="77777777" w:rsidR="00452BFE" w:rsidRPr="00FF6C3D" w:rsidRDefault="00452BFE" w:rsidP="00452BFE">
      <w:pPr>
        <w:pStyle w:val="Para0"/>
        <w:sectPr w:rsidR="00452BFE" w:rsidRPr="00FF6C3D" w:rsidSect="006A5601">
          <w:headerReference w:type="default" r:id="rId57"/>
          <w:footerReference w:type="default" r:id="rId58"/>
          <w:headerReference w:type="first" r:id="rId59"/>
          <w:footerReference w:type="first" r:id="rId60"/>
          <w:pgSz w:w="11901" w:h="16840" w:code="9"/>
          <w:pgMar w:top="567" w:right="851" w:bottom="851" w:left="1134" w:header="567" w:footer="369" w:gutter="0"/>
          <w:pgNumType w:start="1"/>
          <w:cols w:space="0"/>
          <w:formProt w:val="0"/>
          <w:docGrid w:linePitch="360"/>
        </w:sectPr>
      </w:pPr>
    </w:p>
    <w:p w14:paraId="7AFD901D" w14:textId="07395080" w:rsidR="00452BFE" w:rsidRDefault="00452BFE" w:rsidP="00DA7A2B">
      <w:pPr>
        <w:pStyle w:val="TableCaption0"/>
      </w:pPr>
      <w:bookmarkStart w:id="105" w:name="_Ref529269887"/>
      <w:bookmarkStart w:id="106" w:name="_Toc24468453"/>
      <w:bookmarkEnd w:id="103"/>
      <w:r>
        <w:t xml:space="preserve">Table </w:t>
      </w:r>
      <w:r w:rsidR="00F52ACF">
        <w:rPr>
          <w:noProof/>
        </w:rPr>
        <w:t>3</w:t>
      </w:r>
      <w:r w:rsidR="007D6164">
        <w:noBreakHyphen/>
      </w:r>
      <w:r w:rsidR="00F52ACF">
        <w:rPr>
          <w:noProof/>
        </w:rPr>
        <w:t>4</w:t>
      </w:r>
      <w:bookmarkEnd w:id="105"/>
      <w:r>
        <w:t xml:space="preserve">. </w:t>
      </w:r>
      <w:r w:rsidR="0062611B">
        <w:t>McCoys</w:t>
      </w:r>
      <w:r>
        <w:t xml:space="preserve"> Bridge habitat area results</w:t>
      </w:r>
      <w:bookmarkEnd w:id="104"/>
      <w:bookmarkEnd w:id="106"/>
    </w:p>
    <w:tbl>
      <w:tblPr>
        <w:tblStyle w:val="LightList-Accent11"/>
        <w:tblW w:w="15158" w:type="dxa"/>
        <w:tblLayout w:type="fixed"/>
        <w:tblLook w:val="04A0" w:firstRow="1" w:lastRow="0" w:firstColumn="1" w:lastColumn="0" w:noHBand="0" w:noVBand="1"/>
      </w:tblPr>
      <w:tblGrid>
        <w:gridCol w:w="820"/>
        <w:gridCol w:w="730"/>
        <w:gridCol w:w="850"/>
        <w:gridCol w:w="851"/>
        <w:gridCol w:w="851"/>
        <w:gridCol w:w="821"/>
        <w:gridCol w:w="1304"/>
        <w:gridCol w:w="1134"/>
        <w:gridCol w:w="1134"/>
        <w:gridCol w:w="1276"/>
        <w:gridCol w:w="1276"/>
        <w:gridCol w:w="1134"/>
        <w:gridCol w:w="1276"/>
        <w:gridCol w:w="850"/>
        <w:gridCol w:w="851"/>
      </w:tblGrid>
      <w:tr w:rsidR="00452BFE" w:rsidRPr="00BA3F36" w14:paraId="2BFFB10E" w14:textId="77777777" w:rsidTr="00452BFE">
        <w:trPr>
          <w:cnfStyle w:val="100000000000" w:firstRow="1" w:lastRow="0" w:firstColumn="0" w:lastColumn="0" w:oddVBand="0" w:evenVBand="0" w:oddHBand="0"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820" w:type="dxa"/>
            <w:hideMark/>
          </w:tcPr>
          <w:p w14:paraId="6C8E94CE" w14:textId="77777777" w:rsidR="00452BFE" w:rsidRPr="00817AE4" w:rsidRDefault="00452BFE" w:rsidP="00452BFE">
            <w:pPr>
              <w:pStyle w:val="Tablesmalltext"/>
              <w:rPr>
                <w:bCs w:val="0"/>
                <w:lang w:val="en-AU"/>
              </w:rPr>
            </w:pPr>
            <w:r w:rsidRPr="00817AE4">
              <w:rPr>
                <w:lang w:val="en-AU"/>
              </w:rPr>
              <w:t xml:space="preserve">Flow </w:t>
            </w:r>
            <w:r w:rsidRPr="00935220">
              <w:rPr>
                <w:lang w:val="en-AU"/>
              </w:rPr>
              <w:t>(</w:t>
            </w:r>
            <w:r>
              <w:rPr>
                <w:lang w:val="en-AU"/>
              </w:rPr>
              <w:t>ML / day</w:t>
            </w:r>
            <w:r w:rsidRPr="00935220">
              <w:rPr>
                <w:lang w:val="en-AU"/>
              </w:rPr>
              <w:t>)</w:t>
            </w:r>
          </w:p>
        </w:tc>
        <w:tc>
          <w:tcPr>
            <w:tcW w:w="730" w:type="dxa"/>
            <w:hideMark/>
          </w:tcPr>
          <w:p w14:paraId="34EF8ECF" w14:textId="77777777" w:rsidR="00452BFE" w:rsidRPr="00817AE4" w:rsidRDefault="00452BFE" w:rsidP="00452BFE">
            <w:pPr>
              <w:pStyle w:val="Tablesmalltext"/>
              <w:cnfStyle w:val="100000000000" w:firstRow="1" w:lastRow="0" w:firstColumn="0" w:lastColumn="0" w:oddVBand="0" w:evenVBand="0" w:oddHBand="0" w:evenHBand="0" w:firstRowFirstColumn="0" w:firstRowLastColumn="0" w:lastRowFirstColumn="0" w:lastRowLastColumn="0"/>
              <w:rPr>
                <w:bCs w:val="0"/>
                <w:lang w:val="en-AU"/>
              </w:rPr>
            </w:pPr>
            <w:r w:rsidRPr="00817AE4">
              <w:rPr>
                <w:lang w:val="en-AU"/>
              </w:rPr>
              <w:t xml:space="preserve">Flow </w:t>
            </w:r>
            <w:r w:rsidRPr="00935220">
              <w:rPr>
                <w:lang w:val="en-AU"/>
              </w:rPr>
              <w:t>(m</w:t>
            </w:r>
            <w:r w:rsidRPr="00935220">
              <w:rPr>
                <w:vertAlign w:val="superscript"/>
                <w:lang w:val="en-AU"/>
              </w:rPr>
              <w:t>3</w:t>
            </w:r>
            <w:r w:rsidRPr="00935220">
              <w:rPr>
                <w:lang w:val="en-AU"/>
              </w:rPr>
              <w:t>/s)</w:t>
            </w:r>
          </w:p>
        </w:tc>
        <w:tc>
          <w:tcPr>
            <w:tcW w:w="850" w:type="dxa"/>
            <w:hideMark/>
          </w:tcPr>
          <w:p w14:paraId="65466B4C" w14:textId="77777777" w:rsidR="00452BFE" w:rsidRPr="00817AE4" w:rsidRDefault="00452BFE" w:rsidP="00452BFE">
            <w:pPr>
              <w:pStyle w:val="Tablesmalltext"/>
              <w:cnfStyle w:val="100000000000" w:firstRow="1" w:lastRow="0" w:firstColumn="0" w:lastColumn="0" w:oddVBand="0" w:evenVBand="0" w:oddHBand="0" w:evenHBand="0" w:firstRowFirstColumn="0" w:firstRowLastColumn="0" w:lastRowFirstColumn="0" w:lastRowLastColumn="0"/>
              <w:rPr>
                <w:bCs w:val="0"/>
                <w:lang w:val="en-AU"/>
              </w:rPr>
            </w:pPr>
            <w:r w:rsidRPr="00817AE4">
              <w:rPr>
                <w:lang w:val="en-AU"/>
              </w:rPr>
              <w:t xml:space="preserve">Mean velocity </w:t>
            </w:r>
            <w:r w:rsidRPr="00935220">
              <w:rPr>
                <w:lang w:val="en-AU"/>
              </w:rPr>
              <w:t>(m/s)</w:t>
            </w:r>
          </w:p>
        </w:tc>
        <w:tc>
          <w:tcPr>
            <w:tcW w:w="851" w:type="dxa"/>
            <w:hideMark/>
          </w:tcPr>
          <w:p w14:paraId="598F231E" w14:textId="77777777" w:rsidR="00452BFE" w:rsidRPr="00817AE4" w:rsidRDefault="00452BFE" w:rsidP="00452BFE">
            <w:pPr>
              <w:pStyle w:val="Tablesmalltext"/>
              <w:cnfStyle w:val="100000000000" w:firstRow="1" w:lastRow="0" w:firstColumn="0" w:lastColumn="0" w:oddVBand="0" w:evenVBand="0" w:oddHBand="0" w:evenHBand="0" w:firstRowFirstColumn="0" w:firstRowLastColumn="0" w:lastRowFirstColumn="0" w:lastRowLastColumn="0"/>
              <w:rPr>
                <w:bCs w:val="0"/>
                <w:lang w:val="en-AU"/>
              </w:rPr>
            </w:pPr>
            <w:r w:rsidRPr="00817AE4">
              <w:rPr>
                <w:lang w:val="en-AU"/>
              </w:rPr>
              <w:t xml:space="preserve">Wetted area </w:t>
            </w:r>
            <w:r w:rsidRPr="00935220">
              <w:rPr>
                <w:lang w:val="en-AU"/>
              </w:rPr>
              <w:t>(m</w:t>
            </w:r>
            <w:r w:rsidRPr="00935220">
              <w:rPr>
                <w:vertAlign w:val="superscript"/>
                <w:lang w:val="en-AU"/>
              </w:rPr>
              <w:t>2</w:t>
            </w:r>
            <w:r w:rsidRPr="00935220">
              <w:rPr>
                <w:lang w:val="en-AU"/>
              </w:rPr>
              <w:t>)</w:t>
            </w:r>
          </w:p>
        </w:tc>
        <w:tc>
          <w:tcPr>
            <w:tcW w:w="851" w:type="dxa"/>
            <w:hideMark/>
          </w:tcPr>
          <w:p w14:paraId="63430DF0" w14:textId="77777777" w:rsidR="00452BFE" w:rsidRPr="00817AE4" w:rsidRDefault="00452BFE" w:rsidP="00452BFE">
            <w:pPr>
              <w:pStyle w:val="Tablesmalltext"/>
              <w:cnfStyle w:val="100000000000" w:firstRow="1" w:lastRow="0" w:firstColumn="0" w:lastColumn="0" w:oddVBand="0" w:evenVBand="0" w:oddHBand="0" w:evenHBand="0" w:firstRowFirstColumn="0" w:firstRowLastColumn="0" w:lastRowFirstColumn="0" w:lastRowLastColumn="0"/>
              <w:rPr>
                <w:bCs w:val="0"/>
                <w:lang w:val="en-AU"/>
              </w:rPr>
            </w:pPr>
            <w:r w:rsidRPr="00817AE4">
              <w:rPr>
                <w:lang w:val="en-AU"/>
              </w:rPr>
              <w:t xml:space="preserve">Area of pools &gt; 1.0 m </w:t>
            </w:r>
            <w:r w:rsidRPr="00935220">
              <w:rPr>
                <w:lang w:val="en-AU"/>
              </w:rPr>
              <w:t>(m</w:t>
            </w:r>
            <w:r w:rsidRPr="00935220">
              <w:rPr>
                <w:vertAlign w:val="superscript"/>
                <w:lang w:val="en-AU"/>
              </w:rPr>
              <w:t>2</w:t>
            </w:r>
            <w:r w:rsidRPr="00935220">
              <w:rPr>
                <w:lang w:val="en-AU"/>
              </w:rPr>
              <w:t>)</w:t>
            </w:r>
          </w:p>
        </w:tc>
        <w:tc>
          <w:tcPr>
            <w:tcW w:w="821" w:type="dxa"/>
            <w:hideMark/>
          </w:tcPr>
          <w:p w14:paraId="1E7A9A70" w14:textId="77777777" w:rsidR="00452BFE" w:rsidRPr="00817AE4" w:rsidRDefault="00452BFE" w:rsidP="00452BFE">
            <w:pPr>
              <w:pStyle w:val="Tablesmalltext"/>
              <w:cnfStyle w:val="100000000000" w:firstRow="1" w:lastRow="0" w:firstColumn="0" w:lastColumn="0" w:oddVBand="0" w:evenVBand="0" w:oddHBand="0" w:evenHBand="0" w:firstRowFirstColumn="0" w:firstRowLastColumn="0" w:lastRowFirstColumn="0" w:lastRowLastColumn="0"/>
              <w:rPr>
                <w:bCs w:val="0"/>
                <w:lang w:val="en-AU"/>
              </w:rPr>
            </w:pPr>
            <w:r w:rsidRPr="00817AE4">
              <w:rPr>
                <w:lang w:val="en-AU"/>
              </w:rPr>
              <w:t xml:space="preserve">Area of pools &gt; 1.5 m </w:t>
            </w:r>
            <w:r w:rsidRPr="00935220">
              <w:rPr>
                <w:lang w:val="en-AU"/>
              </w:rPr>
              <w:t>(m</w:t>
            </w:r>
            <w:r w:rsidRPr="00935220">
              <w:rPr>
                <w:vertAlign w:val="superscript"/>
                <w:lang w:val="en-AU"/>
              </w:rPr>
              <w:t>2</w:t>
            </w:r>
            <w:r w:rsidRPr="00935220">
              <w:rPr>
                <w:lang w:val="en-AU"/>
              </w:rPr>
              <w:t>)</w:t>
            </w:r>
          </w:p>
        </w:tc>
        <w:tc>
          <w:tcPr>
            <w:tcW w:w="1304" w:type="dxa"/>
            <w:hideMark/>
          </w:tcPr>
          <w:p w14:paraId="608383E4" w14:textId="77777777" w:rsidR="00452BFE" w:rsidRPr="00817AE4" w:rsidRDefault="00452BFE" w:rsidP="00452BFE">
            <w:pPr>
              <w:pStyle w:val="Tablesmalltext"/>
              <w:cnfStyle w:val="100000000000" w:firstRow="1" w:lastRow="0" w:firstColumn="0" w:lastColumn="0" w:oddVBand="0" w:evenVBand="0" w:oddHBand="0" w:evenHBand="0" w:firstRowFirstColumn="0" w:firstRowLastColumn="0" w:lastRowFirstColumn="0" w:lastRowLastColumn="0"/>
              <w:rPr>
                <w:bCs w:val="0"/>
                <w:lang w:val="en-AU"/>
              </w:rPr>
            </w:pPr>
            <w:r w:rsidRPr="00817AE4">
              <w:rPr>
                <w:lang w:val="en-AU"/>
              </w:rPr>
              <w:t>Area o</w:t>
            </w:r>
            <w:r>
              <w:rPr>
                <w:lang w:val="en-AU"/>
              </w:rPr>
              <w:t xml:space="preserve">f slackwater habitat (D &lt; 0.5 m, </w:t>
            </w:r>
            <w:r w:rsidRPr="00817AE4">
              <w:rPr>
                <w:lang w:val="en-AU"/>
              </w:rPr>
              <w:t xml:space="preserve">V &lt; 0.05 m/s) </w:t>
            </w:r>
            <w:r w:rsidRPr="00935220">
              <w:rPr>
                <w:lang w:val="en-AU"/>
              </w:rPr>
              <w:t>(m</w:t>
            </w:r>
            <w:r w:rsidRPr="00935220">
              <w:rPr>
                <w:vertAlign w:val="superscript"/>
                <w:lang w:val="en-AU"/>
              </w:rPr>
              <w:t>2</w:t>
            </w:r>
            <w:r w:rsidRPr="00935220">
              <w:rPr>
                <w:lang w:val="en-AU"/>
              </w:rPr>
              <w:t>)</w:t>
            </w:r>
          </w:p>
        </w:tc>
        <w:tc>
          <w:tcPr>
            <w:tcW w:w="1134" w:type="dxa"/>
            <w:hideMark/>
          </w:tcPr>
          <w:p w14:paraId="3067AD6D" w14:textId="77777777" w:rsidR="00452BFE" w:rsidRPr="00817AE4" w:rsidRDefault="00452BFE" w:rsidP="00452BFE">
            <w:pPr>
              <w:pStyle w:val="Tablesmalltext"/>
              <w:cnfStyle w:val="100000000000" w:firstRow="1" w:lastRow="0" w:firstColumn="0" w:lastColumn="0" w:oddVBand="0" w:evenVBand="0" w:oddHBand="0" w:evenHBand="0" w:firstRowFirstColumn="0" w:firstRowLastColumn="0" w:lastRowFirstColumn="0" w:lastRowLastColumn="0"/>
              <w:rPr>
                <w:bCs w:val="0"/>
                <w:lang w:val="en-AU"/>
              </w:rPr>
            </w:pPr>
            <w:r w:rsidRPr="00817AE4">
              <w:rPr>
                <w:lang w:val="en-AU"/>
              </w:rPr>
              <w:t>No. patches slackwater habitat</w:t>
            </w:r>
          </w:p>
        </w:tc>
        <w:tc>
          <w:tcPr>
            <w:tcW w:w="1134" w:type="dxa"/>
            <w:hideMark/>
          </w:tcPr>
          <w:p w14:paraId="14750225" w14:textId="77777777" w:rsidR="00452BFE" w:rsidRPr="00817AE4" w:rsidRDefault="00452BFE" w:rsidP="00452BFE">
            <w:pPr>
              <w:pStyle w:val="Tablesmalltext"/>
              <w:cnfStyle w:val="100000000000" w:firstRow="1" w:lastRow="0" w:firstColumn="0" w:lastColumn="0" w:oddVBand="0" w:evenVBand="0" w:oddHBand="0" w:evenHBand="0" w:firstRowFirstColumn="0" w:firstRowLastColumn="0" w:lastRowFirstColumn="0" w:lastRowLastColumn="0"/>
              <w:rPr>
                <w:bCs w:val="0"/>
                <w:lang w:val="en-AU"/>
              </w:rPr>
            </w:pPr>
            <w:r w:rsidRPr="00817AE4">
              <w:rPr>
                <w:lang w:val="en-AU"/>
              </w:rPr>
              <w:t xml:space="preserve">Mean patch size of slackwater habitat </w:t>
            </w:r>
            <w:r w:rsidRPr="00935220">
              <w:rPr>
                <w:lang w:val="en-AU"/>
              </w:rPr>
              <w:t>(m2)</w:t>
            </w:r>
          </w:p>
        </w:tc>
        <w:tc>
          <w:tcPr>
            <w:tcW w:w="1276" w:type="dxa"/>
            <w:hideMark/>
          </w:tcPr>
          <w:p w14:paraId="67E00D38" w14:textId="77777777" w:rsidR="00452BFE" w:rsidRPr="00817AE4" w:rsidRDefault="00452BFE" w:rsidP="00452BFE">
            <w:pPr>
              <w:pStyle w:val="Tablesmalltext"/>
              <w:cnfStyle w:val="100000000000" w:firstRow="1" w:lastRow="0" w:firstColumn="0" w:lastColumn="0" w:oddVBand="0" w:evenVBand="0" w:oddHBand="0" w:evenHBand="0" w:firstRowFirstColumn="0" w:firstRowLastColumn="0" w:lastRowFirstColumn="0" w:lastRowLastColumn="0"/>
              <w:rPr>
                <w:bCs w:val="0"/>
                <w:lang w:val="en-AU"/>
              </w:rPr>
            </w:pPr>
            <w:r w:rsidRPr="00817AE4">
              <w:rPr>
                <w:lang w:val="en-AU"/>
              </w:rPr>
              <w:t>Area bed shear &gt; 0</w:t>
            </w:r>
            <w:r>
              <w:rPr>
                <w:lang w:val="en-AU"/>
              </w:rPr>
              <w:t>.97 N/m2 (1 mm sediment mobilised</w:t>
            </w:r>
            <w:r w:rsidRPr="00817AE4">
              <w:rPr>
                <w:lang w:val="en-AU"/>
              </w:rPr>
              <w:t>)</w:t>
            </w:r>
          </w:p>
        </w:tc>
        <w:tc>
          <w:tcPr>
            <w:tcW w:w="1276" w:type="dxa"/>
            <w:hideMark/>
          </w:tcPr>
          <w:p w14:paraId="19681E00" w14:textId="77777777" w:rsidR="00452BFE" w:rsidRPr="00817AE4" w:rsidRDefault="00452BFE" w:rsidP="00452BFE">
            <w:pPr>
              <w:pStyle w:val="Tablesmalltext"/>
              <w:cnfStyle w:val="100000000000" w:firstRow="1" w:lastRow="0" w:firstColumn="0" w:lastColumn="0" w:oddVBand="0" w:evenVBand="0" w:oddHBand="0" w:evenHBand="0" w:firstRowFirstColumn="0" w:firstRowLastColumn="0" w:lastRowFirstColumn="0" w:lastRowLastColumn="0"/>
              <w:rPr>
                <w:bCs w:val="0"/>
                <w:lang w:val="en-AU"/>
              </w:rPr>
            </w:pPr>
            <w:r w:rsidRPr="00817AE4">
              <w:rPr>
                <w:lang w:val="en-AU"/>
              </w:rPr>
              <w:t>Area bed shear &gt; 1.94 N/m2 (2 mm sediment mobilis</w:t>
            </w:r>
            <w:r>
              <w:rPr>
                <w:lang w:val="en-AU"/>
              </w:rPr>
              <w:t>ed</w:t>
            </w:r>
            <w:r w:rsidRPr="00817AE4">
              <w:rPr>
                <w:lang w:val="en-AU"/>
              </w:rPr>
              <w:t>)</w:t>
            </w:r>
          </w:p>
        </w:tc>
        <w:tc>
          <w:tcPr>
            <w:tcW w:w="1134" w:type="dxa"/>
            <w:hideMark/>
          </w:tcPr>
          <w:p w14:paraId="4A5394C1" w14:textId="77777777" w:rsidR="00452BFE" w:rsidRPr="00817AE4" w:rsidRDefault="00452BFE" w:rsidP="00452BFE">
            <w:pPr>
              <w:pStyle w:val="Tablesmalltext"/>
              <w:cnfStyle w:val="100000000000" w:firstRow="1" w:lastRow="0" w:firstColumn="0" w:lastColumn="0" w:oddVBand="0" w:evenVBand="0" w:oddHBand="0" w:evenHBand="0" w:firstRowFirstColumn="0" w:firstRowLastColumn="0" w:lastRowFirstColumn="0" w:lastRowLastColumn="0"/>
              <w:rPr>
                <w:bCs w:val="0"/>
                <w:lang w:val="en-AU"/>
              </w:rPr>
            </w:pPr>
            <w:r w:rsidRPr="00817AE4">
              <w:rPr>
                <w:lang w:val="en-AU"/>
              </w:rPr>
              <w:t xml:space="preserve">Bench area inundated </w:t>
            </w:r>
            <w:r w:rsidRPr="00935220">
              <w:rPr>
                <w:lang w:val="en-AU"/>
              </w:rPr>
              <w:t>(m2)</w:t>
            </w:r>
          </w:p>
        </w:tc>
        <w:tc>
          <w:tcPr>
            <w:tcW w:w="1276" w:type="dxa"/>
            <w:hideMark/>
          </w:tcPr>
          <w:p w14:paraId="037E9725" w14:textId="77777777" w:rsidR="00452BFE" w:rsidRPr="00817AE4" w:rsidRDefault="00452BFE" w:rsidP="00452BFE">
            <w:pPr>
              <w:pStyle w:val="Tablesmalltext"/>
              <w:cnfStyle w:val="100000000000" w:firstRow="1" w:lastRow="0" w:firstColumn="0" w:lastColumn="0" w:oddVBand="0" w:evenVBand="0" w:oddHBand="0" w:evenHBand="0" w:firstRowFirstColumn="0" w:firstRowLastColumn="0" w:lastRowFirstColumn="0" w:lastRowLastColumn="0"/>
              <w:rPr>
                <w:bCs w:val="0"/>
                <w:lang w:val="en-AU"/>
              </w:rPr>
            </w:pPr>
            <w:r w:rsidRPr="00817AE4">
              <w:rPr>
                <w:lang w:val="en-AU"/>
              </w:rPr>
              <w:t xml:space="preserve">Change in velocity per </w:t>
            </w:r>
            <w:r>
              <w:rPr>
                <w:lang w:val="en-AU"/>
              </w:rPr>
              <w:t xml:space="preserve">ML/day change in flow </w:t>
            </w:r>
            <w:r w:rsidRPr="00935220">
              <w:rPr>
                <w:lang w:val="en-AU"/>
              </w:rPr>
              <w:t>(m/s/</w:t>
            </w:r>
            <w:r>
              <w:rPr>
                <w:lang w:val="en-AU"/>
              </w:rPr>
              <w:t>ML/day</w:t>
            </w:r>
            <w:r w:rsidRPr="00935220">
              <w:rPr>
                <w:lang w:val="en-AU"/>
              </w:rPr>
              <w:t>)</w:t>
            </w:r>
          </w:p>
        </w:tc>
        <w:tc>
          <w:tcPr>
            <w:tcW w:w="850" w:type="dxa"/>
            <w:hideMark/>
          </w:tcPr>
          <w:p w14:paraId="2A79108E" w14:textId="77777777" w:rsidR="00452BFE" w:rsidRPr="00817AE4" w:rsidRDefault="00452BFE" w:rsidP="00452BFE">
            <w:pPr>
              <w:pStyle w:val="Tablesmalltext"/>
              <w:cnfStyle w:val="100000000000" w:firstRow="1" w:lastRow="0" w:firstColumn="0" w:lastColumn="0" w:oddVBand="0" w:evenVBand="0" w:oddHBand="0" w:evenHBand="0" w:firstRowFirstColumn="0" w:firstRowLastColumn="0" w:lastRowFirstColumn="0" w:lastRowLastColumn="0"/>
              <w:rPr>
                <w:bCs w:val="0"/>
                <w:lang w:val="en-AU"/>
              </w:rPr>
            </w:pPr>
            <w:r w:rsidRPr="00817AE4">
              <w:rPr>
                <w:lang w:val="en-AU"/>
              </w:rPr>
              <w:t xml:space="preserve">High Velocity (99%) </w:t>
            </w:r>
            <w:r w:rsidRPr="00935220">
              <w:rPr>
                <w:lang w:val="en-AU"/>
              </w:rPr>
              <w:t>(m/s)</w:t>
            </w:r>
          </w:p>
        </w:tc>
        <w:tc>
          <w:tcPr>
            <w:tcW w:w="851" w:type="dxa"/>
            <w:hideMark/>
          </w:tcPr>
          <w:p w14:paraId="017CCE36" w14:textId="77777777" w:rsidR="00452BFE" w:rsidRPr="00817AE4" w:rsidRDefault="00452BFE" w:rsidP="00452BFE">
            <w:pPr>
              <w:pStyle w:val="Tablesmalltext"/>
              <w:cnfStyle w:val="100000000000" w:firstRow="1" w:lastRow="0" w:firstColumn="0" w:lastColumn="0" w:oddVBand="0" w:evenVBand="0" w:oddHBand="0" w:evenHBand="0" w:firstRowFirstColumn="0" w:firstRowLastColumn="0" w:lastRowFirstColumn="0" w:lastRowLastColumn="0"/>
              <w:rPr>
                <w:bCs w:val="0"/>
                <w:lang w:val="en-AU"/>
              </w:rPr>
            </w:pPr>
            <w:r w:rsidRPr="00817AE4">
              <w:rPr>
                <w:lang w:val="en-AU"/>
              </w:rPr>
              <w:t xml:space="preserve">Max Depth </w:t>
            </w:r>
            <w:r w:rsidRPr="00935220">
              <w:rPr>
                <w:lang w:val="en-AU"/>
              </w:rPr>
              <w:t>(m)</w:t>
            </w:r>
          </w:p>
        </w:tc>
      </w:tr>
      <w:tr w:rsidR="00452BFE" w:rsidRPr="00BA3F36" w14:paraId="462DFB0B" w14:textId="77777777" w:rsidTr="00452BFE">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820" w:type="dxa"/>
            <w:noWrap/>
            <w:hideMark/>
          </w:tcPr>
          <w:p w14:paraId="0B382BD9" w14:textId="77777777" w:rsidR="00452BFE" w:rsidRPr="00BA3F36" w:rsidRDefault="00452BFE" w:rsidP="00452BFE">
            <w:pPr>
              <w:pStyle w:val="Tablesmalltext"/>
              <w:rPr>
                <w:color w:val="000000"/>
                <w:lang w:val="en-AU"/>
              </w:rPr>
            </w:pPr>
            <w:r w:rsidRPr="00BA3F36">
              <w:rPr>
                <w:color w:val="000000"/>
                <w:lang w:val="en-AU"/>
              </w:rPr>
              <w:t>300</w:t>
            </w:r>
          </w:p>
        </w:tc>
        <w:tc>
          <w:tcPr>
            <w:tcW w:w="730" w:type="dxa"/>
            <w:noWrap/>
            <w:hideMark/>
          </w:tcPr>
          <w:p w14:paraId="04F6E6EF"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3</w:t>
            </w:r>
          </w:p>
        </w:tc>
        <w:tc>
          <w:tcPr>
            <w:tcW w:w="850" w:type="dxa"/>
            <w:noWrap/>
            <w:hideMark/>
          </w:tcPr>
          <w:p w14:paraId="0F061869"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0.10</w:t>
            </w:r>
          </w:p>
        </w:tc>
        <w:tc>
          <w:tcPr>
            <w:tcW w:w="851" w:type="dxa"/>
            <w:noWrap/>
            <w:hideMark/>
          </w:tcPr>
          <w:p w14:paraId="77E32B1A"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24,875</w:t>
            </w:r>
          </w:p>
        </w:tc>
        <w:tc>
          <w:tcPr>
            <w:tcW w:w="851" w:type="dxa"/>
            <w:noWrap/>
            <w:hideMark/>
          </w:tcPr>
          <w:p w14:paraId="60F97A6B"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14,048</w:t>
            </w:r>
          </w:p>
        </w:tc>
        <w:tc>
          <w:tcPr>
            <w:tcW w:w="821" w:type="dxa"/>
            <w:noWrap/>
            <w:hideMark/>
          </w:tcPr>
          <w:p w14:paraId="5DDA47BE"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9,769</w:t>
            </w:r>
          </w:p>
        </w:tc>
        <w:tc>
          <w:tcPr>
            <w:tcW w:w="1304" w:type="dxa"/>
            <w:noWrap/>
            <w:hideMark/>
          </w:tcPr>
          <w:p w14:paraId="19FF1AF1"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3,659</w:t>
            </w:r>
          </w:p>
        </w:tc>
        <w:tc>
          <w:tcPr>
            <w:tcW w:w="1134" w:type="dxa"/>
            <w:noWrap/>
            <w:hideMark/>
          </w:tcPr>
          <w:p w14:paraId="6AB95E00"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93</w:t>
            </w:r>
          </w:p>
        </w:tc>
        <w:tc>
          <w:tcPr>
            <w:tcW w:w="1134" w:type="dxa"/>
            <w:noWrap/>
            <w:hideMark/>
          </w:tcPr>
          <w:p w14:paraId="645806A8"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39</w:t>
            </w:r>
          </w:p>
        </w:tc>
        <w:tc>
          <w:tcPr>
            <w:tcW w:w="1276" w:type="dxa"/>
            <w:noWrap/>
            <w:hideMark/>
          </w:tcPr>
          <w:p w14:paraId="20044103"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2,082</w:t>
            </w:r>
          </w:p>
        </w:tc>
        <w:tc>
          <w:tcPr>
            <w:tcW w:w="1276" w:type="dxa"/>
            <w:noWrap/>
            <w:hideMark/>
          </w:tcPr>
          <w:p w14:paraId="5E3ECBBB"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1,616</w:t>
            </w:r>
          </w:p>
        </w:tc>
        <w:tc>
          <w:tcPr>
            <w:tcW w:w="1134" w:type="dxa"/>
            <w:noWrap/>
            <w:hideMark/>
          </w:tcPr>
          <w:p w14:paraId="2A1AB541"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w:t>
            </w:r>
          </w:p>
        </w:tc>
        <w:tc>
          <w:tcPr>
            <w:tcW w:w="1276" w:type="dxa"/>
            <w:noWrap/>
            <w:hideMark/>
          </w:tcPr>
          <w:p w14:paraId="5DA83CCD"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0.000320</w:t>
            </w:r>
          </w:p>
        </w:tc>
        <w:tc>
          <w:tcPr>
            <w:tcW w:w="850" w:type="dxa"/>
            <w:noWrap/>
            <w:hideMark/>
          </w:tcPr>
          <w:p w14:paraId="1A317B89"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0.68</w:t>
            </w:r>
          </w:p>
        </w:tc>
        <w:tc>
          <w:tcPr>
            <w:tcW w:w="851" w:type="dxa"/>
            <w:noWrap/>
            <w:hideMark/>
          </w:tcPr>
          <w:p w14:paraId="775D024B"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5.76</w:t>
            </w:r>
          </w:p>
        </w:tc>
      </w:tr>
      <w:tr w:rsidR="00452BFE" w:rsidRPr="00BA3F36" w14:paraId="126A6E97" w14:textId="77777777" w:rsidTr="00452BFE">
        <w:trPr>
          <w:trHeight w:val="113"/>
        </w:trPr>
        <w:tc>
          <w:tcPr>
            <w:cnfStyle w:val="001000000000" w:firstRow="0" w:lastRow="0" w:firstColumn="1" w:lastColumn="0" w:oddVBand="0" w:evenVBand="0" w:oddHBand="0" w:evenHBand="0" w:firstRowFirstColumn="0" w:firstRowLastColumn="0" w:lastRowFirstColumn="0" w:lastRowLastColumn="0"/>
            <w:tcW w:w="820" w:type="dxa"/>
            <w:noWrap/>
            <w:hideMark/>
          </w:tcPr>
          <w:p w14:paraId="6D04C250" w14:textId="77777777" w:rsidR="00452BFE" w:rsidRPr="00BA3F36" w:rsidRDefault="00452BFE" w:rsidP="00452BFE">
            <w:pPr>
              <w:pStyle w:val="Tablesmalltext"/>
              <w:rPr>
                <w:color w:val="000000"/>
                <w:lang w:val="en-AU"/>
              </w:rPr>
            </w:pPr>
            <w:r w:rsidRPr="00BA3F36">
              <w:rPr>
                <w:color w:val="000000"/>
                <w:lang w:val="en-AU"/>
              </w:rPr>
              <w:t>500</w:t>
            </w:r>
          </w:p>
        </w:tc>
        <w:tc>
          <w:tcPr>
            <w:tcW w:w="730" w:type="dxa"/>
            <w:noWrap/>
            <w:hideMark/>
          </w:tcPr>
          <w:p w14:paraId="6A9F77C9" w14:textId="77777777" w:rsidR="00452BFE" w:rsidRPr="00BA3F36" w:rsidRDefault="00452BFE" w:rsidP="00452BFE">
            <w:pPr>
              <w:pStyle w:val="Tablesmalltext"/>
              <w:cnfStyle w:val="000000000000" w:firstRow="0" w:lastRow="0" w:firstColumn="0" w:lastColumn="0" w:oddVBand="0" w:evenVBand="0" w:oddHBand="0" w:evenHBand="0" w:firstRowFirstColumn="0" w:firstRowLastColumn="0" w:lastRowFirstColumn="0" w:lastRowLastColumn="0"/>
              <w:rPr>
                <w:color w:val="000000"/>
                <w:lang w:val="en-AU"/>
              </w:rPr>
            </w:pPr>
            <w:r w:rsidRPr="00BA3F36">
              <w:rPr>
                <w:color w:val="000000"/>
                <w:lang w:val="en-AU"/>
              </w:rPr>
              <w:t>6</w:t>
            </w:r>
          </w:p>
        </w:tc>
        <w:tc>
          <w:tcPr>
            <w:tcW w:w="850" w:type="dxa"/>
            <w:noWrap/>
            <w:hideMark/>
          </w:tcPr>
          <w:p w14:paraId="02C35CA0" w14:textId="77777777" w:rsidR="00452BFE" w:rsidRPr="00BA3F36" w:rsidRDefault="00452BFE" w:rsidP="00452BFE">
            <w:pPr>
              <w:pStyle w:val="Tablesmalltext"/>
              <w:cnfStyle w:val="000000000000" w:firstRow="0" w:lastRow="0" w:firstColumn="0" w:lastColumn="0" w:oddVBand="0" w:evenVBand="0" w:oddHBand="0" w:evenHBand="0" w:firstRowFirstColumn="0" w:firstRowLastColumn="0" w:lastRowFirstColumn="0" w:lastRowLastColumn="0"/>
              <w:rPr>
                <w:color w:val="000000"/>
                <w:lang w:val="en-AU"/>
              </w:rPr>
            </w:pPr>
            <w:r w:rsidRPr="00BA3F36">
              <w:rPr>
                <w:color w:val="000000"/>
                <w:lang w:val="en-AU"/>
              </w:rPr>
              <w:t>0.13</w:t>
            </w:r>
          </w:p>
        </w:tc>
        <w:tc>
          <w:tcPr>
            <w:tcW w:w="851" w:type="dxa"/>
            <w:noWrap/>
            <w:hideMark/>
          </w:tcPr>
          <w:p w14:paraId="1BC50A3E" w14:textId="77777777" w:rsidR="00452BFE" w:rsidRPr="00BA3F36" w:rsidRDefault="00452BFE" w:rsidP="00452BFE">
            <w:pPr>
              <w:pStyle w:val="Tablesmalltext"/>
              <w:cnfStyle w:val="000000000000" w:firstRow="0" w:lastRow="0" w:firstColumn="0" w:lastColumn="0" w:oddVBand="0" w:evenVBand="0" w:oddHBand="0" w:evenHBand="0" w:firstRowFirstColumn="0" w:firstRowLastColumn="0" w:lastRowFirstColumn="0" w:lastRowLastColumn="0"/>
              <w:rPr>
                <w:color w:val="000000"/>
                <w:lang w:val="en-AU"/>
              </w:rPr>
            </w:pPr>
            <w:r w:rsidRPr="00BA3F36">
              <w:rPr>
                <w:color w:val="000000"/>
                <w:lang w:val="en-AU"/>
              </w:rPr>
              <w:t>26,741</w:t>
            </w:r>
          </w:p>
        </w:tc>
        <w:tc>
          <w:tcPr>
            <w:tcW w:w="851" w:type="dxa"/>
            <w:noWrap/>
            <w:hideMark/>
          </w:tcPr>
          <w:p w14:paraId="7126B521" w14:textId="77777777" w:rsidR="00452BFE" w:rsidRPr="00BA3F36" w:rsidRDefault="00452BFE" w:rsidP="00452BFE">
            <w:pPr>
              <w:pStyle w:val="Tablesmalltext"/>
              <w:cnfStyle w:val="000000000000" w:firstRow="0" w:lastRow="0" w:firstColumn="0" w:lastColumn="0" w:oddVBand="0" w:evenVBand="0" w:oddHBand="0" w:evenHBand="0" w:firstRowFirstColumn="0" w:firstRowLastColumn="0" w:lastRowFirstColumn="0" w:lastRowLastColumn="0"/>
              <w:rPr>
                <w:color w:val="000000"/>
                <w:lang w:val="en-AU"/>
              </w:rPr>
            </w:pPr>
            <w:r w:rsidRPr="00BA3F36">
              <w:rPr>
                <w:color w:val="000000"/>
                <w:lang w:val="en-AU"/>
              </w:rPr>
              <w:t>15,179</w:t>
            </w:r>
          </w:p>
        </w:tc>
        <w:tc>
          <w:tcPr>
            <w:tcW w:w="821" w:type="dxa"/>
            <w:noWrap/>
            <w:hideMark/>
          </w:tcPr>
          <w:p w14:paraId="74FFA434" w14:textId="77777777" w:rsidR="00452BFE" w:rsidRPr="00BA3F36" w:rsidRDefault="00452BFE" w:rsidP="00452BFE">
            <w:pPr>
              <w:pStyle w:val="Tablesmalltext"/>
              <w:cnfStyle w:val="000000000000" w:firstRow="0" w:lastRow="0" w:firstColumn="0" w:lastColumn="0" w:oddVBand="0" w:evenVBand="0" w:oddHBand="0" w:evenHBand="0" w:firstRowFirstColumn="0" w:firstRowLastColumn="0" w:lastRowFirstColumn="0" w:lastRowLastColumn="0"/>
              <w:rPr>
                <w:color w:val="000000"/>
                <w:lang w:val="en-AU"/>
              </w:rPr>
            </w:pPr>
            <w:r w:rsidRPr="00BA3F36">
              <w:rPr>
                <w:color w:val="000000"/>
                <w:lang w:val="en-AU"/>
              </w:rPr>
              <w:t>10,804</w:t>
            </w:r>
          </w:p>
        </w:tc>
        <w:tc>
          <w:tcPr>
            <w:tcW w:w="1304" w:type="dxa"/>
            <w:noWrap/>
            <w:hideMark/>
          </w:tcPr>
          <w:p w14:paraId="0E4B4A6B" w14:textId="77777777" w:rsidR="00452BFE" w:rsidRPr="00BA3F36" w:rsidRDefault="00452BFE" w:rsidP="00452BFE">
            <w:pPr>
              <w:pStyle w:val="Tablesmalltext"/>
              <w:cnfStyle w:val="000000000000" w:firstRow="0" w:lastRow="0" w:firstColumn="0" w:lastColumn="0" w:oddVBand="0" w:evenVBand="0" w:oddHBand="0" w:evenHBand="0" w:firstRowFirstColumn="0" w:firstRowLastColumn="0" w:lastRowFirstColumn="0" w:lastRowLastColumn="0"/>
              <w:rPr>
                <w:color w:val="000000"/>
                <w:lang w:val="en-AU"/>
              </w:rPr>
            </w:pPr>
            <w:r w:rsidRPr="00BA3F36">
              <w:rPr>
                <w:color w:val="000000"/>
                <w:lang w:val="en-AU"/>
              </w:rPr>
              <w:t>3,456</w:t>
            </w:r>
          </w:p>
        </w:tc>
        <w:tc>
          <w:tcPr>
            <w:tcW w:w="1134" w:type="dxa"/>
            <w:noWrap/>
            <w:hideMark/>
          </w:tcPr>
          <w:p w14:paraId="79729128" w14:textId="77777777" w:rsidR="00452BFE" w:rsidRPr="00BA3F36" w:rsidRDefault="00452BFE" w:rsidP="00452BFE">
            <w:pPr>
              <w:pStyle w:val="Tablesmalltext"/>
              <w:cnfStyle w:val="000000000000" w:firstRow="0" w:lastRow="0" w:firstColumn="0" w:lastColumn="0" w:oddVBand="0" w:evenVBand="0" w:oddHBand="0" w:evenHBand="0" w:firstRowFirstColumn="0" w:firstRowLastColumn="0" w:lastRowFirstColumn="0" w:lastRowLastColumn="0"/>
              <w:rPr>
                <w:color w:val="000000"/>
                <w:lang w:val="en-AU"/>
              </w:rPr>
            </w:pPr>
            <w:r w:rsidRPr="00BA3F36">
              <w:rPr>
                <w:color w:val="000000"/>
                <w:lang w:val="en-AU"/>
              </w:rPr>
              <w:t>101</w:t>
            </w:r>
          </w:p>
        </w:tc>
        <w:tc>
          <w:tcPr>
            <w:tcW w:w="1134" w:type="dxa"/>
            <w:noWrap/>
            <w:hideMark/>
          </w:tcPr>
          <w:p w14:paraId="3B37A4C4" w14:textId="77777777" w:rsidR="00452BFE" w:rsidRPr="00BA3F36" w:rsidRDefault="00452BFE" w:rsidP="00452BFE">
            <w:pPr>
              <w:pStyle w:val="Tablesmalltext"/>
              <w:cnfStyle w:val="000000000000" w:firstRow="0" w:lastRow="0" w:firstColumn="0" w:lastColumn="0" w:oddVBand="0" w:evenVBand="0" w:oddHBand="0" w:evenHBand="0" w:firstRowFirstColumn="0" w:firstRowLastColumn="0" w:lastRowFirstColumn="0" w:lastRowLastColumn="0"/>
              <w:rPr>
                <w:color w:val="000000"/>
                <w:lang w:val="en-AU"/>
              </w:rPr>
            </w:pPr>
            <w:r w:rsidRPr="00BA3F36">
              <w:rPr>
                <w:color w:val="000000"/>
                <w:lang w:val="en-AU"/>
              </w:rPr>
              <w:t>34</w:t>
            </w:r>
          </w:p>
        </w:tc>
        <w:tc>
          <w:tcPr>
            <w:tcW w:w="1276" w:type="dxa"/>
            <w:noWrap/>
            <w:hideMark/>
          </w:tcPr>
          <w:p w14:paraId="60B8C925" w14:textId="77777777" w:rsidR="00452BFE" w:rsidRPr="00BA3F36" w:rsidRDefault="00452BFE" w:rsidP="00452BFE">
            <w:pPr>
              <w:pStyle w:val="Tablesmalltext"/>
              <w:cnfStyle w:val="000000000000" w:firstRow="0" w:lastRow="0" w:firstColumn="0" w:lastColumn="0" w:oddVBand="0" w:evenVBand="0" w:oddHBand="0" w:evenHBand="0" w:firstRowFirstColumn="0" w:firstRowLastColumn="0" w:lastRowFirstColumn="0" w:lastRowLastColumn="0"/>
              <w:rPr>
                <w:color w:val="000000"/>
                <w:lang w:val="en-AU"/>
              </w:rPr>
            </w:pPr>
            <w:r w:rsidRPr="00BA3F36">
              <w:rPr>
                <w:color w:val="000000"/>
                <w:lang w:val="en-AU"/>
              </w:rPr>
              <w:t>3,104</w:t>
            </w:r>
          </w:p>
        </w:tc>
        <w:tc>
          <w:tcPr>
            <w:tcW w:w="1276" w:type="dxa"/>
            <w:noWrap/>
            <w:hideMark/>
          </w:tcPr>
          <w:p w14:paraId="2C097765" w14:textId="77777777" w:rsidR="00452BFE" w:rsidRPr="00BA3F36" w:rsidRDefault="00452BFE" w:rsidP="00452BFE">
            <w:pPr>
              <w:pStyle w:val="Tablesmalltext"/>
              <w:cnfStyle w:val="000000000000" w:firstRow="0" w:lastRow="0" w:firstColumn="0" w:lastColumn="0" w:oddVBand="0" w:evenVBand="0" w:oddHBand="0" w:evenHBand="0" w:firstRowFirstColumn="0" w:firstRowLastColumn="0" w:lastRowFirstColumn="0" w:lastRowLastColumn="0"/>
              <w:rPr>
                <w:color w:val="000000"/>
                <w:lang w:val="en-AU"/>
              </w:rPr>
            </w:pPr>
            <w:r w:rsidRPr="00BA3F36">
              <w:rPr>
                <w:color w:val="000000"/>
                <w:lang w:val="en-AU"/>
              </w:rPr>
              <w:t>2,193</w:t>
            </w:r>
          </w:p>
        </w:tc>
        <w:tc>
          <w:tcPr>
            <w:tcW w:w="1134" w:type="dxa"/>
            <w:noWrap/>
            <w:hideMark/>
          </w:tcPr>
          <w:p w14:paraId="02362733" w14:textId="77777777" w:rsidR="00452BFE" w:rsidRPr="00BA3F36" w:rsidRDefault="00452BFE" w:rsidP="00452BFE">
            <w:pPr>
              <w:pStyle w:val="Tablesmalltext"/>
              <w:cnfStyle w:val="000000000000" w:firstRow="0" w:lastRow="0" w:firstColumn="0" w:lastColumn="0" w:oddVBand="0" w:evenVBand="0" w:oddHBand="0" w:evenHBand="0" w:firstRowFirstColumn="0" w:firstRowLastColumn="0" w:lastRowFirstColumn="0" w:lastRowLastColumn="0"/>
              <w:rPr>
                <w:color w:val="000000"/>
                <w:lang w:val="en-AU"/>
              </w:rPr>
            </w:pPr>
            <w:r w:rsidRPr="00BA3F36">
              <w:rPr>
                <w:color w:val="000000"/>
                <w:lang w:val="en-AU"/>
              </w:rPr>
              <w:t>-</w:t>
            </w:r>
          </w:p>
        </w:tc>
        <w:tc>
          <w:tcPr>
            <w:tcW w:w="1276" w:type="dxa"/>
            <w:noWrap/>
            <w:hideMark/>
          </w:tcPr>
          <w:p w14:paraId="728A8A45" w14:textId="77777777" w:rsidR="00452BFE" w:rsidRPr="00BA3F36" w:rsidRDefault="00452BFE" w:rsidP="00452BFE">
            <w:pPr>
              <w:pStyle w:val="Tablesmalltext"/>
              <w:cnfStyle w:val="000000000000" w:firstRow="0" w:lastRow="0" w:firstColumn="0" w:lastColumn="0" w:oddVBand="0" w:evenVBand="0" w:oddHBand="0" w:evenHBand="0" w:firstRowFirstColumn="0" w:firstRowLastColumn="0" w:lastRowFirstColumn="0" w:lastRowLastColumn="0"/>
              <w:rPr>
                <w:color w:val="000000"/>
                <w:lang w:val="en-AU"/>
              </w:rPr>
            </w:pPr>
            <w:r w:rsidRPr="00BA3F36">
              <w:rPr>
                <w:color w:val="000000"/>
                <w:lang w:val="en-AU"/>
              </w:rPr>
              <w:t>0.000184</w:t>
            </w:r>
          </w:p>
        </w:tc>
        <w:tc>
          <w:tcPr>
            <w:tcW w:w="850" w:type="dxa"/>
            <w:noWrap/>
            <w:hideMark/>
          </w:tcPr>
          <w:p w14:paraId="47E7627E" w14:textId="77777777" w:rsidR="00452BFE" w:rsidRPr="00BA3F36" w:rsidRDefault="00452BFE" w:rsidP="00452BFE">
            <w:pPr>
              <w:pStyle w:val="Tablesmalltext"/>
              <w:cnfStyle w:val="000000000000" w:firstRow="0" w:lastRow="0" w:firstColumn="0" w:lastColumn="0" w:oddVBand="0" w:evenVBand="0" w:oddHBand="0" w:evenHBand="0" w:firstRowFirstColumn="0" w:firstRowLastColumn="0" w:lastRowFirstColumn="0" w:lastRowLastColumn="0"/>
              <w:rPr>
                <w:color w:val="000000"/>
                <w:lang w:val="en-AU"/>
              </w:rPr>
            </w:pPr>
            <w:r w:rsidRPr="00BA3F36">
              <w:rPr>
                <w:color w:val="000000"/>
                <w:lang w:val="en-AU"/>
              </w:rPr>
              <w:t>0.78</w:t>
            </w:r>
          </w:p>
        </w:tc>
        <w:tc>
          <w:tcPr>
            <w:tcW w:w="851" w:type="dxa"/>
            <w:noWrap/>
            <w:hideMark/>
          </w:tcPr>
          <w:p w14:paraId="12BA5C0F" w14:textId="77777777" w:rsidR="00452BFE" w:rsidRPr="00BA3F36" w:rsidRDefault="00452BFE" w:rsidP="00452BFE">
            <w:pPr>
              <w:pStyle w:val="Tablesmalltext"/>
              <w:cnfStyle w:val="000000000000" w:firstRow="0" w:lastRow="0" w:firstColumn="0" w:lastColumn="0" w:oddVBand="0" w:evenVBand="0" w:oddHBand="0" w:evenHBand="0" w:firstRowFirstColumn="0" w:firstRowLastColumn="0" w:lastRowFirstColumn="0" w:lastRowLastColumn="0"/>
              <w:rPr>
                <w:color w:val="000000"/>
                <w:lang w:val="en-AU"/>
              </w:rPr>
            </w:pPr>
            <w:r w:rsidRPr="00BA3F36">
              <w:rPr>
                <w:color w:val="000000"/>
                <w:lang w:val="en-AU"/>
              </w:rPr>
              <w:t>5.96</w:t>
            </w:r>
          </w:p>
        </w:tc>
      </w:tr>
      <w:tr w:rsidR="00452BFE" w:rsidRPr="00BA3F36" w14:paraId="5DEE5523" w14:textId="77777777" w:rsidTr="00452BFE">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820" w:type="dxa"/>
            <w:noWrap/>
            <w:hideMark/>
          </w:tcPr>
          <w:p w14:paraId="182140BE" w14:textId="77777777" w:rsidR="00452BFE" w:rsidRPr="00BA3F36" w:rsidRDefault="00452BFE" w:rsidP="00452BFE">
            <w:pPr>
              <w:pStyle w:val="Tablesmalltext"/>
              <w:rPr>
                <w:color w:val="000000"/>
                <w:lang w:val="en-AU"/>
              </w:rPr>
            </w:pPr>
            <w:r w:rsidRPr="00BA3F36">
              <w:rPr>
                <w:color w:val="000000"/>
                <w:lang w:val="en-AU"/>
              </w:rPr>
              <w:t>1,000</w:t>
            </w:r>
          </w:p>
        </w:tc>
        <w:tc>
          <w:tcPr>
            <w:tcW w:w="730" w:type="dxa"/>
            <w:noWrap/>
            <w:hideMark/>
          </w:tcPr>
          <w:p w14:paraId="4EBD811B"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12</w:t>
            </w:r>
          </w:p>
        </w:tc>
        <w:tc>
          <w:tcPr>
            <w:tcW w:w="850" w:type="dxa"/>
            <w:noWrap/>
            <w:hideMark/>
          </w:tcPr>
          <w:p w14:paraId="570EB89B"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0.20</w:t>
            </w:r>
          </w:p>
        </w:tc>
        <w:tc>
          <w:tcPr>
            <w:tcW w:w="851" w:type="dxa"/>
            <w:noWrap/>
            <w:hideMark/>
          </w:tcPr>
          <w:p w14:paraId="6ACCFD4E"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29,662</w:t>
            </w:r>
          </w:p>
        </w:tc>
        <w:tc>
          <w:tcPr>
            <w:tcW w:w="851" w:type="dxa"/>
            <w:noWrap/>
            <w:hideMark/>
          </w:tcPr>
          <w:p w14:paraId="551E81DC"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17,752</w:t>
            </w:r>
          </w:p>
        </w:tc>
        <w:tc>
          <w:tcPr>
            <w:tcW w:w="821" w:type="dxa"/>
            <w:noWrap/>
            <w:hideMark/>
          </w:tcPr>
          <w:p w14:paraId="0E68BDC0"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13,723</w:t>
            </w:r>
          </w:p>
        </w:tc>
        <w:tc>
          <w:tcPr>
            <w:tcW w:w="1304" w:type="dxa"/>
            <w:noWrap/>
            <w:hideMark/>
          </w:tcPr>
          <w:p w14:paraId="634426A5"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2,756</w:t>
            </w:r>
          </w:p>
        </w:tc>
        <w:tc>
          <w:tcPr>
            <w:tcW w:w="1134" w:type="dxa"/>
            <w:noWrap/>
            <w:hideMark/>
          </w:tcPr>
          <w:p w14:paraId="488B751D"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130</w:t>
            </w:r>
          </w:p>
        </w:tc>
        <w:tc>
          <w:tcPr>
            <w:tcW w:w="1134" w:type="dxa"/>
            <w:noWrap/>
            <w:hideMark/>
          </w:tcPr>
          <w:p w14:paraId="2918A5F7"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21</w:t>
            </w:r>
          </w:p>
        </w:tc>
        <w:tc>
          <w:tcPr>
            <w:tcW w:w="1276" w:type="dxa"/>
            <w:noWrap/>
            <w:hideMark/>
          </w:tcPr>
          <w:p w14:paraId="31A3B2B3"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6,806</w:t>
            </w:r>
          </w:p>
        </w:tc>
        <w:tc>
          <w:tcPr>
            <w:tcW w:w="1276" w:type="dxa"/>
            <w:noWrap/>
            <w:hideMark/>
          </w:tcPr>
          <w:p w14:paraId="700B38D1"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3,306</w:t>
            </w:r>
          </w:p>
        </w:tc>
        <w:tc>
          <w:tcPr>
            <w:tcW w:w="1134" w:type="dxa"/>
            <w:noWrap/>
            <w:hideMark/>
          </w:tcPr>
          <w:p w14:paraId="798FA82D"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113</w:t>
            </w:r>
          </w:p>
        </w:tc>
        <w:tc>
          <w:tcPr>
            <w:tcW w:w="1276" w:type="dxa"/>
            <w:noWrap/>
            <w:hideMark/>
          </w:tcPr>
          <w:p w14:paraId="1733C91A"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0.000127</w:t>
            </w:r>
          </w:p>
        </w:tc>
        <w:tc>
          <w:tcPr>
            <w:tcW w:w="850" w:type="dxa"/>
            <w:noWrap/>
            <w:hideMark/>
          </w:tcPr>
          <w:p w14:paraId="38B69C93"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0.60</w:t>
            </w:r>
          </w:p>
        </w:tc>
        <w:tc>
          <w:tcPr>
            <w:tcW w:w="851" w:type="dxa"/>
            <w:noWrap/>
            <w:hideMark/>
          </w:tcPr>
          <w:p w14:paraId="50A17ABC"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6.34</w:t>
            </w:r>
          </w:p>
        </w:tc>
      </w:tr>
      <w:tr w:rsidR="00452BFE" w:rsidRPr="00BA3F36" w14:paraId="332FD83D" w14:textId="77777777" w:rsidTr="00452BFE">
        <w:trPr>
          <w:trHeight w:val="113"/>
        </w:trPr>
        <w:tc>
          <w:tcPr>
            <w:cnfStyle w:val="001000000000" w:firstRow="0" w:lastRow="0" w:firstColumn="1" w:lastColumn="0" w:oddVBand="0" w:evenVBand="0" w:oddHBand="0" w:evenHBand="0" w:firstRowFirstColumn="0" w:firstRowLastColumn="0" w:lastRowFirstColumn="0" w:lastRowLastColumn="0"/>
            <w:tcW w:w="820" w:type="dxa"/>
            <w:noWrap/>
            <w:hideMark/>
          </w:tcPr>
          <w:p w14:paraId="1B450D90" w14:textId="77777777" w:rsidR="00452BFE" w:rsidRPr="00BA3F36" w:rsidRDefault="00452BFE" w:rsidP="00452BFE">
            <w:pPr>
              <w:pStyle w:val="Tablesmalltext"/>
              <w:rPr>
                <w:color w:val="000000"/>
                <w:lang w:val="en-AU"/>
              </w:rPr>
            </w:pPr>
            <w:r w:rsidRPr="00BA3F36">
              <w:rPr>
                <w:color w:val="000000"/>
                <w:lang w:val="en-AU"/>
              </w:rPr>
              <w:t>2,000</w:t>
            </w:r>
          </w:p>
        </w:tc>
        <w:tc>
          <w:tcPr>
            <w:tcW w:w="730" w:type="dxa"/>
            <w:noWrap/>
            <w:hideMark/>
          </w:tcPr>
          <w:p w14:paraId="43260BBA" w14:textId="77777777" w:rsidR="00452BFE" w:rsidRPr="00BA3F36" w:rsidRDefault="00452BFE" w:rsidP="00452BFE">
            <w:pPr>
              <w:pStyle w:val="Tablesmalltext"/>
              <w:cnfStyle w:val="000000000000" w:firstRow="0" w:lastRow="0" w:firstColumn="0" w:lastColumn="0" w:oddVBand="0" w:evenVBand="0" w:oddHBand="0" w:evenHBand="0" w:firstRowFirstColumn="0" w:firstRowLastColumn="0" w:lastRowFirstColumn="0" w:lastRowLastColumn="0"/>
              <w:rPr>
                <w:color w:val="000000"/>
                <w:lang w:val="en-AU"/>
              </w:rPr>
            </w:pPr>
            <w:r w:rsidRPr="00BA3F36">
              <w:rPr>
                <w:color w:val="000000"/>
                <w:lang w:val="en-AU"/>
              </w:rPr>
              <w:t>23</w:t>
            </w:r>
          </w:p>
        </w:tc>
        <w:tc>
          <w:tcPr>
            <w:tcW w:w="850" w:type="dxa"/>
            <w:noWrap/>
            <w:hideMark/>
          </w:tcPr>
          <w:p w14:paraId="259CC42D" w14:textId="77777777" w:rsidR="00452BFE" w:rsidRPr="00BA3F36" w:rsidRDefault="00452BFE" w:rsidP="00452BFE">
            <w:pPr>
              <w:pStyle w:val="Tablesmalltext"/>
              <w:cnfStyle w:val="000000000000" w:firstRow="0" w:lastRow="0" w:firstColumn="0" w:lastColumn="0" w:oddVBand="0" w:evenVBand="0" w:oddHBand="0" w:evenHBand="0" w:firstRowFirstColumn="0" w:firstRowLastColumn="0" w:lastRowFirstColumn="0" w:lastRowLastColumn="0"/>
              <w:rPr>
                <w:color w:val="000000"/>
                <w:lang w:val="en-AU"/>
              </w:rPr>
            </w:pPr>
            <w:r w:rsidRPr="00BA3F36">
              <w:rPr>
                <w:color w:val="000000"/>
                <w:lang w:val="en-AU"/>
              </w:rPr>
              <w:t>0.24</w:t>
            </w:r>
          </w:p>
        </w:tc>
        <w:tc>
          <w:tcPr>
            <w:tcW w:w="851" w:type="dxa"/>
            <w:noWrap/>
            <w:hideMark/>
          </w:tcPr>
          <w:p w14:paraId="0A1EB184" w14:textId="77777777" w:rsidR="00452BFE" w:rsidRPr="00BA3F36" w:rsidRDefault="00452BFE" w:rsidP="00452BFE">
            <w:pPr>
              <w:pStyle w:val="Tablesmalltext"/>
              <w:cnfStyle w:val="000000000000" w:firstRow="0" w:lastRow="0" w:firstColumn="0" w:lastColumn="0" w:oddVBand="0" w:evenVBand="0" w:oddHBand="0" w:evenHBand="0" w:firstRowFirstColumn="0" w:firstRowLastColumn="0" w:lastRowFirstColumn="0" w:lastRowLastColumn="0"/>
              <w:rPr>
                <w:color w:val="000000"/>
                <w:lang w:val="en-AU"/>
              </w:rPr>
            </w:pPr>
            <w:r w:rsidRPr="00BA3F36">
              <w:rPr>
                <w:color w:val="000000"/>
                <w:lang w:val="en-AU"/>
              </w:rPr>
              <w:t>33,829</w:t>
            </w:r>
          </w:p>
        </w:tc>
        <w:tc>
          <w:tcPr>
            <w:tcW w:w="851" w:type="dxa"/>
            <w:noWrap/>
            <w:hideMark/>
          </w:tcPr>
          <w:p w14:paraId="568CCD26" w14:textId="77777777" w:rsidR="00452BFE" w:rsidRPr="00BA3F36" w:rsidRDefault="00452BFE" w:rsidP="00452BFE">
            <w:pPr>
              <w:pStyle w:val="Tablesmalltext"/>
              <w:cnfStyle w:val="000000000000" w:firstRow="0" w:lastRow="0" w:firstColumn="0" w:lastColumn="0" w:oddVBand="0" w:evenVBand="0" w:oddHBand="0" w:evenHBand="0" w:firstRowFirstColumn="0" w:firstRowLastColumn="0" w:lastRowFirstColumn="0" w:lastRowLastColumn="0"/>
              <w:rPr>
                <w:color w:val="000000"/>
                <w:lang w:val="en-AU"/>
              </w:rPr>
            </w:pPr>
            <w:r w:rsidRPr="00BA3F36">
              <w:rPr>
                <w:color w:val="000000"/>
                <w:lang w:val="en-AU"/>
              </w:rPr>
              <w:t>24,461</w:t>
            </w:r>
          </w:p>
        </w:tc>
        <w:tc>
          <w:tcPr>
            <w:tcW w:w="821" w:type="dxa"/>
            <w:noWrap/>
            <w:hideMark/>
          </w:tcPr>
          <w:p w14:paraId="72A70D7C" w14:textId="77777777" w:rsidR="00452BFE" w:rsidRPr="00BA3F36" w:rsidRDefault="00452BFE" w:rsidP="00452BFE">
            <w:pPr>
              <w:pStyle w:val="Tablesmalltext"/>
              <w:cnfStyle w:val="000000000000" w:firstRow="0" w:lastRow="0" w:firstColumn="0" w:lastColumn="0" w:oddVBand="0" w:evenVBand="0" w:oddHBand="0" w:evenHBand="0" w:firstRowFirstColumn="0" w:firstRowLastColumn="0" w:lastRowFirstColumn="0" w:lastRowLastColumn="0"/>
              <w:rPr>
                <w:color w:val="000000"/>
                <w:lang w:val="en-AU"/>
              </w:rPr>
            </w:pPr>
            <w:r w:rsidRPr="00BA3F36">
              <w:rPr>
                <w:color w:val="000000"/>
                <w:lang w:val="en-AU"/>
              </w:rPr>
              <w:t>17,993</w:t>
            </w:r>
          </w:p>
        </w:tc>
        <w:tc>
          <w:tcPr>
            <w:tcW w:w="1304" w:type="dxa"/>
            <w:noWrap/>
            <w:hideMark/>
          </w:tcPr>
          <w:p w14:paraId="0DBD305B" w14:textId="77777777" w:rsidR="00452BFE" w:rsidRPr="00BA3F36" w:rsidRDefault="00452BFE" w:rsidP="00452BFE">
            <w:pPr>
              <w:pStyle w:val="Tablesmalltext"/>
              <w:cnfStyle w:val="000000000000" w:firstRow="0" w:lastRow="0" w:firstColumn="0" w:lastColumn="0" w:oddVBand="0" w:evenVBand="0" w:oddHBand="0" w:evenHBand="0" w:firstRowFirstColumn="0" w:firstRowLastColumn="0" w:lastRowFirstColumn="0" w:lastRowLastColumn="0"/>
              <w:rPr>
                <w:color w:val="000000"/>
                <w:lang w:val="en-AU"/>
              </w:rPr>
            </w:pPr>
            <w:r w:rsidRPr="00BA3F36">
              <w:rPr>
                <w:color w:val="000000"/>
                <w:lang w:val="en-AU"/>
              </w:rPr>
              <w:t>3,066</w:t>
            </w:r>
          </w:p>
        </w:tc>
        <w:tc>
          <w:tcPr>
            <w:tcW w:w="1134" w:type="dxa"/>
            <w:noWrap/>
            <w:hideMark/>
          </w:tcPr>
          <w:p w14:paraId="2DF4D286" w14:textId="77777777" w:rsidR="00452BFE" w:rsidRPr="00BA3F36" w:rsidRDefault="00452BFE" w:rsidP="00452BFE">
            <w:pPr>
              <w:pStyle w:val="Tablesmalltext"/>
              <w:cnfStyle w:val="000000000000" w:firstRow="0" w:lastRow="0" w:firstColumn="0" w:lastColumn="0" w:oddVBand="0" w:evenVBand="0" w:oddHBand="0" w:evenHBand="0" w:firstRowFirstColumn="0" w:firstRowLastColumn="0" w:lastRowFirstColumn="0" w:lastRowLastColumn="0"/>
              <w:rPr>
                <w:color w:val="000000"/>
                <w:lang w:val="en-AU"/>
              </w:rPr>
            </w:pPr>
            <w:r w:rsidRPr="00BA3F36">
              <w:rPr>
                <w:color w:val="000000"/>
                <w:lang w:val="en-AU"/>
              </w:rPr>
              <w:t>183</w:t>
            </w:r>
          </w:p>
        </w:tc>
        <w:tc>
          <w:tcPr>
            <w:tcW w:w="1134" w:type="dxa"/>
            <w:noWrap/>
            <w:hideMark/>
          </w:tcPr>
          <w:p w14:paraId="243D32C0" w14:textId="77777777" w:rsidR="00452BFE" w:rsidRPr="00BA3F36" w:rsidRDefault="00452BFE" w:rsidP="00452BFE">
            <w:pPr>
              <w:pStyle w:val="Tablesmalltext"/>
              <w:cnfStyle w:val="000000000000" w:firstRow="0" w:lastRow="0" w:firstColumn="0" w:lastColumn="0" w:oddVBand="0" w:evenVBand="0" w:oddHBand="0" w:evenHBand="0" w:firstRowFirstColumn="0" w:firstRowLastColumn="0" w:lastRowFirstColumn="0" w:lastRowLastColumn="0"/>
              <w:rPr>
                <w:color w:val="000000"/>
                <w:lang w:val="en-AU"/>
              </w:rPr>
            </w:pPr>
            <w:r w:rsidRPr="00BA3F36">
              <w:rPr>
                <w:color w:val="000000"/>
                <w:lang w:val="en-AU"/>
              </w:rPr>
              <w:t>17</w:t>
            </w:r>
          </w:p>
        </w:tc>
        <w:tc>
          <w:tcPr>
            <w:tcW w:w="1276" w:type="dxa"/>
            <w:noWrap/>
            <w:hideMark/>
          </w:tcPr>
          <w:p w14:paraId="5AD0C1F2" w14:textId="77777777" w:rsidR="00452BFE" w:rsidRPr="00BA3F36" w:rsidRDefault="00452BFE" w:rsidP="00452BFE">
            <w:pPr>
              <w:pStyle w:val="Tablesmalltext"/>
              <w:cnfStyle w:val="000000000000" w:firstRow="0" w:lastRow="0" w:firstColumn="0" w:lastColumn="0" w:oddVBand="0" w:evenVBand="0" w:oddHBand="0" w:evenHBand="0" w:firstRowFirstColumn="0" w:firstRowLastColumn="0" w:lastRowFirstColumn="0" w:lastRowLastColumn="0"/>
              <w:rPr>
                <w:color w:val="000000"/>
                <w:lang w:val="en-AU"/>
              </w:rPr>
            </w:pPr>
            <w:r w:rsidRPr="00BA3F36">
              <w:rPr>
                <w:color w:val="000000"/>
                <w:lang w:val="en-AU"/>
              </w:rPr>
              <w:t>10,422</w:t>
            </w:r>
          </w:p>
        </w:tc>
        <w:tc>
          <w:tcPr>
            <w:tcW w:w="1276" w:type="dxa"/>
            <w:noWrap/>
            <w:hideMark/>
          </w:tcPr>
          <w:p w14:paraId="15AD44B9" w14:textId="77777777" w:rsidR="00452BFE" w:rsidRPr="00BA3F36" w:rsidRDefault="00452BFE" w:rsidP="00452BFE">
            <w:pPr>
              <w:pStyle w:val="Tablesmalltext"/>
              <w:cnfStyle w:val="000000000000" w:firstRow="0" w:lastRow="0" w:firstColumn="0" w:lastColumn="0" w:oddVBand="0" w:evenVBand="0" w:oddHBand="0" w:evenHBand="0" w:firstRowFirstColumn="0" w:firstRowLastColumn="0" w:lastRowFirstColumn="0" w:lastRowLastColumn="0"/>
              <w:rPr>
                <w:color w:val="000000"/>
                <w:lang w:val="en-AU"/>
              </w:rPr>
            </w:pPr>
            <w:r w:rsidRPr="00BA3F36">
              <w:rPr>
                <w:color w:val="000000"/>
                <w:lang w:val="en-AU"/>
              </w:rPr>
              <w:t>2,609</w:t>
            </w:r>
          </w:p>
        </w:tc>
        <w:tc>
          <w:tcPr>
            <w:tcW w:w="1134" w:type="dxa"/>
            <w:noWrap/>
            <w:hideMark/>
          </w:tcPr>
          <w:p w14:paraId="33321E96" w14:textId="77777777" w:rsidR="00452BFE" w:rsidRPr="00BA3F36" w:rsidRDefault="00452BFE" w:rsidP="00452BFE">
            <w:pPr>
              <w:pStyle w:val="Tablesmalltext"/>
              <w:cnfStyle w:val="000000000000" w:firstRow="0" w:lastRow="0" w:firstColumn="0" w:lastColumn="0" w:oddVBand="0" w:evenVBand="0" w:oddHBand="0" w:evenHBand="0" w:firstRowFirstColumn="0" w:firstRowLastColumn="0" w:lastRowFirstColumn="0" w:lastRowLastColumn="0"/>
              <w:rPr>
                <w:color w:val="000000"/>
                <w:lang w:val="en-AU"/>
              </w:rPr>
            </w:pPr>
            <w:r w:rsidRPr="00BA3F36">
              <w:rPr>
                <w:color w:val="000000"/>
                <w:lang w:val="en-AU"/>
              </w:rPr>
              <w:t>1,701</w:t>
            </w:r>
          </w:p>
        </w:tc>
        <w:tc>
          <w:tcPr>
            <w:tcW w:w="1276" w:type="dxa"/>
            <w:noWrap/>
            <w:hideMark/>
          </w:tcPr>
          <w:p w14:paraId="24CC2EDF" w14:textId="77777777" w:rsidR="00452BFE" w:rsidRPr="00BA3F36" w:rsidRDefault="00452BFE" w:rsidP="00452BFE">
            <w:pPr>
              <w:pStyle w:val="Tablesmalltext"/>
              <w:cnfStyle w:val="000000000000" w:firstRow="0" w:lastRow="0" w:firstColumn="0" w:lastColumn="0" w:oddVBand="0" w:evenVBand="0" w:oddHBand="0" w:evenHBand="0" w:firstRowFirstColumn="0" w:firstRowLastColumn="0" w:lastRowFirstColumn="0" w:lastRowLastColumn="0"/>
              <w:rPr>
                <w:color w:val="000000"/>
                <w:lang w:val="en-AU"/>
              </w:rPr>
            </w:pPr>
            <w:r w:rsidRPr="00BA3F36">
              <w:rPr>
                <w:color w:val="000000"/>
                <w:lang w:val="en-AU"/>
              </w:rPr>
              <w:t>0.000041</w:t>
            </w:r>
          </w:p>
        </w:tc>
        <w:tc>
          <w:tcPr>
            <w:tcW w:w="850" w:type="dxa"/>
            <w:noWrap/>
            <w:hideMark/>
          </w:tcPr>
          <w:p w14:paraId="482ED456" w14:textId="77777777" w:rsidR="00452BFE" w:rsidRPr="00BA3F36" w:rsidRDefault="00452BFE" w:rsidP="00452BFE">
            <w:pPr>
              <w:pStyle w:val="Tablesmalltext"/>
              <w:cnfStyle w:val="000000000000" w:firstRow="0" w:lastRow="0" w:firstColumn="0" w:lastColumn="0" w:oddVBand="0" w:evenVBand="0" w:oddHBand="0" w:evenHBand="0" w:firstRowFirstColumn="0" w:firstRowLastColumn="0" w:lastRowFirstColumn="0" w:lastRowLastColumn="0"/>
              <w:rPr>
                <w:color w:val="000000"/>
                <w:lang w:val="en-AU"/>
              </w:rPr>
            </w:pPr>
            <w:r w:rsidRPr="00BA3F36">
              <w:rPr>
                <w:color w:val="000000"/>
                <w:lang w:val="en-AU"/>
              </w:rPr>
              <w:t>0.51</w:t>
            </w:r>
          </w:p>
        </w:tc>
        <w:tc>
          <w:tcPr>
            <w:tcW w:w="851" w:type="dxa"/>
            <w:noWrap/>
            <w:hideMark/>
          </w:tcPr>
          <w:p w14:paraId="4794D157" w14:textId="77777777" w:rsidR="00452BFE" w:rsidRPr="00BA3F36" w:rsidRDefault="00452BFE" w:rsidP="00452BFE">
            <w:pPr>
              <w:pStyle w:val="Tablesmalltext"/>
              <w:cnfStyle w:val="000000000000" w:firstRow="0" w:lastRow="0" w:firstColumn="0" w:lastColumn="0" w:oddVBand="0" w:evenVBand="0" w:oddHBand="0" w:evenHBand="0" w:firstRowFirstColumn="0" w:firstRowLastColumn="0" w:lastRowFirstColumn="0" w:lastRowLastColumn="0"/>
              <w:rPr>
                <w:color w:val="000000"/>
                <w:lang w:val="en-AU"/>
              </w:rPr>
            </w:pPr>
            <w:r w:rsidRPr="00BA3F36">
              <w:rPr>
                <w:color w:val="000000"/>
                <w:lang w:val="en-AU"/>
              </w:rPr>
              <w:t>6.88</w:t>
            </w:r>
          </w:p>
        </w:tc>
      </w:tr>
      <w:tr w:rsidR="00452BFE" w:rsidRPr="00BA3F36" w14:paraId="73E455D5" w14:textId="77777777" w:rsidTr="00452BFE">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820" w:type="dxa"/>
            <w:noWrap/>
            <w:hideMark/>
          </w:tcPr>
          <w:p w14:paraId="4D8769A3" w14:textId="77777777" w:rsidR="00452BFE" w:rsidRPr="00BA3F36" w:rsidRDefault="00452BFE" w:rsidP="00452BFE">
            <w:pPr>
              <w:pStyle w:val="Tablesmalltext"/>
              <w:rPr>
                <w:color w:val="000000"/>
                <w:lang w:val="en-AU"/>
              </w:rPr>
            </w:pPr>
            <w:r w:rsidRPr="00BA3F36">
              <w:rPr>
                <w:color w:val="000000"/>
                <w:lang w:val="en-AU"/>
              </w:rPr>
              <w:t>3,000</w:t>
            </w:r>
          </w:p>
        </w:tc>
        <w:tc>
          <w:tcPr>
            <w:tcW w:w="730" w:type="dxa"/>
            <w:noWrap/>
            <w:hideMark/>
          </w:tcPr>
          <w:p w14:paraId="5EEC6502"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35</w:t>
            </w:r>
          </w:p>
        </w:tc>
        <w:tc>
          <w:tcPr>
            <w:tcW w:w="850" w:type="dxa"/>
            <w:noWrap/>
            <w:hideMark/>
          </w:tcPr>
          <w:p w14:paraId="2DEBF2EA"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0.27</w:t>
            </w:r>
          </w:p>
        </w:tc>
        <w:tc>
          <w:tcPr>
            <w:tcW w:w="851" w:type="dxa"/>
            <w:noWrap/>
            <w:hideMark/>
          </w:tcPr>
          <w:p w14:paraId="4FD2D825"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36,988</w:t>
            </w:r>
          </w:p>
        </w:tc>
        <w:tc>
          <w:tcPr>
            <w:tcW w:w="851" w:type="dxa"/>
            <w:noWrap/>
            <w:hideMark/>
          </w:tcPr>
          <w:p w14:paraId="66BAD4D0"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29,541</w:t>
            </w:r>
          </w:p>
        </w:tc>
        <w:tc>
          <w:tcPr>
            <w:tcW w:w="821" w:type="dxa"/>
            <w:noWrap/>
            <w:hideMark/>
          </w:tcPr>
          <w:p w14:paraId="28831372"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23,902</w:t>
            </w:r>
          </w:p>
        </w:tc>
        <w:tc>
          <w:tcPr>
            <w:tcW w:w="1304" w:type="dxa"/>
            <w:noWrap/>
            <w:hideMark/>
          </w:tcPr>
          <w:p w14:paraId="478DB4C3"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2,004</w:t>
            </w:r>
          </w:p>
        </w:tc>
        <w:tc>
          <w:tcPr>
            <w:tcW w:w="1134" w:type="dxa"/>
            <w:noWrap/>
            <w:hideMark/>
          </w:tcPr>
          <w:p w14:paraId="225C6719"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223</w:t>
            </w:r>
          </w:p>
        </w:tc>
        <w:tc>
          <w:tcPr>
            <w:tcW w:w="1134" w:type="dxa"/>
            <w:noWrap/>
            <w:hideMark/>
          </w:tcPr>
          <w:p w14:paraId="4DEBDDC8"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9</w:t>
            </w:r>
          </w:p>
        </w:tc>
        <w:tc>
          <w:tcPr>
            <w:tcW w:w="1276" w:type="dxa"/>
            <w:noWrap/>
            <w:hideMark/>
          </w:tcPr>
          <w:p w14:paraId="6CA8283B"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14,777</w:t>
            </w:r>
          </w:p>
        </w:tc>
        <w:tc>
          <w:tcPr>
            <w:tcW w:w="1276" w:type="dxa"/>
            <w:noWrap/>
            <w:hideMark/>
          </w:tcPr>
          <w:p w14:paraId="0A1C52D4"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3,613</w:t>
            </w:r>
          </w:p>
        </w:tc>
        <w:tc>
          <w:tcPr>
            <w:tcW w:w="1134" w:type="dxa"/>
            <w:noWrap/>
            <w:hideMark/>
          </w:tcPr>
          <w:p w14:paraId="7BA23800"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3,330</w:t>
            </w:r>
          </w:p>
        </w:tc>
        <w:tc>
          <w:tcPr>
            <w:tcW w:w="1276" w:type="dxa"/>
            <w:noWrap/>
            <w:hideMark/>
          </w:tcPr>
          <w:p w14:paraId="194B3F8E"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0.000037</w:t>
            </w:r>
          </w:p>
        </w:tc>
        <w:tc>
          <w:tcPr>
            <w:tcW w:w="850" w:type="dxa"/>
            <w:noWrap/>
            <w:hideMark/>
          </w:tcPr>
          <w:p w14:paraId="76D1DF42"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0.56</w:t>
            </w:r>
          </w:p>
        </w:tc>
        <w:tc>
          <w:tcPr>
            <w:tcW w:w="851" w:type="dxa"/>
            <w:noWrap/>
            <w:hideMark/>
          </w:tcPr>
          <w:p w14:paraId="6C6EDB6A"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7.35</w:t>
            </w:r>
          </w:p>
        </w:tc>
      </w:tr>
      <w:tr w:rsidR="00452BFE" w:rsidRPr="00BA3F36" w14:paraId="4F3AFAA4" w14:textId="77777777" w:rsidTr="00452BFE">
        <w:trPr>
          <w:trHeight w:val="113"/>
        </w:trPr>
        <w:tc>
          <w:tcPr>
            <w:cnfStyle w:val="001000000000" w:firstRow="0" w:lastRow="0" w:firstColumn="1" w:lastColumn="0" w:oddVBand="0" w:evenVBand="0" w:oddHBand="0" w:evenHBand="0" w:firstRowFirstColumn="0" w:firstRowLastColumn="0" w:lastRowFirstColumn="0" w:lastRowLastColumn="0"/>
            <w:tcW w:w="820" w:type="dxa"/>
            <w:noWrap/>
            <w:hideMark/>
          </w:tcPr>
          <w:p w14:paraId="19BDD4FA" w14:textId="77777777" w:rsidR="00452BFE" w:rsidRPr="00BA3F36" w:rsidRDefault="00452BFE" w:rsidP="00452BFE">
            <w:pPr>
              <w:pStyle w:val="Tablesmalltext"/>
              <w:rPr>
                <w:color w:val="000000"/>
                <w:lang w:val="en-AU"/>
              </w:rPr>
            </w:pPr>
            <w:r w:rsidRPr="00BA3F36">
              <w:rPr>
                <w:color w:val="000000"/>
                <w:lang w:val="en-AU"/>
              </w:rPr>
              <w:t>4,000</w:t>
            </w:r>
          </w:p>
        </w:tc>
        <w:tc>
          <w:tcPr>
            <w:tcW w:w="730" w:type="dxa"/>
            <w:noWrap/>
            <w:hideMark/>
          </w:tcPr>
          <w:p w14:paraId="22A03365" w14:textId="77777777" w:rsidR="00452BFE" w:rsidRPr="00BA3F36" w:rsidRDefault="00452BFE" w:rsidP="00452BFE">
            <w:pPr>
              <w:pStyle w:val="Tablesmalltext"/>
              <w:cnfStyle w:val="000000000000" w:firstRow="0" w:lastRow="0" w:firstColumn="0" w:lastColumn="0" w:oddVBand="0" w:evenVBand="0" w:oddHBand="0" w:evenHBand="0" w:firstRowFirstColumn="0" w:firstRowLastColumn="0" w:lastRowFirstColumn="0" w:lastRowLastColumn="0"/>
              <w:rPr>
                <w:color w:val="000000"/>
                <w:lang w:val="en-AU"/>
              </w:rPr>
            </w:pPr>
            <w:r w:rsidRPr="00BA3F36">
              <w:rPr>
                <w:color w:val="000000"/>
                <w:lang w:val="en-AU"/>
              </w:rPr>
              <w:t>46</w:t>
            </w:r>
          </w:p>
        </w:tc>
        <w:tc>
          <w:tcPr>
            <w:tcW w:w="850" w:type="dxa"/>
            <w:noWrap/>
            <w:hideMark/>
          </w:tcPr>
          <w:p w14:paraId="76E0627C" w14:textId="77777777" w:rsidR="00452BFE" w:rsidRPr="00BA3F36" w:rsidRDefault="00452BFE" w:rsidP="00452BFE">
            <w:pPr>
              <w:pStyle w:val="Tablesmalltext"/>
              <w:cnfStyle w:val="000000000000" w:firstRow="0" w:lastRow="0" w:firstColumn="0" w:lastColumn="0" w:oddVBand="0" w:evenVBand="0" w:oddHBand="0" w:evenHBand="0" w:firstRowFirstColumn="0" w:firstRowLastColumn="0" w:lastRowFirstColumn="0" w:lastRowLastColumn="0"/>
              <w:rPr>
                <w:color w:val="000000"/>
                <w:lang w:val="en-AU"/>
              </w:rPr>
            </w:pPr>
            <w:r w:rsidRPr="00BA3F36">
              <w:rPr>
                <w:color w:val="000000"/>
                <w:lang w:val="en-AU"/>
              </w:rPr>
              <w:t>0.31</w:t>
            </w:r>
          </w:p>
        </w:tc>
        <w:tc>
          <w:tcPr>
            <w:tcW w:w="851" w:type="dxa"/>
            <w:noWrap/>
            <w:hideMark/>
          </w:tcPr>
          <w:p w14:paraId="192F231D" w14:textId="77777777" w:rsidR="00452BFE" w:rsidRPr="00BA3F36" w:rsidRDefault="00452BFE" w:rsidP="00452BFE">
            <w:pPr>
              <w:pStyle w:val="Tablesmalltext"/>
              <w:cnfStyle w:val="000000000000" w:firstRow="0" w:lastRow="0" w:firstColumn="0" w:lastColumn="0" w:oddVBand="0" w:evenVBand="0" w:oddHBand="0" w:evenHBand="0" w:firstRowFirstColumn="0" w:firstRowLastColumn="0" w:lastRowFirstColumn="0" w:lastRowLastColumn="0"/>
              <w:rPr>
                <w:color w:val="000000"/>
                <w:lang w:val="en-AU"/>
              </w:rPr>
            </w:pPr>
            <w:r w:rsidRPr="00BA3F36">
              <w:rPr>
                <w:color w:val="000000"/>
                <w:lang w:val="en-AU"/>
              </w:rPr>
              <w:t>38,408</w:t>
            </w:r>
          </w:p>
        </w:tc>
        <w:tc>
          <w:tcPr>
            <w:tcW w:w="851" w:type="dxa"/>
            <w:noWrap/>
            <w:hideMark/>
          </w:tcPr>
          <w:p w14:paraId="4062D0F3" w14:textId="77777777" w:rsidR="00452BFE" w:rsidRPr="00BA3F36" w:rsidRDefault="00452BFE" w:rsidP="00452BFE">
            <w:pPr>
              <w:pStyle w:val="Tablesmalltext"/>
              <w:cnfStyle w:val="000000000000" w:firstRow="0" w:lastRow="0" w:firstColumn="0" w:lastColumn="0" w:oddVBand="0" w:evenVBand="0" w:oddHBand="0" w:evenHBand="0" w:firstRowFirstColumn="0" w:firstRowLastColumn="0" w:lastRowFirstColumn="0" w:lastRowLastColumn="0"/>
              <w:rPr>
                <w:color w:val="000000"/>
                <w:lang w:val="en-AU"/>
              </w:rPr>
            </w:pPr>
            <w:r w:rsidRPr="00BA3F36">
              <w:rPr>
                <w:color w:val="000000"/>
                <w:lang w:val="en-AU"/>
              </w:rPr>
              <w:t>32,475</w:t>
            </w:r>
          </w:p>
        </w:tc>
        <w:tc>
          <w:tcPr>
            <w:tcW w:w="821" w:type="dxa"/>
            <w:noWrap/>
            <w:hideMark/>
          </w:tcPr>
          <w:p w14:paraId="29F6C3B5" w14:textId="77777777" w:rsidR="00452BFE" w:rsidRPr="00BA3F36" w:rsidRDefault="00452BFE" w:rsidP="00452BFE">
            <w:pPr>
              <w:pStyle w:val="Tablesmalltext"/>
              <w:cnfStyle w:val="000000000000" w:firstRow="0" w:lastRow="0" w:firstColumn="0" w:lastColumn="0" w:oddVBand="0" w:evenVBand="0" w:oddHBand="0" w:evenHBand="0" w:firstRowFirstColumn="0" w:firstRowLastColumn="0" w:lastRowFirstColumn="0" w:lastRowLastColumn="0"/>
              <w:rPr>
                <w:color w:val="000000"/>
                <w:lang w:val="en-AU"/>
              </w:rPr>
            </w:pPr>
            <w:r w:rsidRPr="00BA3F36">
              <w:rPr>
                <w:color w:val="000000"/>
                <w:lang w:val="en-AU"/>
              </w:rPr>
              <w:t>28,490</w:t>
            </w:r>
          </w:p>
        </w:tc>
        <w:tc>
          <w:tcPr>
            <w:tcW w:w="1304" w:type="dxa"/>
            <w:noWrap/>
            <w:hideMark/>
          </w:tcPr>
          <w:p w14:paraId="7ABED0E4" w14:textId="77777777" w:rsidR="00452BFE" w:rsidRPr="00BA3F36" w:rsidRDefault="00452BFE" w:rsidP="00452BFE">
            <w:pPr>
              <w:pStyle w:val="Tablesmalltext"/>
              <w:cnfStyle w:val="000000000000" w:firstRow="0" w:lastRow="0" w:firstColumn="0" w:lastColumn="0" w:oddVBand="0" w:evenVBand="0" w:oddHBand="0" w:evenHBand="0" w:firstRowFirstColumn="0" w:firstRowLastColumn="0" w:lastRowFirstColumn="0" w:lastRowLastColumn="0"/>
              <w:rPr>
                <w:color w:val="000000"/>
                <w:lang w:val="en-AU"/>
              </w:rPr>
            </w:pPr>
            <w:r w:rsidRPr="00BA3F36">
              <w:rPr>
                <w:color w:val="000000"/>
                <w:lang w:val="en-AU"/>
              </w:rPr>
              <w:t>1,450</w:t>
            </w:r>
          </w:p>
        </w:tc>
        <w:tc>
          <w:tcPr>
            <w:tcW w:w="1134" w:type="dxa"/>
            <w:noWrap/>
            <w:hideMark/>
          </w:tcPr>
          <w:p w14:paraId="0560A861" w14:textId="77777777" w:rsidR="00452BFE" w:rsidRPr="00BA3F36" w:rsidRDefault="00452BFE" w:rsidP="00452BFE">
            <w:pPr>
              <w:pStyle w:val="Tablesmalltext"/>
              <w:cnfStyle w:val="000000000000" w:firstRow="0" w:lastRow="0" w:firstColumn="0" w:lastColumn="0" w:oddVBand="0" w:evenVBand="0" w:oddHBand="0" w:evenHBand="0" w:firstRowFirstColumn="0" w:firstRowLastColumn="0" w:lastRowFirstColumn="0" w:lastRowLastColumn="0"/>
              <w:rPr>
                <w:color w:val="000000"/>
                <w:lang w:val="en-AU"/>
              </w:rPr>
            </w:pPr>
            <w:r w:rsidRPr="00BA3F36">
              <w:rPr>
                <w:color w:val="000000"/>
                <w:lang w:val="en-AU"/>
              </w:rPr>
              <w:t>249</w:t>
            </w:r>
          </w:p>
        </w:tc>
        <w:tc>
          <w:tcPr>
            <w:tcW w:w="1134" w:type="dxa"/>
            <w:noWrap/>
            <w:hideMark/>
          </w:tcPr>
          <w:p w14:paraId="682833EE" w14:textId="77777777" w:rsidR="00452BFE" w:rsidRPr="00BA3F36" w:rsidRDefault="00452BFE" w:rsidP="00452BFE">
            <w:pPr>
              <w:pStyle w:val="Tablesmalltext"/>
              <w:cnfStyle w:val="000000000000" w:firstRow="0" w:lastRow="0" w:firstColumn="0" w:lastColumn="0" w:oddVBand="0" w:evenVBand="0" w:oddHBand="0" w:evenHBand="0" w:firstRowFirstColumn="0" w:firstRowLastColumn="0" w:lastRowFirstColumn="0" w:lastRowLastColumn="0"/>
              <w:rPr>
                <w:color w:val="000000"/>
                <w:lang w:val="en-AU"/>
              </w:rPr>
            </w:pPr>
            <w:r w:rsidRPr="00BA3F36">
              <w:rPr>
                <w:color w:val="000000"/>
                <w:lang w:val="en-AU"/>
              </w:rPr>
              <w:t>6</w:t>
            </w:r>
          </w:p>
        </w:tc>
        <w:tc>
          <w:tcPr>
            <w:tcW w:w="1276" w:type="dxa"/>
            <w:noWrap/>
            <w:hideMark/>
          </w:tcPr>
          <w:p w14:paraId="695D0F1E" w14:textId="77777777" w:rsidR="00452BFE" w:rsidRPr="00BA3F36" w:rsidRDefault="00452BFE" w:rsidP="00452BFE">
            <w:pPr>
              <w:pStyle w:val="Tablesmalltext"/>
              <w:cnfStyle w:val="000000000000" w:firstRow="0" w:lastRow="0" w:firstColumn="0" w:lastColumn="0" w:oddVBand="0" w:evenVBand="0" w:oddHBand="0" w:evenHBand="0" w:firstRowFirstColumn="0" w:firstRowLastColumn="0" w:lastRowFirstColumn="0" w:lastRowLastColumn="0"/>
              <w:rPr>
                <w:color w:val="000000"/>
                <w:lang w:val="en-AU"/>
              </w:rPr>
            </w:pPr>
            <w:r w:rsidRPr="00BA3F36">
              <w:rPr>
                <w:color w:val="000000"/>
                <w:lang w:val="en-AU"/>
              </w:rPr>
              <w:t>18,910</w:t>
            </w:r>
          </w:p>
        </w:tc>
        <w:tc>
          <w:tcPr>
            <w:tcW w:w="1276" w:type="dxa"/>
            <w:noWrap/>
            <w:hideMark/>
          </w:tcPr>
          <w:p w14:paraId="3219F40D" w14:textId="77777777" w:rsidR="00452BFE" w:rsidRPr="00BA3F36" w:rsidRDefault="00452BFE" w:rsidP="00452BFE">
            <w:pPr>
              <w:pStyle w:val="Tablesmalltext"/>
              <w:cnfStyle w:val="000000000000" w:firstRow="0" w:lastRow="0" w:firstColumn="0" w:lastColumn="0" w:oddVBand="0" w:evenVBand="0" w:oddHBand="0" w:evenHBand="0" w:firstRowFirstColumn="0" w:firstRowLastColumn="0" w:lastRowFirstColumn="0" w:lastRowLastColumn="0"/>
              <w:rPr>
                <w:color w:val="000000"/>
                <w:lang w:val="en-AU"/>
              </w:rPr>
            </w:pPr>
            <w:r w:rsidRPr="00BA3F36">
              <w:rPr>
                <w:color w:val="000000"/>
                <w:lang w:val="en-AU"/>
              </w:rPr>
              <w:t>4,541</w:t>
            </w:r>
          </w:p>
        </w:tc>
        <w:tc>
          <w:tcPr>
            <w:tcW w:w="1134" w:type="dxa"/>
            <w:noWrap/>
            <w:hideMark/>
          </w:tcPr>
          <w:p w14:paraId="28B45DC2" w14:textId="77777777" w:rsidR="00452BFE" w:rsidRPr="00BA3F36" w:rsidRDefault="00452BFE" w:rsidP="00452BFE">
            <w:pPr>
              <w:pStyle w:val="Tablesmalltext"/>
              <w:cnfStyle w:val="000000000000" w:firstRow="0" w:lastRow="0" w:firstColumn="0" w:lastColumn="0" w:oddVBand="0" w:evenVBand="0" w:oddHBand="0" w:evenHBand="0" w:firstRowFirstColumn="0" w:firstRowLastColumn="0" w:lastRowFirstColumn="0" w:lastRowLastColumn="0"/>
              <w:rPr>
                <w:color w:val="000000"/>
                <w:lang w:val="en-AU"/>
              </w:rPr>
            </w:pPr>
            <w:r w:rsidRPr="00BA3F36">
              <w:rPr>
                <w:color w:val="000000"/>
                <w:lang w:val="en-AU"/>
              </w:rPr>
              <w:t>3,692</w:t>
            </w:r>
          </w:p>
        </w:tc>
        <w:tc>
          <w:tcPr>
            <w:tcW w:w="1276" w:type="dxa"/>
            <w:noWrap/>
            <w:hideMark/>
          </w:tcPr>
          <w:p w14:paraId="2A7D9672" w14:textId="77777777" w:rsidR="00452BFE" w:rsidRPr="00BA3F36" w:rsidRDefault="00452BFE" w:rsidP="00452BFE">
            <w:pPr>
              <w:pStyle w:val="Tablesmalltext"/>
              <w:cnfStyle w:val="000000000000" w:firstRow="0" w:lastRow="0" w:firstColumn="0" w:lastColumn="0" w:oddVBand="0" w:evenVBand="0" w:oddHBand="0" w:evenHBand="0" w:firstRowFirstColumn="0" w:firstRowLastColumn="0" w:lastRowFirstColumn="0" w:lastRowLastColumn="0"/>
              <w:rPr>
                <w:color w:val="000000"/>
                <w:lang w:val="en-AU"/>
              </w:rPr>
            </w:pPr>
            <w:r w:rsidRPr="00BA3F36">
              <w:rPr>
                <w:color w:val="000000"/>
                <w:lang w:val="en-AU"/>
              </w:rPr>
              <w:t>0.000032</w:t>
            </w:r>
          </w:p>
        </w:tc>
        <w:tc>
          <w:tcPr>
            <w:tcW w:w="850" w:type="dxa"/>
            <w:noWrap/>
            <w:hideMark/>
          </w:tcPr>
          <w:p w14:paraId="2F016B62" w14:textId="77777777" w:rsidR="00452BFE" w:rsidRPr="00BA3F36" w:rsidRDefault="00452BFE" w:rsidP="00452BFE">
            <w:pPr>
              <w:pStyle w:val="Tablesmalltext"/>
              <w:cnfStyle w:val="000000000000" w:firstRow="0" w:lastRow="0" w:firstColumn="0" w:lastColumn="0" w:oddVBand="0" w:evenVBand="0" w:oddHBand="0" w:evenHBand="0" w:firstRowFirstColumn="0" w:firstRowLastColumn="0" w:lastRowFirstColumn="0" w:lastRowLastColumn="0"/>
              <w:rPr>
                <w:color w:val="000000"/>
                <w:lang w:val="en-AU"/>
              </w:rPr>
            </w:pPr>
            <w:r w:rsidRPr="00BA3F36">
              <w:rPr>
                <w:color w:val="000000"/>
                <w:lang w:val="en-AU"/>
              </w:rPr>
              <w:t>0.60</w:t>
            </w:r>
          </w:p>
        </w:tc>
        <w:tc>
          <w:tcPr>
            <w:tcW w:w="851" w:type="dxa"/>
            <w:noWrap/>
            <w:hideMark/>
          </w:tcPr>
          <w:p w14:paraId="64814B84" w14:textId="77777777" w:rsidR="00452BFE" w:rsidRPr="00BA3F36" w:rsidRDefault="00452BFE" w:rsidP="00452BFE">
            <w:pPr>
              <w:pStyle w:val="Tablesmalltext"/>
              <w:cnfStyle w:val="000000000000" w:firstRow="0" w:lastRow="0" w:firstColumn="0" w:lastColumn="0" w:oddVBand="0" w:evenVBand="0" w:oddHBand="0" w:evenHBand="0" w:firstRowFirstColumn="0" w:firstRowLastColumn="0" w:lastRowFirstColumn="0" w:lastRowLastColumn="0"/>
              <w:rPr>
                <w:color w:val="000000"/>
                <w:lang w:val="en-AU"/>
              </w:rPr>
            </w:pPr>
            <w:r w:rsidRPr="00BA3F36">
              <w:rPr>
                <w:color w:val="000000"/>
                <w:lang w:val="en-AU"/>
              </w:rPr>
              <w:t>7.73</w:t>
            </w:r>
          </w:p>
        </w:tc>
      </w:tr>
      <w:tr w:rsidR="00452BFE" w:rsidRPr="00BA3F36" w14:paraId="325AC78C" w14:textId="77777777" w:rsidTr="00452BFE">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820" w:type="dxa"/>
            <w:noWrap/>
            <w:hideMark/>
          </w:tcPr>
          <w:p w14:paraId="24AE50CD" w14:textId="77777777" w:rsidR="00452BFE" w:rsidRPr="00BA3F36" w:rsidRDefault="00452BFE" w:rsidP="00452BFE">
            <w:pPr>
              <w:pStyle w:val="Tablesmalltext"/>
              <w:rPr>
                <w:color w:val="000000"/>
                <w:lang w:val="en-AU"/>
              </w:rPr>
            </w:pPr>
            <w:r w:rsidRPr="00BA3F36">
              <w:rPr>
                <w:color w:val="000000"/>
                <w:lang w:val="en-AU"/>
              </w:rPr>
              <w:t>5,000</w:t>
            </w:r>
          </w:p>
        </w:tc>
        <w:tc>
          <w:tcPr>
            <w:tcW w:w="730" w:type="dxa"/>
            <w:noWrap/>
            <w:hideMark/>
          </w:tcPr>
          <w:p w14:paraId="4E5E9F8A"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58</w:t>
            </w:r>
          </w:p>
        </w:tc>
        <w:tc>
          <w:tcPr>
            <w:tcW w:w="850" w:type="dxa"/>
            <w:noWrap/>
            <w:hideMark/>
          </w:tcPr>
          <w:p w14:paraId="1F1B4D86"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0.33</w:t>
            </w:r>
          </w:p>
        </w:tc>
        <w:tc>
          <w:tcPr>
            <w:tcW w:w="851" w:type="dxa"/>
            <w:noWrap/>
            <w:hideMark/>
          </w:tcPr>
          <w:p w14:paraId="7579BFBB"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39,601</w:t>
            </w:r>
          </w:p>
        </w:tc>
        <w:tc>
          <w:tcPr>
            <w:tcW w:w="851" w:type="dxa"/>
            <w:noWrap/>
            <w:hideMark/>
          </w:tcPr>
          <w:p w14:paraId="5ABD4FA9"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35,588</w:t>
            </w:r>
          </w:p>
        </w:tc>
        <w:tc>
          <w:tcPr>
            <w:tcW w:w="821" w:type="dxa"/>
            <w:noWrap/>
            <w:hideMark/>
          </w:tcPr>
          <w:p w14:paraId="2BA5E16F"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31,401</w:t>
            </w:r>
          </w:p>
        </w:tc>
        <w:tc>
          <w:tcPr>
            <w:tcW w:w="1304" w:type="dxa"/>
            <w:noWrap/>
            <w:hideMark/>
          </w:tcPr>
          <w:p w14:paraId="15C62D67"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1,292</w:t>
            </w:r>
          </w:p>
        </w:tc>
        <w:tc>
          <w:tcPr>
            <w:tcW w:w="1134" w:type="dxa"/>
            <w:noWrap/>
            <w:hideMark/>
          </w:tcPr>
          <w:p w14:paraId="6EC8863B"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273</w:t>
            </w:r>
          </w:p>
        </w:tc>
        <w:tc>
          <w:tcPr>
            <w:tcW w:w="1134" w:type="dxa"/>
            <w:noWrap/>
            <w:hideMark/>
          </w:tcPr>
          <w:p w14:paraId="1DD28005"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5</w:t>
            </w:r>
          </w:p>
        </w:tc>
        <w:tc>
          <w:tcPr>
            <w:tcW w:w="1276" w:type="dxa"/>
            <w:noWrap/>
            <w:hideMark/>
          </w:tcPr>
          <w:p w14:paraId="2F85F996"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22,021</w:t>
            </w:r>
          </w:p>
        </w:tc>
        <w:tc>
          <w:tcPr>
            <w:tcW w:w="1276" w:type="dxa"/>
            <w:noWrap/>
            <w:hideMark/>
          </w:tcPr>
          <w:p w14:paraId="41C4CB0E"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5,781</w:t>
            </w:r>
          </w:p>
        </w:tc>
        <w:tc>
          <w:tcPr>
            <w:tcW w:w="1134" w:type="dxa"/>
            <w:noWrap/>
            <w:hideMark/>
          </w:tcPr>
          <w:p w14:paraId="35AEB094"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3,809</w:t>
            </w:r>
          </w:p>
        </w:tc>
        <w:tc>
          <w:tcPr>
            <w:tcW w:w="1276" w:type="dxa"/>
            <w:noWrap/>
            <w:hideMark/>
          </w:tcPr>
          <w:p w14:paraId="09B8E51A"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0.000028</w:t>
            </w:r>
          </w:p>
        </w:tc>
        <w:tc>
          <w:tcPr>
            <w:tcW w:w="850" w:type="dxa"/>
            <w:noWrap/>
            <w:hideMark/>
          </w:tcPr>
          <w:p w14:paraId="1539C6ED"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0.63</w:t>
            </w:r>
          </w:p>
        </w:tc>
        <w:tc>
          <w:tcPr>
            <w:tcW w:w="851" w:type="dxa"/>
            <w:noWrap/>
            <w:hideMark/>
          </w:tcPr>
          <w:p w14:paraId="64913994"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8.10</w:t>
            </w:r>
          </w:p>
        </w:tc>
      </w:tr>
      <w:tr w:rsidR="00452BFE" w:rsidRPr="00BA3F36" w14:paraId="081BC433" w14:textId="77777777" w:rsidTr="00452BFE">
        <w:trPr>
          <w:trHeight w:val="263"/>
        </w:trPr>
        <w:tc>
          <w:tcPr>
            <w:cnfStyle w:val="001000000000" w:firstRow="0" w:lastRow="0" w:firstColumn="1" w:lastColumn="0" w:oddVBand="0" w:evenVBand="0" w:oddHBand="0" w:evenHBand="0" w:firstRowFirstColumn="0" w:firstRowLastColumn="0" w:lastRowFirstColumn="0" w:lastRowLastColumn="0"/>
            <w:tcW w:w="820" w:type="dxa"/>
            <w:noWrap/>
            <w:hideMark/>
          </w:tcPr>
          <w:p w14:paraId="5FA60519" w14:textId="77777777" w:rsidR="00452BFE" w:rsidRPr="00BA3F36" w:rsidRDefault="00452BFE" w:rsidP="00452BFE">
            <w:pPr>
              <w:pStyle w:val="Tablesmalltext"/>
              <w:rPr>
                <w:color w:val="000000"/>
                <w:lang w:val="en-AU"/>
              </w:rPr>
            </w:pPr>
            <w:r w:rsidRPr="00BA3F36">
              <w:rPr>
                <w:color w:val="000000"/>
                <w:lang w:val="en-AU"/>
              </w:rPr>
              <w:t>6,000</w:t>
            </w:r>
          </w:p>
        </w:tc>
        <w:tc>
          <w:tcPr>
            <w:tcW w:w="730" w:type="dxa"/>
            <w:noWrap/>
            <w:hideMark/>
          </w:tcPr>
          <w:p w14:paraId="7F1E759B" w14:textId="77777777" w:rsidR="00452BFE" w:rsidRPr="00BA3F36" w:rsidRDefault="00452BFE" w:rsidP="00452BFE">
            <w:pPr>
              <w:pStyle w:val="Tablesmalltext"/>
              <w:cnfStyle w:val="000000000000" w:firstRow="0" w:lastRow="0" w:firstColumn="0" w:lastColumn="0" w:oddVBand="0" w:evenVBand="0" w:oddHBand="0" w:evenHBand="0" w:firstRowFirstColumn="0" w:firstRowLastColumn="0" w:lastRowFirstColumn="0" w:lastRowLastColumn="0"/>
              <w:rPr>
                <w:color w:val="000000"/>
                <w:lang w:val="en-AU"/>
              </w:rPr>
            </w:pPr>
            <w:r w:rsidRPr="00BA3F36">
              <w:rPr>
                <w:color w:val="000000"/>
                <w:lang w:val="en-AU"/>
              </w:rPr>
              <w:t>69</w:t>
            </w:r>
          </w:p>
        </w:tc>
        <w:tc>
          <w:tcPr>
            <w:tcW w:w="850" w:type="dxa"/>
            <w:noWrap/>
            <w:hideMark/>
          </w:tcPr>
          <w:p w14:paraId="4E92C03B" w14:textId="77777777" w:rsidR="00452BFE" w:rsidRPr="00BA3F36" w:rsidRDefault="00452BFE" w:rsidP="00452BFE">
            <w:pPr>
              <w:pStyle w:val="Tablesmalltext"/>
              <w:cnfStyle w:val="000000000000" w:firstRow="0" w:lastRow="0" w:firstColumn="0" w:lastColumn="0" w:oddVBand="0" w:evenVBand="0" w:oddHBand="0" w:evenHBand="0" w:firstRowFirstColumn="0" w:firstRowLastColumn="0" w:lastRowFirstColumn="0" w:lastRowLastColumn="0"/>
              <w:rPr>
                <w:color w:val="000000"/>
                <w:lang w:val="en-AU"/>
              </w:rPr>
            </w:pPr>
            <w:r w:rsidRPr="00BA3F36">
              <w:rPr>
                <w:color w:val="000000"/>
                <w:lang w:val="en-AU"/>
              </w:rPr>
              <w:t>0.36</w:t>
            </w:r>
          </w:p>
        </w:tc>
        <w:tc>
          <w:tcPr>
            <w:tcW w:w="851" w:type="dxa"/>
            <w:noWrap/>
            <w:hideMark/>
          </w:tcPr>
          <w:p w14:paraId="6EE57A43" w14:textId="77777777" w:rsidR="00452BFE" w:rsidRPr="00BA3F36" w:rsidRDefault="00452BFE" w:rsidP="00452BFE">
            <w:pPr>
              <w:pStyle w:val="Tablesmalltext"/>
              <w:cnfStyle w:val="000000000000" w:firstRow="0" w:lastRow="0" w:firstColumn="0" w:lastColumn="0" w:oddVBand="0" w:evenVBand="0" w:oddHBand="0" w:evenHBand="0" w:firstRowFirstColumn="0" w:firstRowLastColumn="0" w:lastRowFirstColumn="0" w:lastRowLastColumn="0"/>
              <w:rPr>
                <w:color w:val="000000"/>
                <w:lang w:val="en-AU"/>
              </w:rPr>
            </w:pPr>
            <w:r w:rsidRPr="00BA3F36">
              <w:rPr>
                <w:color w:val="000000"/>
                <w:lang w:val="en-AU"/>
              </w:rPr>
              <w:t>40,662</w:t>
            </w:r>
          </w:p>
        </w:tc>
        <w:tc>
          <w:tcPr>
            <w:tcW w:w="851" w:type="dxa"/>
            <w:noWrap/>
            <w:hideMark/>
          </w:tcPr>
          <w:p w14:paraId="74904C94" w14:textId="77777777" w:rsidR="00452BFE" w:rsidRPr="00BA3F36" w:rsidRDefault="00452BFE" w:rsidP="00452BFE">
            <w:pPr>
              <w:pStyle w:val="Tablesmalltext"/>
              <w:cnfStyle w:val="000000000000" w:firstRow="0" w:lastRow="0" w:firstColumn="0" w:lastColumn="0" w:oddVBand="0" w:evenVBand="0" w:oddHBand="0" w:evenHBand="0" w:firstRowFirstColumn="0" w:firstRowLastColumn="0" w:lastRowFirstColumn="0" w:lastRowLastColumn="0"/>
              <w:rPr>
                <w:color w:val="000000"/>
                <w:lang w:val="en-AU"/>
              </w:rPr>
            </w:pPr>
            <w:r w:rsidRPr="00BA3F36">
              <w:rPr>
                <w:color w:val="000000"/>
                <w:lang w:val="en-AU"/>
              </w:rPr>
              <w:t>37,290</w:t>
            </w:r>
          </w:p>
        </w:tc>
        <w:tc>
          <w:tcPr>
            <w:tcW w:w="821" w:type="dxa"/>
            <w:noWrap/>
            <w:hideMark/>
          </w:tcPr>
          <w:p w14:paraId="5ED6CDDD" w14:textId="77777777" w:rsidR="00452BFE" w:rsidRPr="00BA3F36" w:rsidRDefault="00452BFE" w:rsidP="00452BFE">
            <w:pPr>
              <w:pStyle w:val="Tablesmalltext"/>
              <w:cnfStyle w:val="000000000000" w:firstRow="0" w:lastRow="0" w:firstColumn="0" w:lastColumn="0" w:oddVBand="0" w:evenVBand="0" w:oddHBand="0" w:evenHBand="0" w:firstRowFirstColumn="0" w:firstRowLastColumn="0" w:lastRowFirstColumn="0" w:lastRowLastColumn="0"/>
              <w:rPr>
                <w:color w:val="000000"/>
                <w:lang w:val="en-AU"/>
              </w:rPr>
            </w:pPr>
            <w:r w:rsidRPr="00BA3F36">
              <w:rPr>
                <w:color w:val="000000"/>
                <w:lang w:val="en-AU"/>
              </w:rPr>
              <w:t>34,215</w:t>
            </w:r>
          </w:p>
        </w:tc>
        <w:tc>
          <w:tcPr>
            <w:tcW w:w="1304" w:type="dxa"/>
            <w:noWrap/>
            <w:hideMark/>
          </w:tcPr>
          <w:p w14:paraId="71A47A1D" w14:textId="77777777" w:rsidR="00452BFE" w:rsidRPr="00BA3F36" w:rsidRDefault="00452BFE" w:rsidP="00452BFE">
            <w:pPr>
              <w:pStyle w:val="Tablesmalltext"/>
              <w:cnfStyle w:val="000000000000" w:firstRow="0" w:lastRow="0" w:firstColumn="0" w:lastColumn="0" w:oddVBand="0" w:evenVBand="0" w:oddHBand="0" w:evenHBand="0" w:firstRowFirstColumn="0" w:firstRowLastColumn="0" w:lastRowFirstColumn="0" w:lastRowLastColumn="0"/>
              <w:rPr>
                <w:color w:val="000000"/>
                <w:lang w:val="en-AU"/>
              </w:rPr>
            </w:pPr>
            <w:r w:rsidRPr="00BA3F36">
              <w:rPr>
                <w:color w:val="000000"/>
                <w:lang w:val="en-AU"/>
              </w:rPr>
              <w:t>1,267</w:t>
            </w:r>
          </w:p>
        </w:tc>
        <w:tc>
          <w:tcPr>
            <w:tcW w:w="1134" w:type="dxa"/>
            <w:noWrap/>
            <w:hideMark/>
          </w:tcPr>
          <w:p w14:paraId="4DED9AC7" w14:textId="77777777" w:rsidR="00452BFE" w:rsidRPr="00BA3F36" w:rsidRDefault="00452BFE" w:rsidP="00452BFE">
            <w:pPr>
              <w:pStyle w:val="Tablesmalltext"/>
              <w:cnfStyle w:val="000000000000" w:firstRow="0" w:lastRow="0" w:firstColumn="0" w:lastColumn="0" w:oddVBand="0" w:evenVBand="0" w:oddHBand="0" w:evenHBand="0" w:firstRowFirstColumn="0" w:firstRowLastColumn="0" w:lastRowFirstColumn="0" w:lastRowLastColumn="0"/>
              <w:rPr>
                <w:color w:val="000000"/>
                <w:lang w:val="en-AU"/>
              </w:rPr>
            </w:pPr>
            <w:r w:rsidRPr="00BA3F36">
              <w:rPr>
                <w:color w:val="000000"/>
                <w:lang w:val="en-AU"/>
              </w:rPr>
              <w:t>290</w:t>
            </w:r>
          </w:p>
        </w:tc>
        <w:tc>
          <w:tcPr>
            <w:tcW w:w="1134" w:type="dxa"/>
            <w:noWrap/>
            <w:hideMark/>
          </w:tcPr>
          <w:p w14:paraId="2F57A208" w14:textId="77777777" w:rsidR="00452BFE" w:rsidRPr="00BA3F36" w:rsidRDefault="00452BFE" w:rsidP="00452BFE">
            <w:pPr>
              <w:pStyle w:val="Tablesmalltext"/>
              <w:cnfStyle w:val="000000000000" w:firstRow="0" w:lastRow="0" w:firstColumn="0" w:lastColumn="0" w:oddVBand="0" w:evenVBand="0" w:oddHBand="0" w:evenHBand="0" w:firstRowFirstColumn="0" w:firstRowLastColumn="0" w:lastRowFirstColumn="0" w:lastRowLastColumn="0"/>
              <w:rPr>
                <w:color w:val="000000"/>
                <w:lang w:val="en-AU"/>
              </w:rPr>
            </w:pPr>
            <w:r w:rsidRPr="00BA3F36">
              <w:rPr>
                <w:color w:val="000000"/>
                <w:lang w:val="en-AU"/>
              </w:rPr>
              <w:t>4</w:t>
            </w:r>
          </w:p>
        </w:tc>
        <w:tc>
          <w:tcPr>
            <w:tcW w:w="1276" w:type="dxa"/>
            <w:noWrap/>
            <w:hideMark/>
          </w:tcPr>
          <w:p w14:paraId="4FEFC94C" w14:textId="77777777" w:rsidR="00452BFE" w:rsidRPr="00BA3F36" w:rsidRDefault="00452BFE" w:rsidP="00452BFE">
            <w:pPr>
              <w:pStyle w:val="Tablesmalltext"/>
              <w:cnfStyle w:val="000000000000" w:firstRow="0" w:lastRow="0" w:firstColumn="0" w:lastColumn="0" w:oddVBand="0" w:evenVBand="0" w:oddHBand="0" w:evenHBand="0" w:firstRowFirstColumn="0" w:firstRowLastColumn="0" w:lastRowFirstColumn="0" w:lastRowLastColumn="0"/>
              <w:rPr>
                <w:color w:val="000000"/>
                <w:lang w:val="en-AU"/>
              </w:rPr>
            </w:pPr>
            <w:r w:rsidRPr="00BA3F36">
              <w:rPr>
                <w:color w:val="000000"/>
                <w:lang w:val="en-AU"/>
              </w:rPr>
              <w:t>23,936</w:t>
            </w:r>
          </w:p>
        </w:tc>
        <w:tc>
          <w:tcPr>
            <w:tcW w:w="1276" w:type="dxa"/>
            <w:noWrap/>
            <w:hideMark/>
          </w:tcPr>
          <w:p w14:paraId="3D0A51E2" w14:textId="77777777" w:rsidR="00452BFE" w:rsidRPr="00BA3F36" w:rsidRDefault="00452BFE" w:rsidP="00452BFE">
            <w:pPr>
              <w:pStyle w:val="Tablesmalltext"/>
              <w:cnfStyle w:val="000000000000" w:firstRow="0" w:lastRow="0" w:firstColumn="0" w:lastColumn="0" w:oddVBand="0" w:evenVBand="0" w:oddHBand="0" w:evenHBand="0" w:firstRowFirstColumn="0" w:firstRowLastColumn="0" w:lastRowFirstColumn="0" w:lastRowLastColumn="0"/>
              <w:rPr>
                <w:color w:val="000000"/>
                <w:lang w:val="en-AU"/>
              </w:rPr>
            </w:pPr>
            <w:r w:rsidRPr="00BA3F36">
              <w:rPr>
                <w:color w:val="000000"/>
                <w:lang w:val="en-AU"/>
              </w:rPr>
              <w:t>8,149</w:t>
            </w:r>
          </w:p>
        </w:tc>
        <w:tc>
          <w:tcPr>
            <w:tcW w:w="1134" w:type="dxa"/>
            <w:noWrap/>
            <w:hideMark/>
          </w:tcPr>
          <w:p w14:paraId="4FF42CCF" w14:textId="77777777" w:rsidR="00452BFE" w:rsidRPr="00BA3F36" w:rsidRDefault="00452BFE" w:rsidP="00452BFE">
            <w:pPr>
              <w:pStyle w:val="Tablesmalltext"/>
              <w:cnfStyle w:val="000000000000" w:firstRow="0" w:lastRow="0" w:firstColumn="0" w:lastColumn="0" w:oddVBand="0" w:evenVBand="0" w:oddHBand="0" w:evenHBand="0" w:firstRowFirstColumn="0" w:firstRowLastColumn="0" w:lastRowFirstColumn="0" w:lastRowLastColumn="0"/>
              <w:rPr>
                <w:color w:val="000000"/>
                <w:lang w:val="en-AU"/>
              </w:rPr>
            </w:pPr>
            <w:r w:rsidRPr="00BA3F36">
              <w:rPr>
                <w:color w:val="000000"/>
                <w:lang w:val="en-AU"/>
              </w:rPr>
              <w:t>3,846</w:t>
            </w:r>
          </w:p>
        </w:tc>
        <w:tc>
          <w:tcPr>
            <w:tcW w:w="1276" w:type="dxa"/>
            <w:noWrap/>
            <w:hideMark/>
          </w:tcPr>
          <w:p w14:paraId="6567D5A4" w14:textId="77777777" w:rsidR="00452BFE" w:rsidRPr="00BA3F36" w:rsidRDefault="00452BFE" w:rsidP="00452BFE">
            <w:pPr>
              <w:pStyle w:val="Tablesmalltext"/>
              <w:cnfStyle w:val="000000000000" w:firstRow="0" w:lastRow="0" w:firstColumn="0" w:lastColumn="0" w:oddVBand="0" w:evenVBand="0" w:oddHBand="0" w:evenHBand="0" w:firstRowFirstColumn="0" w:firstRowLastColumn="0" w:lastRowFirstColumn="0" w:lastRowLastColumn="0"/>
              <w:rPr>
                <w:color w:val="000000"/>
                <w:lang w:val="en-AU"/>
              </w:rPr>
            </w:pPr>
            <w:r w:rsidRPr="00BA3F36">
              <w:rPr>
                <w:color w:val="000000"/>
                <w:lang w:val="en-AU"/>
              </w:rPr>
              <w:t>0.000023</w:t>
            </w:r>
          </w:p>
        </w:tc>
        <w:tc>
          <w:tcPr>
            <w:tcW w:w="850" w:type="dxa"/>
            <w:noWrap/>
            <w:hideMark/>
          </w:tcPr>
          <w:p w14:paraId="5B7BE99D" w14:textId="77777777" w:rsidR="00452BFE" w:rsidRPr="00BA3F36" w:rsidRDefault="00452BFE" w:rsidP="00452BFE">
            <w:pPr>
              <w:pStyle w:val="Tablesmalltext"/>
              <w:cnfStyle w:val="000000000000" w:firstRow="0" w:lastRow="0" w:firstColumn="0" w:lastColumn="0" w:oddVBand="0" w:evenVBand="0" w:oddHBand="0" w:evenHBand="0" w:firstRowFirstColumn="0" w:firstRowLastColumn="0" w:lastRowFirstColumn="0" w:lastRowLastColumn="0"/>
              <w:rPr>
                <w:color w:val="000000"/>
                <w:lang w:val="en-AU"/>
              </w:rPr>
            </w:pPr>
            <w:r w:rsidRPr="00BA3F36">
              <w:rPr>
                <w:color w:val="000000"/>
                <w:lang w:val="en-AU"/>
              </w:rPr>
              <w:t>0.65</w:t>
            </w:r>
          </w:p>
        </w:tc>
        <w:tc>
          <w:tcPr>
            <w:tcW w:w="851" w:type="dxa"/>
            <w:noWrap/>
            <w:hideMark/>
          </w:tcPr>
          <w:p w14:paraId="3BBE2199" w14:textId="77777777" w:rsidR="00452BFE" w:rsidRPr="00BA3F36" w:rsidRDefault="00452BFE" w:rsidP="00452BFE">
            <w:pPr>
              <w:pStyle w:val="Tablesmalltext"/>
              <w:cnfStyle w:val="000000000000" w:firstRow="0" w:lastRow="0" w:firstColumn="0" w:lastColumn="0" w:oddVBand="0" w:evenVBand="0" w:oddHBand="0" w:evenHBand="0" w:firstRowFirstColumn="0" w:firstRowLastColumn="0" w:lastRowFirstColumn="0" w:lastRowLastColumn="0"/>
              <w:rPr>
                <w:color w:val="000000"/>
                <w:lang w:val="en-AU"/>
              </w:rPr>
            </w:pPr>
            <w:r w:rsidRPr="00BA3F36">
              <w:rPr>
                <w:color w:val="000000"/>
                <w:lang w:val="en-AU"/>
              </w:rPr>
              <w:t>8.42</w:t>
            </w:r>
          </w:p>
        </w:tc>
      </w:tr>
      <w:tr w:rsidR="00452BFE" w:rsidRPr="00BA3F36" w14:paraId="16B693D4" w14:textId="77777777" w:rsidTr="00452BFE">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820" w:type="dxa"/>
            <w:noWrap/>
            <w:hideMark/>
          </w:tcPr>
          <w:p w14:paraId="2C42954C" w14:textId="77777777" w:rsidR="00452BFE" w:rsidRPr="00BA3F36" w:rsidRDefault="00452BFE" w:rsidP="00452BFE">
            <w:pPr>
              <w:pStyle w:val="Tablesmalltext"/>
              <w:rPr>
                <w:color w:val="000000"/>
                <w:lang w:val="en-AU"/>
              </w:rPr>
            </w:pPr>
            <w:r w:rsidRPr="00BA3F36">
              <w:rPr>
                <w:color w:val="000000"/>
                <w:lang w:val="en-AU"/>
              </w:rPr>
              <w:t>7,000</w:t>
            </w:r>
          </w:p>
        </w:tc>
        <w:tc>
          <w:tcPr>
            <w:tcW w:w="730" w:type="dxa"/>
            <w:noWrap/>
            <w:hideMark/>
          </w:tcPr>
          <w:p w14:paraId="11664400"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81</w:t>
            </w:r>
          </w:p>
        </w:tc>
        <w:tc>
          <w:tcPr>
            <w:tcW w:w="850" w:type="dxa"/>
            <w:noWrap/>
            <w:hideMark/>
          </w:tcPr>
          <w:p w14:paraId="1B4B811B"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0.38</w:t>
            </w:r>
          </w:p>
        </w:tc>
        <w:tc>
          <w:tcPr>
            <w:tcW w:w="851" w:type="dxa"/>
            <w:noWrap/>
            <w:hideMark/>
          </w:tcPr>
          <w:p w14:paraId="3AA498C3"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41,863</w:t>
            </w:r>
          </w:p>
        </w:tc>
        <w:tc>
          <w:tcPr>
            <w:tcW w:w="851" w:type="dxa"/>
            <w:noWrap/>
            <w:hideMark/>
          </w:tcPr>
          <w:p w14:paraId="57855445"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38,455</w:t>
            </w:r>
          </w:p>
        </w:tc>
        <w:tc>
          <w:tcPr>
            <w:tcW w:w="821" w:type="dxa"/>
            <w:noWrap/>
            <w:hideMark/>
          </w:tcPr>
          <w:p w14:paraId="30FEB655"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36,484</w:t>
            </w:r>
          </w:p>
        </w:tc>
        <w:tc>
          <w:tcPr>
            <w:tcW w:w="1304" w:type="dxa"/>
            <w:noWrap/>
            <w:hideMark/>
          </w:tcPr>
          <w:p w14:paraId="36A5977F"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1,320</w:t>
            </w:r>
          </w:p>
        </w:tc>
        <w:tc>
          <w:tcPr>
            <w:tcW w:w="1134" w:type="dxa"/>
            <w:noWrap/>
            <w:hideMark/>
          </w:tcPr>
          <w:p w14:paraId="09B1BAF5"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284</w:t>
            </w:r>
          </w:p>
        </w:tc>
        <w:tc>
          <w:tcPr>
            <w:tcW w:w="1134" w:type="dxa"/>
            <w:noWrap/>
            <w:hideMark/>
          </w:tcPr>
          <w:p w14:paraId="025DF7FD"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5</w:t>
            </w:r>
          </w:p>
        </w:tc>
        <w:tc>
          <w:tcPr>
            <w:tcW w:w="1276" w:type="dxa"/>
            <w:noWrap/>
            <w:hideMark/>
          </w:tcPr>
          <w:p w14:paraId="69FF541D"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25,750</w:t>
            </w:r>
          </w:p>
        </w:tc>
        <w:tc>
          <w:tcPr>
            <w:tcW w:w="1276" w:type="dxa"/>
            <w:noWrap/>
            <w:hideMark/>
          </w:tcPr>
          <w:p w14:paraId="034AC704"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10,312</w:t>
            </w:r>
          </w:p>
        </w:tc>
        <w:tc>
          <w:tcPr>
            <w:tcW w:w="1134" w:type="dxa"/>
            <w:noWrap/>
            <w:hideMark/>
          </w:tcPr>
          <w:p w14:paraId="66C18CD6"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3,855</w:t>
            </w:r>
          </w:p>
        </w:tc>
        <w:tc>
          <w:tcPr>
            <w:tcW w:w="1276" w:type="dxa"/>
            <w:noWrap/>
            <w:hideMark/>
          </w:tcPr>
          <w:p w14:paraId="2A44EA47"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0.000020</w:t>
            </w:r>
          </w:p>
        </w:tc>
        <w:tc>
          <w:tcPr>
            <w:tcW w:w="850" w:type="dxa"/>
            <w:noWrap/>
            <w:hideMark/>
          </w:tcPr>
          <w:p w14:paraId="30DC6BED"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0.66</w:t>
            </w:r>
          </w:p>
        </w:tc>
        <w:tc>
          <w:tcPr>
            <w:tcW w:w="851" w:type="dxa"/>
            <w:noWrap/>
            <w:hideMark/>
          </w:tcPr>
          <w:p w14:paraId="13253D8A"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8.75</w:t>
            </w:r>
          </w:p>
        </w:tc>
      </w:tr>
      <w:tr w:rsidR="00452BFE" w:rsidRPr="00BA3F36" w14:paraId="4FDA2B79" w14:textId="77777777" w:rsidTr="00452BFE">
        <w:trPr>
          <w:trHeight w:val="113"/>
        </w:trPr>
        <w:tc>
          <w:tcPr>
            <w:cnfStyle w:val="001000000000" w:firstRow="0" w:lastRow="0" w:firstColumn="1" w:lastColumn="0" w:oddVBand="0" w:evenVBand="0" w:oddHBand="0" w:evenHBand="0" w:firstRowFirstColumn="0" w:firstRowLastColumn="0" w:lastRowFirstColumn="0" w:lastRowLastColumn="0"/>
            <w:tcW w:w="820" w:type="dxa"/>
            <w:noWrap/>
            <w:hideMark/>
          </w:tcPr>
          <w:p w14:paraId="7551E46F" w14:textId="77777777" w:rsidR="00452BFE" w:rsidRPr="00BA3F36" w:rsidRDefault="00452BFE" w:rsidP="00452BFE">
            <w:pPr>
              <w:pStyle w:val="Tablesmalltext"/>
              <w:rPr>
                <w:color w:val="000000"/>
                <w:lang w:val="en-AU"/>
              </w:rPr>
            </w:pPr>
            <w:r w:rsidRPr="00BA3F36">
              <w:rPr>
                <w:color w:val="000000"/>
                <w:lang w:val="en-AU"/>
              </w:rPr>
              <w:t>8,000</w:t>
            </w:r>
          </w:p>
        </w:tc>
        <w:tc>
          <w:tcPr>
            <w:tcW w:w="730" w:type="dxa"/>
            <w:noWrap/>
            <w:hideMark/>
          </w:tcPr>
          <w:p w14:paraId="61B56DE8" w14:textId="77777777" w:rsidR="00452BFE" w:rsidRPr="00BA3F36" w:rsidRDefault="00452BFE" w:rsidP="00452BFE">
            <w:pPr>
              <w:pStyle w:val="Tablesmalltext"/>
              <w:cnfStyle w:val="000000000000" w:firstRow="0" w:lastRow="0" w:firstColumn="0" w:lastColumn="0" w:oddVBand="0" w:evenVBand="0" w:oddHBand="0" w:evenHBand="0" w:firstRowFirstColumn="0" w:firstRowLastColumn="0" w:lastRowFirstColumn="0" w:lastRowLastColumn="0"/>
              <w:rPr>
                <w:color w:val="000000"/>
                <w:lang w:val="en-AU"/>
              </w:rPr>
            </w:pPr>
            <w:r w:rsidRPr="00BA3F36">
              <w:rPr>
                <w:color w:val="000000"/>
                <w:lang w:val="en-AU"/>
              </w:rPr>
              <w:t>93</w:t>
            </w:r>
          </w:p>
        </w:tc>
        <w:tc>
          <w:tcPr>
            <w:tcW w:w="850" w:type="dxa"/>
            <w:noWrap/>
            <w:hideMark/>
          </w:tcPr>
          <w:p w14:paraId="08465997" w14:textId="77777777" w:rsidR="00452BFE" w:rsidRPr="00BA3F36" w:rsidRDefault="00452BFE" w:rsidP="00452BFE">
            <w:pPr>
              <w:pStyle w:val="Tablesmalltext"/>
              <w:cnfStyle w:val="000000000000" w:firstRow="0" w:lastRow="0" w:firstColumn="0" w:lastColumn="0" w:oddVBand="0" w:evenVBand="0" w:oddHBand="0" w:evenHBand="0" w:firstRowFirstColumn="0" w:firstRowLastColumn="0" w:lastRowFirstColumn="0" w:lastRowLastColumn="0"/>
              <w:rPr>
                <w:color w:val="000000"/>
                <w:lang w:val="en-AU"/>
              </w:rPr>
            </w:pPr>
            <w:r w:rsidRPr="00BA3F36">
              <w:rPr>
                <w:color w:val="000000"/>
                <w:lang w:val="en-AU"/>
              </w:rPr>
              <w:t>0.39</w:t>
            </w:r>
          </w:p>
        </w:tc>
        <w:tc>
          <w:tcPr>
            <w:tcW w:w="851" w:type="dxa"/>
            <w:noWrap/>
            <w:hideMark/>
          </w:tcPr>
          <w:p w14:paraId="0DE7B672" w14:textId="77777777" w:rsidR="00452BFE" w:rsidRPr="00BA3F36" w:rsidRDefault="00452BFE" w:rsidP="00452BFE">
            <w:pPr>
              <w:pStyle w:val="Tablesmalltext"/>
              <w:cnfStyle w:val="000000000000" w:firstRow="0" w:lastRow="0" w:firstColumn="0" w:lastColumn="0" w:oddVBand="0" w:evenVBand="0" w:oddHBand="0" w:evenHBand="0" w:firstRowFirstColumn="0" w:firstRowLastColumn="0" w:lastRowFirstColumn="0" w:lastRowLastColumn="0"/>
              <w:rPr>
                <w:color w:val="000000"/>
                <w:lang w:val="en-AU"/>
              </w:rPr>
            </w:pPr>
            <w:r w:rsidRPr="00BA3F36">
              <w:rPr>
                <w:color w:val="000000"/>
                <w:lang w:val="en-AU"/>
              </w:rPr>
              <w:t>43,058</w:t>
            </w:r>
          </w:p>
        </w:tc>
        <w:tc>
          <w:tcPr>
            <w:tcW w:w="851" w:type="dxa"/>
            <w:noWrap/>
            <w:hideMark/>
          </w:tcPr>
          <w:p w14:paraId="0D4EFCEC" w14:textId="77777777" w:rsidR="00452BFE" w:rsidRPr="00BA3F36" w:rsidRDefault="00452BFE" w:rsidP="00452BFE">
            <w:pPr>
              <w:pStyle w:val="Tablesmalltext"/>
              <w:cnfStyle w:val="000000000000" w:firstRow="0" w:lastRow="0" w:firstColumn="0" w:lastColumn="0" w:oddVBand="0" w:evenVBand="0" w:oddHBand="0" w:evenHBand="0" w:firstRowFirstColumn="0" w:firstRowLastColumn="0" w:lastRowFirstColumn="0" w:lastRowLastColumn="0"/>
              <w:rPr>
                <w:color w:val="000000"/>
                <w:lang w:val="en-AU"/>
              </w:rPr>
            </w:pPr>
            <w:r w:rsidRPr="00BA3F36">
              <w:rPr>
                <w:color w:val="000000"/>
                <w:lang w:val="en-AU"/>
              </w:rPr>
              <w:t>39,495</w:t>
            </w:r>
          </w:p>
        </w:tc>
        <w:tc>
          <w:tcPr>
            <w:tcW w:w="821" w:type="dxa"/>
            <w:noWrap/>
            <w:hideMark/>
          </w:tcPr>
          <w:p w14:paraId="2A49A47B" w14:textId="77777777" w:rsidR="00452BFE" w:rsidRPr="00BA3F36" w:rsidRDefault="00452BFE" w:rsidP="00452BFE">
            <w:pPr>
              <w:pStyle w:val="Tablesmalltext"/>
              <w:cnfStyle w:val="000000000000" w:firstRow="0" w:lastRow="0" w:firstColumn="0" w:lastColumn="0" w:oddVBand="0" w:evenVBand="0" w:oddHBand="0" w:evenHBand="0" w:firstRowFirstColumn="0" w:firstRowLastColumn="0" w:lastRowFirstColumn="0" w:lastRowLastColumn="0"/>
              <w:rPr>
                <w:color w:val="000000"/>
                <w:lang w:val="en-AU"/>
              </w:rPr>
            </w:pPr>
            <w:r w:rsidRPr="00BA3F36">
              <w:rPr>
                <w:color w:val="000000"/>
                <w:lang w:val="en-AU"/>
              </w:rPr>
              <w:t>37,875</w:t>
            </w:r>
          </w:p>
        </w:tc>
        <w:tc>
          <w:tcPr>
            <w:tcW w:w="1304" w:type="dxa"/>
            <w:noWrap/>
            <w:hideMark/>
          </w:tcPr>
          <w:p w14:paraId="6637C5BE" w14:textId="77777777" w:rsidR="00452BFE" w:rsidRPr="00BA3F36" w:rsidRDefault="00452BFE" w:rsidP="00452BFE">
            <w:pPr>
              <w:pStyle w:val="Tablesmalltext"/>
              <w:cnfStyle w:val="000000000000" w:firstRow="0" w:lastRow="0" w:firstColumn="0" w:lastColumn="0" w:oddVBand="0" w:evenVBand="0" w:oddHBand="0" w:evenHBand="0" w:firstRowFirstColumn="0" w:firstRowLastColumn="0" w:lastRowFirstColumn="0" w:lastRowLastColumn="0"/>
              <w:rPr>
                <w:color w:val="000000"/>
                <w:lang w:val="en-AU"/>
              </w:rPr>
            </w:pPr>
            <w:r w:rsidRPr="00BA3F36">
              <w:rPr>
                <w:color w:val="000000"/>
                <w:lang w:val="en-AU"/>
              </w:rPr>
              <w:t>1,390</w:t>
            </w:r>
          </w:p>
        </w:tc>
        <w:tc>
          <w:tcPr>
            <w:tcW w:w="1134" w:type="dxa"/>
            <w:noWrap/>
            <w:hideMark/>
          </w:tcPr>
          <w:p w14:paraId="04A9F9AC" w14:textId="77777777" w:rsidR="00452BFE" w:rsidRPr="00BA3F36" w:rsidRDefault="00452BFE" w:rsidP="00452BFE">
            <w:pPr>
              <w:pStyle w:val="Tablesmalltext"/>
              <w:cnfStyle w:val="000000000000" w:firstRow="0" w:lastRow="0" w:firstColumn="0" w:lastColumn="0" w:oddVBand="0" w:evenVBand="0" w:oddHBand="0" w:evenHBand="0" w:firstRowFirstColumn="0" w:firstRowLastColumn="0" w:lastRowFirstColumn="0" w:lastRowLastColumn="0"/>
              <w:rPr>
                <w:color w:val="000000"/>
                <w:lang w:val="en-AU"/>
              </w:rPr>
            </w:pPr>
            <w:r w:rsidRPr="00BA3F36">
              <w:rPr>
                <w:color w:val="000000"/>
                <w:lang w:val="en-AU"/>
              </w:rPr>
              <w:t>310</w:t>
            </w:r>
          </w:p>
        </w:tc>
        <w:tc>
          <w:tcPr>
            <w:tcW w:w="1134" w:type="dxa"/>
            <w:noWrap/>
            <w:hideMark/>
          </w:tcPr>
          <w:p w14:paraId="07DBE154" w14:textId="77777777" w:rsidR="00452BFE" w:rsidRPr="00BA3F36" w:rsidRDefault="00452BFE" w:rsidP="00452BFE">
            <w:pPr>
              <w:pStyle w:val="Tablesmalltext"/>
              <w:cnfStyle w:val="000000000000" w:firstRow="0" w:lastRow="0" w:firstColumn="0" w:lastColumn="0" w:oddVBand="0" w:evenVBand="0" w:oddHBand="0" w:evenHBand="0" w:firstRowFirstColumn="0" w:firstRowLastColumn="0" w:lastRowFirstColumn="0" w:lastRowLastColumn="0"/>
              <w:rPr>
                <w:color w:val="000000"/>
                <w:lang w:val="en-AU"/>
              </w:rPr>
            </w:pPr>
            <w:r w:rsidRPr="00BA3F36">
              <w:rPr>
                <w:color w:val="000000"/>
                <w:lang w:val="en-AU"/>
              </w:rPr>
              <w:t>4</w:t>
            </w:r>
          </w:p>
        </w:tc>
        <w:tc>
          <w:tcPr>
            <w:tcW w:w="1276" w:type="dxa"/>
            <w:noWrap/>
            <w:hideMark/>
          </w:tcPr>
          <w:p w14:paraId="195FFC94" w14:textId="77777777" w:rsidR="00452BFE" w:rsidRPr="00BA3F36" w:rsidRDefault="00452BFE" w:rsidP="00452BFE">
            <w:pPr>
              <w:pStyle w:val="Tablesmalltext"/>
              <w:cnfStyle w:val="000000000000" w:firstRow="0" w:lastRow="0" w:firstColumn="0" w:lastColumn="0" w:oddVBand="0" w:evenVBand="0" w:oddHBand="0" w:evenHBand="0" w:firstRowFirstColumn="0" w:firstRowLastColumn="0" w:lastRowFirstColumn="0" w:lastRowLastColumn="0"/>
              <w:rPr>
                <w:color w:val="000000"/>
                <w:lang w:val="en-AU"/>
              </w:rPr>
            </w:pPr>
            <w:r w:rsidRPr="00BA3F36">
              <w:rPr>
                <w:color w:val="000000"/>
                <w:lang w:val="en-AU"/>
              </w:rPr>
              <w:t>26,972</w:t>
            </w:r>
          </w:p>
        </w:tc>
        <w:tc>
          <w:tcPr>
            <w:tcW w:w="1276" w:type="dxa"/>
            <w:noWrap/>
            <w:hideMark/>
          </w:tcPr>
          <w:p w14:paraId="126981ED" w14:textId="77777777" w:rsidR="00452BFE" w:rsidRPr="00BA3F36" w:rsidRDefault="00452BFE" w:rsidP="00452BFE">
            <w:pPr>
              <w:pStyle w:val="Tablesmalltext"/>
              <w:cnfStyle w:val="000000000000" w:firstRow="0" w:lastRow="0" w:firstColumn="0" w:lastColumn="0" w:oddVBand="0" w:evenVBand="0" w:oddHBand="0" w:evenHBand="0" w:firstRowFirstColumn="0" w:firstRowLastColumn="0" w:lastRowFirstColumn="0" w:lastRowLastColumn="0"/>
              <w:rPr>
                <w:color w:val="000000"/>
                <w:lang w:val="en-AU"/>
              </w:rPr>
            </w:pPr>
            <w:r w:rsidRPr="00BA3F36">
              <w:rPr>
                <w:color w:val="000000"/>
                <w:lang w:val="en-AU"/>
              </w:rPr>
              <w:t>13,100</w:t>
            </w:r>
          </w:p>
        </w:tc>
        <w:tc>
          <w:tcPr>
            <w:tcW w:w="1134" w:type="dxa"/>
            <w:noWrap/>
            <w:hideMark/>
          </w:tcPr>
          <w:p w14:paraId="74AA1180" w14:textId="77777777" w:rsidR="00452BFE" w:rsidRPr="00BA3F36" w:rsidRDefault="00452BFE" w:rsidP="00452BFE">
            <w:pPr>
              <w:pStyle w:val="Tablesmalltext"/>
              <w:cnfStyle w:val="000000000000" w:firstRow="0" w:lastRow="0" w:firstColumn="0" w:lastColumn="0" w:oddVBand="0" w:evenVBand="0" w:oddHBand="0" w:evenHBand="0" w:firstRowFirstColumn="0" w:firstRowLastColumn="0" w:lastRowFirstColumn="0" w:lastRowLastColumn="0"/>
              <w:rPr>
                <w:color w:val="000000"/>
                <w:lang w:val="en-AU"/>
              </w:rPr>
            </w:pPr>
            <w:r w:rsidRPr="00BA3F36">
              <w:rPr>
                <w:color w:val="000000"/>
                <w:lang w:val="en-AU"/>
              </w:rPr>
              <w:t>3,855</w:t>
            </w:r>
          </w:p>
        </w:tc>
        <w:tc>
          <w:tcPr>
            <w:tcW w:w="1276" w:type="dxa"/>
            <w:noWrap/>
            <w:hideMark/>
          </w:tcPr>
          <w:p w14:paraId="3B6E4261" w14:textId="77777777" w:rsidR="00452BFE" w:rsidRPr="00BA3F36" w:rsidRDefault="00452BFE" w:rsidP="00452BFE">
            <w:pPr>
              <w:pStyle w:val="Tablesmalltext"/>
              <w:cnfStyle w:val="000000000000" w:firstRow="0" w:lastRow="0" w:firstColumn="0" w:lastColumn="0" w:oddVBand="0" w:evenVBand="0" w:oddHBand="0" w:evenHBand="0" w:firstRowFirstColumn="0" w:firstRowLastColumn="0" w:lastRowFirstColumn="0" w:lastRowLastColumn="0"/>
              <w:rPr>
                <w:color w:val="000000"/>
                <w:lang w:val="en-AU"/>
              </w:rPr>
            </w:pPr>
            <w:r w:rsidRPr="00BA3F36">
              <w:rPr>
                <w:color w:val="000000"/>
                <w:lang w:val="en-AU"/>
              </w:rPr>
              <w:t>0.000015</w:t>
            </w:r>
          </w:p>
        </w:tc>
        <w:tc>
          <w:tcPr>
            <w:tcW w:w="850" w:type="dxa"/>
            <w:noWrap/>
            <w:hideMark/>
          </w:tcPr>
          <w:p w14:paraId="0FF545DA" w14:textId="77777777" w:rsidR="00452BFE" w:rsidRPr="00BA3F36" w:rsidRDefault="00452BFE" w:rsidP="00452BFE">
            <w:pPr>
              <w:pStyle w:val="Tablesmalltext"/>
              <w:cnfStyle w:val="000000000000" w:firstRow="0" w:lastRow="0" w:firstColumn="0" w:lastColumn="0" w:oddVBand="0" w:evenVBand="0" w:oddHBand="0" w:evenHBand="0" w:firstRowFirstColumn="0" w:firstRowLastColumn="0" w:lastRowFirstColumn="0" w:lastRowLastColumn="0"/>
              <w:rPr>
                <w:color w:val="000000"/>
                <w:lang w:val="en-AU"/>
              </w:rPr>
            </w:pPr>
            <w:r w:rsidRPr="00BA3F36">
              <w:rPr>
                <w:color w:val="000000"/>
                <w:lang w:val="en-AU"/>
              </w:rPr>
              <w:t>0.69</w:t>
            </w:r>
          </w:p>
        </w:tc>
        <w:tc>
          <w:tcPr>
            <w:tcW w:w="851" w:type="dxa"/>
            <w:noWrap/>
            <w:hideMark/>
          </w:tcPr>
          <w:p w14:paraId="4F858207" w14:textId="77777777" w:rsidR="00452BFE" w:rsidRPr="00BA3F36" w:rsidRDefault="00452BFE" w:rsidP="00452BFE">
            <w:pPr>
              <w:pStyle w:val="Tablesmalltext"/>
              <w:cnfStyle w:val="000000000000" w:firstRow="0" w:lastRow="0" w:firstColumn="0" w:lastColumn="0" w:oddVBand="0" w:evenVBand="0" w:oddHBand="0" w:evenHBand="0" w:firstRowFirstColumn="0" w:firstRowLastColumn="0" w:lastRowFirstColumn="0" w:lastRowLastColumn="0"/>
              <w:rPr>
                <w:color w:val="000000"/>
                <w:lang w:val="en-AU"/>
              </w:rPr>
            </w:pPr>
            <w:r w:rsidRPr="00BA3F36">
              <w:rPr>
                <w:color w:val="000000"/>
                <w:lang w:val="en-AU"/>
              </w:rPr>
              <w:t>9.07</w:t>
            </w:r>
          </w:p>
        </w:tc>
      </w:tr>
      <w:tr w:rsidR="00452BFE" w:rsidRPr="00BA3F36" w14:paraId="50722CFF" w14:textId="77777777" w:rsidTr="00452BFE">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820" w:type="dxa"/>
            <w:noWrap/>
            <w:hideMark/>
          </w:tcPr>
          <w:p w14:paraId="7FC28E21" w14:textId="77777777" w:rsidR="00452BFE" w:rsidRPr="00BA3F36" w:rsidRDefault="00452BFE" w:rsidP="00452BFE">
            <w:pPr>
              <w:pStyle w:val="Tablesmalltext"/>
              <w:rPr>
                <w:color w:val="000000"/>
                <w:lang w:val="en-AU"/>
              </w:rPr>
            </w:pPr>
            <w:r w:rsidRPr="00BA3F36">
              <w:rPr>
                <w:color w:val="000000"/>
                <w:lang w:val="en-AU"/>
              </w:rPr>
              <w:t>10,000</w:t>
            </w:r>
          </w:p>
        </w:tc>
        <w:tc>
          <w:tcPr>
            <w:tcW w:w="730" w:type="dxa"/>
            <w:noWrap/>
            <w:hideMark/>
          </w:tcPr>
          <w:p w14:paraId="65D38BA3"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116</w:t>
            </w:r>
          </w:p>
        </w:tc>
        <w:tc>
          <w:tcPr>
            <w:tcW w:w="850" w:type="dxa"/>
            <w:noWrap/>
            <w:hideMark/>
          </w:tcPr>
          <w:p w14:paraId="7FA0CB98"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0.42</w:t>
            </w:r>
          </w:p>
        </w:tc>
        <w:tc>
          <w:tcPr>
            <w:tcW w:w="851" w:type="dxa"/>
            <w:noWrap/>
            <w:hideMark/>
          </w:tcPr>
          <w:p w14:paraId="56AF8F30"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45,636</w:t>
            </w:r>
          </w:p>
        </w:tc>
        <w:tc>
          <w:tcPr>
            <w:tcW w:w="851" w:type="dxa"/>
            <w:noWrap/>
            <w:hideMark/>
          </w:tcPr>
          <w:p w14:paraId="2814FFC7"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41,468</w:t>
            </w:r>
          </w:p>
        </w:tc>
        <w:tc>
          <w:tcPr>
            <w:tcW w:w="821" w:type="dxa"/>
            <w:noWrap/>
            <w:hideMark/>
          </w:tcPr>
          <w:p w14:paraId="48A538E1"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39,706</w:t>
            </w:r>
          </w:p>
        </w:tc>
        <w:tc>
          <w:tcPr>
            <w:tcW w:w="1304" w:type="dxa"/>
            <w:noWrap/>
            <w:hideMark/>
          </w:tcPr>
          <w:p w14:paraId="0583E370"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1,787</w:t>
            </w:r>
          </w:p>
        </w:tc>
        <w:tc>
          <w:tcPr>
            <w:tcW w:w="1134" w:type="dxa"/>
            <w:noWrap/>
            <w:hideMark/>
          </w:tcPr>
          <w:p w14:paraId="2FB8EF0B"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287</w:t>
            </w:r>
          </w:p>
        </w:tc>
        <w:tc>
          <w:tcPr>
            <w:tcW w:w="1134" w:type="dxa"/>
            <w:noWrap/>
            <w:hideMark/>
          </w:tcPr>
          <w:p w14:paraId="64B74B0A"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6</w:t>
            </w:r>
          </w:p>
        </w:tc>
        <w:tc>
          <w:tcPr>
            <w:tcW w:w="1276" w:type="dxa"/>
            <w:noWrap/>
            <w:hideMark/>
          </w:tcPr>
          <w:p w14:paraId="66C6BADD"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29,022</w:t>
            </w:r>
          </w:p>
        </w:tc>
        <w:tc>
          <w:tcPr>
            <w:tcW w:w="1276" w:type="dxa"/>
            <w:noWrap/>
            <w:hideMark/>
          </w:tcPr>
          <w:p w14:paraId="70FB9044"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18,397</w:t>
            </w:r>
          </w:p>
        </w:tc>
        <w:tc>
          <w:tcPr>
            <w:tcW w:w="1134" w:type="dxa"/>
            <w:noWrap/>
            <w:hideMark/>
          </w:tcPr>
          <w:p w14:paraId="7DDA74B0"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3,855</w:t>
            </w:r>
          </w:p>
        </w:tc>
        <w:tc>
          <w:tcPr>
            <w:tcW w:w="1276" w:type="dxa"/>
            <w:noWrap/>
            <w:hideMark/>
          </w:tcPr>
          <w:p w14:paraId="40BB8B09"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0.000014</w:t>
            </w:r>
          </w:p>
        </w:tc>
        <w:tc>
          <w:tcPr>
            <w:tcW w:w="850" w:type="dxa"/>
            <w:noWrap/>
            <w:hideMark/>
          </w:tcPr>
          <w:p w14:paraId="75D19EED"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0.73</w:t>
            </w:r>
          </w:p>
        </w:tc>
        <w:tc>
          <w:tcPr>
            <w:tcW w:w="851" w:type="dxa"/>
            <w:noWrap/>
            <w:hideMark/>
          </w:tcPr>
          <w:p w14:paraId="05CACEF4"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9.64</w:t>
            </w:r>
          </w:p>
        </w:tc>
      </w:tr>
      <w:tr w:rsidR="00452BFE" w:rsidRPr="00BA3F36" w14:paraId="74E1186F" w14:textId="77777777" w:rsidTr="00452BFE">
        <w:trPr>
          <w:trHeight w:val="113"/>
        </w:trPr>
        <w:tc>
          <w:tcPr>
            <w:cnfStyle w:val="001000000000" w:firstRow="0" w:lastRow="0" w:firstColumn="1" w:lastColumn="0" w:oddVBand="0" w:evenVBand="0" w:oddHBand="0" w:evenHBand="0" w:firstRowFirstColumn="0" w:firstRowLastColumn="0" w:lastRowFirstColumn="0" w:lastRowLastColumn="0"/>
            <w:tcW w:w="820" w:type="dxa"/>
            <w:noWrap/>
            <w:hideMark/>
          </w:tcPr>
          <w:p w14:paraId="473521FB" w14:textId="77777777" w:rsidR="00452BFE" w:rsidRPr="00BA3F36" w:rsidRDefault="00452BFE" w:rsidP="00452BFE">
            <w:pPr>
              <w:pStyle w:val="Tablesmalltext"/>
              <w:rPr>
                <w:color w:val="000000"/>
                <w:lang w:val="en-AU"/>
              </w:rPr>
            </w:pPr>
            <w:r w:rsidRPr="00BA3F36">
              <w:rPr>
                <w:color w:val="000000"/>
                <w:lang w:val="en-AU"/>
              </w:rPr>
              <w:t>12,000</w:t>
            </w:r>
          </w:p>
        </w:tc>
        <w:tc>
          <w:tcPr>
            <w:tcW w:w="730" w:type="dxa"/>
            <w:noWrap/>
            <w:hideMark/>
          </w:tcPr>
          <w:p w14:paraId="5C6570E0" w14:textId="77777777" w:rsidR="00452BFE" w:rsidRPr="00BA3F36" w:rsidRDefault="00452BFE" w:rsidP="00452BFE">
            <w:pPr>
              <w:pStyle w:val="Tablesmalltext"/>
              <w:cnfStyle w:val="000000000000" w:firstRow="0" w:lastRow="0" w:firstColumn="0" w:lastColumn="0" w:oddVBand="0" w:evenVBand="0" w:oddHBand="0" w:evenHBand="0" w:firstRowFirstColumn="0" w:firstRowLastColumn="0" w:lastRowFirstColumn="0" w:lastRowLastColumn="0"/>
              <w:rPr>
                <w:color w:val="000000"/>
                <w:lang w:val="en-AU"/>
              </w:rPr>
            </w:pPr>
            <w:r w:rsidRPr="00BA3F36">
              <w:rPr>
                <w:color w:val="000000"/>
                <w:lang w:val="en-AU"/>
              </w:rPr>
              <w:t>139</w:t>
            </w:r>
          </w:p>
        </w:tc>
        <w:tc>
          <w:tcPr>
            <w:tcW w:w="850" w:type="dxa"/>
            <w:noWrap/>
            <w:hideMark/>
          </w:tcPr>
          <w:p w14:paraId="3AA82149" w14:textId="77777777" w:rsidR="00452BFE" w:rsidRPr="00BA3F36" w:rsidRDefault="00452BFE" w:rsidP="00452BFE">
            <w:pPr>
              <w:pStyle w:val="Tablesmalltext"/>
              <w:cnfStyle w:val="000000000000" w:firstRow="0" w:lastRow="0" w:firstColumn="0" w:lastColumn="0" w:oddVBand="0" w:evenVBand="0" w:oddHBand="0" w:evenHBand="0" w:firstRowFirstColumn="0" w:firstRowLastColumn="0" w:lastRowFirstColumn="0" w:lastRowLastColumn="0"/>
              <w:rPr>
                <w:color w:val="000000"/>
                <w:lang w:val="en-AU"/>
              </w:rPr>
            </w:pPr>
            <w:r w:rsidRPr="00BA3F36">
              <w:rPr>
                <w:color w:val="000000"/>
                <w:lang w:val="en-AU"/>
              </w:rPr>
              <w:t>0.44</w:t>
            </w:r>
          </w:p>
        </w:tc>
        <w:tc>
          <w:tcPr>
            <w:tcW w:w="851" w:type="dxa"/>
            <w:noWrap/>
            <w:hideMark/>
          </w:tcPr>
          <w:p w14:paraId="5F11B42D" w14:textId="77777777" w:rsidR="00452BFE" w:rsidRPr="00BA3F36" w:rsidRDefault="00452BFE" w:rsidP="00452BFE">
            <w:pPr>
              <w:pStyle w:val="Tablesmalltext"/>
              <w:cnfStyle w:val="000000000000" w:firstRow="0" w:lastRow="0" w:firstColumn="0" w:lastColumn="0" w:oddVBand="0" w:evenVBand="0" w:oddHBand="0" w:evenHBand="0" w:firstRowFirstColumn="0" w:firstRowLastColumn="0" w:lastRowFirstColumn="0" w:lastRowLastColumn="0"/>
              <w:rPr>
                <w:color w:val="000000"/>
                <w:lang w:val="en-AU"/>
              </w:rPr>
            </w:pPr>
            <w:r w:rsidRPr="00BA3F36">
              <w:rPr>
                <w:color w:val="000000"/>
                <w:lang w:val="en-AU"/>
              </w:rPr>
              <w:t>48,098</w:t>
            </w:r>
          </w:p>
        </w:tc>
        <w:tc>
          <w:tcPr>
            <w:tcW w:w="851" w:type="dxa"/>
            <w:noWrap/>
            <w:hideMark/>
          </w:tcPr>
          <w:p w14:paraId="453A0733" w14:textId="77777777" w:rsidR="00452BFE" w:rsidRPr="00BA3F36" w:rsidRDefault="00452BFE" w:rsidP="00452BFE">
            <w:pPr>
              <w:pStyle w:val="Tablesmalltext"/>
              <w:cnfStyle w:val="000000000000" w:firstRow="0" w:lastRow="0" w:firstColumn="0" w:lastColumn="0" w:oddVBand="0" w:evenVBand="0" w:oddHBand="0" w:evenHBand="0" w:firstRowFirstColumn="0" w:firstRowLastColumn="0" w:lastRowFirstColumn="0" w:lastRowLastColumn="0"/>
              <w:rPr>
                <w:color w:val="000000"/>
                <w:lang w:val="en-AU"/>
              </w:rPr>
            </w:pPr>
            <w:r w:rsidRPr="00BA3F36">
              <w:rPr>
                <w:color w:val="000000"/>
                <w:lang w:val="en-AU"/>
              </w:rPr>
              <w:t>43,420</w:t>
            </w:r>
          </w:p>
        </w:tc>
        <w:tc>
          <w:tcPr>
            <w:tcW w:w="821" w:type="dxa"/>
            <w:noWrap/>
            <w:hideMark/>
          </w:tcPr>
          <w:p w14:paraId="5E331C19" w14:textId="77777777" w:rsidR="00452BFE" w:rsidRPr="00BA3F36" w:rsidRDefault="00452BFE" w:rsidP="00452BFE">
            <w:pPr>
              <w:pStyle w:val="Tablesmalltext"/>
              <w:cnfStyle w:val="000000000000" w:firstRow="0" w:lastRow="0" w:firstColumn="0" w:lastColumn="0" w:oddVBand="0" w:evenVBand="0" w:oddHBand="0" w:evenHBand="0" w:firstRowFirstColumn="0" w:firstRowLastColumn="0" w:lastRowFirstColumn="0" w:lastRowLastColumn="0"/>
              <w:rPr>
                <w:color w:val="000000"/>
                <w:lang w:val="en-AU"/>
              </w:rPr>
            </w:pPr>
            <w:r w:rsidRPr="00BA3F36">
              <w:rPr>
                <w:color w:val="000000"/>
                <w:lang w:val="en-AU"/>
              </w:rPr>
              <w:t>41,536</w:t>
            </w:r>
          </w:p>
        </w:tc>
        <w:tc>
          <w:tcPr>
            <w:tcW w:w="1304" w:type="dxa"/>
            <w:noWrap/>
            <w:hideMark/>
          </w:tcPr>
          <w:p w14:paraId="69C9CC7D" w14:textId="77777777" w:rsidR="00452BFE" w:rsidRPr="00BA3F36" w:rsidRDefault="00452BFE" w:rsidP="00452BFE">
            <w:pPr>
              <w:pStyle w:val="Tablesmalltext"/>
              <w:cnfStyle w:val="000000000000" w:firstRow="0" w:lastRow="0" w:firstColumn="0" w:lastColumn="0" w:oddVBand="0" w:evenVBand="0" w:oddHBand="0" w:evenHBand="0" w:firstRowFirstColumn="0" w:firstRowLastColumn="0" w:lastRowFirstColumn="0" w:lastRowLastColumn="0"/>
              <w:rPr>
                <w:color w:val="000000"/>
                <w:lang w:val="en-AU"/>
              </w:rPr>
            </w:pPr>
            <w:r w:rsidRPr="00BA3F36">
              <w:rPr>
                <w:color w:val="000000"/>
                <w:lang w:val="en-AU"/>
              </w:rPr>
              <w:t>1,794</w:t>
            </w:r>
          </w:p>
        </w:tc>
        <w:tc>
          <w:tcPr>
            <w:tcW w:w="1134" w:type="dxa"/>
            <w:noWrap/>
            <w:hideMark/>
          </w:tcPr>
          <w:p w14:paraId="7DB6B657" w14:textId="77777777" w:rsidR="00452BFE" w:rsidRPr="00BA3F36" w:rsidRDefault="00452BFE" w:rsidP="00452BFE">
            <w:pPr>
              <w:pStyle w:val="Tablesmalltext"/>
              <w:cnfStyle w:val="000000000000" w:firstRow="0" w:lastRow="0" w:firstColumn="0" w:lastColumn="0" w:oddVBand="0" w:evenVBand="0" w:oddHBand="0" w:evenHBand="0" w:firstRowFirstColumn="0" w:firstRowLastColumn="0" w:lastRowFirstColumn="0" w:lastRowLastColumn="0"/>
              <w:rPr>
                <w:color w:val="000000"/>
                <w:lang w:val="en-AU"/>
              </w:rPr>
            </w:pPr>
            <w:r w:rsidRPr="00BA3F36">
              <w:rPr>
                <w:color w:val="000000"/>
                <w:lang w:val="en-AU"/>
              </w:rPr>
              <w:t>270</w:t>
            </w:r>
          </w:p>
        </w:tc>
        <w:tc>
          <w:tcPr>
            <w:tcW w:w="1134" w:type="dxa"/>
            <w:noWrap/>
            <w:hideMark/>
          </w:tcPr>
          <w:p w14:paraId="657E2D20" w14:textId="77777777" w:rsidR="00452BFE" w:rsidRPr="00BA3F36" w:rsidRDefault="00452BFE" w:rsidP="00452BFE">
            <w:pPr>
              <w:pStyle w:val="Tablesmalltext"/>
              <w:cnfStyle w:val="000000000000" w:firstRow="0" w:lastRow="0" w:firstColumn="0" w:lastColumn="0" w:oddVBand="0" w:evenVBand="0" w:oddHBand="0" w:evenHBand="0" w:firstRowFirstColumn="0" w:firstRowLastColumn="0" w:lastRowFirstColumn="0" w:lastRowLastColumn="0"/>
              <w:rPr>
                <w:color w:val="000000"/>
                <w:lang w:val="en-AU"/>
              </w:rPr>
            </w:pPr>
            <w:r w:rsidRPr="00BA3F36">
              <w:rPr>
                <w:color w:val="000000"/>
                <w:lang w:val="en-AU"/>
              </w:rPr>
              <w:t>7</w:t>
            </w:r>
          </w:p>
        </w:tc>
        <w:tc>
          <w:tcPr>
            <w:tcW w:w="1276" w:type="dxa"/>
            <w:noWrap/>
            <w:hideMark/>
          </w:tcPr>
          <w:p w14:paraId="349618D7" w14:textId="77777777" w:rsidR="00452BFE" w:rsidRPr="00BA3F36" w:rsidRDefault="00452BFE" w:rsidP="00452BFE">
            <w:pPr>
              <w:pStyle w:val="Tablesmalltext"/>
              <w:cnfStyle w:val="000000000000" w:firstRow="0" w:lastRow="0" w:firstColumn="0" w:lastColumn="0" w:oddVBand="0" w:evenVBand="0" w:oddHBand="0" w:evenHBand="0" w:firstRowFirstColumn="0" w:firstRowLastColumn="0" w:lastRowFirstColumn="0" w:lastRowLastColumn="0"/>
              <w:rPr>
                <w:color w:val="000000"/>
                <w:lang w:val="en-AU"/>
              </w:rPr>
            </w:pPr>
            <w:r w:rsidRPr="00BA3F36">
              <w:rPr>
                <w:color w:val="000000"/>
                <w:lang w:val="en-AU"/>
              </w:rPr>
              <w:t>30,056</w:t>
            </w:r>
          </w:p>
        </w:tc>
        <w:tc>
          <w:tcPr>
            <w:tcW w:w="1276" w:type="dxa"/>
            <w:noWrap/>
            <w:hideMark/>
          </w:tcPr>
          <w:p w14:paraId="7D43BF60" w14:textId="77777777" w:rsidR="00452BFE" w:rsidRPr="00BA3F36" w:rsidRDefault="00452BFE" w:rsidP="00452BFE">
            <w:pPr>
              <w:pStyle w:val="Tablesmalltext"/>
              <w:cnfStyle w:val="000000000000" w:firstRow="0" w:lastRow="0" w:firstColumn="0" w:lastColumn="0" w:oddVBand="0" w:evenVBand="0" w:oddHBand="0" w:evenHBand="0" w:firstRowFirstColumn="0" w:firstRowLastColumn="0" w:lastRowFirstColumn="0" w:lastRowLastColumn="0"/>
              <w:rPr>
                <w:color w:val="000000"/>
                <w:lang w:val="en-AU"/>
              </w:rPr>
            </w:pPr>
            <w:r w:rsidRPr="00BA3F36">
              <w:rPr>
                <w:color w:val="000000"/>
                <w:lang w:val="en-AU"/>
              </w:rPr>
              <w:t>20,958</w:t>
            </w:r>
          </w:p>
        </w:tc>
        <w:tc>
          <w:tcPr>
            <w:tcW w:w="1134" w:type="dxa"/>
            <w:noWrap/>
            <w:hideMark/>
          </w:tcPr>
          <w:p w14:paraId="2B11CCD3" w14:textId="77777777" w:rsidR="00452BFE" w:rsidRPr="00BA3F36" w:rsidRDefault="00452BFE" w:rsidP="00452BFE">
            <w:pPr>
              <w:pStyle w:val="Tablesmalltext"/>
              <w:cnfStyle w:val="000000000000" w:firstRow="0" w:lastRow="0" w:firstColumn="0" w:lastColumn="0" w:oddVBand="0" w:evenVBand="0" w:oddHBand="0" w:evenHBand="0" w:firstRowFirstColumn="0" w:firstRowLastColumn="0" w:lastRowFirstColumn="0" w:lastRowLastColumn="0"/>
              <w:rPr>
                <w:color w:val="000000"/>
                <w:lang w:val="en-AU"/>
              </w:rPr>
            </w:pPr>
            <w:r w:rsidRPr="00BA3F36">
              <w:rPr>
                <w:color w:val="000000"/>
                <w:lang w:val="en-AU"/>
              </w:rPr>
              <w:t>3,855</w:t>
            </w:r>
          </w:p>
        </w:tc>
        <w:tc>
          <w:tcPr>
            <w:tcW w:w="1276" w:type="dxa"/>
            <w:noWrap/>
            <w:hideMark/>
          </w:tcPr>
          <w:p w14:paraId="64EB735F" w14:textId="77777777" w:rsidR="00452BFE" w:rsidRPr="00BA3F36" w:rsidRDefault="00452BFE" w:rsidP="00452BFE">
            <w:pPr>
              <w:pStyle w:val="Tablesmalltext"/>
              <w:cnfStyle w:val="000000000000" w:firstRow="0" w:lastRow="0" w:firstColumn="0" w:lastColumn="0" w:oddVBand="0" w:evenVBand="0" w:oddHBand="0" w:evenHBand="0" w:firstRowFirstColumn="0" w:firstRowLastColumn="0" w:lastRowFirstColumn="0" w:lastRowLastColumn="0"/>
              <w:rPr>
                <w:color w:val="000000"/>
                <w:lang w:val="en-AU"/>
              </w:rPr>
            </w:pPr>
            <w:r w:rsidRPr="00BA3F36">
              <w:rPr>
                <w:color w:val="000000"/>
                <w:lang w:val="en-AU"/>
              </w:rPr>
              <w:t>0.000011</w:t>
            </w:r>
          </w:p>
        </w:tc>
        <w:tc>
          <w:tcPr>
            <w:tcW w:w="850" w:type="dxa"/>
            <w:noWrap/>
            <w:hideMark/>
          </w:tcPr>
          <w:p w14:paraId="37B5F09C" w14:textId="77777777" w:rsidR="00452BFE" w:rsidRPr="00BA3F36" w:rsidRDefault="00452BFE" w:rsidP="00452BFE">
            <w:pPr>
              <w:pStyle w:val="Tablesmalltext"/>
              <w:cnfStyle w:val="000000000000" w:firstRow="0" w:lastRow="0" w:firstColumn="0" w:lastColumn="0" w:oddVBand="0" w:evenVBand="0" w:oddHBand="0" w:evenHBand="0" w:firstRowFirstColumn="0" w:firstRowLastColumn="0" w:lastRowFirstColumn="0" w:lastRowLastColumn="0"/>
              <w:rPr>
                <w:color w:val="000000"/>
                <w:lang w:val="en-AU"/>
              </w:rPr>
            </w:pPr>
            <w:r w:rsidRPr="00BA3F36">
              <w:rPr>
                <w:color w:val="000000"/>
                <w:lang w:val="en-AU"/>
              </w:rPr>
              <w:t>0.79</w:t>
            </w:r>
          </w:p>
        </w:tc>
        <w:tc>
          <w:tcPr>
            <w:tcW w:w="851" w:type="dxa"/>
            <w:noWrap/>
            <w:hideMark/>
          </w:tcPr>
          <w:p w14:paraId="59DC5621" w14:textId="77777777" w:rsidR="00452BFE" w:rsidRPr="00BA3F36" w:rsidRDefault="00452BFE" w:rsidP="00452BFE">
            <w:pPr>
              <w:pStyle w:val="Tablesmalltext"/>
              <w:cnfStyle w:val="000000000000" w:firstRow="0" w:lastRow="0" w:firstColumn="0" w:lastColumn="0" w:oddVBand="0" w:evenVBand="0" w:oddHBand="0" w:evenHBand="0" w:firstRowFirstColumn="0" w:firstRowLastColumn="0" w:lastRowFirstColumn="0" w:lastRowLastColumn="0"/>
              <w:rPr>
                <w:color w:val="000000"/>
                <w:lang w:val="en-AU"/>
              </w:rPr>
            </w:pPr>
            <w:r w:rsidRPr="00BA3F36">
              <w:rPr>
                <w:color w:val="000000"/>
                <w:lang w:val="en-AU"/>
              </w:rPr>
              <w:t>10.17</w:t>
            </w:r>
          </w:p>
        </w:tc>
      </w:tr>
      <w:tr w:rsidR="00452BFE" w:rsidRPr="00BA3F36" w14:paraId="6BC1A444" w14:textId="77777777" w:rsidTr="00452BFE">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820" w:type="dxa"/>
            <w:noWrap/>
            <w:hideMark/>
          </w:tcPr>
          <w:p w14:paraId="7A736277" w14:textId="77777777" w:rsidR="00452BFE" w:rsidRPr="00BA3F36" w:rsidRDefault="00452BFE" w:rsidP="00452BFE">
            <w:pPr>
              <w:pStyle w:val="Tablesmalltext"/>
              <w:rPr>
                <w:color w:val="000000"/>
                <w:lang w:val="en-AU"/>
              </w:rPr>
            </w:pPr>
            <w:r w:rsidRPr="00BA3F36">
              <w:rPr>
                <w:color w:val="000000"/>
                <w:lang w:val="en-AU"/>
              </w:rPr>
              <w:t>15,000</w:t>
            </w:r>
          </w:p>
        </w:tc>
        <w:tc>
          <w:tcPr>
            <w:tcW w:w="730" w:type="dxa"/>
            <w:noWrap/>
            <w:hideMark/>
          </w:tcPr>
          <w:p w14:paraId="37957115"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174</w:t>
            </w:r>
          </w:p>
        </w:tc>
        <w:tc>
          <w:tcPr>
            <w:tcW w:w="850" w:type="dxa"/>
            <w:noWrap/>
            <w:hideMark/>
          </w:tcPr>
          <w:p w14:paraId="7B200439"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0.48</w:t>
            </w:r>
          </w:p>
        </w:tc>
        <w:tc>
          <w:tcPr>
            <w:tcW w:w="851" w:type="dxa"/>
            <w:noWrap/>
            <w:hideMark/>
          </w:tcPr>
          <w:p w14:paraId="164EF77F"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51,096</w:t>
            </w:r>
          </w:p>
        </w:tc>
        <w:tc>
          <w:tcPr>
            <w:tcW w:w="851" w:type="dxa"/>
            <w:noWrap/>
            <w:hideMark/>
          </w:tcPr>
          <w:p w14:paraId="6E796F1E"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46,397</w:t>
            </w:r>
          </w:p>
        </w:tc>
        <w:tc>
          <w:tcPr>
            <w:tcW w:w="821" w:type="dxa"/>
            <w:noWrap/>
            <w:hideMark/>
          </w:tcPr>
          <w:p w14:paraId="43A8C3A4"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43,969</w:t>
            </w:r>
          </w:p>
        </w:tc>
        <w:tc>
          <w:tcPr>
            <w:tcW w:w="1304" w:type="dxa"/>
            <w:noWrap/>
            <w:hideMark/>
          </w:tcPr>
          <w:p w14:paraId="3C663A3A"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1,647</w:t>
            </w:r>
          </w:p>
        </w:tc>
        <w:tc>
          <w:tcPr>
            <w:tcW w:w="1134" w:type="dxa"/>
            <w:noWrap/>
            <w:hideMark/>
          </w:tcPr>
          <w:p w14:paraId="38D4A022"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p>
        </w:tc>
        <w:tc>
          <w:tcPr>
            <w:tcW w:w="1134" w:type="dxa"/>
            <w:noWrap/>
            <w:hideMark/>
          </w:tcPr>
          <w:p w14:paraId="501002C1"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p>
        </w:tc>
        <w:tc>
          <w:tcPr>
            <w:tcW w:w="1276" w:type="dxa"/>
            <w:noWrap/>
            <w:hideMark/>
          </w:tcPr>
          <w:p w14:paraId="11468E1E"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32,517</w:t>
            </w:r>
          </w:p>
        </w:tc>
        <w:tc>
          <w:tcPr>
            <w:tcW w:w="1276" w:type="dxa"/>
            <w:noWrap/>
            <w:hideMark/>
          </w:tcPr>
          <w:p w14:paraId="5AC6CCDE"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24,558</w:t>
            </w:r>
          </w:p>
        </w:tc>
        <w:tc>
          <w:tcPr>
            <w:tcW w:w="1134" w:type="dxa"/>
            <w:noWrap/>
            <w:hideMark/>
          </w:tcPr>
          <w:p w14:paraId="17AE54CA"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3,855</w:t>
            </w:r>
          </w:p>
        </w:tc>
        <w:tc>
          <w:tcPr>
            <w:tcW w:w="1276" w:type="dxa"/>
            <w:noWrap/>
            <w:hideMark/>
          </w:tcPr>
          <w:p w14:paraId="15F791B1"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0.000012</w:t>
            </w:r>
          </w:p>
        </w:tc>
        <w:tc>
          <w:tcPr>
            <w:tcW w:w="850" w:type="dxa"/>
            <w:noWrap/>
            <w:hideMark/>
          </w:tcPr>
          <w:p w14:paraId="559CF1A4"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0.87</w:t>
            </w:r>
          </w:p>
        </w:tc>
        <w:tc>
          <w:tcPr>
            <w:tcW w:w="851" w:type="dxa"/>
            <w:noWrap/>
            <w:hideMark/>
          </w:tcPr>
          <w:p w14:paraId="00EEFF37"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10.80</w:t>
            </w:r>
          </w:p>
        </w:tc>
      </w:tr>
      <w:tr w:rsidR="00452BFE" w:rsidRPr="00BA3F36" w14:paraId="59D18F8C" w14:textId="77777777" w:rsidTr="00452BFE">
        <w:trPr>
          <w:trHeight w:val="113"/>
        </w:trPr>
        <w:tc>
          <w:tcPr>
            <w:cnfStyle w:val="001000000000" w:firstRow="0" w:lastRow="0" w:firstColumn="1" w:lastColumn="0" w:oddVBand="0" w:evenVBand="0" w:oddHBand="0" w:evenHBand="0" w:firstRowFirstColumn="0" w:firstRowLastColumn="0" w:lastRowFirstColumn="0" w:lastRowLastColumn="0"/>
            <w:tcW w:w="820" w:type="dxa"/>
            <w:noWrap/>
            <w:hideMark/>
          </w:tcPr>
          <w:p w14:paraId="7EC7A2E3" w14:textId="77777777" w:rsidR="00452BFE" w:rsidRPr="00BA3F36" w:rsidRDefault="00452BFE" w:rsidP="00452BFE">
            <w:pPr>
              <w:pStyle w:val="Tablesmalltext"/>
              <w:rPr>
                <w:color w:val="000000"/>
                <w:lang w:val="en-AU"/>
              </w:rPr>
            </w:pPr>
            <w:r w:rsidRPr="00BA3F36">
              <w:rPr>
                <w:color w:val="000000"/>
                <w:lang w:val="en-AU"/>
              </w:rPr>
              <w:t>18,000</w:t>
            </w:r>
          </w:p>
        </w:tc>
        <w:tc>
          <w:tcPr>
            <w:tcW w:w="730" w:type="dxa"/>
            <w:noWrap/>
            <w:hideMark/>
          </w:tcPr>
          <w:p w14:paraId="4BC0D048" w14:textId="77777777" w:rsidR="00452BFE" w:rsidRPr="00BA3F36" w:rsidRDefault="00452BFE" w:rsidP="00452BFE">
            <w:pPr>
              <w:pStyle w:val="Tablesmalltext"/>
              <w:cnfStyle w:val="000000000000" w:firstRow="0" w:lastRow="0" w:firstColumn="0" w:lastColumn="0" w:oddVBand="0" w:evenVBand="0" w:oddHBand="0" w:evenHBand="0" w:firstRowFirstColumn="0" w:firstRowLastColumn="0" w:lastRowFirstColumn="0" w:lastRowLastColumn="0"/>
              <w:rPr>
                <w:color w:val="000000"/>
                <w:lang w:val="en-AU"/>
              </w:rPr>
            </w:pPr>
            <w:r w:rsidRPr="00BA3F36">
              <w:rPr>
                <w:color w:val="000000"/>
                <w:lang w:val="en-AU"/>
              </w:rPr>
              <w:t>208</w:t>
            </w:r>
          </w:p>
        </w:tc>
        <w:tc>
          <w:tcPr>
            <w:tcW w:w="850" w:type="dxa"/>
            <w:noWrap/>
            <w:hideMark/>
          </w:tcPr>
          <w:p w14:paraId="3F0330B3" w14:textId="77777777" w:rsidR="00452BFE" w:rsidRPr="00BA3F36" w:rsidRDefault="00452BFE" w:rsidP="00452BFE">
            <w:pPr>
              <w:pStyle w:val="Tablesmalltext"/>
              <w:cnfStyle w:val="000000000000" w:firstRow="0" w:lastRow="0" w:firstColumn="0" w:lastColumn="0" w:oddVBand="0" w:evenVBand="0" w:oddHBand="0" w:evenHBand="0" w:firstRowFirstColumn="0" w:firstRowLastColumn="0" w:lastRowFirstColumn="0" w:lastRowLastColumn="0"/>
              <w:rPr>
                <w:color w:val="000000"/>
                <w:lang w:val="en-AU"/>
              </w:rPr>
            </w:pPr>
            <w:r w:rsidRPr="00BA3F36">
              <w:rPr>
                <w:color w:val="000000"/>
                <w:lang w:val="en-AU"/>
              </w:rPr>
              <w:t>0.52</w:t>
            </w:r>
          </w:p>
        </w:tc>
        <w:tc>
          <w:tcPr>
            <w:tcW w:w="851" w:type="dxa"/>
            <w:noWrap/>
            <w:hideMark/>
          </w:tcPr>
          <w:p w14:paraId="787014FF" w14:textId="77777777" w:rsidR="00452BFE" w:rsidRPr="00BA3F36" w:rsidRDefault="00452BFE" w:rsidP="00452BFE">
            <w:pPr>
              <w:pStyle w:val="Tablesmalltext"/>
              <w:cnfStyle w:val="000000000000" w:firstRow="0" w:lastRow="0" w:firstColumn="0" w:lastColumn="0" w:oddVBand="0" w:evenVBand="0" w:oddHBand="0" w:evenHBand="0" w:firstRowFirstColumn="0" w:firstRowLastColumn="0" w:lastRowFirstColumn="0" w:lastRowLastColumn="0"/>
              <w:rPr>
                <w:color w:val="000000"/>
                <w:lang w:val="en-AU"/>
              </w:rPr>
            </w:pPr>
            <w:r w:rsidRPr="00BA3F36">
              <w:rPr>
                <w:color w:val="000000"/>
                <w:lang w:val="en-AU"/>
              </w:rPr>
              <w:t>53,226</w:t>
            </w:r>
          </w:p>
        </w:tc>
        <w:tc>
          <w:tcPr>
            <w:tcW w:w="851" w:type="dxa"/>
            <w:noWrap/>
            <w:hideMark/>
          </w:tcPr>
          <w:p w14:paraId="7EE26FE5" w14:textId="77777777" w:rsidR="00452BFE" w:rsidRPr="00BA3F36" w:rsidRDefault="00452BFE" w:rsidP="00452BFE">
            <w:pPr>
              <w:pStyle w:val="Tablesmalltext"/>
              <w:cnfStyle w:val="000000000000" w:firstRow="0" w:lastRow="0" w:firstColumn="0" w:lastColumn="0" w:oddVBand="0" w:evenVBand="0" w:oddHBand="0" w:evenHBand="0" w:firstRowFirstColumn="0" w:firstRowLastColumn="0" w:lastRowFirstColumn="0" w:lastRowLastColumn="0"/>
              <w:rPr>
                <w:color w:val="000000"/>
                <w:lang w:val="en-AU"/>
              </w:rPr>
            </w:pPr>
            <w:r w:rsidRPr="00BA3F36">
              <w:rPr>
                <w:color w:val="000000"/>
                <w:lang w:val="en-AU"/>
              </w:rPr>
              <w:t>48,757</w:t>
            </w:r>
          </w:p>
        </w:tc>
        <w:tc>
          <w:tcPr>
            <w:tcW w:w="821" w:type="dxa"/>
            <w:noWrap/>
            <w:hideMark/>
          </w:tcPr>
          <w:p w14:paraId="4FEBAEBC" w14:textId="77777777" w:rsidR="00452BFE" w:rsidRPr="00BA3F36" w:rsidRDefault="00452BFE" w:rsidP="00452BFE">
            <w:pPr>
              <w:pStyle w:val="Tablesmalltext"/>
              <w:cnfStyle w:val="000000000000" w:firstRow="0" w:lastRow="0" w:firstColumn="0" w:lastColumn="0" w:oddVBand="0" w:evenVBand="0" w:oddHBand="0" w:evenHBand="0" w:firstRowFirstColumn="0" w:firstRowLastColumn="0" w:lastRowFirstColumn="0" w:lastRowLastColumn="0"/>
              <w:rPr>
                <w:color w:val="000000"/>
                <w:lang w:val="en-AU"/>
              </w:rPr>
            </w:pPr>
            <w:r w:rsidRPr="00BA3F36">
              <w:rPr>
                <w:color w:val="000000"/>
                <w:lang w:val="en-AU"/>
              </w:rPr>
              <w:t>46,412</w:t>
            </w:r>
          </w:p>
        </w:tc>
        <w:tc>
          <w:tcPr>
            <w:tcW w:w="1304" w:type="dxa"/>
            <w:noWrap/>
            <w:hideMark/>
          </w:tcPr>
          <w:p w14:paraId="1F9B3698" w14:textId="77777777" w:rsidR="00452BFE" w:rsidRPr="00BA3F36" w:rsidRDefault="00452BFE" w:rsidP="00452BFE">
            <w:pPr>
              <w:pStyle w:val="Tablesmalltext"/>
              <w:cnfStyle w:val="000000000000" w:firstRow="0" w:lastRow="0" w:firstColumn="0" w:lastColumn="0" w:oddVBand="0" w:evenVBand="0" w:oddHBand="0" w:evenHBand="0" w:firstRowFirstColumn="0" w:firstRowLastColumn="0" w:lastRowFirstColumn="0" w:lastRowLastColumn="0"/>
              <w:rPr>
                <w:color w:val="000000"/>
                <w:lang w:val="en-AU"/>
              </w:rPr>
            </w:pPr>
            <w:r w:rsidRPr="00BA3F36">
              <w:rPr>
                <w:color w:val="000000"/>
                <w:lang w:val="en-AU"/>
              </w:rPr>
              <w:t>1,531</w:t>
            </w:r>
          </w:p>
        </w:tc>
        <w:tc>
          <w:tcPr>
            <w:tcW w:w="1134" w:type="dxa"/>
            <w:noWrap/>
            <w:hideMark/>
          </w:tcPr>
          <w:p w14:paraId="208A25F6" w14:textId="77777777" w:rsidR="00452BFE" w:rsidRPr="00BA3F36" w:rsidRDefault="00452BFE" w:rsidP="00452BFE">
            <w:pPr>
              <w:pStyle w:val="Tablesmalltext"/>
              <w:cnfStyle w:val="000000000000" w:firstRow="0" w:lastRow="0" w:firstColumn="0" w:lastColumn="0" w:oddVBand="0" w:evenVBand="0" w:oddHBand="0" w:evenHBand="0" w:firstRowFirstColumn="0" w:firstRowLastColumn="0" w:lastRowFirstColumn="0" w:lastRowLastColumn="0"/>
              <w:rPr>
                <w:color w:val="000000"/>
                <w:lang w:val="en-AU"/>
              </w:rPr>
            </w:pPr>
          </w:p>
        </w:tc>
        <w:tc>
          <w:tcPr>
            <w:tcW w:w="1134" w:type="dxa"/>
            <w:noWrap/>
            <w:hideMark/>
          </w:tcPr>
          <w:p w14:paraId="6EDEFF71" w14:textId="77777777" w:rsidR="00452BFE" w:rsidRPr="00BA3F36" w:rsidRDefault="00452BFE" w:rsidP="00452BFE">
            <w:pPr>
              <w:pStyle w:val="Tablesmalltext"/>
              <w:cnfStyle w:val="000000000000" w:firstRow="0" w:lastRow="0" w:firstColumn="0" w:lastColumn="0" w:oddVBand="0" w:evenVBand="0" w:oddHBand="0" w:evenHBand="0" w:firstRowFirstColumn="0" w:firstRowLastColumn="0" w:lastRowFirstColumn="0" w:lastRowLastColumn="0"/>
              <w:rPr>
                <w:color w:val="000000"/>
                <w:lang w:val="en-AU"/>
              </w:rPr>
            </w:pPr>
          </w:p>
        </w:tc>
        <w:tc>
          <w:tcPr>
            <w:tcW w:w="1276" w:type="dxa"/>
            <w:noWrap/>
            <w:hideMark/>
          </w:tcPr>
          <w:p w14:paraId="7BFA9147" w14:textId="77777777" w:rsidR="00452BFE" w:rsidRPr="00BA3F36" w:rsidRDefault="00452BFE" w:rsidP="00452BFE">
            <w:pPr>
              <w:pStyle w:val="Tablesmalltext"/>
              <w:cnfStyle w:val="000000000000" w:firstRow="0" w:lastRow="0" w:firstColumn="0" w:lastColumn="0" w:oddVBand="0" w:evenVBand="0" w:oddHBand="0" w:evenHBand="0" w:firstRowFirstColumn="0" w:firstRowLastColumn="0" w:lastRowFirstColumn="0" w:lastRowLastColumn="0"/>
              <w:rPr>
                <w:color w:val="000000"/>
                <w:lang w:val="en-AU"/>
              </w:rPr>
            </w:pPr>
            <w:r w:rsidRPr="00BA3F36">
              <w:rPr>
                <w:color w:val="000000"/>
                <w:lang w:val="en-AU"/>
              </w:rPr>
              <w:t>34,492</w:t>
            </w:r>
          </w:p>
        </w:tc>
        <w:tc>
          <w:tcPr>
            <w:tcW w:w="1276" w:type="dxa"/>
            <w:noWrap/>
            <w:hideMark/>
          </w:tcPr>
          <w:p w14:paraId="56A43B1D" w14:textId="77777777" w:rsidR="00452BFE" w:rsidRPr="00BA3F36" w:rsidRDefault="00452BFE" w:rsidP="00452BFE">
            <w:pPr>
              <w:pStyle w:val="Tablesmalltext"/>
              <w:cnfStyle w:val="000000000000" w:firstRow="0" w:lastRow="0" w:firstColumn="0" w:lastColumn="0" w:oddVBand="0" w:evenVBand="0" w:oddHBand="0" w:evenHBand="0" w:firstRowFirstColumn="0" w:firstRowLastColumn="0" w:lastRowFirstColumn="0" w:lastRowLastColumn="0"/>
              <w:rPr>
                <w:color w:val="000000"/>
                <w:lang w:val="en-AU"/>
              </w:rPr>
            </w:pPr>
            <w:r w:rsidRPr="00BA3F36">
              <w:rPr>
                <w:color w:val="000000"/>
                <w:lang w:val="en-AU"/>
              </w:rPr>
              <w:t>27,864</w:t>
            </w:r>
          </w:p>
        </w:tc>
        <w:tc>
          <w:tcPr>
            <w:tcW w:w="1134" w:type="dxa"/>
            <w:noWrap/>
            <w:hideMark/>
          </w:tcPr>
          <w:p w14:paraId="757CBE25" w14:textId="77777777" w:rsidR="00452BFE" w:rsidRPr="00BA3F36" w:rsidRDefault="00452BFE" w:rsidP="00452BFE">
            <w:pPr>
              <w:pStyle w:val="Tablesmalltext"/>
              <w:cnfStyle w:val="000000000000" w:firstRow="0" w:lastRow="0" w:firstColumn="0" w:lastColumn="0" w:oddVBand="0" w:evenVBand="0" w:oddHBand="0" w:evenHBand="0" w:firstRowFirstColumn="0" w:firstRowLastColumn="0" w:lastRowFirstColumn="0" w:lastRowLastColumn="0"/>
              <w:rPr>
                <w:color w:val="000000"/>
                <w:lang w:val="en-AU"/>
              </w:rPr>
            </w:pPr>
            <w:r w:rsidRPr="00BA3F36">
              <w:rPr>
                <w:color w:val="000000"/>
                <w:lang w:val="en-AU"/>
              </w:rPr>
              <w:t>3,855</w:t>
            </w:r>
          </w:p>
        </w:tc>
        <w:tc>
          <w:tcPr>
            <w:tcW w:w="1276" w:type="dxa"/>
            <w:noWrap/>
            <w:hideMark/>
          </w:tcPr>
          <w:p w14:paraId="4D977FE3" w14:textId="77777777" w:rsidR="00452BFE" w:rsidRPr="00BA3F36" w:rsidRDefault="00452BFE" w:rsidP="00452BFE">
            <w:pPr>
              <w:pStyle w:val="Tablesmalltext"/>
              <w:cnfStyle w:val="000000000000" w:firstRow="0" w:lastRow="0" w:firstColumn="0" w:lastColumn="0" w:oddVBand="0" w:evenVBand="0" w:oddHBand="0" w:evenHBand="0" w:firstRowFirstColumn="0" w:firstRowLastColumn="0" w:lastRowFirstColumn="0" w:lastRowLastColumn="0"/>
              <w:rPr>
                <w:color w:val="000000"/>
                <w:lang w:val="en-AU"/>
              </w:rPr>
            </w:pPr>
            <w:r w:rsidRPr="00BA3F36">
              <w:rPr>
                <w:color w:val="000000"/>
                <w:lang w:val="en-AU"/>
              </w:rPr>
              <w:t>0.000013</w:t>
            </w:r>
          </w:p>
        </w:tc>
        <w:tc>
          <w:tcPr>
            <w:tcW w:w="850" w:type="dxa"/>
            <w:noWrap/>
            <w:hideMark/>
          </w:tcPr>
          <w:p w14:paraId="4811F76A" w14:textId="77777777" w:rsidR="00452BFE" w:rsidRPr="00BA3F36" w:rsidRDefault="00452BFE" w:rsidP="00452BFE">
            <w:pPr>
              <w:pStyle w:val="Tablesmalltext"/>
              <w:cnfStyle w:val="000000000000" w:firstRow="0" w:lastRow="0" w:firstColumn="0" w:lastColumn="0" w:oddVBand="0" w:evenVBand="0" w:oddHBand="0" w:evenHBand="0" w:firstRowFirstColumn="0" w:firstRowLastColumn="0" w:lastRowFirstColumn="0" w:lastRowLastColumn="0"/>
              <w:rPr>
                <w:color w:val="000000"/>
                <w:lang w:val="en-AU"/>
              </w:rPr>
            </w:pPr>
            <w:r w:rsidRPr="00BA3F36">
              <w:rPr>
                <w:color w:val="000000"/>
                <w:lang w:val="en-AU"/>
              </w:rPr>
              <w:t>0.95</w:t>
            </w:r>
          </w:p>
        </w:tc>
        <w:tc>
          <w:tcPr>
            <w:tcW w:w="851" w:type="dxa"/>
            <w:noWrap/>
            <w:hideMark/>
          </w:tcPr>
          <w:p w14:paraId="744D7013" w14:textId="77777777" w:rsidR="00452BFE" w:rsidRPr="00BA3F36" w:rsidRDefault="00452BFE" w:rsidP="00452BFE">
            <w:pPr>
              <w:pStyle w:val="Tablesmalltext"/>
              <w:cnfStyle w:val="000000000000" w:firstRow="0" w:lastRow="0" w:firstColumn="0" w:lastColumn="0" w:oddVBand="0" w:evenVBand="0" w:oddHBand="0" w:evenHBand="0" w:firstRowFirstColumn="0" w:firstRowLastColumn="0" w:lastRowFirstColumn="0" w:lastRowLastColumn="0"/>
              <w:rPr>
                <w:color w:val="000000"/>
                <w:lang w:val="en-AU"/>
              </w:rPr>
            </w:pPr>
            <w:r w:rsidRPr="00BA3F36">
              <w:rPr>
                <w:color w:val="000000"/>
                <w:lang w:val="en-AU"/>
              </w:rPr>
              <w:t>11.30</w:t>
            </w:r>
          </w:p>
        </w:tc>
      </w:tr>
      <w:tr w:rsidR="00452BFE" w:rsidRPr="00BA3F36" w14:paraId="0FE5B417" w14:textId="77777777" w:rsidTr="00452BFE">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820" w:type="dxa"/>
            <w:noWrap/>
            <w:hideMark/>
          </w:tcPr>
          <w:p w14:paraId="577CD76F" w14:textId="77777777" w:rsidR="00452BFE" w:rsidRPr="00BA3F36" w:rsidRDefault="00452BFE" w:rsidP="00452BFE">
            <w:pPr>
              <w:pStyle w:val="Tablesmalltext"/>
              <w:rPr>
                <w:color w:val="000000"/>
                <w:lang w:val="en-AU"/>
              </w:rPr>
            </w:pPr>
            <w:r w:rsidRPr="00BA3F36">
              <w:rPr>
                <w:color w:val="000000"/>
                <w:lang w:val="en-AU"/>
              </w:rPr>
              <w:t>20,000</w:t>
            </w:r>
          </w:p>
        </w:tc>
        <w:tc>
          <w:tcPr>
            <w:tcW w:w="730" w:type="dxa"/>
            <w:noWrap/>
            <w:hideMark/>
          </w:tcPr>
          <w:p w14:paraId="6B61948A"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231</w:t>
            </w:r>
          </w:p>
        </w:tc>
        <w:tc>
          <w:tcPr>
            <w:tcW w:w="850" w:type="dxa"/>
            <w:noWrap/>
            <w:hideMark/>
          </w:tcPr>
          <w:p w14:paraId="198C5C75"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0.54</w:t>
            </w:r>
          </w:p>
        </w:tc>
        <w:tc>
          <w:tcPr>
            <w:tcW w:w="851" w:type="dxa"/>
            <w:noWrap/>
            <w:hideMark/>
          </w:tcPr>
          <w:p w14:paraId="38C3C4C1"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54,495</w:t>
            </w:r>
          </w:p>
        </w:tc>
        <w:tc>
          <w:tcPr>
            <w:tcW w:w="851" w:type="dxa"/>
            <w:noWrap/>
            <w:hideMark/>
          </w:tcPr>
          <w:p w14:paraId="495FE832"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50,277</w:t>
            </w:r>
          </w:p>
        </w:tc>
        <w:tc>
          <w:tcPr>
            <w:tcW w:w="821" w:type="dxa"/>
            <w:noWrap/>
            <w:hideMark/>
          </w:tcPr>
          <w:p w14:paraId="7F5B95F6"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47,803</w:t>
            </w:r>
          </w:p>
        </w:tc>
        <w:tc>
          <w:tcPr>
            <w:tcW w:w="1304" w:type="dxa"/>
            <w:noWrap/>
            <w:hideMark/>
          </w:tcPr>
          <w:p w14:paraId="7794E95D"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1,465</w:t>
            </w:r>
          </w:p>
        </w:tc>
        <w:tc>
          <w:tcPr>
            <w:tcW w:w="1134" w:type="dxa"/>
            <w:noWrap/>
            <w:hideMark/>
          </w:tcPr>
          <w:p w14:paraId="26C97D50"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p>
        </w:tc>
        <w:tc>
          <w:tcPr>
            <w:tcW w:w="1134" w:type="dxa"/>
            <w:noWrap/>
            <w:hideMark/>
          </w:tcPr>
          <w:p w14:paraId="1AD92887"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p>
        </w:tc>
        <w:tc>
          <w:tcPr>
            <w:tcW w:w="1276" w:type="dxa"/>
            <w:noWrap/>
            <w:hideMark/>
          </w:tcPr>
          <w:p w14:paraId="17F47AF1"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35,481</w:t>
            </w:r>
          </w:p>
        </w:tc>
        <w:tc>
          <w:tcPr>
            <w:tcW w:w="1276" w:type="dxa"/>
            <w:noWrap/>
            <w:hideMark/>
          </w:tcPr>
          <w:p w14:paraId="191D365C"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29,256</w:t>
            </w:r>
          </w:p>
        </w:tc>
        <w:tc>
          <w:tcPr>
            <w:tcW w:w="1134" w:type="dxa"/>
            <w:noWrap/>
            <w:hideMark/>
          </w:tcPr>
          <w:p w14:paraId="10BB33DA"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3,855</w:t>
            </w:r>
          </w:p>
        </w:tc>
        <w:tc>
          <w:tcPr>
            <w:tcW w:w="1276" w:type="dxa"/>
            <w:noWrap/>
            <w:hideMark/>
          </w:tcPr>
          <w:p w14:paraId="78C0F028"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0.000011</w:t>
            </w:r>
          </w:p>
        </w:tc>
        <w:tc>
          <w:tcPr>
            <w:tcW w:w="850" w:type="dxa"/>
            <w:noWrap/>
            <w:hideMark/>
          </w:tcPr>
          <w:p w14:paraId="1CCA370E"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0.99</w:t>
            </w:r>
          </w:p>
        </w:tc>
        <w:tc>
          <w:tcPr>
            <w:tcW w:w="851" w:type="dxa"/>
            <w:noWrap/>
            <w:hideMark/>
          </w:tcPr>
          <w:p w14:paraId="14AEC5C4" w14:textId="77777777" w:rsidR="00452BFE" w:rsidRPr="00BA3F36" w:rsidRDefault="00452BFE" w:rsidP="00452BFE">
            <w:pPr>
              <w:pStyle w:val="Tablesmalltext"/>
              <w:cnfStyle w:val="000000100000" w:firstRow="0" w:lastRow="0" w:firstColumn="0" w:lastColumn="0" w:oddVBand="0" w:evenVBand="0" w:oddHBand="1" w:evenHBand="0" w:firstRowFirstColumn="0" w:firstRowLastColumn="0" w:lastRowFirstColumn="0" w:lastRowLastColumn="0"/>
              <w:rPr>
                <w:color w:val="000000"/>
                <w:lang w:val="en-AU"/>
              </w:rPr>
            </w:pPr>
            <w:r w:rsidRPr="00BA3F36">
              <w:rPr>
                <w:color w:val="000000"/>
                <w:lang w:val="en-AU"/>
              </w:rPr>
              <w:t>11.60</w:t>
            </w:r>
          </w:p>
        </w:tc>
      </w:tr>
    </w:tbl>
    <w:p w14:paraId="7A3A9F8F" w14:textId="77777777" w:rsidR="00452BFE" w:rsidRDefault="00452BFE" w:rsidP="00452BFE">
      <w:pPr>
        <w:pStyle w:val="Para0"/>
      </w:pPr>
    </w:p>
    <w:p w14:paraId="36081C8C" w14:textId="77777777" w:rsidR="00452BFE" w:rsidRDefault="00452BFE" w:rsidP="00452BFE">
      <w:pPr>
        <w:pStyle w:val="Para0"/>
        <w:sectPr w:rsidR="00452BFE" w:rsidSect="00C00B7E">
          <w:headerReference w:type="default" r:id="rId61"/>
          <w:pgSz w:w="16840" w:h="11901" w:orient="landscape" w:code="9"/>
          <w:pgMar w:top="851" w:right="851" w:bottom="1134" w:left="567" w:header="567" w:footer="369" w:gutter="0"/>
          <w:cols w:space="0"/>
          <w:formProt w:val="0"/>
          <w:docGrid w:linePitch="360"/>
        </w:sectPr>
      </w:pPr>
    </w:p>
    <w:p w14:paraId="703BFA67" w14:textId="77777777" w:rsidR="00452BFE" w:rsidRDefault="00452BFE" w:rsidP="00452BFE">
      <w:pPr>
        <w:pStyle w:val="Para0"/>
        <w:jc w:val="center"/>
      </w:pPr>
      <w:r>
        <w:rPr>
          <w:noProof/>
          <w:lang w:val="en-AU" w:eastAsia="en-AU"/>
        </w:rPr>
        <w:drawing>
          <wp:inline distT="0" distB="0" distL="0" distR="0" wp14:anchorId="339E4061" wp14:editId="11E8CF3C">
            <wp:extent cx="5760000" cy="3551187"/>
            <wp:effectExtent l="19050" t="19050" r="12700" b="1143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Screen Shot 2018-10-01 at 11.31.25 am.png"/>
                    <pic:cNvPicPr/>
                  </pic:nvPicPr>
                  <pic:blipFill>
                    <a:blip r:embed="rId62" cstate="email">
                      <a:extLst>
                        <a:ext uri="{28A0092B-C50C-407E-A947-70E740481C1C}">
                          <a14:useLocalDpi xmlns:a14="http://schemas.microsoft.com/office/drawing/2010/main"/>
                        </a:ext>
                      </a:extLst>
                    </a:blip>
                    <a:stretch>
                      <a:fillRect/>
                    </a:stretch>
                  </pic:blipFill>
                  <pic:spPr>
                    <a:xfrm>
                      <a:off x="0" y="0"/>
                      <a:ext cx="5760000" cy="3551187"/>
                    </a:xfrm>
                    <a:prstGeom prst="rect">
                      <a:avLst/>
                    </a:prstGeom>
                    <a:ln>
                      <a:solidFill>
                        <a:schemeClr val="tx1"/>
                      </a:solidFill>
                    </a:ln>
                  </pic:spPr>
                </pic:pic>
              </a:graphicData>
            </a:graphic>
          </wp:inline>
        </w:drawing>
      </w:r>
    </w:p>
    <w:p w14:paraId="48022F90" w14:textId="604B2CBB" w:rsidR="00452BFE" w:rsidRDefault="00452BFE" w:rsidP="00DA7A2B">
      <w:pPr>
        <w:pStyle w:val="TableCaption0"/>
      </w:pPr>
      <w:bookmarkStart w:id="107" w:name="_Ref529269930"/>
      <w:bookmarkStart w:id="108" w:name="_Toc500342837"/>
      <w:bookmarkStart w:id="109" w:name="_Toc24468341"/>
      <w:r>
        <w:t xml:space="preserve">Figure </w:t>
      </w:r>
      <w:r w:rsidR="00985146">
        <w:rPr>
          <w:noProof/>
        </w:rPr>
        <w:t>3</w:t>
      </w:r>
      <w:r w:rsidR="00985146">
        <w:noBreakHyphen/>
      </w:r>
      <w:r w:rsidR="00985146">
        <w:rPr>
          <w:noProof/>
        </w:rPr>
        <w:t>10</w:t>
      </w:r>
      <w:bookmarkEnd w:id="107"/>
      <w:r>
        <w:t xml:space="preserve">. Results (wetted area and area of pools) for </w:t>
      </w:r>
      <w:r w:rsidR="0062611B">
        <w:t>McCoys</w:t>
      </w:r>
      <w:r>
        <w:t xml:space="preserve"> Bridge</w:t>
      </w:r>
      <w:bookmarkEnd w:id="108"/>
      <w:r>
        <w:t>.</w:t>
      </w:r>
      <w:bookmarkEnd w:id="109"/>
    </w:p>
    <w:p w14:paraId="16E781C1" w14:textId="77777777" w:rsidR="00452BFE" w:rsidRDefault="00452BFE" w:rsidP="00452BFE">
      <w:pPr>
        <w:pStyle w:val="Para0"/>
      </w:pPr>
      <w:r>
        <w:rPr>
          <w:noProof/>
          <w:lang w:val="en-AU" w:eastAsia="en-AU"/>
        </w:rPr>
        <w:drawing>
          <wp:inline distT="0" distB="0" distL="0" distR="0" wp14:anchorId="1EB124E9" wp14:editId="663FD3BF">
            <wp:extent cx="5760000" cy="2673207"/>
            <wp:effectExtent l="19050" t="19050" r="12700" b="1333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creen Shot 2018-10-01 at 11.35.06 am.png"/>
                    <pic:cNvPicPr/>
                  </pic:nvPicPr>
                  <pic:blipFill>
                    <a:blip r:embed="rId63" cstate="email">
                      <a:extLst>
                        <a:ext uri="{28A0092B-C50C-407E-A947-70E740481C1C}">
                          <a14:useLocalDpi xmlns:a14="http://schemas.microsoft.com/office/drawing/2010/main"/>
                        </a:ext>
                      </a:extLst>
                    </a:blip>
                    <a:stretch>
                      <a:fillRect/>
                    </a:stretch>
                  </pic:blipFill>
                  <pic:spPr>
                    <a:xfrm>
                      <a:off x="0" y="0"/>
                      <a:ext cx="5760000" cy="2673207"/>
                    </a:xfrm>
                    <a:prstGeom prst="rect">
                      <a:avLst/>
                    </a:prstGeom>
                    <a:ln>
                      <a:solidFill>
                        <a:schemeClr val="tx1"/>
                      </a:solidFill>
                    </a:ln>
                  </pic:spPr>
                </pic:pic>
              </a:graphicData>
            </a:graphic>
          </wp:inline>
        </w:drawing>
      </w:r>
    </w:p>
    <w:p w14:paraId="4A6985CE" w14:textId="25B78EAB" w:rsidR="00452BFE" w:rsidRDefault="00452BFE" w:rsidP="00DA7A2B">
      <w:pPr>
        <w:pStyle w:val="TableCaption0"/>
      </w:pPr>
      <w:bookmarkStart w:id="110" w:name="_Ref529269966"/>
      <w:bookmarkStart w:id="111" w:name="_Toc500342838"/>
      <w:bookmarkStart w:id="112" w:name="_Toc24468342"/>
      <w:r>
        <w:t xml:space="preserve">Figure </w:t>
      </w:r>
      <w:r w:rsidR="00985146">
        <w:rPr>
          <w:noProof/>
        </w:rPr>
        <w:t>3</w:t>
      </w:r>
      <w:r w:rsidR="00985146">
        <w:noBreakHyphen/>
      </w:r>
      <w:r w:rsidR="00985146">
        <w:rPr>
          <w:noProof/>
        </w:rPr>
        <w:t>11</w:t>
      </w:r>
      <w:bookmarkEnd w:id="110"/>
      <w:r>
        <w:t xml:space="preserve">. Results (area of slackwater habitat) for </w:t>
      </w:r>
      <w:bookmarkEnd w:id="111"/>
      <w:r w:rsidR="0062611B">
        <w:t>McCoys</w:t>
      </w:r>
      <w:r>
        <w:t xml:space="preserve"> Bridge.</w:t>
      </w:r>
      <w:bookmarkEnd w:id="112"/>
    </w:p>
    <w:p w14:paraId="4D3F0E9F" w14:textId="77777777" w:rsidR="00452BFE" w:rsidRPr="00A80DAF" w:rsidRDefault="00452BFE" w:rsidP="00452BFE">
      <w:pPr>
        <w:pStyle w:val="Para0"/>
        <w:jc w:val="center"/>
      </w:pPr>
      <w:r>
        <w:rPr>
          <w:noProof/>
          <w:lang w:val="en-AU" w:eastAsia="en-AU"/>
        </w:rPr>
        <w:drawing>
          <wp:inline distT="0" distB="0" distL="0" distR="0" wp14:anchorId="49C5DD92" wp14:editId="2C34FC5A">
            <wp:extent cx="5220000" cy="3761077"/>
            <wp:effectExtent l="19050" t="19050" r="19050" b="1143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creen Shot 2018-10-01 at 11.38.40 am.png"/>
                    <pic:cNvPicPr/>
                  </pic:nvPicPr>
                  <pic:blipFill>
                    <a:blip r:embed="rId64" cstate="email">
                      <a:extLst>
                        <a:ext uri="{28A0092B-C50C-407E-A947-70E740481C1C}">
                          <a14:useLocalDpi xmlns:a14="http://schemas.microsoft.com/office/drawing/2010/main"/>
                        </a:ext>
                      </a:extLst>
                    </a:blip>
                    <a:stretch>
                      <a:fillRect/>
                    </a:stretch>
                  </pic:blipFill>
                  <pic:spPr>
                    <a:xfrm>
                      <a:off x="0" y="0"/>
                      <a:ext cx="5220000" cy="3761077"/>
                    </a:xfrm>
                    <a:prstGeom prst="rect">
                      <a:avLst/>
                    </a:prstGeom>
                    <a:ln>
                      <a:solidFill>
                        <a:schemeClr val="tx1"/>
                      </a:solidFill>
                    </a:ln>
                  </pic:spPr>
                </pic:pic>
              </a:graphicData>
            </a:graphic>
          </wp:inline>
        </w:drawing>
      </w:r>
    </w:p>
    <w:p w14:paraId="0720BAFD" w14:textId="1D3DE5C7" w:rsidR="00452BFE" w:rsidRDefault="00452BFE" w:rsidP="00DA7A2B">
      <w:pPr>
        <w:pStyle w:val="TableCaption0"/>
      </w:pPr>
      <w:bookmarkStart w:id="113" w:name="_Ref529269996"/>
      <w:bookmarkStart w:id="114" w:name="_Toc500342839"/>
      <w:bookmarkStart w:id="115" w:name="_Toc24468343"/>
      <w:r>
        <w:t xml:space="preserve">Figure </w:t>
      </w:r>
      <w:r w:rsidR="00985146">
        <w:rPr>
          <w:noProof/>
        </w:rPr>
        <w:t>3</w:t>
      </w:r>
      <w:r w:rsidR="00985146">
        <w:noBreakHyphen/>
      </w:r>
      <w:r w:rsidR="00985146">
        <w:rPr>
          <w:noProof/>
        </w:rPr>
        <w:t>12</w:t>
      </w:r>
      <w:bookmarkEnd w:id="113"/>
      <w:r>
        <w:t xml:space="preserve">. Results (mean patch size of slackwater habitat) for </w:t>
      </w:r>
      <w:bookmarkEnd w:id="114"/>
      <w:r w:rsidR="0062611B">
        <w:t>McCoys</w:t>
      </w:r>
      <w:r>
        <w:t xml:space="preserve"> Bridge</w:t>
      </w:r>
      <w:bookmarkEnd w:id="115"/>
    </w:p>
    <w:p w14:paraId="0DB22B7E" w14:textId="77777777" w:rsidR="00452BFE" w:rsidRDefault="00452BFE" w:rsidP="00452BFE">
      <w:pPr>
        <w:pStyle w:val="Para0"/>
        <w:jc w:val="center"/>
      </w:pPr>
      <w:r>
        <w:rPr>
          <w:noProof/>
          <w:lang w:val="en-AU" w:eastAsia="en-AU"/>
        </w:rPr>
        <w:drawing>
          <wp:inline distT="0" distB="0" distL="0" distR="0" wp14:anchorId="030B137B" wp14:editId="5AF71299">
            <wp:extent cx="5220000" cy="3704400"/>
            <wp:effectExtent l="0" t="0" r="0" b="0"/>
            <wp:docPr id="3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5220000" cy="3704400"/>
                    </a:xfrm>
                    <a:prstGeom prst="rect">
                      <a:avLst/>
                    </a:prstGeom>
                    <a:noFill/>
                    <a:ln w="9525">
                      <a:noFill/>
                      <a:miter lim="800000"/>
                      <a:headEnd/>
                      <a:tailEnd/>
                    </a:ln>
                  </pic:spPr>
                </pic:pic>
              </a:graphicData>
            </a:graphic>
          </wp:inline>
        </w:drawing>
      </w:r>
    </w:p>
    <w:p w14:paraId="073B415E" w14:textId="0F787A40" w:rsidR="00452BFE" w:rsidRDefault="00452BFE" w:rsidP="00DA7A2B">
      <w:pPr>
        <w:pStyle w:val="TableCaption0"/>
      </w:pPr>
      <w:bookmarkStart w:id="116" w:name="_Ref529270034"/>
      <w:bookmarkStart w:id="117" w:name="_Toc500342840"/>
      <w:bookmarkStart w:id="118" w:name="_Toc24468344"/>
      <w:r>
        <w:t xml:space="preserve">Figure </w:t>
      </w:r>
      <w:r w:rsidR="00985146">
        <w:rPr>
          <w:noProof/>
        </w:rPr>
        <w:t>3</w:t>
      </w:r>
      <w:r w:rsidR="00985146">
        <w:noBreakHyphen/>
      </w:r>
      <w:r w:rsidR="00985146">
        <w:rPr>
          <w:noProof/>
        </w:rPr>
        <w:t>13</w:t>
      </w:r>
      <w:bookmarkEnd w:id="116"/>
      <w:r>
        <w:t>. Results (mean velocity) for Moss Road</w:t>
      </w:r>
      <w:bookmarkEnd w:id="117"/>
      <w:bookmarkEnd w:id="118"/>
    </w:p>
    <w:p w14:paraId="0747564B" w14:textId="77777777" w:rsidR="00452BFE" w:rsidRDefault="00452BFE" w:rsidP="00452BFE">
      <w:pPr>
        <w:pStyle w:val="Para0"/>
        <w:jc w:val="center"/>
      </w:pPr>
      <w:r>
        <w:rPr>
          <w:noProof/>
          <w:lang w:val="en-AU" w:eastAsia="en-AU"/>
        </w:rPr>
        <w:drawing>
          <wp:inline distT="0" distB="0" distL="0" distR="0" wp14:anchorId="53916B46" wp14:editId="6D6B0649">
            <wp:extent cx="5400000" cy="3358935"/>
            <wp:effectExtent l="19050" t="19050" r="10795" b="13335"/>
            <wp:docPr id="1096" name="Picture 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Screen Shot 2017-08-09 at 1.38.05 pm.png"/>
                    <pic:cNvPicPr/>
                  </pic:nvPicPr>
                  <pic:blipFill>
                    <a:blip r:embed="rId66" cstate="email">
                      <a:extLst>
                        <a:ext uri="{28A0092B-C50C-407E-A947-70E740481C1C}">
                          <a14:useLocalDpi xmlns:a14="http://schemas.microsoft.com/office/drawing/2010/main"/>
                        </a:ext>
                      </a:extLst>
                    </a:blip>
                    <a:stretch>
                      <a:fillRect/>
                    </a:stretch>
                  </pic:blipFill>
                  <pic:spPr>
                    <a:xfrm>
                      <a:off x="0" y="0"/>
                      <a:ext cx="5400000" cy="3358935"/>
                    </a:xfrm>
                    <a:prstGeom prst="rect">
                      <a:avLst/>
                    </a:prstGeom>
                    <a:ln>
                      <a:solidFill>
                        <a:schemeClr val="tx1"/>
                      </a:solidFill>
                    </a:ln>
                  </pic:spPr>
                </pic:pic>
              </a:graphicData>
            </a:graphic>
          </wp:inline>
        </w:drawing>
      </w:r>
    </w:p>
    <w:p w14:paraId="56C635FD" w14:textId="394FAAE1" w:rsidR="00452BFE" w:rsidRDefault="00452BFE" w:rsidP="00DA7A2B">
      <w:pPr>
        <w:pStyle w:val="TableCaption0"/>
      </w:pPr>
      <w:bookmarkStart w:id="119" w:name="_Ref529270077"/>
      <w:bookmarkStart w:id="120" w:name="_Toc500342842"/>
      <w:bookmarkStart w:id="121" w:name="_Toc24468345"/>
      <w:r>
        <w:t xml:space="preserve">Figure </w:t>
      </w:r>
      <w:r w:rsidR="00985146">
        <w:rPr>
          <w:noProof/>
        </w:rPr>
        <w:t>3</w:t>
      </w:r>
      <w:r w:rsidR="00985146">
        <w:noBreakHyphen/>
      </w:r>
      <w:r w:rsidR="00985146">
        <w:rPr>
          <w:noProof/>
        </w:rPr>
        <w:t>14</w:t>
      </w:r>
      <w:bookmarkEnd w:id="119"/>
      <w:r>
        <w:t xml:space="preserve">. Results for </w:t>
      </w:r>
      <w:r w:rsidRPr="00D53A81">
        <w:t>maximum</w:t>
      </w:r>
      <w:r>
        <w:t xml:space="preserve"> velocity (purple solid)</w:t>
      </w:r>
      <w:r w:rsidRPr="00D53A81">
        <w:t xml:space="preserve"> and high velocity </w:t>
      </w:r>
      <w:r>
        <w:t>(crosses)</w:t>
      </w:r>
      <w:r w:rsidRPr="00D53A81">
        <w:t xml:space="preserve"> </w:t>
      </w:r>
      <w:r>
        <w:t>relative to discharge</w:t>
      </w:r>
      <w:r w:rsidRPr="00D53A81">
        <w:t xml:space="preserve"> for </w:t>
      </w:r>
      <w:r w:rsidR="0062611B">
        <w:t>McCoys</w:t>
      </w:r>
      <w:r>
        <w:t xml:space="preserve"> Bridge</w:t>
      </w:r>
      <w:bookmarkEnd w:id="120"/>
      <w:bookmarkEnd w:id="121"/>
    </w:p>
    <w:p w14:paraId="0D121456" w14:textId="77777777" w:rsidR="00452BFE" w:rsidRDefault="00452BFE" w:rsidP="00452BFE">
      <w:pPr>
        <w:jc w:val="center"/>
      </w:pPr>
      <w:r>
        <w:rPr>
          <w:noProof/>
          <w:lang w:val="en-AU" w:eastAsia="en-AU"/>
        </w:rPr>
        <w:drawing>
          <wp:inline distT="0" distB="0" distL="0" distR="0" wp14:anchorId="37F5633F" wp14:editId="5BED4519">
            <wp:extent cx="5400000" cy="3830328"/>
            <wp:effectExtent l="0" t="0" r="0" b="0"/>
            <wp:docPr id="5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5400000" cy="3830328"/>
                    </a:xfrm>
                    <a:prstGeom prst="rect">
                      <a:avLst/>
                    </a:prstGeom>
                    <a:noFill/>
                    <a:ln w="9525">
                      <a:noFill/>
                      <a:miter lim="800000"/>
                      <a:headEnd/>
                      <a:tailEnd/>
                    </a:ln>
                  </pic:spPr>
                </pic:pic>
              </a:graphicData>
            </a:graphic>
          </wp:inline>
        </w:drawing>
      </w:r>
    </w:p>
    <w:p w14:paraId="09A2F087" w14:textId="33A6CB1B" w:rsidR="00452BFE" w:rsidRDefault="00452BFE" w:rsidP="00DA7A2B">
      <w:pPr>
        <w:pStyle w:val="TableCaption0"/>
      </w:pPr>
      <w:bookmarkStart w:id="122" w:name="_Ref529270130"/>
      <w:bookmarkStart w:id="123" w:name="_Toc500342841"/>
      <w:bookmarkStart w:id="124" w:name="_Toc24468346"/>
      <w:r>
        <w:t xml:space="preserve">Figure </w:t>
      </w:r>
      <w:r w:rsidR="00985146">
        <w:rPr>
          <w:noProof/>
        </w:rPr>
        <w:t>3</w:t>
      </w:r>
      <w:r w:rsidR="00985146">
        <w:noBreakHyphen/>
      </w:r>
      <w:r w:rsidR="00985146">
        <w:rPr>
          <w:noProof/>
        </w:rPr>
        <w:t>15</w:t>
      </w:r>
      <w:bookmarkEnd w:id="122"/>
      <w:r>
        <w:t>. Results (velocity rate of change with flow) for Moss Road</w:t>
      </w:r>
      <w:bookmarkEnd w:id="123"/>
      <w:bookmarkEnd w:id="124"/>
    </w:p>
    <w:p w14:paraId="4AF210E2" w14:textId="77777777" w:rsidR="00452BFE" w:rsidRDefault="00452BFE" w:rsidP="00452BFE">
      <w:pPr>
        <w:pStyle w:val="Para0"/>
        <w:jc w:val="center"/>
      </w:pPr>
      <w:r>
        <w:rPr>
          <w:noProof/>
          <w:lang w:val="en-AU" w:eastAsia="en-AU"/>
        </w:rPr>
        <w:drawing>
          <wp:inline distT="0" distB="0" distL="0" distR="0" wp14:anchorId="3880A86C" wp14:editId="41746535">
            <wp:extent cx="5760000" cy="3596400"/>
            <wp:effectExtent l="0" t="0" r="0" b="4445"/>
            <wp:docPr id="5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0" y="0"/>
                      <a:ext cx="5760000" cy="3596400"/>
                    </a:xfrm>
                    <a:prstGeom prst="rect">
                      <a:avLst/>
                    </a:prstGeom>
                    <a:noFill/>
                    <a:ln w="9525">
                      <a:noFill/>
                      <a:miter lim="800000"/>
                      <a:headEnd/>
                      <a:tailEnd/>
                    </a:ln>
                  </pic:spPr>
                </pic:pic>
              </a:graphicData>
            </a:graphic>
          </wp:inline>
        </w:drawing>
      </w:r>
    </w:p>
    <w:p w14:paraId="437E7D87" w14:textId="2F53DD8D" w:rsidR="00452BFE" w:rsidRDefault="00452BFE" w:rsidP="00DA7A2B">
      <w:pPr>
        <w:pStyle w:val="TableCaption0"/>
      </w:pPr>
      <w:bookmarkStart w:id="125" w:name="_Ref529270162"/>
      <w:bookmarkStart w:id="126" w:name="_Toc500342843"/>
      <w:bookmarkStart w:id="127" w:name="_Toc24468347"/>
      <w:r>
        <w:t xml:space="preserve">Figure </w:t>
      </w:r>
      <w:r w:rsidR="00985146">
        <w:rPr>
          <w:noProof/>
        </w:rPr>
        <w:t>3</w:t>
      </w:r>
      <w:r w:rsidR="00985146">
        <w:noBreakHyphen/>
      </w:r>
      <w:r w:rsidR="00985146">
        <w:rPr>
          <w:noProof/>
        </w:rPr>
        <w:t>16</w:t>
      </w:r>
      <w:bookmarkEnd w:id="125"/>
      <w:r>
        <w:t xml:space="preserve">. Maximum velocity at vegetation transects for </w:t>
      </w:r>
      <w:r w:rsidR="0062611B">
        <w:t>McCoys</w:t>
      </w:r>
      <w:r>
        <w:t xml:space="preserve"> Bridge</w:t>
      </w:r>
      <w:bookmarkEnd w:id="126"/>
      <w:bookmarkEnd w:id="127"/>
    </w:p>
    <w:p w14:paraId="66A26C32" w14:textId="77777777" w:rsidR="00452BFE" w:rsidRDefault="00452BFE" w:rsidP="00452BFE">
      <w:pPr>
        <w:pStyle w:val="Para0"/>
        <w:jc w:val="center"/>
      </w:pPr>
      <w:r>
        <w:rPr>
          <w:noProof/>
          <w:lang w:val="en-AU" w:eastAsia="en-AU"/>
        </w:rPr>
        <w:drawing>
          <wp:inline distT="0" distB="0" distL="0" distR="0" wp14:anchorId="75E0ED5B" wp14:editId="061A6A4E">
            <wp:extent cx="5763718" cy="3444514"/>
            <wp:effectExtent l="19050" t="19050" r="27940" b="2286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creen Shot 2018-10-01 at 3.17.05 pm.png"/>
                    <pic:cNvPicPr/>
                  </pic:nvPicPr>
                  <pic:blipFill>
                    <a:blip r:embed="rId69" cstate="email">
                      <a:extLst>
                        <a:ext uri="{28A0092B-C50C-407E-A947-70E740481C1C}">
                          <a14:useLocalDpi xmlns:a14="http://schemas.microsoft.com/office/drawing/2010/main"/>
                        </a:ext>
                      </a:extLst>
                    </a:blip>
                    <a:stretch>
                      <a:fillRect/>
                    </a:stretch>
                  </pic:blipFill>
                  <pic:spPr>
                    <a:xfrm>
                      <a:off x="0" y="0"/>
                      <a:ext cx="5784084" cy="3456685"/>
                    </a:xfrm>
                    <a:prstGeom prst="rect">
                      <a:avLst/>
                    </a:prstGeom>
                    <a:ln>
                      <a:solidFill>
                        <a:schemeClr val="tx1"/>
                      </a:solidFill>
                    </a:ln>
                  </pic:spPr>
                </pic:pic>
              </a:graphicData>
            </a:graphic>
          </wp:inline>
        </w:drawing>
      </w:r>
    </w:p>
    <w:p w14:paraId="001DB74C" w14:textId="710ADCAF" w:rsidR="00452BFE" w:rsidRDefault="00452BFE" w:rsidP="00DA7A2B">
      <w:pPr>
        <w:pStyle w:val="TableCaption0"/>
      </w:pPr>
      <w:bookmarkStart w:id="128" w:name="_Ref529270194"/>
      <w:bookmarkStart w:id="129" w:name="_Toc500342844"/>
      <w:bookmarkStart w:id="130" w:name="_Toc24468348"/>
      <w:r>
        <w:t xml:space="preserve">Figure </w:t>
      </w:r>
      <w:r w:rsidR="00985146">
        <w:rPr>
          <w:noProof/>
        </w:rPr>
        <w:t>3</w:t>
      </w:r>
      <w:r w:rsidR="00985146">
        <w:noBreakHyphen/>
      </w:r>
      <w:r w:rsidR="00985146">
        <w:rPr>
          <w:noProof/>
        </w:rPr>
        <w:t>17</w:t>
      </w:r>
      <w:bookmarkEnd w:id="128"/>
      <w:r>
        <w:t xml:space="preserve">. Bed mobilisation. Area of bed sediment mobilised for gravels (crosses) and medium-grained sands (blue solid) at </w:t>
      </w:r>
      <w:r w:rsidR="0062611B">
        <w:t>McCoys</w:t>
      </w:r>
      <w:r>
        <w:t xml:space="preserve"> Bridge</w:t>
      </w:r>
      <w:bookmarkEnd w:id="129"/>
      <w:r>
        <w:t>.</w:t>
      </w:r>
      <w:bookmarkEnd w:id="130"/>
    </w:p>
    <w:p w14:paraId="0F0D9F20" w14:textId="77777777" w:rsidR="00452BFE" w:rsidRDefault="00452BFE" w:rsidP="00452BFE">
      <w:pPr>
        <w:pStyle w:val="Caption"/>
        <w:jc w:val="center"/>
      </w:pPr>
      <w:r>
        <w:rPr>
          <w:noProof/>
          <w:lang w:val="en-AU" w:eastAsia="en-AU"/>
        </w:rPr>
        <w:drawing>
          <wp:inline distT="0" distB="0" distL="0" distR="0" wp14:anchorId="54AC28FD" wp14:editId="42C880F5">
            <wp:extent cx="5400000" cy="3488370"/>
            <wp:effectExtent l="19050" t="19050" r="10795" b="1714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creen Shot 2018-10-01 at 3.18.54 pm.png"/>
                    <pic:cNvPicPr/>
                  </pic:nvPicPr>
                  <pic:blipFill>
                    <a:blip r:embed="rId70" cstate="email">
                      <a:extLst>
                        <a:ext uri="{28A0092B-C50C-407E-A947-70E740481C1C}">
                          <a14:useLocalDpi xmlns:a14="http://schemas.microsoft.com/office/drawing/2010/main"/>
                        </a:ext>
                      </a:extLst>
                    </a:blip>
                    <a:stretch>
                      <a:fillRect/>
                    </a:stretch>
                  </pic:blipFill>
                  <pic:spPr>
                    <a:xfrm>
                      <a:off x="0" y="0"/>
                      <a:ext cx="5400000" cy="3488370"/>
                    </a:xfrm>
                    <a:prstGeom prst="rect">
                      <a:avLst/>
                    </a:prstGeom>
                    <a:ln>
                      <a:solidFill>
                        <a:schemeClr val="tx1"/>
                      </a:solidFill>
                    </a:ln>
                  </pic:spPr>
                </pic:pic>
              </a:graphicData>
            </a:graphic>
          </wp:inline>
        </w:drawing>
      </w:r>
    </w:p>
    <w:p w14:paraId="189E512A" w14:textId="4619F85F" w:rsidR="00452BFE" w:rsidRDefault="00452BFE" w:rsidP="00DA7A2B">
      <w:pPr>
        <w:pStyle w:val="TableCaption0"/>
      </w:pPr>
      <w:bookmarkStart w:id="131" w:name="_Ref529270235"/>
      <w:bookmarkStart w:id="132" w:name="_Toc24468349"/>
      <w:r>
        <w:t xml:space="preserve">Figure </w:t>
      </w:r>
      <w:r w:rsidR="00985146">
        <w:rPr>
          <w:noProof/>
        </w:rPr>
        <w:t>3</w:t>
      </w:r>
      <w:r w:rsidR="00985146">
        <w:noBreakHyphen/>
      </w:r>
      <w:r w:rsidR="00985146">
        <w:rPr>
          <w:noProof/>
        </w:rPr>
        <w:t>18</w:t>
      </w:r>
      <w:bookmarkEnd w:id="131"/>
      <w:r>
        <w:t xml:space="preserve">. The area of bench inundation for </w:t>
      </w:r>
      <w:r w:rsidR="0062611B">
        <w:t>McCoys</w:t>
      </w:r>
      <w:r>
        <w:t xml:space="preserve"> Bridge.</w:t>
      </w:r>
      <w:bookmarkEnd w:id="132"/>
    </w:p>
    <w:p w14:paraId="0C9C857E" w14:textId="77777777" w:rsidR="00452BFE" w:rsidRPr="00A520B6" w:rsidRDefault="00452BFE" w:rsidP="00452BFE">
      <w:pPr>
        <w:pStyle w:val="Heading2"/>
      </w:pPr>
      <w:bookmarkStart w:id="133" w:name="_Toc429916916"/>
      <w:bookmarkStart w:id="134" w:name="_Toc430363219"/>
      <w:bookmarkStart w:id="135" w:name="_Toc430418287"/>
      <w:bookmarkStart w:id="136" w:name="_Toc465090789"/>
      <w:bookmarkStart w:id="137" w:name="_Toc500342760"/>
      <w:bookmarkStart w:id="138" w:name="_Toc526239032"/>
      <w:bookmarkStart w:id="139" w:name="_Toc529424232"/>
      <w:bookmarkStart w:id="140" w:name="_Toc26772891"/>
      <w:r w:rsidRPr="00170E13">
        <w:t>Bank</w:t>
      </w:r>
      <w:r w:rsidRPr="00A520B6">
        <w:t xml:space="preserve"> condition</w:t>
      </w:r>
      <w:bookmarkEnd w:id="133"/>
      <w:bookmarkEnd w:id="134"/>
      <w:bookmarkEnd w:id="135"/>
      <w:bookmarkEnd w:id="136"/>
      <w:bookmarkEnd w:id="137"/>
      <w:bookmarkEnd w:id="138"/>
      <w:bookmarkEnd w:id="139"/>
      <w:bookmarkEnd w:id="140"/>
      <w:r w:rsidRPr="00A520B6">
        <w:t xml:space="preserve"> </w:t>
      </w:r>
    </w:p>
    <w:p w14:paraId="6BB9F883" w14:textId="77777777" w:rsidR="00452BFE" w:rsidRDefault="00452BFE" w:rsidP="00452BFE">
      <w:pPr>
        <w:pStyle w:val="Heading3"/>
      </w:pPr>
      <w:bookmarkStart w:id="141" w:name="_Toc500342761"/>
      <w:bookmarkStart w:id="142" w:name="_Toc526239033"/>
      <w:bookmarkStart w:id="143" w:name="_Toc529424233"/>
      <w:bookmarkStart w:id="144" w:name="_Toc26772892"/>
      <w:r>
        <w:t xml:space="preserve">Bank Condition </w:t>
      </w:r>
      <w:r w:rsidRPr="00E53E63">
        <w:t>Methods</w:t>
      </w:r>
      <w:bookmarkEnd w:id="141"/>
      <w:bookmarkEnd w:id="142"/>
      <w:bookmarkEnd w:id="143"/>
      <w:bookmarkEnd w:id="144"/>
    </w:p>
    <w:p w14:paraId="587F9F66" w14:textId="567DE50D" w:rsidR="00452BFE" w:rsidRDefault="00452BFE" w:rsidP="00452BFE">
      <w:pPr>
        <w:pStyle w:val="Para0"/>
      </w:pPr>
      <w:r>
        <w:t>Equipment used for this monitoring program consists of 200 erosion pins (50 pins at each of four sites)</w:t>
      </w:r>
      <w:r w:rsidR="00AE5ACC">
        <w:t>.</w:t>
      </w:r>
      <w:r>
        <w:t xml:space="preserve"> </w:t>
      </w:r>
      <w:r w:rsidR="00AE5ACC">
        <w:t xml:space="preserve">Pins </w:t>
      </w:r>
      <w:r>
        <w:t>are 300 mm long bicycle spokes with colour coded heat shrink</w:t>
      </w:r>
      <w:r w:rsidR="00AE5ACC">
        <w:t xml:space="preserve"> exteriors</w:t>
      </w:r>
      <w:r>
        <w:t xml:space="preserve"> (</w:t>
      </w:r>
      <w:r w:rsidR="00F52ACF">
        <w:t xml:space="preserve">Figure </w:t>
      </w:r>
      <w:r w:rsidR="00F52ACF">
        <w:rPr>
          <w:noProof/>
        </w:rPr>
        <w:t>3</w:t>
      </w:r>
      <w:r w:rsidR="00F52ACF">
        <w:noBreakHyphen/>
      </w:r>
      <w:r w:rsidR="00F52ACF">
        <w:rPr>
          <w:noProof/>
        </w:rPr>
        <w:t>19</w:t>
      </w:r>
      <w:r>
        <w:t xml:space="preserve">, </w:t>
      </w:r>
      <w:r w:rsidRPr="00E363B1">
        <w:t>left</w:t>
      </w:r>
      <w:r>
        <w:t xml:space="preserve">). Each pin is inserted into the bank so that 25 mm is exposed. Erosion pins are located at five different elevations (up to approximately bankfull) on each of ten transects at </w:t>
      </w:r>
      <w:r w:rsidRPr="00E363B1">
        <w:t xml:space="preserve">each site. Changes in surface level relative to each erosion pin are made using digital callipers (see </w:t>
      </w:r>
      <w:r w:rsidR="00F52ACF">
        <w:t xml:space="preserve">Figure </w:t>
      </w:r>
      <w:r w:rsidR="00F52ACF">
        <w:rPr>
          <w:noProof/>
        </w:rPr>
        <w:t>3</w:t>
      </w:r>
      <w:r w:rsidR="00F52ACF">
        <w:noBreakHyphen/>
      </w:r>
      <w:r w:rsidR="00F52ACF">
        <w:rPr>
          <w:noProof/>
        </w:rPr>
        <w:t>19</w:t>
      </w:r>
      <w:r w:rsidRPr="00E363B1">
        <w:t xml:space="preserve">, right). Qualitative assessments are also made at each transect on erosion process, failure mechanism, and weakening process </w:t>
      </w:r>
      <w:r>
        <w:rPr>
          <w:noProof/>
        </w:rPr>
        <w:t>(</w:t>
      </w:r>
      <w:r w:rsidR="007D6164">
        <w:rPr>
          <w:noProof/>
        </w:rPr>
        <w:t>see proforma in the SOP; Webb et al. 2018</w:t>
      </w:r>
      <w:r>
        <w:rPr>
          <w:noProof/>
        </w:rPr>
        <w:t>)</w:t>
      </w:r>
      <w:r w:rsidRPr="00E363B1">
        <w:t>.</w:t>
      </w:r>
    </w:p>
    <w:p w14:paraId="2A389CCC" w14:textId="0F16DC9C" w:rsidR="00452BFE" w:rsidRDefault="00452BFE" w:rsidP="00452BFE">
      <w:pPr>
        <w:pStyle w:val="Para0"/>
      </w:pPr>
      <w:r>
        <w:t xml:space="preserve">Recordings with positive values (relative to starting position) indicate bank retreat (erosion) and negative values indicate bank aggradation (deposition). Data presented in this report are from the program start (January 2015) to June 2019. Further details on the erosion assessment protocol can be found in </w:t>
      </w:r>
      <w:r>
        <w:rPr>
          <w:noProof/>
        </w:rPr>
        <w:t>(</w:t>
      </w:r>
      <w:r w:rsidR="007D6164">
        <w:rPr>
          <w:noProof/>
        </w:rPr>
        <w:t>Vietz et al. 2018</w:t>
      </w:r>
      <w:r>
        <w:rPr>
          <w:noProof/>
        </w:rPr>
        <w:t>)</w:t>
      </w:r>
      <w:r>
        <w:t>.</w:t>
      </w:r>
    </w:p>
    <w:tbl>
      <w:tblPr>
        <w:tblW w:w="0" w:type="auto"/>
        <w:tblInd w:w="675" w:type="dxa"/>
        <w:tblLook w:val="04A0" w:firstRow="1" w:lastRow="0" w:firstColumn="1" w:lastColumn="0" w:noHBand="0" w:noVBand="1"/>
      </w:tblPr>
      <w:tblGrid>
        <w:gridCol w:w="4318"/>
        <w:gridCol w:w="4033"/>
      </w:tblGrid>
      <w:tr w:rsidR="00452BFE" w:rsidRPr="00BD787B" w14:paraId="2D3E66D4" w14:textId="77777777" w:rsidTr="00D269F5">
        <w:tc>
          <w:tcPr>
            <w:tcW w:w="4318" w:type="dxa"/>
            <w:shd w:val="clear" w:color="auto" w:fill="auto"/>
          </w:tcPr>
          <w:p w14:paraId="775AD03D" w14:textId="77777777" w:rsidR="00452BFE" w:rsidRPr="00BD787B" w:rsidRDefault="00452BFE" w:rsidP="00452BFE">
            <w:pPr>
              <w:pStyle w:val="Para0"/>
              <w:spacing w:before="0" w:after="0"/>
              <w:jc w:val="center"/>
            </w:pPr>
            <w:r>
              <w:rPr>
                <w:noProof/>
                <w:lang w:val="en-AU" w:eastAsia="en-AU"/>
              </w:rPr>
              <w:drawing>
                <wp:inline distT="0" distB="0" distL="0" distR="0" wp14:anchorId="74705D33" wp14:editId="1F778A6F">
                  <wp:extent cx="2604881" cy="2506133"/>
                  <wp:effectExtent l="0" t="0" r="0" b="0"/>
                  <wp:docPr id="39"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2608000" cy="2509134"/>
                          </a:xfrm>
                          <a:prstGeom prst="rect">
                            <a:avLst/>
                          </a:prstGeom>
                          <a:noFill/>
                          <a:ln w="9525">
                            <a:noFill/>
                            <a:miter lim="800000"/>
                            <a:headEnd/>
                            <a:tailEnd/>
                          </a:ln>
                        </pic:spPr>
                      </pic:pic>
                    </a:graphicData>
                  </a:graphic>
                </wp:inline>
              </w:drawing>
            </w:r>
          </w:p>
        </w:tc>
        <w:tc>
          <w:tcPr>
            <w:tcW w:w="4033" w:type="dxa"/>
            <w:shd w:val="clear" w:color="auto" w:fill="auto"/>
          </w:tcPr>
          <w:p w14:paraId="71F3B39C" w14:textId="77777777" w:rsidR="00452BFE" w:rsidRPr="00BD787B" w:rsidRDefault="00452BFE" w:rsidP="00452BFE">
            <w:pPr>
              <w:spacing w:after="0" w:line="240" w:lineRule="auto"/>
            </w:pPr>
            <w:r>
              <w:rPr>
                <w:noProof/>
                <w:lang w:val="en-AU" w:eastAsia="en-AU"/>
              </w:rPr>
              <w:drawing>
                <wp:inline distT="0" distB="0" distL="0" distR="0" wp14:anchorId="4621ADD6" wp14:editId="60A7A10A">
                  <wp:extent cx="2349177" cy="2489200"/>
                  <wp:effectExtent l="0" t="0" r="635" b="0"/>
                  <wp:docPr id="7189" name="Picture 7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9" name="Screen Shot 2019-09-17 at 3.09.07 pm.png"/>
                          <pic:cNvPicPr/>
                        </pic:nvPicPr>
                        <pic:blipFill>
                          <a:blip r:embed="rId72" cstate="email">
                            <a:extLst>
                              <a:ext uri="{28A0092B-C50C-407E-A947-70E740481C1C}">
                                <a14:useLocalDpi xmlns:a14="http://schemas.microsoft.com/office/drawing/2010/main"/>
                              </a:ext>
                            </a:extLst>
                          </a:blip>
                          <a:stretch>
                            <a:fillRect/>
                          </a:stretch>
                        </pic:blipFill>
                        <pic:spPr>
                          <a:xfrm>
                            <a:off x="0" y="0"/>
                            <a:ext cx="2394566" cy="2537294"/>
                          </a:xfrm>
                          <a:prstGeom prst="rect">
                            <a:avLst/>
                          </a:prstGeom>
                        </pic:spPr>
                      </pic:pic>
                    </a:graphicData>
                  </a:graphic>
                </wp:inline>
              </w:drawing>
            </w:r>
          </w:p>
        </w:tc>
      </w:tr>
    </w:tbl>
    <w:p w14:paraId="4DFB8FEF" w14:textId="5C916157" w:rsidR="00452BFE" w:rsidRPr="00FD179F" w:rsidRDefault="00452BFE" w:rsidP="00DA7A2B">
      <w:pPr>
        <w:pStyle w:val="TableCaption0"/>
      </w:pPr>
      <w:bookmarkStart w:id="145" w:name="_Ref529270294"/>
      <w:bookmarkStart w:id="146" w:name="_Toc500342845"/>
      <w:bookmarkStart w:id="147" w:name="_Toc24468350"/>
      <w:r>
        <w:t xml:space="preserve">Figure </w:t>
      </w:r>
      <w:r w:rsidR="00985146">
        <w:rPr>
          <w:noProof/>
        </w:rPr>
        <w:t>3</w:t>
      </w:r>
      <w:r w:rsidR="00985146">
        <w:noBreakHyphen/>
      </w:r>
      <w:r w:rsidR="00985146">
        <w:rPr>
          <w:noProof/>
        </w:rPr>
        <w:t>19</w:t>
      </w:r>
      <w:bookmarkEnd w:id="145"/>
      <w:r w:rsidRPr="00302855">
        <w:t>. (left) Colour coded erosion pins inserted at each transect to indicate location/elevation on the river bank and measured by digital callipers, and (right) field placement.</w:t>
      </w:r>
      <w:bookmarkEnd w:id="146"/>
      <w:bookmarkEnd w:id="147"/>
    </w:p>
    <w:p w14:paraId="57464A07" w14:textId="77777777" w:rsidR="00452BFE" w:rsidRPr="00A520B6" w:rsidRDefault="00452BFE" w:rsidP="00452BFE">
      <w:pPr>
        <w:pStyle w:val="Heading3"/>
      </w:pPr>
      <w:bookmarkStart w:id="148" w:name="_Toc500342762"/>
      <w:bookmarkStart w:id="149" w:name="_Toc526239034"/>
      <w:bookmarkStart w:id="150" w:name="_Toc529424234"/>
      <w:bookmarkStart w:id="151" w:name="_Toc26772893"/>
      <w:r>
        <w:t>Hydrologic variables and statistical analysis</w:t>
      </w:r>
      <w:bookmarkEnd w:id="148"/>
      <w:bookmarkEnd w:id="149"/>
      <w:bookmarkEnd w:id="150"/>
      <w:bookmarkEnd w:id="151"/>
    </w:p>
    <w:p w14:paraId="3E92C59C" w14:textId="59779824" w:rsidR="00452BFE" w:rsidRDefault="00452BFE" w:rsidP="00452BFE">
      <w:pPr>
        <w:pStyle w:val="Para0"/>
      </w:pPr>
      <w:r>
        <w:t>Flow metrics that have been used as model predictors to characterise effects on bank condition of environmental flows include (</w:t>
      </w:r>
      <w:r w:rsidR="00F52ACF">
        <w:t xml:space="preserve">Table </w:t>
      </w:r>
      <w:r w:rsidR="00F52ACF">
        <w:rPr>
          <w:noProof/>
        </w:rPr>
        <w:t>3</w:t>
      </w:r>
      <w:r w:rsidR="00F52ACF">
        <w:noBreakHyphen/>
      </w:r>
      <w:r w:rsidR="00F52ACF">
        <w:rPr>
          <w:noProof/>
        </w:rPr>
        <w:t>5</w:t>
      </w:r>
      <w:r>
        <w:t>):</w:t>
      </w:r>
    </w:p>
    <w:p w14:paraId="1FB3CE10" w14:textId="77777777" w:rsidR="00452BFE" w:rsidRDefault="00452BFE" w:rsidP="00452BFE">
      <w:pPr>
        <w:pStyle w:val="Para0"/>
        <w:numPr>
          <w:ilvl w:val="0"/>
          <w:numId w:val="59"/>
        </w:numPr>
      </w:pPr>
      <w:bookmarkStart w:id="152" w:name="_Ref465158457"/>
      <w:bookmarkStart w:id="153" w:name="_Toc500342937"/>
      <w:r>
        <w:t>Inundation duration</w:t>
      </w:r>
    </w:p>
    <w:p w14:paraId="4FF4EDDD" w14:textId="77777777" w:rsidR="00452BFE" w:rsidRDefault="00452BFE" w:rsidP="00452BFE">
      <w:pPr>
        <w:pStyle w:val="Para0"/>
        <w:numPr>
          <w:ilvl w:val="0"/>
          <w:numId w:val="59"/>
        </w:numPr>
      </w:pPr>
      <w:r>
        <w:t>Peak flow magnitude</w:t>
      </w:r>
    </w:p>
    <w:p w14:paraId="02561E04" w14:textId="77777777" w:rsidR="00452BFE" w:rsidRPr="006E01EF" w:rsidRDefault="00452BFE" w:rsidP="00452BFE">
      <w:pPr>
        <w:pStyle w:val="Para0"/>
        <w:numPr>
          <w:ilvl w:val="0"/>
          <w:numId w:val="59"/>
        </w:numPr>
      </w:pPr>
      <w:r w:rsidRPr="006E01EF">
        <w:t xml:space="preserve">ADWP – maximum dry weather period prior to inundation </w:t>
      </w:r>
    </w:p>
    <w:p w14:paraId="3CCA340E" w14:textId="77777777" w:rsidR="00452BFE" w:rsidRPr="006E01EF" w:rsidRDefault="00452BFE" w:rsidP="00452BFE">
      <w:pPr>
        <w:pStyle w:val="Para0"/>
        <w:numPr>
          <w:ilvl w:val="0"/>
          <w:numId w:val="59"/>
        </w:numPr>
      </w:pPr>
      <w:r w:rsidRPr="006E01EF">
        <w:t>Flow volume</w:t>
      </w:r>
    </w:p>
    <w:p w14:paraId="343BC432" w14:textId="77777777" w:rsidR="00452BFE" w:rsidRPr="006E01EF" w:rsidRDefault="00452BFE" w:rsidP="00452BFE">
      <w:pPr>
        <w:pStyle w:val="Para0"/>
        <w:numPr>
          <w:ilvl w:val="0"/>
          <w:numId w:val="59"/>
        </w:numPr>
      </w:pPr>
      <w:r w:rsidRPr="006E01EF">
        <w:t xml:space="preserve">Rate of draw down </w:t>
      </w:r>
      <w:r>
        <w:t>– average, maximum and minimum</w:t>
      </w:r>
    </w:p>
    <w:p w14:paraId="73E28B1A" w14:textId="09050E22" w:rsidR="00452BFE" w:rsidRDefault="00452BFE" w:rsidP="00DA7A2B">
      <w:pPr>
        <w:pStyle w:val="TableCaption0"/>
      </w:pPr>
      <w:bookmarkStart w:id="154" w:name="_Ref529270342"/>
      <w:bookmarkStart w:id="155" w:name="_Toc24468454"/>
      <w:bookmarkEnd w:id="152"/>
      <w:r>
        <w:t xml:space="preserve">Table </w:t>
      </w:r>
      <w:r w:rsidR="00F52ACF">
        <w:rPr>
          <w:noProof/>
        </w:rPr>
        <w:t>3</w:t>
      </w:r>
      <w:r w:rsidR="007D6164">
        <w:noBreakHyphen/>
      </w:r>
      <w:r w:rsidR="00F52ACF">
        <w:rPr>
          <w:noProof/>
        </w:rPr>
        <w:t>5</w:t>
      </w:r>
      <w:bookmarkEnd w:id="154"/>
      <w:r>
        <w:t>. Flow metrics used for comparison with bank erosion measurements</w:t>
      </w:r>
      <w:bookmarkEnd w:id="153"/>
      <w:r>
        <w:t>.</w:t>
      </w:r>
      <w:bookmarkEnd w:id="155"/>
    </w:p>
    <w:tbl>
      <w:tblPr>
        <w:tblW w:w="0" w:type="auto"/>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1372"/>
        <w:gridCol w:w="2510"/>
        <w:gridCol w:w="5134"/>
      </w:tblGrid>
      <w:tr w:rsidR="00452BFE" w:rsidRPr="00BD787B" w14:paraId="083FBDDF" w14:textId="77777777" w:rsidTr="00452BFE">
        <w:trPr>
          <w:tblHeader/>
          <w:jc w:val="center"/>
        </w:trPr>
        <w:tc>
          <w:tcPr>
            <w:tcW w:w="1384" w:type="dxa"/>
            <w:shd w:val="clear" w:color="auto" w:fill="002669" w:themeFill="text2" w:themeFillShade="BF"/>
          </w:tcPr>
          <w:p w14:paraId="54FF5596" w14:textId="77777777" w:rsidR="00452BFE" w:rsidRPr="00BD787B" w:rsidRDefault="00452BFE" w:rsidP="00452BFE">
            <w:pPr>
              <w:pStyle w:val="Tablesmalltext"/>
            </w:pPr>
            <w:r w:rsidRPr="00BD787B">
              <w:t>Flow metric</w:t>
            </w:r>
          </w:p>
        </w:tc>
        <w:tc>
          <w:tcPr>
            <w:tcW w:w="2552" w:type="dxa"/>
            <w:shd w:val="clear" w:color="auto" w:fill="002669" w:themeFill="text2" w:themeFillShade="BF"/>
          </w:tcPr>
          <w:p w14:paraId="6283401E" w14:textId="77777777" w:rsidR="00452BFE" w:rsidRPr="00BD787B" w:rsidRDefault="00452BFE" w:rsidP="00452BFE">
            <w:pPr>
              <w:pStyle w:val="Tablesmalltext"/>
            </w:pPr>
            <w:r w:rsidRPr="00BD787B">
              <w:t>Description</w:t>
            </w:r>
          </w:p>
        </w:tc>
        <w:tc>
          <w:tcPr>
            <w:tcW w:w="5244" w:type="dxa"/>
            <w:shd w:val="clear" w:color="auto" w:fill="002669" w:themeFill="text2" w:themeFillShade="BF"/>
          </w:tcPr>
          <w:p w14:paraId="603FBCED" w14:textId="77777777" w:rsidR="00452BFE" w:rsidRPr="00BD787B" w:rsidRDefault="00452BFE" w:rsidP="00452BFE">
            <w:pPr>
              <w:pStyle w:val="Tablesmalltext"/>
            </w:pPr>
            <w:r w:rsidRPr="00BD787B">
              <w:t>Justification</w:t>
            </w:r>
          </w:p>
        </w:tc>
      </w:tr>
      <w:tr w:rsidR="00452BFE" w:rsidRPr="00BD787B" w14:paraId="12CD63CB" w14:textId="77777777" w:rsidTr="00452BFE">
        <w:trPr>
          <w:jc w:val="center"/>
        </w:trPr>
        <w:tc>
          <w:tcPr>
            <w:tcW w:w="1384" w:type="dxa"/>
            <w:shd w:val="clear" w:color="auto" w:fill="auto"/>
          </w:tcPr>
          <w:p w14:paraId="1063CB76" w14:textId="77777777" w:rsidR="00452BFE" w:rsidRPr="00BD787B" w:rsidRDefault="00452BFE" w:rsidP="00452BFE">
            <w:pPr>
              <w:pStyle w:val="Tablesmalltext"/>
            </w:pPr>
            <w:r w:rsidRPr="00BD787B">
              <w:t>Duration of inundation</w:t>
            </w:r>
          </w:p>
        </w:tc>
        <w:tc>
          <w:tcPr>
            <w:tcW w:w="2552" w:type="dxa"/>
            <w:shd w:val="clear" w:color="auto" w:fill="auto"/>
          </w:tcPr>
          <w:p w14:paraId="5F81313A" w14:textId="77777777" w:rsidR="00452BFE" w:rsidRPr="00BD787B" w:rsidRDefault="00452BFE" w:rsidP="00452BFE">
            <w:pPr>
              <w:pStyle w:val="Tablesmalltext"/>
            </w:pPr>
            <w:r w:rsidRPr="00BD787B">
              <w:t>How many days an erosion pin is under water between surveys</w:t>
            </w:r>
          </w:p>
        </w:tc>
        <w:tc>
          <w:tcPr>
            <w:tcW w:w="5244" w:type="dxa"/>
            <w:shd w:val="clear" w:color="auto" w:fill="auto"/>
          </w:tcPr>
          <w:p w14:paraId="7A4A6338" w14:textId="77777777" w:rsidR="00452BFE" w:rsidRPr="00BD787B" w:rsidRDefault="00452BFE" w:rsidP="00452BFE">
            <w:pPr>
              <w:pStyle w:val="Tablesmalltext"/>
            </w:pPr>
            <w:r w:rsidRPr="00BD787B">
              <w:t xml:space="preserve">The time over which a bank is exposed to inundation and/or flowing water influences bank wetting and saturation, and the effect of cumulative shear stress on erosion. Similarly, deposition may be a function of cumulative time over which sediments can move through the water column to deposit on the bank. </w:t>
            </w:r>
          </w:p>
        </w:tc>
      </w:tr>
      <w:tr w:rsidR="00452BFE" w:rsidRPr="00BD787B" w14:paraId="4DBA3AC9" w14:textId="77777777" w:rsidTr="00452BFE">
        <w:trPr>
          <w:jc w:val="center"/>
        </w:trPr>
        <w:tc>
          <w:tcPr>
            <w:tcW w:w="1384" w:type="dxa"/>
            <w:shd w:val="clear" w:color="auto" w:fill="auto"/>
          </w:tcPr>
          <w:p w14:paraId="6C7A0D61" w14:textId="77777777" w:rsidR="00452BFE" w:rsidRPr="00BD787B" w:rsidRDefault="00452BFE" w:rsidP="00452BFE">
            <w:pPr>
              <w:pStyle w:val="Tablesmalltext"/>
            </w:pPr>
            <w:r w:rsidRPr="00BD787B">
              <w:t>Peak flow magnitude</w:t>
            </w:r>
          </w:p>
        </w:tc>
        <w:tc>
          <w:tcPr>
            <w:tcW w:w="2552" w:type="dxa"/>
            <w:shd w:val="clear" w:color="auto" w:fill="auto"/>
          </w:tcPr>
          <w:p w14:paraId="216029A4" w14:textId="77777777" w:rsidR="00452BFE" w:rsidRPr="00BD787B" w:rsidRDefault="00452BFE" w:rsidP="00452BFE">
            <w:pPr>
              <w:pStyle w:val="Tablesmalltext"/>
            </w:pPr>
            <w:r w:rsidRPr="00BD787B">
              <w:t>Peak flow of an event that inundated an erosion pin between surveys (the maximum if multiple peaks are experienced)</w:t>
            </w:r>
          </w:p>
        </w:tc>
        <w:tc>
          <w:tcPr>
            <w:tcW w:w="5244" w:type="dxa"/>
            <w:shd w:val="clear" w:color="auto" w:fill="auto"/>
          </w:tcPr>
          <w:p w14:paraId="012A4589" w14:textId="77777777" w:rsidR="00452BFE" w:rsidRPr="00BD787B" w:rsidRDefault="00452BFE" w:rsidP="00452BFE">
            <w:pPr>
              <w:pStyle w:val="Tablesmalltext"/>
            </w:pPr>
            <w:r w:rsidRPr="00BD787B">
              <w:t>Erosion/deposition may be driven by the maximum shear stress associated with an event, with sediment bank sediments being mobilised, or accumulated (if scoured from elsewhere) during the period around peak flows.</w:t>
            </w:r>
          </w:p>
        </w:tc>
      </w:tr>
      <w:tr w:rsidR="00452BFE" w:rsidRPr="00BD787B" w14:paraId="7674430A" w14:textId="77777777" w:rsidTr="00452BFE">
        <w:trPr>
          <w:jc w:val="center"/>
        </w:trPr>
        <w:tc>
          <w:tcPr>
            <w:tcW w:w="1384" w:type="dxa"/>
            <w:shd w:val="clear" w:color="auto" w:fill="auto"/>
          </w:tcPr>
          <w:p w14:paraId="7C6E1CB0" w14:textId="77777777" w:rsidR="00452BFE" w:rsidRPr="00BD787B" w:rsidRDefault="00452BFE" w:rsidP="00452BFE">
            <w:pPr>
              <w:pStyle w:val="Tablesmalltext"/>
            </w:pPr>
            <w:r w:rsidRPr="00BD787B">
              <w:t>Flow volume</w:t>
            </w:r>
          </w:p>
        </w:tc>
        <w:tc>
          <w:tcPr>
            <w:tcW w:w="2552" w:type="dxa"/>
            <w:shd w:val="clear" w:color="auto" w:fill="auto"/>
          </w:tcPr>
          <w:p w14:paraId="274F9848" w14:textId="77777777" w:rsidR="00452BFE" w:rsidRPr="00BD787B" w:rsidRDefault="00452BFE" w:rsidP="00452BFE">
            <w:pPr>
              <w:pStyle w:val="Tablesmalltext"/>
            </w:pPr>
            <w:r w:rsidRPr="00BD787B">
              <w:t xml:space="preserve">Volume of flow of the event </w:t>
            </w:r>
            <w:r w:rsidRPr="00BD787B">
              <w:rPr>
                <w:lang w:val="en-AU"/>
              </w:rPr>
              <w:t>above the level of the pin</w:t>
            </w:r>
            <w:r w:rsidRPr="00BD787B">
              <w:t xml:space="preserve"> that inundates an erosion </w:t>
            </w:r>
            <w:r w:rsidRPr="00BD787B">
              <w:rPr>
                <w:lang w:val="en-AU"/>
              </w:rPr>
              <w:t>pin</w:t>
            </w:r>
          </w:p>
        </w:tc>
        <w:tc>
          <w:tcPr>
            <w:tcW w:w="5244" w:type="dxa"/>
            <w:shd w:val="clear" w:color="auto" w:fill="auto"/>
          </w:tcPr>
          <w:p w14:paraId="3391BDE0" w14:textId="77777777" w:rsidR="00452BFE" w:rsidRPr="00BD787B" w:rsidRDefault="00452BFE" w:rsidP="00452BFE">
            <w:pPr>
              <w:pStyle w:val="Tablesmalltext"/>
            </w:pPr>
            <w:r w:rsidRPr="00BD787B">
              <w:t>A metric that combines duration and magnitude to assess the ‘work’ being done on the bank by water.</w:t>
            </w:r>
          </w:p>
          <w:p w14:paraId="792E0B4B" w14:textId="77777777" w:rsidR="00452BFE" w:rsidRPr="00BD787B" w:rsidRDefault="00452BFE" w:rsidP="00452BFE">
            <w:pPr>
              <w:pStyle w:val="Tablesmalltext"/>
            </w:pPr>
          </w:p>
        </w:tc>
      </w:tr>
      <w:tr w:rsidR="00452BFE" w:rsidRPr="00BD787B" w14:paraId="6248B026" w14:textId="77777777" w:rsidTr="00452BFE">
        <w:trPr>
          <w:jc w:val="center"/>
        </w:trPr>
        <w:tc>
          <w:tcPr>
            <w:tcW w:w="1384" w:type="dxa"/>
            <w:shd w:val="clear" w:color="auto" w:fill="auto"/>
          </w:tcPr>
          <w:p w14:paraId="653CCE24" w14:textId="77777777" w:rsidR="00452BFE" w:rsidRPr="00BD787B" w:rsidRDefault="00452BFE" w:rsidP="00452BFE">
            <w:pPr>
              <w:pStyle w:val="Tablesmalltext"/>
            </w:pPr>
            <w:r w:rsidRPr="00BD787B">
              <w:t>Maximum dry weather period</w:t>
            </w:r>
          </w:p>
        </w:tc>
        <w:tc>
          <w:tcPr>
            <w:tcW w:w="2552" w:type="dxa"/>
            <w:shd w:val="clear" w:color="auto" w:fill="auto"/>
          </w:tcPr>
          <w:p w14:paraId="68BD307D" w14:textId="77777777" w:rsidR="00452BFE" w:rsidRPr="00BD787B" w:rsidRDefault="00452BFE" w:rsidP="00452BFE">
            <w:pPr>
              <w:pStyle w:val="Tablesmalltext"/>
            </w:pPr>
            <w:r w:rsidRPr="00BD787B">
              <w:t>Maximum number of days without inundation of the pin prior to inundation</w:t>
            </w:r>
          </w:p>
        </w:tc>
        <w:tc>
          <w:tcPr>
            <w:tcW w:w="5244" w:type="dxa"/>
            <w:shd w:val="clear" w:color="auto" w:fill="auto"/>
          </w:tcPr>
          <w:p w14:paraId="3CFA1D74" w14:textId="77777777" w:rsidR="00452BFE" w:rsidRPr="00BD787B" w:rsidRDefault="00452BFE" w:rsidP="00452BFE">
            <w:pPr>
              <w:pStyle w:val="Tablesmalltext"/>
            </w:pPr>
            <w:r w:rsidRPr="00BD787B">
              <w:t xml:space="preserve">Banks may become more sensitive to erosion when inundated if they are allowed to dry out completely, inducing desiccation and cracking of clay-rich sediment particles. </w:t>
            </w:r>
          </w:p>
        </w:tc>
      </w:tr>
      <w:tr w:rsidR="00452BFE" w:rsidRPr="00BD787B" w14:paraId="49EFFD63" w14:textId="77777777" w:rsidTr="00452BFE">
        <w:trPr>
          <w:jc w:val="center"/>
        </w:trPr>
        <w:tc>
          <w:tcPr>
            <w:tcW w:w="1384" w:type="dxa"/>
            <w:shd w:val="clear" w:color="auto" w:fill="auto"/>
          </w:tcPr>
          <w:p w14:paraId="199A86D0" w14:textId="77777777" w:rsidR="00452BFE" w:rsidRDefault="00452BFE" w:rsidP="00452BFE">
            <w:pPr>
              <w:pStyle w:val="Tablesmalltext"/>
            </w:pPr>
            <w:r w:rsidRPr="00BD787B">
              <w:t>Maximum dry weather period</w:t>
            </w:r>
            <w:r>
              <w:t xml:space="preserve"> by season</w:t>
            </w:r>
          </w:p>
          <w:p w14:paraId="58328758" w14:textId="77777777" w:rsidR="00452BFE" w:rsidRPr="00BD787B" w:rsidRDefault="00452BFE" w:rsidP="00452BFE">
            <w:pPr>
              <w:pStyle w:val="Tablesmalltext"/>
            </w:pPr>
          </w:p>
        </w:tc>
        <w:tc>
          <w:tcPr>
            <w:tcW w:w="2552" w:type="dxa"/>
            <w:shd w:val="clear" w:color="auto" w:fill="auto"/>
          </w:tcPr>
          <w:p w14:paraId="257F1423" w14:textId="77777777" w:rsidR="00452BFE" w:rsidRPr="00BD787B" w:rsidRDefault="00452BFE" w:rsidP="00452BFE">
            <w:pPr>
              <w:pStyle w:val="Tablesmalltext"/>
            </w:pPr>
            <w:r w:rsidRPr="00BD787B">
              <w:t>Maximum number of days without inundation of the pin prior to inundation</w:t>
            </w:r>
            <w:r>
              <w:t xml:space="preserve"> by ‘hot season’ (Nov-Apr) and ‘cold season’ (May-Oct)</w:t>
            </w:r>
          </w:p>
        </w:tc>
        <w:tc>
          <w:tcPr>
            <w:tcW w:w="5244" w:type="dxa"/>
            <w:shd w:val="clear" w:color="auto" w:fill="auto"/>
          </w:tcPr>
          <w:p w14:paraId="17343C0A" w14:textId="77777777" w:rsidR="00452BFE" w:rsidRPr="00BD787B" w:rsidRDefault="00452BFE" w:rsidP="00452BFE">
            <w:pPr>
              <w:pStyle w:val="Tablesmalltext"/>
            </w:pPr>
            <w:r w:rsidRPr="00BD787B">
              <w:t>Banks may become more sensitive to erosion when inundated if they are allowed to dry out completely, inducing desiccation and cracking of clay-rich sediment particles.</w:t>
            </w:r>
            <w:r>
              <w:t xml:space="preserve"> This is hypothesised to be more severe during the hot season when banks can rapidly dry.</w:t>
            </w:r>
          </w:p>
        </w:tc>
      </w:tr>
      <w:tr w:rsidR="00452BFE" w:rsidRPr="00BD787B" w14:paraId="05F47F13" w14:textId="77777777" w:rsidTr="00452BFE">
        <w:trPr>
          <w:jc w:val="center"/>
        </w:trPr>
        <w:tc>
          <w:tcPr>
            <w:tcW w:w="1384" w:type="dxa"/>
            <w:shd w:val="clear" w:color="auto" w:fill="auto"/>
          </w:tcPr>
          <w:p w14:paraId="16D889D2" w14:textId="77777777" w:rsidR="00452BFE" w:rsidRPr="00BD787B" w:rsidRDefault="00452BFE" w:rsidP="00452BFE">
            <w:pPr>
              <w:pStyle w:val="Tablesmalltext"/>
            </w:pPr>
            <w:r>
              <w:t xml:space="preserve">Average and maximum rate of drawdown </w:t>
            </w:r>
          </w:p>
        </w:tc>
        <w:tc>
          <w:tcPr>
            <w:tcW w:w="2552" w:type="dxa"/>
            <w:shd w:val="clear" w:color="auto" w:fill="auto"/>
          </w:tcPr>
          <w:p w14:paraId="0C2C0260" w14:textId="77777777" w:rsidR="00452BFE" w:rsidRPr="00BD787B" w:rsidRDefault="00452BFE" w:rsidP="00452BFE">
            <w:pPr>
              <w:pStyle w:val="Tablesmalltext"/>
            </w:pPr>
            <w:r>
              <w:t>Day 2 discharge divided by Day 1 discharge for the falling limb of a flow event</w:t>
            </w:r>
          </w:p>
        </w:tc>
        <w:tc>
          <w:tcPr>
            <w:tcW w:w="5244" w:type="dxa"/>
            <w:shd w:val="clear" w:color="auto" w:fill="auto"/>
          </w:tcPr>
          <w:p w14:paraId="0F63E27D" w14:textId="77777777" w:rsidR="00452BFE" w:rsidRPr="00BD787B" w:rsidRDefault="00452BFE" w:rsidP="00452BFE">
            <w:pPr>
              <w:pStyle w:val="Tablesmalltext"/>
            </w:pPr>
            <w:r>
              <w:t>The rate at which flow recession from an event occurs can impact on bank erosion through surcharging a bank (saturating) and affecting the support provided by the water while the bank is saturated. If the rate of recession is too great mass failure (slumping) can occur, particularly on steep banks.</w:t>
            </w:r>
          </w:p>
        </w:tc>
      </w:tr>
    </w:tbl>
    <w:p w14:paraId="0FBBAF15" w14:textId="77777777" w:rsidR="00452BFE" w:rsidRPr="00A7050D" w:rsidRDefault="00452BFE" w:rsidP="00452BFE">
      <w:pPr>
        <w:pStyle w:val="Para0"/>
      </w:pPr>
      <w:r w:rsidRPr="00250D04">
        <w:t xml:space="preserve">A hierarchical Bayesian logistic regression model was used to identify the relationship between </w:t>
      </w:r>
      <w:r>
        <w:t>the flow metrics</w:t>
      </w:r>
      <w:r w:rsidRPr="00250D04">
        <w:t xml:space="preserve"> and bank erosion/deposition. The probability of erosion and deposition was assessed as a function of </w:t>
      </w:r>
      <w:r>
        <w:t xml:space="preserve">each </w:t>
      </w:r>
      <w:r w:rsidRPr="00250D04">
        <w:t>metric</w:t>
      </w:r>
      <w:r>
        <w:t>, as</w:t>
      </w:r>
      <w:r w:rsidRPr="00250D04">
        <w:t xml:space="preserve"> experienced by the erosion pin</w:t>
      </w:r>
      <w:r>
        <w:t xml:space="preserve"> based on 13 measurements</w:t>
      </w:r>
      <w:r w:rsidRPr="00250D04">
        <w:t>.</w:t>
      </w:r>
      <w:r>
        <w:t xml:space="preserve"> Other flow characteristics, such as bank notching (a horizontal demarcation in the bank associated with the water level surface), have been considered based on observations but have not been assessed statistically. </w:t>
      </w:r>
    </w:p>
    <w:p w14:paraId="2E386E6E" w14:textId="77777777" w:rsidR="00452BFE" w:rsidRPr="009A447B" w:rsidRDefault="00452BFE" w:rsidP="00452BFE">
      <w:pPr>
        <w:pStyle w:val="Heading3"/>
      </w:pPr>
      <w:bookmarkStart w:id="156" w:name="_Toc526239035"/>
      <w:bookmarkStart w:id="157" w:name="_Toc529424235"/>
      <w:bookmarkStart w:id="158" w:name="_Toc26772894"/>
      <w:r>
        <w:t xml:space="preserve">Bank Condition and Flows Statistical </w:t>
      </w:r>
      <w:r>
        <w:rPr>
          <w:rFonts w:hint="eastAsia"/>
        </w:rPr>
        <w:t>Model</w:t>
      </w:r>
      <w:bookmarkEnd w:id="156"/>
      <w:bookmarkEnd w:id="157"/>
      <w:bookmarkEnd w:id="158"/>
      <w:r>
        <w:t xml:space="preserve"> </w:t>
      </w:r>
    </w:p>
    <w:p w14:paraId="45F13579" w14:textId="77777777" w:rsidR="00452BFE" w:rsidRDefault="00452BFE" w:rsidP="00452BFE">
      <w:pPr>
        <w:pStyle w:val="Para0"/>
        <w:jc w:val="both"/>
      </w:pPr>
      <w:r>
        <w:t>The occurrence of erosion or deposition (</w:t>
      </w:r>
      <w:r w:rsidRPr="00A15D56">
        <w:rPr>
          <w:i/>
        </w:rPr>
        <w:t>y</w:t>
      </w:r>
      <w:r>
        <w:t xml:space="preserve">) for pin </w:t>
      </w:r>
      <w:r w:rsidRPr="00A15D56">
        <w:rPr>
          <w:i/>
        </w:rPr>
        <w:t>j</w:t>
      </w:r>
      <w:r>
        <w:t xml:space="preserve"> at site </w:t>
      </w:r>
      <w:r w:rsidRPr="00A15D56">
        <w:rPr>
          <w:i/>
        </w:rPr>
        <w:t>k</w:t>
      </w:r>
      <w:r>
        <w:t xml:space="preserve"> during season </w:t>
      </w:r>
      <w:r w:rsidRPr="00EC6FC8">
        <w:rPr>
          <w:i/>
        </w:rPr>
        <w:t>s</w:t>
      </w:r>
      <w:r>
        <w:t xml:space="preserve"> and survey </w:t>
      </w:r>
      <w:r w:rsidRPr="00A15D56">
        <w:rPr>
          <w:i/>
        </w:rPr>
        <w:t>i</w:t>
      </w:r>
      <w:r>
        <w:t xml:space="preserve"> is a Bernoulli-distributed event with probability </w:t>
      </w:r>
      <w:r w:rsidRPr="00A15D56">
        <w:rPr>
          <w:i/>
        </w:rPr>
        <w:t>p</w:t>
      </w:r>
      <w:r>
        <w:t>. This is driven by a global average erosion/deposition across all sites in the absence of inundation (</w:t>
      </w:r>
      <w:r w:rsidRPr="00A15D56">
        <w:rPr>
          <w:i/>
        </w:rPr>
        <w:t>int</w:t>
      </w:r>
      <w:r>
        <w:t>), plus the effect of the inundation metric being analysed (</w:t>
      </w:r>
      <w:r w:rsidRPr="00A15D56">
        <w:rPr>
          <w:i/>
        </w:rPr>
        <w:t>eff.I</w:t>
      </w:r>
      <w:r>
        <w:t>) for each site/season combination, multiplied by the metric value for that survey (</w:t>
      </w:r>
      <w:r w:rsidRPr="00A15D56">
        <w:rPr>
          <w:i/>
        </w:rPr>
        <w:t>I</w:t>
      </w:r>
      <w:r>
        <w:t>). There is a random effect of site (</w:t>
      </w:r>
      <w:r w:rsidRPr="00A15D56">
        <w:rPr>
          <w:i/>
        </w:rPr>
        <w:t>eff.site</w:t>
      </w:r>
      <w:r>
        <w:t>) that acknowledges that local conditions may enhance or retard overall erosion/deposition, a random effect of survey (</w:t>
      </w:r>
      <w:r w:rsidRPr="00A15D56">
        <w:rPr>
          <w:i/>
        </w:rPr>
        <w:t>eff.surv</w:t>
      </w:r>
      <w:r>
        <w:t>) to capture any seasonal or other systematic differences among survey periods in erosion/deposition, and a random effect of pin (</w:t>
      </w:r>
      <w:r w:rsidRPr="00A15D56">
        <w:rPr>
          <w:i/>
        </w:rPr>
        <w:t>eff.pin</w:t>
      </w:r>
      <w:r>
        <w:t>) to account for the repeated measures taken for each pin.</w:t>
      </w:r>
    </w:p>
    <w:p w14:paraId="519D2FAF" w14:textId="77777777" w:rsidR="00452BFE" w:rsidRDefault="00452BFE" w:rsidP="00452BFE">
      <w:pPr>
        <w:jc w:val="both"/>
        <w:rPr>
          <w:rFonts w:eastAsia="MS Mincho" w:cs="Times New Roman"/>
        </w:rPr>
      </w:pPr>
      <w:r w:rsidRPr="00EC6FC8">
        <w:rPr>
          <w:rFonts w:eastAsia="MS Mincho" w:cs="Times New Roman"/>
        </w:rPr>
        <w:t xml:space="preserve">The key update in </w:t>
      </w:r>
      <w:r>
        <w:rPr>
          <w:rFonts w:eastAsia="MS Mincho" w:cs="Times New Roman"/>
        </w:rPr>
        <w:t>the 2017–18</w:t>
      </w:r>
      <w:r w:rsidRPr="00EC6FC8">
        <w:rPr>
          <w:rFonts w:eastAsia="MS Mincho" w:cs="Times New Roman"/>
        </w:rPr>
        <w:t xml:space="preserve"> model is that the effect of cold/hot (wet/dry) seasons are included in the inundation metric effects (</w:t>
      </w:r>
      <w:r w:rsidRPr="00EC6FC8">
        <w:rPr>
          <w:rFonts w:eastAsia="MS Mincho" w:cs="Times New Roman"/>
          <w:i/>
        </w:rPr>
        <w:t>eff.I</w:t>
      </w:r>
      <w:r w:rsidRPr="00EC6FC8">
        <w:rPr>
          <w:rFonts w:eastAsia="MS Mincho" w:cs="Times New Roman"/>
        </w:rPr>
        <w:t>)</w:t>
      </w:r>
      <w:r>
        <w:rPr>
          <w:rFonts w:eastAsia="MS Mincho" w:cs="Times New Roman"/>
        </w:rPr>
        <w:t>, besides the existing differences across sites</w:t>
      </w:r>
      <w:r w:rsidRPr="00EC6FC8">
        <w:rPr>
          <w:rFonts w:eastAsia="MS Mincho" w:cs="Times New Roman"/>
        </w:rPr>
        <w:t>.</w:t>
      </w:r>
      <w:r>
        <w:rPr>
          <w:rFonts w:eastAsia="MS Mincho" w:cs="Times New Roman"/>
        </w:rPr>
        <w:t xml:space="preserve"> As a result, effect of inundation is drawn from individual distribution for each site/season combination (</w:t>
      </w:r>
      <w:r w:rsidRPr="00EC6FC8">
        <w:rPr>
          <w:rFonts w:eastAsia="MS Mincho" w:cs="Times New Roman"/>
        </w:rPr>
        <w:t>Equation 3</w:t>
      </w:r>
      <w:r>
        <w:rPr>
          <w:rFonts w:eastAsia="MS Mincho" w:cs="Times New Roman"/>
        </w:rPr>
        <w:t>a).</w:t>
      </w:r>
    </w:p>
    <w:p w14:paraId="163B266B" w14:textId="77777777" w:rsidR="00452BFE" w:rsidRPr="00EC6FC8" w:rsidRDefault="001F7AD9" w:rsidP="00452BFE">
      <w:pPr>
        <w:pStyle w:val="Para1narrowarrow"/>
        <w:keepNext/>
        <w:numPr>
          <w:ilvl w:val="0"/>
          <w:numId w:val="0"/>
        </w:numPr>
        <w:jc w:val="right"/>
        <w:rPr>
          <w:rFonts w:ascii="Times New Roman" w:hAnsi="Times New Roman"/>
        </w:rPr>
      </w:pPr>
      <m:oMath>
        <m:sSub>
          <m:sSubPr>
            <m:ctrlPr>
              <w:rPr>
                <w:rFonts w:ascii="Cambria Math" w:hAnsi="Cambria Math"/>
                <w:i/>
              </w:rPr>
            </m:ctrlPr>
          </m:sSubPr>
          <m:e>
            <m:r>
              <w:rPr>
                <w:rFonts w:ascii="Cambria Math" w:hAnsi="Cambria Math"/>
              </w:rPr>
              <m:t>y</m:t>
            </m:r>
          </m:e>
          <m:sub>
            <m:r>
              <w:rPr>
                <w:rFonts w:ascii="Cambria Math" w:hAnsi="Cambria Math"/>
              </w:rPr>
              <m:t>ijk</m:t>
            </m:r>
          </m:sub>
        </m:sSub>
        <m:r>
          <w:rPr>
            <w:rFonts w:ascii="Cambria Math" w:hAnsi="Cambria Math"/>
          </w:rPr>
          <m:t>~Bern</m:t>
        </m:r>
        <m:d>
          <m:dPr>
            <m:ctrlPr>
              <w:rPr>
                <w:rFonts w:ascii="Cambria Math" w:hAnsi="Cambria Math"/>
                <w:i/>
              </w:rPr>
            </m:ctrlPr>
          </m:dPr>
          <m:e>
            <m:sSub>
              <m:sSubPr>
                <m:ctrlPr>
                  <w:rPr>
                    <w:rFonts w:ascii="Cambria Math" w:hAnsi="Cambria Math"/>
                    <w:i/>
                  </w:rPr>
                </m:ctrlPr>
              </m:sSubPr>
              <m:e>
                <m:r>
                  <w:rPr>
                    <w:rFonts w:ascii="Cambria Math" w:hAnsi="Cambria Math"/>
                  </w:rPr>
                  <m:t>p</m:t>
                </m:r>
              </m:e>
              <m:sub>
                <m:r>
                  <w:rPr>
                    <w:rFonts w:ascii="Cambria Math" w:hAnsi="Cambria Math"/>
                  </w:rPr>
                  <m:t>ijks</m:t>
                </m:r>
              </m:sub>
            </m:sSub>
          </m:e>
        </m:d>
      </m:oMath>
      <w:r w:rsidR="00452BFE">
        <w:rPr>
          <w:rFonts w:ascii="Times New Roman" w:hAnsi="Times New Roman"/>
        </w:rPr>
        <w:t xml:space="preserve">                                                    Equation 1</w:t>
      </w:r>
    </w:p>
    <w:p w14:paraId="763D822D" w14:textId="77777777" w:rsidR="00452BFE" w:rsidRPr="002D6D30" w:rsidRDefault="00452BFE" w:rsidP="00452BFE">
      <w:pPr>
        <w:jc w:val="right"/>
        <w:rPr>
          <w:rFonts w:ascii="Times New Roman" w:eastAsia="MS Mincho" w:hAnsi="Times New Roman" w:cs="Times New Roman"/>
        </w:rPr>
      </w:pPr>
      <m:oMath>
        <m:r>
          <w:rPr>
            <w:rFonts w:ascii="Cambria Math" w:hAnsi="Cambria Math"/>
          </w:rPr>
          <m:t>logit(</m:t>
        </m:r>
        <m:sSub>
          <m:sSubPr>
            <m:ctrlPr>
              <w:rPr>
                <w:rFonts w:ascii="Cambria Math" w:hAnsi="Cambria Math"/>
                <w:i/>
              </w:rPr>
            </m:ctrlPr>
          </m:sSubPr>
          <m:e>
            <m:r>
              <w:rPr>
                <w:rFonts w:ascii="Cambria Math" w:hAnsi="Cambria Math"/>
              </w:rPr>
              <m:t>p</m:t>
            </m:r>
          </m:e>
          <m:sub>
            <m:r>
              <w:rPr>
                <w:rFonts w:ascii="Cambria Math" w:hAnsi="Cambria Math"/>
              </w:rPr>
              <m:t>ijks</m:t>
            </m:r>
          </m:sub>
        </m:sSub>
        <m:r>
          <w:rPr>
            <w:rFonts w:ascii="Cambria Math" w:hAnsi="Cambria Math"/>
          </w:rPr>
          <m:t>)=int+</m:t>
        </m:r>
        <m:sSub>
          <m:sSubPr>
            <m:ctrlPr>
              <w:rPr>
                <w:rFonts w:ascii="Cambria Math" w:hAnsi="Cambria Math"/>
                <w:i/>
              </w:rPr>
            </m:ctrlPr>
          </m:sSubPr>
          <m:e>
            <m:r>
              <w:rPr>
                <w:rFonts w:ascii="Cambria Math" w:hAnsi="Cambria Math"/>
              </w:rPr>
              <m:t>eff.inund</m:t>
            </m:r>
          </m:e>
          <m:sub>
            <m:r>
              <w:rPr>
                <w:rFonts w:ascii="Cambria Math" w:hAnsi="Cambria Math"/>
              </w:rPr>
              <m:t>ks</m:t>
            </m:r>
          </m:sub>
        </m:sSub>
        <m:r>
          <w:rPr>
            <w:rFonts w:ascii="Cambria Math" w:hAnsi="Cambria Math"/>
          </w:rPr>
          <m:t>×</m:t>
        </m:r>
        <m:sSub>
          <m:sSubPr>
            <m:ctrlPr>
              <w:rPr>
                <w:rFonts w:ascii="Cambria Math" w:hAnsi="Cambria Math"/>
                <w:i/>
              </w:rPr>
            </m:ctrlPr>
          </m:sSubPr>
          <m:e>
            <m:r>
              <w:rPr>
                <w:rFonts w:ascii="Cambria Math" w:hAnsi="Cambria Math"/>
              </w:rPr>
              <m:t>inund</m:t>
            </m:r>
          </m:e>
          <m:sub>
            <m:r>
              <w:rPr>
                <w:rFonts w:ascii="Cambria Math" w:hAnsi="Cambria Math"/>
              </w:rPr>
              <m:t>ijks</m:t>
            </m:r>
          </m:sub>
        </m:sSub>
        <m:r>
          <w:rPr>
            <w:rFonts w:ascii="Cambria Math" w:hAnsi="Cambria Math"/>
          </w:rPr>
          <m:t>+</m:t>
        </m:r>
        <m:sSub>
          <m:sSubPr>
            <m:ctrlPr>
              <w:rPr>
                <w:rFonts w:ascii="Cambria Math" w:hAnsi="Cambria Math"/>
                <w:i/>
              </w:rPr>
            </m:ctrlPr>
          </m:sSubPr>
          <m:e>
            <m:r>
              <w:rPr>
                <w:rFonts w:ascii="Cambria Math" w:hAnsi="Cambria Math"/>
              </w:rPr>
              <m:t>eff.site</m:t>
            </m:r>
          </m:e>
          <m:sub>
            <m:r>
              <w:rPr>
                <w:rFonts w:ascii="Cambria Math" w:hAnsi="Cambria Math"/>
              </w:rPr>
              <m:t>k</m:t>
            </m:r>
          </m:sub>
        </m:sSub>
        <m:r>
          <w:rPr>
            <w:rFonts w:ascii="Cambria Math" w:hAnsi="Cambria Math"/>
          </w:rPr>
          <m:t>+</m:t>
        </m:r>
        <m:sSub>
          <m:sSubPr>
            <m:ctrlPr>
              <w:rPr>
                <w:rFonts w:ascii="Cambria Math" w:hAnsi="Cambria Math"/>
                <w:i/>
              </w:rPr>
            </m:ctrlPr>
          </m:sSubPr>
          <m:e>
            <m:r>
              <w:rPr>
                <w:rFonts w:ascii="Cambria Math" w:hAnsi="Cambria Math"/>
              </w:rPr>
              <m:t>eff.survey</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eff.pin</m:t>
            </m:r>
          </m:e>
          <m:sub>
            <m:r>
              <w:rPr>
                <w:rFonts w:ascii="Cambria Math" w:hAnsi="Cambria Math"/>
              </w:rPr>
              <m:t>jk</m:t>
            </m:r>
          </m:sub>
        </m:sSub>
        <m:r>
          <m:rPr>
            <m:sty m:val="p"/>
          </m:rPr>
          <w:rPr>
            <w:rFonts w:ascii="Cambria Math" w:hAnsi="Cambria Math"/>
          </w:rPr>
          <m:t xml:space="preserve"> </m:t>
        </m:r>
      </m:oMath>
      <w:r w:rsidRPr="002D6D30">
        <w:rPr>
          <w:rFonts w:ascii="Times New Roman" w:hAnsi="Times New Roman"/>
        </w:rPr>
        <w:t xml:space="preserve">              </w:t>
      </w:r>
      <w:r w:rsidRPr="002D6D30">
        <w:rPr>
          <w:rFonts w:ascii="Times New Roman" w:eastAsia="MS Mincho" w:hAnsi="Times New Roman" w:cs="Times New Roman"/>
        </w:rPr>
        <w:t>Equation 2</w:t>
      </w:r>
    </w:p>
    <w:p w14:paraId="30B7F81A" w14:textId="77777777" w:rsidR="00452BFE" w:rsidRDefault="001F7AD9" w:rsidP="00452BFE">
      <w:pPr>
        <w:jc w:val="right"/>
        <w:rPr>
          <w:rFonts w:ascii="Times New Roman" w:eastAsia="MS Mincho" w:hAnsi="Times New Roman" w:cs="Times New Roman"/>
        </w:rPr>
      </w:pPr>
      <m:oMath>
        <m:sSub>
          <m:sSubPr>
            <m:ctrlPr>
              <w:rPr>
                <w:rFonts w:ascii="Cambria Math" w:hAnsi="Cambria Math"/>
                <w:i/>
              </w:rPr>
            </m:ctrlPr>
          </m:sSubPr>
          <m:e>
            <m:r>
              <w:rPr>
                <w:rFonts w:ascii="Cambria Math" w:hAnsi="Cambria Math"/>
              </w:rPr>
              <m:t>eff.inund</m:t>
            </m:r>
          </m:e>
          <m:sub>
            <m:r>
              <w:rPr>
                <w:rFonts w:ascii="Cambria Math" w:hAnsi="Cambria Math"/>
              </w:rPr>
              <m:t>ks</m:t>
            </m:r>
          </m:sub>
        </m:sSub>
        <m:r>
          <w:rPr>
            <w:rFonts w:ascii="Cambria Math" w:hAnsi="Cambria Math"/>
          </w:rPr>
          <m:t>~Normal(</m:t>
        </m:r>
        <m:sSub>
          <m:sSubPr>
            <m:ctrlPr>
              <w:rPr>
                <w:rFonts w:ascii="Cambria Math" w:hAnsi="Cambria Math"/>
                <w:i/>
              </w:rPr>
            </m:ctrlPr>
          </m:sSubPr>
          <m:e>
            <m:r>
              <w:rPr>
                <w:rFonts w:ascii="Cambria Math" w:hAnsi="Cambria Math"/>
              </w:rPr>
              <m:t>μ_inund</m:t>
            </m:r>
          </m:e>
          <m:sub>
            <m:r>
              <w:rPr>
                <w:rFonts w:ascii="Cambria Math" w:hAnsi="Cambria Math"/>
              </w:rPr>
              <m:t xml:space="preserve">ks </m:t>
            </m:r>
          </m:sub>
        </m:sSub>
        <m:r>
          <w:rPr>
            <w:rFonts w:ascii="Cambria Math" w:hAnsi="Cambria Math"/>
          </w:rPr>
          <m:t>,σ_inund)</m:t>
        </m:r>
      </m:oMath>
      <w:r w:rsidR="00452BFE" w:rsidRPr="002D6D30">
        <w:t xml:space="preserve">                             </w:t>
      </w:r>
      <w:r w:rsidR="00452BFE" w:rsidRPr="00EC6FC8">
        <w:rPr>
          <w:rFonts w:ascii="Times New Roman" w:eastAsia="MS Mincho" w:hAnsi="Times New Roman" w:cs="Times New Roman"/>
        </w:rPr>
        <w:t xml:space="preserve">Equation </w:t>
      </w:r>
      <w:r w:rsidR="00452BFE">
        <w:rPr>
          <w:rFonts w:ascii="Times New Roman" w:eastAsia="MS Mincho" w:hAnsi="Times New Roman" w:cs="Times New Roman"/>
        </w:rPr>
        <w:t>3a</w:t>
      </w:r>
    </w:p>
    <w:p w14:paraId="1CB5CBBF" w14:textId="77777777" w:rsidR="00452BFE" w:rsidRPr="0074469A" w:rsidRDefault="001F7AD9" w:rsidP="00452BFE">
      <w:pPr>
        <w:pStyle w:val="Para1narrowarrow"/>
        <w:numPr>
          <w:ilvl w:val="0"/>
          <w:numId w:val="0"/>
        </w:numPr>
        <w:jc w:val="right"/>
        <w:rPr>
          <w:rFonts w:ascii="Times New Roman" w:hAnsi="Times New Roman"/>
        </w:rPr>
      </w:pPr>
      <m:oMath>
        <m:sSub>
          <m:sSubPr>
            <m:ctrlPr>
              <w:rPr>
                <w:rFonts w:ascii="Cambria Math" w:hAnsi="Cambria Math"/>
                <w:i/>
              </w:rPr>
            </m:ctrlPr>
          </m:sSubPr>
          <m:e>
            <m:r>
              <w:rPr>
                <w:rFonts w:ascii="Cambria Math" w:hAnsi="Cambria Math"/>
              </w:rPr>
              <m:t>eff.site</m:t>
            </m:r>
          </m:e>
          <m:sub>
            <m:r>
              <w:rPr>
                <w:rFonts w:ascii="Cambria Math" w:hAnsi="Cambria Math"/>
              </w:rPr>
              <m:t>k</m:t>
            </m:r>
          </m:sub>
        </m:sSub>
        <m:r>
          <w:rPr>
            <w:rFonts w:ascii="Cambria Math" w:hAnsi="Cambria Math"/>
          </w:rPr>
          <m:t>~Normal</m:t>
        </m:r>
        <m:d>
          <m:dPr>
            <m:ctrlPr>
              <w:rPr>
                <w:rFonts w:ascii="Cambria Math" w:hAnsi="Cambria Math"/>
                <w:i/>
              </w:rPr>
            </m:ctrlPr>
          </m:dPr>
          <m:e>
            <m:r>
              <w:rPr>
                <w:rFonts w:ascii="Cambria Math" w:hAnsi="Cambria Math"/>
              </w:rPr>
              <m:t>0,σ_site</m:t>
            </m:r>
          </m:e>
        </m:d>
      </m:oMath>
      <w:r w:rsidR="00452BFE">
        <w:rPr>
          <w:rFonts w:ascii="Times New Roman" w:hAnsi="Times New Roman"/>
        </w:rPr>
        <w:t xml:space="preserve">                                            </w:t>
      </w:r>
      <w:r w:rsidR="00452BFE" w:rsidRPr="00EC6FC8">
        <w:rPr>
          <w:rFonts w:ascii="Times New Roman" w:hAnsi="Times New Roman"/>
        </w:rPr>
        <w:t xml:space="preserve">Equation </w:t>
      </w:r>
      <w:r w:rsidR="00452BFE">
        <w:rPr>
          <w:rFonts w:ascii="Times New Roman" w:hAnsi="Times New Roman"/>
        </w:rPr>
        <w:t>3b</w:t>
      </w:r>
    </w:p>
    <w:p w14:paraId="0556311D" w14:textId="77777777" w:rsidR="00452BFE" w:rsidRPr="0074469A" w:rsidRDefault="001F7AD9" w:rsidP="00452BFE">
      <w:pPr>
        <w:pStyle w:val="Para1narrowarrow"/>
        <w:numPr>
          <w:ilvl w:val="0"/>
          <w:numId w:val="0"/>
        </w:numPr>
        <w:jc w:val="right"/>
        <w:rPr>
          <w:rFonts w:ascii="Times New Roman" w:hAnsi="Times New Roman"/>
        </w:rPr>
      </w:pPr>
      <m:oMath>
        <m:sSub>
          <m:sSubPr>
            <m:ctrlPr>
              <w:rPr>
                <w:rFonts w:ascii="Cambria Math" w:hAnsi="Cambria Math"/>
                <w:i/>
              </w:rPr>
            </m:ctrlPr>
          </m:sSubPr>
          <m:e>
            <m:r>
              <w:rPr>
                <w:rFonts w:ascii="Cambria Math" w:hAnsi="Cambria Math"/>
              </w:rPr>
              <m:t>eff.survey</m:t>
            </m:r>
          </m:e>
          <m:sub>
            <m:r>
              <w:rPr>
                <w:rFonts w:ascii="Cambria Math" w:hAnsi="Cambria Math"/>
              </w:rPr>
              <m:t>i</m:t>
            </m:r>
          </m:sub>
        </m:sSub>
        <m:r>
          <w:rPr>
            <w:rFonts w:ascii="Cambria Math" w:hAnsi="Cambria Math"/>
          </w:rPr>
          <m:t>~Normal</m:t>
        </m:r>
        <m:d>
          <m:dPr>
            <m:ctrlPr>
              <w:rPr>
                <w:rFonts w:ascii="Cambria Math" w:hAnsi="Cambria Math"/>
                <w:i/>
              </w:rPr>
            </m:ctrlPr>
          </m:dPr>
          <m:e>
            <m:r>
              <w:rPr>
                <w:rFonts w:ascii="Cambria Math" w:hAnsi="Cambria Math"/>
              </w:rPr>
              <m:t>0,σ_survey</m:t>
            </m:r>
          </m:e>
        </m:d>
      </m:oMath>
      <w:r w:rsidR="00452BFE" w:rsidRPr="00A7059C">
        <w:rPr>
          <w:rFonts w:ascii="Times New Roman" w:hAnsi="Times New Roman"/>
        </w:rPr>
        <w:t xml:space="preserve"> </w:t>
      </w:r>
      <w:r w:rsidR="00452BFE">
        <w:rPr>
          <w:rFonts w:ascii="Times New Roman" w:hAnsi="Times New Roman"/>
        </w:rPr>
        <w:t xml:space="preserve">                                     </w:t>
      </w:r>
      <w:r w:rsidR="00452BFE" w:rsidRPr="00EC6FC8">
        <w:rPr>
          <w:rFonts w:ascii="Times New Roman" w:hAnsi="Times New Roman"/>
        </w:rPr>
        <w:t xml:space="preserve">Equation </w:t>
      </w:r>
      <w:r w:rsidR="00452BFE">
        <w:rPr>
          <w:rFonts w:ascii="Times New Roman" w:hAnsi="Times New Roman"/>
        </w:rPr>
        <w:t>3c</w:t>
      </w:r>
    </w:p>
    <w:p w14:paraId="56A6C707" w14:textId="77777777" w:rsidR="00452BFE" w:rsidRPr="0074469A" w:rsidRDefault="001F7AD9" w:rsidP="00452BFE">
      <w:pPr>
        <w:pStyle w:val="Para1narrowarrow"/>
        <w:numPr>
          <w:ilvl w:val="0"/>
          <w:numId w:val="0"/>
        </w:numPr>
        <w:jc w:val="right"/>
        <w:rPr>
          <w:rFonts w:ascii="Times New Roman" w:hAnsi="Times New Roman"/>
        </w:rPr>
      </w:pPr>
      <m:oMath>
        <m:sSub>
          <m:sSubPr>
            <m:ctrlPr>
              <w:rPr>
                <w:rFonts w:ascii="Cambria Math" w:hAnsi="Cambria Math"/>
                <w:i/>
              </w:rPr>
            </m:ctrlPr>
          </m:sSubPr>
          <m:e>
            <m:r>
              <w:rPr>
                <w:rFonts w:ascii="Cambria Math" w:hAnsi="Cambria Math"/>
              </w:rPr>
              <m:t>eff.pin</m:t>
            </m:r>
          </m:e>
          <m:sub>
            <m:r>
              <w:rPr>
                <w:rFonts w:ascii="Cambria Math" w:hAnsi="Cambria Math"/>
              </w:rPr>
              <m:t>jk</m:t>
            </m:r>
          </m:sub>
        </m:sSub>
        <m:r>
          <w:rPr>
            <w:rFonts w:ascii="Cambria Math" w:hAnsi="Cambria Math"/>
          </w:rPr>
          <m:t>~Normal</m:t>
        </m:r>
        <m:d>
          <m:dPr>
            <m:ctrlPr>
              <w:rPr>
                <w:rFonts w:ascii="Cambria Math" w:hAnsi="Cambria Math"/>
                <w:i/>
              </w:rPr>
            </m:ctrlPr>
          </m:dPr>
          <m:e>
            <m:r>
              <w:rPr>
                <w:rFonts w:ascii="Cambria Math" w:hAnsi="Cambria Math"/>
              </w:rPr>
              <m:t>0,σ_pin</m:t>
            </m:r>
          </m:e>
        </m:d>
      </m:oMath>
      <w:r w:rsidR="00452BFE">
        <w:rPr>
          <w:rFonts w:ascii="Times New Roman" w:hAnsi="Times New Roman"/>
        </w:rPr>
        <w:t xml:space="preserve">                                               </w:t>
      </w:r>
      <w:r w:rsidR="00452BFE" w:rsidRPr="00EC6FC8">
        <w:rPr>
          <w:rFonts w:ascii="Times New Roman" w:hAnsi="Times New Roman"/>
        </w:rPr>
        <w:t xml:space="preserve">Equation </w:t>
      </w:r>
      <w:r w:rsidR="00452BFE">
        <w:rPr>
          <w:rFonts w:ascii="Times New Roman" w:hAnsi="Times New Roman"/>
        </w:rPr>
        <w:t>3d</w:t>
      </w:r>
    </w:p>
    <w:p w14:paraId="572E38CC" w14:textId="77777777" w:rsidR="00452BFE" w:rsidRDefault="00452BFE" w:rsidP="00452BFE">
      <w:pPr>
        <w:jc w:val="both"/>
        <w:rPr>
          <w:rFonts w:eastAsia="MS Mincho" w:cs="Times New Roman"/>
        </w:rPr>
      </w:pPr>
    </w:p>
    <w:p w14:paraId="2345E179" w14:textId="77777777" w:rsidR="00452BFE" w:rsidRDefault="00452BFE" w:rsidP="00452BFE">
      <w:pPr>
        <w:pStyle w:val="Heading2"/>
      </w:pPr>
      <w:bookmarkStart w:id="159" w:name="_Toc526239036"/>
      <w:bookmarkStart w:id="160" w:name="_Toc529424236"/>
      <w:bookmarkStart w:id="161" w:name="_Toc26772895"/>
      <w:r w:rsidRPr="00170E13">
        <w:t>Results</w:t>
      </w:r>
      <w:r>
        <w:t xml:space="preserve"> Bank Condition</w:t>
      </w:r>
      <w:bookmarkEnd w:id="159"/>
      <w:bookmarkEnd w:id="160"/>
      <w:bookmarkEnd w:id="161"/>
    </w:p>
    <w:p w14:paraId="4AE79FFF" w14:textId="77777777" w:rsidR="00452BFE" w:rsidRDefault="00452BFE" w:rsidP="00452BFE">
      <w:pPr>
        <w:pStyle w:val="Heading3"/>
      </w:pPr>
      <w:bookmarkStart w:id="162" w:name="_Toc526239037"/>
      <w:bookmarkStart w:id="163" w:name="_Toc529424237"/>
      <w:bookmarkStart w:id="164" w:name="_Toc26772896"/>
      <w:r>
        <w:t>Bank activity and the effect of season</w:t>
      </w:r>
      <w:bookmarkEnd w:id="162"/>
      <w:bookmarkEnd w:id="163"/>
      <w:bookmarkEnd w:id="164"/>
    </w:p>
    <w:p w14:paraId="32F1C697" w14:textId="548BE548" w:rsidR="00452BFE" w:rsidRDefault="00452BFE" w:rsidP="00452BFE">
      <w:pPr>
        <w:pStyle w:val="Para0"/>
      </w:pPr>
      <w:r w:rsidRPr="00767E38">
        <w:t xml:space="preserve">Bank erosion and deposition </w:t>
      </w:r>
      <w:r>
        <w:t xml:space="preserve">in 2018/19 </w:t>
      </w:r>
      <w:r w:rsidRPr="00767E38">
        <w:t>exhibited similar responses to flow during the previous periods. Erosion and deposition are still highly variable both in time and space, but both still occur relatively commonly even at the same location.</w:t>
      </w:r>
      <w:r>
        <w:t xml:space="preserve"> In general erosion is still slightly greater than deposition or no change, for Loch Garry, </w:t>
      </w:r>
      <w:r w:rsidR="0062611B">
        <w:t>McCoys</w:t>
      </w:r>
      <w:r>
        <w:t xml:space="preserve"> Bridge and Yambuna (</w:t>
      </w:r>
      <w:r w:rsidR="00F52ACF">
        <w:t xml:space="preserve">Figure </w:t>
      </w:r>
      <w:r w:rsidR="00F52ACF">
        <w:rPr>
          <w:noProof/>
        </w:rPr>
        <w:t>3</w:t>
      </w:r>
      <w:r w:rsidR="00F52ACF">
        <w:noBreakHyphen/>
      </w:r>
      <w:r w:rsidR="00F52ACF">
        <w:rPr>
          <w:noProof/>
        </w:rPr>
        <w:t>20</w:t>
      </w:r>
      <w:r>
        <w:t>). Darcy’s Track, however, experiences less change with ‘no change’ dominant. Significant erosion (considered as &gt; 30 mm) is still only a small fraction of the measurements (4-9%).</w:t>
      </w:r>
    </w:p>
    <w:p w14:paraId="005C573E" w14:textId="3FE22470" w:rsidR="00452BFE" w:rsidRDefault="00452BFE" w:rsidP="00452BFE">
      <w:pPr>
        <w:pStyle w:val="Para0"/>
      </w:pPr>
      <w:r w:rsidRPr="00435285">
        <w:t xml:space="preserve">In general, deposition occurs more often in </w:t>
      </w:r>
      <w:r>
        <w:t xml:space="preserve">the </w:t>
      </w:r>
      <w:r w:rsidRPr="00435285">
        <w:t xml:space="preserve">cold season, while erosion occurs more often in </w:t>
      </w:r>
      <w:r>
        <w:t xml:space="preserve">the </w:t>
      </w:r>
      <w:r w:rsidRPr="00435285">
        <w:t>hot season</w:t>
      </w:r>
      <w:r>
        <w:t xml:space="preserve"> (</w:t>
      </w:r>
      <w:r w:rsidR="00F52ACF">
        <w:t xml:space="preserve">Figure </w:t>
      </w:r>
      <w:r w:rsidR="00F52ACF">
        <w:rPr>
          <w:noProof/>
        </w:rPr>
        <w:t>3</w:t>
      </w:r>
      <w:r w:rsidR="00F52ACF">
        <w:noBreakHyphen/>
      </w:r>
      <w:r w:rsidR="00F52ACF">
        <w:rPr>
          <w:noProof/>
        </w:rPr>
        <w:t>20</w:t>
      </w:r>
      <w:r>
        <w:t>)</w:t>
      </w:r>
      <w:r w:rsidRPr="00435285">
        <w:t>.</w:t>
      </w:r>
      <w:r>
        <w:t xml:space="preserve"> </w:t>
      </w:r>
      <w:r w:rsidRPr="00435285">
        <w:t>There is no distinct difference in significant erosion across seasons.</w:t>
      </w:r>
    </w:p>
    <w:p w14:paraId="718B8477" w14:textId="01FE9A43" w:rsidR="00452BFE" w:rsidRDefault="00452BFE" w:rsidP="00452BFE">
      <w:pPr>
        <w:pStyle w:val="Para0"/>
      </w:pPr>
      <w:r w:rsidRPr="00767E38">
        <w:t xml:space="preserve">The most notable difference in </w:t>
      </w:r>
      <w:r>
        <w:t xml:space="preserve">flow conditions during this hot </w:t>
      </w:r>
      <w:r w:rsidRPr="00767E38">
        <w:t>period was associated with the larger IVT flow</w:t>
      </w:r>
      <w:r>
        <w:t>s</w:t>
      </w:r>
      <w:r w:rsidRPr="00767E38">
        <w:t xml:space="preserve"> delivered between January </w:t>
      </w:r>
      <w:r>
        <w:t>and</w:t>
      </w:r>
      <w:r w:rsidRPr="00767E38">
        <w:t xml:space="preserve"> May</w:t>
      </w:r>
      <w:r>
        <w:t xml:space="preserve"> 2018</w:t>
      </w:r>
      <w:r w:rsidRPr="00767E38">
        <w:t xml:space="preserve">. </w:t>
      </w:r>
      <w:bookmarkStart w:id="165" w:name="_Toc500342765"/>
      <w:r>
        <w:t>Higher rates of bank activity were identified following this period, both erosion and deposition, but the proportional change from the previous three-year period is small. The greatest activity in river banks was during year 5 (2018/2019) where erosion was greater and ‘n</w:t>
      </w:r>
      <w:r w:rsidR="00823443">
        <w:t>o change’ was least prevalent</w:t>
      </w:r>
      <w:r>
        <w:t xml:space="preserve"> </w:t>
      </w:r>
      <w:r w:rsidR="00823443">
        <w:t>(</w:t>
      </w:r>
      <w:r w:rsidR="00F52ACF">
        <w:t xml:space="preserve">Figure </w:t>
      </w:r>
      <w:r w:rsidR="00F52ACF">
        <w:rPr>
          <w:noProof/>
        </w:rPr>
        <w:t>3</w:t>
      </w:r>
      <w:r w:rsidR="00F52ACF">
        <w:noBreakHyphen/>
      </w:r>
      <w:r w:rsidR="00F52ACF">
        <w:rPr>
          <w:noProof/>
        </w:rPr>
        <w:t>23</w:t>
      </w:r>
      <w:r w:rsidR="00823443">
        <w:t>)</w:t>
      </w:r>
      <w:r>
        <w:t xml:space="preserve">. </w:t>
      </w:r>
    </w:p>
    <w:p w14:paraId="1065CA1D" w14:textId="40D5317D" w:rsidR="00452BFE" w:rsidRPr="00767E38" w:rsidRDefault="00452BFE" w:rsidP="00452BFE">
      <w:pPr>
        <w:pStyle w:val="Para0"/>
      </w:pPr>
      <w:r>
        <w:t xml:space="preserve">The influence of the IVT does not </w:t>
      </w:r>
      <w:r w:rsidR="00AE5ACC">
        <w:t>consider</w:t>
      </w:r>
      <w:r>
        <w:t xml:space="preserve"> that the IVT only affects about half of the erosion pins, and that the influence of the IVT is on the lower banks and may have consequential impacts on destabilising the upper banks. It is evident for Darcy</w:t>
      </w:r>
      <w:r w:rsidR="00AE5ACC">
        <w:t>’</w:t>
      </w:r>
      <w:r>
        <w:t xml:space="preserve">s Track that the larger IVT event had much more significant average erosion in 2019 than </w:t>
      </w:r>
      <w:r w:rsidR="00AE5ACC">
        <w:t xml:space="preserve">in </w:t>
      </w:r>
      <w:r>
        <w:t>previous years</w:t>
      </w:r>
      <w:r w:rsidR="00823443">
        <w:t xml:space="preserve"> (</w:t>
      </w:r>
      <w:r w:rsidR="00F52ACF">
        <w:t xml:space="preserve">Figure </w:t>
      </w:r>
      <w:r w:rsidR="00F52ACF">
        <w:rPr>
          <w:noProof/>
        </w:rPr>
        <w:t>3</w:t>
      </w:r>
      <w:r w:rsidR="00F52ACF">
        <w:noBreakHyphen/>
      </w:r>
      <w:r w:rsidR="00F52ACF">
        <w:rPr>
          <w:noProof/>
        </w:rPr>
        <w:t>21</w:t>
      </w:r>
      <w:r w:rsidR="00823443">
        <w:t>)</w:t>
      </w:r>
      <w:r>
        <w:t xml:space="preserve">. The effect of the IVT is more pronounced upstream of the Broken River confluence at Darcy’s Track, compared to </w:t>
      </w:r>
      <w:r w:rsidR="0062611B">
        <w:t>McCoys</w:t>
      </w:r>
      <w:r>
        <w:t xml:space="preserve"> Bridge</w:t>
      </w:r>
      <w:r w:rsidR="00823443">
        <w:t xml:space="preserve"> (</w:t>
      </w:r>
      <w:r w:rsidR="00F52ACF">
        <w:t xml:space="preserve">Figure </w:t>
      </w:r>
      <w:r w:rsidR="00F52ACF">
        <w:rPr>
          <w:noProof/>
        </w:rPr>
        <w:t>3</w:t>
      </w:r>
      <w:r w:rsidR="00F52ACF">
        <w:noBreakHyphen/>
      </w:r>
      <w:r w:rsidR="00F52ACF">
        <w:rPr>
          <w:noProof/>
        </w:rPr>
        <w:t>22</w:t>
      </w:r>
      <w:r w:rsidR="00823443">
        <w:t>)</w:t>
      </w:r>
      <w:r>
        <w:t xml:space="preserve">. </w:t>
      </w:r>
    </w:p>
    <w:bookmarkEnd w:id="165"/>
    <w:p w14:paraId="2C076638" w14:textId="77777777" w:rsidR="00452BFE" w:rsidRDefault="00452BFE" w:rsidP="00452BFE">
      <w:pPr>
        <w:keepNext/>
        <w:jc w:val="center"/>
      </w:pPr>
      <w:r>
        <w:rPr>
          <w:noProof/>
          <w:lang w:val="en-AU" w:eastAsia="en-AU"/>
        </w:rPr>
        <w:drawing>
          <wp:inline distT="0" distB="0" distL="0" distR="0" wp14:anchorId="2463C69B" wp14:editId="088F173D">
            <wp:extent cx="4983912" cy="3010161"/>
            <wp:effectExtent l="0" t="0" r="762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email">
                      <a:extLst>
                        <a:ext uri="{28A0092B-C50C-407E-A947-70E740481C1C}">
                          <a14:useLocalDpi xmlns:a14="http://schemas.microsoft.com/office/drawing/2010/main"/>
                        </a:ext>
                      </a:extLst>
                    </a:blip>
                    <a:stretch>
                      <a:fillRect/>
                    </a:stretch>
                  </pic:blipFill>
                  <pic:spPr>
                    <a:xfrm>
                      <a:off x="0" y="0"/>
                      <a:ext cx="4983912" cy="3010161"/>
                    </a:xfrm>
                    <a:prstGeom prst="rect">
                      <a:avLst/>
                    </a:prstGeom>
                  </pic:spPr>
                </pic:pic>
              </a:graphicData>
            </a:graphic>
          </wp:inline>
        </w:drawing>
      </w:r>
    </w:p>
    <w:p w14:paraId="32E94836" w14:textId="01E84FD6" w:rsidR="00452BFE" w:rsidRDefault="00452BFE" w:rsidP="00DA7A2B">
      <w:pPr>
        <w:pStyle w:val="TableCaption0"/>
      </w:pPr>
      <w:bookmarkStart w:id="166" w:name="_Ref529270389"/>
      <w:bookmarkStart w:id="167" w:name="_Toc24468351"/>
      <w:r>
        <w:t xml:space="preserve">Figure </w:t>
      </w:r>
      <w:r w:rsidR="00985146">
        <w:rPr>
          <w:noProof/>
        </w:rPr>
        <w:t>3</w:t>
      </w:r>
      <w:r w:rsidR="00985146">
        <w:noBreakHyphen/>
      </w:r>
      <w:r w:rsidR="00985146">
        <w:rPr>
          <w:noProof/>
        </w:rPr>
        <w:t>20</w:t>
      </w:r>
      <w:bookmarkEnd w:id="166"/>
      <w:r>
        <w:t>.</w:t>
      </w:r>
      <w:r w:rsidRPr="00DB7B2A">
        <w:t xml:space="preserve"> </w:t>
      </w:r>
      <w:r>
        <w:t xml:space="preserve">Proportion of deposition, no change, erosion and significant erosion in measurements with the full five-year results, by season (hot: summer/autumn, cold: winter/spring) and site. Sample sizes are: </w:t>
      </w:r>
      <w:r>
        <w:rPr>
          <w:rFonts w:hint="eastAsia"/>
        </w:rPr>
        <w:t>1012</w:t>
      </w:r>
      <w:r>
        <w:t xml:space="preserve">, </w:t>
      </w:r>
      <w:r>
        <w:rPr>
          <w:rFonts w:hint="eastAsia"/>
        </w:rPr>
        <w:t>995</w:t>
      </w:r>
      <w:r>
        <w:t xml:space="preserve">, </w:t>
      </w:r>
      <w:r>
        <w:rPr>
          <w:rFonts w:hint="eastAsia"/>
        </w:rPr>
        <w:t>901</w:t>
      </w:r>
      <w:r>
        <w:t xml:space="preserve"> and </w:t>
      </w:r>
      <w:r>
        <w:rPr>
          <w:rFonts w:hint="eastAsia"/>
        </w:rPr>
        <w:t>997</w:t>
      </w:r>
      <w:r>
        <w:t xml:space="preserve"> for Darcy’s Track, Loch Garry, </w:t>
      </w:r>
      <w:r w:rsidR="0062611B">
        <w:t>McCoys</w:t>
      </w:r>
      <w:r>
        <w:t xml:space="preserve"> Bridge and Yambuna, respectively. Standard deviations of probabilities of individual activities at a site during a season (across five years) are labelled.</w:t>
      </w:r>
      <w:bookmarkEnd w:id="167"/>
    </w:p>
    <w:p w14:paraId="3A841F9A" w14:textId="77777777" w:rsidR="00452BFE" w:rsidRDefault="00452BFE" w:rsidP="00452BFE">
      <w:pPr>
        <w:pStyle w:val="Caption"/>
        <w:rPr>
          <w:noProof/>
        </w:rPr>
      </w:pPr>
      <w:r>
        <w:rPr>
          <w:noProof/>
          <w:lang w:val="en-AU" w:eastAsia="en-AU"/>
        </w:rPr>
        <w:drawing>
          <wp:inline distT="0" distB="0" distL="0" distR="0" wp14:anchorId="457F7670" wp14:editId="06D83185">
            <wp:extent cx="2743200" cy="2159626"/>
            <wp:effectExtent l="0" t="0" r="0" b="0"/>
            <wp:docPr id="7301" name="Picture 7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cstate="email">
                      <a:extLst>
                        <a:ext uri="{28A0092B-C50C-407E-A947-70E740481C1C}">
                          <a14:useLocalDpi xmlns:a14="http://schemas.microsoft.com/office/drawing/2010/main"/>
                        </a:ext>
                      </a:extLst>
                    </a:blip>
                    <a:srcRect/>
                    <a:stretch/>
                  </pic:blipFill>
                  <pic:spPr bwMode="auto">
                    <a:xfrm>
                      <a:off x="0" y="0"/>
                      <a:ext cx="2743675" cy="2160000"/>
                    </a:xfrm>
                    <a:prstGeom prst="rect">
                      <a:avLst/>
                    </a:prstGeom>
                    <a:ln>
                      <a:noFill/>
                    </a:ln>
                    <a:extLst>
                      <a:ext uri="{53640926-AAD7-44D8-BBD7-CCE9431645EC}">
                        <a14:shadowObscured xmlns:a14="http://schemas.microsoft.com/office/drawing/2010/main"/>
                      </a:ext>
                    </a:extLst>
                  </pic:spPr>
                </pic:pic>
              </a:graphicData>
            </a:graphic>
          </wp:inline>
        </w:drawing>
      </w:r>
      <w:r w:rsidRPr="000B1145">
        <w:rPr>
          <w:noProof/>
        </w:rPr>
        <w:t xml:space="preserve"> </w:t>
      </w:r>
      <w:r>
        <w:rPr>
          <w:noProof/>
          <w:lang w:val="en-AU" w:eastAsia="en-AU"/>
        </w:rPr>
        <w:drawing>
          <wp:inline distT="0" distB="0" distL="0" distR="0" wp14:anchorId="0E877F36" wp14:editId="6AB3F470">
            <wp:extent cx="2743200" cy="2159626"/>
            <wp:effectExtent l="0" t="0" r="0" b="0"/>
            <wp:docPr id="7302" name="Picture 7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cstate="email">
                      <a:extLst>
                        <a:ext uri="{28A0092B-C50C-407E-A947-70E740481C1C}">
                          <a14:useLocalDpi xmlns:a14="http://schemas.microsoft.com/office/drawing/2010/main"/>
                        </a:ext>
                      </a:extLst>
                    </a:blip>
                    <a:srcRect/>
                    <a:stretch/>
                  </pic:blipFill>
                  <pic:spPr bwMode="auto">
                    <a:xfrm>
                      <a:off x="0" y="0"/>
                      <a:ext cx="2743675" cy="2160000"/>
                    </a:xfrm>
                    <a:prstGeom prst="rect">
                      <a:avLst/>
                    </a:prstGeom>
                    <a:ln>
                      <a:noFill/>
                    </a:ln>
                    <a:extLst>
                      <a:ext uri="{53640926-AAD7-44D8-BBD7-CCE9431645EC}">
                        <a14:shadowObscured xmlns:a14="http://schemas.microsoft.com/office/drawing/2010/main"/>
                      </a:ext>
                    </a:extLst>
                  </pic:spPr>
                </pic:pic>
              </a:graphicData>
            </a:graphic>
          </wp:inline>
        </w:drawing>
      </w:r>
      <w:r w:rsidRPr="00926B5E">
        <w:rPr>
          <w:noProof/>
        </w:rPr>
        <w:t xml:space="preserve"> </w:t>
      </w:r>
      <w:r>
        <w:rPr>
          <w:noProof/>
          <w:lang w:val="en-AU" w:eastAsia="en-AU"/>
        </w:rPr>
        <w:drawing>
          <wp:inline distT="0" distB="0" distL="0" distR="0" wp14:anchorId="3BE8693E" wp14:editId="06E64F60">
            <wp:extent cx="2743200" cy="2159626"/>
            <wp:effectExtent l="0" t="0" r="0" b="0"/>
            <wp:docPr id="7303" name="Picture 7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cstate="email">
                      <a:extLst>
                        <a:ext uri="{28A0092B-C50C-407E-A947-70E740481C1C}">
                          <a14:useLocalDpi xmlns:a14="http://schemas.microsoft.com/office/drawing/2010/main"/>
                        </a:ext>
                      </a:extLst>
                    </a:blip>
                    <a:srcRect/>
                    <a:stretch/>
                  </pic:blipFill>
                  <pic:spPr bwMode="auto">
                    <a:xfrm>
                      <a:off x="0" y="0"/>
                      <a:ext cx="2743675" cy="2160000"/>
                    </a:xfrm>
                    <a:prstGeom prst="rect">
                      <a:avLst/>
                    </a:prstGeom>
                    <a:ln>
                      <a:noFill/>
                    </a:ln>
                    <a:extLst>
                      <a:ext uri="{53640926-AAD7-44D8-BBD7-CCE9431645EC}">
                        <a14:shadowObscured xmlns:a14="http://schemas.microsoft.com/office/drawing/2010/main"/>
                      </a:ext>
                    </a:extLst>
                  </pic:spPr>
                </pic:pic>
              </a:graphicData>
            </a:graphic>
          </wp:inline>
        </w:drawing>
      </w:r>
      <w:r w:rsidRPr="000B1145">
        <w:rPr>
          <w:noProof/>
        </w:rPr>
        <w:t xml:space="preserve">   </w:t>
      </w:r>
      <w:r>
        <w:rPr>
          <w:noProof/>
          <w:lang w:val="en-AU" w:eastAsia="en-AU"/>
        </w:rPr>
        <w:drawing>
          <wp:inline distT="0" distB="0" distL="0" distR="0" wp14:anchorId="301E963C" wp14:editId="6C0EC84B">
            <wp:extent cx="2720340" cy="2159626"/>
            <wp:effectExtent l="0" t="0" r="3810" b="0"/>
            <wp:docPr id="7304" name="Picture 7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cstate="email">
                      <a:extLst>
                        <a:ext uri="{28A0092B-C50C-407E-A947-70E740481C1C}">
                          <a14:useLocalDpi xmlns:a14="http://schemas.microsoft.com/office/drawing/2010/main"/>
                        </a:ext>
                      </a:extLst>
                    </a:blip>
                    <a:srcRect/>
                    <a:stretch/>
                  </pic:blipFill>
                  <pic:spPr bwMode="auto">
                    <a:xfrm>
                      <a:off x="0" y="0"/>
                      <a:ext cx="2720811" cy="2160000"/>
                    </a:xfrm>
                    <a:prstGeom prst="rect">
                      <a:avLst/>
                    </a:prstGeom>
                    <a:ln>
                      <a:noFill/>
                    </a:ln>
                    <a:extLst>
                      <a:ext uri="{53640926-AAD7-44D8-BBD7-CCE9431645EC}">
                        <a14:shadowObscured xmlns:a14="http://schemas.microsoft.com/office/drawing/2010/main"/>
                      </a:ext>
                    </a:extLst>
                  </pic:spPr>
                </pic:pic>
              </a:graphicData>
            </a:graphic>
          </wp:inline>
        </w:drawing>
      </w:r>
      <w:r>
        <w:rPr>
          <w:noProof/>
          <w:lang w:val="en-AU" w:eastAsia="en-AU"/>
        </w:rPr>
        <w:drawing>
          <wp:inline distT="0" distB="0" distL="0" distR="0" wp14:anchorId="774A19AD" wp14:editId="70C7FB9A">
            <wp:extent cx="3576304" cy="2160000"/>
            <wp:effectExtent l="0" t="0" r="5715" b="0"/>
            <wp:docPr id="7305" name="Picture 7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email">
                      <a:extLst>
                        <a:ext uri="{28A0092B-C50C-407E-A947-70E740481C1C}">
                          <a14:useLocalDpi xmlns:a14="http://schemas.microsoft.com/office/drawing/2010/main"/>
                        </a:ext>
                      </a:extLst>
                    </a:blip>
                    <a:stretch>
                      <a:fillRect/>
                    </a:stretch>
                  </pic:blipFill>
                  <pic:spPr>
                    <a:xfrm>
                      <a:off x="0" y="0"/>
                      <a:ext cx="3576304" cy="2160000"/>
                    </a:xfrm>
                    <a:prstGeom prst="rect">
                      <a:avLst/>
                    </a:prstGeom>
                  </pic:spPr>
                </pic:pic>
              </a:graphicData>
            </a:graphic>
          </wp:inline>
        </w:drawing>
      </w:r>
    </w:p>
    <w:p w14:paraId="79BD2491" w14:textId="5A4ED6E3" w:rsidR="00452BFE" w:rsidRPr="000B1145" w:rsidRDefault="00452BFE" w:rsidP="00DA7A2B">
      <w:pPr>
        <w:pStyle w:val="TableCaption0"/>
      </w:pPr>
      <w:bookmarkStart w:id="168" w:name="_Ref21241253"/>
      <w:bookmarkStart w:id="169" w:name="_Toc24468352"/>
      <w:r>
        <w:t xml:space="preserve">Figure </w:t>
      </w:r>
      <w:r w:rsidR="00985146">
        <w:rPr>
          <w:noProof/>
        </w:rPr>
        <w:t>3</w:t>
      </w:r>
      <w:r w:rsidR="00985146">
        <w:noBreakHyphen/>
      </w:r>
      <w:r w:rsidR="00985146">
        <w:rPr>
          <w:noProof/>
        </w:rPr>
        <w:t>21</w:t>
      </w:r>
      <w:bookmarkEnd w:id="168"/>
      <w:r>
        <w:t>.</w:t>
      </w:r>
      <w:r w:rsidRPr="00DB7B2A">
        <w:t xml:space="preserve"> </w:t>
      </w:r>
      <w:r>
        <w:t>Proportion of deposition, no change, erosion and significant erosion in measurements for each of the past five years, by season (hot: summer/autumn, cold: winter/spring) and site.</w:t>
      </w:r>
      <w:bookmarkEnd w:id="169"/>
      <w:r>
        <w:t xml:space="preserve"> </w:t>
      </w:r>
    </w:p>
    <w:p w14:paraId="0D130659" w14:textId="77777777" w:rsidR="00452BFE" w:rsidRPr="003655A0" w:rsidRDefault="00452BFE" w:rsidP="00452BFE">
      <w:pPr>
        <w:pStyle w:val="Para0"/>
      </w:pPr>
      <w:r>
        <w:rPr>
          <w:noProof/>
          <w:lang w:val="en-AU" w:eastAsia="en-AU"/>
        </w:rPr>
        <w:drawing>
          <wp:inline distT="0" distB="0" distL="0" distR="0" wp14:anchorId="430C4997" wp14:editId="49700F6E">
            <wp:extent cx="5562600" cy="24892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png"/>
                    <pic:cNvPicPr/>
                  </pic:nvPicPr>
                  <pic:blipFill>
                    <a:blip r:embed="rId79" cstate="email">
                      <a:extLst>
                        <a:ext uri="{28A0092B-C50C-407E-A947-70E740481C1C}">
                          <a14:useLocalDpi xmlns:a14="http://schemas.microsoft.com/office/drawing/2010/main"/>
                        </a:ext>
                      </a:extLst>
                    </a:blip>
                    <a:stretch>
                      <a:fillRect/>
                    </a:stretch>
                  </pic:blipFill>
                  <pic:spPr>
                    <a:xfrm>
                      <a:off x="0" y="0"/>
                      <a:ext cx="5562600" cy="2489200"/>
                    </a:xfrm>
                    <a:prstGeom prst="rect">
                      <a:avLst/>
                    </a:prstGeom>
                  </pic:spPr>
                </pic:pic>
              </a:graphicData>
            </a:graphic>
          </wp:inline>
        </w:drawing>
      </w:r>
    </w:p>
    <w:p w14:paraId="2DE74A8B" w14:textId="77777777" w:rsidR="00452BFE" w:rsidRDefault="00452BFE" w:rsidP="00452BFE">
      <w:pPr>
        <w:pStyle w:val="Para0"/>
      </w:pPr>
      <w:r>
        <w:rPr>
          <w:noProof/>
          <w:lang w:val="en-AU" w:eastAsia="en-AU"/>
        </w:rPr>
        <w:drawing>
          <wp:inline distT="0" distB="0" distL="0" distR="0" wp14:anchorId="6B0CC62D" wp14:editId="2C02210B">
            <wp:extent cx="5603768" cy="2532184"/>
            <wp:effectExtent l="0" t="0" r="0" b="190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png"/>
                    <pic:cNvPicPr/>
                  </pic:nvPicPr>
                  <pic:blipFill>
                    <a:blip r:embed="rId80" cstate="email">
                      <a:extLst>
                        <a:ext uri="{28A0092B-C50C-407E-A947-70E740481C1C}">
                          <a14:useLocalDpi xmlns:a14="http://schemas.microsoft.com/office/drawing/2010/main"/>
                        </a:ext>
                      </a:extLst>
                    </a:blip>
                    <a:stretch>
                      <a:fillRect/>
                    </a:stretch>
                  </pic:blipFill>
                  <pic:spPr>
                    <a:xfrm>
                      <a:off x="0" y="0"/>
                      <a:ext cx="5614928" cy="2537227"/>
                    </a:xfrm>
                    <a:prstGeom prst="rect">
                      <a:avLst/>
                    </a:prstGeom>
                  </pic:spPr>
                </pic:pic>
              </a:graphicData>
            </a:graphic>
          </wp:inline>
        </w:drawing>
      </w:r>
    </w:p>
    <w:p w14:paraId="1D23718B" w14:textId="07B1ADCA" w:rsidR="00452BFE" w:rsidRDefault="00452BFE" w:rsidP="00DA7A2B">
      <w:pPr>
        <w:pStyle w:val="TableCaption0"/>
      </w:pPr>
      <w:bookmarkStart w:id="170" w:name="_Ref21075949"/>
      <w:bookmarkStart w:id="171" w:name="_Toc24468353"/>
      <w:r>
        <w:t xml:space="preserve">Figure </w:t>
      </w:r>
      <w:r w:rsidR="00985146">
        <w:rPr>
          <w:noProof/>
        </w:rPr>
        <w:t>3</w:t>
      </w:r>
      <w:r w:rsidR="00985146">
        <w:noBreakHyphen/>
      </w:r>
      <w:r w:rsidR="00985146">
        <w:rPr>
          <w:noProof/>
        </w:rPr>
        <w:t>22</w:t>
      </w:r>
      <w:bookmarkEnd w:id="170"/>
      <w:r>
        <w:t>.</w:t>
      </w:r>
      <w:r w:rsidRPr="00DB7B2A">
        <w:t xml:space="preserve"> </w:t>
      </w:r>
      <w:r>
        <w:t xml:space="preserve">Average erosion (red) and deposition (brown) for a) Darcy’s Track and b) </w:t>
      </w:r>
      <w:r w:rsidR="0062611B">
        <w:t>McCoys</w:t>
      </w:r>
      <w:r>
        <w:t xml:space="preserve"> Bridge relative to flow events for the period 2015 to 2019. Bars are time of collection and represent river bank activity in the preceding period.</w:t>
      </w:r>
      <w:bookmarkEnd w:id="171"/>
    </w:p>
    <w:p w14:paraId="4B6E5D56" w14:textId="77777777" w:rsidR="00452BFE" w:rsidRPr="00620E0B" w:rsidRDefault="00452BFE" w:rsidP="00452BFE">
      <w:pPr>
        <w:pStyle w:val="Heading3"/>
      </w:pPr>
      <w:bookmarkStart w:id="172" w:name="_Toc526239038"/>
      <w:bookmarkStart w:id="173" w:name="_Toc529424238"/>
      <w:bookmarkStart w:id="174" w:name="_Toc26772897"/>
      <w:r w:rsidRPr="00620E0B">
        <w:t>Flow impact</w:t>
      </w:r>
      <w:r>
        <w:t>s</w:t>
      </w:r>
      <w:r w:rsidRPr="00620E0B">
        <w:t xml:space="preserve"> on bank activity</w:t>
      </w:r>
      <w:bookmarkEnd w:id="172"/>
      <w:bookmarkEnd w:id="173"/>
      <w:bookmarkEnd w:id="174"/>
      <w:r w:rsidRPr="00620E0B">
        <w:t xml:space="preserve"> </w:t>
      </w:r>
    </w:p>
    <w:p w14:paraId="63FF7A17" w14:textId="1D66591E" w:rsidR="00452BFE" w:rsidRDefault="00452BFE" w:rsidP="00452BFE">
      <w:pPr>
        <w:pStyle w:val="Para0"/>
        <w:numPr>
          <w:ilvl w:val="0"/>
          <w:numId w:val="60"/>
        </w:numPr>
      </w:pPr>
      <w:r w:rsidRPr="00620E0B">
        <w:t xml:space="preserve">In general, inundation period </w:t>
      </w:r>
      <w:r>
        <w:t xml:space="preserve">(especially the hot season) </w:t>
      </w:r>
      <w:r w:rsidRPr="00620E0B">
        <w:t xml:space="preserve">is the strongest predictor for probabilities of both erosion </w:t>
      </w:r>
      <w:r>
        <w:t xml:space="preserve">and </w:t>
      </w:r>
      <w:r w:rsidRPr="00620E0B">
        <w:t xml:space="preserve">significant </w:t>
      </w:r>
      <w:r>
        <w:t>erosion (</w:t>
      </w:r>
      <w:r w:rsidR="00F52ACF">
        <w:t xml:space="preserve">Table </w:t>
      </w:r>
      <w:r w:rsidR="00F52ACF">
        <w:rPr>
          <w:noProof/>
        </w:rPr>
        <w:t>3</w:t>
      </w:r>
      <w:r w:rsidR="00F52ACF">
        <w:noBreakHyphen/>
      </w:r>
      <w:r w:rsidR="00F52ACF">
        <w:rPr>
          <w:noProof/>
        </w:rPr>
        <w:t>6</w:t>
      </w:r>
      <w:r>
        <w:t>).</w:t>
      </w:r>
      <w:r w:rsidRPr="00620E0B">
        <w:t xml:space="preserve"> </w:t>
      </w:r>
    </w:p>
    <w:p w14:paraId="5AFBB9FE" w14:textId="077EDA5E" w:rsidR="00452BFE" w:rsidRDefault="00452BFE" w:rsidP="00452BFE">
      <w:pPr>
        <w:pStyle w:val="Para0"/>
        <w:numPr>
          <w:ilvl w:val="0"/>
          <w:numId w:val="60"/>
        </w:numPr>
      </w:pPr>
      <w:r w:rsidRPr="008A6D7A">
        <w:t xml:space="preserve">For </w:t>
      </w:r>
      <w:r>
        <w:t>erosion, all sites except for Yambuna have slightly higher flow effects during summer</w:t>
      </w:r>
      <w:r w:rsidRPr="008A6D7A">
        <w:t xml:space="preserve">, but this is not statistically significant at </w:t>
      </w:r>
      <w:r>
        <w:t xml:space="preserve">the </w:t>
      </w:r>
      <w:r w:rsidRPr="008A6D7A">
        <w:t>95% level.</w:t>
      </w:r>
      <w:r w:rsidRPr="00790F10">
        <w:t xml:space="preserve"> </w:t>
      </w:r>
      <w:r w:rsidRPr="00620E0B">
        <w:t xml:space="preserve">For </w:t>
      </w:r>
      <w:r>
        <w:t xml:space="preserve">significant </w:t>
      </w:r>
      <w:r w:rsidRPr="00620E0B">
        <w:t>erosion, there is</w:t>
      </w:r>
      <w:r>
        <w:t xml:space="preserve"> an increase with inundation (</w:t>
      </w:r>
      <w:r w:rsidR="00F52ACF">
        <w:t xml:space="preserve">Figure </w:t>
      </w:r>
      <w:r w:rsidR="00F52ACF">
        <w:rPr>
          <w:noProof/>
        </w:rPr>
        <w:t>3</w:t>
      </w:r>
      <w:r w:rsidR="00F52ACF">
        <w:noBreakHyphen/>
      </w:r>
      <w:r w:rsidR="00F52ACF">
        <w:rPr>
          <w:noProof/>
        </w:rPr>
        <w:t>23</w:t>
      </w:r>
      <w:r>
        <w:t>) but</w:t>
      </w:r>
      <w:r w:rsidRPr="00620E0B">
        <w:t xml:space="preserve"> no </w:t>
      </w:r>
      <w:r>
        <w:t>significant</w:t>
      </w:r>
      <w:r w:rsidRPr="00620E0B">
        <w:t xml:space="preserve"> difference in the flow effects </w:t>
      </w:r>
      <w:r>
        <w:t xml:space="preserve">of </w:t>
      </w:r>
      <w:r w:rsidRPr="00620E0B">
        <w:t>seasons</w:t>
      </w:r>
      <w:r>
        <w:t xml:space="preserve"> at all sites (</w:t>
      </w:r>
      <w:r w:rsidR="00F52ACF">
        <w:t xml:space="preserve">Table </w:t>
      </w:r>
      <w:r w:rsidR="00F52ACF">
        <w:rPr>
          <w:noProof/>
        </w:rPr>
        <w:t>3</w:t>
      </w:r>
      <w:r w:rsidR="00F52ACF">
        <w:noBreakHyphen/>
      </w:r>
      <w:r w:rsidR="00F52ACF">
        <w:rPr>
          <w:noProof/>
        </w:rPr>
        <w:t>6</w:t>
      </w:r>
      <w:r>
        <w:t>)</w:t>
      </w:r>
      <w:r w:rsidRPr="00620E0B">
        <w:t xml:space="preserve">. </w:t>
      </w:r>
    </w:p>
    <w:p w14:paraId="061B25DC" w14:textId="6DB7CDEF" w:rsidR="00452BFE" w:rsidRDefault="00452BFE" w:rsidP="00452BFE">
      <w:pPr>
        <w:pStyle w:val="Para0"/>
        <w:numPr>
          <w:ilvl w:val="0"/>
          <w:numId w:val="60"/>
        </w:numPr>
      </w:pPr>
      <w:r>
        <w:t xml:space="preserve">For </w:t>
      </w:r>
      <w:r w:rsidRPr="00620E0B">
        <w:t xml:space="preserve">probabilities of </w:t>
      </w:r>
      <w:r>
        <w:t>deposition, both inundation and peak flow magnitudes are strong predictors (</w:t>
      </w:r>
      <w:r w:rsidR="00F52ACF">
        <w:t xml:space="preserve">Table </w:t>
      </w:r>
      <w:r w:rsidR="00F52ACF">
        <w:rPr>
          <w:noProof/>
        </w:rPr>
        <w:t>3</w:t>
      </w:r>
      <w:r w:rsidR="00F52ACF">
        <w:noBreakHyphen/>
      </w:r>
      <w:r w:rsidR="00F52ACF">
        <w:rPr>
          <w:noProof/>
        </w:rPr>
        <w:t>6</w:t>
      </w:r>
      <w:r>
        <w:t>).</w:t>
      </w:r>
    </w:p>
    <w:p w14:paraId="5A882191" w14:textId="51DD7AB5" w:rsidR="00452BFE" w:rsidRDefault="00452BFE" w:rsidP="00452BFE">
      <w:pPr>
        <w:pStyle w:val="Para0"/>
        <w:numPr>
          <w:ilvl w:val="0"/>
          <w:numId w:val="60"/>
        </w:numPr>
      </w:pPr>
      <w:r>
        <w:t xml:space="preserve">For deposition, Darcy’s Track and </w:t>
      </w:r>
      <w:r w:rsidR="0062611B">
        <w:t>McCoys</w:t>
      </w:r>
      <w:r>
        <w:t xml:space="preserve"> Bridge have slightly lower flow effects during summer</w:t>
      </w:r>
      <w:r w:rsidRPr="008A6D7A">
        <w:t xml:space="preserve">, but this is not statistically significant at </w:t>
      </w:r>
      <w:r>
        <w:t xml:space="preserve">the </w:t>
      </w:r>
      <w:r w:rsidRPr="008A6D7A">
        <w:t>95% level.</w:t>
      </w:r>
      <w:r>
        <w:t xml:space="preserve"> </w:t>
      </w:r>
    </w:p>
    <w:p w14:paraId="337C9DCE" w14:textId="3DCB8DCD" w:rsidR="00452BFE" w:rsidRPr="00252821" w:rsidRDefault="00452BFE" w:rsidP="00452BFE">
      <w:pPr>
        <w:pStyle w:val="Para0"/>
        <w:numPr>
          <w:ilvl w:val="0"/>
          <w:numId w:val="60"/>
        </w:numPr>
      </w:pPr>
      <w:r>
        <w:t>Average, maximum and minimum rate of draw down have similar effects on bank activities (similar predictive capabilities), so only the strongest predictor, maximum rate of draw down, is presented (</w:t>
      </w:r>
      <w:r w:rsidR="00F52ACF">
        <w:t xml:space="preserve">Table </w:t>
      </w:r>
      <w:r w:rsidR="00F52ACF">
        <w:rPr>
          <w:noProof/>
        </w:rPr>
        <w:t>3</w:t>
      </w:r>
      <w:r w:rsidR="00F52ACF">
        <w:noBreakHyphen/>
      </w:r>
      <w:r w:rsidR="00F52ACF">
        <w:rPr>
          <w:noProof/>
        </w:rPr>
        <w:t>6</w:t>
      </w:r>
      <w:r>
        <w:t xml:space="preserve">). The effect of drawdown is only significant for the </w:t>
      </w:r>
      <w:r w:rsidR="0062611B">
        <w:t>McCoys</w:t>
      </w:r>
      <w:r>
        <w:t xml:space="preserve"> Bridge site.</w:t>
      </w:r>
    </w:p>
    <w:p w14:paraId="4EBEB16A" w14:textId="371DFA9B" w:rsidR="00452BFE" w:rsidRPr="005B2C05" w:rsidRDefault="00452BFE" w:rsidP="00452BFE">
      <w:pPr>
        <w:pStyle w:val="Para0"/>
        <w:numPr>
          <w:ilvl w:val="0"/>
          <w:numId w:val="60"/>
        </w:numPr>
        <w:spacing w:after="0"/>
        <w:ind w:left="714" w:hanging="357"/>
      </w:pPr>
      <w:r>
        <w:t>Assessing the effect of environmental flows (counterfactual simulations), there is a slightly</w:t>
      </w:r>
      <w:r w:rsidRPr="005B2C05">
        <w:t xml:space="preserve"> higher probability of bank </w:t>
      </w:r>
      <w:r w:rsidR="004D4BB5">
        <w:t xml:space="preserve">erosion and deposition </w:t>
      </w:r>
      <w:r>
        <w:t>due to environmental flow, across all sites (</w:t>
      </w:r>
      <w:r w:rsidR="00E13DC1">
        <w:t xml:space="preserve">Figure </w:t>
      </w:r>
      <w:r w:rsidR="00E13DC1">
        <w:rPr>
          <w:noProof/>
        </w:rPr>
        <w:t>3</w:t>
      </w:r>
      <w:r w:rsidR="00E13DC1">
        <w:noBreakHyphen/>
      </w:r>
      <w:r w:rsidR="00E13DC1">
        <w:rPr>
          <w:noProof/>
        </w:rPr>
        <w:t>24</w:t>
      </w:r>
      <w:r>
        <w:t>). These increases are more distinct during winter than summer.</w:t>
      </w:r>
    </w:p>
    <w:p w14:paraId="04A91796" w14:textId="77777777" w:rsidR="00452BFE" w:rsidRDefault="00452BFE" w:rsidP="00452BFE">
      <w:pPr>
        <w:rPr>
          <w:noProof/>
        </w:rPr>
      </w:pPr>
      <w:r>
        <w:rPr>
          <w:noProof/>
          <w:lang w:val="en-AU" w:eastAsia="en-AU"/>
        </w:rPr>
        <mc:AlternateContent>
          <mc:Choice Requires="wps">
            <w:drawing>
              <wp:anchor distT="0" distB="0" distL="114300" distR="114300" simplePos="0" relativeHeight="251713536" behindDoc="0" locked="0" layoutInCell="1" allowOverlap="1" wp14:anchorId="117014BC" wp14:editId="13D83862">
                <wp:simplePos x="0" y="0"/>
                <wp:positionH relativeFrom="margin">
                  <wp:posOffset>3168353</wp:posOffset>
                </wp:positionH>
                <wp:positionV relativeFrom="paragraph">
                  <wp:posOffset>165900</wp:posOffset>
                </wp:positionV>
                <wp:extent cx="344170" cy="284480"/>
                <wp:effectExtent l="0" t="0" r="0" b="1270"/>
                <wp:wrapNone/>
                <wp:docPr id="5" name="Text Box 5"/>
                <wp:cNvGraphicFramePr/>
                <a:graphic xmlns:a="http://schemas.openxmlformats.org/drawingml/2006/main">
                  <a:graphicData uri="http://schemas.microsoft.com/office/word/2010/wordprocessingShape">
                    <wps:wsp>
                      <wps:cNvSpPr txBox="1"/>
                      <wps:spPr>
                        <a:xfrm>
                          <a:off x="0" y="0"/>
                          <a:ext cx="344170" cy="284480"/>
                        </a:xfrm>
                        <a:prstGeom prst="rect">
                          <a:avLst/>
                        </a:prstGeom>
                        <a:noFill/>
                        <a:ln w="6350">
                          <a:noFill/>
                        </a:ln>
                      </wps:spPr>
                      <wps:txbx>
                        <w:txbxContent>
                          <w:p w14:paraId="4C51FB6B" w14:textId="77777777" w:rsidR="001C13F0" w:rsidRPr="005A77A2" w:rsidRDefault="001C13F0" w:rsidP="00452BFE">
                            <w:pPr>
                              <w:rPr>
                                <w:lang w:val="en-AU"/>
                              </w:rPr>
                            </w:pPr>
                            <w:r>
                              <w:rPr>
                                <w:lang w:val="en-AU"/>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1="http://schemas.microsoft.com/office/drawing/2015/9/8/chartex" xmlns:cx="http://schemas.microsoft.com/office/drawing/2014/chartex">
            <w:pict>
              <v:shapetype w14:anchorId="117014BC" id="_x0000_t202" coordsize="21600,21600" o:spt="202" path="m,l,21600r21600,l21600,xe">
                <v:stroke joinstyle="miter"/>
                <v:path gradientshapeok="t" o:connecttype="rect"/>
              </v:shapetype>
              <v:shape id="Text Box 5" o:spid="_x0000_s1026" type="#_x0000_t202" style="position:absolute;margin-left:249.5pt;margin-top:13.05pt;width:27.1pt;height:22.4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" filled="f" stroked="f" strokeweight=".5pt">
                <v:textbox>
                  <w:txbxContent>
                    <w:p w14:paraId="4C51FB6B" w14:textId="77777777" w:rsidR="001C13F0" w:rsidRPr="005A77A2" w:rsidRDefault="001C13F0" w:rsidP="00452BFE">
                      <w:pPr>
                        <w:rPr>
                          <w:lang w:val="en-AU"/>
                        </w:rPr>
                      </w:pPr>
                      <w:r>
                        <w:rPr>
                          <w:lang w:val="en-AU"/>
                        </w:rPr>
                        <w:t>b)</w:t>
                      </w:r>
                    </w:p>
                  </w:txbxContent>
                </v:textbox>
                <w10:wrap anchorx="margin"/>
              </v:shape>
            </w:pict>
          </mc:Fallback>
        </mc:AlternateContent>
      </w:r>
      <w:r>
        <w:rPr>
          <w:noProof/>
          <w:lang w:val="en-AU" w:eastAsia="en-AU"/>
        </w:rPr>
        <mc:AlternateContent>
          <mc:Choice Requires="wps">
            <w:drawing>
              <wp:anchor distT="0" distB="0" distL="114300" distR="114300" simplePos="0" relativeHeight="251712512" behindDoc="0" locked="0" layoutInCell="1" allowOverlap="1" wp14:anchorId="68F7B109" wp14:editId="014F9145">
                <wp:simplePos x="0" y="0"/>
                <wp:positionH relativeFrom="margin">
                  <wp:posOffset>296817</wp:posOffset>
                </wp:positionH>
                <wp:positionV relativeFrom="paragraph">
                  <wp:posOffset>163360</wp:posOffset>
                </wp:positionV>
                <wp:extent cx="344170" cy="284480"/>
                <wp:effectExtent l="0" t="0" r="0" b="1270"/>
                <wp:wrapNone/>
                <wp:docPr id="17" name="Text Box 17"/>
                <wp:cNvGraphicFramePr/>
                <a:graphic xmlns:a="http://schemas.openxmlformats.org/drawingml/2006/main">
                  <a:graphicData uri="http://schemas.microsoft.com/office/word/2010/wordprocessingShape">
                    <wps:wsp>
                      <wps:cNvSpPr txBox="1"/>
                      <wps:spPr>
                        <a:xfrm>
                          <a:off x="0" y="0"/>
                          <a:ext cx="344170" cy="284480"/>
                        </a:xfrm>
                        <a:prstGeom prst="rect">
                          <a:avLst/>
                        </a:prstGeom>
                        <a:noFill/>
                        <a:ln w="6350">
                          <a:noFill/>
                        </a:ln>
                      </wps:spPr>
                      <wps:txbx>
                        <w:txbxContent>
                          <w:p w14:paraId="786607B0" w14:textId="77777777" w:rsidR="001C13F0" w:rsidRPr="005A77A2" w:rsidRDefault="001C13F0" w:rsidP="00452BFE">
                            <w:pPr>
                              <w:rPr>
                                <w:lang w:val="en-AU"/>
                              </w:rPr>
                            </w:pPr>
                            <w:r>
                              <w:rPr>
                                <w:lang w:val="en-AU"/>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1="http://schemas.microsoft.com/office/drawing/2015/9/8/chartex" xmlns:cx="http://schemas.microsoft.com/office/drawing/2014/chartex">
            <w:pict>
              <v:shape w14:anchorId="68F7B109" id="Text Box 17" o:spid="_x0000_s1027" type="#_x0000_t202" style="position:absolute;margin-left:23.35pt;margin-top:12.85pt;width:27.1pt;height:22.4pt;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" filled="f" stroked="f" strokeweight=".5pt">
                <v:textbox>
                  <w:txbxContent>
                    <w:p w14:paraId="786607B0" w14:textId="77777777" w:rsidR="001C13F0" w:rsidRPr="005A77A2" w:rsidRDefault="001C13F0" w:rsidP="00452BFE">
                      <w:pPr>
                        <w:rPr>
                          <w:lang w:val="en-AU"/>
                        </w:rPr>
                      </w:pPr>
                      <w:r>
                        <w:rPr>
                          <w:lang w:val="en-AU"/>
                        </w:rPr>
                        <w:t>a)</w:t>
                      </w:r>
                    </w:p>
                  </w:txbxContent>
                </v:textbox>
                <w10:wrap anchorx="margin"/>
              </v:shape>
            </w:pict>
          </mc:Fallback>
        </mc:AlternateContent>
      </w:r>
      <w:r>
        <w:rPr>
          <w:noProof/>
          <w:lang w:val="en-AU" w:eastAsia="en-AU"/>
        </w:rPr>
        <w:drawing>
          <wp:inline distT="0" distB="0" distL="0" distR="0" wp14:anchorId="6484C63A" wp14:editId="512F5850">
            <wp:extent cx="2844000" cy="2902518"/>
            <wp:effectExtent l="0" t="0" r="0" b="0"/>
            <wp:docPr id="37" name="Picture 6">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6CC5D7A3-B869-41A1-90BF-BC6FCEAF63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6CC5D7A3-B869-41A1-90BF-BC6FCEAF63E0}"/>
                        </a:ext>
                      </a:extLst>
                    </pic:cNvPr>
                    <pic:cNvPicPr>
                      <a:picLocks noChangeAspect="1"/>
                    </pic:cNvPicPr>
                  </pic:nvPicPr>
                  <pic:blipFill rotWithShape="1">
                    <a:blip r:embed="rId81" cstate="email">
                      <a:extLst>
                        <a:ext uri="{28A0092B-C50C-407E-A947-70E740481C1C}">
                          <a14:useLocalDpi xmlns:a14="http://schemas.microsoft.com/office/drawing/2010/main"/>
                        </a:ext>
                      </a:extLst>
                    </a:blip>
                    <a:srcRect r="31088"/>
                    <a:stretch/>
                  </pic:blipFill>
                  <pic:spPr bwMode="auto">
                    <a:xfrm>
                      <a:off x="0" y="0"/>
                      <a:ext cx="2844000" cy="2902518"/>
                    </a:xfrm>
                    <a:prstGeom prst="rect">
                      <a:avLst/>
                    </a:prstGeom>
                    <a:ln>
                      <a:noFill/>
                    </a:ln>
                    <a:extLst>
                      <a:ext uri="{53640926-AAD7-44D8-BBD7-CCE9431645EC}">
                        <a14:shadowObscured xmlns:a14="http://schemas.microsoft.com/office/drawing/2010/main"/>
                      </a:ext>
                    </a:extLst>
                  </pic:spPr>
                </pic:pic>
              </a:graphicData>
            </a:graphic>
          </wp:inline>
        </w:drawing>
      </w:r>
      <w:r>
        <w:rPr>
          <w:noProof/>
          <w:lang w:val="en-AU" w:eastAsia="en-AU"/>
        </w:rPr>
        <w:drawing>
          <wp:inline distT="0" distB="0" distL="0" distR="0" wp14:anchorId="5328660B" wp14:editId="2F569D36">
            <wp:extent cx="2844000" cy="2902518"/>
            <wp:effectExtent l="0" t="0" r="0" b="0"/>
            <wp:docPr id="49" name="Picture 5">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4A2857A3-2296-4842-8821-35B932F80A0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4A2857A3-2296-4842-8821-35B932F80A0E}"/>
                        </a:ext>
                      </a:extLst>
                    </pic:cNvPr>
                    <pic:cNvPicPr>
                      <a:picLocks noChangeAspect="1"/>
                    </pic:cNvPicPr>
                  </pic:nvPicPr>
                  <pic:blipFill rotWithShape="1">
                    <a:blip r:embed="rId82" cstate="email">
                      <a:extLst>
                        <a:ext uri="{28A0092B-C50C-407E-A947-70E740481C1C}">
                          <a14:useLocalDpi xmlns:a14="http://schemas.microsoft.com/office/drawing/2010/main"/>
                        </a:ext>
                      </a:extLst>
                    </a:blip>
                    <a:srcRect r="31088"/>
                    <a:stretch/>
                  </pic:blipFill>
                  <pic:spPr bwMode="auto">
                    <a:xfrm>
                      <a:off x="0" y="0"/>
                      <a:ext cx="2844000" cy="2902518"/>
                    </a:xfrm>
                    <a:prstGeom prst="rect">
                      <a:avLst/>
                    </a:prstGeom>
                    <a:ln>
                      <a:noFill/>
                    </a:ln>
                    <a:extLst>
                      <a:ext uri="{53640926-AAD7-44D8-BBD7-CCE9431645EC}">
                        <a14:shadowObscured xmlns:a14="http://schemas.microsoft.com/office/drawing/2010/main"/>
                      </a:ext>
                    </a:extLst>
                  </pic:spPr>
                </pic:pic>
              </a:graphicData>
            </a:graphic>
          </wp:inline>
        </w:drawing>
      </w:r>
    </w:p>
    <w:p w14:paraId="65FA946E" w14:textId="77777777" w:rsidR="00452BFE" w:rsidRDefault="00452BFE" w:rsidP="00452BFE">
      <w:pPr>
        <w:rPr>
          <w:noProof/>
        </w:rPr>
      </w:pPr>
      <w:r>
        <w:rPr>
          <w:noProof/>
          <w:lang w:val="en-AU" w:eastAsia="en-AU"/>
        </w:rPr>
        <mc:AlternateContent>
          <mc:Choice Requires="wps">
            <w:drawing>
              <wp:anchor distT="0" distB="0" distL="114300" distR="114300" simplePos="0" relativeHeight="251714560" behindDoc="0" locked="0" layoutInCell="1" allowOverlap="1" wp14:anchorId="50A141C6" wp14:editId="55651D5F">
                <wp:simplePos x="0" y="0"/>
                <wp:positionH relativeFrom="margin">
                  <wp:posOffset>308544</wp:posOffset>
                </wp:positionH>
                <wp:positionV relativeFrom="paragraph">
                  <wp:posOffset>152400</wp:posOffset>
                </wp:positionV>
                <wp:extent cx="344170" cy="284480"/>
                <wp:effectExtent l="0" t="0" r="0" b="1270"/>
                <wp:wrapNone/>
                <wp:docPr id="7" name="Text Box 7"/>
                <wp:cNvGraphicFramePr/>
                <a:graphic xmlns:a="http://schemas.openxmlformats.org/drawingml/2006/main">
                  <a:graphicData uri="http://schemas.microsoft.com/office/word/2010/wordprocessingShape">
                    <wps:wsp>
                      <wps:cNvSpPr txBox="1"/>
                      <wps:spPr>
                        <a:xfrm>
                          <a:off x="0" y="0"/>
                          <a:ext cx="344170" cy="284480"/>
                        </a:xfrm>
                        <a:prstGeom prst="rect">
                          <a:avLst/>
                        </a:prstGeom>
                        <a:noFill/>
                        <a:ln w="6350">
                          <a:noFill/>
                        </a:ln>
                      </wps:spPr>
                      <wps:txbx>
                        <w:txbxContent>
                          <w:p w14:paraId="63DB5029" w14:textId="77777777" w:rsidR="001C13F0" w:rsidRPr="005A77A2" w:rsidRDefault="001C13F0" w:rsidP="00452BFE">
                            <w:pPr>
                              <w:rPr>
                                <w:lang w:val="en-AU"/>
                              </w:rPr>
                            </w:pPr>
                            <w:r>
                              <w:rPr>
                                <w:lang w:val="en-AU"/>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1="http://schemas.microsoft.com/office/drawing/2015/9/8/chartex" xmlns:cx="http://schemas.microsoft.com/office/drawing/2014/chartex">
            <w:pict>
              <v:shape w14:anchorId="50A141C6" id="Text Box 7" o:spid="_x0000_s1028" type="#_x0000_t202" style="position:absolute;margin-left:24.3pt;margin-top:12pt;width:27.1pt;height:22.4pt;z-index:251714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" filled="f" stroked="f" strokeweight=".5pt">
                <v:textbox>
                  <w:txbxContent>
                    <w:p w14:paraId="63DB5029" w14:textId="77777777" w:rsidR="001C13F0" w:rsidRPr="005A77A2" w:rsidRDefault="001C13F0" w:rsidP="00452BFE">
                      <w:pPr>
                        <w:rPr>
                          <w:lang w:val="en-AU"/>
                        </w:rPr>
                      </w:pPr>
                      <w:r>
                        <w:rPr>
                          <w:lang w:val="en-AU"/>
                        </w:rPr>
                        <w:t>c)</w:t>
                      </w:r>
                    </w:p>
                  </w:txbxContent>
                </v:textbox>
                <w10:wrap anchorx="margin"/>
              </v:shape>
            </w:pict>
          </mc:Fallback>
        </mc:AlternateContent>
      </w:r>
      <w:r>
        <w:rPr>
          <w:noProof/>
          <w:lang w:val="en-AU" w:eastAsia="en-AU"/>
        </w:rPr>
        <w:drawing>
          <wp:inline distT="0" distB="0" distL="0" distR="0" wp14:anchorId="2324BA8D" wp14:editId="7EDB37FB">
            <wp:extent cx="4140000" cy="2911670"/>
            <wp:effectExtent l="0" t="0" r="0" b="3175"/>
            <wp:docPr id="50" name="Picture 6">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653FFA4B-92A1-47D0-804A-B4082083E57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653FFA4B-92A1-47D0-804A-B4082083E574}"/>
                        </a:ext>
                      </a:extLst>
                    </pic:cNvPr>
                    <pic:cNvPicPr>
                      <a:picLocks noChangeAspect="1"/>
                    </pic:cNvPicPr>
                  </pic:nvPicPr>
                  <pic:blipFill>
                    <a:blip r:embed="rId83" cstate="email">
                      <a:extLst>
                        <a:ext uri="{28A0092B-C50C-407E-A947-70E740481C1C}">
                          <a14:useLocalDpi xmlns:a14="http://schemas.microsoft.com/office/drawing/2010/main"/>
                        </a:ext>
                      </a:extLst>
                    </a:blip>
                    <a:stretch>
                      <a:fillRect/>
                    </a:stretch>
                  </pic:blipFill>
                  <pic:spPr>
                    <a:xfrm>
                      <a:off x="0" y="0"/>
                      <a:ext cx="4140000" cy="2911670"/>
                    </a:xfrm>
                    <a:prstGeom prst="rect">
                      <a:avLst/>
                    </a:prstGeom>
                  </pic:spPr>
                </pic:pic>
              </a:graphicData>
            </a:graphic>
          </wp:inline>
        </w:drawing>
      </w:r>
    </w:p>
    <w:p w14:paraId="591D2FFA" w14:textId="15F7E3D4" w:rsidR="00452BFE" w:rsidRDefault="00452BFE" w:rsidP="00DA7A2B">
      <w:pPr>
        <w:pStyle w:val="TableCaption0"/>
      </w:pPr>
      <w:bookmarkStart w:id="175" w:name="_Ref529270607"/>
      <w:bookmarkStart w:id="176" w:name="_Toc24468354"/>
      <w:r>
        <w:t xml:space="preserve">Figure </w:t>
      </w:r>
      <w:r w:rsidR="00985146">
        <w:rPr>
          <w:noProof/>
        </w:rPr>
        <w:t>3</w:t>
      </w:r>
      <w:r w:rsidR="00985146">
        <w:noBreakHyphen/>
      </w:r>
      <w:r w:rsidR="00985146">
        <w:rPr>
          <w:noProof/>
        </w:rPr>
        <w:t>23</w:t>
      </w:r>
      <w:bookmarkEnd w:id="175"/>
      <w:r>
        <w:t xml:space="preserve">. </w:t>
      </w:r>
      <w:r w:rsidRPr="00F52DAD">
        <w:t xml:space="preserve">Probability of erosion of </w:t>
      </w:r>
      <w:r>
        <w:t xml:space="preserve">(a) </w:t>
      </w:r>
      <w:r w:rsidRPr="00F52DAD">
        <w:t xml:space="preserve">&gt; </w:t>
      </w:r>
      <w:r>
        <w:t>3</w:t>
      </w:r>
      <w:r w:rsidRPr="00F52DAD">
        <w:t>0 mm</w:t>
      </w:r>
      <w:r>
        <w:t xml:space="preserve">, (b) &gt; </w:t>
      </w:r>
      <w:r w:rsidRPr="00F52DAD">
        <w:t>0 mm</w:t>
      </w:r>
      <w:r>
        <w:t>,</w:t>
      </w:r>
      <w:r w:rsidRPr="00F52DAD">
        <w:t xml:space="preserve"> </w:t>
      </w:r>
      <w:r>
        <w:t xml:space="preserve">and (c) deposition &lt; 0 mm (c), </w:t>
      </w:r>
      <w:r w:rsidRPr="00F52DAD">
        <w:t>with increases in the duration of in</w:t>
      </w:r>
      <w:r>
        <w:t xml:space="preserve">undation. For each erosion level, results are shown four for sites (Darcy’s Track, Loch Garry, </w:t>
      </w:r>
      <w:r w:rsidR="0062611B">
        <w:t>McCoys</w:t>
      </w:r>
      <w:r>
        <w:t xml:space="preserve"> Bridge and Yambuna) in individual panels</w:t>
      </w:r>
      <w:r w:rsidRPr="00F52DAD">
        <w:t>. The solid line is the median probability of erosion with the dotted lines encompassing the 95% credible interval for the estimate.</w:t>
      </w:r>
      <w:r w:rsidRPr="005C183C">
        <w:t xml:space="preserve">  </w:t>
      </w:r>
      <w:r>
        <w:t>Red and blue lines show the flow effects for warm season and cold season, respectively.</w:t>
      </w:r>
      <w:bookmarkEnd w:id="176"/>
      <w:r>
        <w:t xml:space="preserve"> </w:t>
      </w:r>
      <w:r>
        <w:br w:type="page"/>
      </w:r>
    </w:p>
    <w:p w14:paraId="4FC678DD" w14:textId="3CE81038" w:rsidR="00452BFE" w:rsidRDefault="00452BFE" w:rsidP="00DA7A2B">
      <w:pPr>
        <w:pStyle w:val="TableCaption0"/>
      </w:pPr>
      <w:bookmarkStart w:id="177" w:name="_Ref529270500"/>
      <w:bookmarkStart w:id="178" w:name="_Toc24468455"/>
      <w:r>
        <w:t xml:space="preserve">Table </w:t>
      </w:r>
      <w:r w:rsidR="00F52ACF">
        <w:rPr>
          <w:noProof/>
        </w:rPr>
        <w:t>3</w:t>
      </w:r>
      <w:r w:rsidR="007D6164">
        <w:noBreakHyphen/>
      </w:r>
      <w:r w:rsidR="00F52ACF">
        <w:rPr>
          <w:noProof/>
        </w:rPr>
        <w:t>6</w:t>
      </w:r>
      <w:bookmarkEnd w:id="177"/>
      <w:r>
        <w:t xml:space="preserve">. </w:t>
      </w:r>
      <w:r w:rsidRPr="00475ABB">
        <w:t>95% credible intervals of regression coefficients (Eff.I) for three erosion levels and for each flow metric. Bold values represent instances where there is a relationship between erosion/deposition and flow metric.</w:t>
      </w:r>
      <w:bookmarkEnd w:id="178"/>
    </w:p>
    <w:tbl>
      <w:tblPr>
        <w:tblW w:w="11373" w:type="dxa"/>
        <w:jc w:val="center"/>
        <w:tblBorders>
          <w:top w:val="single" w:sz="4" w:space="0" w:color="auto"/>
          <w:left w:val="single" w:sz="4" w:space="0" w:color="auto"/>
          <w:bottom w:val="single" w:sz="4" w:space="0" w:color="auto"/>
          <w:right w:val="single" w:sz="4" w:space="0" w:color="auto"/>
          <w:insideH w:val="single" w:sz="4" w:space="0" w:color="auto"/>
        </w:tblBorders>
        <w:tblLayout w:type="fixed"/>
        <w:tblLook w:val="04A0" w:firstRow="1" w:lastRow="0" w:firstColumn="1" w:lastColumn="0" w:noHBand="0" w:noVBand="1"/>
      </w:tblPr>
      <w:tblGrid>
        <w:gridCol w:w="1134"/>
        <w:gridCol w:w="1216"/>
        <w:gridCol w:w="633"/>
        <w:gridCol w:w="1048"/>
        <w:gridCol w:w="1049"/>
        <w:gridCol w:w="1049"/>
        <w:gridCol w:w="1049"/>
        <w:gridCol w:w="1048"/>
        <w:gridCol w:w="994"/>
        <w:gridCol w:w="1104"/>
        <w:gridCol w:w="1049"/>
      </w:tblGrid>
      <w:tr w:rsidR="00452BFE" w:rsidRPr="00844966" w14:paraId="234D84CA" w14:textId="77777777" w:rsidTr="00452BFE">
        <w:trPr>
          <w:trHeight w:val="288"/>
          <w:jc w:val="center"/>
        </w:trPr>
        <w:tc>
          <w:tcPr>
            <w:tcW w:w="1134" w:type="dxa"/>
            <w:vMerge w:val="restart"/>
            <w:shd w:val="clear" w:color="auto" w:fill="002669" w:themeFill="accent1" w:themeFillShade="BF"/>
            <w:vAlign w:val="center"/>
          </w:tcPr>
          <w:p w14:paraId="0C179778" w14:textId="77777777" w:rsidR="00452BFE" w:rsidRPr="00844966" w:rsidRDefault="00452BFE" w:rsidP="00452BFE">
            <w:pPr>
              <w:spacing w:after="0" w:line="240" w:lineRule="auto"/>
              <w:jc w:val="center"/>
              <w:rPr>
                <w:rFonts w:eastAsia="Times New Roman" w:cs="Arial"/>
                <w:b/>
                <w:color w:val="FFFFFF" w:themeColor="background1"/>
                <w:sz w:val="18"/>
                <w:szCs w:val="18"/>
              </w:rPr>
            </w:pPr>
            <w:r w:rsidRPr="00844966">
              <w:rPr>
                <w:rFonts w:eastAsia="Times New Roman" w:cs="Arial"/>
                <w:b/>
                <w:color w:val="FFFFFF" w:themeColor="background1"/>
                <w:sz w:val="18"/>
                <w:szCs w:val="18"/>
              </w:rPr>
              <w:t>Bank activity</w:t>
            </w:r>
          </w:p>
        </w:tc>
        <w:tc>
          <w:tcPr>
            <w:tcW w:w="1849" w:type="dxa"/>
            <w:gridSpan w:val="2"/>
            <w:vMerge w:val="restart"/>
            <w:shd w:val="clear" w:color="auto" w:fill="002669" w:themeFill="accent1" w:themeFillShade="BF"/>
            <w:noWrap/>
            <w:vAlign w:val="center"/>
            <w:hideMark/>
          </w:tcPr>
          <w:p w14:paraId="001AA0A1" w14:textId="77777777" w:rsidR="00452BFE" w:rsidRPr="00844966" w:rsidRDefault="00452BFE" w:rsidP="00452BFE">
            <w:pPr>
              <w:spacing w:after="0" w:line="240" w:lineRule="auto"/>
              <w:jc w:val="center"/>
              <w:rPr>
                <w:rFonts w:eastAsia="Times New Roman" w:cs="Arial"/>
                <w:b/>
                <w:color w:val="FFFFFF" w:themeColor="background1"/>
                <w:sz w:val="18"/>
                <w:szCs w:val="18"/>
              </w:rPr>
            </w:pPr>
            <w:r w:rsidRPr="00844966">
              <w:rPr>
                <w:rFonts w:eastAsia="Times New Roman" w:cs="Arial"/>
                <w:b/>
                <w:color w:val="FFFFFF" w:themeColor="background1"/>
                <w:sz w:val="18"/>
                <w:szCs w:val="18"/>
              </w:rPr>
              <w:t>Predictor/</w:t>
            </w:r>
          </w:p>
          <w:p w14:paraId="1890DF49" w14:textId="77777777" w:rsidR="00452BFE" w:rsidRPr="00844966" w:rsidRDefault="00452BFE" w:rsidP="00452BFE">
            <w:pPr>
              <w:spacing w:after="0" w:line="240" w:lineRule="auto"/>
              <w:jc w:val="center"/>
              <w:rPr>
                <w:rFonts w:eastAsia="Times New Roman" w:cs="Arial"/>
                <w:b/>
                <w:color w:val="FFFFFF" w:themeColor="background1"/>
                <w:sz w:val="18"/>
                <w:szCs w:val="18"/>
              </w:rPr>
            </w:pPr>
            <w:r w:rsidRPr="00844966">
              <w:rPr>
                <w:rFonts w:eastAsia="Times New Roman" w:cs="Arial"/>
                <w:b/>
                <w:color w:val="FFFFFF" w:themeColor="background1"/>
                <w:sz w:val="18"/>
                <w:szCs w:val="18"/>
              </w:rPr>
              <w:t>season</w:t>
            </w:r>
          </w:p>
        </w:tc>
        <w:tc>
          <w:tcPr>
            <w:tcW w:w="1048" w:type="dxa"/>
            <w:shd w:val="clear" w:color="auto" w:fill="002669" w:themeFill="accent1" w:themeFillShade="BF"/>
            <w:noWrap/>
            <w:vAlign w:val="bottom"/>
            <w:hideMark/>
          </w:tcPr>
          <w:p w14:paraId="08D2C01A" w14:textId="77777777" w:rsidR="00452BFE" w:rsidRPr="00844966" w:rsidRDefault="00452BFE" w:rsidP="00452BFE">
            <w:pPr>
              <w:spacing w:after="0" w:line="240" w:lineRule="auto"/>
              <w:jc w:val="center"/>
              <w:rPr>
                <w:rFonts w:eastAsia="Times New Roman" w:cs="Arial"/>
                <w:b/>
                <w:color w:val="FFFFFF" w:themeColor="background1"/>
                <w:sz w:val="18"/>
                <w:szCs w:val="18"/>
              </w:rPr>
            </w:pPr>
            <w:r w:rsidRPr="00844966">
              <w:rPr>
                <w:rFonts w:eastAsia="Times New Roman" w:cs="Arial"/>
                <w:b/>
                <w:color w:val="FFFFFF" w:themeColor="background1"/>
                <w:sz w:val="18"/>
                <w:szCs w:val="18"/>
              </w:rPr>
              <w:t>Darcy</w:t>
            </w:r>
          </w:p>
        </w:tc>
        <w:tc>
          <w:tcPr>
            <w:tcW w:w="1049" w:type="dxa"/>
            <w:shd w:val="clear" w:color="auto" w:fill="002669" w:themeFill="accent1" w:themeFillShade="BF"/>
            <w:noWrap/>
            <w:vAlign w:val="bottom"/>
            <w:hideMark/>
          </w:tcPr>
          <w:p w14:paraId="1820595B" w14:textId="77777777" w:rsidR="00452BFE" w:rsidRPr="00844966" w:rsidRDefault="00452BFE" w:rsidP="00452BFE">
            <w:pPr>
              <w:spacing w:after="0" w:line="240" w:lineRule="auto"/>
              <w:jc w:val="center"/>
              <w:rPr>
                <w:rFonts w:eastAsia="Times New Roman" w:cs="Arial"/>
                <w:b/>
                <w:color w:val="FFFFFF" w:themeColor="background1"/>
                <w:sz w:val="18"/>
                <w:szCs w:val="18"/>
              </w:rPr>
            </w:pPr>
          </w:p>
        </w:tc>
        <w:tc>
          <w:tcPr>
            <w:tcW w:w="1049" w:type="dxa"/>
            <w:shd w:val="clear" w:color="auto" w:fill="002669" w:themeFill="accent1" w:themeFillShade="BF"/>
            <w:noWrap/>
            <w:vAlign w:val="bottom"/>
            <w:hideMark/>
          </w:tcPr>
          <w:p w14:paraId="2C10AEAA" w14:textId="77777777" w:rsidR="00452BFE" w:rsidRPr="00844966" w:rsidRDefault="00452BFE" w:rsidP="00452BFE">
            <w:pPr>
              <w:spacing w:after="0" w:line="240" w:lineRule="auto"/>
              <w:jc w:val="center"/>
              <w:rPr>
                <w:rFonts w:eastAsia="Times New Roman" w:cs="Arial"/>
                <w:b/>
                <w:color w:val="FFFFFF" w:themeColor="background1"/>
                <w:sz w:val="18"/>
                <w:szCs w:val="18"/>
              </w:rPr>
            </w:pPr>
            <w:r w:rsidRPr="00844966">
              <w:rPr>
                <w:rFonts w:eastAsia="Times New Roman" w:cs="Arial"/>
                <w:b/>
                <w:color w:val="FFFFFF" w:themeColor="background1"/>
                <w:sz w:val="18"/>
                <w:szCs w:val="18"/>
              </w:rPr>
              <w:t>Loch</w:t>
            </w:r>
          </w:p>
        </w:tc>
        <w:tc>
          <w:tcPr>
            <w:tcW w:w="1049" w:type="dxa"/>
            <w:shd w:val="clear" w:color="auto" w:fill="002669" w:themeFill="accent1" w:themeFillShade="BF"/>
            <w:noWrap/>
            <w:vAlign w:val="bottom"/>
            <w:hideMark/>
          </w:tcPr>
          <w:p w14:paraId="17097B0B" w14:textId="77777777" w:rsidR="00452BFE" w:rsidRPr="00844966" w:rsidRDefault="00452BFE" w:rsidP="00452BFE">
            <w:pPr>
              <w:spacing w:after="0" w:line="240" w:lineRule="auto"/>
              <w:jc w:val="center"/>
              <w:rPr>
                <w:rFonts w:eastAsia="Times New Roman" w:cs="Arial"/>
                <w:b/>
                <w:color w:val="FFFFFF" w:themeColor="background1"/>
                <w:sz w:val="18"/>
                <w:szCs w:val="18"/>
              </w:rPr>
            </w:pPr>
          </w:p>
        </w:tc>
        <w:tc>
          <w:tcPr>
            <w:tcW w:w="1048" w:type="dxa"/>
            <w:shd w:val="clear" w:color="auto" w:fill="002669" w:themeFill="accent1" w:themeFillShade="BF"/>
            <w:noWrap/>
            <w:vAlign w:val="bottom"/>
            <w:hideMark/>
          </w:tcPr>
          <w:p w14:paraId="61C22564" w14:textId="77777777" w:rsidR="00452BFE" w:rsidRPr="00844966" w:rsidRDefault="00452BFE" w:rsidP="00452BFE">
            <w:pPr>
              <w:spacing w:after="0" w:line="240" w:lineRule="auto"/>
              <w:jc w:val="center"/>
              <w:rPr>
                <w:rFonts w:eastAsia="Times New Roman" w:cs="Arial"/>
                <w:b/>
                <w:color w:val="FFFFFF" w:themeColor="background1"/>
                <w:sz w:val="18"/>
                <w:szCs w:val="18"/>
              </w:rPr>
            </w:pPr>
            <w:r w:rsidRPr="00844966">
              <w:rPr>
                <w:rFonts w:eastAsia="Times New Roman" w:cs="Arial"/>
                <w:b/>
                <w:color w:val="FFFFFF" w:themeColor="background1"/>
                <w:sz w:val="18"/>
                <w:szCs w:val="18"/>
              </w:rPr>
              <w:t>McCoy</w:t>
            </w:r>
          </w:p>
        </w:tc>
        <w:tc>
          <w:tcPr>
            <w:tcW w:w="994" w:type="dxa"/>
            <w:shd w:val="clear" w:color="auto" w:fill="002669" w:themeFill="accent1" w:themeFillShade="BF"/>
            <w:noWrap/>
            <w:vAlign w:val="bottom"/>
            <w:hideMark/>
          </w:tcPr>
          <w:p w14:paraId="702169B5" w14:textId="77777777" w:rsidR="00452BFE" w:rsidRPr="00844966" w:rsidRDefault="00452BFE" w:rsidP="00452BFE">
            <w:pPr>
              <w:spacing w:after="0" w:line="240" w:lineRule="auto"/>
              <w:jc w:val="center"/>
              <w:rPr>
                <w:rFonts w:eastAsia="Times New Roman" w:cs="Arial"/>
                <w:b/>
                <w:color w:val="FFFFFF" w:themeColor="background1"/>
                <w:sz w:val="18"/>
                <w:szCs w:val="18"/>
              </w:rPr>
            </w:pPr>
          </w:p>
        </w:tc>
        <w:tc>
          <w:tcPr>
            <w:tcW w:w="1104" w:type="dxa"/>
            <w:shd w:val="clear" w:color="auto" w:fill="002669" w:themeFill="accent1" w:themeFillShade="BF"/>
            <w:noWrap/>
            <w:vAlign w:val="bottom"/>
            <w:hideMark/>
          </w:tcPr>
          <w:p w14:paraId="4CE132AC" w14:textId="77777777" w:rsidR="00452BFE" w:rsidRPr="00844966" w:rsidRDefault="00452BFE" w:rsidP="00452BFE">
            <w:pPr>
              <w:spacing w:after="0" w:line="240" w:lineRule="auto"/>
              <w:jc w:val="center"/>
              <w:rPr>
                <w:rFonts w:eastAsia="Times New Roman" w:cs="Arial"/>
                <w:b/>
                <w:color w:val="FFFFFF" w:themeColor="background1"/>
                <w:sz w:val="18"/>
                <w:szCs w:val="18"/>
              </w:rPr>
            </w:pPr>
            <w:r w:rsidRPr="00844966">
              <w:rPr>
                <w:rFonts w:eastAsia="Times New Roman" w:cs="Arial"/>
                <w:b/>
                <w:color w:val="FFFFFF" w:themeColor="background1"/>
                <w:sz w:val="18"/>
                <w:szCs w:val="18"/>
              </w:rPr>
              <w:t>Yambuna</w:t>
            </w:r>
          </w:p>
        </w:tc>
        <w:tc>
          <w:tcPr>
            <w:tcW w:w="1049" w:type="dxa"/>
            <w:shd w:val="clear" w:color="auto" w:fill="002669" w:themeFill="accent1" w:themeFillShade="BF"/>
            <w:noWrap/>
            <w:vAlign w:val="bottom"/>
            <w:hideMark/>
          </w:tcPr>
          <w:p w14:paraId="7661DC4E" w14:textId="77777777" w:rsidR="00452BFE" w:rsidRPr="00844966" w:rsidRDefault="00452BFE" w:rsidP="00452BFE">
            <w:pPr>
              <w:spacing w:after="0" w:line="240" w:lineRule="auto"/>
              <w:jc w:val="center"/>
              <w:rPr>
                <w:rFonts w:eastAsia="Times New Roman" w:cs="Arial"/>
                <w:b/>
                <w:color w:val="FFFFFF" w:themeColor="background1"/>
                <w:sz w:val="18"/>
                <w:szCs w:val="18"/>
              </w:rPr>
            </w:pPr>
          </w:p>
        </w:tc>
      </w:tr>
      <w:tr w:rsidR="00452BFE" w:rsidRPr="00844966" w14:paraId="4D691DA3" w14:textId="77777777" w:rsidTr="00452BFE">
        <w:trPr>
          <w:trHeight w:val="288"/>
          <w:jc w:val="center"/>
        </w:trPr>
        <w:tc>
          <w:tcPr>
            <w:tcW w:w="1134" w:type="dxa"/>
            <w:vMerge/>
            <w:shd w:val="clear" w:color="auto" w:fill="002669" w:themeFill="accent1" w:themeFillShade="BF"/>
          </w:tcPr>
          <w:p w14:paraId="6FEBF4F3" w14:textId="77777777" w:rsidR="00452BFE" w:rsidRPr="00844966" w:rsidRDefault="00452BFE" w:rsidP="00452BFE">
            <w:pPr>
              <w:spacing w:after="0" w:line="240" w:lineRule="auto"/>
              <w:jc w:val="center"/>
              <w:rPr>
                <w:rFonts w:eastAsia="Times New Roman" w:cs="Arial"/>
                <w:b/>
                <w:color w:val="FFFFFF" w:themeColor="background1"/>
                <w:sz w:val="18"/>
                <w:szCs w:val="18"/>
              </w:rPr>
            </w:pPr>
          </w:p>
        </w:tc>
        <w:tc>
          <w:tcPr>
            <w:tcW w:w="1849" w:type="dxa"/>
            <w:gridSpan w:val="2"/>
            <w:vMerge/>
            <w:shd w:val="clear" w:color="auto" w:fill="002669" w:themeFill="accent1" w:themeFillShade="BF"/>
            <w:noWrap/>
            <w:vAlign w:val="center"/>
            <w:hideMark/>
          </w:tcPr>
          <w:p w14:paraId="4A20F7A0" w14:textId="77777777" w:rsidR="00452BFE" w:rsidRPr="00844966" w:rsidRDefault="00452BFE" w:rsidP="00452BFE">
            <w:pPr>
              <w:spacing w:after="0" w:line="240" w:lineRule="auto"/>
              <w:jc w:val="center"/>
              <w:rPr>
                <w:rFonts w:eastAsia="Times New Roman" w:cs="Arial"/>
                <w:b/>
                <w:color w:val="FFFFFF" w:themeColor="background1"/>
                <w:sz w:val="18"/>
                <w:szCs w:val="18"/>
              </w:rPr>
            </w:pPr>
          </w:p>
        </w:tc>
        <w:tc>
          <w:tcPr>
            <w:tcW w:w="1048" w:type="dxa"/>
            <w:shd w:val="clear" w:color="auto" w:fill="002669" w:themeFill="accent1" w:themeFillShade="BF"/>
            <w:noWrap/>
            <w:vAlign w:val="bottom"/>
            <w:hideMark/>
          </w:tcPr>
          <w:p w14:paraId="6DC89DF2" w14:textId="77777777" w:rsidR="00452BFE" w:rsidRPr="00844966" w:rsidRDefault="00452BFE" w:rsidP="00452BFE">
            <w:pPr>
              <w:spacing w:after="0" w:line="240" w:lineRule="auto"/>
              <w:jc w:val="center"/>
              <w:rPr>
                <w:rFonts w:eastAsia="Times New Roman" w:cs="Arial"/>
                <w:b/>
                <w:color w:val="FFFFFF" w:themeColor="background1"/>
                <w:sz w:val="18"/>
                <w:szCs w:val="18"/>
              </w:rPr>
            </w:pPr>
            <w:r w:rsidRPr="00844966">
              <w:rPr>
                <w:rFonts w:eastAsia="Times New Roman" w:cs="Arial"/>
                <w:b/>
                <w:color w:val="FFFFFF" w:themeColor="background1"/>
                <w:sz w:val="18"/>
                <w:szCs w:val="18"/>
              </w:rPr>
              <w:t>2.50%</w:t>
            </w:r>
          </w:p>
        </w:tc>
        <w:tc>
          <w:tcPr>
            <w:tcW w:w="1049" w:type="dxa"/>
            <w:shd w:val="clear" w:color="auto" w:fill="002669" w:themeFill="accent1" w:themeFillShade="BF"/>
            <w:noWrap/>
            <w:vAlign w:val="bottom"/>
            <w:hideMark/>
          </w:tcPr>
          <w:p w14:paraId="4460518A" w14:textId="77777777" w:rsidR="00452BFE" w:rsidRPr="00844966" w:rsidRDefault="00452BFE" w:rsidP="00452BFE">
            <w:pPr>
              <w:spacing w:after="0" w:line="240" w:lineRule="auto"/>
              <w:jc w:val="center"/>
              <w:rPr>
                <w:rFonts w:eastAsia="Times New Roman" w:cs="Arial"/>
                <w:b/>
                <w:color w:val="FFFFFF" w:themeColor="background1"/>
                <w:sz w:val="18"/>
                <w:szCs w:val="18"/>
              </w:rPr>
            </w:pPr>
            <w:r w:rsidRPr="00844966">
              <w:rPr>
                <w:rFonts w:eastAsia="Times New Roman" w:cs="Arial"/>
                <w:b/>
                <w:color w:val="FFFFFF" w:themeColor="background1"/>
                <w:sz w:val="18"/>
                <w:szCs w:val="18"/>
              </w:rPr>
              <w:t>97.50%</w:t>
            </w:r>
          </w:p>
        </w:tc>
        <w:tc>
          <w:tcPr>
            <w:tcW w:w="1049" w:type="dxa"/>
            <w:shd w:val="clear" w:color="auto" w:fill="002669" w:themeFill="accent1" w:themeFillShade="BF"/>
            <w:noWrap/>
            <w:vAlign w:val="bottom"/>
            <w:hideMark/>
          </w:tcPr>
          <w:p w14:paraId="3E24E217" w14:textId="77777777" w:rsidR="00452BFE" w:rsidRPr="00844966" w:rsidRDefault="00452BFE" w:rsidP="00452BFE">
            <w:pPr>
              <w:spacing w:after="0" w:line="240" w:lineRule="auto"/>
              <w:jc w:val="center"/>
              <w:rPr>
                <w:rFonts w:eastAsia="Times New Roman" w:cs="Arial"/>
                <w:b/>
                <w:color w:val="FFFFFF" w:themeColor="background1"/>
                <w:sz w:val="18"/>
                <w:szCs w:val="18"/>
              </w:rPr>
            </w:pPr>
            <w:r w:rsidRPr="00844966">
              <w:rPr>
                <w:rFonts w:eastAsia="Times New Roman" w:cs="Arial"/>
                <w:b/>
                <w:color w:val="FFFFFF" w:themeColor="background1"/>
                <w:sz w:val="18"/>
                <w:szCs w:val="18"/>
              </w:rPr>
              <w:t>2.50%</w:t>
            </w:r>
          </w:p>
        </w:tc>
        <w:tc>
          <w:tcPr>
            <w:tcW w:w="1049" w:type="dxa"/>
            <w:shd w:val="clear" w:color="auto" w:fill="002669" w:themeFill="accent1" w:themeFillShade="BF"/>
            <w:noWrap/>
            <w:vAlign w:val="bottom"/>
            <w:hideMark/>
          </w:tcPr>
          <w:p w14:paraId="280266B9" w14:textId="77777777" w:rsidR="00452BFE" w:rsidRPr="00844966" w:rsidRDefault="00452BFE" w:rsidP="00452BFE">
            <w:pPr>
              <w:spacing w:after="0" w:line="240" w:lineRule="auto"/>
              <w:jc w:val="center"/>
              <w:rPr>
                <w:rFonts w:eastAsia="Times New Roman" w:cs="Arial"/>
                <w:b/>
                <w:color w:val="FFFFFF" w:themeColor="background1"/>
                <w:sz w:val="18"/>
                <w:szCs w:val="18"/>
              </w:rPr>
            </w:pPr>
            <w:r w:rsidRPr="00844966">
              <w:rPr>
                <w:rFonts w:eastAsia="Times New Roman" w:cs="Arial"/>
                <w:b/>
                <w:color w:val="FFFFFF" w:themeColor="background1"/>
                <w:sz w:val="18"/>
                <w:szCs w:val="18"/>
              </w:rPr>
              <w:t>97.50%</w:t>
            </w:r>
          </w:p>
        </w:tc>
        <w:tc>
          <w:tcPr>
            <w:tcW w:w="1048" w:type="dxa"/>
            <w:shd w:val="clear" w:color="auto" w:fill="002669" w:themeFill="accent1" w:themeFillShade="BF"/>
            <w:noWrap/>
            <w:vAlign w:val="bottom"/>
            <w:hideMark/>
          </w:tcPr>
          <w:p w14:paraId="7F2B7CED" w14:textId="77777777" w:rsidR="00452BFE" w:rsidRPr="00844966" w:rsidRDefault="00452BFE" w:rsidP="00452BFE">
            <w:pPr>
              <w:spacing w:after="0" w:line="240" w:lineRule="auto"/>
              <w:jc w:val="center"/>
              <w:rPr>
                <w:rFonts w:eastAsia="Times New Roman" w:cs="Arial"/>
                <w:b/>
                <w:color w:val="FFFFFF" w:themeColor="background1"/>
                <w:sz w:val="18"/>
                <w:szCs w:val="18"/>
              </w:rPr>
            </w:pPr>
            <w:r w:rsidRPr="00844966">
              <w:rPr>
                <w:rFonts w:eastAsia="Times New Roman" w:cs="Arial"/>
                <w:b/>
                <w:color w:val="FFFFFF" w:themeColor="background1"/>
                <w:sz w:val="18"/>
                <w:szCs w:val="18"/>
              </w:rPr>
              <w:t>2.50%</w:t>
            </w:r>
          </w:p>
        </w:tc>
        <w:tc>
          <w:tcPr>
            <w:tcW w:w="994" w:type="dxa"/>
            <w:shd w:val="clear" w:color="auto" w:fill="002669" w:themeFill="accent1" w:themeFillShade="BF"/>
            <w:noWrap/>
            <w:vAlign w:val="bottom"/>
            <w:hideMark/>
          </w:tcPr>
          <w:p w14:paraId="4264995E" w14:textId="77777777" w:rsidR="00452BFE" w:rsidRPr="00844966" w:rsidRDefault="00452BFE" w:rsidP="00452BFE">
            <w:pPr>
              <w:spacing w:after="0" w:line="240" w:lineRule="auto"/>
              <w:jc w:val="center"/>
              <w:rPr>
                <w:rFonts w:eastAsia="Times New Roman" w:cs="Arial"/>
                <w:b/>
                <w:color w:val="FFFFFF" w:themeColor="background1"/>
                <w:sz w:val="18"/>
                <w:szCs w:val="18"/>
              </w:rPr>
            </w:pPr>
            <w:r w:rsidRPr="00844966">
              <w:rPr>
                <w:rFonts w:eastAsia="Times New Roman" w:cs="Arial"/>
                <w:b/>
                <w:color w:val="FFFFFF" w:themeColor="background1"/>
                <w:sz w:val="18"/>
                <w:szCs w:val="18"/>
              </w:rPr>
              <w:t>97.50%</w:t>
            </w:r>
          </w:p>
        </w:tc>
        <w:tc>
          <w:tcPr>
            <w:tcW w:w="1104" w:type="dxa"/>
            <w:shd w:val="clear" w:color="auto" w:fill="002669" w:themeFill="accent1" w:themeFillShade="BF"/>
            <w:noWrap/>
            <w:vAlign w:val="bottom"/>
            <w:hideMark/>
          </w:tcPr>
          <w:p w14:paraId="285C7BFF" w14:textId="77777777" w:rsidR="00452BFE" w:rsidRPr="00844966" w:rsidRDefault="00452BFE" w:rsidP="00452BFE">
            <w:pPr>
              <w:spacing w:after="0" w:line="240" w:lineRule="auto"/>
              <w:jc w:val="center"/>
              <w:rPr>
                <w:rFonts w:eastAsia="Times New Roman" w:cs="Arial"/>
                <w:b/>
                <w:color w:val="FFFFFF" w:themeColor="background1"/>
                <w:sz w:val="18"/>
                <w:szCs w:val="18"/>
              </w:rPr>
            </w:pPr>
            <w:r w:rsidRPr="00844966">
              <w:rPr>
                <w:rFonts w:eastAsia="Times New Roman" w:cs="Arial"/>
                <w:b/>
                <w:color w:val="FFFFFF" w:themeColor="background1"/>
                <w:sz w:val="18"/>
                <w:szCs w:val="18"/>
              </w:rPr>
              <w:t>2.50%</w:t>
            </w:r>
          </w:p>
        </w:tc>
        <w:tc>
          <w:tcPr>
            <w:tcW w:w="1049" w:type="dxa"/>
            <w:shd w:val="clear" w:color="auto" w:fill="002669" w:themeFill="accent1" w:themeFillShade="BF"/>
            <w:noWrap/>
            <w:vAlign w:val="bottom"/>
            <w:hideMark/>
          </w:tcPr>
          <w:p w14:paraId="7F0DBF19" w14:textId="77777777" w:rsidR="00452BFE" w:rsidRPr="00844966" w:rsidRDefault="00452BFE" w:rsidP="00452BFE">
            <w:pPr>
              <w:spacing w:after="0" w:line="240" w:lineRule="auto"/>
              <w:jc w:val="center"/>
              <w:rPr>
                <w:rFonts w:eastAsia="Times New Roman" w:cs="Arial"/>
                <w:b/>
                <w:color w:val="FFFFFF" w:themeColor="background1"/>
                <w:sz w:val="18"/>
                <w:szCs w:val="18"/>
              </w:rPr>
            </w:pPr>
            <w:r w:rsidRPr="00844966">
              <w:rPr>
                <w:rFonts w:eastAsia="Times New Roman" w:cs="Arial"/>
                <w:b/>
                <w:color w:val="FFFFFF" w:themeColor="background1"/>
                <w:sz w:val="18"/>
                <w:szCs w:val="18"/>
              </w:rPr>
              <w:t>97.50%</w:t>
            </w:r>
          </w:p>
        </w:tc>
      </w:tr>
      <w:tr w:rsidR="00452BFE" w:rsidRPr="00844966" w14:paraId="4124BCED" w14:textId="77777777" w:rsidTr="00452BFE">
        <w:trPr>
          <w:trHeight w:val="288"/>
          <w:jc w:val="center"/>
        </w:trPr>
        <w:tc>
          <w:tcPr>
            <w:tcW w:w="1134" w:type="dxa"/>
            <w:vMerge w:val="restart"/>
          </w:tcPr>
          <w:p w14:paraId="54A2E449" w14:textId="77777777" w:rsidR="00452BFE" w:rsidRPr="001C31C7" w:rsidRDefault="00452BFE" w:rsidP="00452BFE">
            <w:pPr>
              <w:spacing w:after="0" w:line="240" w:lineRule="auto"/>
              <w:rPr>
                <w:rFonts w:eastAsia="Times New Roman" w:cs="Arial"/>
                <w:b/>
                <w:bCs/>
                <w:color w:val="000000"/>
                <w:sz w:val="18"/>
                <w:szCs w:val="18"/>
                <w:highlight w:val="yellow"/>
              </w:rPr>
            </w:pPr>
            <w:r w:rsidRPr="00A02012">
              <w:rPr>
                <w:rFonts w:eastAsia="Times New Roman" w:cs="Arial"/>
                <w:bCs/>
                <w:color w:val="000000"/>
                <w:sz w:val="18"/>
                <w:szCs w:val="18"/>
              </w:rPr>
              <w:t>Significant erosion (&gt;30)</w:t>
            </w:r>
          </w:p>
        </w:tc>
        <w:tc>
          <w:tcPr>
            <w:tcW w:w="1216" w:type="dxa"/>
            <w:shd w:val="clear" w:color="auto" w:fill="auto"/>
            <w:noWrap/>
            <w:vAlign w:val="bottom"/>
            <w:hideMark/>
          </w:tcPr>
          <w:p w14:paraId="081C97D8" w14:textId="77777777" w:rsidR="00452BFE" w:rsidRPr="0067230A" w:rsidRDefault="00452BFE" w:rsidP="00452BFE">
            <w:pPr>
              <w:spacing w:after="0" w:line="240" w:lineRule="auto"/>
              <w:rPr>
                <w:rFonts w:eastAsia="Times New Roman" w:cs="Arial"/>
                <w:b/>
                <w:bCs/>
                <w:color w:val="000000"/>
                <w:sz w:val="18"/>
                <w:szCs w:val="18"/>
              </w:rPr>
            </w:pPr>
            <w:r w:rsidRPr="0067230A">
              <w:rPr>
                <w:rFonts w:eastAsia="Times New Roman" w:cs="Arial"/>
                <w:b/>
                <w:bCs/>
                <w:color w:val="000000"/>
                <w:sz w:val="18"/>
                <w:szCs w:val="18"/>
              </w:rPr>
              <w:t>Inundation</w:t>
            </w:r>
          </w:p>
        </w:tc>
        <w:tc>
          <w:tcPr>
            <w:tcW w:w="633" w:type="dxa"/>
            <w:shd w:val="clear" w:color="auto" w:fill="auto"/>
            <w:noWrap/>
            <w:vAlign w:val="bottom"/>
            <w:hideMark/>
          </w:tcPr>
          <w:p w14:paraId="4BF9EC58" w14:textId="77777777" w:rsidR="00452BFE" w:rsidRPr="0067230A" w:rsidRDefault="00452BFE" w:rsidP="00452BFE">
            <w:pPr>
              <w:spacing w:after="0" w:line="240" w:lineRule="auto"/>
              <w:rPr>
                <w:rFonts w:eastAsia="Times New Roman" w:cs="Arial"/>
                <w:color w:val="000000"/>
                <w:sz w:val="18"/>
                <w:szCs w:val="18"/>
              </w:rPr>
            </w:pPr>
            <w:r w:rsidRPr="0067230A">
              <w:rPr>
                <w:rFonts w:eastAsia="Times New Roman" w:cs="Arial"/>
                <w:color w:val="000000"/>
                <w:sz w:val="18"/>
                <w:szCs w:val="18"/>
              </w:rPr>
              <w:t>Cold</w:t>
            </w:r>
          </w:p>
        </w:tc>
        <w:tc>
          <w:tcPr>
            <w:tcW w:w="1048" w:type="dxa"/>
            <w:shd w:val="clear" w:color="auto" w:fill="auto"/>
            <w:noWrap/>
            <w:vAlign w:val="bottom"/>
            <w:hideMark/>
          </w:tcPr>
          <w:p w14:paraId="4DECD29F" w14:textId="77777777" w:rsidR="00452BFE" w:rsidRPr="0067230A" w:rsidRDefault="00452BFE" w:rsidP="00452BFE">
            <w:pPr>
              <w:spacing w:after="0" w:line="240" w:lineRule="auto"/>
              <w:jc w:val="center"/>
              <w:rPr>
                <w:rFonts w:eastAsia="Times New Roman" w:cs="Arial"/>
                <w:color w:val="000000"/>
                <w:sz w:val="18"/>
                <w:szCs w:val="18"/>
                <w:highlight w:val="yellow"/>
              </w:rPr>
            </w:pPr>
            <w:r>
              <w:rPr>
                <w:rFonts w:cs="Arial"/>
                <w:sz w:val="18"/>
                <w:szCs w:val="18"/>
              </w:rPr>
              <w:t>-0.258</w:t>
            </w:r>
          </w:p>
        </w:tc>
        <w:tc>
          <w:tcPr>
            <w:tcW w:w="1049" w:type="dxa"/>
            <w:shd w:val="clear" w:color="auto" w:fill="auto"/>
            <w:noWrap/>
            <w:vAlign w:val="bottom"/>
            <w:hideMark/>
          </w:tcPr>
          <w:p w14:paraId="1158F1C2" w14:textId="77777777" w:rsidR="00452BFE" w:rsidRPr="0067230A" w:rsidRDefault="00452BFE" w:rsidP="00452BFE">
            <w:pPr>
              <w:spacing w:after="0" w:line="240" w:lineRule="auto"/>
              <w:jc w:val="center"/>
              <w:rPr>
                <w:rFonts w:eastAsia="Times New Roman" w:cs="Arial"/>
                <w:color w:val="000000"/>
                <w:sz w:val="18"/>
                <w:szCs w:val="18"/>
                <w:highlight w:val="yellow"/>
              </w:rPr>
            </w:pPr>
            <w:r>
              <w:rPr>
                <w:rFonts w:cs="Arial"/>
                <w:sz w:val="18"/>
                <w:szCs w:val="18"/>
              </w:rPr>
              <w:t>0.517</w:t>
            </w:r>
          </w:p>
        </w:tc>
        <w:tc>
          <w:tcPr>
            <w:tcW w:w="1049" w:type="dxa"/>
            <w:shd w:val="clear" w:color="auto" w:fill="auto"/>
            <w:noWrap/>
            <w:vAlign w:val="bottom"/>
            <w:hideMark/>
          </w:tcPr>
          <w:p w14:paraId="1C3F6AB5" w14:textId="77777777" w:rsidR="00452BFE" w:rsidRPr="0067230A" w:rsidRDefault="00452BFE" w:rsidP="00452BFE">
            <w:pPr>
              <w:spacing w:after="0" w:line="240" w:lineRule="auto"/>
              <w:jc w:val="center"/>
              <w:rPr>
                <w:rFonts w:eastAsia="Times New Roman" w:cs="Arial"/>
                <w:color w:val="000000"/>
                <w:sz w:val="18"/>
                <w:szCs w:val="18"/>
                <w:highlight w:val="yellow"/>
              </w:rPr>
            </w:pPr>
            <w:r>
              <w:rPr>
                <w:rFonts w:cs="Arial"/>
                <w:sz w:val="18"/>
                <w:szCs w:val="18"/>
              </w:rPr>
              <w:t>-0.219</w:t>
            </w:r>
          </w:p>
        </w:tc>
        <w:tc>
          <w:tcPr>
            <w:tcW w:w="1049" w:type="dxa"/>
            <w:shd w:val="clear" w:color="auto" w:fill="auto"/>
            <w:noWrap/>
            <w:vAlign w:val="bottom"/>
            <w:hideMark/>
          </w:tcPr>
          <w:p w14:paraId="47ED6351" w14:textId="77777777" w:rsidR="00452BFE" w:rsidRPr="0067230A" w:rsidRDefault="00452BFE" w:rsidP="00452BFE">
            <w:pPr>
              <w:spacing w:after="0" w:line="240" w:lineRule="auto"/>
              <w:jc w:val="center"/>
              <w:rPr>
                <w:rFonts w:eastAsia="Times New Roman" w:cs="Arial"/>
                <w:color w:val="000000"/>
                <w:sz w:val="18"/>
                <w:szCs w:val="18"/>
                <w:highlight w:val="yellow"/>
              </w:rPr>
            </w:pPr>
            <w:r>
              <w:rPr>
                <w:rFonts w:cs="Arial"/>
                <w:sz w:val="18"/>
                <w:szCs w:val="18"/>
              </w:rPr>
              <w:t>0.663</w:t>
            </w:r>
          </w:p>
        </w:tc>
        <w:tc>
          <w:tcPr>
            <w:tcW w:w="1048" w:type="dxa"/>
            <w:shd w:val="clear" w:color="auto" w:fill="auto"/>
            <w:noWrap/>
            <w:vAlign w:val="bottom"/>
            <w:hideMark/>
          </w:tcPr>
          <w:p w14:paraId="7907F1CA" w14:textId="77777777" w:rsidR="00452BFE" w:rsidRPr="0067230A" w:rsidRDefault="00452BFE" w:rsidP="00452BFE">
            <w:pPr>
              <w:spacing w:after="0" w:line="240" w:lineRule="auto"/>
              <w:jc w:val="center"/>
              <w:rPr>
                <w:rFonts w:eastAsia="Times New Roman" w:cs="Arial"/>
                <w:b/>
                <w:bCs/>
                <w:color w:val="000000"/>
                <w:sz w:val="18"/>
                <w:szCs w:val="18"/>
                <w:highlight w:val="yellow"/>
              </w:rPr>
            </w:pPr>
            <w:r>
              <w:rPr>
                <w:rFonts w:cs="Arial"/>
                <w:sz w:val="18"/>
                <w:szCs w:val="18"/>
              </w:rPr>
              <w:t>-0.165</w:t>
            </w:r>
          </w:p>
        </w:tc>
        <w:tc>
          <w:tcPr>
            <w:tcW w:w="994" w:type="dxa"/>
            <w:shd w:val="clear" w:color="auto" w:fill="auto"/>
            <w:noWrap/>
            <w:vAlign w:val="bottom"/>
            <w:hideMark/>
          </w:tcPr>
          <w:p w14:paraId="40D3CAA5" w14:textId="77777777" w:rsidR="00452BFE" w:rsidRPr="0067230A" w:rsidRDefault="00452BFE" w:rsidP="00452BFE">
            <w:pPr>
              <w:spacing w:after="0" w:line="240" w:lineRule="auto"/>
              <w:jc w:val="center"/>
              <w:rPr>
                <w:rFonts w:eastAsia="Times New Roman" w:cs="Arial"/>
                <w:b/>
                <w:bCs/>
                <w:color w:val="000000"/>
                <w:sz w:val="18"/>
                <w:szCs w:val="18"/>
                <w:highlight w:val="yellow"/>
              </w:rPr>
            </w:pPr>
            <w:r>
              <w:rPr>
                <w:rFonts w:cs="Arial"/>
                <w:sz w:val="18"/>
                <w:szCs w:val="18"/>
              </w:rPr>
              <w:t>0.746</w:t>
            </w:r>
          </w:p>
        </w:tc>
        <w:tc>
          <w:tcPr>
            <w:tcW w:w="1104" w:type="dxa"/>
            <w:shd w:val="clear" w:color="auto" w:fill="auto"/>
            <w:noWrap/>
            <w:vAlign w:val="bottom"/>
            <w:hideMark/>
          </w:tcPr>
          <w:p w14:paraId="1811E3F3" w14:textId="77777777" w:rsidR="00452BFE" w:rsidRPr="0067230A" w:rsidRDefault="00452BFE" w:rsidP="00452BFE">
            <w:pPr>
              <w:spacing w:after="0" w:line="240" w:lineRule="auto"/>
              <w:jc w:val="center"/>
              <w:rPr>
                <w:rFonts w:eastAsia="Times New Roman" w:cs="Arial"/>
                <w:color w:val="000000"/>
                <w:sz w:val="18"/>
                <w:szCs w:val="18"/>
                <w:highlight w:val="yellow"/>
              </w:rPr>
            </w:pPr>
            <w:r>
              <w:rPr>
                <w:rFonts w:cs="Arial"/>
                <w:sz w:val="18"/>
                <w:szCs w:val="18"/>
              </w:rPr>
              <w:t>-0.235</w:t>
            </w:r>
          </w:p>
        </w:tc>
        <w:tc>
          <w:tcPr>
            <w:tcW w:w="1049" w:type="dxa"/>
            <w:shd w:val="clear" w:color="auto" w:fill="auto"/>
            <w:noWrap/>
            <w:vAlign w:val="bottom"/>
            <w:hideMark/>
          </w:tcPr>
          <w:p w14:paraId="0162AA1D" w14:textId="77777777" w:rsidR="00452BFE" w:rsidRPr="0067230A" w:rsidRDefault="00452BFE" w:rsidP="00452BFE">
            <w:pPr>
              <w:spacing w:after="0" w:line="240" w:lineRule="auto"/>
              <w:jc w:val="center"/>
              <w:rPr>
                <w:rFonts w:eastAsia="Times New Roman" w:cs="Arial"/>
                <w:color w:val="000000"/>
                <w:sz w:val="18"/>
                <w:szCs w:val="18"/>
                <w:highlight w:val="yellow"/>
              </w:rPr>
            </w:pPr>
            <w:r>
              <w:rPr>
                <w:rFonts w:cs="Arial"/>
                <w:sz w:val="18"/>
                <w:szCs w:val="18"/>
              </w:rPr>
              <w:t>0.469</w:t>
            </w:r>
          </w:p>
        </w:tc>
      </w:tr>
      <w:tr w:rsidR="00452BFE" w:rsidRPr="00844966" w14:paraId="3605F6CC" w14:textId="77777777" w:rsidTr="00452BFE">
        <w:trPr>
          <w:trHeight w:val="288"/>
          <w:jc w:val="center"/>
        </w:trPr>
        <w:tc>
          <w:tcPr>
            <w:tcW w:w="1134" w:type="dxa"/>
            <w:vMerge/>
          </w:tcPr>
          <w:p w14:paraId="3970B840" w14:textId="77777777" w:rsidR="00452BFE" w:rsidRPr="001C31C7" w:rsidRDefault="00452BFE" w:rsidP="00452BFE">
            <w:pPr>
              <w:spacing w:after="0" w:line="240" w:lineRule="auto"/>
              <w:jc w:val="right"/>
              <w:rPr>
                <w:rFonts w:eastAsia="Times New Roman" w:cs="Arial"/>
                <w:color w:val="000000"/>
                <w:sz w:val="18"/>
                <w:szCs w:val="18"/>
                <w:highlight w:val="yellow"/>
              </w:rPr>
            </w:pPr>
          </w:p>
        </w:tc>
        <w:tc>
          <w:tcPr>
            <w:tcW w:w="1216" w:type="dxa"/>
            <w:shd w:val="clear" w:color="auto" w:fill="auto"/>
            <w:noWrap/>
            <w:vAlign w:val="bottom"/>
            <w:hideMark/>
          </w:tcPr>
          <w:p w14:paraId="345940A0" w14:textId="77777777" w:rsidR="00452BFE" w:rsidRPr="0067230A" w:rsidRDefault="00452BFE" w:rsidP="00452BFE">
            <w:pPr>
              <w:spacing w:after="0" w:line="240" w:lineRule="auto"/>
              <w:jc w:val="right"/>
              <w:rPr>
                <w:rFonts w:eastAsia="Times New Roman" w:cs="Arial"/>
                <w:color w:val="000000"/>
                <w:sz w:val="18"/>
                <w:szCs w:val="18"/>
              </w:rPr>
            </w:pPr>
          </w:p>
        </w:tc>
        <w:tc>
          <w:tcPr>
            <w:tcW w:w="633" w:type="dxa"/>
            <w:shd w:val="clear" w:color="auto" w:fill="auto"/>
            <w:noWrap/>
            <w:vAlign w:val="bottom"/>
            <w:hideMark/>
          </w:tcPr>
          <w:p w14:paraId="5F10F7A4" w14:textId="77777777" w:rsidR="00452BFE" w:rsidRPr="0067230A" w:rsidRDefault="00452BFE" w:rsidP="00452BFE">
            <w:pPr>
              <w:spacing w:after="0" w:line="240" w:lineRule="auto"/>
              <w:rPr>
                <w:rFonts w:eastAsia="Times New Roman" w:cs="Arial"/>
                <w:color w:val="000000"/>
                <w:sz w:val="18"/>
                <w:szCs w:val="18"/>
              </w:rPr>
            </w:pPr>
            <w:r w:rsidRPr="0067230A">
              <w:rPr>
                <w:rFonts w:eastAsia="Times New Roman" w:cs="Arial"/>
                <w:color w:val="000000"/>
                <w:sz w:val="18"/>
                <w:szCs w:val="18"/>
              </w:rPr>
              <w:t>Hot</w:t>
            </w:r>
          </w:p>
        </w:tc>
        <w:tc>
          <w:tcPr>
            <w:tcW w:w="1048" w:type="dxa"/>
            <w:shd w:val="clear" w:color="auto" w:fill="auto"/>
            <w:noWrap/>
            <w:vAlign w:val="bottom"/>
            <w:hideMark/>
          </w:tcPr>
          <w:p w14:paraId="28F92D4A" w14:textId="77777777" w:rsidR="00452BFE" w:rsidRPr="0067230A" w:rsidRDefault="00452BFE" w:rsidP="00452BFE">
            <w:pPr>
              <w:spacing w:after="0" w:line="240" w:lineRule="auto"/>
              <w:jc w:val="center"/>
              <w:rPr>
                <w:rFonts w:eastAsia="Times New Roman" w:cs="Arial"/>
                <w:b/>
                <w:bCs/>
                <w:color w:val="000000"/>
                <w:sz w:val="18"/>
                <w:szCs w:val="18"/>
                <w:highlight w:val="yellow"/>
              </w:rPr>
            </w:pPr>
            <w:r>
              <w:rPr>
                <w:rFonts w:cs="Arial"/>
                <w:b/>
                <w:bCs/>
                <w:sz w:val="18"/>
                <w:szCs w:val="18"/>
              </w:rPr>
              <w:t>0.006</w:t>
            </w:r>
          </w:p>
        </w:tc>
        <w:tc>
          <w:tcPr>
            <w:tcW w:w="1049" w:type="dxa"/>
            <w:shd w:val="clear" w:color="auto" w:fill="auto"/>
            <w:noWrap/>
            <w:vAlign w:val="bottom"/>
            <w:hideMark/>
          </w:tcPr>
          <w:p w14:paraId="7A4B3A22" w14:textId="77777777" w:rsidR="00452BFE" w:rsidRPr="0067230A" w:rsidRDefault="00452BFE" w:rsidP="00452BFE">
            <w:pPr>
              <w:spacing w:after="0" w:line="240" w:lineRule="auto"/>
              <w:jc w:val="center"/>
              <w:rPr>
                <w:rFonts w:eastAsia="Times New Roman" w:cs="Arial"/>
                <w:b/>
                <w:bCs/>
                <w:color w:val="000000"/>
                <w:sz w:val="18"/>
                <w:szCs w:val="18"/>
                <w:highlight w:val="yellow"/>
              </w:rPr>
            </w:pPr>
            <w:r>
              <w:rPr>
                <w:rFonts w:cs="Arial"/>
                <w:b/>
                <w:bCs/>
                <w:sz w:val="18"/>
                <w:szCs w:val="18"/>
              </w:rPr>
              <w:t>0.804</w:t>
            </w:r>
          </w:p>
        </w:tc>
        <w:tc>
          <w:tcPr>
            <w:tcW w:w="1049" w:type="dxa"/>
            <w:shd w:val="clear" w:color="auto" w:fill="auto"/>
            <w:noWrap/>
            <w:vAlign w:val="bottom"/>
            <w:hideMark/>
          </w:tcPr>
          <w:p w14:paraId="33022AC8" w14:textId="77777777" w:rsidR="00452BFE" w:rsidRPr="0067230A" w:rsidRDefault="00452BFE" w:rsidP="00452BFE">
            <w:pPr>
              <w:spacing w:after="0" w:line="240" w:lineRule="auto"/>
              <w:jc w:val="center"/>
              <w:rPr>
                <w:rFonts w:eastAsia="Times New Roman" w:cs="Arial"/>
                <w:color w:val="000000"/>
                <w:sz w:val="18"/>
                <w:szCs w:val="18"/>
                <w:highlight w:val="yellow"/>
              </w:rPr>
            </w:pPr>
            <w:r>
              <w:rPr>
                <w:rFonts w:cs="Arial"/>
                <w:sz w:val="18"/>
                <w:szCs w:val="18"/>
              </w:rPr>
              <w:t>-0.441</w:t>
            </w:r>
          </w:p>
        </w:tc>
        <w:tc>
          <w:tcPr>
            <w:tcW w:w="1049" w:type="dxa"/>
            <w:shd w:val="clear" w:color="auto" w:fill="auto"/>
            <w:noWrap/>
            <w:vAlign w:val="bottom"/>
            <w:hideMark/>
          </w:tcPr>
          <w:p w14:paraId="752FFB04" w14:textId="77777777" w:rsidR="00452BFE" w:rsidRPr="0067230A" w:rsidRDefault="00452BFE" w:rsidP="00452BFE">
            <w:pPr>
              <w:spacing w:after="0" w:line="240" w:lineRule="auto"/>
              <w:jc w:val="center"/>
              <w:rPr>
                <w:rFonts w:eastAsia="Times New Roman" w:cs="Arial"/>
                <w:color w:val="000000"/>
                <w:sz w:val="18"/>
                <w:szCs w:val="18"/>
                <w:highlight w:val="yellow"/>
              </w:rPr>
            </w:pPr>
            <w:r>
              <w:rPr>
                <w:rFonts w:cs="Arial"/>
                <w:sz w:val="18"/>
                <w:szCs w:val="18"/>
              </w:rPr>
              <w:t>0.259</w:t>
            </w:r>
          </w:p>
        </w:tc>
        <w:tc>
          <w:tcPr>
            <w:tcW w:w="1048" w:type="dxa"/>
            <w:shd w:val="clear" w:color="auto" w:fill="auto"/>
            <w:noWrap/>
            <w:vAlign w:val="bottom"/>
            <w:hideMark/>
          </w:tcPr>
          <w:p w14:paraId="4CBDC9C7" w14:textId="77777777" w:rsidR="00452BFE" w:rsidRPr="0067230A" w:rsidRDefault="00452BFE" w:rsidP="00452BFE">
            <w:pPr>
              <w:spacing w:after="0" w:line="240" w:lineRule="auto"/>
              <w:jc w:val="center"/>
              <w:rPr>
                <w:rFonts w:eastAsia="Times New Roman" w:cs="Arial"/>
                <w:color w:val="000000"/>
                <w:sz w:val="18"/>
                <w:szCs w:val="18"/>
                <w:highlight w:val="yellow"/>
              </w:rPr>
            </w:pPr>
            <w:r>
              <w:rPr>
                <w:rFonts w:cs="Arial"/>
                <w:sz w:val="18"/>
                <w:szCs w:val="18"/>
              </w:rPr>
              <w:t>-0.359</w:t>
            </w:r>
          </w:p>
        </w:tc>
        <w:tc>
          <w:tcPr>
            <w:tcW w:w="994" w:type="dxa"/>
            <w:shd w:val="clear" w:color="auto" w:fill="auto"/>
            <w:noWrap/>
            <w:vAlign w:val="bottom"/>
            <w:hideMark/>
          </w:tcPr>
          <w:p w14:paraId="27F2C4EA" w14:textId="77777777" w:rsidR="00452BFE" w:rsidRPr="0067230A" w:rsidRDefault="00452BFE" w:rsidP="00452BFE">
            <w:pPr>
              <w:spacing w:after="0" w:line="240" w:lineRule="auto"/>
              <w:jc w:val="center"/>
              <w:rPr>
                <w:rFonts w:eastAsia="Times New Roman" w:cs="Arial"/>
                <w:color w:val="000000"/>
                <w:sz w:val="18"/>
                <w:szCs w:val="18"/>
                <w:highlight w:val="yellow"/>
              </w:rPr>
            </w:pPr>
            <w:r>
              <w:rPr>
                <w:rFonts w:cs="Arial"/>
                <w:sz w:val="18"/>
                <w:szCs w:val="18"/>
              </w:rPr>
              <w:t>0.081</w:t>
            </w:r>
          </w:p>
        </w:tc>
        <w:tc>
          <w:tcPr>
            <w:tcW w:w="1104" w:type="dxa"/>
            <w:shd w:val="clear" w:color="auto" w:fill="auto"/>
            <w:noWrap/>
            <w:vAlign w:val="bottom"/>
            <w:hideMark/>
          </w:tcPr>
          <w:p w14:paraId="277914E2" w14:textId="77777777" w:rsidR="00452BFE" w:rsidRPr="0067230A" w:rsidRDefault="00452BFE" w:rsidP="00452BFE">
            <w:pPr>
              <w:spacing w:after="0" w:line="240" w:lineRule="auto"/>
              <w:jc w:val="center"/>
              <w:rPr>
                <w:rFonts w:eastAsia="Times New Roman" w:cs="Arial"/>
                <w:b/>
                <w:bCs/>
                <w:color w:val="000000"/>
                <w:sz w:val="18"/>
                <w:szCs w:val="18"/>
                <w:highlight w:val="yellow"/>
              </w:rPr>
            </w:pPr>
            <w:r>
              <w:rPr>
                <w:rFonts w:cs="Arial"/>
                <w:sz w:val="18"/>
                <w:szCs w:val="18"/>
              </w:rPr>
              <w:t>-0.076</w:t>
            </w:r>
          </w:p>
        </w:tc>
        <w:tc>
          <w:tcPr>
            <w:tcW w:w="1049" w:type="dxa"/>
            <w:shd w:val="clear" w:color="auto" w:fill="auto"/>
            <w:noWrap/>
            <w:vAlign w:val="bottom"/>
            <w:hideMark/>
          </w:tcPr>
          <w:p w14:paraId="6B22EDB4" w14:textId="77777777" w:rsidR="00452BFE" w:rsidRPr="0067230A" w:rsidRDefault="00452BFE" w:rsidP="00452BFE">
            <w:pPr>
              <w:spacing w:after="0" w:line="240" w:lineRule="auto"/>
              <w:jc w:val="center"/>
              <w:rPr>
                <w:rFonts w:eastAsia="Times New Roman" w:cs="Arial"/>
                <w:b/>
                <w:bCs/>
                <w:color w:val="000000"/>
                <w:sz w:val="18"/>
                <w:szCs w:val="18"/>
                <w:highlight w:val="yellow"/>
              </w:rPr>
            </w:pPr>
            <w:r>
              <w:rPr>
                <w:rFonts w:cs="Arial"/>
                <w:sz w:val="18"/>
                <w:szCs w:val="18"/>
              </w:rPr>
              <w:t>0.751</w:t>
            </w:r>
          </w:p>
        </w:tc>
      </w:tr>
      <w:tr w:rsidR="00452BFE" w:rsidRPr="00844966" w14:paraId="5ACAC6E8" w14:textId="77777777" w:rsidTr="00452BFE">
        <w:trPr>
          <w:trHeight w:val="288"/>
          <w:jc w:val="center"/>
        </w:trPr>
        <w:tc>
          <w:tcPr>
            <w:tcW w:w="1134" w:type="dxa"/>
            <w:vMerge/>
          </w:tcPr>
          <w:p w14:paraId="1DD9B2DF" w14:textId="77777777" w:rsidR="00452BFE" w:rsidRPr="001C31C7" w:rsidRDefault="00452BFE" w:rsidP="00452BFE">
            <w:pPr>
              <w:spacing w:after="0" w:line="240" w:lineRule="auto"/>
              <w:rPr>
                <w:rFonts w:eastAsia="Times New Roman" w:cs="Arial"/>
                <w:b/>
                <w:bCs/>
                <w:color w:val="000000"/>
                <w:sz w:val="18"/>
                <w:szCs w:val="18"/>
                <w:highlight w:val="yellow"/>
              </w:rPr>
            </w:pPr>
          </w:p>
        </w:tc>
        <w:tc>
          <w:tcPr>
            <w:tcW w:w="1216" w:type="dxa"/>
            <w:shd w:val="clear" w:color="auto" w:fill="auto"/>
            <w:noWrap/>
            <w:vAlign w:val="bottom"/>
            <w:hideMark/>
          </w:tcPr>
          <w:p w14:paraId="43AFE8C8" w14:textId="77777777" w:rsidR="00452BFE" w:rsidRPr="009A186B" w:rsidRDefault="00452BFE" w:rsidP="00452BFE">
            <w:pPr>
              <w:spacing w:after="0" w:line="240" w:lineRule="auto"/>
              <w:rPr>
                <w:rFonts w:eastAsia="Times New Roman" w:cs="Arial"/>
                <w:b/>
                <w:bCs/>
                <w:color w:val="000000"/>
                <w:sz w:val="18"/>
                <w:szCs w:val="18"/>
              </w:rPr>
            </w:pPr>
            <w:r w:rsidRPr="009A186B">
              <w:rPr>
                <w:rFonts w:eastAsia="Times New Roman" w:cs="Arial"/>
                <w:b/>
                <w:bCs/>
                <w:color w:val="000000"/>
                <w:sz w:val="18"/>
                <w:szCs w:val="18"/>
              </w:rPr>
              <w:t>Peak</w:t>
            </w:r>
          </w:p>
        </w:tc>
        <w:tc>
          <w:tcPr>
            <w:tcW w:w="633" w:type="dxa"/>
            <w:shd w:val="clear" w:color="auto" w:fill="auto"/>
            <w:noWrap/>
            <w:vAlign w:val="bottom"/>
            <w:hideMark/>
          </w:tcPr>
          <w:p w14:paraId="4E821D58" w14:textId="77777777" w:rsidR="00452BFE" w:rsidRPr="009A186B" w:rsidRDefault="00452BFE" w:rsidP="00452BFE">
            <w:pPr>
              <w:spacing w:after="0" w:line="240" w:lineRule="auto"/>
              <w:rPr>
                <w:rFonts w:eastAsia="Times New Roman" w:cs="Arial"/>
                <w:color w:val="000000"/>
                <w:sz w:val="18"/>
                <w:szCs w:val="18"/>
              </w:rPr>
            </w:pPr>
            <w:r w:rsidRPr="009A186B">
              <w:rPr>
                <w:rFonts w:eastAsia="Times New Roman" w:cs="Arial"/>
                <w:color w:val="000000"/>
                <w:sz w:val="18"/>
                <w:szCs w:val="18"/>
              </w:rPr>
              <w:t>Cold</w:t>
            </w:r>
          </w:p>
        </w:tc>
        <w:tc>
          <w:tcPr>
            <w:tcW w:w="1048" w:type="dxa"/>
            <w:shd w:val="clear" w:color="auto" w:fill="auto"/>
            <w:noWrap/>
            <w:vAlign w:val="bottom"/>
          </w:tcPr>
          <w:p w14:paraId="70AC86E4" w14:textId="77777777" w:rsidR="00452BFE" w:rsidRPr="009A186B" w:rsidRDefault="00452BFE" w:rsidP="00452BFE">
            <w:pPr>
              <w:spacing w:after="0" w:line="240" w:lineRule="auto"/>
              <w:jc w:val="center"/>
              <w:rPr>
                <w:rFonts w:eastAsia="Times New Roman" w:cs="Arial"/>
                <w:color w:val="000000"/>
                <w:sz w:val="18"/>
                <w:szCs w:val="18"/>
                <w:highlight w:val="yellow"/>
              </w:rPr>
            </w:pPr>
            <w:r>
              <w:rPr>
                <w:rFonts w:cs="Arial"/>
                <w:b/>
                <w:bCs/>
                <w:color w:val="000000"/>
                <w:sz w:val="18"/>
                <w:szCs w:val="18"/>
              </w:rPr>
              <w:t>0.163</w:t>
            </w:r>
          </w:p>
        </w:tc>
        <w:tc>
          <w:tcPr>
            <w:tcW w:w="1049" w:type="dxa"/>
            <w:shd w:val="clear" w:color="auto" w:fill="auto"/>
            <w:noWrap/>
            <w:vAlign w:val="bottom"/>
          </w:tcPr>
          <w:p w14:paraId="25BFD570" w14:textId="77777777" w:rsidR="00452BFE" w:rsidRPr="009A186B" w:rsidRDefault="00452BFE" w:rsidP="00452BFE">
            <w:pPr>
              <w:spacing w:after="0" w:line="240" w:lineRule="auto"/>
              <w:jc w:val="center"/>
              <w:rPr>
                <w:rFonts w:eastAsia="Times New Roman" w:cs="Arial"/>
                <w:color w:val="000000"/>
                <w:sz w:val="18"/>
                <w:szCs w:val="18"/>
                <w:highlight w:val="yellow"/>
              </w:rPr>
            </w:pPr>
            <w:r>
              <w:rPr>
                <w:rFonts w:cs="Arial"/>
                <w:b/>
                <w:bCs/>
                <w:color w:val="000000"/>
                <w:sz w:val="18"/>
                <w:szCs w:val="18"/>
              </w:rPr>
              <w:t>0.458</w:t>
            </w:r>
          </w:p>
        </w:tc>
        <w:tc>
          <w:tcPr>
            <w:tcW w:w="1049" w:type="dxa"/>
            <w:shd w:val="clear" w:color="auto" w:fill="auto"/>
            <w:noWrap/>
            <w:vAlign w:val="bottom"/>
          </w:tcPr>
          <w:p w14:paraId="4B6BDFDC" w14:textId="77777777" w:rsidR="00452BFE" w:rsidRPr="009A186B" w:rsidRDefault="00452BFE" w:rsidP="00452BFE">
            <w:pPr>
              <w:spacing w:after="0" w:line="240" w:lineRule="auto"/>
              <w:jc w:val="center"/>
              <w:rPr>
                <w:rFonts w:eastAsia="Times New Roman" w:cs="Arial"/>
                <w:b/>
                <w:bCs/>
                <w:color w:val="000000"/>
                <w:sz w:val="18"/>
                <w:szCs w:val="18"/>
                <w:highlight w:val="yellow"/>
              </w:rPr>
            </w:pPr>
            <w:r>
              <w:rPr>
                <w:rFonts w:cs="Arial"/>
                <w:color w:val="000000"/>
                <w:sz w:val="18"/>
                <w:szCs w:val="18"/>
              </w:rPr>
              <w:t>-0.303</w:t>
            </w:r>
          </w:p>
        </w:tc>
        <w:tc>
          <w:tcPr>
            <w:tcW w:w="1049" w:type="dxa"/>
            <w:shd w:val="clear" w:color="auto" w:fill="auto"/>
            <w:noWrap/>
            <w:vAlign w:val="bottom"/>
          </w:tcPr>
          <w:p w14:paraId="0477E147" w14:textId="77777777" w:rsidR="00452BFE" w:rsidRPr="009A186B" w:rsidRDefault="00452BFE" w:rsidP="00452BFE">
            <w:pPr>
              <w:spacing w:after="0" w:line="240" w:lineRule="auto"/>
              <w:jc w:val="center"/>
              <w:rPr>
                <w:rFonts w:eastAsia="Times New Roman" w:cs="Arial"/>
                <w:b/>
                <w:bCs/>
                <w:color w:val="000000"/>
                <w:sz w:val="18"/>
                <w:szCs w:val="18"/>
                <w:highlight w:val="yellow"/>
              </w:rPr>
            </w:pPr>
            <w:r>
              <w:rPr>
                <w:rFonts w:cs="Arial"/>
                <w:color w:val="000000"/>
                <w:sz w:val="18"/>
                <w:szCs w:val="18"/>
              </w:rPr>
              <w:t>0.358</w:t>
            </w:r>
          </w:p>
        </w:tc>
        <w:tc>
          <w:tcPr>
            <w:tcW w:w="1048" w:type="dxa"/>
            <w:shd w:val="clear" w:color="auto" w:fill="auto"/>
            <w:noWrap/>
            <w:vAlign w:val="bottom"/>
          </w:tcPr>
          <w:p w14:paraId="060A18EB" w14:textId="77777777" w:rsidR="00452BFE" w:rsidRPr="009A186B" w:rsidRDefault="00452BFE" w:rsidP="00452BFE">
            <w:pPr>
              <w:spacing w:after="0" w:line="240" w:lineRule="auto"/>
              <w:jc w:val="center"/>
              <w:rPr>
                <w:rFonts w:eastAsia="Times New Roman" w:cs="Arial"/>
                <w:color w:val="000000"/>
                <w:sz w:val="18"/>
                <w:szCs w:val="18"/>
                <w:highlight w:val="yellow"/>
              </w:rPr>
            </w:pPr>
            <w:r>
              <w:rPr>
                <w:rFonts w:cs="Arial"/>
                <w:color w:val="000000"/>
                <w:sz w:val="18"/>
                <w:szCs w:val="18"/>
              </w:rPr>
              <w:t>-0.277</w:t>
            </w:r>
          </w:p>
        </w:tc>
        <w:tc>
          <w:tcPr>
            <w:tcW w:w="994" w:type="dxa"/>
            <w:shd w:val="clear" w:color="auto" w:fill="auto"/>
            <w:noWrap/>
            <w:vAlign w:val="bottom"/>
          </w:tcPr>
          <w:p w14:paraId="4C6AA4B8" w14:textId="77777777" w:rsidR="00452BFE" w:rsidRPr="009A186B" w:rsidRDefault="00452BFE" w:rsidP="00452BFE">
            <w:pPr>
              <w:spacing w:after="0" w:line="240" w:lineRule="auto"/>
              <w:jc w:val="center"/>
              <w:rPr>
                <w:rFonts w:eastAsia="Times New Roman" w:cs="Arial"/>
                <w:color w:val="000000"/>
                <w:sz w:val="18"/>
                <w:szCs w:val="18"/>
                <w:highlight w:val="yellow"/>
              </w:rPr>
            </w:pPr>
            <w:r>
              <w:rPr>
                <w:rFonts w:cs="Arial"/>
                <w:color w:val="000000"/>
                <w:sz w:val="18"/>
                <w:szCs w:val="18"/>
              </w:rPr>
              <w:t>0.498</w:t>
            </w:r>
          </w:p>
        </w:tc>
        <w:tc>
          <w:tcPr>
            <w:tcW w:w="1104" w:type="dxa"/>
            <w:shd w:val="clear" w:color="auto" w:fill="auto"/>
            <w:noWrap/>
            <w:vAlign w:val="bottom"/>
          </w:tcPr>
          <w:p w14:paraId="323E0D46" w14:textId="77777777" w:rsidR="00452BFE" w:rsidRPr="009A186B" w:rsidRDefault="00452BFE" w:rsidP="00452BFE">
            <w:pPr>
              <w:spacing w:after="0" w:line="240" w:lineRule="auto"/>
              <w:jc w:val="center"/>
              <w:rPr>
                <w:rFonts w:eastAsia="Times New Roman" w:cs="Arial"/>
                <w:color w:val="000000"/>
                <w:sz w:val="18"/>
                <w:szCs w:val="18"/>
                <w:highlight w:val="yellow"/>
              </w:rPr>
            </w:pPr>
            <w:r>
              <w:rPr>
                <w:rFonts w:cs="Arial"/>
                <w:color w:val="000000"/>
                <w:sz w:val="18"/>
                <w:szCs w:val="18"/>
              </w:rPr>
              <w:t>-0.015</w:t>
            </w:r>
          </w:p>
        </w:tc>
        <w:tc>
          <w:tcPr>
            <w:tcW w:w="1049" w:type="dxa"/>
            <w:shd w:val="clear" w:color="auto" w:fill="auto"/>
            <w:noWrap/>
            <w:vAlign w:val="bottom"/>
          </w:tcPr>
          <w:p w14:paraId="118FF586" w14:textId="77777777" w:rsidR="00452BFE" w:rsidRPr="009A186B" w:rsidRDefault="00452BFE" w:rsidP="00452BFE">
            <w:pPr>
              <w:spacing w:after="0" w:line="240" w:lineRule="auto"/>
              <w:jc w:val="center"/>
              <w:rPr>
                <w:rFonts w:eastAsia="Times New Roman" w:cs="Arial"/>
                <w:color w:val="000000"/>
                <w:sz w:val="18"/>
                <w:szCs w:val="18"/>
                <w:highlight w:val="yellow"/>
              </w:rPr>
            </w:pPr>
            <w:r>
              <w:rPr>
                <w:rFonts w:cs="Arial"/>
                <w:color w:val="000000"/>
                <w:sz w:val="18"/>
                <w:szCs w:val="18"/>
              </w:rPr>
              <w:t>0.284</w:t>
            </w:r>
          </w:p>
        </w:tc>
      </w:tr>
      <w:tr w:rsidR="00452BFE" w:rsidRPr="00844966" w14:paraId="3A4DA4B8" w14:textId="77777777" w:rsidTr="00452BFE">
        <w:trPr>
          <w:trHeight w:val="288"/>
          <w:jc w:val="center"/>
        </w:trPr>
        <w:tc>
          <w:tcPr>
            <w:tcW w:w="1134" w:type="dxa"/>
            <w:vMerge/>
          </w:tcPr>
          <w:p w14:paraId="303D9916" w14:textId="77777777" w:rsidR="00452BFE" w:rsidRPr="001C31C7" w:rsidRDefault="00452BFE" w:rsidP="00452BFE">
            <w:pPr>
              <w:spacing w:after="0" w:line="240" w:lineRule="auto"/>
              <w:jc w:val="right"/>
              <w:rPr>
                <w:rFonts w:eastAsia="Times New Roman" w:cs="Arial"/>
                <w:color w:val="000000"/>
                <w:sz w:val="18"/>
                <w:szCs w:val="18"/>
                <w:highlight w:val="yellow"/>
              </w:rPr>
            </w:pPr>
          </w:p>
        </w:tc>
        <w:tc>
          <w:tcPr>
            <w:tcW w:w="1216" w:type="dxa"/>
            <w:shd w:val="clear" w:color="auto" w:fill="auto"/>
            <w:noWrap/>
            <w:vAlign w:val="bottom"/>
            <w:hideMark/>
          </w:tcPr>
          <w:p w14:paraId="46269C8F" w14:textId="77777777" w:rsidR="00452BFE" w:rsidRPr="009A186B" w:rsidRDefault="00452BFE" w:rsidP="00452BFE">
            <w:pPr>
              <w:spacing w:after="0" w:line="240" w:lineRule="auto"/>
              <w:jc w:val="right"/>
              <w:rPr>
                <w:rFonts w:eastAsia="Times New Roman" w:cs="Arial"/>
                <w:color w:val="000000"/>
                <w:sz w:val="18"/>
                <w:szCs w:val="18"/>
              </w:rPr>
            </w:pPr>
          </w:p>
        </w:tc>
        <w:tc>
          <w:tcPr>
            <w:tcW w:w="633" w:type="dxa"/>
            <w:shd w:val="clear" w:color="auto" w:fill="auto"/>
            <w:noWrap/>
            <w:vAlign w:val="bottom"/>
            <w:hideMark/>
          </w:tcPr>
          <w:p w14:paraId="5251034C" w14:textId="77777777" w:rsidR="00452BFE" w:rsidRPr="009A186B" w:rsidRDefault="00452BFE" w:rsidP="00452BFE">
            <w:pPr>
              <w:spacing w:after="0" w:line="240" w:lineRule="auto"/>
              <w:rPr>
                <w:rFonts w:eastAsia="Times New Roman" w:cs="Arial"/>
                <w:color w:val="000000"/>
                <w:sz w:val="18"/>
                <w:szCs w:val="18"/>
              </w:rPr>
            </w:pPr>
            <w:r w:rsidRPr="009A186B">
              <w:rPr>
                <w:rFonts w:eastAsia="Times New Roman" w:cs="Arial"/>
                <w:color w:val="000000"/>
                <w:sz w:val="18"/>
                <w:szCs w:val="18"/>
              </w:rPr>
              <w:t>Hot</w:t>
            </w:r>
          </w:p>
        </w:tc>
        <w:tc>
          <w:tcPr>
            <w:tcW w:w="1048" w:type="dxa"/>
            <w:shd w:val="clear" w:color="auto" w:fill="auto"/>
            <w:noWrap/>
            <w:vAlign w:val="bottom"/>
          </w:tcPr>
          <w:p w14:paraId="08F8634A" w14:textId="77777777" w:rsidR="00452BFE" w:rsidRPr="009A186B" w:rsidRDefault="00452BFE" w:rsidP="00452BFE">
            <w:pPr>
              <w:spacing w:after="0" w:line="240" w:lineRule="auto"/>
              <w:jc w:val="center"/>
              <w:rPr>
                <w:rFonts w:eastAsia="Times New Roman" w:cs="Arial"/>
                <w:color w:val="000000"/>
                <w:sz w:val="18"/>
                <w:szCs w:val="18"/>
                <w:highlight w:val="yellow"/>
              </w:rPr>
            </w:pPr>
            <w:r>
              <w:rPr>
                <w:rFonts w:cs="Arial"/>
                <w:color w:val="000000"/>
                <w:sz w:val="18"/>
                <w:szCs w:val="18"/>
              </w:rPr>
              <w:t>-0.144</w:t>
            </w:r>
          </w:p>
        </w:tc>
        <w:tc>
          <w:tcPr>
            <w:tcW w:w="1049" w:type="dxa"/>
            <w:shd w:val="clear" w:color="auto" w:fill="auto"/>
            <w:noWrap/>
            <w:vAlign w:val="bottom"/>
          </w:tcPr>
          <w:p w14:paraId="3C05B7D8" w14:textId="77777777" w:rsidR="00452BFE" w:rsidRPr="009A186B" w:rsidRDefault="00452BFE" w:rsidP="00452BFE">
            <w:pPr>
              <w:spacing w:after="0" w:line="240" w:lineRule="auto"/>
              <w:jc w:val="center"/>
              <w:rPr>
                <w:rFonts w:eastAsia="Times New Roman" w:cs="Arial"/>
                <w:color w:val="000000"/>
                <w:sz w:val="18"/>
                <w:szCs w:val="18"/>
                <w:highlight w:val="yellow"/>
              </w:rPr>
            </w:pPr>
            <w:r>
              <w:rPr>
                <w:rFonts w:cs="Arial"/>
                <w:color w:val="000000"/>
                <w:sz w:val="18"/>
                <w:szCs w:val="18"/>
              </w:rPr>
              <w:t>0.238</w:t>
            </w:r>
          </w:p>
        </w:tc>
        <w:tc>
          <w:tcPr>
            <w:tcW w:w="1049" w:type="dxa"/>
            <w:shd w:val="clear" w:color="auto" w:fill="auto"/>
            <w:noWrap/>
            <w:vAlign w:val="bottom"/>
          </w:tcPr>
          <w:p w14:paraId="426AA885" w14:textId="77777777" w:rsidR="00452BFE" w:rsidRPr="009A186B" w:rsidRDefault="00452BFE" w:rsidP="00452BFE">
            <w:pPr>
              <w:spacing w:after="0" w:line="240" w:lineRule="auto"/>
              <w:jc w:val="center"/>
              <w:rPr>
                <w:rFonts w:eastAsia="Times New Roman" w:cs="Arial"/>
                <w:color w:val="000000"/>
                <w:sz w:val="18"/>
                <w:szCs w:val="18"/>
                <w:highlight w:val="yellow"/>
              </w:rPr>
            </w:pPr>
            <w:r>
              <w:rPr>
                <w:rFonts w:cs="Arial"/>
                <w:b/>
                <w:bCs/>
                <w:color w:val="000000"/>
                <w:sz w:val="18"/>
                <w:szCs w:val="18"/>
              </w:rPr>
              <w:t>0.007</w:t>
            </w:r>
          </w:p>
        </w:tc>
        <w:tc>
          <w:tcPr>
            <w:tcW w:w="1049" w:type="dxa"/>
            <w:shd w:val="clear" w:color="auto" w:fill="auto"/>
            <w:noWrap/>
            <w:vAlign w:val="bottom"/>
          </w:tcPr>
          <w:p w14:paraId="10CFC1FF" w14:textId="77777777" w:rsidR="00452BFE" w:rsidRPr="009A186B" w:rsidRDefault="00452BFE" w:rsidP="00452BFE">
            <w:pPr>
              <w:spacing w:after="0" w:line="240" w:lineRule="auto"/>
              <w:jc w:val="center"/>
              <w:rPr>
                <w:rFonts w:eastAsia="Times New Roman" w:cs="Arial"/>
                <w:color w:val="000000"/>
                <w:sz w:val="18"/>
                <w:szCs w:val="18"/>
                <w:highlight w:val="yellow"/>
              </w:rPr>
            </w:pPr>
            <w:r>
              <w:rPr>
                <w:rFonts w:cs="Arial"/>
                <w:b/>
                <w:bCs/>
                <w:color w:val="000000"/>
                <w:sz w:val="18"/>
                <w:szCs w:val="18"/>
              </w:rPr>
              <w:t>0.296</w:t>
            </w:r>
          </w:p>
        </w:tc>
        <w:tc>
          <w:tcPr>
            <w:tcW w:w="1048" w:type="dxa"/>
            <w:shd w:val="clear" w:color="auto" w:fill="auto"/>
            <w:noWrap/>
            <w:vAlign w:val="bottom"/>
          </w:tcPr>
          <w:p w14:paraId="0D5218A6" w14:textId="77777777" w:rsidR="00452BFE" w:rsidRPr="009A186B" w:rsidRDefault="00452BFE" w:rsidP="00452BFE">
            <w:pPr>
              <w:spacing w:after="0" w:line="240" w:lineRule="auto"/>
              <w:jc w:val="center"/>
              <w:rPr>
                <w:rFonts w:eastAsia="Times New Roman" w:cs="Arial"/>
                <w:color w:val="000000"/>
                <w:sz w:val="18"/>
                <w:szCs w:val="18"/>
                <w:highlight w:val="yellow"/>
              </w:rPr>
            </w:pPr>
            <w:r>
              <w:rPr>
                <w:rFonts w:cs="Arial"/>
                <w:b/>
                <w:bCs/>
                <w:color w:val="000000"/>
                <w:sz w:val="18"/>
                <w:szCs w:val="18"/>
              </w:rPr>
              <w:t>-0.361</w:t>
            </w:r>
          </w:p>
        </w:tc>
        <w:tc>
          <w:tcPr>
            <w:tcW w:w="994" w:type="dxa"/>
            <w:shd w:val="clear" w:color="auto" w:fill="auto"/>
            <w:noWrap/>
            <w:vAlign w:val="bottom"/>
          </w:tcPr>
          <w:p w14:paraId="218856F2" w14:textId="77777777" w:rsidR="00452BFE" w:rsidRPr="009A186B" w:rsidRDefault="00452BFE" w:rsidP="00452BFE">
            <w:pPr>
              <w:spacing w:after="0" w:line="240" w:lineRule="auto"/>
              <w:jc w:val="center"/>
              <w:rPr>
                <w:rFonts w:eastAsia="Times New Roman" w:cs="Arial"/>
                <w:color w:val="000000"/>
                <w:sz w:val="18"/>
                <w:szCs w:val="18"/>
                <w:highlight w:val="yellow"/>
              </w:rPr>
            </w:pPr>
            <w:r>
              <w:rPr>
                <w:rFonts w:cs="Arial"/>
                <w:b/>
                <w:bCs/>
                <w:color w:val="000000"/>
                <w:sz w:val="18"/>
                <w:szCs w:val="18"/>
              </w:rPr>
              <w:t>-0.030</w:t>
            </w:r>
          </w:p>
        </w:tc>
        <w:tc>
          <w:tcPr>
            <w:tcW w:w="1104" w:type="dxa"/>
            <w:shd w:val="clear" w:color="auto" w:fill="auto"/>
            <w:noWrap/>
            <w:vAlign w:val="bottom"/>
          </w:tcPr>
          <w:p w14:paraId="067C5610" w14:textId="77777777" w:rsidR="00452BFE" w:rsidRPr="009A186B" w:rsidRDefault="00452BFE" w:rsidP="00452BFE">
            <w:pPr>
              <w:spacing w:after="0" w:line="240" w:lineRule="auto"/>
              <w:jc w:val="center"/>
              <w:rPr>
                <w:rFonts w:eastAsia="Times New Roman" w:cs="Arial"/>
                <w:color w:val="000000"/>
                <w:sz w:val="18"/>
                <w:szCs w:val="18"/>
                <w:highlight w:val="yellow"/>
              </w:rPr>
            </w:pPr>
            <w:r>
              <w:rPr>
                <w:rFonts w:cs="Arial"/>
                <w:color w:val="000000"/>
                <w:sz w:val="18"/>
                <w:szCs w:val="18"/>
              </w:rPr>
              <w:t>-0.080</w:t>
            </w:r>
          </w:p>
        </w:tc>
        <w:tc>
          <w:tcPr>
            <w:tcW w:w="1049" w:type="dxa"/>
            <w:shd w:val="clear" w:color="auto" w:fill="auto"/>
            <w:noWrap/>
            <w:vAlign w:val="bottom"/>
          </w:tcPr>
          <w:p w14:paraId="6AFE569D" w14:textId="77777777" w:rsidR="00452BFE" w:rsidRPr="009A186B" w:rsidRDefault="00452BFE" w:rsidP="00452BFE">
            <w:pPr>
              <w:spacing w:after="0" w:line="240" w:lineRule="auto"/>
              <w:jc w:val="center"/>
              <w:rPr>
                <w:rFonts w:eastAsia="Times New Roman" w:cs="Arial"/>
                <w:color w:val="000000"/>
                <w:sz w:val="18"/>
                <w:szCs w:val="18"/>
                <w:highlight w:val="yellow"/>
              </w:rPr>
            </w:pPr>
            <w:r>
              <w:rPr>
                <w:rFonts w:cs="Arial"/>
                <w:color w:val="000000"/>
                <w:sz w:val="18"/>
                <w:szCs w:val="18"/>
              </w:rPr>
              <w:t>0.465</w:t>
            </w:r>
          </w:p>
        </w:tc>
      </w:tr>
      <w:tr w:rsidR="00452BFE" w:rsidRPr="00844966" w14:paraId="3FBBCF20" w14:textId="77777777" w:rsidTr="00452BFE">
        <w:trPr>
          <w:trHeight w:val="288"/>
          <w:jc w:val="center"/>
        </w:trPr>
        <w:tc>
          <w:tcPr>
            <w:tcW w:w="1134" w:type="dxa"/>
            <w:vMerge/>
          </w:tcPr>
          <w:p w14:paraId="4FB4FF09" w14:textId="77777777" w:rsidR="00452BFE" w:rsidRPr="001C31C7" w:rsidRDefault="00452BFE" w:rsidP="00452BFE">
            <w:pPr>
              <w:spacing w:after="0" w:line="240" w:lineRule="auto"/>
              <w:jc w:val="right"/>
              <w:rPr>
                <w:rFonts w:eastAsia="Times New Roman" w:cs="Arial"/>
                <w:color w:val="000000"/>
                <w:sz w:val="18"/>
                <w:szCs w:val="18"/>
                <w:highlight w:val="yellow"/>
              </w:rPr>
            </w:pPr>
          </w:p>
        </w:tc>
        <w:tc>
          <w:tcPr>
            <w:tcW w:w="1216" w:type="dxa"/>
            <w:shd w:val="clear" w:color="auto" w:fill="auto"/>
            <w:noWrap/>
            <w:vAlign w:val="bottom"/>
          </w:tcPr>
          <w:p w14:paraId="6DA8CE17" w14:textId="77777777" w:rsidR="00452BFE" w:rsidRPr="00735EA5" w:rsidRDefault="00452BFE" w:rsidP="00452BFE">
            <w:pPr>
              <w:spacing w:after="0" w:line="240" w:lineRule="auto"/>
              <w:rPr>
                <w:rFonts w:eastAsia="Times New Roman" w:cs="Arial"/>
                <w:b/>
                <w:color w:val="000000"/>
                <w:sz w:val="18"/>
                <w:szCs w:val="18"/>
              </w:rPr>
            </w:pPr>
            <w:r w:rsidRPr="00735EA5">
              <w:rPr>
                <w:rFonts w:eastAsia="Times New Roman" w:cs="Arial"/>
                <w:b/>
                <w:color w:val="000000"/>
                <w:sz w:val="18"/>
                <w:szCs w:val="18"/>
              </w:rPr>
              <w:t>ADWP</w:t>
            </w:r>
          </w:p>
        </w:tc>
        <w:tc>
          <w:tcPr>
            <w:tcW w:w="633" w:type="dxa"/>
            <w:shd w:val="clear" w:color="auto" w:fill="auto"/>
            <w:noWrap/>
            <w:vAlign w:val="bottom"/>
          </w:tcPr>
          <w:p w14:paraId="7FF72FAE" w14:textId="77777777" w:rsidR="00452BFE" w:rsidRPr="00735EA5" w:rsidRDefault="00452BFE" w:rsidP="00452BFE">
            <w:pPr>
              <w:spacing w:after="0" w:line="240" w:lineRule="auto"/>
              <w:rPr>
                <w:rFonts w:eastAsia="Times New Roman" w:cs="Arial"/>
                <w:color w:val="000000"/>
                <w:sz w:val="18"/>
                <w:szCs w:val="18"/>
              </w:rPr>
            </w:pPr>
            <w:r w:rsidRPr="00735EA5">
              <w:rPr>
                <w:rFonts w:eastAsia="Times New Roman" w:cs="Arial"/>
                <w:color w:val="000000"/>
                <w:sz w:val="18"/>
                <w:szCs w:val="18"/>
              </w:rPr>
              <w:t>Cold</w:t>
            </w:r>
          </w:p>
        </w:tc>
        <w:tc>
          <w:tcPr>
            <w:tcW w:w="1048" w:type="dxa"/>
            <w:shd w:val="clear" w:color="auto" w:fill="auto"/>
            <w:noWrap/>
            <w:vAlign w:val="bottom"/>
          </w:tcPr>
          <w:p w14:paraId="48ED12A2" w14:textId="77777777" w:rsidR="00452BFE" w:rsidRPr="00735EA5" w:rsidRDefault="00452BFE" w:rsidP="00452BFE">
            <w:pPr>
              <w:spacing w:after="0" w:line="240" w:lineRule="auto"/>
              <w:jc w:val="center"/>
              <w:rPr>
                <w:rFonts w:eastAsia="Times New Roman" w:cs="Arial"/>
                <w:color w:val="000000"/>
                <w:sz w:val="18"/>
                <w:szCs w:val="18"/>
              </w:rPr>
            </w:pPr>
            <w:r>
              <w:rPr>
                <w:rFonts w:cs="Arial"/>
                <w:sz w:val="18"/>
                <w:szCs w:val="18"/>
              </w:rPr>
              <w:t>-0.412</w:t>
            </w:r>
          </w:p>
        </w:tc>
        <w:tc>
          <w:tcPr>
            <w:tcW w:w="1049" w:type="dxa"/>
            <w:shd w:val="clear" w:color="auto" w:fill="auto"/>
            <w:noWrap/>
            <w:vAlign w:val="bottom"/>
          </w:tcPr>
          <w:p w14:paraId="49F0A465" w14:textId="77777777" w:rsidR="00452BFE" w:rsidRPr="00735EA5" w:rsidRDefault="00452BFE" w:rsidP="00452BFE">
            <w:pPr>
              <w:spacing w:after="0" w:line="240" w:lineRule="auto"/>
              <w:jc w:val="center"/>
              <w:rPr>
                <w:rFonts w:eastAsia="Times New Roman" w:cs="Arial"/>
                <w:color w:val="000000"/>
                <w:sz w:val="18"/>
                <w:szCs w:val="18"/>
                <w:highlight w:val="yellow"/>
              </w:rPr>
            </w:pPr>
            <w:r>
              <w:rPr>
                <w:rFonts w:cs="Arial"/>
                <w:sz w:val="18"/>
                <w:szCs w:val="18"/>
              </w:rPr>
              <w:t>0.612</w:t>
            </w:r>
          </w:p>
        </w:tc>
        <w:tc>
          <w:tcPr>
            <w:tcW w:w="1049" w:type="dxa"/>
            <w:shd w:val="clear" w:color="auto" w:fill="auto"/>
            <w:noWrap/>
            <w:vAlign w:val="bottom"/>
          </w:tcPr>
          <w:p w14:paraId="2FDFA4D6" w14:textId="77777777" w:rsidR="00452BFE" w:rsidRPr="00735EA5" w:rsidRDefault="00452BFE" w:rsidP="00452BFE">
            <w:pPr>
              <w:spacing w:after="0" w:line="240" w:lineRule="auto"/>
              <w:jc w:val="center"/>
              <w:rPr>
                <w:rFonts w:eastAsia="Times New Roman" w:cs="Arial"/>
                <w:color w:val="000000"/>
                <w:sz w:val="18"/>
                <w:szCs w:val="18"/>
                <w:highlight w:val="yellow"/>
              </w:rPr>
            </w:pPr>
            <w:r>
              <w:rPr>
                <w:rFonts w:cs="Arial"/>
                <w:sz w:val="18"/>
                <w:szCs w:val="18"/>
              </w:rPr>
              <w:t>-0.649</w:t>
            </w:r>
          </w:p>
        </w:tc>
        <w:tc>
          <w:tcPr>
            <w:tcW w:w="1049" w:type="dxa"/>
            <w:shd w:val="clear" w:color="auto" w:fill="auto"/>
            <w:noWrap/>
            <w:vAlign w:val="bottom"/>
          </w:tcPr>
          <w:p w14:paraId="31C38008" w14:textId="77777777" w:rsidR="00452BFE" w:rsidRPr="00735EA5" w:rsidRDefault="00452BFE" w:rsidP="00452BFE">
            <w:pPr>
              <w:spacing w:after="0" w:line="240" w:lineRule="auto"/>
              <w:jc w:val="center"/>
              <w:rPr>
                <w:rFonts w:eastAsia="Times New Roman" w:cs="Arial"/>
                <w:color w:val="000000"/>
                <w:sz w:val="18"/>
                <w:szCs w:val="18"/>
                <w:highlight w:val="yellow"/>
              </w:rPr>
            </w:pPr>
            <w:r>
              <w:rPr>
                <w:rFonts w:cs="Arial"/>
                <w:sz w:val="18"/>
                <w:szCs w:val="18"/>
              </w:rPr>
              <w:t>0.203</w:t>
            </w:r>
          </w:p>
        </w:tc>
        <w:tc>
          <w:tcPr>
            <w:tcW w:w="1048" w:type="dxa"/>
            <w:shd w:val="clear" w:color="auto" w:fill="auto"/>
            <w:noWrap/>
            <w:vAlign w:val="bottom"/>
          </w:tcPr>
          <w:p w14:paraId="34138807" w14:textId="77777777" w:rsidR="00452BFE" w:rsidRPr="00735EA5" w:rsidRDefault="00452BFE" w:rsidP="00452BFE">
            <w:pPr>
              <w:spacing w:after="0" w:line="240" w:lineRule="auto"/>
              <w:jc w:val="center"/>
              <w:rPr>
                <w:rFonts w:eastAsia="Times New Roman" w:cs="Arial"/>
                <w:color w:val="000000"/>
                <w:sz w:val="18"/>
                <w:szCs w:val="18"/>
                <w:highlight w:val="yellow"/>
              </w:rPr>
            </w:pPr>
            <w:r>
              <w:rPr>
                <w:rFonts w:cs="Arial"/>
                <w:sz w:val="18"/>
                <w:szCs w:val="18"/>
              </w:rPr>
              <w:t>-0.986</w:t>
            </w:r>
          </w:p>
        </w:tc>
        <w:tc>
          <w:tcPr>
            <w:tcW w:w="994" w:type="dxa"/>
            <w:shd w:val="clear" w:color="auto" w:fill="auto"/>
            <w:noWrap/>
            <w:vAlign w:val="bottom"/>
          </w:tcPr>
          <w:p w14:paraId="6C563534" w14:textId="77777777" w:rsidR="00452BFE" w:rsidRPr="00735EA5" w:rsidRDefault="00452BFE" w:rsidP="00452BFE">
            <w:pPr>
              <w:spacing w:after="0" w:line="240" w:lineRule="auto"/>
              <w:jc w:val="center"/>
              <w:rPr>
                <w:rFonts w:eastAsia="Times New Roman" w:cs="Arial"/>
                <w:color w:val="000000"/>
                <w:sz w:val="18"/>
                <w:szCs w:val="18"/>
                <w:highlight w:val="yellow"/>
              </w:rPr>
            </w:pPr>
            <w:r>
              <w:rPr>
                <w:rFonts w:cs="Arial"/>
                <w:sz w:val="18"/>
                <w:szCs w:val="18"/>
              </w:rPr>
              <w:t>0.159</w:t>
            </w:r>
          </w:p>
        </w:tc>
        <w:tc>
          <w:tcPr>
            <w:tcW w:w="1104" w:type="dxa"/>
            <w:shd w:val="clear" w:color="auto" w:fill="auto"/>
            <w:noWrap/>
            <w:vAlign w:val="bottom"/>
          </w:tcPr>
          <w:p w14:paraId="424402BA" w14:textId="77777777" w:rsidR="00452BFE" w:rsidRPr="00735EA5" w:rsidRDefault="00452BFE" w:rsidP="00452BFE">
            <w:pPr>
              <w:spacing w:after="0" w:line="240" w:lineRule="auto"/>
              <w:jc w:val="center"/>
              <w:rPr>
                <w:rFonts w:eastAsia="Times New Roman" w:cs="Arial"/>
                <w:color w:val="000000"/>
                <w:sz w:val="18"/>
                <w:szCs w:val="18"/>
                <w:highlight w:val="yellow"/>
              </w:rPr>
            </w:pPr>
            <w:r>
              <w:rPr>
                <w:rFonts w:cs="Arial"/>
                <w:sz w:val="18"/>
                <w:szCs w:val="18"/>
              </w:rPr>
              <w:t>-0.271</w:t>
            </w:r>
          </w:p>
        </w:tc>
        <w:tc>
          <w:tcPr>
            <w:tcW w:w="1049" w:type="dxa"/>
            <w:shd w:val="clear" w:color="auto" w:fill="auto"/>
            <w:noWrap/>
            <w:vAlign w:val="bottom"/>
          </w:tcPr>
          <w:p w14:paraId="462976B5" w14:textId="77777777" w:rsidR="00452BFE" w:rsidRPr="00735EA5" w:rsidRDefault="00452BFE" w:rsidP="00452BFE">
            <w:pPr>
              <w:spacing w:after="0" w:line="240" w:lineRule="auto"/>
              <w:jc w:val="center"/>
              <w:rPr>
                <w:rFonts w:eastAsia="Times New Roman" w:cs="Arial"/>
                <w:color w:val="000000"/>
                <w:sz w:val="18"/>
                <w:szCs w:val="18"/>
                <w:highlight w:val="yellow"/>
              </w:rPr>
            </w:pPr>
            <w:r>
              <w:rPr>
                <w:rFonts w:cs="Arial"/>
                <w:sz w:val="18"/>
                <w:szCs w:val="18"/>
              </w:rPr>
              <w:t>0.855</w:t>
            </w:r>
          </w:p>
        </w:tc>
      </w:tr>
      <w:tr w:rsidR="00452BFE" w:rsidRPr="00844966" w14:paraId="29949211" w14:textId="77777777" w:rsidTr="00452BFE">
        <w:trPr>
          <w:trHeight w:val="288"/>
          <w:jc w:val="center"/>
        </w:trPr>
        <w:tc>
          <w:tcPr>
            <w:tcW w:w="1134" w:type="dxa"/>
            <w:vMerge/>
          </w:tcPr>
          <w:p w14:paraId="2305E282" w14:textId="77777777" w:rsidR="00452BFE" w:rsidRPr="001C31C7" w:rsidRDefault="00452BFE" w:rsidP="00452BFE">
            <w:pPr>
              <w:spacing w:after="0" w:line="240" w:lineRule="auto"/>
              <w:jc w:val="right"/>
              <w:rPr>
                <w:rFonts w:eastAsia="Times New Roman" w:cs="Arial"/>
                <w:color w:val="000000"/>
                <w:sz w:val="18"/>
                <w:szCs w:val="18"/>
                <w:highlight w:val="yellow"/>
              </w:rPr>
            </w:pPr>
          </w:p>
        </w:tc>
        <w:tc>
          <w:tcPr>
            <w:tcW w:w="1216" w:type="dxa"/>
            <w:shd w:val="clear" w:color="auto" w:fill="auto"/>
            <w:noWrap/>
            <w:vAlign w:val="bottom"/>
          </w:tcPr>
          <w:p w14:paraId="33CF4D93" w14:textId="77777777" w:rsidR="00452BFE" w:rsidRPr="00735EA5" w:rsidRDefault="00452BFE" w:rsidP="00452BFE">
            <w:pPr>
              <w:spacing w:after="0" w:line="240" w:lineRule="auto"/>
              <w:jc w:val="right"/>
              <w:rPr>
                <w:rFonts w:eastAsia="Times New Roman" w:cs="Arial"/>
                <w:color w:val="000000"/>
                <w:sz w:val="18"/>
                <w:szCs w:val="18"/>
              </w:rPr>
            </w:pPr>
          </w:p>
        </w:tc>
        <w:tc>
          <w:tcPr>
            <w:tcW w:w="633" w:type="dxa"/>
            <w:shd w:val="clear" w:color="auto" w:fill="auto"/>
            <w:noWrap/>
            <w:vAlign w:val="bottom"/>
          </w:tcPr>
          <w:p w14:paraId="32DFCAA8" w14:textId="77777777" w:rsidR="00452BFE" w:rsidRPr="00735EA5" w:rsidRDefault="00452BFE" w:rsidP="00452BFE">
            <w:pPr>
              <w:spacing w:after="0" w:line="240" w:lineRule="auto"/>
              <w:rPr>
                <w:rFonts w:eastAsia="Times New Roman" w:cs="Arial"/>
                <w:color w:val="000000"/>
                <w:sz w:val="18"/>
                <w:szCs w:val="18"/>
              </w:rPr>
            </w:pPr>
            <w:r w:rsidRPr="00735EA5">
              <w:rPr>
                <w:rFonts w:eastAsia="Times New Roman" w:cs="Arial"/>
                <w:color w:val="000000"/>
                <w:sz w:val="18"/>
                <w:szCs w:val="18"/>
              </w:rPr>
              <w:t>Hot</w:t>
            </w:r>
          </w:p>
        </w:tc>
        <w:tc>
          <w:tcPr>
            <w:tcW w:w="1048" w:type="dxa"/>
            <w:shd w:val="clear" w:color="auto" w:fill="auto"/>
            <w:noWrap/>
            <w:vAlign w:val="bottom"/>
          </w:tcPr>
          <w:p w14:paraId="4E6E6918" w14:textId="77777777" w:rsidR="00452BFE" w:rsidRPr="00735EA5" w:rsidRDefault="00452BFE" w:rsidP="00452BFE">
            <w:pPr>
              <w:spacing w:after="0" w:line="240" w:lineRule="auto"/>
              <w:jc w:val="center"/>
              <w:rPr>
                <w:rFonts w:eastAsia="Times New Roman" w:cs="Arial"/>
                <w:color w:val="000000"/>
                <w:sz w:val="18"/>
                <w:szCs w:val="18"/>
              </w:rPr>
            </w:pPr>
            <w:r>
              <w:rPr>
                <w:rFonts w:cs="Arial"/>
                <w:sz w:val="18"/>
                <w:szCs w:val="18"/>
              </w:rPr>
              <w:t>-0.686</w:t>
            </w:r>
          </w:p>
        </w:tc>
        <w:tc>
          <w:tcPr>
            <w:tcW w:w="1049" w:type="dxa"/>
            <w:shd w:val="clear" w:color="auto" w:fill="auto"/>
            <w:noWrap/>
            <w:vAlign w:val="bottom"/>
          </w:tcPr>
          <w:p w14:paraId="7CC2A44B" w14:textId="77777777" w:rsidR="00452BFE" w:rsidRPr="00735EA5" w:rsidRDefault="00452BFE" w:rsidP="00452BFE">
            <w:pPr>
              <w:spacing w:after="0" w:line="240" w:lineRule="auto"/>
              <w:jc w:val="center"/>
              <w:rPr>
                <w:rFonts w:eastAsia="Times New Roman" w:cs="Arial"/>
                <w:color w:val="000000"/>
                <w:sz w:val="18"/>
                <w:szCs w:val="18"/>
                <w:highlight w:val="yellow"/>
              </w:rPr>
            </w:pPr>
            <w:r>
              <w:rPr>
                <w:rFonts w:cs="Arial"/>
                <w:sz w:val="18"/>
                <w:szCs w:val="18"/>
              </w:rPr>
              <w:t>0.097</w:t>
            </w:r>
          </w:p>
        </w:tc>
        <w:tc>
          <w:tcPr>
            <w:tcW w:w="1049" w:type="dxa"/>
            <w:shd w:val="clear" w:color="auto" w:fill="auto"/>
            <w:noWrap/>
            <w:vAlign w:val="bottom"/>
          </w:tcPr>
          <w:p w14:paraId="5225C4A3" w14:textId="77777777" w:rsidR="00452BFE" w:rsidRPr="00735EA5" w:rsidRDefault="00452BFE" w:rsidP="00452BFE">
            <w:pPr>
              <w:spacing w:after="0" w:line="240" w:lineRule="auto"/>
              <w:jc w:val="center"/>
              <w:rPr>
                <w:rFonts w:eastAsia="Times New Roman" w:cs="Arial"/>
                <w:color w:val="000000"/>
                <w:sz w:val="18"/>
                <w:szCs w:val="18"/>
                <w:highlight w:val="yellow"/>
              </w:rPr>
            </w:pPr>
            <w:r>
              <w:rPr>
                <w:rFonts w:cs="Arial"/>
                <w:sz w:val="18"/>
                <w:szCs w:val="18"/>
              </w:rPr>
              <w:t>-0.507</w:t>
            </w:r>
          </w:p>
        </w:tc>
        <w:tc>
          <w:tcPr>
            <w:tcW w:w="1049" w:type="dxa"/>
            <w:shd w:val="clear" w:color="auto" w:fill="auto"/>
            <w:noWrap/>
            <w:vAlign w:val="bottom"/>
          </w:tcPr>
          <w:p w14:paraId="0DF57091" w14:textId="77777777" w:rsidR="00452BFE" w:rsidRPr="00735EA5" w:rsidRDefault="00452BFE" w:rsidP="00452BFE">
            <w:pPr>
              <w:spacing w:after="0" w:line="240" w:lineRule="auto"/>
              <w:jc w:val="center"/>
              <w:rPr>
                <w:rFonts w:eastAsia="Times New Roman" w:cs="Arial"/>
                <w:color w:val="000000"/>
                <w:sz w:val="18"/>
                <w:szCs w:val="18"/>
                <w:highlight w:val="yellow"/>
              </w:rPr>
            </w:pPr>
            <w:r>
              <w:rPr>
                <w:rFonts w:cs="Arial"/>
                <w:sz w:val="18"/>
                <w:szCs w:val="18"/>
              </w:rPr>
              <w:t>0.150</w:t>
            </w:r>
          </w:p>
        </w:tc>
        <w:tc>
          <w:tcPr>
            <w:tcW w:w="1048" w:type="dxa"/>
            <w:shd w:val="clear" w:color="auto" w:fill="auto"/>
            <w:noWrap/>
            <w:vAlign w:val="bottom"/>
          </w:tcPr>
          <w:p w14:paraId="1BEC2BDE" w14:textId="77777777" w:rsidR="00452BFE" w:rsidRPr="00735EA5" w:rsidRDefault="00452BFE" w:rsidP="00452BFE">
            <w:pPr>
              <w:spacing w:after="0" w:line="240" w:lineRule="auto"/>
              <w:jc w:val="center"/>
              <w:rPr>
                <w:rFonts w:eastAsia="Times New Roman" w:cs="Arial"/>
                <w:color w:val="000000"/>
                <w:sz w:val="18"/>
                <w:szCs w:val="18"/>
                <w:highlight w:val="yellow"/>
              </w:rPr>
            </w:pPr>
            <w:r>
              <w:rPr>
                <w:rFonts w:cs="Arial"/>
                <w:sz w:val="18"/>
                <w:szCs w:val="18"/>
              </w:rPr>
              <w:t>-0.390</w:t>
            </w:r>
          </w:p>
        </w:tc>
        <w:tc>
          <w:tcPr>
            <w:tcW w:w="994" w:type="dxa"/>
            <w:shd w:val="clear" w:color="auto" w:fill="auto"/>
            <w:noWrap/>
            <w:vAlign w:val="bottom"/>
          </w:tcPr>
          <w:p w14:paraId="4E5B982C" w14:textId="77777777" w:rsidR="00452BFE" w:rsidRPr="00735EA5" w:rsidRDefault="00452BFE" w:rsidP="00452BFE">
            <w:pPr>
              <w:spacing w:after="0" w:line="240" w:lineRule="auto"/>
              <w:jc w:val="center"/>
              <w:rPr>
                <w:rFonts w:eastAsia="Times New Roman" w:cs="Arial"/>
                <w:color w:val="000000"/>
                <w:sz w:val="18"/>
                <w:szCs w:val="18"/>
                <w:highlight w:val="yellow"/>
              </w:rPr>
            </w:pPr>
            <w:r>
              <w:rPr>
                <w:rFonts w:cs="Arial"/>
                <w:sz w:val="18"/>
                <w:szCs w:val="18"/>
              </w:rPr>
              <w:t>0.172</w:t>
            </w:r>
          </w:p>
        </w:tc>
        <w:tc>
          <w:tcPr>
            <w:tcW w:w="1104" w:type="dxa"/>
            <w:shd w:val="clear" w:color="auto" w:fill="auto"/>
            <w:noWrap/>
            <w:vAlign w:val="bottom"/>
          </w:tcPr>
          <w:p w14:paraId="2AE9B67D" w14:textId="77777777" w:rsidR="00452BFE" w:rsidRPr="00735EA5" w:rsidRDefault="00452BFE" w:rsidP="00452BFE">
            <w:pPr>
              <w:spacing w:after="0" w:line="240" w:lineRule="auto"/>
              <w:jc w:val="center"/>
              <w:rPr>
                <w:rFonts w:eastAsia="Times New Roman" w:cs="Arial"/>
                <w:color w:val="000000"/>
                <w:sz w:val="18"/>
                <w:szCs w:val="18"/>
                <w:highlight w:val="yellow"/>
              </w:rPr>
            </w:pPr>
            <w:r>
              <w:rPr>
                <w:rFonts w:cs="Arial"/>
                <w:sz w:val="18"/>
                <w:szCs w:val="18"/>
              </w:rPr>
              <w:t>-0.642</w:t>
            </w:r>
          </w:p>
        </w:tc>
        <w:tc>
          <w:tcPr>
            <w:tcW w:w="1049" w:type="dxa"/>
            <w:shd w:val="clear" w:color="auto" w:fill="auto"/>
            <w:noWrap/>
            <w:vAlign w:val="bottom"/>
          </w:tcPr>
          <w:p w14:paraId="630A9F77" w14:textId="77777777" w:rsidR="00452BFE" w:rsidRPr="00735EA5" w:rsidRDefault="00452BFE" w:rsidP="00452BFE">
            <w:pPr>
              <w:spacing w:after="0" w:line="240" w:lineRule="auto"/>
              <w:jc w:val="center"/>
              <w:rPr>
                <w:rFonts w:eastAsia="Times New Roman" w:cs="Arial"/>
                <w:color w:val="000000"/>
                <w:sz w:val="18"/>
                <w:szCs w:val="18"/>
                <w:highlight w:val="yellow"/>
              </w:rPr>
            </w:pPr>
            <w:r>
              <w:rPr>
                <w:rFonts w:cs="Arial"/>
                <w:sz w:val="18"/>
                <w:szCs w:val="18"/>
              </w:rPr>
              <w:t>0.138</w:t>
            </w:r>
          </w:p>
        </w:tc>
      </w:tr>
      <w:tr w:rsidR="00452BFE" w:rsidRPr="00844966" w14:paraId="1B000AAF" w14:textId="77777777" w:rsidTr="00452BFE">
        <w:trPr>
          <w:trHeight w:val="288"/>
          <w:jc w:val="center"/>
        </w:trPr>
        <w:tc>
          <w:tcPr>
            <w:tcW w:w="1134" w:type="dxa"/>
            <w:vMerge/>
          </w:tcPr>
          <w:p w14:paraId="43B456FD" w14:textId="77777777" w:rsidR="00452BFE" w:rsidRPr="001C31C7" w:rsidRDefault="00452BFE" w:rsidP="00452BFE">
            <w:pPr>
              <w:spacing w:after="0" w:line="240" w:lineRule="auto"/>
              <w:rPr>
                <w:rFonts w:eastAsia="Times New Roman" w:cs="Arial"/>
                <w:b/>
                <w:bCs/>
                <w:color w:val="000000"/>
                <w:sz w:val="18"/>
                <w:szCs w:val="18"/>
                <w:highlight w:val="yellow"/>
              </w:rPr>
            </w:pPr>
          </w:p>
        </w:tc>
        <w:tc>
          <w:tcPr>
            <w:tcW w:w="1216" w:type="dxa"/>
            <w:shd w:val="clear" w:color="auto" w:fill="auto"/>
            <w:noWrap/>
            <w:vAlign w:val="bottom"/>
            <w:hideMark/>
          </w:tcPr>
          <w:p w14:paraId="787A0651" w14:textId="77777777" w:rsidR="00452BFE" w:rsidRPr="00735EA5" w:rsidRDefault="00452BFE" w:rsidP="00452BFE">
            <w:pPr>
              <w:spacing w:after="0" w:line="240" w:lineRule="auto"/>
              <w:rPr>
                <w:rFonts w:eastAsia="Times New Roman" w:cs="Arial"/>
                <w:b/>
                <w:bCs/>
                <w:color w:val="000000"/>
                <w:sz w:val="18"/>
                <w:szCs w:val="18"/>
              </w:rPr>
            </w:pPr>
            <w:r w:rsidRPr="00735EA5">
              <w:rPr>
                <w:rFonts w:eastAsia="Times New Roman" w:cs="Arial"/>
                <w:b/>
                <w:bCs/>
                <w:color w:val="000000"/>
                <w:sz w:val="18"/>
                <w:szCs w:val="18"/>
              </w:rPr>
              <w:t>Volume</w:t>
            </w:r>
          </w:p>
        </w:tc>
        <w:tc>
          <w:tcPr>
            <w:tcW w:w="633" w:type="dxa"/>
            <w:shd w:val="clear" w:color="auto" w:fill="auto"/>
            <w:noWrap/>
            <w:vAlign w:val="bottom"/>
            <w:hideMark/>
          </w:tcPr>
          <w:p w14:paraId="7C514C88" w14:textId="77777777" w:rsidR="00452BFE" w:rsidRPr="00735EA5" w:rsidRDefault="00452BFE" w:rsidP="00452BFE">
            <w:pPr>
              <w:spacing w:after="0" w:line="240" w:lineRule="auto"/>
              <w:rPr>
                <w:rFonts w:eastAsia="Times New Roman" w:cs="Arial"/>
                <w:color w:val="000000"/>
                <w:sz w:val="18"/>
                <w:szCs w:val="18"/>
              </w:rPr>
            </w:pPr>
            <w:r w:rsidRPr="00735EA5">
              <w:rPr>
                <w:rFonts w:eastAsia="Times New Roman" w:cs="Arial"/>
                <w:color w:val="000000"/>
                <w:sz w:val="18"/>
                <w:szCs w:val="18"/>
              </w:rPr>
              <w:t>Cold</w:t>
            </w:r>
          </w:p>
        </w:tc>
        <w:tc>
          <w:tcPr>
            <w:tcW w:w="1048" w:type="dxa"/>
            <w:shd w:val="clear" w:color="auto" w:fill="auto"/>
            <w:noWrap/>
            <w:vAlign w:val="bottom"/>
            <w:hideMark/>
          </w:tcPr>
          <w:p w14:paraId="55F1E807" w14:textId="77777777" w:rsidR="00452BFE" w:rsidRPr="00735EA5" w:rsidRDefault="00452BFE" w:rsidP="00452BFE">
            <w:pPr>
              <w:spacing w:after="0" w:line="240" w:lineRule="auto"/>
              <w:jc w:val="center"/>
              <w:rPr>
                <w:rFonts w:eastAsia="Times New Roman" w:cs="Arial"/>
                <w:color w:val="000000"/>
                <w:sz w:val="18"/>
                <w:szCs w:val="18"/>
              </w:rPr>
            </w:pPr>
            <w:r>
              <w:rPr>
                <w:rFonts w:cs="Arial"/>
                <w:sz w:val="18"/>
                <w:szCs w:val="18"/>
              </w:rPr>
              <w:t>-0.412</w:t>
            </w:r>
          </w:p>
        </w:tc>
        <w:tc>
          <w:tcPr>
            <w:tcW w:w="1049" w:type="dxa"/>
            <w:shd w:val="clear" w:color="auto" w:fill="auto"/>
            <w:noWrap/>
            <w:vAlign w:val="bottom"/>
            <w:hideMark/>
          </w:tcPr>
          <w:p w14:paraId="3C5F40AA" w14:textId="77777777" w:rsidR="00452BFE" w:rsidRPr="00735EA5" w:rsidRDefault="00452BFE" w:rsidP="00452BFE">
            <w:pPr>
              <w:spacing w:after="0" w:line="240" w:lineRule="auto"/>
              <w:jc w:val="center"/>
              <w:rPr>
                <w:rFonts w:eastAsia="Times New Roman" w:cs="Arial"/>
                <w:color w:val="000000"/>
                <w:sz w:val="18"/>
                <w:szCs w:val="18"/>
                <w:highlight w:val="yellow"/>
              </w:rPr>
            </w:pPr>
            <w:r>
              <w:rPr>
                <w:rFonts w:cs="Arial"/>
                <w:sz w:val="18"/>
                <w:szCs w:val="18"/>
              </w:rPr>
              <w:t>0.612</w:t>
            </w:r>
          </w:p>
        </w:tc>
        <w:tc>
          <w:tcPr>
            <w:tcW w:w="1049" w:type="dxa"/>
            <w:shd w:val="clear" w:color="auto" w:fill="auto"/>
            <w:noWrap/>
            <w:vAlign w:val="bottom"/>
            <w:hideMark/>
          </w:tcPr>
          <w:p w14:paraId="2D4097B8" w14:textId="77777777" w:rsidR="00452BFE" w:rsidRPr="00735EA5" w:rsidRDefault="00452BFE" w:rsidP="00452BFE">
            <w:pPr>
              <w:spacing w:after="0" w:line="240" w:lineRule="auto"/>
              <w:jc w:val="center"/>
              <w:rPr>
                <w:rFonts w:eastAsia="Times New Roman" w:cs="Arial"/>
                <w:color w:val="000000"/>
                <w:sz w:val="18"/>
                <w:szCs w:val="18"/>
                <w:highlight w:val="yellow"/>
              </w:rPr>
            </w:pPr>
            <w:r>
              <w:rPr>
                <w:rFonts w:cs="Arial"/>
                <w:sz w:val="18"/>
                <w:szCs w:val="18"/>
              </w:rPr>
              <w:t>-0.649</w:t>
            </w:r>
          </w:p>
        </w:tc>
        <w:tc>
          <w:tcPr>
            <w:tcW w:w="1049" w:type="dxa"/>
            <w:shd w:val="clear" w:color="auto" w:fill="auto"/>
            <w:noWrap/>
            <w:vAlign w:val="bottom"/>
            <w:hideMark/>
          </w:tcPr>
          <w:p w14:paraId="22093F25" w14:textId="77777777" w:rsidR="00452BFE" w:rsidRPr="00735EA5" w:rsidRDefault="00452BFE" w:rsidP="00452BFE">
            <w:pPr>
              <w:spacing w:after="0" w:line="240" w:lineRule="auto"/>
              <w:jc w:val="center"/>
              <w:rPr>
                <w:rFonts w:eastAsia="Times New Roman" w:cs="Arial"/>
                <w:color w:val="000000"/>
                <w:sz w:val="18"/>
                <w:szCs w:val="18"/>
                <w:highlight w:val="yellow"/>
              </w:rPr>
            </w:pPr>
            <w:r>
              <w:rPr>
                <w:rFonts w:cs="Arial"/>
                <w:sz w:val="18"/>
                <w:szCs w:val="18"/>
              </w:rPr>
              <w:t>0.203</w:t>
            </w:r>
          </w:p>
        </w:tc>
        <w:tc>
          <w:tcPr>
            <w:tcW w:w="1048" w:type="dxa"/>
            <w:shd w:val="clear" w:color="auto" w:fill="auto"/>
            <w:noWrap/>
            <w:vAlign w:val="bottom"/>
            <w:hideMark/>
          </w:tcPr>
          <w:p w14:paraId="57C824FD" w14:textId="77777777" w:rsidR="00452BFE" w:rsidRPr="00735EA5" w:rsidRDefault="00452BFE" w:rsidP="00452BFE">
            <w:pPr>
              <w:spacing w:after="0" w:line="240" w:lineRule="auto"/>
              <w:jc w:val="center"/>
              <w:rPr>
                <w:rFonts w:eastAsia="Times New Roman" w:cs="Arial"/>
                <w:color w:val="000000"/>
                <w:sz w:val="18"/>
                <w:szCs w:val="18"/>
                <w:highlight w:val="yellow"/>
              </w:rPr>
            </w:pPr>
            <w:r>
              <w:rPr>
                <w:rFonts w:cs="Arial"/>
                <w:sz w:val="18"/>
                <w:szCs w:val="18"/>
              </w:rPr>
              <w:t>-0.986</w:t>
            </w:r>
          </w:p>
        </w:tc>
        <w:tc>
          <w:tcPr>
            <w:tcW w:w="994" w:type="dxa"/>
            <w:shd w:val="clear" w:color="auto" w:fill="auto"/>
            <w:noWrap/>
            <w:vAlign w:val="bottom"/>
            <w:hideMark/>
          </w:tcPr>
          <w:p w14:paraId="343FE0BE" w14:textId="77777777" w:rsidR="00452BFE" w:rsidRPr="00735EA5" w:rsidRDefault="00452BFE" w:rsidP="00452BFE">
            <w:pPr>
              <w:spacing w:after="0" w:line="240" w:lineRule="auto"/>
              <w:jc w:val="center"/>
              <w:rPr>
                <w:rFonts w:eastAsia="Times New Roman" w:cs="Arial"/>
                <w:color w:val="000000"/>
                <w:sz w:val="18"/>
                <w:szCs w:val="18"/>
                <w:highlight w:val="yellow"/>
              </w:rPr>
            </w:pPr>
            <w:r>
              <w:rPr>
                <w:rFonts w:cs="Arial"/>
                <w:sz w:val="18"/>
                <w:szCs w:val="18"/>
              </w:rPr>
              <w:t>0.159</w:t>
            </w:r>
          </w:p>
        </w:tc>
        <w:tc>
          <w:tcPr>
            <w:tcW w:w="1104" w:type="dxa"/>
            <w:shd w:val="clear" w:color="auto" w:fill="auto"/>
            <w:noWrap/>
            <w:vAlign w:val="bottom"/>
            <w:hideMark/>
          </w:tcPr>
          <w:p w14:paraId="119DA2E8" w14:textId="77777777" w:rsidR="00452BFE" w:rsidRPr="00735EA5" w:rsidRDefault="00452BFE" w:rsidP="00452BFE">
            <w:pPr>
              <w:spacing w:after="0" w:line="240" w:lineRule="auto"/>
              <w:jc w:val="center"/>
              <w:rPr>
                <w:rFonts w:eastAsia="Times New Roman" w:cs="Arial"/>
                <w:color w:val="000000"/>
                <w:sz w:val="18"/>
                <w:szCs w:val="18"/>
                <w:highlight w:val="yellow"/>
              </w:rPr>
            </w:pPr>
            <w:r>
              <w:rPr>
                <w:rFonts w:cs="Arial"/>
                <w:sz w:val="18"/>
                <w:szCs w:val="18"/>
              </w:rPr>
              <w:t>-0.271</w:t>
            </w:r>
          </w:p>
        </w:tc>
        <w:tc>
          <w:tcPr>
            <w:tcW w:w="1049" w:type="dxa"/>
            <w:shd w:val="clear" w:color="auto" w:fill="auto"/>
            <w:noWrap/>
            <w:vAlign w:val="bottom"/>
            <w:hideMark/>
          </w:tcPr>
          <w:p w14:paraId="677F5580" w14:textId="77777777" w:rsidR="00452BFE" w:rsidRPr="00735EA5" w:rsidRDefault="00452BFE" w:rsidP="00452BFE">
            <w:pPr>
              <w:spacing w:after="0" w:line="240" w:lineRule="auto"/>
              <w:jc w:val="center"/>
              <w:rPr>
                <w:rFonts w:eastAsia="Times New Roman" w:cs="Arial"/>
                <w:color w:val="000000"/>
                <w:sz w:val="18"/>
                <w:szCs w:val="18"/>
                <w:highlight w:val="yellow"/>
              </w:rPr>
            </w:pPr>
            <w:r>
              <w:rPr>
                <w:rFonts w:cs="Arial"/>
                <w:sz w:val="18"/>
                <w:szCs w:val="18"/>
              </w:rPr>
              <w:t>0.855</w:t>
            </w:r>
          </w:p>
        </w:tc>
      </w:tr>
      <w:tr w:rsidR="00452BFE" w:rsidRPr="00844966" w14:paraId="622E9D0C" w14:textId="77777777" w:rsidTr="00452BFE">
        <w:trPr>
          <w:trHeight w:val="288"/>
          <w:jc w:val="center"/>
        </w:trPr>
        <w:tc>
          <w:tcPr>
            <w:tcW w:w="1134" w:type="dxa"/>
            <w:vMerge/>
          </w:tcPr>
          <w:p w14:paraId="6BA6A6BA" w14:textId="77777777" w:rsidR="00452BFE" w:rsidRPr="001C31C7" w:rsidRDefault="00452BFE" w:rsidP="00452BFE">
            <w:pPr>
              <w:spacing w:after="0" w:line="240" w:lineRule="auto"/>
              <w:jc w:val="right"/>
              <w:rPr>
                <w:rFonts w:eastAsia="Times New Roman" w:cs="Arial"/>
                <w:color w:val="000000"/>
                <w:sz w:val="18"/>
                <w:szCs w:val="18"/>
                <w:highlight w:val="yellow"/>
              </w:rPr>
            </w:pPr>
          </w:p>
        </w:tc>
        <w:tc>
          <w:tcPr>
            <w:tcW w:w="1216" w:type="dxa"/>
            <w:shd w:val="clear" w:color="auto" w:fill="auto"/>
            <w:noWrap/>
            <w:vAlign w:val="bottom"/>
            <w:hideMark/>
          </w:tcPr>
          <w:p w14:paraId="73570E86" w14:textId="77777777" w:rsidR="00452BFE" w:rsidRPr="00735EA5" w:rsidRDefault="00452BFE" w:rsidP="00452BFE">
            <w:pPr>
              <w:spacing w:after="0" w:line="240" w:lineRule="auto"/>
              <w:jc w:val="right"/>
              <w:rPr>
                <w:rFonts w:eastAsia="Times New Roman" w:cs="Arial"/>
                <w:color w:val="000000"/>
                <w:sz w:val="18"/>
                <w:szCs w:val="18"/>
              </w:rPr>
            </w:pPr>
          </w:p>
        </w:tc>
        <w:tc>
          <w:tcPr>
            <w:tcW w:w="633" w:type="dxa"/>
            <w:shd w:val="clear" w:color="auto" w:fill="auto"/>
            <w:noWrap/>
            <w:vAlign w:val="bottom"/>
            <w:hideMark/>
          </w:tcPr>
          <w:p w14:paraId="6DD52CAE" w14:textId="77777777" w:rsidR="00452BFE" w:rsidRPr="00735EA5" w:rsidRDefault="00452BFE" w:rsidP="00452BFE">
            <w:pPr>
              <w:spacing w:after="0" w:line="240" w:lineRule="auto"/>
              <w:rPr>
                <w:rFonts w:eastAsia="Times New Roman" w:cs="Arial"/>
                <w:color w:val="000000"/>
                <w:sz w:val="18"/>
                <w:szCs w:val="18"/>
              </w:rPr>
            </w:pPr>
            <w:r w:rsidRPr="00735EA5">
              <w:rPr>
                <w:rFonts w:eastAsia="Times New Roman" w:cs="Arial"/>
                <w:color w:val="000000"/>
                <w:sz w:val="18"/>
                <w:szCs w:val="18"/>
              </w:rPr>
              <w:t>Hot</w:t>
            </w:r>
          </w:p>
        </w:tc>
        <w:tc>
          <w:tcPr>
            <w:tcW w:w="1048" w:type="dxa"/>
            <w:shd w:val="clear" w:color="auto" w:fill="auto"/>
            <w:noWrap/>
            <w:vAlign w:val="bottom"/>
            <w:hideMark/>
          </w:tcPr>
          <w:p w14:paraId="261FEEBF" w14:textId="77777777" w:rsidR="00452BFE" w:rsidRPr="00735EA5" w:rsidRDefault="00452BFE" w:rsidP="00452BFE">
            <w:pPr>
              <w:spacing w:after="0" w:line="240" w:lineRule="auto"/>
              <w:jc w:val="center"/>
              <w:rPr>
                <w:rFonts w:eastAsia="Times New Roman" w:cs="Arial"/>
                <w:color w:val="000000"/>
                <w:sz w:val="18"/>
                <w:szCs w:val="18"/>
              </w:rPr>
            </w:pPr>
            <w:r>
              <w:rPr>
                <w:rFonts w:cs="Arial"/>
                <w:sz w:val="18"/>
                <w:szCs w:val="18"/>
              </w:rPr>
              <w:t>-0.686</w:t>
            </w:r>
          </w:p>
        </w:tc>
        <w:tc>
          <w:tcPr>
            <w:tcW w:w="1049" w:type="dxa"/>
            <w:shd w:val="clear" w:color="auto" w:fill="auto"/>
            <w:noWrap/>
            <w:vAlign w:val="bottom"/>
            <w:hideMark/>
          </w:tcPr>
          <w:p w14:paraId="3216DFA4" w14:textId="77777777" w:rsidR="00452BFE" w:rsidRPr="00735EA5" w:rsidRDefault="00452BFE" w:rsidP="00452BFE">
            <w:pPr>
              <w:spacing w:after="0" w:line="240" w:lineRule="auto"/>
              <w:jc w:val="center"/>
              <w:rPr>
                <w:rFonts w:eastAsia="Times New Roman" w:cs="Arial"/>
                <w:color w:val="000000"/>
                <w:sz w:val="18"/>
                <w:szCs w:val="18"/>
                <w:highlight w:val="yellow"/>
              </w:rPr>
            </w:pPr>
            <w:r>
              <w:rPr>
                <w:rFonts w:cs="Arial"/>
                <w:sz w:val="18"/>
                <w:szCs w:val="18"/>
              </w:rPr>
              <w:t>0.097</w:t>
            </w:r>
          </w:p>
        </w:tc>
        <w:tc>
          <w:tcPr>
            <w:tcW w:w="1049" w:type="dxa"/>
            <w:shd w:val="clear" w:color="auto" w:fill="auto"/>
            <w:noWrap/>
            <w:vAlign w:val="bottom"/>
            <w:hideMark/>
          </w:tcPr>
          <w:p w14:paraId="328E70A5" w14:textId="77777777" w:rsidR="00452BFE" w:rsidRPr="00735EA5" w:rsidRDefault="00452BFE" w:rsidP="00452BFE">
            <w:pPr>
              <w:spacing w:after="0" w:line="240" w:lineRule="auto"/>
              <w:jc w:val="center"/>
              <w:rPr>
                <w:rFonts w:eastAsia="Times New Roman" w:cs="Arial"/>
                <w:color w:val="000000"/>
                <w:sz w:val="18"/>
                <w:szCs w:val="18"/>
                <w:highlight w:val="yellow"/>
              </w:rPr>
            </w:pPr>
            <w:r>
              <w:rPr>
                <w:rFonts w:cs="Arial"/>
                <w:sz w:val="18"/>
                <w:szCs w:val="18"/>
              </w:rPr>
              <w:t>-0.507</w:t>
            </w:r>
          </w:p>
        </w:tc>
        <w:tc>
          <w:tcPr>
            <w:tcW w:w="1049" w:type="dxa"/>
            <w:shd w:val="clear" w:color="auto" w:fill="auto"/>
            <w:noWrap/>
            <w:vAlign w:val="bottom"/>
            <w:hideMark/>
          </w:tcPr>
          <w:p w14:paraId="1D842A28" w14:textId="77777777" w:rsidR="00452BFE" w:rsidRPr="00735EA5" w:rsidRDefault="00452BFE" w:rsidP="00452BFE">
            <w:pPr>
              <w:spacing w:after="0" w:line="240" w:lineRule="auto"/>
              <w:jc w:val="center"/>
              <w:rPr>
                <w:rFonts w:eastAsia="Times New Roman" w:cs="Arial"/>
                <w:color w:val="000000"/>
                <w:sz w:val="18"/>
                <w:szCs w:val="18"/>
                <w:highlight w:val="yellow"/>
              </w:rPr>
            </w:pPr>
            <w:r>
              <w:rPr>
                <w:rFonts w:cs="Arial"/>
                <w:sz w:val="18"/>
                <w:szCs w:val="18"/>
              </w:rPr>
              <w:t>0.150</w:t>
            </w:r>
          </w:p>
        </w:tc>
        <w:tc>
          <w:tcPr>
            <w:tcW w:w="1048" w:type="dxa"/>
            <w:shd w:val="clear" w:color="auto" w:fill="auto"/>
            <w:noWrap/>
            <w:vAlign w:val="bottom"/>
            <w:hideMark/>
          </w:tcPr>
          <w:p w14:paraId="72520D8E" w14:textId="77777777" w:rsidR="00452BFE" w:rsidRPr="00735EA5" w:rsidRDefault="00452BFE" w:rsidP="00452BFE">
            <w:pPr>
              <w:spacing w:after="0" w:line="240" w:lineRule="auto"/>
              <w:jc w:val="center"/>
              <w:rPr>
                <w:rFonts w:eastAsia="Times New Roman" w:cs="Arial"/>
                <w:color w:val="000000"/>
                <w:sz w:val="18"/>
                <w:szCs w:val="18"/>
                <w:highlight w:val="yellow"/>
              </w:rPr>
            </w:pPr>
            <w:r>
              <w:rPr>
                <w:rFonts w:cs="Arial"/>
                <w:sz w:val="18"/>
                <w:szCs w:val="18"/>
              </w:rPr>
              <w:t>-0.390</w:t>
            </w:r>
          </w:p>
        </w:tc>
        <w:tc>
          <w:tcPr>
            <w:tcW w:w="994" w:type="dxa"/>
            <w:shd w:val="clear" w:color="auto" w:fill="auto"/>
            <w:noWrap/>
            <w:vAlign w:val="bottom"/>
            <w:hideMark/>
          </w:tcPr>
          <w:p w14:paraId="50DEF64C" w14:textId="77777777" w:rsidR="00452BFE" w:rsidRPr="00735EA5" w:rsidRDefault="00452BFE" w:rsidP="00452BFE">
            <w:pPr>
              <w:spacing w:after="0" w:line="240" w:lineRule="auto"/>
              <w:jc w:val="center"/>
              <w:rPr>
                <w:rFonts w:eastAsia="Times New Roman" w:cs="Arial"/>
                <w:color w:val="000000"/>
                <w:sz w:val="18"/>
                <w:szCs w:val="18"/>
                <w:highlight w:val="yellow"/>
              </w:rPr>
            </w:pPr>
            <w:r>
              <w:rPr>
                <w:rFonts w:cs="Arial"/>
                <w:sz w:val="18"/>
                <w:szCs w:val="18"/>
              </w:rPr>
              <w:t>0.172</w:t>
            </w:r>
          </w:p>
        </w:tc>
        <w:tc>
          <w:tcPr>
            <w:tcW w:w="1104" w:type="dxa"/>
            <w:shd w:val="clear" w:color="auto" w:fill="auto"/>
            <w:noWrap/>
            <w:vAlign w:val="bottom"/>
            <w:hideMark/>
          </w:tcPr>
          <w:p w14:paraId="149BA93D" w14:textId="77777777" w:rsidR="00452BFE" w:rsidRPr="00735EA5" w:rsidRDefault="00452BFE" w:rsidP="00452BFE">
            <w:pPr>
              <w:spacing w:after="0" w:line="240" w:lineRule="auto"/>
              <w:jc w:val="center"/>
              <w:rPr>
                <w:rFonts w:eastAsia="Times New Roman" w:cs="Arial"/>
                <w:color w:val="000000"/>
                <w:sz w:val="18"/>
                <w:szCs w:val="18"/>
                <w:highlight w:val="yellow"/>
              </w:rPr>
            </w:pPr>
            <w:r>
              <w:rPr>
                <w:rFonts w:cs="Arial"/>
                <w:sz w:val="18"/>
                <w:szCs w:val="18"/>
              </w:rPr>
              <w:t>-0.642</w:t>
            </w:r>
          </w:p>
        </w:tc>
        <w:tc>
          <w:tcPr>
            <w:tcW w:w="1049" w:type="dxa"/>
            <w:shd w:val="clear" w:color="auto" w:fill="auto"/>
            <w:noWrap/>
            <w:vAlign w:val="bottom"/>
            <w:hideMark/>
          </w:tcPr>
          <w:p w14:paraId="32B844A8" w14:textId="77777777" w:rsidR="00452BFE" w:rsidRPr="00735EA5" w:rsidRDefault="00452BFE" w:rsidP="00452BFE">
            <w:pPr>
              <w:spacing w:after="0" w:line="240" w:lineRule="auto"/>
              <w:jc w:val="center"/>
              <w:rPr>
                <w:rFonts w:eastAsia="Times New Roman" w:cs="Arial"/>
                <w:color w:val="000000"/>
                <w:sz w:val="18"/>
                <w:szCs w:val="18"/>
                <w:highlight w:val="yellow"/>
              </w:rPr>
            </w:pPr>
            <w:r>
              <w:rPr>
                <w:rFonts w:cs="Arial"/>
                <w:sz w:val="18"/>
                <w:szCs w:val="18"/>
              </w:rPr>
              <w:t>0.138</w:t>
            </w:r>
          </w:p>
        </w:tc>
      </w:tr>
      <w:tr w:rsidR="00452BFE" w:rsidRPr="00844966" w14:paraId="6CEA3BDC" w14:textId="77777777" w:rsidTr="00452BFE">
        <w:trPr>
          <w:trHeight w:val="288"/>
          <w:jc w:val="center"/>
        </w:trPr>
        <w:tc>
          <w:tcPr>
            <w:tcW w:w="1134" w:type="dxa"/>
            <w:vMerge/>
          </w:tcPr>
          <w:p w14:paraId="314BC228" w14:textId="77777777" w:rsidR="00452BFE" w:rsidRPr="001C31C7" w:rsidRDefault="00452BFE" w:rsidP="00452BFE">
            <w:pPr>
              <w:spacing w:after="0" w:line="240" w:lineRule="auto"/>
              <w:jc w:val="right"/>
              <w:rPr>
                <w:rFonts w:eastAsia="Times New Roman" w:cs="Arial"/>
                <w:color w:val="000000"/>
                <w:sz w:val="18"/>
                <w:szCs w:val="18"/>
                <w:highlight w:val="yellow"/>
              </w:rPr>
            </w:pPr>
          </w:p>
        </w:tc>
        <w:tc>
          <w:tcPr>
            <w:tcW w:w="1216" w:type="dxa"/>
            <w:shd w:val="clear" w:color="auto" w:fill="auto"/>
            <w:noWrap/>
            <w:vAlign w:val="bottom"/>
          </w:tcPr>
          <w:p w14:paraId="4264487B" w14:textId="77777777" w:rsidR="00452BFE" w:rsidRPr="005D57CA" w:rsidRDefault="00452BFE" w:rsidP="00452BFE">
            <w:pPr>
              <w:spacing w:after="0" w:line="240" w:lineRule="auto"/>
              <w:rPr>
                <w:rFonts w:eastAsia="Times New Roman" w:cs="Arial"/>
                <w:b/>
                <w:color w:val="000000"/>
                <w:sz w:val="18"/>
                <w:szCs w:val="18"/>
              </w:rPr>
            </w:pPr>
            <w:r w:rsidRPr="005D57CA">
              <w:rPr>
                <w:rFonts w:eastAsia="Times New Roman" w:cs="Arial"/>
                <w:b/>
                <w:color w:val="000000"/>
                <w:sz w:val="18"/>
                <w:szCs w:val="18"/>
              </w:rPr>
              <w:t>Max RDD</w:t>
            </w:r>
          </w:p>
        </w:tc>
        <w:tc>
          <w:tcPr>
            <w:tcW w:w="633" w:type="dxa"/>
            <w:shd w:val="clear" w:color="auto" w:fill="auto"/>
            <w:noWrap/>
            <w:vAlign w:val="bottom"/>
          </w:tcPr>
          <w:p w14:paraId="1C3D6942" w14:textId="77777777" w:rsidR="00452BFE" w:rsidRPr="005D57CA" w:rsidRDefault="00452BFE" w:rsidP="00452BFE">
            <w:pPr>
              <w:spacing w:after="0" w:line="240" w:lineRule="auto"/>
              <w:rPr>
                <w:rFonts w:eastAsia="Times New Roman" w:cs="Arial"/>
                <w:color w:val="000000"/>
                <w:sz w:val="18"/>
                <w:szCs w:val="18"/>
              </w:rPr>
            </w:pPr>
            <w:r w:rsidRPr="005D57CA">
              <w:rPr>
                <w:rFonts w:eastAsia="Times New Roman" w:cs="Arial"/>
                <w:color w:val="000000"/>
                <w:sz w:val="18"/>
                <w:szCs w:val="18"/>
              </w:rPr>
              <w:t>Cold</w:t>
            </w:r>
          </w:p>
        </w:tc>
        <w:tc>
          <w:tcPr>
            <w:tcW w:w="1048" w:type="dxa"/>
            <w:shd w:val="clear" w:color="auto" w:fill="auto"/>
            <w:noWrap/>
            <w:vAlign w:val="bottom"/>
          </w:tcPr>
          <w:p w14:paraId="7AFBC2E5" w14:textId="77777777" w:rsidR="00452BFE" w:rsidRPr="005D57CA" w:rsidRDefault="00452BFE" w:rsidP="00452BFE">
            <w:pPr>
              <w:spacing w:after="0" w:line="240" w:lineRule="auto"/>
              <w:jc w:val="center"/>
              <w:rPr>
                <w:rFonts w:eastAsia="Times New Roman" w:cs="Arial"/>
                <w:color w:val="000000"/>
                <w:sz w:val="18"/>
                <w:szCs w:val="18"/>
              </w:rPr>
            </w:pPr>
            <w:r>
              <w:rPr>
                <w:rFonts w:cs="Arial"/>
                <w:sz w:val="18"/>
                <w:szCs w:val="18"/>
              </w:rPr>
              <w:t>-0.515</w:t>
            </w:r>
          </w:p>
        </w:tc>
        <w:tc>
          <w:tcPr>
            <w:tcW w:w="1049" w:type="dxa"/>
            <w:shd w:val="clear" w:color="auto" w:fill="auto"/>
            <w:noWrap/>
            <w:vAlign w:val="bottom"/>
          </w:tcPr>
          <w:p w14:paraId="2770B4B1" w14:textId="77777777" w:rsidR="00452BFE" w:rsidRPr="005D57CA" w:rsidRDefault="00452BFE" w:rsidP="00452BFE">
            <w:pPr>
              <w:spacing w:after="0" w:line="240" w:lineRule="auto"/>
              <w:jc w:val="center"/>
              <w:rPr>
                <w:rFonts w:eastAsia="Times New Roman" w:cs="Arial"/>
                <w:color w:val="000000"/>
                <w:sz w:val="18"/>
                <w:szCs w:val="18"/>
                <w:highlight w:val="yellow"/>
              </w:rPr>
            </w:pPr>
            <w:r>
              <w:rPr>
                <w:rFonts w:cs="Arial"/>
                <w:sz w:val="18"/>
                <w:szCs w:val="18"/>
              </w:rPr>
              <w:t>0.405</w:t>
            </w:r>
          </w:p>
        </w:tc>
        <w:tc>
          <w:tcPr>
            <w:tcW w:w="1049" w:type="dxa"/>
            <w:shd w:val="clear" w:color="auto" w:fill="auto"/>
            <w:noWrap/>
            <w:vAlign w:val="bottom"/>
          </w:tcPr>
          <w:p w14:paraId="29D0BA8D" w14:textId="77777777" w:rsidR="00452BFE" w:rsidRPr="005D57CA" w:rsidRDefault="00452BFE" w:rsidP="00452BFE">
            <w:pPr>
              <w:spacing w:after="0" w:line="240" w:lineRule="auto"/>
              <w:jc w:val="center"/>
              <w:rPr>
                <w:rFonts w:eastAsia="Times New Roman" w:cs="Arial"/>
                <w:color w:val="000000"/>
                <w:sz w:val="18"/>
                <w:szCs w:val="18"/>
                <w:highlight w:val="yellow"/>
              </w:rPr>
            </w:pPr>
            <w:r>
              <w:rPr>
                <w:rFonts w:cs="Arial"/>
                <w:sz w:val="18"/>
                <w:szCs w:val="18"/>
              </w:rPr>
              <w:t>-0.313</w:t>
            </w:r>
          </w:p>
        </w:tc>
        <w:tc>
          <w:tcPr>
            <w:tcW w:w="1049" w:type="dxa"/>
            <w:shd w:val="clear" w:color="auto" w:fill="auto"/>
            <w:noWrap/>
            <w:vAlign w:val="bottom"/>
          </w:tcPr>
          <w:p w14:paraId="47917B4E" w14:textId="77777777" w:rsidR="00452BFE" w:rsidRPr="005D57CA" w:rsidRDefault="00452BFE" w:rsidP="00452BFE">
            <w:pPr>
              <w:spacing w:after="0" w:line="240" w:lineRule="auto"/>
              <w:jc w:val="center"/>
              <w:rPr>
                <w:rFonts w:eastAsia="Times New Roman" w:cs="Arial"/>
                <w:color w:val="000000"/>
                <w:sz w:val="18"/>
                <w:szCs w:val="18"/>
                <w:highlight w:val="yellow"/>
              </w:rPr>
            </w:pPr>
            <w:r>
              <w:rPr>
                <w:rFonts w:cs="Arial"/>
                <w:sz w:val="18"/>
                <w:szCs w:val="18"/>
              </w:rPr>
              <w:t>0.396</w:t>
            </w:r>
          </w:p>
        </w:tc>
        <w:tc>
          <w:tcPr>
            <w:tcW w:w="1048" w:type="dxa"/>
            <w:shd w:val="clear" w:color="auto" w:fill="auto"/>
            <w:noWrap/>
            <w:vAlign w:val="bottom"/>
          </w:tcPr>
          <w:p w14:paraId="33342F23" w14:textId="77777777" w:rsidR="00452BFE" w:rsidRPr="005D57CA" w:rsidRDefault="00452BFE" w:rsidP="00452BFE">
            <w:pPr>
              <w:spacing w:after="0" w:line="240" w:lineRule="auto"/>
              <w:jc w:val="center"/>
              <w:rPr>
                <w:rFonts w:eastAsia="Times New Roman" w:cs="Arial"/>
                <w:b/>
                <w:color w:val="000000"/>
                <w:sz w:val="18"/>
                <w:szCs w:val="18"/>
                <w:highlight w:val="yellow"/>
              </w:rPr>
            </w:pPr>
            <w:r>
              <w:rPr>
                <w:rFonts w:cs="Arial"/>
                <w:b/>
                <w:bCs/>
                <w:sz w:val="18"/>
                <w:szCs w:val="18"/>
              </w:rPr>
              <w:t>0.034</w:t>
            </w:r>
          </w:p>
        </w:tc>
        <w:tc>
          <w:tcPr>
            <w:tcW w:w="994" w:type="dxa"/>
            <w:shd w:val="clear" w:color="auto" w:fill="auto"/>
            <w:noWrap/>
            <w:vAlign w:val="bottom"/>
          </w:tcPr>
          <w:p w14:paraId="74011659" w14:textId="77777777" w:rsidR="00452BFE" w:rsidRPr="005D57CA" w:rsidRDefault="00452BFE" w:rsidP="00452BFE">
            <w:pPr>
              <w:spacing w:after="0" w:line="240" w:lineRule="auto"/>
              <w:jc w:val="center"/>
              <w:rPr>
                <w:rFonts w:eastAsia="Times New Roman" w:cs="Arial"/>
                <w:b/>
                <w:color w:val="000000"/>
                <w:sz w:val="18"/>
                <w:szCs w:val="18"/>
                <w:highlight w:val="yellow"/>
              </w:rPr>
            </w:pPr>
            <w:r>
              <w:rPr>
                <w:rFonts w:cs="Arial"/>
                <w:b/>
                <w:bCs/>
                <w:sz w:val="18"/>
                <w:szCs w:val="18"/>
              </w:rPr>
              <w:t>0.894</w:t>
            </w:r>
          </w:p>
        </w:tc>
        <w:tc>
          <w:tcPr>
            <w:tcW w:w="1104" w:type="dxa"/>
            <w:shd w:val="clear" w:color="auto" w:fill="auto"/>
            <w:noWrap/>
            <w:vAlign w:val="bottom"/>
          </w:tcPr>
          <w:p w14:paraId="68C33CDB" w14:textId="77777777" w:rsidR="00452BFE" w:rsidRPr="005D57CA" w:rsidRDefault="00452BFE" w:rsidP="00452BFE">
            <w:pPr>
              <w:spacing w:after="0" w:line="240" w:lineRule="auto"/>
              <w:jc w:val="center"/>
              <w:rPr>
                <w:rFonts w:eastAsia="Times New Roman" w:cs="Arial"/>
                <w:color w:val="000000"/>
                <w:sz w:val="18"/>
                <w:szCs w:val="18"/>
                <w:highlight w:val="yellow"/>
              </w:rPr>
            </w:pPr>
            <w:r>
              <w:rPr>
                <w:rFonts w:cs="Arial"/>
                <w:sz w:val="18"/>
                <w:szCs w:val="18"/>
              </w:rPr>
              <w:t>-0.195</w:t>
            </w:r>
          </w:p>
        </w:tc>
        <w:tc>
          <w:tcPr>
            <w:tcW w:w="1049" w:type="dxa"/>
            <w:shd w:val="clear" w:color="auto" w:fill="auto"/>
            <w:noWrap/>
            <w:vAlign w:val="bottom"/>
          </w:tcPr>
          <w:p w14:paraId="25028663" w14:textId="77777777" w:rsidR="00452BFE" w:rsidRPr="005D57CA" w:rsidRDefault="00452BFE" w:rsidP="00452BFE">
            <w:pPr>
              <w:spacing w:after="0" w:line="240" w:lineRule="auto"/>
              <w:jc w:val="center"/>
              <w:rPr>
                <w:rFonts w:eastAsia="Times New Roman" w:cs="Arial"/>
                <w:color w:val="000000"/>
                <w:sz w:val="18"/>
                <w:szCs w:val="18"/>
                <w:highlight w:val="yellow"/>
              </w:rPr>
            </w:pPr>
            <w:r>
              <w:rPr>
                <w:rFonts w:cs="Arial"/>
                <w:sz w:val="18"/>
                <w:szCs w:val="18"/>
              </w:rPr>
              <w:t>0.499</w:t>
            </w:r>
          </w:p>
        </w:tc>
      </w:tr>
      <w:tr w:rsidR="00452BFE" w:rsidRPr="00844966" w14:paraId="059C223C" w14:textId="77777777" w:rsidTr="00452BFE">
        <w:trPr>
          <w:trHeight w:val="288"/>
          <w:jc w:val="center"/>
        </w:trPr>
        <w:tc>
          <w:tcPr>
            <w:tcW w:w="1134" w:type="dxa"/>
            <w:vMerge/>
          </w:tcPr>
          <w:p w14:paraId="71075417" w14:textId="77777777" w:rsidR="00452BFE" w:rsidRPr="001C31C7" w:rsidRDefault="00452BFE" w:rsidP="00452BFE">
            <w:pPr>
              <w:spacing w:after="0" w:line="240" w:lineRule="auto"/>
              <w:jc w:val="right"/>
              <w:rPr>
                <w:rFonts w:eastAsia="Times New Roman" w:cs="Arial"/>
                <w:color w:val="000000"/>
                <w:sz w:val="18"/>
                <w:szCs w:val="18"/>
                <w:highlight w:val="yellow"/>
              </w:rPr>
            </w:pPr>
          </w:p>
        </w:tc>
        <w:tc>
          <w:tcPr>
            <w:tcW w:w="1216" w:type="dxa"/>
            <w:shd w:val="clear" w:color="auto" w:fill="auto"/>
            <w:noWrap/>
            <w:vAlign w:val="bottom"/>
          </w:tcPr>
          <w:p w14:paraId="4131E939" w14:textId="77777777" w:rsidR="00452BFE" w:rsidRPr="005D57CA" w:rsidRDefault="00452BFE" w:rsidP="00452BFE">
            <w:pPr>
              <w:spacing w:after="0" w:line="240" w:lineRule="auto"/>
              <w:rPr>
                <w:rFonts w:eastAsia="Times New Roman" w:cs="Arial"/>
                <w:b/>
                <w:color w:val="000000"/>
                <w:sz w:val="18"/>
                <w:szCs w:val="18"/>
              </w:rPr>
            </w:pPr>
          </w:p>
        </w:tc>
        <w:tc>
          <w:tcPr>
            <w:tcW w:w="633" w:type="dxa"/>
            <w:shd w:val="clear" w:color="auto" w:fill="auto"/>
            <w:noWrap/>
            <w:vAlign w:val="bottom"/>
          </w:tcPr>
          <w:p w14:paraId="32CCF4B8" w14:textId="77777777" w:rsidR="00452BFE" w:rsidRPr="005D57CA" w:rsidRDefault="00452BFE" w:rsidP="00452BFE">
            <w:pPr>
              <w:spacing w:after="0" w:line="240" w:lineRule="auto"/>
              <w:rPr>
                <w:rFonts w:eastAsia="Times New Roman" w:cs="Arial"/>
                <w:color w:val="000000"/>
                <w:sz w:val="18"/>
                <w:szCs w:val="18"/>
              </w:rPr>
            </w:pPr>
            <w:r w:rsidRPr="005D57CA">
              <w:rPr>
                <w:rFonts w:eastAsia="Times New Roman" w:cs="Arial"/>
                <w:color w:val="000000"/>
                <w:sz w:val="18"/>
                <w:szCs w:val="18"/>
              </w:rPr>
              <w:t>Hot</w:t>
            </w:r>
          </w:p>
        </w:tc>
        <w:tc>
          <w:tcPr>
            <w:tcW w:w="1048" w:type="dxa"/>
            <w:shd w:val="clear" w:color="auto" w:fill="auto"/>
            <w:noWrap/>
            <w:vAlign w:val="bottom"/>
          </w:tcPr>
          <w:p w14:paraId="7BD4F57B" w14:textId="77777777" w:rsidR="00452BFE" w:rsidRPr="005D57CA" w:rsidRDefault="00452BFE" w:rsidP="00452BFE">
            <w:pPr>
              <w:spacing w:after="0" w:line="240" w:lineRule="auto"/>
              <w:jc w:val="center"/>
              <w:rPr>
                <w:rFonts w:eastAsia="Times New Roman" w:cs="Arial"/>
                <w:color w:val="000000"/>
                <w:sz w:val="18"/>
                <w:szCs w:val="18"/>
              </w:rPr>
            </w:pPr>
            <w:r>
              <w:rPr>
                <w:rFonts w:cs="Arial"/>
                <w:sz w:val="18"/>
                <w:szCs w:val="18"/>
              </w:rPr>
              <w:t>-0.029</w:t>
            </w:r>
          </w:p>
        </w:tc>
        <w:tc>
          <w:tcPr>
            <w:tcW w:w="1049" w:type="dxa"/>
            <w:shd w:val="clear" w:color="auto" w:fill="auto"/>
            <w:noWrap/>
            <w:vAlign w:val="bottom"/>
          </w:tcPr>
          <w:p w14:paraId="33DA6A31" w14:textId="77777777" w:rsidR="00452BFE" w:rsidRPr="005D57CA" w:rsidRDefault="00452BFE" w:rsidP="00452BFE">
            <w:pPr>
              <w:spacing w:after="0" w:line="240" w:lineRule="auto"/>
              <w:jc w:val="center"/>
              <w:rPr>
                <w:rFonts w:eastAsia="Times New Roman" w:cs="Arial"/>
                <w:color w:val="000000"/>
                <w:sz w:val="18"/>
                <w:szCs w:val="18"/>
                <w:highlight w:val="yellow"/>
              </w:rPr>
            </w:pPr>
            <w:r>
              <w:rPr>
                <w:rFonts w:cs="Arial"/>
                <w:sz w:val="18"/>
                <w:szCs w:val="18"/>
              </w:rPr>
              <w:t>0.563</w:t>
            </w:r>
          </w:p>
        </w:tc>
        <w:tc>
          <w:tcPr>
            <w:tcW w:w="1049" w:type="dxa"/>
            <w:shd w:val="clear" w:color="auto" w:fill="auto"/>
            <w:noWrap/>
            <w:vAlign w:val="bottom"/>
          </w:tcPr>
          <w:p w14:paraId="5D28B30A" w14:textId="77777777" w:rsidR="00452BFE" w:rsidRPr="005D57CA" w:rsidRDefault="00452BFE" w:rsidP="00452BFE">
            <w:pPr>
              <w:spacing w:after="0" w:line="240" w:lineRule="auto"/>
              <w:jc w:val="center"/>
              <w:rPr>
                <w:rFonts w:eastAsia="Times New Roman" w:cs="Arial"/>
                <w:color w:val="000000"/>
                <w:sz w:val="18"/>
                <w:szCs w:val="18"/>
                <w:highlight w:val="yellow"/>
              </w:rPr>
            </w:pPr>
            <w:r>
              <w:rPr>
                <w:rFonts w:cs="Arial"/>
                <w:sz w:val="18"/>
                <w:szCs w:val="18"/>
              </w:rPr>
              <w:t>-0.242</w:t>
            </w:r>
          </w:p>
        </w:tc>
        <w:tc>
          <w:tcPr>
            <w:tcW w:w="1049" w:type="dxa"/>
            <w:shd w:val="clear" w:color="auto" w:fill="auto"/>
            <w:noWrap/>
            <w:vAlign w:val="bottom"/>
          </w:tcPr>
          <w:p w14:paraId="7D696D48" w14:textId="77777777" w:rsidR="00452BFE" w:rsidRPr="005D57CA" w:rsidRDefault="00452BFE" w:rsidP="00452BFE">
            <w:pPr>
              <w:spacing w:after="0" w:line="240" w:lineRule="auto"/>
              <w:jc w:val="center"/>
              <w:rPr>
                <w:rFonts w:eastAsia="Times New Roman" w:cs="Arial"/>
                <w:color w:val="000000"/>
                <w:sz w:val="18"/>
                <w:szCs w:val="18"/>
                <w:highlight w:val="yellow"/>
              </w:rPr>
            </w:pPr>
            <w:r>
              <w:rPr>
                <w:rFonts w:cs="Arial"/>
                <w:sz w:val="18"/>
                <w:szCs w:val="18"/>
              </w:rPr>
              <w:t>0.296</w:t>
            </w:r>
          </w:p>
        </w:tc>
        <w:tc>
          <w:tcPr>
            <w:tcW w:w="1048" w:type="dxa"/>
            <w:shd w:val="clear" w:color="auto" w:fill="auto"/>
            <w:noWrap/>
            <w:vAlign w:val="bottom"/>
          </w:tcPr>
          <w:p w14:paraId="50925D83" w14:textId="77777777" w:rsidR="00452BFE" w:rsidRPr="005D57CA" w:rsidRDefault="00452BFE" w:rsidP="00452BFE">
            <w:pPr>
              <w:spacing w:after="0" w:line="240" w:lineRule="auto"/>
              <w:jc w:val="center"/>
              <w:rPr>
                <w:rFonts w:eastAsia="Times New Roman" w:cs="Arial"/>
                <w:color w:val="000000"/>
                <w:sz w:val="18"/>
                <w:szCs w:val="18"/>
                <w:highlight w:val="yellow"/>
              </w:rPr>
            </w:pPr>
            <w:r>
              <w:rPr>
                <w:rFonts w:cs="Arial"/>
                <w:sz w:val="18"/>
                <w:szCs w:val="18"/>
              </w:rPr>
              <w:t>-0.133</w:t>
            </w:r>
          </w:p>
        </w:tc>
        <w:tc>
          <w:tcPr>
            <w:tcW w:w="994" w:type="dxa"/>
            <w:shd w:val="clear" w:color="auto" w:fill="auto"/>
            <w:noWrap/>
            <w:vAlign w:val="bottom"/>
          </w:tcPr>
          <w:p w14:paraId="1A1A5C42" w14:textId="77777777" w:rsidR="00452BFE" w:rsidRPr="005D57CA" w:rsidRDefault="00452BFE" w:rsidP="00452BFE">
            <w:pPr>
              <w:spacing w:after="0" w:line="240" w:lineRule="auto"/>
              <w:jc w:val="center"/>
              <w:rPr>
                <w:rFonts w:eastAsia="Times New Roman" w:cs="Arial"/>
                <w:color w:val="000000"/>
                <w:sz w:val="18"/>
                <w:szCs w:val="18"/>
                <w:highlight w:val="yellow"/>
              </w:rPr>
            </w:pPr>
            <w:r>
              <w:rPr>
                <w:rFonts w:cs="Arial"/>
                <w:sz w:val="18"/>
                <w:szCs w:val="18"/>
              </w:rPr>
              <w:t>0.421</w:t>
            </w:r>
          </w:p>
        </w:tc>
        <w:tc>
          <w:tcPr>
            <w:tcW w:w="1104" w:type="dxa"/>
            <w:shd w:val="clear" w:color="auto" w:fill="auto"/>
            <w:noWrap/>
            <w:vAlign w:val="bottom"/>
          </w:tcPr>
          <w:p w14:paraId="00521883" w14:textId="77777777" w:rsidR="00452BFE" w:rsidRPr="005D57CA" w:rsidRDefault="00452BFE" w:rsidP="00452BFE">
            <w:pPr>
              <w:spacing w:after="0" w:line="240" w:lineRule="auto"/>
              <w:jc w:val="center"/>
              <w:rPr>
                <w:rFonts w:eastAsia="Times New Roman" w:cs="Arial"/>
                <w:color w:val="000000"/>
                <w:sz w:val="18"/>
                <w:szCs w:val="18"/>
                <w:highlight w:val="yellow"/>
              </w:rPr>
            </w:pPr>
            <w:r>
              <w:rPr>
                <w:rFonts w:cs="Arial"/>
                <w:b/>
                <w:bCs/>
                <w:sz w:val="18"/>
                <w:szCs w:val="18"/>
              </w:rPr>
              <w:t>0.090</w:t>
            </w:r>
          </w:p>
        </w:tc>
        <w:tc>
          <w:tcPr>
            <w:tcW w:w="1049" w:type="dxa"/>
            <w:shd w:val="clear" w:color="auto" w:fill="auto"/>
            <w:noWrap/>
            <w:vAlign w:val="bottom"/>
          </w:tcPr>
          <w:p w14:paraId="68830678" w14:textId="77777777" w:rsidR="00452BFE" w:rsidRPr="005D57CA" w:rsidRDefault="00452BFE" w:rsidP="00452BFE">
            <w:pPr>
              <w:spacing w:after="0" w:line="240" w:lineRule="auto"/>
              <w:jc w:val="center"/>
              <w:rPr>
                <w:rFonts w:eastAsia="Times New Roman" w:cs="Arial"/>
                <w:color w:val="000000"/>
                <w:sz w:val="18"/>
                <w:szCs w:val="18"/>
                <w:highlight w:val="yellow"/>
              </w:rPr>
            </w:pPr>
            <w:r>
              <w:rPr>
                <w:rFonts w:cs="Arial"/>
                <w:b/>
                <w:bCs/>
                <w:sz w:val="18"/>
                <w:szCs w:val="18"/>
              </w:rPr>
              <w:t>0.693</w:t>
            </w:r>
          </w:p>
        </w:tc>
      </w:tr>
      <w:tr w:rsidR="00452BFE" w:rsidRPr="00844966" w14:paraId="0370EAB9" w14:textId="77777777" w:rsidTr="00452BFE">
        <w:trPr>
          <w:trHeight w:val="288"/>
          <w:jc w:val="center"/>
        </w:trPr>
        <w:tc>
          <w:tcPr>
            <w:tcW w:w="1134" w:type="dxa"/>
            <w:vMerge w:val="restart"/>
          </w:tcPr>
          <w:p w14:paraId="51DA043B" w14:textId="77777777" w:rsidR="00452BFE" w:rsidRPr="001C31C7" w:rsidRDefault="00452BFE" w:rsidP="00452BFE">
            <w:pPr>
              <w:spacing w:after="0" w:line="240" w:lineRule="auto"/>
              <w:rPr>
                <w:rFonts w:eastAsia="Times New Roman" w:cs="Arial"/>
                <w:color w:val="000000"/>
                <w:sz w:val="18"/>
                <w:szCs w:val="18"/>
                <w:highlight w:val="yellow"/>
              </w:rPr>
            </w:pPr>
            <w:r w:rsidRPr="00A02012">
              <w:rPr>
                <w:rFonts w:eastAsia="Times New Roman" w:cs="Arial"/>
                <w:bCs/>
                <w:color w:val="000000"/>
                <w:sz w:val="18"/>
                <w:szCs w:val="18"/>
              </w:rPr>
              <w:t>Erosion (&gt;0)</w:t>
            </w:r>
          </w:p>
        </w:tc>
        <w:tc>
          <w:tcPr>
            <w:tcW w:w="1216" w:type="dxa"/>
            <w:shd w:val="clear" w:color="auto" w:fill="auto"/>
            <w:noWrap/>
            <w:vAlign w:val="bottom"/>
          </w:tcPr>
          <w:p w14:paraId="33E11A42" w14:textId="77777777" w:rsidR="00452BFE" w:rsidRPr="003A405D" w:rsidRDefault="00452BFE" w:rsidP="00452BFE">
            <w:pPr>
              <w:spacing w:after="0" w:line="240" w:lineRule="auto"/>
              <w:rPr>
                <w:rFonts w:eastAsia="Times New Roman" w:cs="Arial"/>
                <w:color w:val="000000"/>
                <w:sz w:val="18"/>
                <w:szCs w:val="18"/>
              </w:rPr>
            </w:pPr>
            <w:r w:rsidRPr="003A405D">
              <w:rPr>
                <w:rFonts w:eastAsia="Times New Roman" w:cs="Arial"/>
                <w:b/>
                <w:bCs/>
                <w:color w:val="000000"/>
                <w:sz w:val="18"/>
                <w:szCs w:val="18"/>
              </w:rPr>
              <w:t>Inundation</w:t>
            </w:r>
          </w:p>
        </w:tc>
        <w:tc>
          <w:tcPr>
            <w:tcW w:w="633" w:type="dxa"/>
            <w:shd w:val="clear" w:color="auto" w:fill="auto"/>
            <w:noWrap/>
            <w:vAlign w:val="bottom"/>
          </w:tcPr>
          <w:p w14:paraId="5DB9331C" w14:textId="77777777" w:rsidR="00452BFE" w:rsidRPr="003A405D" w:rsidRDefault="00452BFE" w:rsidP="00452BFE">
            <w:pPr>
              <w:spacing w:after="0" w:line="240" w:lineRule="auto"/>
              <w:rPr>
                <w:rFonts w:eastAsia="Times New Roman" w:cs="Arial"/>
                <w:color w:val="000000"/>
                <w:sz w:val="18"/>
                <w:szCs w:val="18"/>
              </w:rPr>
            </w:pPr>
            <w:r w:rsidRPr="003A405D">
              <w:rPr>
                <w:rFonts w:eastAsia="Times New Roman" w:cs="Arial"/>
                <w:color w:val="000000"/>
                <w:sz w:val="18"/>
                <w:szCs w:val="18"/>
              </w:rPr>
              <w:t>Cold</w:t>
            </w:r>
          </w:p>
        </w:tc>
        <w:tc>
          <w:tcPr>
            <w:tcW w:w="1048" w:type="dxa"/>
            <w:shd w:val="clear" w:color="auto" w:fill="auto"/>
            <w:noWrap/>
            <w:vAlign w:val="bottom"/>
          </w:tcPr>
          <w:p w14:paraId="24EAB0E9" w14:textId="77777777" w:rsidR="00452BFE" w:rsidRPr="003A405D" w:rsidRDefault="00452BFE" w:rsidP="00452BFE">
            <w:pPr>
              <w:spacing w:after="0" w:line="240" w:lineRule="auto"/>
              <w:jc w:val="center"/>
              <w:rPr>
                <w:rFonts w:eastAsia="Times New Roman" w:cs="Arial"/>
                <w:color w:val="000000"/>
                <w:sz w:val="18"/>
                <w:szCs w:val="18"/>
              </w:rPr>
            </w:pPr>
            <w:r>
              <w:rPr>
                <w:rFonts w:cs="Arial"/>
                <w:sz w:val="18"/>
                <w:szCs w:val="18"/>
              </w:rPr>
              <w:t>-0.113</w:t>
            </w:r>
          </w:p>
        </w:tc>
        <w:tc>
          <w:tcPr>
            <w:tcW w:w="1049" w:type="dxa"/>
            <w:shd w:val="clear" w:color="auto" w:fill="auto"/>
            <w:noWrap/>
            <w:vAlign w:val="bottom"/>
          </w:tcPr>
          <w:p w14:paraId="5A919829" w14:textId="77777777" w:rsidR="00452BFE" w:rsidRPr="003A405D" w:rsidRDefault="00452BFE" w:rsidP="00452BFE">
            <w:pPr>
              <w:spacing w:after="0" w:line="240" w:lineRule="auto"/>
              <w:jc w:val="center"/>
              <w:rPr>
                <w:rFonts w:eastAsia="Times New Roman" w:cs="Arial"/>
                <w:color w:val="000000"/>
                <w:sz w:val="18"/>
                <w:szCs w:val="18"/>
              </w:rPr>
            </w:pPr>
            <w:r>
              <w:rPr>
                <w:rFonts w:cs="Arial"/>
                <w:sz w:val="18"/>
                <w:szCs w:val="18"/>
              </w:rPr>
              <w:t>0.329</w:t>
            </w:r>
          </w:p>
        </w:tc>
        <w:tc>
          <w:tcPr>
            <w:tcW w:w="1049" w:type="dxa"/>
            <w:shd w:val="clear" w:color="auto" w:fill="auto"/>
            <w:noWrap/>
            <w:vAlign w:val="bottom"/>
          </w:tcPr>
          <w:p w14:paraId="1E873B9B" w14:textId="77777777" w:rsidR="00452BFE" w:rsidRPr="003A405D" w:rsidRDefault="00452BFE" w:rsidP="00452BFE">
            <w:pPr>
              <w:spacing w:after="0" w:line="240" w:lineRule="auto"/>
              <w:jc w:val="center"/>
              <w:rPr>
                <w:rFonts w:eastAsia="Times New Roman" w:cs="Arial"/>
                <w:color w:val="000000"/>
                <w:sz w:val="18"/>
                <w:szCs w:val="18"/>
              </w:rPr>
            </w:pPr>
            <w:r>
              <w:rPr>
                <w:rFonts w:cs="Arial"/>
                <w:sz w:val="18"/>
                <w:szCs w:val="18"/>
              </w:rPr>
              <w:t>-0.081</w:t>
            </w:r>
          </w:p>
        </w:tc>
        <w:tc>
          <w:tcPr>
            <w:tcW w:w="1049" w:type="dxa"/>
            <w:shd w:val="clear" w:color="auto" w:fill="auto"/>
            <w:noWrap/>
            <w:vAlign w:val="bottom"/>
          </w:tcPr>
          <w:p w14:paraId="45067390" w14:textId="77777777" w:rsidR="00452BFE" w:rsidRPr="003A405D" w:rsidRDefault="00452BFE" w:rsidP="00452BFE">
            <w:pPr>
              <w:spacing w:after="0" w:line="240" w:lineRule="auto"/>
              <w:jc w:val="center"/>
              <w:rPr>
                <w:rFonts w:eastAsia="Times New Roman" w:cs="Arial"/>
                <w:color w:val="000000"/>
                <w:sz w:val="18"/>
                <w:szCs w:val="18"/>
              </w:rPr>
            </w:pPr>
            <w:r>
              <w:rPr>
                <w:rFonts w:cs="Arial"/>
                <w:sz w:val="18"/>
                <w:szCs w:val="18"/>
              </w:rPr>
              <w:t>0.517</w:t>
            </w:r>
          </w:p>
        </w:tc>
        <w:tc>
          <w:tcPr>
            <w:tcW w:w="1048" w:type="dxa"/>
            <w:shd w:val="clear" w:color="auto" w:fill="auto"/>
            <w:noWrap/>
            <w:vAlign w:val="bottom"/>
          </w:tcPr>
          <w:p w14:paraId="238C3561" w14:textId="77777777" w:rsidR="00452BFE" w:rsidRPr="003A405D" w:rsidRDefault="00452BFE" w:rsidP="00452BFE">
            <w:pPr>
              <w:spacing w:after="0" w:line="240" w:lineRule="auto"/>
              <w:jc w:val="center"/>
              <w:rPr>
                <w:rFonts w:eastAsia="Times New Roman" w:cs="Arial"/>
                <w:color w:val="000000"/>
                <w:sz w:val="18"/>
                <w:szCs w:val="18"/>
              </w:rPr>
            </w:pPr>
            <w:r>
              <w:rPr>
                <w:rFonts w:cs="Arial"/>
                <w:sz w:val="18"/>
                <w:szCs w:val="18"/>
              </w:rPr>
              <w:t>-0.243</w:t>
            </w:r>
          </w:p>
        </w:tc>
        <w:tc>
          <w:tcPr>
            <w:tcW w:w="994" w:type="dxa"/>
            <w:shd w:val="clear" w:color="auto" w:fill="auto"/>
            <w:noWrap/>
            <w:vAlign w:val="bottom"/>
          </w:tcPr>
          <w:p w14:paraId="54E88A73" w14:textId="77777777" w:rsidR="00452BFE" w:rsidRPr="003A405D" w:rsidRDefault="00452BFE" w:rsidP="00452BFE">
            <w:pPr>
              <w:spacing w:after="0" w:line="240" w:lineRule="auto"/>
              <w:jc w:val="center"/>
              <w:rPr>
                <w:rFonts w:eastAsia="Times New Roman" w:cs="Arial"/>
                <w:color w:val="000000"/>
                <w:sz w:val="18"/>
                <w:szCs w:val="18"/>
              </w:rPr>
            </w:pPr>
            <w:r>
              <w:rPr>
                <w:rFonts w:cs="Arial"/>
                <w:sz w:val="18"/>
                <w:szCs w:val="18"/>
              </w:rPr>
              <w:t>0.311</w:t>
            </w:r>
          </w:p>
        </w:tc>
        <w:tc>
          <w:tcPr>
            <w:tcW w:w="1104" w:type="dxa"/>
            <w:shd w:val="clear" w:color="auto" w:fill="auto"/>
            <w:noWrap/>
            <w:vAlign w:val="bottom"/>
          </w:tcPr>
          <w:p w14:paraId="7814512A" w14:textId="77777777" w:rsidR="00452BFE" w:rsidRPr="003A405D" w:rsidRDefault="00452BFE" w:rsidP="00452BFE">
            <w:pPr>
              <w:spacing w:after="0" w:line="240" w:lineRule="auto"/>
              <w:jc w:val="center"/>
              <w:rPr>
                <w:rFonts w:eastAsia="Times New Roman" w:cs="Arial"/>
                <w:color w:val="000000"/>
                <w:sz w:val="18"/>
                <w:szCs w:val="18"/>
              </w:rPr>
            </w:pPr>
            <w:r>
              <w:rPr>
                <w:rFonts w:cs="Arial"/>
                <w:sz w:val="18"/>
                <w:szCs w:val="18"/>
              </w:rPr>
              <w:t>-0.192</w:t>
            </w:r>
          </w:p>
        </w:tc>
        <w:tc>
          <w:tcPr>
            <w:tcW w:w="1049" w:type="dxa"/>
            <w:shd w:val="clear" w:color="auto" w:fill="auto"/>
            <w:noWrap/>
            <w:vAlign w:val="bottom"/>
          </w:tcPr>
          <w:p w14:paraId="3E7AADF8" w14:textId="77777777" w:rsidR="00452BFE" w:rsidRPr="003A405D" w:rsidRDefault="00452BFE" w:rsidP="00452BFE">
            <w:pPr>
              <w:spacing w:after="0" w:line="240" w:lineRule="auto"/>
              <w:jc w:val="center"/>
              <w:rPr>
                <w:rFonts w:eastAsia="Times New Roman" w:cs="Arial"/>
                <w:color w:val="000000"/>
                <w:sz w:val="18"/>
                <w:szCs w:val="18"/>
              </w:rPr>
            </w:pPr>
            <w:r>
              <w:rPr>
                <w:rFonts w:cs="Arial"/>
                <w:sz w:val="18"/>
                <w:szCs w:val="18"/>
              </w:rPr>
              <w:t>0.266</w:t>
            </w:r>
          </w:p>
        </w:tc>
      </w:tr>
      <w:tr w:rsidR="00452BFE" w:rsidRPr="00844966" w14:paraId="0ECD9C98" w14:textId="77777777" w:rsidTr="00452BFE">
        <w:trPr>
          <w:trHeight w:val="288"/>
          <w:jc w:val="center"/>
        </w:trPr>
        <w:tc>
          <w:tcPr>
            <w:tcW w:w="1134" w:type="dxa"/>
            <w:vMerge/>
          </w:tcPr>
          <w:p w14:paraId="1DE976B4" w14:textId="77777777" w:rsidR="00452BFE" w:rsidRPr="001C31C7" w:rsidRDefault="00452BFE" w:rsidP="00452BFE">
            <w:pPr>
              <w:spacing w:after="0" w:line="240" w:lineRule="auto"/>
              <w:jc w:val="right"/>
              <w:rPr>
                <w:rFonts w:eastAsia="Times New Roman" w:cs="Arial"/>
                <w:color w:val="000000"/>
                <w:sz w:val="18"/>
                <w:szCs w:val="18"/>
                <w:highlight w:val="yellow"/>
              </w:rPr>
            </w:pPr>
          </w:p>
        </w:tc>
        <w:tc>
          <w:tcPr>
            <w:tcW w:w="1216" w:type="dxa"/>
            <w:shd w:val="clear" w:color="auto" w:fill="auto"/>
            <w:noWrap/>
            <w:vAlign w:val="bottom"/>
          </w:tcPr>
          <w:p w14:paraId="207B9369" w14:textId="77777777" w:rsidR="00452BFE" w:rsidRPr="003A405D" w:rsidRDefault="00452BFE" w:rsidP="00452BFE">
            <w:pPr>
              <w:spacing w:after="0" w:line="240" w:lineRule="auto"/>
              <w:rPr>
                <w:rFonts w:eastAsia="Times New Roman" w:cs="Arial"/>
                <w:color w:val="000000"/>
                <w:sz w:val="18"/>
                <w:szCs w:val="18"/>
              </w:rPr>
            </w:pPr>
          </w:p>
        </w:tc>
        <w:tc>
          <w:tcPr>
            <w:tcW w:w="633" w:type="dxa"/>
            <w:shd w:val="clear" w:color="auto" w:fill="auto"/>
            <w:noWrap/>
            <w:vAlign w:val="bottom"/>
          </w:tcPr>
          <w:p w14:paraId="3FD2E994" w14:textId="77777777" w:rsidR="00452BFE" w:rsidRPr="003A405D" w:rsidRDefault="00452BFE" w:rsidP="00452BFE">
            <w:pPr>
              <w:spacing w:after="0" w:line="240" w:lineRule="auto"/>
              <w:rPr>
                <w:rFonts w:eastAsia="Times New Roman" w:cs="Arial"/>
                <w:color w:val="000000"/>
                <w:sz w:val="18"/>
                <w:szCs w:val="18"/>
              </w:rPr>
            </w:pPr>
            <w:r w:rsidRPr="003A405D">
              <w:rPr>
                <w:rFonts w:eastAsia="Times New Roman" w:cs="Arial"/>
                <w:color w:val="000000"/>
                <w:sz w:val="18"/>
                <w:szCs w:val="18"/>
              </w:rPr>
              <w:t>Hot</w:t>
            </w:r>
          </w:p>
        </w:tc>
        <w:tc>
          <w:tcPr>
            <w:tcW w:w="1048" w:type="dxa"/>
            <w:shd w:val="clear" w:color="auto" w:fill="auto"/>
            <w:noWrap/>
            <w:vAlign w:val="bottom"/>
          </w:tcPr>
          <w:p w14:paraId="1957A2B8" w14:textId="77777777" w:rsidR="00452BFE" w:rsidRPr="003A405D" w:rsidRDefault="00452BFE" w:rsidP="00452BFE">
            <w:pPr>
              <w:spacing w:after="0" w:line="240" w:lineRule="auto"/>
              <w:jc w:val="center"/>
              <w:rPr>
                <w:rFonts w:eastAsia="Times New Roman" w:cs="Arial"/>
                <w:color w:val="000000"/>
                <w:sz w:val="18"/>
                <w:szCs w:val="18"/>
              </w:rPr>
            </w:pPr>
            <w:r>
              <w:rPr>
                <w:rFonts w:cs="Arial"/>
                <w:sz w:val="18"/>
                <w:szCs w:val="18"/>
              </w:rPr>
              <w:t>-0.037</w:t>
            </w:r>
          </w:p>
        </w:tc>
        <w:tc>
          <w:tcPr>
            <w:tcW w:w="1049" w:type="dxa"/>
            <w:shd w:val="clear" w:color="auto" w:fill="auto"/>
            <w:noWrap/>
            <w:vAlign w:val="bottom"/>
          </w:tcPr>
          <w:p w14:paraId="520A190D" w14:textId="77777777" w:rsidR="00452BFE" w:rsidRPr="003A405D" w:rsidRDefault="00452BFE" w:rsidP="00452BFE">
            <w:pPr>
              <w:spacing w:after="0" w:line="240" w:lineRule="auto"/>
              <w:jc w:val="center"/>
              <w:rPr>
                <w:rFonts w:eastAsia="Times New Roman" w:cs="Arial"/>
                <w:color w:val="000000"/>
                <w:sz w:val="18"/>
                <w:szCs w:val="18"/>
              </w:rPr>
            </w:pPr>
            <w:r>
              <w:rPr>
                <w:rFonts w:cs="Arial"/>
                <w:sz w:val="18"/>
                <w:szCs w:val="18"/>
              </w:rPr>
              <w:t>0.376</w:t>
            </w:r>
          </w:p>
        </w:tc>
        <w:tc>
          <w:tcPr>
            <w:tcW w:w="1049" w:type="dxa"/>
            <w:shd w:val="clear" w:color="auto" w:fill="auto"/>
            <w:noWrap/>
            <w:vAlign w:val="bottom"/>
          </w:tcPr>
          <w:p w14:paraId="686FE801" w14:textId="77777777" w:rsidR="00452BFE" w:rsidRPr="003A405D" w:rsidRDefault="00452BFE" w:rsidP="00452BFE">
            <w:pPr>
              <w:spacing w:after="0" w:line="240" w:lineRule="auto"/>
              <w:jc w:val="center"/>
              <w:rPr>
                <w:rFonts w:eastAsia="Times New Roman" w:cs="Arial"/>
                <w:b/>
                <w:color w:val="000000"/>
                <w:sz w:val="18"/>
                <w:szCs w:val="18"/>
              </w:rPr>
            </w:pPr>
            <w:r>
              <w:rPr>
                <w:rFonts w:cs="Arial"/>
                <w:b/>
                <w:sz w:val="18"/>
                <w:szCs w:val="18"/>
              </w:rPr>
              <w:t>-0.477</w:t>
            </w:r>
          </w:p>
        </w:tc>
        <w:tc>
          <w:tcPr>
            <w:tcW w:w="1049" w:type="dxa"/>
            <w:shd w:val="clear" w:color="auto" w:fill="auto"/>
            <w:noWrap/>
            <w:vAlign w:val="bottom"/>
          </w:tcPr>
          <w:p w14:paraId="282457DD" w14:textId="77777777" w:rsidR="00452BFE" w:rsidRPr="003A405D" w:rsidRDefault="00452BFE" w:rsidP="00452BFE">
            <w:pPr>
              <w:spacing w:after="0" w:line="240" w:lineRule="auto"/>
              <w:jc w:val="center"/>
              <w:rPr>
                <w:rFonts w:eastAsia="Times New Roman" w:cs="Arial"/>
                <w:b/>
                <w:color w:val="000000"/>
                <w:sz w:val="18"/>
                <w:szCs w:val="18"/>
              </w:rPr>
            </w:pPr>
            <w:r>
              <w:rPr>
                <w:rFonts w:cs="Arial"/>
                <w:b/>
                <w:sz w:val="18"/>
                <w:szCs w:val="18"/>
              </w:rPr>
              <w:t>-0.037</w:t>
            </w:r>
          </w:p>
        </w:tc>
        <w:tc>
          <w:tcPr>
            <w:tcW w:w="1048" w:type="dxa"/>
            <w:shd w:val="clear" w:color="auto" w:fill="auto"/>
            <w:noWrap/>
            <w:vAlign w:val="bottom"/>
          </w:tcPr>
          <w:p w14:paraId="154B8989" w14:textId="77777777" w:rsidR="00452BFE" w:rsidRPr="003A405D" w:rsidRDefault="00452BFE" w:rsidP="00452BFE">
            <w:pPr>
              <w:spacing w:after="0" w:line="240" w:lineRule="auto"/>
              <w:jc w:val="center"/>
              <w:rPr>
                <w:rFonts w:eastAsia="Times New Roman" w:cs="Arial"/>
                <w:color w:val="000000"/>
                <w:sz w:val="18"/>
                <w:szCs w:val="18"/>
              </w:rPr>
            </w:pPr>
            <w:r>
              <w:rPr>
                <w:rFonts w:cs="Arial"/>
                <w:sz w:val="18"/>
                <w:szCs w:val="18"/>
              </w:rPr>
              <w:t>-0.124</w:t>
            </w:r>
          </w:p>
        </w:tc>
        <w:tc>
          <w:tcPr>
            <w:tcW w:w="994" w:type="dxa"/>
            <w:shd w:val="clear" w:color="auto" w:fill="auto"/>
            <w:noWrap/>
            <w:vAlign w:val="bottom"/>
          </w:tcPr>
          <w:p w14:paraId="0DE814DB" w14:textId="77777777" w:rsidR="00452BFE" w:rsidRPr="003A405D" w:rsidRDefault="00452BFE" w:rsidP="00452BFE">
            <w:pPr>
              <w:spacing w:after="0" w:line="240" w:lineRule="auto"/>
              <w:jc w:val="center"/>
              <w:rPr>
                <w:rFonts w:eastAsia="Times New Roman" w:cs="Arial"/>
                <w:color w:val="000000"/>
                <w:sz w:val="18"/>
                <w:szCs w:val="18"/>
              </w:rPr>
            </w:pPr>
            <w:r>
              <w:rPr>
                <w:rFonts w:cs="Arial"/>
                <w:sz w:val="18"/>
                <w:szCs w:val="18"/>
              </w:rPr>
              <w:t>0.057</w:t>
            </w:r>
          </w:p>
        </w:tc>
        <w:tc>
          <w:tcPr>
            <w:tcW w:w="1104" w:type="dxa"/>
            <w:shd w:val="clear" w:color="auto" w:fill="auto"/>
            <w:noWrap/>
            <w:vAlign w:val="bottom"/>
          </w:tcPr>
          <w:p w14:paraId="1B74BEFF" w14:textId="77777777" w:rsidR="00452BFE" w:rsidRPr="003A405D" w:rsidRDefault="00452BFE" w:rsidP="00452BFE">
            <w:pPr>
              <w:spacing w:after="0" w:line="240" w:lineRule="auto"/>
              <w:jc w:val="center"/>
              <w:rPr>
                <w:rFonts w:eastAsia="Times New Roman" w:cs="Arial"/>
                <w:color w:val="000000"/>
                <w:sz w:val="18"/>
                <w:szCs w:val="18"/>
              </w:rPr>
            </w:pPr>
            <w:r>
              <w:rPr>
                <w:rFonts w:cs="Arial"/>
                <w:sz w:val="18"/>
                <w:szCs w:val="18"/>
              </w:rPr>
              <w:t>-0.205</w:t>
            </w:r>
          </w:p>
        </w:tc>
        <w:tc>
          <w:tcPr>
            <w:tcW w:w="1049" w:type="dxa"/>
            <w:shd w:val="clear" w:color="auto" w:fill="auto"/>
            <w:noWrap/>
            <w:vAlign w:val="bottom"/>
          </w:tcPr>
          <w:p w14:paraId="68D00145" w14:textId="77777777" w:rsidR="00452BFE" w:rsidRPr="003A405D" w:rsidRDefault="00452BFE" w:rsidP="00452BFE">
            <w:pPr>
              <w:spacing w:after="0" w:line="240" w:lineRule="auto"/>
              <w:jc w:val="center"/>
              <w:rPr>
                <w:rFonts w:eastAsia="Times New Roman" w:cs="Arial"/>
                <w:color w:val="000000"/>
                <w:sz w:val="18"/>
                <w:szCs w:val="18"/>
              </w:rPr>
            </w:pPr>
            <w:r>
              <w:rPr>
                <w:rFonts w:cs="Arial"/>
                <w:sz w:val="18"/>
                <w:szCs w:val="18"/>
              </w:rPr>
              <w:t>0.226</w:t>
            </w:r>
          </w:p>
        </w:tc>
      </w:tr>
      <w:tr w:rsidR="00452BFE" w:rsidRPr="00844966" w14:paraId="78C3A168" w14:textId="77777777" w:rsidTr="00452BFE">
        <w:trPr>
          <w:trHeight w:val="288"/>
          <w:jc w:val="center"/>
        </w:trPr>
        <w:tc>
          <w:tcPr>
            <w:tcW w:w="1134" w:type="dxa"/>
            <w:vMerge/>
          </w:tcPr>
          <w:p w14:paraId="00FD359C" w14:textId="77777777" w:rsidR="00452BFE" w:rsidRPr="001C31C7" w:rsidRDefault="00452BFE" w:rsidP="00452BFE">
            <w:pPr>
              <w:spacing w:after="0" w:line="240" w:lineRule="auto"/>
              <w:jc w:val="right"/>
              <w:rPr>
                <w:rFonts w:eastAsia="Times New Roman" w:cs="Arial"/>
                <w:color w:val="000000"/>
                <w:sz w:val="18"/>
                <w:szCs w:val="18"/>
                <w:highlight w:val="yellow"/>
              </w:rPr>
            </w:pPr>
          </w:p>
        </w:tc>
        <w:tc>
          <w:tcPr>
            <w:tcW w:w="1216" w:type="dxa"/>
            <w:shd w:val="clear" w:color="auto" w:fill="auto"/>
            <w:noWrap/>
            <w:vAlign w:val="bottom"/>
          </w:tcPr>
          <w:p w14:paraId="0CFE529A" w14:textId="77777777" w:rsidR="00452BFE" w:rsidRPr="00B448FC" w:rsidRDefault="00452BFE" w:rsidP="00452BFE">
            <w:pPr>
              <w:spacing w:after="0" w:line="240" w:lineRule="auto"/>
              <w:rPr>
                <w:rFonts w:eastAsia="Times New Roman" w:cs="Arial"/>
                <w:color w:val="000000" w:themeColor="text1"/>
                <w:sz w:val="18"/>
                <w:szCs w:val="18"/>
              </w:rPr>
            </w:pPr>
            <w:r w:rsidRPr="00B448FC">
              <w:rPr>
                <w:rFonts w:eastAsia="Times New Roman" w:cs="Arial"/>
                <w:b/>
                <w:bCs/>
                <w:color w:val="000000" w:themeColor="text1"/>
                <w:sz w:val="18"/>
                <w:szCs w:val="18"/>
              </w:rPr>
              <w:t>Peak</w:t>
            </w:r>
          </w:p>
        </w:tc>
        <w:tc>
          <w:tcPr>
            <w:tcW w:w="633" w:type="dxa"/>
            <w:shd w:val="clear" w:color="auto" w:fill="auto"/>
            <w:noWrap/>
            <w:vAlign w:val="bottom"/>
          </w:tcPr>
          <w:p w14:paraId="13B3A8E1" w14:textId="77777777" w:rsidR="00452BFE" w:rsidRPr="00B448FC" w:rsidRDefault="00452BFE" w:rsidP="00452BFE">
            <w:pPr>
              <w:spacing w:after="0" w:line="240" w:lineRule="auto"/>
              <w:jc w:val="center"/>
              <w:rPr>
                <w:rFonts w:cs="Arial"/>
                <w:color w:val="000000"/>
                <w:sz w:val="18"/>
                <w:szCs w:val="18"/>
              </w:rPr>
            </w:pPr>
            <w:r w:rsidRPr="00B448FC">
              <w:rPr>
                <w:rFonts w:cs="Arial"/>
                <w:color w:val="000000"/>
                <w:sz w:val="18"/>
                <w:szCs w:val="18"/>
              </w:rPr>
              <w:t>Cold</w:t>
            </w:r>
          </w:p>
        </w:tc>
        <w:tc>
          <w:tcPr>
            <w:tcW w:w="1048" w:type="dxa"/>
            <w:shd w:val="clear" w:color="auto" w:fill="auto"/>
            <w:noWrap/>
            <w:vAlign w:val="bottom"/>
          </w:tcPr>
          <w:p w14:paraId="6E6270ED" w14:textId="77777777" w:rsidR="00452BFE" w:rsidRPr="00B448FC" w:rsidRDefault="00452BFE" w:rsidP="00452BFE">
            <w:pPr>
              <w:spacing w:after="0" w:line="240" w:lineRule="auto"/>
              <w:jc w:val="center"/>
              <w:rPr>
                <w:rFonts w:cs="Arial"/>
                <w:color w:val="000000"/>
                <w:sz w:val="18"/>
                <w:szCs w:val="18"/>
              </w:rPr>
            </w:pPr>
            <w:r>
              <w:rPr>
                <w:rFonts w:cs="Arial"/>
                <w:color w:val="000000"/>
                <w:sz w:val="18"/>
                <w:szCs w:val="18"/>
              </w:rPr>
              <w:t>-0.153</w:t>
            </w:r>
          </w:p>
        </w:tc>
        <w:tc>
          <w:tcPr>
            <w:tcW w:w="1049" w:type="dxa"/>
            <w:shd w:val="clear" w:color="auto" w:fill="auto"/>
            <w:noWrap/>
            <w:vAlign w:val="bottom"/>
          </w:tcPr>
          <w:p w14:paraId="51932A99" w14:textId="77777777" w:rsidR="00452BFE" w:rsidRPr="00B448FC" w:rsidRDefault="00452BFE" w:rsidP="00452BFE">
            <w:pPr>
              <w:spacing w:after="0" w:line="240" w:lineRule="auto"/>
              <w:jc w:val="center"/>
              <w:rPr>
                <w:rFonts w:cs="Arial"/>
                <w:color w:val="000000"/>
                <w:sz w:val="18"/>
                <w:szCs w:val="18"/>
              </w:rPr>
            </w:pPr>
            <w:r>
              <w:rPr>
                <w:rFonts w:cs="Arial"/>
                <w:color w:val="000000"/>
                <w:sz w:val="18"/>
                <w:szCs w:val="18"/>
              </w:rPr>
              <w:t>0.145</w:t>
            </w:r>
          </w:p>
        </w:tc>
        <w:tc>
          <w:tcPr>
            <w:tcW w:w="1049" w:type="dxa"/>
            <w:shd w:val="clear" w:color="auto" w:fill="auto"/>
            <w:noWrap/>
            <w:vAlign w:val="bottom"/>
          </w:tcPr>
          <w:p w14:paraId="15D6006F" w14:textId="77777777" w:rsidR="00452BFE" w:rsidRPr="00B448FC" w:rsidRDefault="00452BFE" w:rsidP="00452BFE">
            <w:pPr>
              <w:spacing w:after="0" w:line="240" w:lineRule="auto"/>
              <w:jc w:val="center"/>
              <w:rPr>
                <w:rFonts w:cs="Arial"/>
                <w:color w:val="000000"/>
                <w:sz w:val="18"/>
                <w:szCs w:val="18"/>
              </w:rPr>
            </w:pPr>
            <w:r>
              <w:rPr>
                <w:rFonts w:cs="Arial"/>
                <w:color w:val="000000"/>
                <w:sz w:val="18"/>
                <w:szCs w:val="18"/>
              </w:rPr>
              <w:t>-0.265</w:t>
            </w:r>
          </w:p>
        </w:tc>
        <w:tc>
          <w:tcPr>
            <w:tcW w:w="1049" w:type="dxa"/>
            <w:shd w:val="clear" w:color="auto" w:fill="auto"/>
            <w:noWrap/>
            <w:vAlign w:val="bottom"/>
          </w:tcPr>
          <w:p w14:paraId="4DDB556D" w14:textId="77777777" w:rsidR="00452BFE" w:rsidRPr="00B448FC" w:rsidRDefault="00452BFE" w:rsidP="00452BFE">
            <w:pPr>
              <w:spacing w:after="0" w:line="240" w:lineRule="auto"/>
              <w:jc w:val="center"/>
              <w:rPr>
                <w:rFonts w:cs="Arial"/>
                <w:color w:val="000000"/>
                <w:sz w:val="18"/>
                <w:szCs w:val="18"/>
              </w:rPr>
            </w:pPr>
            <w:r>
              <w:rPr>
                <w:rFonts w:cs="Arial"/>
                <w:color w:val="000000"/>
                <w:sz w:val="18"/>
                <w:szCs w:val="18"/>
              </w:rPr>
              <w:t>0.325</w:t>
            </w:r>
          </w:p>
        </w:tc>
        <w:tc>
          <w:tcPr>
            <w:tcW w:w="1048" w:type="dxa"/>
            <w:shd w:val="clear" w:color="auto" w:fill="auto"/>
            <w:noWrap/>
            <w:vAlign w:val="bottom"/>
          </w:tcPr>
          <w:p w14:paraId="72690BCA" w14:textId="77777777" w:rsidR="00452BFE" w:rsidRPr="00B448FC" w:rsidRDefault="00452BFE" w:rsidP="00452BFE">
            <w:pPr>
              <w:spacing w:after="0" w:line="240" w:lineRule="auto"/>
              <w:jc w:val="center"/>
              <w:rPr>
                <w:rFonts w:cs="Arial"/>
                <w:color w:val="000000"/>
                <w:sz w:val="18"/>
                <w:szCs w:val="18"/>
              </w:rPr>
            </w:pPr>
            <w:r>
              <w:rPr>
                <w:rFonts w:cs="Arial"/>
                <w:color w:val="000000"/>
                <w:sz w:val="18"/>
                <w:szCs w:val="18"/>
              </w:rPr>
              <w:t>-0.169</w:t>
            </w:r>
          </w:p>
        </w:tc>
        <w:tc>
          <w:tcPr>
            <w:tcW w:w="994" w:type="dxa"/>
            <w:shd w:val="clear" w:color="auto" w:fill="auto"/>
            <w:noWrap/>
            <w:vAlign w:val="bottom"/>
          </w:tcPr>
          <w:p w14:paraId="42F63261" w14:textId="77777777" w:rsidR="00452BFE" w:rsidRPr="00B448FC" w:rsidRDefault="00452BFE" w:rsidP="00452BFE">
            <w:pPr>
              <w:spacing w:after="0" w:line="240" w:lineRule="auto"/>
              <w:jc w:val="center"/>
              <w:rPr>
                <w:rFonts w:cs="Arial"/>
                <w:color w:val="000000"/>
                <w:sz w:val="18"/>
                <w:szCs w:val="18"/>
              </w:rPr>
            </w:pPr>
            <w:r>
              <w:rPr>
                <w:rFonts w:cs="Arial"/>
                <w:color w:val="000000"/>
                <w:sz w:val="18"/>
                <w:szCs w:val="18"/>
              </w:rPr>
              <w:t>0.512</w:t>
            </w:r>
          </w:p>
        </w:tc>
        <w:tc>
          <w:tcPr>
            <w:tcW w:w="1104" w:type="dxa"/>
            <w:shd w:val="clear" w:color="auto" w:fill="auto"/>
            <w:noWrap/>
            <w:vAlign w:val="bottom"/>
          </w:tcPr>
          <w:p w14:paraId="79F77F96" w14:textId="77777777" w:rsidR="00452BFE" w:rsidRPr="00B448FC" w:rsidRDefault="00452BFE" w:rsidP="00452BFE">
            <w:pPr>
              <w:spacing w:after="0" w:line="240" w:lineRule="auto"/>
              <w:jc w:val="center"/>
              <w:rPr>
                <w:rFonts w:cs="Arial"/>
                <w:color w:val="000000"/>
                <w:sz w:val="18"/>
                <w:szCs w:val="18"/>
              </w:rPr>
            </w:pPr>
            <w:r>
              <w:rPr>
                <w:rFonts w:cs="Arial"/>
                <w:color w:val="000000"/>
                <w:sz w:val="18"/>
                <w:szCs w:val="18"/>
              </w:rPr>
              <w:t>-0.003</w:t>
            </w:r>
          </w:p>
        </w:tc>
        <w:tc>
          <w:tcPr>
            <w:tcW w:w="1049" w:type="dxa"/>
            <w:shd w:val="clear" w:color="auto" w:fill="auto"/>
            <w:noWrap/>
            <w:vAlign w:val="bottom"/>
          </w:tcPr>
          <w:p w14:paraId="26E6A138" w14:textId="77777777" w:rsidR="00452BFE" w:rsidRPr="00B448FC" w:rsidRDefault="00452BFE" w:rsidP="00452BFE">
            <w:pPr>
              <w:spacing w:after="0" w:line="240" w:lineRule="auto"/>
              <w:jc w:val="center"/>
              <w:rPr>
                <w:rFonts w:cs="Arial"/>
                <w:color w:val="000000"/>
                <w:sz w:val="18"/>
                <w:szCs w:val="18"/>
              </w:rPr>
            </w:pPr>
            <w:r>
              <w:rPr>
                <w:rFonts w:cs="Arial"/>
                <w:color w:val="000000"/>
                <w:sz w:val="18"/>
                <w:szCs w:val="18"/>
              </w:rPr>
              <w:t>0.304</w:t>
            </w:r>
          </w:p>
        </w:tc>
      </w:tr>
      <w:tr w:rsidR="00452BFE" w:rsidRPr="00844966" w14:paraId="3E89E1CC" w14:textId="77777777" w:rsidTr="00452BFE">
        <w:trPr>
          <w:trHeight w:val="288"/>
          <w:jc w:val="center"/>
        </w:trPr>
        <w:tc>
          <w:tcPr>
            <w:tcW w:w="1134" w:type="dxa"/>
            <w:vMerge/>
          </w:tcPr>
          <w:p w14:paraId="0413F83D" w14:textId="77777777" w:rsidR="00452BFE" w:rsidRPr="001C31C7" w:rsidRDefault="00452BFE" w:rsidP="00452BFE">
            <w:pPr>
              <w:spacing w:after="0" w:line="240" w:lineRule="auto"/>
              <w:jc w:val="right"/>
              <w:rPr>
                <w:rFonts w:eastAsia="Times New Roman" w:cs="Arial"/>
                <w:color w:val="000000"/>
                <w:sz w:val="18"/>
                <w:szCs w:val="18"/>
                <w:highlight w:val="yellow"/>
              </w:rPr>
            </w:pPr>
          </w:p>
        </w:tc>
        <w:tc>
          <w:tcPr>
            <w:tcW w:w="1216" w:type="dxa"/>
            <w:shd w:val="clear" w:color="auto" w:fill="auto"/>
            <w:noWrap/>
            <w:vAlign w:val="bottom"/>
          </w:tcPr>
          <w:p w14:paraId="0D26ED8B" w14:textId="77777777" w:rsidR="00452BFE" w:rsidRPr="00B448FC" w:rsidRDefault="00452BFE" w:rsidP="00452BFE">
            <w:pPr>
              <w:spacing w:after="0" w:line="240" w:lineRule="auto"/>
              <w:rPr>
                <w:rFonts w:eastAsia="Times New Roman" w:cs="Arial"/>
                <w:color w:val="000000" w:themeColor="text1"/>
                <w:sz w:val="18"/>
                <w:szCs w:val="18"/>
              </w:rPr>
            </w:pPr>
          </w:p>
        </w:tc>
        <w:tc>
          <w:tcPr>
            <w:tcW w:w="633" w:type="dxa"/>
            <w:shd w:val="clear" w:color="auto" w:fill="auto"/>
            <w:noWrap/>
            <w:vAlign w:val="bottom"/>
          </w:tcPr>
          <w:p w14:paraId="29739582" w14:textId="77777777" w:rsidR="00452BFE" w:rsidRPr="00B448FC" w:rsidRDefault="00452BFE" w:rsidP="00452BFE">
            <w:pPr>
              <w:spacing w:after="0" w:line="240" w:lineRule="auto"/>
              <w:jc w:val="center"/>
              <w:rPr>
                <w:rFonts w:cs="Arial"/>
                <w:color w:val="000000"/>
                <w:sz w:val="18"/>
                <w:szCs w:val="18"/>
              </w:rPr>
            </w:pPr>
            <w:r w:rsidRPr="00B448FC">
              <w:rPr>
                <w:rFonts w:cs="Arial"/>
                <w:color w:val="000000"/>
                <w:sz w:val="18"/>
                <w:szCs w:val="18"/>
              </w:rPr>
              <w:t>Hot</w:t>
            </w:r>
          </w:p>
        </w:tc>
        <w:tc>
          <w:tcPr>
            <w:tcW w:w="1048" w:type="dxa"/>
            <w:shd w:val="clear" w:color="auto" w:fill="auto"/>
            <w:noWrap/>
            <w:vAlign w:val="bottom"/>
          </w:tcPr>
          <w:p w14:paraId="523B75EA" w14:textId="77777777" w:rsidR="00452BFE" w:rsidRPr="00B448FC" w:rsidRDefault="00452BFE" w:rsidP="00452BFE">
            <w:pPr>
              <w:spacing w:after="0" w:line="240" w:lineRule="auto"/>
              <w:jc w:val="center"/>
              <w:rPr>
                <w:rFonts w:cs="Arial"/>
                <w:color w:val="000000"/>
                <w:sz w:val="18"/>
                <w:szCs w:val="18"/>
              </w:rPr>
            </w:pPr>
            <w:r>
              <w:rPr>
                <w:rFonts w:cs="Arial"/>
                <w:color w:val="000000"/>
                <w:sz w:val="18"/>
                <w:szCs w:val="18"/>
              </w:rPr>
              <w:t>-0.061</w:t>
            </w:r>
          </w:p>
        </w:tc>
        <w:tc>
          <w:tcPr>
            <w:tcW w:w="1049" w:type="dxa"/>
            <w:shd w:val="clear" w:color="auto" w:fill="auto"/>
            <w:noWrap/>
            <w:vAlign w:val="bottom"/>
          </w:tcPr>
          <w:p w14:paraId="4E277C1B" w14:textId="77777777" w:rsidR="00452BFE" w:rsidRPr="00B448FC" w:rsidRDefault="00452BFE" w:rsidP="00452BFE">
            <w:pPr>
              <w:spacing w:after="0" w:line="240" w:lineRule="auto"/>
              <w:jc w:val="center"/>
              <w:rPr>
                <w:rFonts w:cs="Arial"/>
                <w:color w:val="000000"/>
                <w:sz w:val="18"/>
                <w:szCs w:val="18"/>
              </w:rPr>
            </w:pPr>
            <w:r>
              <w:rPr>
                <w:rFonts w:cs="Arial"/>
                <w:color w:val="000000"/>
                <w:sz w:val="18"/>
                <w:szCs w:val="18"/>
              </w:rPr>
              <w:t>0.280</w:t>
            </w:r>
          </w:p>
        </w:tc>
        <w:tc>
          <w:tcPr>
            <w:tcW w:w="1049" w:type="dxa"/>
            <w:shd w:val="clear" w:color="auto" w:fill="auto"/>
            <w:noWrap/>
            <w:vAlign w:val="bottom"/>
          </w:tcPr>
          <w:p w14:paraId="5BD0F970" w14:textId="77777777" w:rsidR="00452BFE" w:rsidRPr="00B448FC" w:rsidRDefault="00452BFE" w:rsidP="00452BFE">
            <w:pPr>
              <w:spacing w:after="0" w:line="240" w:lineRule="auto"/>
              <w:jc w:val="center"/>
              <w:rPr>
                <w:rFonts w:cs="Arial"/>
                <w:color w:val="000000"/>
                <w:sz w:val="18"/>
                <w:szCs w:val="18"/>
              </w:rPr>
            </w:pPr>
            <w:r>
              <w:rPr>
                <w:rFonts w:cs="Arial"/>
                <w:color w:val="000000"/>
                <w:sz w:val="18"/>
                <w:szCs w:val="18"/>
              </w:rPr>
              <w:t>-0.286</w:t>
            </w:r>
          </w:p>
        </w:tc>
        <w:tc>
          <w:tcPr>
            <w:tcW w:w="1049" w:type="dxa"/>
            <w:shd w:val="clear" w:color="auto" w:fill="auto"/>
            <w:noWrap/>
            <w:vAlign w:val="bottom"/>
          </w:tcPr>
          <w:p w14:paraId="7AFE3186" w14:textId="77777777" w:rsidR="00452BFE" w:rsidRPr="00B448FC" w:rsidRDefault="00452BFE" w:rsidP="00452BFE">
            <w:pPr>
              <w:spacing w:after="0" w:line="240" w:lineRule="auto"/>
              <w:jc w:val="center"/>
              <w:rPr>
                <w:rFonts w:cs="Arial"/>
                <w:color w:val="000000"/>
                <w:sz w:val="18"/>
                <w:szCs w:val="18"/>
              </w:rPr>
            </w:pPr>
            <w:r>
              <w:rPr>
                <w:rFonts w:cs="Arial"/>
                <w:color w:val="000000"/>
                <w:sz w:val="18"/>
                <w:szCs w:val="18"/>
              </w:rPr>
              <w:t>0.033</w:t>
            </w:r>
          </w:p>
        </w:tc>
        <w:tc>
          <w:tcPr>
            <w:tcW w:w="1048" w:type="dxa"/>
            <w:shd w:val="clear" w:color="auto" w:fill="auto"/>
            <w:noWrap/>
            <w:vAlign w:val="bottom"/>
          </w:tcPr>
          <w:p w14:paraId="04BEDAD8" w14:textId="77777777" w:rsidR="00452BFE" w:rsidRPr="00B448FC" w:rsidRDefault="00452BFE" w:rsidP="00452BFE">
            <w:pPr>
              <w:spacing w:after="0" w:line="240" w:lineRule="auto"/>
              <w:jc w:val="center"/>
              <w:rPr>
                <w:rFonts w:cs="Arial"/>
                <w:color w:val="000000"/>
                <w:sz w:val="18"/>
                <w:szCs w:val="18"/>
              </w:rPr>
            </w:pPr>
            <w:r>
              <w:rPr>
                <w:rFonts w:cs="Arial"/>
                <w:color w:val="000000"/>
                <w:sz w:val="18"/>
                <w:szCs w:val="18"/>
              </w:rPr>
              <w:t>-0.163</w:t>
            </w:r>
          </w:p>
        </w:tc>
        <w:tc>
          <w:tcPr>
            <w:tcW w:w="994" w:type="dxa"/>
            <w:shd w:val="clear" w:color="auto" w:fill="auto"/>
            <w:noWrap/>
            <w:vAlign w:val="bottom"/>
          </w:tcPr>
          <w:p w14:paraId="28DE3902" w14:textId="77777777" w:rsidR="00452BFE" w:rsidRPr="00B448FC" w:rsidRDefault="00452BFE" w:rsidP="00452BFE">
            <w:pPr>
              <w:spacing w:after="0" w:line="240" w:lineRule="auto"/>
              <w:jc w:val="center"/>
              <w:rPr>
                <w:rFonts w:cs="Arial"/>
                <w:color w:val="000000"/>
                <w:sz w:val="18"/>
                <w:szCs w:val="18"/>
              </w:rPr>
            </w:pPr>
            <w:r>
              <w:rPr>
                <w:rFonts w:cs="Arial"/>
                <w:color w:val="000000"/>
                <w:sz w:val="18"/>
                <w:szCs w:val="18"/>
              </w:rPr>
              <w:t>0.096</w:t>
            </w:r>
          </w:p>
        </w:tc>
        <w:tc>
          <w:tcPr>
            <w:tcW w:w="1104" w:type="dxa"/>
            <w:shd w:val="clear" w:color="auto" w:fill="auto"/>
            <w:noWrap/>
            <w:vAlign w:val="bottom"/>
          </w:tcPr>
          <w:p w14:paraId="703DBF77" w14:textId="77777777" w:rsidR="00452BFE" w:rsidRPr="00B448FC" w:rsidRDefault="00452BFE" w:rsidP="00452BFE">
            <w:pPr>
              <w:spacing w:after="0" w:line="240" w:lineRule="auto"/>
              <w:jc w:val="center"/>
              <w:rPr>
                <w:rFonts w:cs="Arial"/>
                <w:color w:val="000000"/>
                <w:sz w:val="18"/>
                <w:szCs w:val="18"/>
              </w:rPr>
            </w:pPr>
            <w:r>
              <w:rPr>
                <w:rFonts w:cs="Arial"/>
                <w:color w:val="000000"/>
                <w:sz w:val="18"/>
                <w:szCs w:val="18"/>
              </w:rPr>
              <w:t>-0.083</w:t>
            </w:r>
          </w:p>
        </w:tc>
        <w:tc>
          <w:tcPr>
            <w:tcW w:w="1049" w:type="dxa"/>
            <w:shd w:val="clear" w:color="auto" w:fill="auto"/>
            <w:noWrap/>
            <w:vAlign w:val="bottom"/>
          </w:tcPr>
          <w:p w14:paraId="0BE72BD9" w14:textId="77777777" w:rsidR="00452BFE" w:rsidRPr="00B448FC" w:rsidRDefault="00452BFE" w:rsidP="00452BFE">
            <w:pPr>
              <w:spacing w:after="0" w:line="240" w:lineRule="auto"/>
              <w:jc w:val="center"/>
              <w:rPr>
                <w:rFonts w:cs="Arial"/>
                <w:color w:val="000000"/>
                <w:sz w:val="18"/>
                <w:szCs w:val="18"/>
              </w:rPr>
            </w:pPr>
            <w:r>
              <w:rPr>
                <w:rFonts w:cs="Arial"/>
                <w:color w:val="000000"/>
                <w:sz w:val="18"/>
                <w:szCs w:val="18"/>
              </w:rPr>
              <w:t>0.421</w:t>
            </w:r>
          </w:p>
        </w:tc>
      </w:tr>
      <w:tr w:rsidR="00452BFE" w:rsidRPr="00844966" w14:paraId="19B79C57" w14:textId="77777777" w:rsidTr="00452BFE">
        <w:trPr>
          <w:trHeight w:val="288"/>
          <w:jc w:val="center"/>
        </w:trPr>
        <w:tc>
          <w:tcPr>
            <w:tcW w:w="1134" w:type="dxa"/>
            <w:vMerge/>
          </w:tcPr>
          <w:p w14:paraId="4AA83144" w14:textId="77777777" w:rsidR="00452BFE" w:rsidRPr="001C31C7" w:rsidRDefault="00452BFE" w:rsidP="00452BFE">
            <w:pPr>
              <w:spacing w:after="0" w:line="240" w:lineRule="auto"/>
              <w:jc w:val="right"/>
              <w:rPr>
                <w:rFonts w:eastAsia="Times New Roman" w:cs="Arial"/>
                <w:color w:val="000000"/>
                <w:sz w:val="18"/>
                <w:szCs w:val="18"/>
                <w:highlight w:val="yellow"/>
              </w:rPr>
            </w:pPr>
          </w:p>
        </w:tc>
        <w:tc>
          <w:tcPr>
            <w:tcW w:w="1216" w:type="dxa"/>
            <w:shd w:val="clear" w:color="auto" w:fill="auto"/>
            <w:noWrap/>
            <w:vAlign w:val="bottom"/>
          </w:tcPr>
          <w:p w14:paraId="3176D598" w14:textId="77777777" w:rsidR="00452BFE" w:rsidRPr="00735EA5" w:rsidRDefault="00452BFE" w:rsidP="00452BFE">
            <w:pPr>
              <w:spacing w:after="0" w:line="240" w:lineRule="auto"/>
              <w:rPr>
                <w:rFonts w:eastAsia="Times New Roman" w:cs="Arial"/>
                <w:b/>
                <w:color w:val="000000"/>
                <w:sz w:val="18"/>
                <w:szCs w:val="18"/>
              </w:rPr>
            </w:pPr>
            <w:r w:rsidRPr="00735EA5">
              <w:rPr>
                <w:rFonts w:eastAsia="Times New Roman" w:cs="Arial"/>
                <w:b/>
                <w:color w:val="000000"/>
                <w:sz w:val="18"/>
                <w:szCs w:val="18"/>
              </w:rPr>
              <w:t>ADWP</w:t>
            </w:r>
          </w:p>
        </w:tc>
        <w:tc>
          <w:tcPr>
            <w:tcW w:w="633" w:type="dxa"/>
            <w:shd w:val="clear" w:color="auto" w:fill="auto"/>
            <w:noWrap/>
            <w:vAlign w:val="bottom"/>
          </w:tcPr>
          <w:p w14:paraId="36ED0488" w14:textId="77777777" w:rsidR="00452BFE" w:rsidRPr="00735EA5" w:rsidRDefault="00452BFE" w:rsidP="00452BFE">
            <w:pPr>
              <w:spacing w:after="0" w:line="240" w:lineRule="auto"/>
              <w:rPr>
                <w:rFonts w:eastAsia="Times New Roman" w:cs="Arial"/>
                <w:color w:val="000000"/>
                <w:sz w:val="18"/>
                <w:szCs w:val="18"/>
              </w:rPr>
            </w:pPr>
            <w:r w:rsidRPr="00735EA5">
              <w:rPr>
                <w:rFonts w:eastAsia="Times New Roman" w:cs="Arial"/>
                <w:color w:val="000000"/>
                <w:sz w:val="18"/>
                <w:szCs w:val="18"/>
              </w:rPr>
              <w:t>Cold</w:t>
            </w:r>
          </w:p>
        </w:tc>
        <w:tc>
          <w:tcPr>
            <w:tcW w:w="1048" w:type="dxa"/>
            <w:shd w:val="clear" w:color="auto" w:fill="auto"/>
            <w:noWrap/>
            <w:vAlign w:val="bottom"/>
          </w:tcPr>
          <w:p w14:paraId="3DD3A6DB" w14:textId="77777777" w:rsidR="00452BFE" w:rsidRPr="00735EA5" w:rsidRDefault="00452BFE" w:rsidP="00452BFE">
            <w:pPr>
              <w:spacing w:after="0" w:line="240" w:lineRule="auto"/>
              <w:jc w:val="center"/>
              <w:rPr>
                <w:rFonts w:cs="Arial"/>
                <w:color w:val="000000"/>
                <w:sz w:val="18"/>
                <w:szCs w:val="18"/>
                <w:highlight w:val="yellow"/>
              </w:rPr>
            </w:pPr>
            <w:r>
              <w:rPr>
                <w:rFonts w:cs="Arial"/>
                <w:b/>
                <w:bCs/>
                <w:sz w:val="18"/>
                <w:szCs w:val="18"/>
              </w:rPr>
              <w:t>0.077</w:t>
            </w:r>
          </w:p>
        </w:tc>
        <w:tc>
          <w:tcPr>
            <w:tcW w:w="1049" w:type="dxa"/>
            <w:shd w:val="clear" w:color="auto" w:fill="auto"/>
            <w:noWrap/>
            <w:vAlign w:val="bottom"/>
          </w:tcPr>
          <w:p w14:paraId="7BB4E40A" w14:textId="77777777" w:rsidR="00452BFE" w:rsidRPr="00735EA5" w:rsidRDefault="00452BFE" w:rsidP="00452BFE">
            <w:pPr>
              <w:spacing w:after="0" w:line="240" w:lineRule="auto"/>
              <w:jc w:val="center"/>
              <w:rPr>
                <w:rFonts w:cs="Arial"/>
                <w:color w:val="000000"/>
                <w:sz w:val="18"/>
                <w:szCs w:val="18"/>
                <w:highlight w:val="yellow"/>
              </w:rPr>
            </w:pPr>
            <w:r>
              <w:rPr>
                <w:rFonts w:cs="Arial"/>
                <w:b/>
                <w:bCs/>
                <w:sz w:val="18"/>
                <w:szCs w:val="18"/>
              </w:rPr>
              <w:t>0.589</w:t>
            </w:r>
          </w:p>
        </w:tc>
        <w:tc>
          <w:tcPr>
            <w:tcW w:w="1049" w:type="dxa"/>
            <w:shd w:val="clear" w:color="auto" w:fill="auto"/>
            <w:noWrap/>
            <w:vAlign w:val="bottom"/>
          </w:tcPr>
          <w:p w14:paraId="659D5495" w14:textId="77777777" w:rsidR="00452BFE" w:rsidRPr="00735EA5" w:rsidRDefault="00452BFE" w:rsidP="00452BFE">
            <w:pPr>
              <w:spacing w:after="0" w:line="240" w:lineRule="auto"/>
              <w:jc w:val="center"/>
              <w:rPr>
                <w:rFonts w:cs="Arial"/>
                <w:color w:val="000000"/>
                <w:sz w:val="18"/>
                <w:szCs w:val="18"/>
                <w:highlight w:val="yellow"/>
              </w:rPr>
            </w:pPr>
            <w:r>
              <w:rPr>
                <w:rFonts w:cs="Arial"/>
                <w:sz w:val="18"/>
                <w:szCs w:val="18"/>
              </w:rPr>
              <w:t>-0.053</w:t>
            </w:r>
          </w:p>
        </w:tc>
        <w:tc>
          <w:tcPr>
            <w:tcW w:w="1049" w:type="dxa"/>
            <w:shd w:val="clear" w:color="auto" w:fill="auto"/>
            <w:noWrap/>
            <w:vAlign w:val="bottom"/>
          </w:tcPr>
          <w:p w14:paraId="5FC2C932" w14:textId="77777777" w:rsidR="00452BFE" w:rsidRPr="00735EA5" w:rsidRDefault="00452BFE" w:rsidP="00452BFE">
            <w:pPr>
              <w:spacing w:after="0" w:line="240" w:lineRule="auto"/>
              <w:jc w:val="center"/>
              <w:rPr>
                <w:rFonts w:cs="Arial"/>
                <w:color w:val="000000"/>
                <w:sz w:val="18"/>
                <w:szCs w:val="18"/>
                <w:highlight w:val="yellow"/>
              </w:rPr>
            </w:pPr>
            <w:r>
              <w:rPr>
                <w:rFonts w:cs="Arial"/>
                <w:sz w:val="18"/>
                <w:szCs w:val="18"/>
              </w:rPr>
              <w:t>0.378</w:t>
            </w:r>
          </w:p>
        </w:tc>
        <w:tc>
          <w:tcPr>
            <w:tcW w:w="1048" w:type="dxa"/>
            <w:shd w:val="clear" w:color="auto" w:fill="auto"/>
            <w:noWrap/>
            <w:vAlign w:val="bottom"/>
          </w:tcPr>
          <w:p w14:paraId="4EAD60AD" w14:textId="77777777" w:rsidR="00452BFE" w:rsidRPr="00735EA5" w:rsidRDefault="00452BFE" w:rsidP="00452BFE">
            <w:pPr>
              <w:spacing w:after="0" w:line="240" w:lineRule="auto"/>
              <w:jc w:val="center"/>
              <w:rPr>
                <w:rFonts w:cs="Arial"/>
                <w:color w:val="000000"/>
                <w:sz w:val="18"/>
                <w:szCs w:val="18"/>
                <w:highlight w:val="yellow"/>
              </w:rPr>
            </w:pPr>
            <w:r>
              <w:rPr>
                <w:rFonts w:cs="Arial"/>
                <w:b/>
                <w:bCs/>
                <w:sz w:val="18"/>
                <w:szCs w:val="18"/>
              </w:rPr>
              <w:t>0.036</w:t>
            </w:r>
          </w:p>
        </w:tc>
        <w:tc>
          <w:tcPr>
            <w:tcW w:w="994" w:type="dxa"/>
            <w:shd w:val="clear" w:color="auto" w:fill="auto"/>
            <w:noWrap/>
            <w:vAlign w:val="bottom"/>
          </w:tcPr>
          <w:p w14:paraId="6C629AB2" w14:textId="77777777" w:rsidR="00452BFE" w:rsidRPr="00735EA5" w:rsidRDefault="00452BFE" w:rsidP="00452BFE">
            <w:pPr>
              <w:spacing w:after="0" w:line="240" w:lineRule="auto"/>
              <w:jc w:val="center"/>
              <w:rPr>
                <w:rFonts w:cs="Arial"/>
                <w:color w:val="000000"/>
                <w:sz w:val="18"/>
                <w:szCs w:val="18"/>
                <w:highlight w:val="yellow"/>
              </w:rPr>
            </w:pPr>
            <w:r>
              <w:rPr>
                <w:rFonts w:cs="Arial"/>
                <w:b/>
                <w:bCs/>
                <w:sz w:val="18"/>
                <w:szCs w:val="18"/>
              </w:rPr>
              <w:t>0.487</w:t>
            </w:r>
          </w:p>
        </w:tc>
        <w:tc>
          <w:tcPr>
            <w:tcW w:w="1104" w:type="dxa"/>
            <w:shd w:val="clear" w:color="auto" w:fill="auto"/>
            <w:noWrap/>
            <w:vAlign w:val="bottom"/>
          </w:tcPr>
          <w:p w14:paraId="1DD5944E" w14:textId="77777777" w:rsidR="00452BFE" w:rsidRPr="00735EA5" w:rsidRDefault="00452BFE" w:rsidP="00452BFE">
            <w:pPr>
              <w:spacing w:after="0" w:line="240" w:lineRule="auto"/>
              <w:jc w:val="center"/>
              <w:rPr>
                <w:rFonts w:cs="Arial"/>
                <w:color w:val="000000"/>
                <w:sz w:val="18"/>
                <w:szCs w:val="18"/>
                <w:highlight w:val="yellow"/>
              </w:rPr>
            </w:pPr>
            <w:r>
              <w:rPr>
                <w:rFonts w:cs="Arial"/>
                <w:b/>
                <w:bCs/>
                <w:sz w:val="18"/>
                <w:szCs w:val="18"/>
              </w:rPr>
              <w:t>0.074</w:t>
            </w:r>
          </w:p>
        </w:tc>
        <w:tc>
          <w:tcPr>
            <w:tcW w:w="1049" w:type="dxa"/>
            <w:shd w:val="clear" w:color="auto" w:fill="auto"/>
            <w:noWrap/>
            <w:vAlign w:val="bottom"/>
          </w:tcPr>
          <w:p w14:paraId="25A72EB5" w14:textId="77777777" w:rsidR="00452BFE" w:rsidRPr="00735EA5" w:rsidRDefault="00452BFE" w:rsidP="00452BFE">
            <w:pPr>
              <w:spacing w:after="0" w:line="240" w:lineRule="auto"/>
              <w:jc w:val="center"/>
              <w:rPr>
                <w:rFonts w:cs="Arial"/>
                <w:color w:val="000000"/>
                <w:sz w:val="18"/>
                <w:szCs w:val="18"/>
                <w:highlight w:val="yellow"/>
              </w:rPr>
            </w:pPr>
            <w:r>
              <w:rPr>
                <w:rFonts w:cs="Arial"/>
                <w:b/>
                <w:bCs/>
                <w:sz w:val="18"/>
                <w:szCs w:val="18"/>
              </w:rPr>
              <w:t>0.591</w:t>
            </w:r>
          </w:p>
        </w:tc>
      </w:tr>
      <w:tr w:rsidR="00452BFE" w:rsidRPr="00844966" w14:paraId="6E1D89EC" w14:textId="77777777" w:rsidTr="00452BFE">
        <w:trPr>
          <w:trHeight w:val="288"/>
          <w:jc w:val="center"/>
        </w:trPr>
        <w:tc>
          <w:tcPr>
            <w:tcW w:w="1134" w:type="dxa"/>
            <w:vMerge/>
          </w:tcPr>
          <w:p w14:paraId="33F56D21" w14:textId="77777777" w:rsidR="00452BFE" w:rsidRPr="001C31C7" w:rsidRDefault="00452BFE" w:rsidP="00452BFE">
            <w:pPr>
              <w:spacing w:after="0" w:line="240" w:lineRule="auto"/>
              <w:jc w:val="right"/>
              <w:rPr>
                <w:rFonts w:eastAsia="Times New Roman" w:cs="Arial"/>
                <w:color w:val="000000"/>
                <w:sz w:val="18"/>
                <w:szCs w:val="18"/>
                <w:highlight w:val="yellow"/>
              </w:rPr>
            </w:pPr>
          </w:p>
        </w:tc>
        <w:tc>
          <w:tcPr>
            <w:tcW w:w="1216" w:type="dxa"/>
            <w:shd w:val="clear" w:color="auto" w:fill="auto"/>
            <w:noWrap/>
            <w:vAlign w:val="bottom"/>
          </w:tcPr>
          <w:p w14:paraId="69685551" w14:textId="77777777" w:rsidR="00452BFE" w:rsidRPr="00735EA5" w:rsidRDefault="00452BFE" w:rsidP="00452BFE">
            <w:pPr>
              <w:spacing w:after="0" w:line="240" w:lineRule="auto"/>
              <w:rPr>
                <w:rFonts w:eastAsia="Times New Roman" w:cs="Arial"/>
                <w:color w:val="000000"/>
                <w:sz w:val="18"/>
                <w:szCs w:val="18"/>
              </w:rPr>
            </w:pPr>
          </w:p>
        </w:tc>
        <w:tc>
          <w:tcPr>
            <w:tcW w:w="633" w:type="dxa"/>
            <w:shd w:val="clear" w:color="auto" w:fill="auto"/>
            <w:noWrap/>
            <w:vAlign w:val="bottom"/>
          </w:tcPr>
          <w:p w14:paraId="629DE575" w14:textId="77777777" w:rsidR="00452BFE" w:rsidRPr="00735EA5" w:rsidRDefault="00452BFE" w:rsidP="00452BFE">
            <w:pPr>
              <w:spacing w:after="0" w:line="240" w:lineRule="auto"/>
              <w:rPr>
                <w:rFonts w:eastAsia="Times New Roman" w:cs="Arial"/>
                <w:color w:val="000000"/>
                <w:sz w:val="18"/>
                <w:szCs w:val="18"/>
              </w:rPr>
            </w:pPr>
            <w:r w:rsidRPr="00735EA5">
              <w:rPr>
                <w:rFonts w:eastAsia="Times New Roman" w:cs="Arial"/>
                <w:color w:val="000000"/>
                <w:sz w:val="18"/>
                <w:szCs w:val="18"/>
              </w:rPr>
              <w:t>Hot</w:t>
            </w:r>
          </w:p>
        </w:tc>
        <w:tc>
          <w:tcPr>
            <w:tcW w:w="1048" w:type="dxa"/>
            <w:shd w:val="clear" w:color="auto" w:fill="auto"/>
            <w:noWrap/>
            <w:vAlign w:val="bottom"/>
          </w:tcPr>
          <w:p w14:paraId="5E789BF5" w14:textId="77777777" w:rsidR="00452BFE" w:rsidRPr="00735EA5" w:rsidRDefault="00452BFE" w:rsidP="00452BFE">
            <w:pPr>
              <w:spacing w:after="0" w:line="240" w:lineRule="auto"/>
              <w:jc w:val="center"/>
              <w:rPr>
                <w:rFonts w:cs="Arial"/>
                <w:b/>
                <w:color w:val="000000"/>
                <w:sz w:val="18"/>
                <w:szCs w:val="18"/>
                <w:highlight w:val="yellow"/>
              </w:rPr>
            </w:pPr>
            <w:r>
              <w:rPr>
                <w:rFonts w:cs="Arial"/>
                <w:sz w:val="18"/>
                <w:szCs w:val="18"/>
              </w:rPr>
              <w:t>-0.067</w:t>
            </w:r>
          </w:p>
        </w:tc>
        <w:tc>
          <w:tcPr>
            <w:tcW w:w="1049" w:type="dxa"/>
            <w:shd w:val="clear" w:color="auto" w:fill="auto"/>
            <w:noWrap/>
            <w:vAlign w:val="bottom"/>
          </w:tcPr>
          <w:p w14:paraId="5403F9C4" w14:textId="77777777" w:rsidR="00452BFE" w:rsidRPr="00735EA5" w:rsidRDefault="00452BFE" w:rsidP="00452BFE">
            <w:pPr>
              <w:spacing w:after="0" w:line="240" w:lineRule="auto"/>
              <w:jc w:val="center"/>
              <w:rPr>
                <w:rFonts w:cs="Arial"/>
                <w:b/>
                <w:color w:val="000000"/>
                <w:sz w:val="18"/>
                <w:szCs w:val="18"/>
                <w:highlight w:val="yellow"/>
              </w:rPr>
            </w:pPr>
            <w:r>
              <w:rPr>
                <w:rFonts w:cs="Arial"/>
                <w:sz w:val="18"/>
                <w:szCs w:val="18"/>
              </w:rPr>
              <w:t>0.249</w:t>
            </w:r>
          </w:p>
        </w:tc>
        <w:tc>
          <w:tcPr>
            <w:tcW w:w="1049" w:type="dxa"/>
            <w:shd w:val="clear" w:color="auto" w:fill="auto"/>
            <w:noWrap/>
            <w:vAlign w:val="bottom"/>
          </w:tcPr>
          <w:p w14:paraId="3791C665" w14:textId="77777777" w:rsidR="00452BFE" w:rsidRPr="00735EA5" w:rsidRDefault="00452BFE" w:rsidP="00452BFE">
            <w:pPr>
              <w:spacing w:after="0" w:line="240" w:lineRule="auto"/>
              <w:jc w:val="center"/>
              <w:rPr>
                <w:rFonts w:cs="Arial"/>
                <w:color w:val="000000"/>
                <w:sz w:val="18"/>
                <w:szCs w:val="18"/>
                <w:highlight w:val="yellow"/>
              </w:rPr>
            </w:pPr>
            <w:r>
              <w:rPr>
                <w:rFonts w:cs="Arial"/>
                <w:sz w:val="18"/>
                <w:szCs w:val="18"/>
              </w:rPr>
              <w:t>-0.120</w:t>
            </w:r>
          </w:p>
        </w:tc>
        <w:tc>
          <w:tcPr>
            <w:tcW w:w="1049" w:type="dxa"/>
            <w:shd w:val="clear" w:color="auto" w:fill="auto"/>
            <w:noWrap/>
            <w:vAlign w:val="bottom"/>
          </w:tcPr>
          <w:p w14:paraId="6E74E3A2" w14:textId="77777777" w:rsidR="00452BFE" w:rsidRPr="00735EA5" w:rsidRDefault="00452BFE" w:rsidP="00452BFE">
            <w:pPr>
              <w:spacing w:after="0" w:line="240" w:lineRule="auto"/>
              <w:jc w:val="center"/>
              <w:rPr>
                <w:rFonts w:cs="Arial"/>
                <w:color w:val="000000"/>
                <w:sz w:val="18"/>
                <w:szCs w:val="18"/>
                <w:highlight w:val="yellow"/>
              </w:rPr>
            </w:pPr>
            <w:r>
              <w:rPr>
                <w:rFonts w:cs="Arial"/>
                <w:sz w:val="18"/>
                <w:szCs w:val="18"/>
              </w:rPr>
              <w:t>0.228</w:t>
            </w:r>
          </w:p>
        </w:tc>
        <w:tc>
          <w:tcPr>
            <w:tcW w:w="1048" w:type="dxa"/>
            <w:shd w:val="clear" w:color="auto" w:fill="auto"/>
            <w:noWrap/>
            <w:vAlign w:val="bottom"/>
          </w:tcPr>
          <w:p w14:paraId="154DC0FB" w14:textId="77777777" w:rsidR="00452BFE" w:rsidRPr="00735EA5" w:rsidRDefault="00452BFE" w:rsidP="00452BFE">
            <w:pPr>
              <w:spacing w:after="0" w:line="240" w:lineRule="auto"/>
              <w:jc w:val="center"/>
              <w:rPr>
                <w:rFonts w:cs="Arial"/>
                <w:color w:val="000000"/>
                <w:sz w:val="18"/>
                <w:szCs w:val="18"/>
                <w:highlight w:val="yellow"/>
              </w:rPr>
            </w:pPr>
            <w:r>
              <w:rPr>
                <w:rFonts w:cs="Arial"/>
                <w:sz w:val="18"/>
                <w:szCs w:val="18"/>
              </w:rPr>
              <w:t>-0.071</w:t>
            </w:r>
          </w:p>
        </w:tc>
        <w:tc>
          <w:tcPr>
            <w:tcW w:w="994" w:type="dxa"/>
            <w:shd w:val="clear" w:color="auto" w:fill="auto"/>
            <w:noWrap/>
            <w:vAlign w:val="bottom"/>
          </w:tcPr>
          <w:p w14:paraId="62F10BDD" w14:textId="77777777" w:rsidR="00452BFE" w:rsidRPr="00735EA5" w:rsidRDefault="00452BFE" w:rsidP="00452BFE">
            <w:pPr>
              <w:spacing w:after="0" w:line="240" w:lineRule="auto"/>
              <w:jc w:val="center"/>
              <w:rPr>
                <w:rFonts w:cs="Arial"/>
                <w:color w:val="000000"/>
                <w:sz w:val="18"/>
                <w:szCs w:val="18"/>
                <w:highlight w:val="yellow"/>
              </w:rPr>
            </w:pPr>
            <w:r>
              <w:rPr>
                <w:rFonts w:cs="Arial"/>
                <w:sz w:val="18"/>
                <w:szCs w:val="18"/>
              </w:rPr>
              <w:t>0.153</w:t>
            </w:r>
          </w:p>
        </w:tc>
        <w:tc>
          <w:tcPr>
            <w:tcW w:w="1104" w:type="dxa"/>
            <w:shd w:val="clear" w:color="auto" w:fill="auto"/>
            <w:noWrap/>
            <w:vAlign w:val="bottom"/>
          </w:tcPr>
          <w:p w14:paraId="5460FD58" w14:textId="77777777" w:rsidR="00452BFE" w:rsidRPr="00735EA5" w:rsidRDefault="00452BFE" w:rsidP="00452BFE">
            <w:pPr>
              <w:spacing w:after="0" w:line="240" w:lineRule="auto"/>
              <w:jc w:val="center"/>
              <w:rPr>
                <w:rFonts w:cs="Arial"/>
                <w:color w:val="000000"/>
                <w:sz w:val="18"/>
                <w:szCs w:val="18"/>
                <w:highlight w:val="yellow"/>
              </w:rPr>
            </w:pPr>
            <w:r>
              <w:rPr>
                <w:rFonts w:cs="Arial"/>
                <w:sz w:val="18"/>
                <w:szCs w:val="18"/>
              </w:rPr>
              <w:t>-0.009</w:t>
            </w:r>
          </w:p>
        </w:tc>
        <w:tc>
          <w:tcPr>
            <w:tcW w:w="1049" w:type="dxa"/>
            <w:shd w:val="clear" w:color="auto" w:fill="auto"/>
            <w:noWrap/>
            <w:vAlign w:val="bottom"/>
          </w:tcPr>
          <w:p w14:paraId="27E3ED91" w14:textId="77777777" w:rsidR="00452BFE" w:rsidRPr="00735EA5" w:rsidRDefault="00452BFE" w:rsidP="00452BFE">
            <w:pPr>
              <w:spacing w:after="0" w:line="240" w:lineRule="auto"/>
              <w:jc w:val="center"/>
              <w:rPr>
                <w:rFonts w:cs="Arial"/>
                <w:color w:val="000000"/>
                <w:sz w:val="18"/>
                <w:szCs w:val="18"/>
                <w:highlight w:val="yellow"/>
              </w:rPr>
            </w:pPr>
            <w:r>
              <w:rPr>
                <w:rFonts w:cs="Arial"/>
                <w:sz w:val="18"/>
                <w:szCs w:val="18"/>
              </w:rPr>
              <w:t>0.289</w:t>
            </w:r>
          </w:p>
        </w:tc>
      </w:tr>
      <w:tr w:rsidR="00452BFE" w:rsidRPr="00844966" w14:paraId="4C82D9ED" w14:textId="77777777" w:rsidTr="00452BFE">
        <w:trPr>
          <w:trHeight w:val="288"/>
          <w:jc w:val="center"/>
        </w:trPr>
        <w:tc>
          <w:tcPr>
            <w:tcW w:w="1134" w:type="dxa"/>
            <w:vMerge/>
          </w:tcPr>
          <w:p w14:paraId="7E41100D" w14:textId="77777777" w:rsidR="00452BFE" w:rsidRPr="001C31C7" w:rsidRDefault="00452BFE" w:rsidP="00452BFE">
            <w:pPr>
              <w:spacing w:after="0" w:line="240" w:lineRule="auto"/>
              <w:jc w:val="right"/>
              <w:rPr>
                <w:rFonts w:eastAsia="Times New Roman" w:cs="Arial"/>
                <w:color w:val="000000"/>
                <w:sz w:val="18"/>
                <w:szCs w:val="18"/>
                <w:highlight w:val="yellow"/>
              </w:rPr>
            </w:pPr>
          </w:p>
        </w:tc>
        <w:tc>
          <w:tcPr>
            <w:tcW w:w="1216" w:type="dxa"/>
            <w:shd w:val="clear" w:color="auto" w:fill="auto"/>
            <w:noWrap/>
            <w:vAlign w:val="bottom"/>
          </w:tcPr>
          <w:p w14:paraId="2111C387" w14:textId="77777777" w:rsidR="00452BFE" w:rsidRPr="00735EA5" w:rsidRDefault="00452BFE" w:rsidP="00452BFE">
            <w:pPr>
              <w:spacing w:after="0" w:line="240" w:lineRule="auto"/>
              <w:rPr>
                <w:rFonts w:eastAsia="Times New Roman" w:cs="Arial"/>
                <w:color w:val="000000"/>
                <w:sz w:val="18"/>
                <w:szCs w:val="18"/>
              </w:rPr>
            </w:pPr>
            <w:r w:rsidRPr="00735EA5">
              <w:rPr>
                <w:rFonts w:eastAsia="Times New Roman" w:cs="Arial"/>
                <w:b/>
                <w:bCs/>
                <w:color w:val="000000"/>
                <w:sz w:val="18"/>
                <w:szCs w:val="18"/>
              </w:rPr>
              <w:t>Volume</w:t>
            </w:r>
          </w:p>
        </w:tc>
        <w:tc>
          <w:tcPr>
            <w:tcW w:w="633" w:type="dxa"/>
            <w:shd w:val="clear" w:color="auto" w:fill="auto"/>
            <w:noWrap/>
            <w:vAlign w:val="bottom"/>
          </w:tcPr>
          <w:p w14:paraId="4186CECF" w14:textId="77777777" w:rsidR="00452BFE" w:rsidRPr="00735EA5" w:rsidRDefault="00452BFE" w:rsidP="00452BFE">
            <w:pPr>
              <w:spacing w:after="0" w:line="240" w:lineRule="auto"/>
              <w:rPr>
                <w:rFonts w:eastAsia="Times New Roman" w:cs="Arial"/>
                <w:color w:val="000000"/>
                <w:sz w:val="18"/>
                <w:szCs w:val="18"/>
              </w:rPr>
            </w:pPr>
            <w:r w:rsidRPr="00735EA5">
              <w:rPr>
                <w:rFonts w:eastAsia="Times New Roman" w:cs="Arial"/>
                <w:color w:val="000000"/>
                <w:sz w:val="18"/>
                <w:szCs w:val="18"/>
              </w:rPr>
              <w:t>Cold</w:t>
            </w:r>
          </w:p>
        </w:tc>
        <w:tc>
          <w:tcPr>
            <w:tcW w:w="1048" w:type="dxa"/>
            <w:shd w:val="clear" w:color="auto" w:fill="auto"/>
            <w:noWrap/>
            <w:vAlign w:val="bottom"/>
          </w:tcPr>
          <w:p w14:paraId="6BB8C0F3" w14:textId="77777777" w:rsidR="00452BFE" w:rsidRPr="00735EA5" w:rsidRDefault="00452BFE" w:rsidP="00452BFE">
            <w:pPr>
              <w:spacing w:after="0" w:line="240" w:lineRule="auto"/>
              <w:jc w:val="center"/>
              <w:rPr>
                <w:rFonts w:eastAsia="Times New Roman" w:cs="Arial"/>
                <w:color w:val="000000"/>
                <w:sz w:val="18"/>
                <w:szCs w:val="18"/>
                <w:highlight w:val="yellow"/>
              </w:rPr>
            </w:pPr>
            <w:r>
              <w:rPr>
                <w:rFonts w:cs="Arial"/>
                <w:b/>
                <w:bCs/>
                <w:sz w:val="18"/>
                <w:szCs w:val="18"/>
              </w:rPr>
              <w:t>0.077</w:t>
            </w:r>
          </w:p>
        </w:tc>
        <w:tc>
          <w:tcPr>
            <w:tcW w:w="1049" w:type="dxa"/>
            <w:shd w:val="clear" w:color="auto" w:fill="auto"/>
            <w:noWrap/>
            <w:vAlign w:val="bottom"/>
          </w:tcPr>
          <w:p w14:paraId="29CF1DBE" w14:textId="77777777" w:rsidR="00452BFE" w:rsidRPr="00735EA5" w:rsidRDefault="00452BFE" w:rsidP="00452BFE">
            <w:pPr>
              <w:spacing w:after="0" w:line="240" w:lineRule="auto"/>
              <w:jc w:val="center"/>
              <w:rPr>
                <w:rFonts w:eastAsia="Times New Roman" w:cs="Arial"/>
                <w:color w:val="000000"/>
                <w:sz w:val="18"/>
                <w:szCs w:val="18"/>
                <w:highlight w:val="yellow"/>
              </w:rPr>
            </w:pPr>
            <w:r>
              <w:rPr>
                <w:rFonts w:cs="Arial"/>
                <w:b/>
                <w:bCs/>
                <w:sz w:val="18"/>
                <w:szCs w:val="18"/>
              </w:rPr>
              <w:t>0.589</w:t>
            </w:r>
          </w:p>
        </w:tc>
        <w:tc>
          <w:tcPr>
            <w:tcW w:w="1049" w:type="dxa"/>
            <w:shd w:val="clear" w:color="auto" w:fill="auto"/>
            <w:noWrap/>
            <w:vAlign w:val="bottom"/>
          </w:tcPr>
          <w:p w14:paraId="09B4D86B" w14:textId="77777777" w:rsidR="00452BFE" w:rsidRPr="00735EA5" w:rsidRDefault="00452BFE" w:rsidP="00452BFE">
            <w:pPr>
              <w:spacing w:after="0" w:line="240" w:lineRule="auto"/>
              <w:jc w:val="center"/>
              <w:rPr>
                <w:rFonts w:eastAsia="Times New Roman" w:cs="Arial"/>
                <w:color w:val="000000"/>
                <w:sz w:val="18"/>
                <w:szCs w:val="18"/>
                <w:highlight w:val="yellow"/>
              </w:rPr>
            </w:pPr>
            <w:r>
              <w:rPr>
                <w:rFonts w:cs="Arial"/>
                <w:sz w:val="18"/>
                <w:szCs w:val="18"/>
              </w:rPr>
              <w:t>-0.053</w:t>
            </w:r>
          </w:p>
        </w:tc>
        <w:tc>
          <w:tcPr>
            <w:tcW w:w="1049" w:type="dxa"/>
            <w:shd w:val="clear" w:color="auto" w:fill="auto"/>
            <w:noWrap/>
            <w:vAlign w:val="bottom"/>
          </w:tcPr>
          <w:p w14:paraId="79DF44E7" w14:textId="77777777" w:rsidR="00452BFE" w:rsidRPr="00735EA5" w:rsidRDefault="00452BFE" w:rsidP="00452BFE">
            <w:pPr>
              <w:spacing w:after="0" w:line="240" w:lineRule="auto"/>
              <w:jc w:val="center"/>
              <w:rPr>
                <w:rFonts w:eastAsia="Times New Roman" w:cs="Arial"/>
                <w:color w:val="000000"/>
                <w:sz w:val="18"/>
                <w:szCs w:val="18"/>
                <w:highlight w:val="yellow"/>
              </w:rPr>
            </w:pPr>
            <w:r>
              <w:rPr>
                <w:rFonts w:cs="Arial"/>
                <w:sz w:val="18"/>
                <w:szCs w:val="18"/>
              </w:rPr>
              <w:t>0.378</w:t>
            </w:r>
          </w:p>
        </w:tc>
        <w:tc>
          <w:tcPr>
            <w:tcW w:w="1048" w:type="dxa"/>
            <w:shd w:val="clear" w:color="auto" w:fill="auto"/>
            <w:noWrap/>
            <w:vAlign w:val="bottom"/>
          </w:tcPr>
          <w:p w14:paraId="05634F6D" w14:textId="77777777" w:rsidR="00452BFE" w:rsidRPr="00735EA5" w:rsidRDefault="00452BFE" w:rsidP="00452BFE">
            <w:pPr>
              <w:spacing w:after="0" w:line="240" w:lineRule="auto"/>
              <w:jc w:val="center"/>
              <w:rPr>
                <w:rFonts w:eastAsia="Times New Roman" w:cs="Arial"/>
                <w:color w:val="000000"/>
                <w:sz w:val="18"/>
                <w:szCs w:val="18"/>
                <w:highlight w:val="yellow"/>
              </w:rPr>
            </w:pPr>
            <w:r>
              <w:rPr>
                <w:rFonts w:cs="Arial"/>
                <w:b/>
                <w:bCs/>
                <w:sz w:val="18"/>
                <w:szCs w:val="18"/>
              </w:rPr>
              <w:t>0.036</w:t>
            </w:r>
          </w:p>
        </w:tc>
        <w:tc>
          <w:tcPr>
            <w:tcW w:w="994" w:type="dxa"/>
            <w:shd w:val="clear" w:color="auto" w:fill="auto"/>
            <w:noWrap/>
            <w:vAlign w:val="bottom"/>
          </w:tcPr>
          <w:p w14:paraId="4DEAC5AA" w14:textId="77777777" w:rsidR="00452BFE" w:rsidRPr="00735EA5" w:rsidRDefault="00452BFE" w:rsidP="00452BFE">
            <w:pPr>
              <w:spacing w:after="0" w:line="240" w:lineRule="auto"/>
              <w:jc w:val="center"/>
              <w:rPr>
                <w:rFonts w:eastAsia="Times New Roman" w:cs="Arial"/>
                <w:color w:val="000000"/>
                <w:sz w:val="18"/>
                <w:szCs w:val="18"/>
                <w:highlight w:val="yellow"/>
              </w:rPr>
            </w:pPr>
            <w:r>
              <w:rPr>
                <w:rFonts w:cs="Arial"/>
                <w:b/>
                <w:bCs/>
                <w:sz w:val="18"/>
                <w:szCs w:val="18"/>
              </w:rPr>
              <w:t>0.487</w:t>
            </w:r>
          </w:p>
        </w:tc>
        <w:tc>
          <w:tcPr>
            <w:tcW w:w="1104" w:type="dxa"/>
            <w:shd w:val="clear" w:color="auto" w:fill="auto"/>
            <w:noWrap/>
            <w:vAlign w:val="bottom"/>
          </w:tcPr>
          <w:p w14:paraId="42ADE605" w14:textId="77777777" w:rsidR="00452BFE" w:rsidRPr="00735EA5" w:rsidRDefault="00452BFE" w:rsidP="00452BFE">
            <w:pPr>
              <w:spacing w:after="0" w:line="240" w:lineRule="auto"/>
              <w:jc w:val="center"/>
              <w:rPr>
                <w:rFonts w:eastAsia="Times New Roman" w:cs="Arial"/>
                <w:color w:val="000000"/>
                <w:sz w:val="18"/>
                <w:szCs w:val="18"/>
                <w:highlight w:val="yellow"/>
              </w:rPr>
            </w:pPr>
            <w:r>
              <w:rPr>
                <w:rFonts w:cs="Arial"/>
                <w:b/>
                <w:bCs/>
                <w:sz w:val="18"/>
                <w:szCs w:val="18"/>
              </w:rPr>
              <w:t>0.074</w:t>
            </w:r>
          </w:p>
        </w:tc>
        <w:tc>
          <w:tcPr>
            <w:tcW w:w="1049" w:type="dxa"/>
            <w:shd w:val="clear" w:color="auto" w:fill="auto"/>
            <w:noWrap/>
            <w:vAlign w:val="bottom"/>
          </w:tcPr>
          <w:p w14:paraId="245E30CC" w14:textId="77777777" w:rsidR="00452BFE" w:rsidRPr="00735EA5" w:rsidRDefault="00452BFE" w:rsidP="00452BFE">
            <w:pPr>
              <w:spacing w:after="0" w:line="240" w:lineRule="auto"/>
              <w:jc w:val="center"/>
              <w:rPr>
                <w:rFonts w:eastAsia="Times New Roman" w:cs="Arial"/>
                <w:color w:val="000000"/>
                <w:sz w:val="18"/>
                <w:szCs w:val="18"/>
                <w:highlight w:val="yellow"/>
              </w:rPr>
            </w:pPr>
            <w:r>
              <w:rPr>
                <w:rFonts w:cs="Arial"/>
                <w:b/>
                <w:bCs/>
                <w:sz w:val="18"/>
                <w:szCs w:val="18"/>
              </w:rPr>
              <w:t>0.591</w:t>
            </w:r>
          </w:p>
        </w:tc>
      </w:tr>
      <w:tr w:rsidR="00452BFE" w:rsidRPr="00844966" w14:paraId="109DB0BF" w14:textId="77777777" w:rsidTr="00452BFE">
        <w:trPr>
          <w:trHeight w:val="288"/>
          <w:jc w:val="center"/>
        </w:trPr>
        <w:tc>
          <w:tcPr>
            <w:tcW w:w="1134" w:type="dxa"/>
            <w:vMerge/>
          </w:tcPr>
          <w:p w14:paraId="52EF2E71" w14:textId="77777777" w:rsidR="00452BFE" w:rsidRPr="001C31C7" w:rsidRDefault="00452BFE" w:rsidP="00452BFE">
            <w:pPr>
              <w:spacing w:after="0" w:line="240" w:lineRule="auto"/>
              <w:jc w:val="right"/>
              <w:rPr>
                <w:rFonts w:eastAsia="Times New Roman" w:cs="Arial"/>
                <w:color w:val="000000"/>
                <w:sz w:val="18"/>
                <w:szCs w:val="18"/>
                <w:highlight w:val="yellow"/>
              </w:rPr>
            </w:pPr>
          </w:p>
        </w:tc>
        <w:tc>
          <w:tcPr>
            <w:tcW w:w="1216" w:type="dxa"/>
            <w:shd w:val="clear" w:color="auto" w:fill="auto"/>
            <w:noWrap/>
            <w:vAlign w:val="bottom"/>
          </w:tcPr>
          <w:p w14:paraId="3CD57A9F" w14:textId="77777777" w:rsidR="00452BFE" w:rsidRPr="00735EA5" w:rsidRDefault="00452BFE" w:rsidP="00452BFE">
            <w:pPr>
              <w:spacing w:after="0" w:line="240" w:lineRule="auto"/>
              <w:rPr>
                <w:rFonts w:eastAsia="Times New Roman" w:cs="Arial"/>
                <w:color w:val="000000"/>
                <w:sz w:val="18"/>
                <w:szCs w:val="18"/>
              </w:rPr>
            </w:pPr>
          </w:p>
        </w:tc>
        <w:tc>
          <w:tcPr>
            <w:tcW w:w="633" w:type="dxa"/>
            <w:shd w:val="clear" w:color="auto" w:fill="auto"/>
            <w:noWrap/>
            <w:vAlign w:val="bottom"/>
          </w:tcPr>
          <w:p w14:paraId="64CDE9DF" w14:textId="77777777" w:rsidR="00452BFE" w:rsidRPr="00735EA5" w:rsidRDefault="00452BFE" w:rsidP="00452BFE">
            <w:pPr>
              <w:spacing w:after="0" w:line="240" w:lineRule="auto"/>
              <w:rPr>
                <w:rFonts w:eastAsia="Times New Roman" w:cs="Arial"/>
                <w:color w:val="000000"/>
                <w:sz w:val="18"/>
                <w:szCs w:val="18"/>
              </w:rPr>
            </w:pPr>
            <w:r w:rsidRPr="00735EA5">
              <w:rPr>
                <w:rFonts w:eastAsia="Times New Roman" w:cs="Arial"/>
                <w:color w:val="000000"/>
                <w:sz w:val="18"/>
                <w:szCs w:val="18"/>
              </w:rPr>
              <w:t>Hot</w:t>
            </w:r>
          </w:p>
        </w:tc>
        <w:tc>
          <w:tcPr>
            <w:tcW w:w="1048" w:type="dxa"/>
            <w:shd w:val="clear" w:color="auto" w:fill="auto"/>
            <w:noWrap/>
            <w:vAlign w:val="bottom"/>
          </w:tcPr>
          <w:p w14:paraId="4A91EE1F" w14:textId="77777777" w:rsidR="00452BFE" w:rsidRPr="00735EA5" w:rsidRDefault="00452BFE" w:rsidP="00452BFE">
            <w:pPr>
              <w:spacing w:after="0" w:line="240" w:lineRule="auto"/>
              <w:jc w:val="center"/>
              <w:rPr>
                <w:rFonts w:eastAsia="Times New Roman" w:cs="Arial"/>
                <w:color w:val="000000"/>
                <w:sz w:val="18"/>
                <w:szCs w:val="18"/>
                <w:highlight w:val="yellow"/>
              </w:rPr>
            </w:pPr>
            <w:r>
              <w:rPr>
                <w:rFonts w:cs="Arial"/>
                <w:sz w:val="18"/>
                <w:szCs w:val="18"/>
              </w:rPr>
              <w:t>-0.067</w:t>
            </w:r>
          </w:p>
        </w:tc>
        <w:tc>
          <w:tcPr>
            <w:tcW w:w="1049" w:type="dxa"/>
            <w:shd w:val="clear" w:color="auto" w:fill="auto"/>
            <w:noWrap/>
            <w:vAlign w:val="bottom"/>
          </w:tcPr>
          <w:p w14:paraId="5B68FA7F" w14:textId="77777777" w:rsidR="00452BFE" w:rsidRPr="00735EA5" w:rsidRDefault="00452BFE" w:rsidP="00452BFE">
            <w:pPr>
              <w:spacing w:after="0" w:line="240" w:lineRule="auto"/>
              <w:jc w:val="center"/>
              <w:rPr>
                <w:rFonts w:eastAsia="Times New Roman" w:cs="Arial"/>
                <w:color w:val="000000"/>
                <w:sz w:val="18"/>
                <w:szCs w:val="18"/>
                <w:highlight w:val="yellow"/>
              </w:rPr>
            </w:pPr>
            <w:r>
              <w:rPr>
                <w:rFonts w:cs="Arial"/>
                <w:sz w:val="18"/>
                <w:szCs w:val="18"/>
              </w:rPr>
              <w:t>0.249</w:t>
            </w:r>
          </w:p>
        </w:tc>
        <w:tc>
          <w:tcPr>
            <w:tcW w:w="1049" w:type="dxa"/>
            <w:shd w:val="clear" w:color="auto" w:fill="auto"/>
            <w:noWrap/>
            <w:vAlign w:val="bottom"/>
          </w:tcPr>
          <w:p w14:paraId="655EAECE" w14:textId="77777777" w:rsidR="00452BFE" w:rsidRPr="00735EA5" w:rsidRDefault="00452BFE" w:rsidP="00452BFE">
            <w:pPr>
              <w:spacing w:after="0" w:line="240" w:lineRule="auto"/>
              <w:jc w:val="center"/>
              <w:rPr>
                <w:rFonts w:eastAsia="Times New Roman" w:cs="Arial"/>
                <w:color w:val="000000"/>
                <w:sz w:val="18"/>
                <w:szCs w:val="18"/>
                <w:highlight w:val="yellow"/>
              </w:rPr>
            </w:pPr>
            <w:r>
              <w:rPr>
                <w:rFonts w:cs="Arial"/>
                <w:sz w:val="18"/>
                <w:szCs w:val="18"/>
              </w:rPr>
              <w:t>-0.120</w:t>
            </w:r>
          </w:p>
        </w:tc>
        <w:tc>
          <w:tcPr>
            <w:tcW w:w="1049" w:type="dxa"/>
            <w:shd w:val="clear" w:color="auto" w:fill="auto"/>
            <w:noWrap/>
            <w:vAlign w:val="bottom"/>
          </w:tcPr>
          <w:p w14:paraId="7C64F86A" w14:textId="77777777" w:rsidR="00452BFE" w:rsidRPr="00735EA5" w:rsidRDefault="00452BFE" w:rsidP="00452BFE">
            <w:pPr>
              <w:spacing w:after="0" w:line="240" w:lineRule="auto"/>
              <w:jc w:val="center"/>
              <w:rPr>
                <w:rFonts w:eastAsia="Times New Roman" w:cs="Arial"/>
                <w:color w:val="000000"/>
                <w:sz w:val="18"/>
                <w:szCs w:val="18"/>
                <w:highlight w:val="yellow"/>
              </w:rPr>
            </w:pPr>
            <w:r>
              <w:rPr>
                <w:rFonts w:cs="Arial"/>
                <w:sz w:val="18"/>
                <w:szCs w:val="18"/>
              </w:rPr>
              <w:t>0.228</w:t>
            </w:r>
          </w:p>
        </w:tc>
        <w:tc>
          <w:tcPr>
            <w:tcW w:w="1048" w:type="dxa"/>
            <w:shd w:val="clear" w:color="auto" w:fill="auto"/>
            <w:noWrap/>
            <w:vAlign w:val="bottom"/>
          </w:tcPr>
          <w:p w14:paraId="489AE3B5" w14:textId="77777777" w:rsidR="00452BFE" w:rsidRPr="00735EA5" w:rsidRDefault="00452BFE" w:rsidP="00452BFE">
            <w:pPr>
              <w:spacing w:after="0" w:line="240" w:lineRule="auto"/>
              <w:jc w:val="center"/>
              <w:rPr>
                <w:rFonts w:eastAsia="Times New Roman" w:cs="Arial"/>
                <w:color w:val="000000"/>
                <w:sz w:val="18"/>
                <w:szCs w:val="18"/>
                <w:highlight w:val="yellow"/>
              </w:rPr>
            </w:pPr>
            <w:r>
              <w:rPr>
                <w:rFonts w:cs="Arial"/>
                <w:sz w:val="18"/>
                <w:szCs w:val="18"/>
              </w:rPr>
              <w:t>-0.071</w:t>
            </w:r>
          </w:p>
        </w:tc>
        <w:tc>
          <w:tcPr>
            <w:tcW w:w="994" w:type="dxa"/>
            <w:shd w:val="clear" w:color="auto" w:fill="auto"/>
            <w:noWrap/>
            <w:vAlign w:val="bottom"/>
          </w:tcPr>
          <w:p w14:paraId="791E717D" w14:textId="77777777" w:rsidR="00452BFE" w:rsidRPr="00735EA5" w:rsidRDefault="00452BFE" w:rsidP="00452BFE">
            <w:pPr>
              <w:spacing w:after="0" w:line="240" w:lineRule="auto"/>
              <w:jc w:val="center"/>
              <w:rPr>
                <w:rFonts w:eastAsia="Times New Roman" w:cs="Arial"/>
                <w:color w:val="000000"/>
                <w:sz w:val="18"/>
                <w:szCs w:val="18"/>
                <w:highlight w:val="yellow"/>
              </w:rPr>
            </w:pPr>
            <w:r>
              <w:rPr>
                <w:rFonts w:cs="Arial"/>
                <w:sz w:val="18"/>
                <w:szCs w:val="18"/>
              </w:rPr>
              <w:t>0.153</w:t>
            </w:r>
          </w:p>
        </w:tc>
        <w:tc>
          <w:tcPr>
            <w:tcW w:w="1104" w:type="dxa"/>
            <w:shd w:val="clear" w:color="auto" w:fill="auto"/>
            <w:noWrap/>
            <w:vAlign w:val="bottom"/>
          </w:tcPr>
          <w:p w14:paraId="1FF4C757" w14:textId="77777777" w:rsidR="00452BFE" w:rsidRPr="00735EA5" w:rsidRDefault="00452BFE" w:rsidP="00452BFE">
            <w:pPr>
              <w:spacing w:after="0" w:line="240" w:lineRule="auto"/>
              <w:jc w:val="center"/>
              <w:rPr>
                <w:rFonts w:eastAsia="Times New Roman" w:cs="Arial"/>
                <w:color w:val="000000"/>
                <w:sz w:val="18"/>
                <w:szCs w:val="18"/>
                <w:highlight w:val="yellow"/>
              </w:rPr>
            </w:pPr>
            <w:r>
              <w:rPr>
                <w:rFonts w:cs="Arial"/>
                <w:sz w:val="18"/>
                <w:szCs w:val="18"/>
              </w:rPr>
              <w:t>-0.009</w:t>
            </w:r>
          </w:p>
        </w:tc>
        <w:tc>
          <w:tcPr>
            <w:tcW w:w="1049" w:type="dxa"/>
            <w:shd w:val="clear" w:color="auto" w:fill="auto"/>
            <w:noWrap/>
            <w:vAlign w:val="bottom"/>
          </w:tcPr>
          <w:p w14:paraId="0C90230F" w14:textId="77777777" w:rsidR="00452BFE" w:rsidRPr="00735EA5" w:rsidRDefault="00452BFE" w:rsidP="00452BFE">
            <w:pPr>
              <w:spacing w:after="0" w:line="240" w:lineRule="auto"/>
              <w:jc w:val="center"/>
              <w:rPr>
                <w:rFonts w:eastAsia="Times New Roman" w:cs="Arial"/>
                <w:color w:val="000000"/>
                <w:sz w:val="18"/>
                <w:szCs w:val="18"/>
                <w:highlight w:val="yellow"/>
              </w:rPr>
            </w:pPr>
            <w:r>
              <w:rPr>
                <w:rFonts w:cs="Arial"/>
                <w:sz w:val="18"/>
                <w:szCs w:val="18"/>
              </w:rPr>
              <w:t>0.289</w:t>
            </w:r>
          </w:p>
        </w:tc>
      </w:tr>
      <w:tr w:rsidR="00452BFE" w:rsidRPr="00844966" w14:paraId="5DDFAA18" w14:textId="77777777" w:rsidTr="00452BFE">
        <w:trPr>
          <w:trHeight w:val="288"/>
          <w:jc w:val="center"/>
        </w:trPr>
        <w:tc>
          <w:tcPr>
            <w:tcW w:w="1134" w:type="dxa"/>
            <w:vMerge/>
          </w:tcPr>
          <w:p w14:paraId="0C924F01" w14:textId="77777777" w:rsidR="00452BFE" w:rsidRPr="001C31C7" w:rsidRDefault="00452BFE" w:rsidP="00452BFE">
            <w:pPr>
              <w:spacing w:after="0" w:line="240" w:lineRule="auto"/>
              <w:jc w:val="right"/>
              <w:rPr>
                <w:rFonts w:eastAsia="Times New Roman" w:cs="Arial"/>
                <w:color w:val="000000"/>
                <w:sz w:val="18"/>
                <w:szCs w:val="18"/>
                <w:highlight w:val="yellow"/>
              </w:rPr>
            </w:pPr>
          </w:p>
        </w:tc>
        <w:tc>
          <w:tcPr>
            <w:tcW w:w="1216" w:type="dxa"/>
            <w:shd w:val="clear" w:color="auto" w:fill="auto"/>
            <w:noWrap/>
            <w:vAlign w:val="bottom"/>
          </w:tcPr>
          <w:p w14:paraId="63ED9501" w14:textId="77777777" w:rsidR="00452BFE" w:rsidRPr="009810E2" w:rsidRDefault="00452BFE" w:rsidP="00452BFE">
            <w:pPr>
              <w:spacing w:after="0" w:line="240" w:lineRule="auto"/>
              <w:rPr>
                <w:rFonts w:eastAsia="Times New Roman" w:cs="Arial"/>
                <w:color w:val="000000"/>
                <w:sz w:val="18"/>
                <w:szCs w:val="18"/>
              </w:rPr>
            </w:pPr>
            <w:r w:rsidRPr="009810E2">
              <w:rPr>
                <w:rFonts w:eastAsia="Times New Roman" w:cs="Arial"/>
                <w:b/>
                <w:color w:val="000000"/>
                <w:sz w:val="18"/>
                <w:szCs w:val="18"/>
              </w:rPr>
              <w:t>Max RDD</w:t>
            </w:r>
          </w:p>
        </w:tc>
        <w:tc>
          <w:tcPr>
            <w:tcW w:w="633" w:type="dxa"/>
            <w:shd w:val="clear" w:color="auto" w:fill="auto"/>
            <w:noWrap/>
            <w:vAlign w:val="bottom"/>
          </w:tcPr>
          <w:p w14:paraId="2C7A37AF" w14:textId="77777777" w:rsidR="00452BFE" w:rsidRPr="009810E2" w:rsidRDefault="00452BFE" w:rsidP="00452BFE">
            <w:pPr>
              <w:spacing w:after="0" w:line="240" w:lineRule="auto"/>
              <w:rPr>
                <w:rFonts w:eastAsia="Times New Roman" w:cs="Arial"/>
                <w:color w:val="000000"/>
                <w:sz w:val="18"/>
                <w:szCs w:val="18"/>
              </w:rPr>
            </w:pPr>
            <w:r w:rsidRPr="009810E2">
              <w:rPr>
                <w:rFonts w:eastAsia="Times New Roman" w:cs="Arial"/>
                <w:color w:val="000000"/>
                <w:sz w:val="18"/>
                <w:szCs w:val="18"/>
              </w:rPr>
              <w:t>Cold</w:t>
            </w:r>
          </w:p>
        </w:tc>
        <w:tc>
          <w:tcPr>
            <w:tcW w:w="1048" w:type="dxa"/>
            <w:shd w:val="clear" w:color="auto" w:fill="auto"/>
            <w:noWrap/>
            <w:vAlign w:val="bottom"/>
          </w:tcPr>
          <w:p w14:paraId="67B6F2C3" w14:textId="77777777" w:rsidR="00452BFE" w:rsidRPr="009810E2" w:rsidRDefault="00452BFE" w:rsidP="00452BFE">
            <w:pPr>
              <w:spacing w:after="0" w:line="240" w:lineRule="auto"/>
              <w:jc w:val="center"/>
              <w:rPr>
                <w:rFonts w:cs="Arial"/>
                <w:color w:val="000000"/>
                <w:sz w:val="18"/>
                <w:szCs w:val="18"/>
                <w:highlight w:val="yellow"/>
              </w:rPr>
            </w:pPr>
            <w:r>
              <w:rPr>
                <w:rFonts w:cs="Arial"/>
                <w:sz w:val="18"/>
                <w:szCs w:val="18"/>
              </w:rPr>
              <w:t>-0.174</w:t>
            </w:r>
          </w:p>
        </w:tc>
        <w:tc>
          <w:tcPr>
            <w:tcW w:w="1049" w:type="dxa"/>
            <w:shd w:val="clear" w:color="auto" w:fill="auto"/>
            <w:noWrap/>
            <w:vAlign w:val="bottom"/>
          </w:tcPr>
          <w:p w14:paraId="708C19E6" w14:textId="77777777" w:rsidR="00452BFE" w:rsidRPr="009810E2" w:rsidRDefault="00452BFE" w:rsidP="00452BFE">
            <w:pPr>
              <w:spacing w:after="0" w:line="240" w:lineRule="auto"/>
              <w:jc w:val="center"/>
              <w:rPr>
                <w:rFonts w:cs="Arial"/>
                <w:color w:val="000000"/>
                <w:sz w:val="18"/>
                <w:szCs w:val="18"/>
                <w:highlight w:val="yellow"/>
              </w:rPr>
            </w:pPr>
            <w:r>
              <w:rPr>
                <w:rFonts w:cs="Arial"/>
                <w:sz w:val="18"/>
                <w:szCs w:val="18"/>
              </w:rPr>
              <w:t>0.387</w:t>
            </w:r>
          </w:p>
        </w:tc>
        <w:tc>
          <w:tcPr>
            <w:tcW w:w="1049" w:type="dxa"/>
            <w:shd w:val="clear" w:color="auto" w:fill="auto"/>
            <w:noWrap/>
            <w:vAlign w:val="bottom"/>
          </w:tcPr>
          <w:p w14:paraId="49CA7E72" w14:textId="77777777" w:rsidR="00452BFE" w:rsidRPr="009810E2" w:rsidRDefault="00452BFE" w:rsidP="00452BFE">
            <w:pPr>
              <w:spacing w:after="0" w:line="240" w:lineRule="auto"/>
              <w:jc w:val="center"/>
              <w:rPr>
                <w:rFonts w:cs="Arial"/>
                <w:color w:val="000000"/>
                <w:sz w:val="18"/>
                <w:szCs w:val="18"/>
                <w:highlight w:val="yellow"/>
              </w:rPr>
            </w:pPr>
            <w:r>
              <w:rPr>
                <w:rFonts w:cs="Arial"/>
                <w:sz w:val="18"/>
                <w:szCs w:val="18"/>
              </w:rPr>
              <w:t>-0.472</w:t>
            </w:r>
          </w:p>
        </w:tc>
        <w:tc>
          <w:tcPr>
            <w:tcW w:w="1049" w:type="dxa"/>
            <w:shd w:val="clear" w:color="auto" w:fill="auto"/>
            <w:noWrap/>
            <w:vAlign w:val="bottom"/>
          </w:tcPr>
          <w:p w14:paraId="7861B8D9" w14:textId="77777777" w:rsidR="00452BFE" w:rsidRPr="009810E2" w:rsidRDefault="00452BFE" w:rsidP="00452BFE">
            <w:pPr>
              <w:spacing w:after="0" w:line="240" w:lineRule="auto"/>
              <w:jc w:val="center"/>
              <w:rPr>
                <w:rFonts w:cs="Arial"/>
                <w:color w:val="000000"/>
                <w:sz w:val="18"/>
                <w:szCs w:val="18"/>
                <w:highlight w:val="yellow"/>
              </w:rPr>
            </w:pPr>
            <w:r>
              <w:rPr>
                <w:rFonts w:cs="Arial"/>
                <w:sz w:val="18"/>
                <w:szCs w:val="18"/>
              </w:rPr>
              <w:t>0.001</w:t>
            </w:r>
          </w:p>
        </w:tc>
        <w:tc>
          <w:tcPr>
            <w:tcW w:w="1048" w:type="dxa"/>
            <w:shd w:val="clear" w:color="auto" w:fill="auto"/>
            <w:noWrap/>
            <w:vAlign w:val="bottom"/>
          </w:tcPr>
          <w:p w14:paraId="57FD4A14" w14:textId="77777777" w:rsidR="00452BFE" w:rsidRPr="009810E2" w:rsidRDefault="00452BFE" w:rsidP="00452BFE">
            <w:pPr>
              <w:spacing w:after="0" w:line="240" w:lineRule="auto"/>
              <w:jc w:val="center"/>
              <w:rPr>
                <w:rFonts w:cs="Arial"/>
                <w:color w:val="000000"/>
                <w:sz w:val="18"/>
                <w:szCs w:val="18"/>
                <w:highlight w:val="yellow"/>
              </w:rPr>
            </w:pPr>
            <w:r>
              <w:rPr>
                <w:rFonts w:cs="Arial"/>
                <w:b/>
                <w:bCs/>
                <w:sz w:val="18"/>
                <w:szCs w:val="18"/>
              </w:rPr>
              <w:t>0.352</w:t>
            </w:r>
          </w:p>
        </w:tc>
        <w:tc>
          <w:tcPr>
            <w:tcW w:w="994" w:type="dxa"/>
            <w:shd w:val="clear" w:color="auto" w:fill="auto"/>
            <w:noWrap/>
            <w:vAlign w:val="bottom"/>
          </w:tcPr>
          <w:p w14:paraId="2B0FB4D0" w14:textId="77777777" w:rsidR="00452BFE" w:rsidRPr="009810E2" w:rsidRDefault="00452BFE" w:rsidP="00452BFE">
            <w:pPr>
              <w:spacing w:after="0" w:line="240" w:lineRule="auto"/>
              <w:jc w:val="center"/>
              <w:rPr>
                <w:rFonts w:cs="Arial"/>
                <w:color w:val="000000"/>
                <w:sz w:val="18"/>
                <w:szCs w:val="18"/>
                <w:highlight w:val="yellow"/>
              </w:rPr>
            </w:pPr>
            <w:r>
              <w:rPr>
                <w:rFonts w:cs="Arial"/>
                <w:b/>
                <w:bCs/>
                <w:sz w:val="18"/>
                <w:szCs w:val="18"/>
              </w:rPr>
              <w:t>0.926</w:t>
            </w:r>
          </w:p>
        </w:tc>
        <w:tc>
          <w:tcPr>
            <w:tcW w:w="1104" w:type="dxa"/>
            <w:shd w:val="clear" w:color="auto" w:fill="auto"/>
            <w:noWrap/>
            <w:vAlign w:val="bottom"/>
          </w:tcPr>
          <w:p w14:paraId="14985759" w14:textId="77777777" w:rsidR="00452BFE" w:rsidRPr="009810E2" w:rsidRDefault="00452BFE" w:rsidP="00452BFE">
            <w:pPr>
              <w:spacing w:after="0" w:line="240" w:lineRule="auto"/>
              <w:jc w:val="center"/>
              <w:rPr>
                <w:rFonts w:cs="Arial"/>
                <w:color w:val="000000"/>
                <w:sz w:val="18"/>
                <w:szCs w:val="18"/>
                <w:highlight w:val="yellow"/>
              </w:rPr>
            </w:pPr>
            <w:r>
              <w:rPr>
                <w:rFonts w:cs="Arial"/>
                <w:sz w:val="18"/>
                <w:szCs w:val="18"/>
              </w:rPr>
              <w:t>-0.343</w:t>
            </w:r>
          </w:p>
        </w:tc>
        <w:tc>
          <w:tcPr>
            <w:tcW w:w="1049" w:type="dxa"/>
            <w:shd w:val="clear" w:color="auto" w:fill="auto"/>
            <w:noWrap/>
            <w:vAlign w:val="bottom"/>
          </w:tcPr>
          <w:p w14:paraId="335BA542" w14:textId="77777777" w:rsidR="00452BFE" w:rsidRPr="009810E2" w:rsidRDefault="00452BFE" w:rsidP="00452BFE">
            <w:pPr>
              <w:spacing w:after="0" w:line="240" w:lineRule="auto"/>
              <w:jc w:val="center"/>
              <w:rPr>
                <w:rFonts w:cs="Arial"/>
                <w:color w:val="000000"/>
                <w:sz w:val="18"/>
                <w:szCs w:val="18"/>
                <w:highlight w:val="yellow"/>
              </w:rPr>
            </w:pPr>
            <w:r>
              <w:rPr>
                <w:rFonts w:cs="Arial"/>
                <w:sz w:val="18"/>
                <w:szCs w:val="18"/>
              </w:rPr>
              <w:t>0.117</w:t>
            </w:r>
          </w:p>
        </w:tc>
      </w:tr>
      <w:tr w:rsidR="00452BFE" w:rsidRPr="00844966" w14:paraId="1FA41138" w14:textId="77777777" w:rsidTr="00452BFE">
        <w:trPr>
          <w:trHeight w:val="288"/>
          <w:jc w:val="center"/>
        </w:trPr>
        <w:tc>
          <w:tcPr>
            <w:tcW w:w="1134" w:type="dxa"/>
            <w:vMerge/>
          </w:tcPr>
          <w:p w14:paraId="688D41BE" w14:textId="77777777" w:rsidR="00452BFE" w:rsidRPr="001C31C7" w:rsidRDefault="00452BFE" w:rsidP="00452BFE">
            <w:pPr>
              <w:spacing w:after="0" w:line="240" w:lineRule="auto"/>
              <w:jc w:val="right"/>
              <w:rPr>
                <w:rFonts w:eastAsia="Times New Roman" w:cs="Arial"/>
                <w:color w:val="000000"/>
                <w:sz w:val="18"/>
                <w:szCs w:val="18"/>
                <w:highlight w:val="yellow"/>
              </w:rPr>
            </w:pPr>
          </w:p>
        </w:tc>
        <w:tc>
          <w:tcPr>
            <w:tcW w:w="1216" w:type="dxa"/>
            <w:shd w:val="clear" w:color="auto" w:fill="auto"/>
            <w:noWrap/>
            <w:vAlign w:val="bottom"/>
          </w:tcPr>
          <w:p w14:paraId="0E200CDD" w14:textId="77777777" w:rsidR="00452BFE" w:rsidRPr="009810E2" w:rsidRDefault="00452BFE" w:rsidP="00452BFE">
            <w:pPr>
              <w:spacing w:after="0" w:line="240" w:lineRule="auto"/>
              <w:rPr>
                <w:rFonts w:eastAsia="Times New Roman" w:cs="Arial"/>
                <w:color w:val="000000"/>
                <w:sz w:val="18"/>
                <w:szCs w:val="18"/>
              </w:rPr>
            </w:pPr>
          </w:p>
        </w:tc>
        <w:tc>
          <w:tcPr>
            <w:tcW w:w="633" w:type="dxa"/>
            <w:shd w:val="clear" w:color="auto" w:fill="auto"/>
            <w:noWrap/>
            <w:vAlign w:val="bottom"/>
          </w:tcPr>
          <w:p w14:paraId="7E9A30E8" w14:textId="77777777" w:rsidR="00452BFE" w:rsidRPr="009810E2" w:rsidRDefault="00452BFE" w:rsidP="00452BFE">
            <w:pPr>
              <w:spacing w:after="0" w:line="240" w:lineRule="auto"/>
              <w:rPr>
                <w:rFonts w:eastAsia="Times New Roman" w:cs="Arial"/>
                <w:color w:val="000000"/>
                <w:sz w:val="18"/>
                <w:szCs w:val="18"/>
              </w:rPr>
            </w:pPr>
            <w:r w:rsidRPr="009810E2">
              <w:rPr>
                <w:rFonts w:eastAsia="Times New Roman" w:cs="Arial"/>
                <w:color w:val="000000"/>
                <w:sz w:val="18"/>
                <w:szCs w:val="18"/>
              </w:rPr>
              <w:t>Hot</w:t>
            </w:r>
          </w:p>
        </w:tc>
        <w:tc>
          <w:tcPr>
            <w:tcW w:w="1048" w:type="dxa"/>
            <w:shd w:val="clear" w:color="auto" w:fill="auto"/>
            <w:noWrap/>
            <w:vAlign w:val="bottom"/>
          </w:tcPr>
          <w:p w14:paraId="7C531E14" w14:textId="77777777" w:rsidR="00452BFE" w:rsidRPr="009810E2" w:rsidRDefault="00452BFE" w:rsidP="00452BFE">
            <w:pPr>
              <w:spacing w:after="0" w:line="240" w:lineRule="auto"/>
              <w:jc w:val="center"/>
              <w:rPr>
                <w:rFonts w:cs="Arial"/>
                <w:color w:val="000000"/>
                <w:sz w:val="18"/>
                <w:szCs w:val="18"/>
                <w:highlight w:val="yellow"/>
              </w:rPr>
            </w:pPr>
            <w:r>
              <w:rPr>
                <w:rFonts w:cs="Arial"/>
                <w:sz w:val="18"/>
                <w:szCs w:val="18"/>
              </w:rPr>
              <w:t>-0.148</w:t>
            </w:r>
          </w:p>
        </w:tc>
        <w:tc>
          <w:tcPr>
            <w:tcW w:w="1049" w:type="dxa"/>
            <w:shd w:val="clear" w:color="auto" w:fill="auto"/>
            <w:noWrap/>
            <w:vAlign w:val="bottom"/>
          </w:tcPr>
          <w:p w14:paraId="1BB5D164" w14:textId="77777777" w:rsidR="00452BFE" w:rsidRPr="009810E2" w:rsidRDefault="00452BFE" w:rsidP="00452BFE">
            <w:pPr>
              <w:spacing w:after="0" w:line="240" w:lineRule="auto"/>
              <w:jc w:val="center"/>
              <w:rPr>
                <w:rFonts w:cs="Arial"/>
                <w:color w:val="000000"/>
                <w:sz w:val="18"/>
                <w:szCs w:val="18"/>
                <w:highlight w:val="yellow"/>
              </w:rPr>
            </w:pPr>
            <w:r>
              <w:rPr>
                <w:rFonts w:cs="Arial"/>
                <w:sz w:val="18"/>
                <w:szCs w:val="18"/>
              </w:rPr>
              <w:t>0.164</w:t>
            </w:r>
          </w:p>
        </w:tc>
        <w:tc>
          <w:tcPr>
            <w:tcW w:w="1049" w:type="dxa"/>
            <w:shd w:val="clear" w:color="auto" w:fill="auto"/>
            <w:noWrap/>
            <w:vAlign w:val="bottom"/>
          </w:tcPr>
          <w:p w14:paraId="292EA100" w14:textId="77777777" w:rsidR="00452BFE" w:rsidRPr="009810E2" w:rsidRDefault="00452BFE" w:rsidP="00452BFE">
            <w:pPr>
              <w:spacing w:after="0" w:line="240" w:lineRule="auto"/>
              <w:jc w:val="center"/>
              <w:rPr>
                <w:rFonts w:cs="Arial"/>
                <w:color w:val="000000"/>
                <w:sz w:val="18"/>
                <w:szCs w:val="18"/>
                <w:highlight w:val="yellow"/>
              </w:rPr>
            </w:pPr>
            <w:r>
              <w:rPr>
                <w:rFonts w:cs="Arial"/>
                <w:sz w:val="18"/>
                <w:szCs w:val="18"/>
              </w:rPr>
              <w:t>-0.117</w:t>
            </w:r>
          </w:p>
        </w:tc>
        <w:tc>
          <w:tcPr>
            <w:tcW w:w="1049" w:type="dxa"/>
            <w:shd w:val="clear" w:color="auto" w:fill="auto"/>
            <w:noWrap/>
            <w:vAlign w:val="bottom"/>
          </w:tcPr>
          <w:p w14:paraId="7CE35543" w14:textId="77777777" w:rsidR="00452BFE" w:rsidRPr="009810E2" w:rsidRDefault="00452BFE" w:rsidP="00452BFE">
            <w:pPr>
              <w:spacing w:after="0" w:line="240" w:lineRule="auto"/>
              <w:jc w:val="center"/>
              <w:rPr>
                <w:rFonts w:cs="Arial"/>
                <w:color w:val="000000"/>
                <w:sz w:val="18"/>
                <w:szCs w:val="18"/>
                <w:highlight w:val="yellow"/>
              </w:rPr>
            </w:pPr>
            <w:r>
              <w:rPr>
                <w:rFonts w:cs="Arial"/>
                <w:sz w:val="18"/>
                <w:szCs w:val="18"/>
              </w:rPr>
              <w:t>0.174</w:t>
            </w:r>
          </w:p>
        </w:tc>
        <w:tc>
          <w:tcPr>
            <w:tcW w:w="1048" w:type="dxa"/>
            <w:shd w:val="clear" w:color="auto" w:fill="auto"/>
            <w:noWrap/>
            <w:vAlign w:val="bottom"/>
          </w:tcPr>
          <w:p w14:paraId="384AEA7E" w14:textId="77777777" w:rsidR="00452BFE" w:rsidRPr="009810E2" w:rsidRDefault="00452BFE" w:rsidP="00452BFE">
            <w:pPr>
              <w:spacing w:after="0" w:line="240" w:lineRule="auto"/>
              <w:jc w:val="center"/>
              <w:rPr>
                <w:rFonts w:cs="Arial"/>
                <w:color w:val="000000"/>
                <w:sz w:val="18"/>
                <w:szCs w:val="18"/>
                <w:highlight w:val="yellow"/>
              </w:rPr>
            </w:pPr>
            <w:r>
              <w:rPr>
                <w:rFonts w:cs="Arial"/>
                <w:sz w:val="18"/>
                <w:szCs w:val="18"/>
              </w:rPr>
              <w:t>-0.085</w:t>
            </w:r>
          </w:p>
        </w:tc>
        <w:tc>
          <w:tcPr>
            <w:tcW w:w="994" w:type="dxa"/>
            <w:shd w:val="clear" w:color="auto" w:fill="auto"/>
            <w:noWrap/>
            <w:vAlign w:val="bottom"/>
          </w:tcPr>
          <w:p w14:paraId="2D12C70E" w14:textId="77777777" w:rsidR="00452BFE" w:rsidRPr="009810E2" w:rsidRDefault="00452BFE" w:rsidP="00452BFE">
            <w:pPr>
              <w:spacing w:after="0" w:line="240" w:lineRule="auto"/>
              <w:jc w:val="center"/>
              <w:rPr>
                <w:rFonts w:cs="Arial"/>
                <w:color w:val="000000"/>
                <w:sz w:val="18"/>
                <w:szCs w:val="18"/>
                <w:highlight w:val="yellow"/>
              </w:rPr>
            </w:pPr>
            <w:r>
              <w:rPr>
                <w:rFonts w:cs="Arial"/>
                <w:sz w:val="18"/>
                <w:szCs w:val="18"/>
              </w:rPr>
              <w:t>0.222</w:t>
            </w:r>
          </w:p>
        </w:tc>
        <w:tc>
          <w:tcPr>
            <w:tcW w:w="1104" w:type="dxa"/>
            <w:shd w:val="clear" w:color="auto" w:fill="auto"/>
            <w:noWrap/>
            <w:vAlign w:val="bottom"/>
          </w:tcPr>
          <w:p w14:paraId="446B3169" w14:textId="77777777" w:rsidR="00452BFE" w:rsidRPr="009810E2" w:rsidRDefault="00452BFE" w:rsidP="00452BFE">
            <w:pPr>
              <w:spacing w:after="0" w:line="240" w:lineRule="auto"/>
              <w:jc w:val="center"/>
              <w:rPr>
                <w:rFonts w:cs="Arial"/>
                <w:color w:val="000000"/>
                <w:sz w:val="18"/>
                <w:szCs w:val="18"/>
                <w:highlight w:val="yellow"/>
              </w:rPr>
            </w:pPr>
            <w:r>
              <w:rPr>
                <w:rFonts w:cs="Arial"/>
                <w:b/>
                <w:bCs/>
                <w:sz w:val="18"/>
                <w:szCs w:val="18"/>
              </w:rPr>
              <w:t>0.121</w:t>
            </w:r>
          </w:p>
        </w:tc>
        <w:tc>
          <w:tcPr>
            <w:tcW w:w="1049" w:type="dxa"/>
            <w:shd w:val="clear" w:color="auto" w:fill="auto"/>
            <w:noWrap/>
            <w:vAlign w:val="bottom"/>
          </w:tcPr>
          <w:p w14:paraId="5F53745E" w14:textId="77777777" w:rsidR="00452BFE" w:rsidRPr="009810E2" w:rsidRDefault="00452BFE" w:rsidP="00452BFE">
            <w:pPr>
              <w:spacing w:after="0" w:line="240" w:lineRule="auto"/>
              <w:jc w:val="center"/>
              <w:rPr>
                <w:rFonts w:cs="Arial"/>
                <w:color w:val="000000"/>
                <w:sz w:val="18"/>
                <w:szCs w:val="18"/>
                <w:highlight w:val="yellow"/>
              </w:rPr>
            </w:pPr>
            <w:r>
              <w:rPr>
                <w:rFonts w:cs="Arial"/>
                <w:b/>
                <w:bCs/>
                <w:sz w:val="18"/>
                <w:szCs w:val="18"/>
              </w:rPr>
              <w:t>0.436</w:t>
            </w:r>
          </w:p>
        </w:tc>
      </w:tr>
      <w:tr w:rsidR="00452BFE" w:rsidRPr="00844966" w14:paraId="4F6F289E" w14:textId="77777777" w:rsidTr="00452BFE">
        <w:trPr>
          <w:trHeight w:val="288"/>
          <w:jc w:val="center"/>
        </w:trPr>
        <w:tc>
          <w:tcPr>
            <w:tcW w:w="1134" w:type="dxa"/>
            <w:vMerge w:val="restart"/>
          </w:tcPr>
          <w:p w14:paraId="7435475D" w14:textId="77777777" w:rsidR="00452BFE" w:rsidRPr="00844966" w:rsidRDefault="00452BFE" w:rsidP="00452BFE">
            <w:pPr>
              <w:spacing w:after="0" w:line="240" w:lineRule="auto"/>
              <w:rPr>
                <w:rFonts w:eastAsia="Times New Roman" w:cs="Arial"/>
                <w:color w:val="000000"/>
                <w:sz w:val="18"/>
                <w:szCs w:val="18"/>
              </w:rPr>
            </w:pPr>
            <w:r>
              <w:rPr>
                <w:rFonts w:eastAsia="Times New Roman" w:cs="Arial"/>
                <w:bCs/>
                <w:color w:val="000000"/>
                <w:sz w:val="18"/>
                <w:szCs w:val="18"/>
              </w:rPr>
              <w:t>Deposition (&lt;0)</w:t>
            </w:r>
          </w:p>
        </w:tc>
        <w:tc>
          <w:tcPr>
            <w:tcW w:w="1216" w:type="dxa"/>
            <w:shd w:val="clear" w:color="auto" w:fill="auto"/>
            <w:noWrap/>
            <w:vAlign w:val="bottom"/>
          </w:tcPr>
          <w:p w14:paraId="3AFFB991" w14:textId="77777777" w:rsidR="00452BFE" w:rsidRPr="00A02012" w:rsidRDefault="00452BFE" w:rsidP="00452BFE">
            <w:pPr>
              <w:spacing w:after="0" w:line="240" w:lineRule="auto"/>
              <w:rPr>
                <w:rFonts w:eastAsia="Times New Roman" w:cs="Arial"/>
                <w:color w:val="000000"/>
                <w:sz w:val="18"/>
                <w:szCs w:val="18"/>
              </w:rPr>
            </w:pPr>
            <w:r w:rsidRPr="00A02012">
              <w:rPr>
                <w:rFonts w:eastAsia="Times New Roman" w:cs="Arial"/>
                <w:b/>
                <w:bCs/>
                <w:color w:val="000000"/>
                <w:sz w:val="18"/>
                <w:szCs w:val="18"/>
              </w:rPr>
              <w:t>Inundation</w:t>
            </w:r>
          </w:p>
        </w:tc>
        <w:tc>
          <w:tcPr>
            <w:tcW w:w="633" w:type="dxa"/>
            <w:shd w:val="clear" w:color="auto" w:fill="auto"/>
            <w:noWrap/>
            <w:vAlign w:val="bottom"/>
          </w:tcPr>
          <w:p w14:paraId="7F7EB009" w14:textId="77777777" w:rsidR="00452BFE" w:rsidRPr="00A02012" w:rsidRDefault="00452BFE" w:rsidP="00452BFE">
            <w:pPr>
              <w:spacing w:after="0" w:line="240" w:lineRule="auto"/>
              <w:rPr>
                <w:rFonts w:eastAsia="Times New Roman" w:cs="Arial"/>
                <w:color w:val="000000"/>
                <w:sz w:val="18"/>
                <w:szCs w:val="18"/>
              </w:rPr>
            </w:pPr>
            <w:r w:rsidRPr="00A02012">
              <w:rPr>
                <w:rFonts w:eastAsia="Times New Roman" w:cs="Arial"/>
                <w:color w:val="000000"/>
                <w:sz w:val="18"/>
                <w:szCs w:val="18"/>
              </w:rPr>
              <w:t>Cold</w:t>
            </w:r>
          </w:p>
        </w:tc>
        <w:tc>
          <w:tcPr>
            <w:tcW w:w="1048" w:type="dxa"/>
            <w:shd w:val="clear" w:color="auto" w:fill="auto"/>
            <w:noWrap/>
            <w:vAlign w:val="bottom"/>
          </w:tcPr>
          <w:p w14:paraId="3A344A99" w14:textId="77777777" w:rsidR="00452BFE" w:rsidRPr="00A02012" w:rsidRDefault="00452BFE" w:rsidP="00452BFE">
            <w:pPr>
              <w:spacing w:after="0" w:line="240" w:lineRule="auto"/>
              <w:jc w:val="center"/>
              <w:rPr>
                <w:rFonts w:cs="Arial"/>
                <w:color w:val="000000"/>
                <w:sz w:val="18"/>
                <w:szCs w:val="18"/>
              </w:rPr>
            </w:pPr>
            <w:r>
              <w:rPr>
                <w:rFonts w:cs="Arial"/>
                <w:b/>
                <w:bCs/>
                <w:sz w:val="18"/>
                <w:szCs w:val="18"/>
              </w:rPr>
              <w:t>0.080</w:t>
            </w:r>
          </w:p>
        </w:tc>
        <w:tc>
          <w:tcPr>
            <w:tcW w:w="1049" w:type="dxa"/>
            <w:shd w:val="clear" w:color="auto" w:fill="auto"/>
            <w:noWrap/>
            <w:vAlign w:val="bottom"/>
          </w:tcPr>
          <w:p w14:paraId="031E96D8" w14:textId="77777777" w:rsidR="00452BFE" w:rsidRPr="00A02012" w:rsidRDefault="00452BFE" w:rsidP="00452BFE">
            <w:pPr>
              <w:spacing w:after="0" w:line="240" w:lineRule="auto"/>
              <w:jc w:val="center"/>
              <w:rPr>
                <w:rFonts w:cs="Arial"/>
                <w:color w:val="000000"/>
                <w:sz w:val="18"/>
                <w:szCs w:val="18"/>
              </w:rPr>
            </w:pPr>
            <w:r>
              <w:rPr>
                <w:rFonts w:cs="Arial"/>
                <w:b/>
                <w:bCs/>
                <w:sz w:val="18"/>
                <w:szCs w:val="18"/>
              </w:rPr>
              <w:t>0.512</w:t>
            </w:r>
          </w:p>
        </w:tc>
        <w:tc>
          <w:tcPr>
            <w:tcW w:w="1049" w:type="dxa"/>
            <w:shd w:val="clear" w:color="auto" w:fill="auto"/>
            <w:noWrap/>
            <w:vAlign w:val="bottom"/>
          </w:tcPr>
          <w:p w14:paraId="478D85FB" w14:textId="77777777" w:rsidR="00452BFE" w:rsidRPr="00A02012" w:rsidRDefault="00452BFE" w:rsidP="00452BFE">
            <w:pPr>
              <w:spacing w:after="0" w:line="240" w:lineRule="auto"/>
              <w:jc w:val="center"/>
              <w:rPr>
                <w:rFonts w:cs="Arial"/>
                <w:color w:val="000000"/>
                <w:sz w:val="18"/>
                <w:szCs w:val="18"/>
              </w:rPr>
            </w:pPr>
            <w:r>
              <w:rPr>
                <w:rFonts w:cs="Arial"/>
                <w:sz w:val="18"/>
                <w:szCs w:val="18"/>
              </w:rPr>
              <w:t>-0.166</w:t>
            </w:r>
          </w:p>
        </w:tc>
        <w:tc>
          <w:tcPr>
            <w:tcW w:w="1049" w:type="dxa"/>
            <w:shd w:val="clear" w:color="auto" w:fill="auto"/>
            <w:noWrap/>
            <w:vAlign w:val="bottom"/>
          </w:tcPr>
          <w:p w14:paraId="1B59B9CB" w14:textId="77777777" w:rsidR="00452BFE" w:rsidRPr="00A02012" w:rsidRDefault="00452BFE" w:rsidP="00452BFE">
            <w:pPr>
              <w:spacing w:after="0" w:line="240" w:lineRule="auto"/>
              <w:jc w:val="center"/>
              <w:rPr>
                <w:rFonts w:cs="Arial"/>
                <w:color w:val="000000"/>
                <w:sz w:val="18"/>
                <w:szCs w:val="18"/>
              </w:rPr>
            </w:pPr>
            <w:r>
              <w:rPr>
                <w:rFonts w:cs="Arial"/>
                <w:sz w:val="18"/>
                <w:szCs w:val="18"/>
              </w:rPr>
              <w:t>0.410</w:t>
            </w:r>
          </w:p>
        </w:tc>
        <w:tc>
          <w:tcPr>
            <w:tcW w:w="1048" w:type="dxa"/>
            <w:shd w:val="clear" w:color="auto" w:fill="auto"/>
            <w:noWrap/>
            <w:vAlign w:val="bottom"/>
          </w:tcPr>
          <w:p w14:paraId="5C394F6D" w14:textId="77777777" w:rsidR="00452BFE" w:rsidRPr="00A02012" w:rsidRDefault="00452BFE" w:rsidP="00452BFE">
            <w:pPr>
              <w:spacing w:after="0" w:line="240" w:lineRule="auto"/>
              <w:jc w:val="center"/>
              <w:rPr>
                <w:rFonts w:cs="Arial"/>
                <w:b/>
                <w:color w:val="000000"/>
                <w:sz w:val="18"/>
                <w:szCs w:val="18"/>
              </w:rPr>
            </w:pPr>
            <w:r>
              <w:rPr>
                <w:rFonts w:cs="Arial"/>
                <w:sz w:val="18"/>
                <w:szCs w:val="18"/>
              </w:rPr>
              <w:t>-0.189</w:t>
            </w:r>
          </w:p>
        </w:tc>
        <w:tc>
          <w:tcPr>
            <w:tcW w:w="994" w:type="dxa"/>
            <w:shd w:val="clear" w:color="auto" w:fill="auto"/>
            <w:noWrap/>
            <w:vAlign w:val="bottom"/>
          </w:tcPr>
          <w:p w14:paraId="1DA8E8A8" w14:textId="77777777" w:rsidR="00452BFE" w:rsidRPr="00A02012" w:rsidRDefault="00452BFE" w:rsidP="00452BFE">
            <w:pPr>
              <w:spacing w:after="0" w:line="240" w:lineRule="auto"/>
              <w:jc w:val="center"/>
              <w:rPr>
                <w:rFonts w:cs="Arial"/>
                <w:b/>
                <w:color w:val="000000"/>
                <w:sz w:val="18"/>
                <w:szCs w:val="18"/>
              </w:rPr>
            </w:pPr>
            <w:r>
              <w:rPr>
                <w:rFonts w:cs="Arial"/>
                <w:sz w:val="18"/>
                <w:szCs w:val="18"/>
              </w:rPr>
              <w:t>0.377</w:t>
            </w:r>
          </w:p>
        </w:tc>
        <w:tc>
          <w:tcPr>
            <w:tcW w:w="1104" w:type="dxa"/>
            <w:shd w:val="clear" w:color="auto" w:fill="auto"/>
            <w:noWrap/>
            <w:vAlign w:val="bottom"/>
          </w:tcPr>
          <w:p w14:paraId="73F2499F" w14:textId="77777777" w:rsidR="00452BFE" w:rsidRPr="003A405D" w:rsidRDefault="00452BFE" w:rsidP="00452BFE">
            <w:pPr>
              <w:spacing w:after="0" w:line="240" w:lineRule="auto"/>
              <w:jc w:val="center"/>
              <w:rPr>
                <w:rFonts w:cs="Arial"/>
                <w:color w:val="000000"/>
                <w:sz w:val="18"/>
                <w:szCs w:val="18"/>
              </w:rPr>
            </w:pPr>
            <w:r>
              <w:rPr>
                <w:rFonts w:cs="Arial"/>
                <w:b/>
                <w:bCs/>
                <w:sz w:val="18"/>
                <w:szCs w:val="18"/>
              </w:rPr>
              <w:t>0.023</w:t>
            </w:r>
          </w:p>
        </w:tc>
        <w:tc>
          <w:tcPr>
            <w:tcW w:w="1049" w:type="dxa"/>
            <w:shd w:val="clear" w:color="auto" w:fill="auto"/>
            <w:noWrap/>
            <w:vAlign w:val="bottom"/>
          </w:tcPr>
          <w:p w14:paraId="30FF5BBD" w14:textId="77777777" w:rsidR="00452BFE" w:rsidRPr="003A405D" w:rsidRDefault="00452BFE" w:rsidP="00452BFE">
            <w:pPr>
              <w:spacing w:after="0" w:line="240" w:lineRule="auto"/>
              <w:jc w:val="center"/>
              <w:rPr>
                <w:rFonts w:cs="Arial"/>
                <w:color w:val="000000"/>
                <w:sz w:val="18"/>
                <w:szCs w:val="18"/>
              </w:rPr>
            </w:pPr>
            <w:r>
              <w:rPr>
                <w:rFonts w:cs="Arial"/>
                <w:b/>
                <w:bCs/>
                <w:sz w:val="18"/>
                <w:szCs w:val="18"/>
              </w:rPr>
              <w:t>0.485</w:t>
            </w:r>
          </w:p>
        </w:tc>
      </w:tr>
      <w:tr w:rsidR="00452BFE" w:rsidRPr="00844966" w14:paraId="150D83DE" w14:textId="77777777" w:rsidTr="00452BFE">
        <w:trPr>
          <w:trHeight w:val="288"/>
          <w:jc w:val="center"/>
        </w:trPr>
        <w:tc>
          <w:tcPr>
            <w:tcW w:w="1134" w:type="dxa"/>
            <w:vMerge/>
          </w:tcPr>
          <w:p w14:paraId="76760FC2" w14:textId="77777777" w:rsidR="00452BFE" w:rsidRPr="00844966" w:rsidRDefault="00452BFE" w:rsidP="00452BFE">
            <w:pPr>
              <w:spacing w:after="0" w:line="240" w:lineRule="auto"/>
              <w:jc w:val="right"/>
              <w:rPr>
                <w:rFonts w:eastAsia="Times New Roman" w:cs="Arial"/>
                <w:color w:val="000000"/>
                <w:sz w:val="18"/>
                <w:szCs w:val="18"/>
              </w:rPr>
            </w:pPr>
          </w:p>
        </w:tc>
        <w:tc>
          <w:tcPr>
            <w:tcW w:w="1216" w:type="dxa"/>
            <w:shd w:val="clear" w:color="auto" w:fill="auto"/>
            <w:noWrap/>
            <w:vAlign w:val="bottom"/>
          </w:tcPr>
          <w:p w14:paraId="2A4787EE" w14:textId="77777777" w:rsidR="00452BFE" w:rsidRPr="00A02012" w:rsidRDefault="00452BFE" w:rsidP="00452BFE">
            <w:pPr>
              <w:spacing w:after="0" w:line="240" w:lineRule="auto"/>
              <w:rPr>
                <w:rFonts w:eastAsia="Times New Roman" w:cs="Arial"/>
                <w:color w:val="000000"/>
                <w:sz w:val="18"/>
                <w:szCs w:val="18"/>
              </w:rPr>
            </w:pPr>
          </w:p>
        </w:tc>
        <w:tc>
          <w:tcPr>
            <w:tcW w:w="633" w:type="dxa"/>
            <w:shd w:val="clear" w:color="auto" w:fill="auto"/>
            <w:noWrap/>
            <w:vAlign w:val="bottom"/>
          </w:tcPr>
          <w:p w14:paraId="15367215" w14:textId="77777777" w:rsidR="00452BFE" w:rsidRPr="00A02012" w:rsidRDefault="00452BFE" w:rsidP="00452BFE">
            <w:pPr>
              <w:spacing w:after="0" w:line="240" w:lineRule="auto"/>
              <w:rPr>
                <w:rFonts w:eastAsia="Times New Roman" w:cs="Arial"/>
                <w:color w:val="000000"/>
                <w:sz w:val="18"/>
                <w:szCs w:val="18"/>
              </w:rPr>
            </w:pPr>
            <w:r w:rsidRPr="00A02012">
              <w:rPr>
                <w:rFonts w:eastAsia="Times New Roman" w:cs="Arial"/>
                <w:color w:val="000000"/>
                <w:sz w:val="18"/>
                <w:szCs w:val="18"/>
              </w:rPr>
              <w:t>Hot</w:t>
            </w:r>
          </w:p>
        </w:tc>
        <w:tc>
          <w:tcPr>
            <w:tcW w:w="1048" w:type="dxa"/>
            <w:shd w:val="clear" w:color="auto" w:fill="auto"/>
            <w:noWrap/>
            <w:vAlign w:val="bottom"/>
          </w:tcPr>
          <w:p w14:paraId="64C34114" w14:textId="77777777" w:rsidR="00452BFE" w:rsidRPr="00A02012" w:rsidRDefault="00452BFE" w:rsidP="00452BFE">
            <w:pPr>
              <w:spacing w:after="0" w:line="240" w:lineRule="auto"/>
              <w:jc w:val="center"/>
              <w:rPr>
                <w:rFonts w:cs="Arial"/>
                <w:color w:val="000000"/>
                <w:sz w:val="18"/>
                <w:szCs w:val="18"/>
              </w:rPr>
            </w:pPr>
            <w:r>
              <w:rPr>
                <w:rFonts w:cs="Arial"/>
                <w:b/>
                <w:bCs/>
                <w:sz w:val="18"/>
                <w:szCs w:val="18"/>
              </w:rPr>
              <w:t>0.007</w:t>
            </w:r>
          </w:p>
        </w:tc>
        <w:tc>
          <w:tcPr>
            <w:tcW w:w="1049" w:type="dxa"/>
            <w:shd w:val="clear" w:color="auto" w:fill="auto"/>
            <w:noWrap/>
            <w:vAlign w:val="bottom"/>
          </w:tcPr>
          <w:p w14:paraId="31A497F9" w14:textId="77777777" w:rsidR="00452BFE" w:rsidRPr="00A02012" w:rsidRDefault="00452BFE" w:rsidP="00452BFE">
            <w:pPr>
              <w:spacing w:after="0" w:line="240" w:lineRule="auto"/>
              <w:jc w:val="center"/>
              <w:rPr>
                <w:rFonts w:cs="Arial"/>
                <w:color w:val="000000"/>
                <w:sz w:val="18"/>
                <w:szCs w:val="18"/>
              </w:rPr>
            </w:pPr>
            <w:r>
              <w:rPr>
                <w:rFonts w:cs="Arial"/>
                <w:b/>
                <w:bCs/>
                <w:sz w:val="18"/>
                <w:szCs w:val="18"/>
              </w:rPr>
              <w:t>0.392</w:t>
            </w:r>
          </w:p>
        </w:tc>
        <w:tc>
          <w:tcPr>
            <w:tcW w:w="1049" w:type="dxa"/>
            <w:shd w:val="clear" w:color="auto" w:fill="auto"/>
            <w:noWrap/>
            <w:vAlign w:val="bottom"/>
          </w:tcPr>
          <w:p w14:paraId="12670107" w14:textId="77777777" w:rsidR="00452BFE" w:rsidRPr="00A02012" w:rsidRDefault="00452BFE" w:rsidP="00452BFE">
            <w:pPr>
              <w:spacing w:after="0" w:line="240" w:lineRule="auto"/>
              <w:jc w:val="center"/>
              <w:rPr>
                <w:rFonts w:cs="Arial"/>
                <w:color w:val="000000"/>
                <w:sz w:val="18"/>
                <w:szCs w:val="18"/>
              </w:rPr>
            </w:pPr>
            <w:r>
              <w:rPr>
                <w:rFonts w:cs="Arial"/>
                <w:b/>
                <w:bCs/>
                <w:sz w:val="18"/>
                <w:szCs w:val="18"/>
              </w:rPr>
              <w:t>0.174</w:t>
            </w:r>
          </w:p>
        </w:tc>
        <w:tc>
          <w:tcPr>
            <w:tcW w:w="1049" w:type="dxa"/>
            <w:shd w:val="clear" w:color="auto" w:fill="auto"/>
            <w:noWrap/>
            <w:vAlign w:val="bottom"/>
          </w:tcPr>
          <w:p w14:paraId="149F2DA8" w14:textId="77777777" w:rsidR="00452BFE" w:rsidRPr="00A02012" w:rsidRDefault="00452BFE" w:rsidP="00452BFE">
            <w:pPr>
              <w:spacing w:after="0" w:line="240" w:lineRule="auto"/>
              <w:jc w:val="center"/>
              <w:rPr>
                <w:rFonts w:cs="Arial"/>
                <w:color w:val="000000"/>
                <w:sz w:val="18"/>
                <w:szCs w:val="18"/>
              </w:rPr>
            </w:pPr>
            <w:r>
              <w:rPr>
                <w:rFonts w:cs="Arial"/>
                <w:b/>
                <w:bCs/>
                <w:sz w:val="18"/>
                <w:szCs w:val="18"/>
              </w:rPr>
              <w:t>0.584</w:t>
            </w:r>
          </w:p>
        </w:tc>
        <w:tc>
          <w:tcPr>
            <w:tcW w:w="1048" w:type="dxa"/>
            <w:shd w:val="clear" w:color="auto" w:fill="auto"/>
            <w:noWrap/>
            <w:vAlign w:val="bottom"/>
          </w:tcPr>
          <w:p w14:paraId="39A73DC7" w14:textId="77777777" w:rsidR="00452BFE" w:rsidRPr="00A02012" w:rsidRDefault="00452BFE" w:rsidP="00452BFE">
            <w:pPr>
              <w:spacing w:after="0" w:line="240" w:lineRule="auto"/>
              <w:jc w:val="center"/>
              <w:rPr>
                <w:rFonts w:cs="Arial"/>
                <w:color w:val="000000"/>
                <w:sz w:val="18"/>
                <w:szCs w:val="18"/>
              </w:rPr>
            </w:pPr>
            <w:r>
              <w:rPr>
                <w:rFonts w:cs="Arial"/>
                <w:b/>
                <w:bCs/>
                <w:sz w:val="18"/>
                <w:szCs w:val="18"/>
              </w:rPr>
              <w:t>-0.219</w:t>
            </w:r>
          </w:p>
        </w:tc>
        <w:tc>
          <w:tcPr>
            <w:tcW w:w="994" w:type="dxa"/>
            <w:shd w:val="clear" w:color="auto" w:fill="auto"/>
            <w:noWrap/>
            <w:vAlign w:val="bottom"/>
          </w:tcPr>
          <w:p w14:paraId="5FF9DA86" w14:textId="77777777" w:rsidR="00452BFE" w:rsidRPr="00A02012" w:rsidRDefault="00452BFE" w:rsidP="00452BFE">
            <w:pPr>
              <w:spacing w:after="0" w:line="240" w:lineRule="auto"/>
              <w:jc w:val="center"/>
              <w:rPr>
                <w:rFonts w:cs="Arial"/>
                <w:color w:val="000000"/>
                <w:sz w:val="18"/>
                <w:szCs w:val="18"/>
              </w:rPr>
            </w:pPr>
            <w:r>
              <w:rPr>
                <w:rFonts w:cs="Arial"/>
                <w:b/>
                <w:bCs/>
                <w:sz w:val="18"/>
                <w:szCs w:val="18"/>
              </w:rPr>
              <w:t>-0.006</w:t>
            </w:r>
          </w:p>
        </w:tc>
        <w:tc>
          <w:tcPr>
            <w:tcW w:w="1104" w:type="dxa"/>
            <w:shd w:val="clear" w:color="auto" w:fill="auto"/>
            <w:noWrap/>
            <w:vAlign w:val="bottom"/>
          </w:tcPr>
          <w:p w14:paraId="0F4141B7" w14:textId="77777777" w:rsidR="00452BFE" w:rsidRPr="003A405D" w:rsidRDefault="00452BFE" w:rsidP="00452BFE">
            <w:pPr>
              <w:spacing w:after="0" w:line="240" w:lineRule="auto"/>
              <w:jc w:val="center"/>
              <w:rPr>
                <w:rFonts w:cs="Arial"/>
                <w:color w:val="000000"/>
                <w:sz w:val="18"/>
                <w:szCs w:val="18"/>
              </w:rPr>
            </w:pPr>
            <w:r>
              <w:rPr>
                <w:rFonts w:cs="Arial"/>
                <w:sz w:val="18"/>
                <w:szCs w:val="18"/>
              </w:rPr>
              <w:t>-0.085</w:t>
            </w:r>
          </w:p>
        </w:tc>
        <w:tc>
          <w:tcPr>
            <w:tcW w:w="1049" w:type="dxa"/>
            <w:shd w:val="clear" w:color="auto" w:fill="auto"/>
            <w:noWrap/>
            <w:vAlign w:val="bottom"/>
          </w:tcPr>
          <w:p w14:paraId="5582C6B2" w14:textId="77777777" w:rsidR="00452BFE" w:rsidRPr="003A405D" w:rsidRDefault="00452BFE" w:rsidP="00452BFE">
            <w:pPr>
              <w:spacing w:after="0" w:line="240" w:lineRule="auto"/>
              <w:jc w:val="center"/>
              <w:rPr>
                <w:rFonts w:cs="Arial"/>
                <w:color w:val="000000"/>
                <w:sz w:val="18"/>
                <w:szCs w:val="18"/>
              </w:rPr>
            </w:pPr>
            <w:r>
              <w:rPr>
                <w:rFonts w:cs="Arial"/>
                <w:sz w:val="18"/>
                <w:szCs w:val="18"/>
              </w:rPr>
              <w:t>0.362</w:t>
            </w:r>
          </w:p>
        </w:tc>
      </w:tr>
      <w:tr w:rsidR="00452BFE" w:rsidRPr="00844966" w14:paraId="509C72F0" w14:textId="77777777" w:rsidTr="00452BFE">
        <w:trPr>
          <w:trHeight w:val="288"/>
          <w:jc w:val="center"/>
        </w:trPr>
        <w:tc>
          <w:tcPr>
            <w:tcW w:w="1134" w:type="dxa"/>
            <w:vMerge/>
          </w:tcPr>
          <w:p w14:paraId="42889006" w14:textId="77777777" w:rsidR="00452BFE" w:rsidRPr="00844966" w:rsidRDefault="00452BFE" w:rsidP="00452BFE">
            <w:pPr>
              <w:spacing w:after="0" w:line="240" w:lineRule="auto"/>
              <w:jc w:val="right"/>
              <w:rPr>
                <w:rFonts w:eastAsia="Times New Roman" w:cs="Arial"/>
                <w:color w:val="000000"/>
                <w:sz w:val="18"/>
                <w:szCs w:val="18"/>
              </w:rPr>
            </w:pPr>
          </w:p>
        </w:tc>
        <w:tc>
          <w:tcPr>
            <w:tcW w:w="1216" w:type="dxa"/>
            <w:shd w:val="clear" w:color="auto" w:fill="auto"/>
            <w:noWrap/>
            <w:vAlign w:val="bottom"/>
          </w:tcPr>
          <w:p w14:paraId="0C0A0EC0" w14:textId="77777777" w:rsidR="00452BFE" w:rsidRPr="00844966" w:rsidRDefault="00452BFE" w:rsidP="00452BFE">
            <w:pPr>
              <w:spacing w:after="0" w:line="240" w:lineRule="auto"/>
              <w:rPr>
                <w:rFonts w:eastAsia="Times New Roman" w:cs="Arial"/>
                <w:color w:val="000000"/>
                <w:sz w:val="18"/>
                <w:szCs w:val="18"/>
              </w:rPr>
            </w:pPr>
            <w:r w:rsidRPr="00844966">
              <w:rPr>
                <w:rFonts w:eastAsia="Times New Roman" w:cs="Arial"/>
                <w:b/>
                <w:bCs/>
                <w:color w:val="000000"/>
                <w:sz w:val="18"/>
                <w:szCs w:val="18"/>
              </w:rPr>
              <w:t>Peak</w:t>
            </w:r>
          </w:p>
        </w:tc>
        <w:tc>
          <w:tcPr>
            <w:tcW w:w="633" w:type="dxa"/>
            <w:shd w:val="clear" w:color="auto" w:fill="auto"/>
            <w:noWrap/>
            <w:vAlign w:val="bottom"/>
          </w:tcPr>
          <w:p w14:paraId="78E483AF" w14:textId="77777777" w:rsidR="00452BFE" w:rsidRPr="00844966" w:rsidRDefault="00452BFE" w:rsidP="00452BFE">
            <w:pPr>
              <w:spacing w:after="0" w:line="240" w:lineRule="auto"/>
              <w:rPr>
                <w:rFonts w:eastAsia="Times New Roman" w:cs="Arial"/>
                <w:color w:val="000000"/>
                <w:sz w:val="18"/>
                <w:szCs w:val="18"/>
              </w:rPr>
            </w:pPr>
            <w:r w:rsidRPr="00844966">
              <w:rPr>
                <w:rFonts w:eastAsia="Times New Roman" w:cs="Arial"/>
                <w:color w:val="000000"/>
                <w:sz w:val="18"/>
                <w:szCs w:val="18"/>
              </w:rPr>
              <w:t>Cold</w:t>
            </w:r>
          </w:p>
        </w:tc>
        <w:tc>
          <w:tcPr>
            <w:tcW w:w="1048" w:type="dxa"/>
            <w:shd w:val="clear" w:color="auto" w:fill="auto"/>
            <w:noWrap/>
            <w:vAlign w:val="bottom"/>
          </w:tcPr>
          <w:p w14:paraId="719CC9A8" w14:textId="77777777" w:rsidR="00452BFE" w:rsidRPr="003B05FD" w:rsidRDefault="00452BFE" w:rsidP="00452BFE">
            <w:pPr>
              <w:spacing w:after="0" w:line="240" w:lineRule="auto"/>
              <w:jc w:val="center"/>
              <w:rPr>
                <w:rFonts w:cs="Arial"/>
                <w:color w:val="000000"/>
                <w:sz w:val="18"/>
                <w:szCs w:val="18"/>
              </w:rPr>
            </w:pPr>
            <w:r>
              <w:rPr>
                <w:rFonts w:cs="Arial"/>
                <w:b/>
                <w:bCs/>
                <w:color w:val="000000"/>
                <w:sz w:val="18"/>
                <w:szCs w:val="18"/>
              </w:rPr>
              <w:t>0.312</w:t>
            </w:r>
          </w:p>
        </w:tc>
        <w:tc>
          <w:tcPr>
            <w:tcW w:w="1049" w:type="dxa"/>
            <w:shd w:val="clear" w:color="auto" w:fill="auto"/>
            <w:noWrap/>
            <w:vAlign w:val="bottom"/>
          </w:tcPr>
          <w:p w14:paraId="26F12041" w14:textId="77777777" w:rsidR="00452BFE" w:rsidRPr="003B05FD" w:rsidRDefault="00452BFE" w:rsidP="00452BFE">
            <w:pPr>
              <w:spacing w:after="0" w:line="240" w:lineRule="auto"/>
              <w:jc w:val="center"/>
              <w:rPr>
                <w:rFonts w:cs="Arial"/>
                <w:color w:val="000000"/>
                <w:sz w:val="18"/>
                <w:szCs w:val="18"/>
              </w:rPr>
            </w:pPr>
            <w:r>
              <w:rPr>
                <w:rFonts w:cs="Arial"/>
                <w:b/>
                <w:bCs/>
                <w:color w:val="000000"/>
                <w:sz w:val="18"/>
                <w:szCs w:val="18"/>
              </w:rPr>
              <w:t>0.746</w:t>
            </w:r>
          </w:p>
        </w:tc>
        <w:tc>
          <w:tcPr>
            <w:tcW w:w="1049" w:type="dxa"/>
            <w:shd w:val="clear" w:color="auto" w:fill="auto"/>
            <w:noWrap/>
            <w:vAlign w:val="bottom"/>
          </w:tcPr>
          <w:p w14:paraId="0B6F1896" w14:textId="77777777" w:rsidR="00452BFE" w:rsidRPr="003B05FD" w:rsidRDefault="00452BFE" w:rsidP="00452BFE">
            <w:pPr>
              <w:spacing w:after="0" w:line="240" w:lineRule="auto"/>
              <w:jc w:val="center"/>
              <w:rPr>
                <w:rFonts w:cs="Arial"/>
                <w:color w:val="000000"/>
                <w:sz w:val="18"/>
                <w:szCs w:val="18"/>
              </w:rPr>
            </w:pPr>
            <w:r>
              <w:rPr>
                <w:rFonts w:cs="Arial"/>
                <w:b/>
                <w:bCs/>
                <w:color w:val="000000"/>
                <w:sz w:val="18"/>
                <w:szCs w:val="18"/>
              </w:rPr>
              <w:t>0.149</w:t>
            </w:r>
          </w:p>
        </w:tc>
        <w:tc>
          <w:tcPr>
            <w:tcW w:w="1049" w:type="dxa"/>
            <w:shd w:val="clear" w:color="auto" w:fill="auto"/>
            <w:noWrap/>
            <w:vAlign w:val="bottom"/>
          </w:tcPr>
          <w:p w14:paraId="400EE418" w14:textId="77777777" w:rsidR="00452BFE" w:rsidRPr="003B05FD" w:rsidRDefault="00452BFE" w:rsidP="00452BFE">
            <w:pPr>
              <w:spacing w:after="0" w:line="240" w:lineRule="auto"/>
              <w:jc w:val="center"/>
              <w:rPr>
                <w:rFonts w:cs="Arial"/>
                <w:color w:val="000000"/>
                <w:sz w:val="18"/>
                <w:szCs w:val="18"/>
              </w:rPr>
            </w:pPr>
            <w:r>
              <w:rPr>
                <w:rFonts w:cs="Arial"/>
                <w:b/>
                <w:bCs/>
                <w:color w:val="000000"/>
                <w:sz w:val="18"/>
                <w:szCs w:val="18"/>
              </w:rPr>
              <w:t>0.619</w:t>
            </w:r>
          </w:p>
        </w:tc>
        <w:tc>
          <w:tcPr>
            <w:tcW w:w="1048" w:type="dxa"/>
            <w:shd w:val="clear" w:color="auto" w:fill="auto"/>
            <w:noWrap/>
            <w:vAlign w:val="bottom"/>
          </w:tcPr>
          <w:p w14:paraId="16515000" w14:textId="77777777" w:rsidR="00452BFE" w:rsidRPr="003B05FD" w:rsidRDefault="00452BFE" w:rsidP="00452BFE">
            <w:pPr>
              <w:spacing w:after="0" w:line="240" w:lineRule="auto"/>
              <w:jc w:val="center"/>
              <w:rPr>
                <w:rFonts w:cs="Arial"/>
                <w:color w:val="000000"/>
                <w:sz w:val="18"/>
                <w:szCs w:val="18"/>
              </w:rPr>
            </w:pPr>
            <w:r>
              <w:rPr>
                <w:rFonts w:cs="Arial"/>
                <w:color w:val="000000"/>
                <w:sz w:val="18"/>
                <w:szCs w:val="18"/>
              </w:rPr>
              <w:t>-0.009</w:t>
            </w:r>
          </w:p>
        </w:tc>
        <w:tc>
          <w:tcPr>
            <w:tcW w:w="994" w:type="dxa"/>
            <w:shd w:val="clear" w:color="auto" w:fill="auto"/>
            <w:noWrap/>
            <w:vAlign w:val="bottom"/>
          </w:tcPr>
          <w:p w14:paraId="4876DD53" w14:textId="77777777" w:rsidR="00452BFE" w:rsidRPr="003B05FD" w:rsidRDefault="00452BFE" w:rsidP="00452BFE">
            <w:pPr>
              <w:spacing w:after="0" w:line="240" w:lineRule="auto"/>
              <w:jc w:val="center"/>
              <w:rPr>
                <w:rFonts w:cs="Arial"/>
                <w:color w:val="000000"/>
                <w:sz w:val="18"/>
                <w:szCs w:val="18"/>
              </w:rPr>
            </w:pPr>
            <w:r>
              <w:rPr>
                <w:rFonts w:cs="Arial"/>
                <w:color w:val="000000"/>
                <w:sz w:val="18"/>
                <w:szCs w:val="18"/>
              </w:rPr>
              <w:t>0.357</w:t>
            </w:r>
          </w:p>
        </w:tc>
        <w:tc>
          <w:tcPr>
            <w:tcW w:w="1104" w:type="dxa"/>
            <w:shd w:val="clear" w:color="auto" w:fill="auto"/>
            <w:noWrap/>
            <w:vAlign w:val="bottom"/>
          </w:tcPr>
          <w:p w14:paraId="1315A461" w14:textId="77777777" w:rsidR="00452BFE" w:rsidRPr="003B05FD" w:rsidRDefault="00452BFE" w:rsidP="00452BFE">
            <w:pPr>
              <w:spacing w:after="0" w:line="240" w:lineRule="auto"/>
              <w:jc w:val="center"/>
              <w:rPr>
                <w:rFonts w:cs="Arial"/>
                <w:color w:val="000000"/>
                <w:sz w:val="18"/>
                <w:szCs w:val="18"/>
              </w:rPr>
            </w:pPr>
            <w:r>
              <w:rPr>
                <w:rFonts w:cs="Arial"/>
                <w:b/>
                <w:bCs/>
                <w:color w:val="000000"/>
                <w:sz w:val="18"/>
                <w:szCs w:val="18"/>
              </w:rPr>
              <w:t>0.122</w:t>
            </w:r>
          </w:p>
        </w:tc>
        <w:tc>
          <w:tcPr>
            <w:tcW w:w="1049" w:type="dxa"/>
            <w:shd w:val="clear" w:color="auto" w:fill="auto"/>
            <w:noWrap/>
            <w:vAlign w:val="bottom"/>
          </w:tcPr>
          <w:p w14:paraId="404FCDF1" w14:textId="77777777" w:rsidR="00452BFE" w:rsidRPr="003B05FD" w:rsidRDefault="00452BFE" w:rsidP="00452BFE">
            <w:pPr>
              <w:spacing w:after="0" w:line="240" w:lineRule="auto"/>
              <w:jc w:val="center"/>
              <w:rPr>
                <w:rFonts w:cs="Arial"/>
                <w:color w:val="000000"/>
                <w:sz w:val="18"/>
                <w:szCs w:val="18"/>
              </w:rPr>
            </w:pPr>
            <w:r>
              <w:rPr>
                <w:rFonts w:cs="Arial"/>
                <w:b/>
                <w:bCs/>
                <w:color w:val="000000"/>
                <w:sz w:val="18"/>
                <w:szCs w:val="18"/>
              </w:rPr>
              <w:t>0.565</w:t>
            </w:r>
          </w:p>
        </w:tc>
      </w:tr>
      <w:tr w:rsidR="00452BFE" w:rsidRPr="00844966" w14:paraId="78E6F789" w14:textId="77777777" w:rsidTr="00452BFE">
        <w:trPr>
          <w:trHeight w:val="288"/>
          <w:jc w:val="center"/>
        </w:trPr>
        <w:tc>
          <w:tcPr>
            <w:tcW w:w="1134" w:type="dxa"/>
            <w:vMerge/>
          </w:tcPr>
          <w:p w14:paraId="1CF2399B" w14:textId="77777777" w:rsidR="00452BFE" w:rsidRPr="00844966" w:rsidRDefault="00452BFE" w:rsidP="00452BFE">
            <w:pPr>
              <w:spacing w:after="0" w:line="240" w:lineRule="auto"/>
              <w:jc w:val="right"/>
              <w:rPr>
                <w:rFonts w:eastAsia="Times New Roman" w:cs="Arial"/>
                <w:color w:val="000000"/>
                <w:sz w:val="18"/>
                <w:szCs w:val="18"/>
              </w:rPr>
            </w:pPr>
          </w:p>
        </w:tc>
        <w:tc>
          <w:tcPr>
            <w:tcW w:w="1216" w:type="dxa"/>
            <w:shd w:val="clear" w:color="auto" w:fill="auto"/>
            <w:noWrap/>
            <w:vAlign w:val="bottom"/>
          </w:tcPr>
          <w:p w14:paraId="1398AFAD" w14:textId="77777777" w:rsidR="00452BFE" w:rsidRPr="00844966" w:rsidRDefault="00452BFE" w:rsidP="00452BFE">
            <w:pPr>
              <w:spacing w:after="0" w:line="240" w:lineRule="auto"/>
              <w:rPr>
                <w:rFonts w:eastAsia="Times New Roman" w:cs="Arial"/>
                <w:color w:val="000000"/>
                <w:sz w:val="18"/>
                <w:szCs w:val="18"/>
              </w:rPr>
            </w:pPr>
          </w:p>
        </w:tc>
        <w:tc>
          <w:tcPr>
            <w:tcW w:w="633" w:type="dxa"/>
            <w:shd w:val="clear" w:color="auto" w:fill="auto"/>
            <w:noWrap/>
            <w:vAlign w:val="bottom"/>
          </w:tcPr>
          <w:p w14:paraId="63983472" w14:textId="77777777" w:rsidR="00452BFE" w:rsidRPr="00844966" w:rsidRDefault="00452BFE" w:rsidP="00452BFE">
            <w:pPr>
              <w:spacing w:after="0" w:line="240" w:lineRule="auto"/>
              <w:rPr>
                <w:rFonts w:eastAsia="Times New Roman" w:cs="Arial"/>
                <w:color w:val="000000"/>
                <w:sz w:val="18"/>
                <w:szCs w:val="18"/>
              </w:rPr>
            </w:pPr>
            <w:r w:rsidRPr="00844966">
              <w:rPr>
                <w:rFonts w:eastAsia="Times New Roman" w:cs="Arial"/>
                <w:color w:val="000000"/>
                <w:sz w:val="18"/>
                <w:szCs w:val="18"/>
              </w:rPr>
              <w:t>Hot</w:t>
            </w:r>
          </w:p>
        </w:tc>
        <w:tc>
          <w:tcPr>
            <w:tcW w:w="1048" w:type="dxa"/>
            <w:shd w:val="clear" w:color="auto" w:fill="auto"/>
            <w:noWrap/>
            <w:vAlign w:val="bottom"/>
          </w:tcPr>
          <w:p w14:paraId="6120E6E2" w14:textId="77777777" w:rsidR="00452BFE" w:rsidRPr="003B05FD" w:rsidRDefault="00452BFE" w:rsidP="00452BFE">
            <w:pPr>
              <w:spacing w:after="0" w:line="240" w:lineRule="auto"/>
              <w:jc w:val="center"/>
              <w:rPr>
                <w:rFonts w:cs="Arial"/>
                <w:color w:val="000000"/>
                <w:sz w:val="18"/>
                <w:szCs w:val="18"/>
              </w:rPr>
            </w:pPr>
            <w:r>
              <w:rPr>
                <w:rFonts w:cs="Arial"/>
                <w:b/>
                <w:bCs/>
                <w:color w:val="000000"/>
                <w:sz w:val="18"/>
                <w:szCs w:val="18"/>
              </w:rPr>
              <w:t>0.137</w:t>
            </w:r>
          </w:p>
        </w:tc>
        <w:tc>
          <w:tcPr>
            <w:tcW w:w="1049" w:type="dxa"/>
            <w:shd w:val="clear" w:color="auto" w:fill="auto"/>
            <w:noWrap/>
            <w:vAlign w:val="bottom"/>
          </w:tcPr>
          <w:p w14:paraId="46465467" w14:textId="77777777" w:rsidR="00452BFE" w:rsidRPr="003B05FD" w:rsidRDefault="00452BFE" w:rsidP="00452BFE">
            <w:pPr>
              <w:spacing w:after="0" w:line="240" w:lineRule="auto"/>
              <w:jc w:val="center"/>
              <w:rPr>
                <w:rFonts w:cs="Arial"/>
                <w:color w:val="000000"/>
                <w:sz w:val="18"/>
                <w:szCs w:val="18"/>
              </w:rPr>
            </w:pPr>
            <w:r>
              <w:rPr>
                <w:rFonts w:cs="Arial"/>
                <w:b/>
                <w:bCs/>
                <w:color w:val="000000"/>
                <w:sz w:val="18"/>
                <w:szCs w:val="18"/>
              </w:rPr>
              <w:t>0.774</w:t>
            </w:r>
          </w:p>
        </w:tc>
        <w:tc>
          <w:tcPr>
            <w:tcW w:w="1049" w:type="dxa"/>
            <w:shd w:val="clear" w:color="auto" w:fill="auto"/>
            <w:noWrap/>
            <w:vAlign w:val="bottom"/>
          </w:tcPr>
          <w:p w14:paraId="1320C744" w14:textId="77777777" w:rsidR="00452BFE" w:rsidRPr="003B05FD" w:rsidRDefault="00452BFE" w:rsidP="00452BFE">
            <w:pPr>
              <w:spacing w:after="0" w:line="240" w:lineRule="auto"/>
              <w:jc w:val="center"/>
              <w:rPr>
                <w:rFonts w:cs="Arial"/>
                <w:color w:val="000000"/>
                <w:sz w:val="18"/>
                <w:szCs w:val="18"/>
              </w:rPr>
            </w:pPr>
            <w:r>
              <w:rPr>
                <w:rFonts w:cs="Arial"/>
                <w:b/>
                <w:bCs/>
                <w:color w:val="000000"/>
                <w:sz w:val="18"/>
                <w:szCs w:val="18"/>
              </w:rPr>
              <w:t>0.337</w:t>
            </w:r>
          </w:p>
        </w:tc>
        <w:tc>
          <w:tcPr>
            <w:tcW w:w="1049" w:type="dxa"/>
            <w:shd w:val="clear" w:color="auto" w:fill="auto"/>
            <w:noWrap/>
            <w:vAlign w:val="bottom"/>
          </w:tcPr>
          <w:p w14:paraId="6B8938FE" w14:textId="77777777" w:rsidR="00452BFE" w:rsidRPr="003B05FD" w:rsidRDefault="00452BFE" w:rsidP="00452BFE">
            <w:pPr>
              <w:spacing w:after="0" w:line="240" w:lineRule="auto"/>
              <w:jc w:val="center"/>
              <w:rPr>
                <w:rFonts w:cs="Arial"/>
                <w:color w:val="000000"/>
                <w:sz w:val="18"/>
                <w:szCs w:val="18"/>
              </w:rPr>
            </w:pPr>
            <w:r>
              <w:rPr>
                <w:rFonts w:cs="Arial"/>
                <w:b/>
                <w:bCs/>
                <w:color w:val="000000"/>
                <w:sz w:val="18"/>
                <w:szCs w:val="18"/>
              </w:rPr>
              <w:t>1.198</w:t>
            </w:r>
          </w:p>
        </w:tc>
        <w:tc>
          <w:tcPr>
            <w:tcW w:w="1048" w:type="dxa"/>
            <w:shd w:val="clear" w:color="auto" w:fill="auto"/>
            <w:noWrap/>
            <w:vAlign w:val="bottom"/>
          </w:tcPr>
          <w:p w14:paraId="0A5C5872" w14:textId="77777777" w:rsidR="00452BFE" w:rsidRPr="002C0330" w:rsidRDefault="00452BFE" w:rsidP="00452BFE">
            <w:pPr>
              <w:spacing w:after="0" w:line="240" w:lineRule="auto"/>
              <w:jc w:val="center"/>
              <w:rPr>
                <w:rFonts w:cs="Arial"/>
                <w:b/>
                <w:color w:val="000000"/>
                <w:sz w:val="18"/>
                <w:szCs w:val="18"/>
              </w:rPr>
            </w:pPr>
            <w:r>
              <w:rPr>
                <w:rFonts w:cs="Arial"/>
                <w:b/>
                <w:color w:val="000000"/>
                <w:sz w:val="18"/>
                <w:szCs w:val="18"/>
              </w:rPr>
              <w:t>0.110</w:t>
            </w:r>
          </w:p>
        </w:tc>
        <w:tc>
          <w:tcPr>
            <w:tcW w:w="994" w:type="dxa"/>
            <w:shd w:val="clear" w:color="auto" w:fill="auto"/>
            <w:noWrap/>
            <w:vAlign w:val="bottom"/>
          </w:tcPr>
          <w:p w14:paraId="13B9BDBF" w14:textId="77777777" w:rsidR="00452BFE" w:rsidRPr="002C0330" w:rsidRDefault="00452BFE" w:rsidP="00452BFE">
            <w:pPr>
              <w:spacing w:after="0" w:line="240" w:lineRule="auto"/>
              <w:jc w:val="center"/>
              <w:rPr>
                <w:rFonts w:cs="Arial"/>
                <w:b/>
                <w:color w:val="000000"/>
                <w:sz w:val="18"/>
                <w:szCs w:val="18"/>
              </w:rPr>
            </w:pPr>
            <w:r>
              <w:rPr>
                <w:rFonts w:cs="Arial"/>
                <w:b/>
                <w:color w:val="000000"/>
                <w:sz w:val="18"/>
                <w:szCs w:val="18"/>
              </w:rPr>
              <w:t>0.836</w:t>
            </w:r>
          </w:p>
        </w:tc>
        <w:tc>
          <w:tcPr>
            <w:tcW w:w="1104" w:type="dxa"/>
            <w:shd w:val="clear" w:color="auto" w:fill="auto"/>
            <w:noWrap/>
            <w:vAlign w:val="bottom"/>
          </w:tcPr>
          <w:p w14:paraId="57B101EE" w14:textId="77777777" w:rsidR="00452BFE" w:rsidRPr="00B448FC" w:rsidRDefault="00452BFE" w:rsidP="00452BFE">
            <w:pPr>
              <w:spacing w:after="0" w:line="240" w:lineRule="auto"/>
              <w:jc w:val="center"/>
              <w:rPr>
                <w:rFonts w:cs="Arial"/>
                <w:color w:val="000000"/>
                <w:sz w:val="18"/>
                <w:szCs w:val="18"/>
              </w:rPr>
            </w:pPr>
            <w:r>
              <w:rPr>
                <w:rFonts w:cs="Arial"/>
                <w:color w:val="000000"/>
                <w:sz w:val="18"/>
                <w:szCs w:val="18"/>
              </w:rPr>
              <w:t>-0.060</w:t>
            </w:r>
          </w:p>
        </w:tc>
        <w:tc>
          <w:tcPr>
            <w:tcW w:w="1049" w:type="dxa"/>
            <w:shd w:val="clear" w:color="auto" w:fill="auto"/>
            <w:noWrap/>
            <w:vAlign w:val="bottom"/>
          </w:tcPr>
          <w:p w14:paraId="3CA3F47B" w14:textId="77777777" w:rsidR="00452BFE" w:rsidRPr="00B448FC" w:rsidRDefault="00452BFE" w:rsidP="00452BFE">
            <w:pPr>
              <w:spacing w:after="0" w:line="240" w:lineRule="auto"/>
              <w:jc w:val="center"/>
              <w:rPr>
                <w:rFonts w:cs="Arial"/>
                <w:color w:val="000000"/>
                <w:sz w:val="18"/>
                <w:szCs w:val="18"/>
              </w:rPr>
            </w:pPr>
            <w:r>
              <w:rPr>
                <w:rFonts w:cs="Arial"/>
                <w:color w:val="000000"/>
                <w:sz w:val="18"/>
                <w:szCs w:val="18"/>
              </w:rPr>
              <w:t>0.734</w:t>
            </w:r>
          </w:p>
        </w:tc>
      </w:tr>
      <w:tr w:rsidR="00452BFE" w:rsidRPr="00844966" w14:paraId="01BF0C3A" w14:textId="77777777" w:rsidTr="00452BFE">
        <w:trPr>
          <w:trHeight w:val="288"/>
          <w:jc w:val="center"/>
        </w:trPr>
        <w:tc>
          <w:tcPr>
            <w:tcW w:w="1134" w:type="dxa"/>
            <w:vMerge/>
          </w:tcPr>
          <w:p w14:paraId="4FB32F57" w14:textId="77777777" w:rsidR="00452BFE" w:rsidRPr="00844966" w:rsidRDefault="00452BFE" w:rsidP="00452BFE">
            <w:pPr>
              <w:spacing w:after="0" w:line="240" w:lineRule="auto"/>
              <w:jc w:val="right"/>
              <w:rPr>
                <w:rFonts w:eastAsia="Times New Roman" w:cs="Arial"/>
                <w:color w:val="000000"/>
                <w:sz w:val="18"/>
                <w:szCs w:val="18"/>
              </w:rPr>
            </w:pPr>
          </w:p>
        </w:tc>
        <w:tc>
          <w:tcPr>
            <w:tcW w:w="1216" w:type="dxa"/>
            <w:shd w:val="clear" w:color="auto" w:fill="auto"/>
            <w:noWrap/>
            <w:vAlign w:val="bottom"/>
          </w:tcPr>
          <w:p w14:paraId="282BFE17" w14:textId="77777777" w:rsidR="00452BFE" w:rsidRPr="00735EA5" w:rsidRDefault="00452BFE" w:rsidP="00452BFE">
            <w:pPr>
              <w:spacing w:after="0" w:line="240" w:lineRule="auto"/>
              <w:rPr>
                <w:rFonts w:eastAsia="Times New Roman" w:cs="Arial"/>
                <w:color w:val="000000"/>
                <w:sz w:val="18"/>
                <w:szCs w:val="18"/>
              </w:rPr>
            </w:pPr>
            <w:r w:rsidRPr="00735EA5">
              <w:rPr>
                <w:rFonts w:eastAsia="Times New Roman" w:cs="Arial"/>
                <w:b/>
                <w:color w:val="000000"/>
                <w:sz w:val="18"/>
                <w:szCs w:val="18"/>
              </w:rPr>
              <w:t>ADWP</w:t>
            </w:r>
          </w:p>
        </w:tc>
        <w:tc>
          <w:tcPr>
            <w:tcW w:w="633" w:type="dxa"/>
            <w:shd w:val="clear" w:color="auto" w:fill="auto"/>
            <w:noWrap/>
            <w:vAlign w:val="bottom"/>
          </w:tcPr>
          <w:p w14:paraId="3ABF77E5" w14:textId="77777777" w:rsidR="00452BFE" w:rsidRPr="00735EA5" w:rsidRDefault="00452BFE" w:rsidP="00452BFE">
            <w:pPr>
              <w:spacing w:after="0" w:line="240" w:lineRule="auto"/>
              <w:rPr>
                <w:rFonts w:eastAsia="Times New Roman" w:cs="Arial"/>
                <w:color w:val="000000"/>
                <w:sz w:val="18"/>
                <w:szCs w:val="18"/>
              </w:rPr>
            </w:pPr>
            <w:r w:rsidRPr="00735EA5">
              <w:rPr>
                <w:rFonts w:eastAsia="Times New Roman" w:cs="Arial"/>
                <w:color w:val="000000"/>
                <w:sz w:val="18"/>
                <w:szCs w:val="18"/>
              </w:rPr>
              <w:t>Cold</w:t>
            </w:r>
          </w:p>
        </w:tc>
        <w:tc>
          <w:tcPr>
            <w:tcW w:w="1048" w:type="dxa"/>
            <w:shd w:val="clear" w:color="auto" w:fill="auto"/>
            <w:noWrap/>
            <w:vAlign w:val="bottom"/>
          </w:tcPr>
          <w:p w14:paraId="5E67673A" w14:textId="77777777" w:rsidR="00452BFE" w:rsidRPr="00F871A3" w:rsidRDefault="00452BFE" w:rsidP="00452BFE">
            <w:pPr>
              <w:spacing w:after="0" w:line="240" w:lineRule="auto"/>
              <w:jc w:val="center"/>
              <w:rPr>
                <w:rFonts w:cs="Arial"/>
                <w:color w:val="000000"/>
                <w:sz w:val="18"/>
                <w:szCs w:val="18"/>
                <w:highlight w:val="yellow"/>
              </w:rPr>
            </w:pPr>
            <w:r>
              <w:rPr>
                <w:rFonts w:cs="Arial"/>
                <w:sz w:val="18"/>
                <w:szCs w:val="18"/>
              </w:rPr>
              <w:t>-0.114</w:t>
            </w:r>
          </w:p>
        </w:tc>
        <w:tc>
          <w:tcPr>
            <w:tcW w:w="1049" w:type="dxa"/>
            <w:shd w:val="clear" w:color="auto" w:fill="auto"/>
            <w:noWrap/>
            <w:vAlign w:val="bottom"/>
          </w:tcPr>
          <w:p w14:paraId="3FF01082" w14:textId="77777777" w:rsidR="00452BFE" w:rsidRPr="00F871A3" w:rsidRDefault="00452BFE" w:rsidP="00452BFE">
            <w:pPr>
              <w:spacing w:after="0" w:line="240" w:lineRule="auto"/>
              <w:jc w:val="center"/>
              <w:rPr>
                <w:rFonts w:cs="Arial"/>
                <w:color w:val="000000"/>
                <w:sz w:val="18"/>
                <w:szCs w:val="18"/>
                <w:highlight w:val="yellow"/>
              </w:rPr>
            </w:pPr>
            <w:r>
              <w:rPr>
                <w:rFonts w:cs="Arial"/>
                <w:sz w:val="18"/>
                <w:szCs w:val="18"/>
              </w:rPr>
              <w:t>0.206</w:t>
            </w:r>
          </w:p>
        </w:tc>
        <w:tc>
          <w:tcPr>
            <w:tcW w:w="1049" w:type="dxa"/>
            <w:shd w:val="clear" w:color="auto" w:fill="auto"/>
            <w:noWrap/>
            <w:vAlign w:val="bottom"/>
          </w:tcPr>
          <w:p w14:paraId="77B62F67" w14:textId="77777777" w:rsidR="00452BFE" w:rsidRPr="00F871A3" w:rsidRDefault="00452BFE" w:rsidP="00452BFE">
            <w:pPr>
              <w:spacing w:after="0" w:line="240" w:lineRule="auto"/>
              <w:jc w:val="center"/>
              <w:rPr>
                <w:rFonts w:cs="Arial"/>
                <w:color w:val="000000"/>
                <w:sz w:val="18"/>
                <w:szCs w:val="18"/>
                <w:highlight w:val="yellow"/>
              </w:rPr>
            </w:pPr>
            <w:r>
              <w:rPr>
                <w:rFonts w:cs="Arial"/>
                <w:sz w:val="18"/>
                <w:szCs w:val="18"/>
              </w:rPr>
              <w:t>-0.151</w:t>
            </w:r>
          </w:p>
        </w:tc>
        <w:tc>
          <w:tcPr>
            <w:tcW w:w="1049" w:type="dxa"/>
            <w:shd w:val="clear" w:color="auto" w:fill="auto"/>
            <w:noWrap/>
            <w:vAlign w:val="bottom"/>
          </w:tcPr>
          <w:p w14:paraId="23457D01" w14:textId="77777777" w:rsidR="00452BFE" w:rsidRPr="00F871A3" w:rsidRDefault="00452BFE" w:rsidP="00452BFE">
            <w:pPr>
              <w:spacing w:after="0" w:line="240" w:lineRule="auto"/>
              <w:jc w:val="center"/>
              <w:rPr>
                <w:rFonts w:cs="Arial"/>
                <w:color w:val="000000"/>
                <w:sz w:val="18"/>
                <w:szCs w:val="18"/>
                <w:highlight w:val="yellow"/>
              </w:rPr>
            </w:pPr>
            <w:r>
              <w:rPr>
                <w:rFonts w:cs="Arial"/>
                <w:sz w:val="18"/>
                <w:szCs w:val="18"/>
              </w:rPr>
              <w:t>0.144</w:t>
            </w:r>
          </w:p>
        </w:tc>
        <w:tc>
          <w:tcPr>
            <w:tcW w:w="1048" w:type="dxa"/>
            <w:shd w:val="clear" w:color="auto" w:fill="auto"/>
            <w:noWrap/>
            <w:vAlign w:val="bottom"/>
          </w:tcPr>
          <w:p w14:paraId="3BD94922" w14:textId="77777777" w:rsidR="00452BFE" w:rsidRPr="00F871A3" w:rsidRDefault="00452BFE" w:rsidP="00452BFE">
            <w:pPr>
              <w:spacing w:after="0" w:line="240" w:lineRule="auto"/>
              <w:jc w:val="center"/>
              <w:rPr>
                <w:rFonts w:cs="Arial"/>
                <w:color w:val="000000"/>
                <w:sz w:val="18"/>
                <w:szCs w:val="18"/>
                <w:highlight w:val="yellow"/>
              </w:rPr>
            </w:pPr>
            <w:r>
              <w:rPr>
                <w:rFonts w:cs="Arial"/>
                <w:sz w:val="18"/>
                <w:szCs w:val="18"/>
              </w:rPr>
              <w:t>-0.189</w:t>
            </w:r>
          </w:p>
        </w:tc>
        <w:tc>
          <w:tcPr>
            <w:tcW w:w="994" w:type="dxa"/>
            <w:shd w:val="clear" w:color="auto" w:fill="auto"/>
            <w:noWrap/>
            <w:vAlign w:val="bottom"/>
          </w:tcPr>
          <w:p w14:paraId="19D778EB" w14:textId="77777777" w:rsidR="00452BFE" w:rsidRPr="00F871A3" w:rsidRDefault="00452BFE" w:rsidP="00452BFE">
            <w:pPr>
              <w:spacing w:after="0" w:line="240" w:lineRule="auto"/>
              <w:jc w:val="center"/>
              <w:rPr>
                <w:rFonts w:cs="Arial"/>
                <w:color w:val="000000"/>
                <w:sz w:val="18"/>
                <w:szCs w:val="18"/>
                <w:highlight w:val="yellow"/>
              </w:rPr>
            </w:pPr>
            <w:r>
              <w:rPr>
                <w:rFonts w:cs="Arial"/>
                <w:sz w:val="18"/>
                <w:szCs w:val="18"/>
              </w:rPr>
              <w:t>0.134</w:t>
            </w:r>
          </w:p>
        </w:tc>
        <w:tc>
          <w:tcPr>
            <w:tcW w:w="1104" w:type="dxa"/>
            <w:shd w:val="clear" w:color="auto" w:fill="auto"/>
            <w:noWrap/>
            <w:vAlign w:val="bottom"/>
          </w:tcPr>
          <w:p w14:paraId="7A46817F" w14:textId="77777777" w:rsidR="00452BFE" w:rsidRPr="00F871A3" w:rsidRDefault="00452BFE" w:rsidP="00452BFE">
            <w:pPr>
              <w:spacing w:after="0" w:line="240" w:lineRule="auto"/>
              <w:jc w:val="center"/>
              <w:rPr>
                <w:rFonts w:cs="Arial"/>
                <w:color w:val="000000"/>
                <w:sz w:val="18"/>
                <w:szCs w:val="18"/>
                <w:highlight w:val="yellow"/>
              </w:rPr>
            </w:pPr>
            <w:r>
              <w:rPr>
                <w:rFonts w:cs="Arial"/>
                <w:sz w:val="18"/>
                <w:szCs w:val="18"/>
              </w:rPr>
              <w:t>-0.141</w:t>
            </w:r>
          </w:p>
        </w:tc>
        <w:tc>
          <w:tcPr>
            <w:tcW w:w="1049" w:type="dxa"/>
            <w:shd w:val="clear" w:color="auto" w:fill="auto"/>
            <w:noWrap/>
            <w:vAlign w:val="bottom"/>
          </w:tcPr>
          <w:p w14:paraId="7DE2D2D4" w14:textId="77777777" w:rsidR="00452BFE" w:rsidRPr="00F871A3" w:rsidRDefault="00452BFE" w:rsidP="00452BFE">
            <w:pPr>
              <w:spacing w:after="0" w:line="240" w:lineRule="auto"/>
              <w:jc w:val="center"/>
              <w:rPr>
                <w:rFonts w:cs="Arial"/>
                <w:color w:val="000000"/>
                <w:sz w:val="18"/>
                <w:szCs w:val="18"/>
                <w:highlight w:val="yellow"/>
              </w:rPr>
            </w:pPr>
            <w:r>
              <w:rPr>
                <w:rFonts w:cs="Arial"/>
                <w:sz w:val="18"/>
                <w:szCs w:val="18"/>
              </w:rPr>
              <w:t>0.203</w:t>
            </w:r>
          </w:p>
        </w:tc>
      </w:tr>
      <w:tr w:rsidR="00452BFE" w:rsidRPr="00844966" w14:paraId="1B6C0020" w14:textId="77777777" w:rsidTr="00452BFE">
        <w:trPr>
          <w:trHeight w:val="288"/>
          <w:jc w:val="center"/>
        </w:trPr>
        <w:tc>
          <w:tcPr>
            <w:tcW w:w="1134" w:type="dxa"/>
            <w:vMerge/>
          </w:tcPr>
          <w:p w14:paraId="1944AE44" w14:textId="77777777" w:rsidR="00452BFE" w:rsidRPr="00844966" w:rsidRDefault="00452BFE" w:rsidP="00452BFE">
            <w:pPr>
              <w:spacing w:after="0" w:line="240" w:lineRule="auto"/>
              <w:jc w:val="right"/>
              <w:rPr>
                <w:rFonts w:eastAsia="Times New Roman" w:cs="Arial"/>
                <w:color w:val="000000"/>
                <w:sz w:val="18"/>
                <w:szCs w:val="18"/>
              </w:rPr>
            </w:pPr>
          </w:p>
        </w:tc>
        <w:tc>
          <w:tcPr>
            <w:tcW w:w="1216" w:type="dxa"/>
            <w:shd w:val="clear" w:color="auto" w:fill="auto"/>
            <w:noWrap/>
            <w:vAlign w:val="bottom"/>
          </w:tcPr>
          <w:p w14:paraId="7ADE2C16" w14:textId="77777777" w:rsidR="00452BFE" w:rsidRPr="00735EA5" w:rsidRDefault="00452BFE" w:rsidP="00452BFE">
            <w:pPr>
              <w:spacing w:after="0" w:line="240" w:lineRule="auto"/>
              <w:rPr>
                <w:rFonts w:eastAsia="Times New Roman" w:cs="Arial"/>
                <w:color w:val="000000"/>
                <w:sz w:val="18"/>
                <w:szCs w:val="18"/>
              </w:rPr>
            </w:pPr>
          </w:p>
        </w:tc>
        <w:tc>
          <w:tcPr>
            <w:tcW w:w="633" w:type="dxa"/>
            <w:shd w:val="clear" w:color="auto" w:fill="auto"/>
            <w:noWrap/>
            <w:vAlign w:val="bottom"/>
          </w:tcPr>
          <w:p w14:paraId="384E407A" w14:textId="77777777" w:rsidR="00452BFE" w:rsidRPr="00735EA5" w:rsidRDefault="00452BFE" w:rsidP="00452BFE">
            <w:pPr>
              <w:spacing w:after="0" w:line="240" w:lineRule="auto"/>
              <w:rPr>
                <w:rFonts w:eastAsia="Times New Roman" w:cs="Arial"/>
                <w:color w:val="000000"/>
                <w:sz w:val="18"/>
                <w:szCs w:val="18"/>
              </w:rPr>
            </w:pPr>
            <w:r w:rsidRPr="00735EA5">
              <w:rPr>
                <w:rFonts w:eastAsia="Times New Roman" w:cs="Arial"/>
                <w:color w:val="000000"/>
                <w:sz w:val="18"/>
                <w:szCs w:val="18"/>
              </w:rPr>
              <w:t>Hot</w:t>
            </w:r>
          </w:p>
        </w:tc>
        <w:tc>
          <w:tcPr>
            <w:tcW w:w="1048" w:type="dxa"/>
            <w:shd w:val="clear" w:color="auto" w:fill="auto"/>
            <w:noWrap/>
            <w:vAlign w:val="bottom"/>
          </w:tcPr>
          <w:p w14:paraId="2D0C6528" w14:textId="77777777" w:rsidR="00452BFE" w:rsidRPr="00F871A3" w:rsidRDefault="00452BFE" w:rsidP="00452BFE">
            <w:pPr>
              <w:spacing w:after="0" w:line="240" w:lineRule="auto"/>
              <w:jc w:val="center"/>
              <w:rPr>
                <w:rFonts w:cs="Arial"/>
                <w:color w:val="000000"/>
                <w:sz w:val="18"/>
                <w:szCs w:val="18"/>
                <w:highlight w:val="yellow"/>
              </w:rPr>
            </w:pPr>
            <w:r>
              <w:rPr>
                <w:rFonts w:cs="Arial"/>
                <w:sz w:val="18"/>
                <w:szCs w:val="18"/>
              </w:rPr>
              <w:t>-0.046</w:t>
            </w:r>
          </w:p>
        </w:tc>
        <w:tc>
          <w:tcPr>
            <w:tcW w:w="1049" w:type="dxa"/>
            <w:shd w:val="clear" w:color="auto" w:fill="auto"/>
            <w:noWrap/>
            <w:vAlign w:val="bottom"/>
          </w:tcPr>
          <w:p w14:paraId="4F918B65" w14:textId="77777777" w:rsidR="00452BFE" w:rsidRPr="00F871A3" w:rsidRDefault="00452BFE" w:rsidP="00452BFE">
            <w:pPr>
              <w:spacing w:after="0" w:line="240" w:lineRule="auto"/>
              <w:jc w:val="center"/>
              <w:rPr>
                <w:rFonts w:cs="Arial"/>
                <w:color w:val="000000"/>
                <w:sz w:val="18"/>
                <w:szCs w:val="18"/>
                <w:highlight w:val="yellow"/>
              </w:rPr>
            </w:pPr>
            <w:r>
              <w:rPr>
                <w:rFonts w:cs="Arial"/>
                <w:sz w:val="18"/>
                <w:szCs w:val="18"/>
              </w:rPr>
              <w:t>0.227</w:t>
            </w:r>
          </w:p>
        </w:tc>
        <w:tc>
          <w:tcPr>
            <w:tcW w:w="1049" w:type="dxa"/>
            <w:shd w:val="clear" w:color="auto" w:fill="auto"/>
            <w:noWrap/>
            <w:vAlign w:val="bottom"/>
          </w:tcPr>
          <w:p w14:paraId="1D9D6FB2" w14:textId="77777777" w:rsidR="00452BFE" w:rsidRPr="00F871A3" w:rsidRDefault="00452BFE" w:rsidP="00452BFE">
            <w:pPr>
              <w:spacing w:after="0" w:line="240" w:lineRule="auto"/>
              <w:jc w:val="center"/>
              <w:rPr>
                <w:rFonts w:cs="Arial"/>
                <w:color w:val="000000"/>
                <w:sz w:val="18"/>
                <w:szCs w:val="18"/>
                <w:highlight w:val="yellow"/>
              </w:rPr>
            </w:pPr>
            <w:r>
              <w:rPr>
                <w:rFonts w:cs="Arial"/>
                <w:sz w:val="18"/>
                <w:szCs w:val="18"/>
              </w:rPr>
              <w:t>-0.114</w:t>
            </w:r>
          </w:p>
        </w:tc>
        <w:tc>
          <w:tcPr>
            <w:tcW w:w="1049" w:type="dxa"/>
            <w:shd w:val="clear" w:color="auto" w:fill="auto"/>
            <w:noWrap/>
            <w:vAlign w:val="bottom"/>
          </w:tcPr>
          <w:p w14:paraId="3BD2B683" w14:textId="77777777" w:rsidR="00452BFE" w:rsidRPr="00F871A3" w:rsidRDefault="00452BFE" w:rsidP="00452BFE">
            <w:pPr>
              <w:spacing w:after="0" w:line="240" w:lineRule="auto"/>
              <w:jc w:val="center"/>
              <w:rPr>
                <w:rFonts w:cs="Arial"/>
                <w:color w:val="000000"/>
                <w:sz w:val="18"/>
                <w:szCs w:val="18"/>
                <w:highlight w:val="yellow"/>
              </w:rPr>
            </w:pPr>
            <w:r>
              <w:rPr>
                <w:rFonts w:cs="Arial"/>
                <w:sz w:val="18"/>
                <w:szCs w:val="18"/>
              </w:rPr>
              <w:t>0.163</w:t>
            </w:r>
          </w:p>
        </w:tc>
        <w:tc>
          <w:tcPr>
            <w:tcW w:w="1048" w:type="dxa"/>
            <w:shd w:val="clear" w:color="auto" w:fill="auto"/>
            <w:noWrap/>
            <w:vAlign w:val="bottom"/>
          </w:tcPr>
          <w:p w14:paraId="1DB097EF" w14:textId="77777777" w:rsidR="00452BFE" w:rsidRPr="00F871A3" w:rsidRDefault="00452BFE" w:rsidP="00452BFE">
            <w:pPr>
              <w:spacing w:after="0" w:line="240" w:lineRule="auto"/>
              <w:jc w:val="center"/>
              <w:rPr>
                <w:rFonts w:cs="Arial"/>
                <w:color w:val="000000"/>
                <w:sz w:val="18"/>
                <w:szCs w:val="18"/>
                <w:highlight w:val="yellow"/>
              </w:rPr>
            </w:pPr>
            <w:r>
              <w:rPr>
                <w:rFonts w:cs="Arial"/>
                <w:sz w:val="18"/>
                <w:szCs w:val="18"/>
              </w:rPr>
              <w:t>-0.117</w:t>
            </w:r>
          </w:p>
        </w:tc>
        <w:tc>
          <w:tcPr>
            <w:tcW w:w="994" w:type="dxa"/>
            <w:shd w:val="clear" w:color="auto" w:fill="auto"/>
            <w:noWrap/>
            <w:vAlign w:val="bottom"/>
          </w:tcPr>
          <w:p w14:paraId="1AC16539" w14:textId="77777777" w:rsidR="00452BFE" w:rsidRPr="00F871A3" w:rsidRDefault="00452BFE" w:rsidP="00452BFE">
            <w:pPr>
              <w:spacing w:after="0" w:line="240" w:lineRule="auto"/>
              <w:jc w:val="center"/>
              <w:rPr>
                <w:rFonts w:cs="Arial"/>
                <w:color w:val="000000"/>
                <w:sz w:val="18"/>
                <w:szCs w:val="18"/>
                <w:highlight w:val="yellow"/>
              </w:rPr>
            </w:pPr>
            <w:r>
              <w:rPr>
                <w:rFonts w:cs="Arial"/>
                <w:sz w:val="18"/>
                <w:szCs w:val="18"/>
              </w:rPr>
              <w:t>0.086</w:t>
            </w:r>
          </w:p>
        </w:tc>
        <w:tc>
          <w:tcPr>
            <w:tcW w:w="1104" w:type="dxa"/>
            <w:shd w:val="clear" w:color="auto" w:fill="auto"/>
            <w:noWrap/>
            <w:vAlign w:val="bottom"/>
          </w:tcPr>
          <w:p w14:paraId="0854F46E" w14:textId="77777777" w:rsidR="00452BFE" w:rsidRPr="00F871A3" w:rsidRDefault="00452BFE" w:rsidP="00452BFE">
            <w:pPr>
              <w:spacing w:after="0" w:line="240" w:lineRule="auto"/>
              <w:jc w:val="center"/>
              <w:rPr>
                <w:rFonts w:cs="Arial"/>
                <w:color w:val="000000"/>
                <w:sz w:val="18"/>
                <w:szCs w:val="18"/>
                <w:highlight w:val="yellow"/>
              </w:rPr>
            </w:pPr>
            <w:r>
              <w:rPr>
                <w:rFonts w:cs="Arial"/>
                <w:sz w:val="18"/>
                <w:szCs w:val="18"/>
              </w:rPr>
              <w:t>-0.061</w:t>
            </w:r>
          </w:p>
        </w:tc>
        <w:tc>
          <w:tcPr>
            <w:tcW w:w="1049" w:type="dxa"/>
            <w:shd w:val="clear" w:color="auto" w:fill="auto"/>
            <w:noWrap/>
            <w:vAlign w:val="bottom"/>
          </w:tcPr>
          <w:p w14:paraId="3E31E6B2" w14:textId="77777777" w:rsidR="00452BFE" w:rsidRPr="00F871A3" w:rsidRDefault="00452BFE" w:rsidP="00452BFE">
            <w:pPr>
              <w:spacing w:after="0" w:line="240" w:lineRule="auto"/>
              <w:jc w:val="center"/>
              <w:rPr>
                <w:rFonts w:cs="Arial"/>
                <w:color w:val="000000"/>
                <w:sz w:val="18"/>
                <w:szCs w:val="18"/>
                <w:highlight w:val="yellow"/>
              </w:rPr>
            </w:pPr>
            <w:r>
              <w:rPr>
                <w:rFonts w:cs="Arial"/>
                <w:sz w:val="18"/>
                <w:szCs w:val="18"/>
              </w:rPr>
              <w:t>0.198</w:t>
            </w:r>
          </w:p>
        </w:tc>
      </w:tr>
      <w:tr w:rsidR="00452BFE" w:rsidRPr="00844966" w14:paraId="090530FB" w14:textId="77777777" w:rsidTr="00452BFE">
        <w:trPr>
          <w:trHeight w:val="288"/>
          <w:jc w:val="center"/>
        </w:trPr>
        <w:tc>
          <w:tcPr>
            <w:tcW w:w="1134" w:type="dxa"/>
            <w:vMerge/>
          </w:tcPr>
          <w:p w14:paraId="194D8DB7" w14:textId="77777777" w:rsidR="00452BFE" w:rsidRPr="00844966" w:rsidRDefault="00452BFE" w:rsidP="00452BFE">
            <w:pPr>
              <w:spacing w:after="0" w:line="240" w:lineRule="auto"/>
              <w:jc w:val="right"/>
              <w:rPr>
                <w:rFonts w:eastAsia="Times New Roman" w:cs="Arial"/>
                <w:color w:val="000000"/>
                <w:sz w:val="18"/>
                <w:szCs w:val="18"/>
              </w:rPr>
            </w:pPr>
          </w:p>
        </w:tc>
        <w:tc>
          <w:tcPr>
            <w:tcW w:w="1216" w:type="dxa"/>
            <w:shd w:val="clear" w:color="auto" w:fill="auto"/>
            <w:noWrap/>
            <w:vAlign w:val="bottom"/>
          </w:tcPr>
          <w:p w14:paraId="4F4260E6" w14:textId="77777777" w:rsidR="00452BFE" w:rsidRPr="00735EA5" w:rsidRDefault="00452BFE" w:rsidP="00452BFE">
            <w:pPr>
              <w:spacing w:after="0" w:line="240" w:lineRule="auto"/>
              <w:rPr>
                <w:rFonts w:eastAsia="Times New Roman" w:cs="Arial"/>
                <w:color w:val="000000"/>
                <w:sz w:val="18"/>
                <w:szCs w:val="18"/>
              </w:rPr>
            </w:pPr>
            <w:r w:rsidRPr="00735EA5">
              <w:rPr>
                <w:rFonts w:eastAsia="Times New Roman" w:cs="Arial"/>
                <w:b/>
                <w:bCs/>
                <w:color w:val="000000"/>
                <w:sz w:val="18"/>
                <w:szCs w:val="18"/>
              </w:rPr>
              <w:t>Volume</w:t>
            </w:r>
          </w:p>
        </w:tc>
        <w:tc>
          <w:tcPr>
            <w:tcW w:w="633" w:type="dxa"/>
            <w:shd w:val="clear" w:color="auto" w:fill="auto"/>
            <w:noWrap/>
            <w:vAlign w:val="bottom"/>
          </w:tcPr>
          <w:p w14:paraId="408C32F8" w14:textId="77777777" w:rsidR="00452BFE" w:rsidRPr="00735EA5" w:rsidRDefault="00452BFE" w:rsidP="00452BFE">
            <w:pPr>
              <w:spacing w:after="0" w:line="240" w:lineRule="auto"/>
              <w:rPr>
                <w:rFonts w:eastAsia="Times New Roman" w:cs="Arial"/>
                <w:color w:val="000000"/>
                <w:sz w:val="18"/>
                <w:szCs w:val="18"/>
              </w:rPr>
            </w:pPr>
            <w:r w:rsidRPr="00735EA5">
              <w:rPr>
                <w:rFonts w:eastAsia="Times New Roman" w:cs="Arial"/>
                <w:color w:val="000000"/>
                <w:sz w:val="18"/>
                <w:szCs w:val="18"/>
              </w:rPr>
              <w:t>Cold</w:t>
            </w:r>
          </w:p>
        </w:tc>
        <w:tc>
          <w:tcPr>
            <w:tcW w:w="1048" w:type="dxa"/>
            <w:shd w:val="clear" w:color="auto" w:fill="auto"/>
            <w:noWrap/>
            <w:vAlign w:val="bottom"/>
          </w:tcPr>
          <w:p w14:paraId="5D8C1EA5" w14:textId="77777777" w:rsidR="00452BFE" w:rsidRPr="00F871A3" w:rsidRDefault="00452BFE" w:rsidP="00452BFE">
            <w:pPr>
              <w:spacing w:after="0" w:line="240" w:lineRule="auto"/>
              <w:jc w:val="center"/>
              <w:rPr>
                <w:rFonts w:cs="Arial"/>
                <w:color w:val="000000"/>
                <w:sz w:val="18"/>
                <w:szCs w:val="18"/>
                <w:highlight w:val="yellow"/>
              </w:rPr>
            </w:pPr>
            <w:r>
              <w:rPr>
                <w:rFonts w:cs="Arial"/>
                <w:b/>
                <w:bCs/>
                <w:sz w:val="18"/>
                <w:szCs w:val="18"/>
              </w:rPr>
              <w:t>0.149</w:t>
            </w:r>
          </w:p>
        </w:tc>
        <w:tc>
          <w:tcPr>
            <w:tcW w:w="1049" w:type="dxa"/>
            <w:shd w:val="clear" w:color="auto" w:fill="auto"/>
            <w:noWrap/>
            <w:vAlign w:val="bottom"/>
          </w:tcPr>
          <w:p w14:paraId="638095E0" w14:textId="77777777" w:rsidR="00452BFE" w:rsidRPr="00F871A3" w:rsidRDefault="00452BFE" w:rsidP="00452BFE">
            <w:pPr>
              <w:spacing w:after="0" w:line="240" w:lineRule="auto"/>
              <w:jc w:val="center"/>
              <w:rPr>
                <w:rFonts w:cs="Arial"/>
                <w:color w:val="000000"/>
                <w:sz w:val="18"/>
                <w:szCs w:val="18"/>
                <w:highlight w:val="yellow"/>
              </w:rPr>
            </w:pPr>
            <w:r>
              <w:rPr>
                <w:rFonts w:cs="Arial"/>
                <w:b/>
                <w:bCs/>
                <w:sz w:val="18"/>
                <w:szCs w:val="18"/>
              </w:rPr>
              <w:t>0.443</w:t>
            </w:r>
          </w:p>
        </w:tc>
        <w:tc>
          <w:tcPr>
            <w:tcW w:w="1049" w:type="dxa"/>
            <w:shd w:val="clear" w:color="auto" w:fill="auto"/>
            <w:noWrap/>
            <w:vAlign w:val="bottom"/>
          </w:tcPr>
          <w:p w14:paraId="5702AED4" w14:textId="77777777" w:rsidR="00452BFE" w:rsidRPr="00F871A3" w:rsidRDefault="00452BFE" w:rsidP="00452BFE">
            <w:pPr>
              <w:spacing w:after="0" w:line="240" w:lineRule="auto"/>
              <w:jc w:val="center"/>
              <w:rPr>
                <w:rFonts w:cs="Arial"/>
                <w:color w:val="000000"/>
                <w:sz w:val="18"/>
                <w:szCs w:val="18"/>
                <w:highlight w:val="yellow"/>
              </w:rPr>
            </w:pPr>
            <w:r>
              <w:rPr>
                <w:rFonts w:cs="Arial"/>
                <w:sz w:val="18"/>
                <w:szCs w:val="18"/>
              </w:rPr>
              <w:t>-0.368</w:t>
            </w:r>
          </w:p>
        </w:tc>
        <w:tc>
          <w:tcPr>
            <w:tcW w:w="1049" w:type="dxa"/>
            <w:shd w:val="clear" w:color="auto" w:fill="auto"/>
            <w:noWrap/>
            <w:vAlign w:val="bottom"/>
          </w:tcPr>
          <w:p w14:paraId="1CF9EFE8" w14:textId="77777777" w:rsidR="00452BFE" w:rsidRPr="00F871A3" w:rsidRDefault="00452BFE" w:rsidP="00452BFE">
            <w:pPr>
              <w:spacing w:after="0" w:line="240" w:lineRule="auto"/>
              <w:jc w:val="center"/>
              <w:rPr>
                <w:rFonts w:cs="Arial"/>
                <w:color w:val="000000"/>
                <w:sz w:val="18"/>
                <w:szCs w:val="18"/>
                <w:highlight w:val="yellow"/>
              </w:rPr>
            </w:pPr>
            <w:r>
              <w:rPr>
                <w:rFonts w:cs="Arial"/>
                <w:sz w:val="18"/>
                <w:szCs w:val="18"/>
              </w:rPr>
              <w:t>0.524</w:t>
            </w:r>
          </w:p>
        </w:tc>
        <w:tc>
          <w:tcPr>
            <w:tcW w:w="1048" w:type="dxa"/>
            <w:shd w:val="clear" w:color="auto" w:fill="auto"/>
            <w:noWrap/>
            <w:vAlign w:val="bottom"/>
          </w:tcPr>
          <w:p w14:paraId="3B75588B" w14:textId="77777777" w:rsidR="00452BFE" w:rsidRPr="00F871A3" w:rsidRDefault="00452BFE" w:rsidP="00452BFE">
            <w:pPr>
              <w:spacing w:after="0" w:line="240" w:lineRule="auto"/>
              <w:jc w:val="center"/>
              <w:rPr>
                <w:rFonts w:cs="Arial"/>
                <w:color w:val="000000"/>
                <w:sz w:val="18"/>
                <w:szCs w:val="18"/>
                <w:highlight w:val="yellow"/>
              </w:rPr>
            </w:pPr>
            <w:r>
              <w:rPr>
                <w:rFonts w:cs="Arial"/>
                <w:sz w:val="18"/>
                <w:szCs w:val="18"/>
              </w:rPr>
              <w:t>-0.355</w:t>
            </w:r>
          </w:p>
        </w:tc>
        <w:tc>
          <w:tcPr>
            <w:tcW w:w="994" w:type="dxa"/>
            <w:shd w:val="clear" w:color="auto" w:fill="auto"/>
            <w:noWrap/>
            <w:vAlign w:val="bottom"/>
          </w:tcPr>
          <w:p w14:paraId="1FD2AE5B" w14:textId="77777777" w:rsidR="00452BFE" w:rsidRPr="00F871A3" w:rsidRDefault="00452BFE" w:rsidP="00452BFE">
            <w:pPr>
              <w:spacing w:after="0" w:line="240" w:lineRule="auto"/>
              <w:jc w:val="center"/>
              <w:rPr>
                <w:rFonts w:cs="Arial"/>
                <w:color w:val="000000"/>
                <w:sz w:val="18"/>
                <w:szCs w:val="18"/>
                <w:highlight w:val="yellow"/>
              </w:rPr>
            </w:pPr>
            <w:r>
              <w:rPr>
                <w:rFonts w:cs="Arial"/>
                <w:sz w:val="18"/>
                <w:szCs w:val="18"/>
              </w:rPr>
              <w:t>0.395</w:t>
            </w:r>
          </w:p>
        </w:tc>
        <w:tc>
          <w:tcPr>
            <w:tcW w:w="1104" w:type="dxa"/>
            <w:shd w:val="clear" w:color="auto" w:fill="auto"/>
            <w:noWrap/>
            <w:vAlign w:val="bottom"/>
          </w:tcPr>
          <w:p w14:paraId="70779513" w14:textId="77777777" w:rsidR="00452BFE" w:rsidRPr="00F871A3" w:rsidRDefault="00452BFE" w:rsidP="00452BFE">
            <w:pPr>
              <w:spacing w:after="0" w:line="240" w:lineRule="auto"/>
              <w:jc w:val="center"/>
              <w:rPr>
                <w:rFonts w:cs="Arial"/>
                <w:color w:val="000000"/>
                <w:sz w:val="18"/>
                <w:szCs w:val="18"/>
                <w:highlight w:val="yellow"/>
              </w:rPr>
            </w:pPr>
            <w:r>
              <w:rPr>
                <w:rFonts w:cs="Arial"/>
                <w:sz w:val="18"/>
                <w:szCs w:val="18"/>
              </w:rPr>
              <w:t>-0.037</w:t>
            </w:r>
          </w:p>
        </w:tc>
        <w:tc>
          <w:tcPr>
            <w:tcW w:w="1049" w:type="dxa"/>
            <w:shd w:val="clear" w:color="auto" w:fill="auto"/>
            <w:noWrap/>
            <w:vAlign w:val="bottom"/>
          </w:tcPr>
          <w:p w14:paraId="369EE6B3" w14:textId="77777777" w:rsidR="00452BFE" w:rsidRPr="00F871A3" w:rsidRDefault="00452BFE" w:rsidP="00452BFE">
            <w:pPr>
              <w:spacing w:after="0" w:line="240" w:lineRule="auto"/>
              <w:jc w:val="center"/>
              <w:rPr>
                <w:rFonts w:cs="Arial"/>
                <w:color w:val="000000"/>
                <w:sz w:val="18"/>
                <w:szCs w:val="18"/>
                <w:highlight w:val="yellow"/>
              </w:rPr>
            </w:pPr>
            <w:r>
              <w:rPr>
                <w:rFonts w:cs="Arial"/>
                <w:sz w:val="18"/>
                <w:szCs w:val="18"/>
              </w:rPr>
              <w:t>0.265</w:t>
            </w:r>
          </w:p>
        </w:tc>
      </w:tr>
      <w:tr w:rsidR="00452BFE" w:rsidRPr="00844966" w14:paraId="6736E747" w14:textId="77777777" w:rsidTr="00452BFE">
        <w:trPr>
          <w:trHeight w:val="288"/>
          <w:jc w:val="center"/>
        </w:trPr>
        <w:tc>
          <w:tcPr>
            <w:tcW w:w="1134" w:type="dxa"/>
            <w:vMerge/>
          </w:tcPr>
          <w:p w14:paraId="2734B965" w14:textId="77777777" w:rsidR="00452BFE" w:rsidRPr="00844966" w:rsidRDefault="00452BFE" w:rsidP="00452BFE">
            <w:pPr>
              <w:spacing w:after="0" w:line="240" w:lineRule="auto"/>
              <w:jc w:val="right"/>
              <w:rPr>
                <w:rFonts w:eastAsia="Times New Roman" w:cs="Arial"/>
                <w:color w:val="000000"/>
                <w:sz w:val="18"/>
                <w:szCs w:val="18"/>
              </w:rPr>
            </w:pPr>
          </w:p>
        </w:tc>
        <w:tc>
          <w:tcPr>
            <w:tcW w:w="1216" w:type="dxa"/>
            <w:shd w:val="clear" w:color="auto" w:fill="auto"/>
            <w:noWrap/>
            <w:vAlign w:val="bottom"/>
          </w:tcPr>
          <w:p w14:paraId="2CB9119D" w14:textId="77777777" w:rsidR="00452BFE" w:rsidRPr="00735EA5" w:rsidRDefault="00452BFE" w:rsidP="00452BFE">
            <w:pPr>
              <w:spacing w:after="0" w:line="240" w:lineRule="auto"/>
              <w:rPr>
                <w:rFonts w:eastAsia="Times New Roman" w:cs="Arial"/>
                <w:color w:val="000000"/>
                <w:sz w:val="18"/>
                <w:szCs w:val="18"/>
              </w:rPr>
            </w:pPr>
          </w:p>
        </w:tc>
        <w:tc>
          <w:tcPr>
            <w:tcW w:w="633" w:type="dxa"/>
            <w:shd w:val="clear" w:color="auto" w:fill="auto"/>
            <w:noWrap/>
            <w:vAlign w:val="bottom"/>
          </w:tcPr>
          <w:p w14:paraId="52E5772C" w14:textId="77777777" w:rsidR="00452BFE" w:rsidRPr="00735EA5" w:rsidRDefault="00452BFE" w:rsidP="00452BFE">
            <w:pPr>
              <w:spacing w:after="0" w:line="240" w:lineRule="auto"/>
              <w:rPr>
                <w:rFonts w:eastAsia="Times New Roman" w:cs="Arial"/>
                <w:color w:val="000000"/>
                <w:sz w:val="18"/>
                <w:szCs w:val="18"/>
              </w:rPr>
            </w:pPr>
            <w:r w:rsidRPr="00735EA5">
              <w:rPr>
                <w:rFonts w:eastAsia="Times New Roman" w:cs="Arial"/>
                <w:color w:val="000000"/>
                <w:sz w:val="18"/>
                <w:szCs w:val="18"/>
              </w:rPr>
              <w:t>Hot</w:t>
            </w:r>
          </w:p>
        </w:tc>
        <w:tc>
          <w:tcPr>
            <w:tcW w:w="1048" w:type="dxa"/>
            <w:shd w:val="clear" w:color="auto" w:fill="auto"/>
            <w:noWrap/>
            <w:vAlign w:val="bottom"/>
          </w:tcPr>
          <w:p w14:paraId="4819A33B" w14:textId="77777777" w:rsidR="00452BFE" w:rsidRPr="00F871A3" w:rsidRDefault="00452BFE" w:rsidP="00452BFE">
            <w:pPr>
              <w:spacing w:after="0" w:line="240" w:lineRule="auto"/>
              <w:jc w:val="center"/>
              <w:rPr>
                <w:rFonts w:cs="Arial"/>
                <w:color w:val="000000"/>
                <w:sz w:val="18"/>
                <w:szCs w:val="18"/>
                <w:highlight w:val="yellow"/>
              </w:rPr>
            </w:pPr>
            <w:r>
              <w:rPr>
                <w:rFonts w:cs="Arial"/>
                <w:sz w:val="18"/>
                <w:szCs w:val="18"/>
              </w:rPr>
              <w:t>-0.186</w:t>
            </w:r>
          </w:p>
        </w:tc>
        <w:tc>
          <w:tcPr>
            <w:tcW w:w="1049" w:type="dxa"/>
            <w:shd w:val="clear" w:color="auto" w:fill="auto"/>
            <w:noWrap/>
            <w:vAlign w:val="bottom"/>
          </w:tcPr>
          <w:p w14:paraId="1A97FCE1" w14:textId="77777777" w:rsidR="00452BFE" w:rsidRPr="00F871A3" w:rsidRDefault="00452BFE" w:rsidP="00452BFE">
            <w:pPr>
              <w:spacing w:after="0" w:line="240" w:lineRule="auto"/>
              <w:jc w:val="center"/>
              <w:rPr>
                <w:rFonts w:cs="Arial"/>
                <w:color w:val="000000"/>
                <w:sz w:val="18"/>
                <w:szCs w:val="18"/>
                <w:highlight w:val="yellow"/>
              </w:rPr>
            </w:pPr>
            <w:r>
              <w:rPr>
                <w:rFonts w:cs="Arial"/>
                <w:sz w:val="18"/>
                <w:szCs w:val="18"/>
              </w:rPr>
              <w:t>0.240</w:t>
            </w:r>
          </w:p>
        </w:tc>
        <w:tc>
          <w:tcPr>
            <w:tcW w:w="1049" w:type="dxa"/>
            <w:shd w:val="clear" w:color="auto" w:fill="auto"/>
            <w:noWrap/>
            <w:vAlign w:val="bottom"/>
          </w:tcPr>
          <w:p w14:paraId="53CD1389" w14:textId="77777777" w:rsidR="00452BFE" w:rsidRPr="00F871A3" w:rsidRDefault="00452BFE" w:rsidP="00452BFE">
            <w:pPr>
              <w:spacing w:after="0" w:line="240" w:lineRule="auto"/>
              <w:jc w:val="center"/>
              <w:rPr>
                <w:rFonts w:cs="Arial"/>
                <w:color w:val="000000"/>
                <w:sz w:val="18"/>
                <w:szCs w:val="18"/>
                <w:highlight w:val="yellow"/>
              </w:rPr>
            </w:pPr>
            <w:r>
              <w:rPr>
                <w:rFonts w:cs="Arial"/>
                <w:b/>
                <w:bCs/>
                <w:sz w:val="18"/>
                <w:szCs w:val="18"/>
              </w:rPr>
              <w:t>0.073</w:t>
            </w:r>
          </w:p>
        </w:tc>
        <w:tc>
          <w:tcPr>
            <w:tcW w:w="1049" w:type="dxa"/>
            <w:shd w:val="clear" w:color="auto" w:fill="auto"/>
            <w:noWrap/>
            <w:vAlign w:val="bottom"/>
          </w:tcPr>
          <w:p w14:paraId="7D7359C4" w14:textId="77777777" w:rsidR="00452BFE" w:rsidRPr="00F871A3" w:rsidRDefault="00452BFE" w:rsidP="00452BFE">
            <w:pPr>
              <w:spacing w:after="0" w:line="240" w:lineRule="auto"/>
              <w:jc w:val="center"/>
              <w:rPr>
                <w:rFonts w:cs="Arial"/>
                <w:color w:val="000000"/>
                <w:sz w:val="18"/>
                <w:szCs w:val="18"/>
                <w:highlight w:val="yellow"/>
              </w:rPr>
            </w:pPr>
            <w:r>
              <w:rPr>
                <w:rFonts w:cs="Arial"/>
                <w:b/>
                <w:bCs/>
                <w:sz w:val="18"/>
                <w:szCs w:val="18"/>
              </w:rPr>
              <w:t>0.355</w:t>
            </w:r>
          </w:p>
        </w:tc>
        <w:tc>
          <w:tcPr>
            <w:tcW w:w="1048" w:type="dxa"/>
            <w:shd w:val="clear" w:color="auto" w:fill="auto"/>
            <w:noWrap/>
            <w:vAlign w:val="bottom"/>
          </w:tcPr>
          <w:p w14:paraId="4D479CBA" w14:textId="77777777" w:rsidR="00452BFE" w:rsidRPr="00F871A3" w:rsidRDefault="00452BFE" w:rsidP="00452BFE">
            <w:pPr>
              <w:spacing w:after="0" w:line="240" w:lineRule="auto"/>
              <w:jc w:val="center"/>
              <w:rPr>
                <w:rFonts w:cs="Arial"/>
                <w:color w:val="000000"/>
                <w:sz w:val="18"/>
                <w:szCs w:val="18"/>
                <w:highlight w:val="yellow"/>
              </w:rPr>
            </w:pPr>
            <w:r>
              <w:rPr>
                <w:rFonts w:cs="Arial"/>
                <w:b/>
                <w:bCs/>
                <w:sz w:val="18"/>
                <w:szCs w:val="18"/>
              </w:rPr>
              <w:t>-0.370</w:t>
            </w:r>
          </w:p>
        </w:tc>
        <w:tc>
          <w:tcPr>
            <w:tcW w:w="994" w:type="dxa"/>
            <w:shd w:val="clear" w:color="auto" w:fill="auto"/>
            <w:noWrap/>
            <w:vAlign w:val="bottom"/>
          </w:tcPr>
          <w:p w14:paraId="4F547465" w14:textId="77777777" w:rsidR="00452BFE" w:rsidRPr="00F871A3" w:rsidRDefault="00452BFE" w:rsidP="00452BFE">
            <w:pPr>
              <w:spacing w:after="0" w:line="240" w:lineRule="auto"/>
              <w:jc w:val="center"/>
              <w:rPr>
                <w:rFonts w:cs="Arial"/>
                <w:color w:val="000000"/>
                <w:sz w:val="18"/>
                <w:szCs w:val="18"/>
                <w:highlight w:val="yellow"/>
              </w:rPr>
            </w:pPr>
            <w:r>
              <w:rPr>
                <w:rFonts w:cs="Arial"/>
                <w:b/>
                <w:bCs/>
                <w:sz w:val="18"/>
                <w:szCs w:val="18"/>
              </w:rPr>
              <w:t>-0.077</w:t>
            </w:r>
          </w:p>
        </w:tc>
        <w:tc>
          <w:tcPr>
            <w:tcW w:w="1104" w:type="dxa"/>
            <w:shd w:val="clear" w:color="auto" w:fill="auto"/>
            <w:noWrap/>
            <w:vAlign w:val="bottom"/>
          </w:tcPr>
          <w:p w14:paraId="760224F3" w14:textId="77777777" w:rsidR="00452BFE" w:rsidRPr="00F871A3" w:rsidRDefault="00452BFE" w:rsidP="00452BFE">
            <w:pPr>
              <w:spacing w:after="0" w:line="240" w:lineRule="auto"/>
              <w:jc w:val="center"/>
              <w:rPr>
                <w:rFonts w:cs="Arial"/>
                <w:color w:val="000000"/>
                <w:sz w:val="18"/>
                <w:szCs w:val="18"/>
                <w:highlight w:val="yellow"/>
              </w:rPr>
            </w:pPr>
            <w:r>
              <w:rPr>
                <w:rFonts w:cs="Arial"/>
                <w:sz w:val="18"/>
                <w:szCs w:val="18"/>
              </w:rPr>
              <w:t>-0.138</w:t>
            </w:r>
          </w:p>
        </w:tc>
        <w:tc>
          <w:tcPr>
            <w:tcW w:w="1049" w:type="dxa"/>
            <w:shd w:val="clear" w:color="auto" w:fill="auto"/>
            <w:noWrap/>
            <w:vAlign w:val="bottom"/>
          </w:tcPr>
          <w:p w14:paraId="4B506B73" w14:textId="77777777" w:rsidR="00452BFE" w:rsidRPr="00F871A3" w:rsidRDefault="00452BFE" w:rsidP="00452BFE">
            <w:pPr>
              <w:spacing w:after="0" w:line="240" w:lineRule="auto"/>
              <w:jc w:val="center"/>
              <w:rPr>
                <w:rFonts w:cs="Arial"/>
                <w:color w:val="000000"/>
                <w:sz w:val="18"/>
                <w:szCs w:val="18"/>
                <w:highlight w:val="yellow"/>
              </w:rPr>
            </w:pPr>
            <w:r>
              <w:rPr>
                <w:rFonts w:cs="Arial"/>
                <w:sz w:val="18"/>
                <w:szCs w:val="18"/>
              </w:rPr>
              <w:t>0.602</w:t>
            </w:r>
          </w:p>
        </w:tc>
      </w:tr>
      <w:tr w:rsidR="00452BFE" w:rsidRPr="00844966" w14:paraId="1812FB90" w14:textId="77777777" w:rsidTr="00452BFE">
        <w:trPr>
          <w:trHeight w:val="288"/>
          <w:jc w:val="center"/>
        </w:trPr>
        <w:tc>
          <w:tcPr>
            <w:tcW w:w="1134" w:type="dxa"/>
            <w:vMerge/>
          </w:tcPr>
          <w:p w14:paraId="40537A17" w14:textId="77777777" w:rsidR="00452BFE" w:rsidRPr="00844966" w:rsidRDefault="00452BFE" w:rsidP="00452BFE">
            <w:pPr>
              <w:spacing w:after="0" w:line="240" w:lineRule="auto"/>
              <w:jc w:val="right"/>
              <w:rPr>
                <w:rFonts w:eastAsia="Times New Roman" w:cs="Arial"/>
                <w:color w:val="000000"/>
                <w:sz w:val="18"/>
                <w:szCs w:val="18"/>
              </w:rPr>
            </w:pPr>
          </w:p>
        </w:tc>
        <w:tc>
          <w:tcPr>
            <w:tcW w:w="1216" w:type="dxa"/>
            <w:shd w:val="clear" w:color="auto" w:fill="auto"/>
            <w:noWrap/>
            <w:vAlign w:val="bottom"/>
          </w:tcPr>
          <w:p w14:paraId="5D7FA264" w14:textId="77777777" w:rsidR="00452BFE" w:rsidRPr="0069330D" w:rsidRDefault="00452BFE" w:rsidP="00452BFE">
            <w:pPr>
              <w:spacing w:after="0" w:line="240" w:lineRule="auto"/>
              <w:rPr>
                <w:rFonts w:eastAsia="Times New Roman" w:cs="Arial"/>
                <w:color w:val="000000"/>
                <w:sz w:val="18"/>
                <w:szCs w:val="18"/>
              </w:rPr>
            </w:pPr>
            <w:r w:rsidRPr="0069330D">
              <w:rPr>
                <w:rFonts w:eastAsia="Times New Roman" w:cs="Arial"/>
                <w:b/>
                <w:color w:val="000000"/>
                <w:sz w:val="18"/>
                <w:szCs w:val="18"/>
              </w:rPr>
              <w:t>Max RDD</w:t>
            </w:r>
          </w:p>
        </w:tc>
        <w:tc>
          <w:tcPr>
            <w:tcW w:w="633" w:type="dxa"/>
            <w:shd w:val="clear" w:color="auto" w:fill="auto"/>
            <w:noWrap/>
            <w:vAlign w:val="bottom"/>
          </w:tcPr>
          <w:p w14:paraId="0485AE99" w14:textId="77777777" w:rsidR="00452BFE" w:rsidRPr="0069330D" w:rsidRDefault="00452BFE" w:rsidP="00452BFE">
            <w:pPr>
              <w:spacing w:after="0" w:line="240" w:lineRule="auto"/>
              <w:rPr>
                <w:rFonts w:eastAsia="Times New Roman" w:cs="Arial"/>
                <w:color w:val="000000"/>
                <w:sz w:val="18"/>
                <w:szCs w:val="18"/>
              </w:rPr>
            </w:pPr>
            <w:r w:rsidRPr="0069330D">
              <w:rPr>
                <w:rFonts w:eastAsia="Times New Roman" w:cs="Arial"/>
                <w:color w:val="000000"/>
                <w:sz w:val="18"/>
                <w:szCs w:val="18"/>
              </w:rPr>
              <w:t>Cold</w:t>
            </w:r>
          </w:p>
        </w:tc>
        <w:tc>
          <w:tcPr>
            <w:tcW w:w="1048" w:type="dxa"/>
            <w:shd w:val="clear" w:color="auto" w:fill="auto"/>
            <w:noWrap/>
            <w:vAlign w:val="bottom"/>
          </w:tcPr>
          <w:p w14:paraId="1787D603" w14:textId="77777777" w:rsidR="00452BFE" w:rsidRPr="0069330D" w:rsidRDefault="00452BFE" w:rsidP="00452BFE">
            <w:pPr>
              <w:spacing w:after="0" w:line="240" w:lineRule="auto"/>
              <w:jc w:val="center"/>
              <w:rPr>
                <w:rFonts w:cs="Arial"/>
                <w:color w:val="000000"/>
                <w:sz w:val="18"/>
                <w:szCs w:val="18"/>
                <w:highlight w:val="yellow"/>
              </w:rPr>
            </w:pPr>
            <w:r>
              <w:rPr>
                <w:rFonts w:cs="Arial"/>
                <w:sz w:val="18"/>
                <w:szCs w:val="18"/>
              </w:rPr>
              <w:t>-0.251</w:t>
            </w:r>
          </w:p>
        </w:tc>
        <w:tc>
          <w:tcPr>
            <w:tcW w:w="1049" w:type="dxa"/>
            <w:shd w:val="clear" w:color="auto" w:fill="auto"/>
            <w:noWrap/>
            <w:vAlign w:val="bottom"/>
          </w:tcPr>
          <w:p w14:paraId="5129EDEE" w14:textId="77777777" w:rsidR="00452BFE" w:rsidRPr="0069330D" w:rsidRDefault="00452BFE" w:rsidP="00452BFE">
            <w:pPr>
              <w:spacing w:after="0" w:line="240" w:lineRule="auto"/>
              <w:jc w:val="center"/>
              <w:rPr>
                <w:rFonts w:cs="Arial"/>
                <w:color w:val="000000"/>
                <w:sz w:val="18"/>
                <w:szCs w:val="18"/>
                <w:highlight w:val="yellow"/>
              </w:rPr>
            </w:pPr>
            <w:r>
              <w:rPr>
                <w:rFonts w:cs="Arial"/>
                <w:sz w:val="18"/>
                <w:szCs w:val="18"/>
              </w:rPr>
              <w:t>0.244</w:t>
            </w:r>
          </w:p>
        </w:tc>
        <w:tc>
          <w:tcPr>
            <w:tcW w:w="1049" w:type="dxa"/>
            <w:shd w:val="clear" w:color="auto" w:fill="auto"/>
            <w:noWrap/>
            <w:vAlign w:val="bottom"/>
          </w:tcPr>
          <w:p w14:paraId="5099B02E" w14:textId="77777777" w:rsidR="00452BFE" w:rsidRPr="0069330D" w:rsidRDefault="00452BFE" w:rsidP="00452BFE">
            <w:pPr>
              <w:spacing w:after="0" w:line="240" w:lineRule="auto"/>
              <w:jc w:val="center"/>
              <w:rPr>
                <w:rFonts w:cs="Arial"/>
                <w:color w:val="000000"/>
                <w:sz w:val="18"/>
                <w:szCs w:val="18"/>
                <w:highlight w:val="yellow"/>
              </w:rPr>
            </w:pPr>
            <w:r>
              <w:rPr>
                <w:rFonts w:cs="Arial"/>
                <w:sz w:val="18"/>
                <w:szCs w:val="18"/>
              </w:rPr>
              <w:t>-0.097</w:t>
            </w:r>
          </w:p>
        </w:tc>
        <w:tc>
          <w:tcPr>
            <w:tcW w:w="1049" w:type="dxa"/>
            <w:shd w:val="clear" w:color="auto" w:fill="auto"/>
            <w:noWrap/>
            <w:vAlign w:val="bottom"/>
          </w:tcPr>
          <w:p w14:paraId="3308C40E" w14:textId="77777777" w:rsidR="00452BFE" w:rsidRPr="0069330D" w:rsidRDefault="00452BFE" w:rsidP="00452BFE">
            <w:pPr>
              <w:spacing w:after="0" w:line="240" w:lineRule="auto"/>
              <w:jc w:val="center"/>
              <w:rPr>
                <w:rFonts w:cs="Arial"/>
                <w:color w:val="000000"/>
                <w:sz w:val="18"/>
                <w:szCs w:val="18"/>
                <w:highlight w:val="yellow"/>
              </w:rPr>
            </w:pPr>
            <w:r>
              <w:rPr>
                <w:rFonts w:cs="Arial"/>
                <w:sz w:val="18"/>
                <w:szCs w:val="18"/>
              </w:rPr>
              <w:t>0.333</w:t>
            </w:r>
          </w:p>
        </w:tc>
        <w:tc>
          <w:tcPr>
            <w:tcW w:w="1048" w:type="dxa"/>
            <w:shd w:val="clear" w:color="auto" w:fill="auto"/>
            <w:noWrap/>
            <w:vAlign w:val="bottom"/>
          </w:tcPr>
          <w:p w14:paraId="725623C6" w14:textId="77777777" w:rsidR="00452BFE" w:rsidRPr="0069330D" w:rsidRDefault="00452BFE" w:rsidP="00452BFE">
            <w:pPr>
              <w:spacing w:after="0" w:line="240" w:lineRule="auto"/>
              <w:jc w:val="center"/>
              <w:rPr>
                <w:rFonts w:cs="Arial"/>
                <w:b/>
                <w:color w:val="000000"/>
                <w:sz w:val="18"/>
                <w:szCs w:val="18"/>
                <w:highlight w:val="yellow"/>
              </w:rPr>
            </w:pPr>
            <w:r>
              <w:rPr>
                <w:rFonts w:cs="Arial"/>
                <w:sz w:val="18"/>
                <w:szCs w:val="18"/>
              </w:rPr>
              <w:t>-0.377</w:t>
            </w:r>
          </w:p>
        </w:tc>
        <w:tc>
          <w:tcPr>
            <w:tcW w:w="994" w:type="dxa"/>
            <w:shd w:val="clear" w:color="auto" w:fill="auto"/>
            <w:noWrap/>
            <w:vAlign w:val="bottom"/>
          </w:tcPr>
          <w:p w14:paraId="6DA76933" w14:textId="77777777" w:rsidR="00452BFE" w:rsidRPr="0069330D" w:rsidRDefault="00452BFE" w:rsidP="00452BFE">
            <w:pPr>
              <w:spacing w:after="0" w:line="240" w:lineRule="auto"/>
              <w:jc w:val="center"/>
              <w:rPr>
                <w:rFonts w:cs="Arial"/>
                <w:b/>
                <w:color w:val="000000"/>
                <w:sz w:val="18"/>
                <w:szCs w:val="18"/>
                <w:highlight w:val="yellow"/>
              </w:rPr>
            </w:pPr>
            <w:r>
              <w:rPr>
                <w:rFonts w:cs="Arial"/>
                <w:sz w:val="18"/>
                <w:szCs w:val="18"/>
              </w:rPr>
              <w:t>0.092</w:t>
            </w:r>
          </w:p>
        </w:tc>
        <w:tc>
          <w:tcPr>
            <w:tcW w:w="1104" w:type="dxa"/>
            <w:shd w:val="clear" w:color="auto" w:fill="auto"/>
            <w:noWrap/>
            <w:vAlign w:val="bottom"/>
          </w:tcPr>
          <w:p w14:paraId="4A7BB68C" w14:textId="77777777" w:rsidR="00452BFE" w:rsidRPr="0069330D" w:rsidRDefault="00452BFE" w:rsidP="00452BFE">
            <w:pPr>
              <w:spacing w:after="0" w:line="240" w:lineRule="auto"/>
              <w:jc w:val="center"/>
              <w:rPr>
                <w:rFonts w:cs="Arial"/>
                <w:color w:val="000000"/>
                <w:sz w:val="18"/>
                <w:szCs w:val="18"/>
                <w:highlight w:val="yellow"/>
              </w:rPr>
            </w:pPr>
            <w:r>
              <w:rPr>
                <w:rFonts w:cs="Arial"/>
                <w:sz w:val="18"/>
                <w:szCs w:val="18"/>
              </w:rPr>
              <w:t>-0.445</w:t>
            </w:r>
          </w:p>
        </w:tc>
        <w:tc>
          <w:tcPr>
            <w:tcW w:w="1049" w:type="dxa"/>
            <w:shd w:val="clear" w:color="auto" w:fill="auto"/>
            <w:noWrap/>
            <w:vAlign w:val="bottom"/>
          </w:tcPr>
          <w:p w14:paraId="0716FDCB" w14:textId="77777777" w:rsidR="00452BFE" w:rsidRPr="0069330D" w:rsidRDefault="00452BFE" w:rsidP="00452BFE">
            <w:pPr>
              <w:spacing w:after="0" w:line="240" w:lineRule="auto"/>
              <w:jc w:val="center"/>
              <w:rPr>
                <w:rFonts w:cs="Arial"/>
                <w:color w:val="000000"/>
                <w:sz w:val="18"/>
                <w:szCs w:val="18"/>
                <w:highlight w:val="yellow"/>
              </w:rPr>
            </w:pPr>
            <w:r>
              <w:rPr>
                <w:rFonts w:cs="Arial"/>
                <w:sz w:val="18"/>
                <w:szCs w:val="18"/>
              </w:rPr>
              <w:t>0.042</w:t>
            </w:r>
          </w:p>
        </w:tc>
      </w:tr>
      <w:tr w:rsidR="00452BFE" w:rsidRPr="00844966" w14:paraId="7E81AA5A" w14:textId="77777777" w:rsidTr="00452BFE">
        <w:trPr>
          <w:trHeight w:val="288"/>
          <w:jc w:val="center"/>
        </w:trPr>
        <w:tc>
          <w:tcPr>
            <w:tcW w:w="1134" w:type="dxa"/>
            <w:vMerge/>
          </w:tcPr>
          <w:p w14:paraId="2B497A3D" w14:textId="77777777" w:rsidR="00452BFE" w:rsidRPr="00844966" w:rsidRDefault="00452BFE" w:rsidP="00452BFE">
            <w:pPr>
              <w:spacing w:after="0" w:line="240" w:lineRule="auto"/>
              <w:jc w:val="right"/>
              <w:rPr>
                <w:rFonts w:eastAsia="Times New Roman" w:cs="Arial"/>
                <w:color w:val="000000"/>
                <w:sz w:val="18"/>
                <w:szCs w:val="18"/>
              </w:rPr>
            </w:pPr>
          </w:p>
        </w:tc>
        <w:tc>
          <w:tcPr>
            <w:tcW w:w="1216" w:type="dxa"/>
            <w:shd w:val="clear" w:color="auto" w:fill="auto"/>
            <w:noWrap/>
            <w:vAlign w:val="bottom"/>
          </w:tcPr>
          <w:p w14:paraId="3CE32F1B" w14:textId="77777777" w:rsidR="00452BFE" w:rsidRPr="0069330D" w:rsidRDefault="00452BFE" w:rsidP="00452BFE">
            <w:pPr>
              <w:spacing w:after="0" w:line="240" w:lineRule="auto"/>
              <w:rPr>
                <w:rFonts w:eastAsia="Times New Roman" w:cs="Arial"/>
                <w:color w:val="000000"/>
                <w:sz w:val="18"/>
                <w:szCs w:val="18"/>
              </w:rPr>
            </w:pPr>
          </w:p>
        </w:tc>
        <w:tc>
          <w:tcPr>
            <w:tcW w:w="633" w:type="dxa"/>
            <w:shd w:val="clear" w:color="auto" w:fill="auto"/>
            <w:noWrap/>
            <w:vAlign w:val="bottom"/>
          </w:tcPr>
          <w:p w14:paraId="7292FA71" w14:textId="77777777" w:rsidR="00452BFE" w:rsidRPr="0069330D" w:rsidRDefault="00452BFE" w:rsidP="00452BFE">
            <w:pPr>
              <w:spacing w:after="0" w:line="240" w:lineRule="auto"/>
              <w:rPr>
                <w:rFonts w:eastAsia="Times New Roman" w:cs="Arial"/>
                <w:color w:val="000000"/>
                <w:sz w:val="18"/>
                <w:szCs w:val="18"/>
              </w:rPr>
            </w:pPr>
            <w:r w:rsidRPr="0069330D">
              <w:rPr>
                <w:rFonts w:eastAsia="Times New Roman" w:cs="Arial"/>
                <w:color w:val="000000"/>
                <w:sz w:val="18"/>
                <w:szCs w:val="18"/>
              </w:rPr>
              <w:t>Hot</w:t>
            </w:r>
          </w:p>
        </w:tc>
        <w:tc>
          <w:tcPr>
            <w:tcW w:w="1048" w:type="dxa"/>
            <w:shd w:val="clear" w:color="auto" w:fill="auto"/>
            <w:noWrap/>
            <w:vAlign w:val="bottom"/>
          </w:tcPr>
          <w:p w14:paraId="0B9EC6E0" w14:textId="77777777" w:rsidR="00452BFE" w:rsidRPr="0069330D" w:rsidRDefault="00452BFE" w:rsidP="00452BFE">
            <w:pPr>
              <w:spacing w:after="0" w:line="240" w:lineRule="auto"/>
              <w:jc w:val="center"/>
              <w:rPr>
                <w:rFonts w:cs="Arial"/>
                <w:color w:val="000000"/>
                <w:sz w:val="18"/>
                <w:szCs w:val="18"/>
                <w:highlight w:val="yellow"/>
              </w:rPr>
            </w:pPr>
            <w:r>
              <w:rPr>
                <w:rFonts w:cs="Arial"/>
                <w:sz w:val="18"/>
                <w:szCs w:val="18"/>
              </w:rPr>
              <w:t>-0.170</w:t>
            </w:r>
          </w:p>
        </w:tc>
        <w:tc>
          <w:tcPr>
            <w:tcW w:w="1049" w:type="dxa"/>
            <w:shd w:val="clear" w:color="auto" w:fill="auto"/>
            <w:noWrap/>
            <w:vAlign w:val="bottom"/>
          </w:tcPr>
          <w:p w14:paraId="654042BC" w14:textId="77777777" w:rsidR="00452BFE" w:rsidRPr="0069330D" w:rsidRDefault="00452BFE" w:rsidP="00452BFE">
            <w:pPr>
              <w:spacing w:after="0" w:line="240" w:lineRule="auto"/>
              <w:jc w:val="center"/>
              <w:rPr>
                <w:rFonts w:cs="Arial"/>
                <w:color w:val="000000"/>
                <w:sz w:val="18"/>
                <w:szCs w:val="18"/>
                <w:highlight w:val="yellow"/>
              </w:rPr>
            </w:pPr>
            <w:r>
              <w:rPr>
                <w:rFonts w:cs="Arial"/>
                <w:sz w:val="18"/>
                <w:szCs w:val="18"/>
              </w:rPr>
              <w:t>0.135</w:t>
            </w:r>
          </w:p>
        </w:tc>
        <w:tc>
          <w:tcPr>
            <w:tcW w:w="1049" w:type="dxa"/>
            <w:shd w:val="clear" w:color="auto" w:fill="auto"/>
            <w:noWrap/>
            <w:vAlign w:val="bottom"/>
          </w:tcPr>
          <w:p w14:paraId="6D4D0B73" w14:textId="77777777" w:rsidR="00452BFE" w:rsidRPr="0069330D" w:rsidRDefault="00452BFE" w:rsidP="00452BFE">
            <w:pPr>
              <w:spacing w:after="0" w:line="240" w:lineRule="auto"/>
              <w:jc w:val="center"/>
              <w:rPr>
                <w:rFonts w:cs="Arial"/>
                <w:color w:val="000000"/>
                <w:sz w:val="18"/>
                <w:szCs w:val="18"/>
                <w:highlight w:val="yellow"/>
              </w:rPr>
            </w:pPr>
            <w:r>
              <w:rPr>
                <w:rFonts w:cs="Arial"/>
                <w:b/>
                <w:bCs/>
                <w:sz w:val="18"/>
                <w:szCs w:val="18"/>
              </w:rPr>
              <w:t>0.098</w:t>
            </w:r>
          </w:p>
        </w:tc>
        <w:tc>
          <w:tcPr>
            <w:tcW w:w="1049" w:type="dxa"/>
            <w:shd w:val="clear" w:color="auto" w:fill="auto"/>
            <w:noWrap/>
            <w:vAlign w:val="bottom"/>
          </w:tcPr>
          <w:p w14:paraId="3FBD1CDC" w14:textId="77777777" w:rsidR="00452BFE" w:rsidRPr="0069330D" w:rsidRDefault="00452BFE" w:rsidP="00452BFE">
            <w:pPr>
              <w:spacing w:after="0" w:line="240" w:lineRule="auto"/>
              <w:jc w:val="center"/>
              <w:rPr>
                <w:rFonts w:cs="Arial"/>
                <w:color w:val="000000"/>
                <w:sz w:val="18"/>
                <w:szCs w:val="18"/>
                <w:highlight w:val="yellow"/>
              </w:rPr>
            </w:pPr>
            <w:r>
              <w:rPr>
                <w:rFonts w:cs="Arial"/>
                <w:b/>
                <w:bCs/>
                <w:sz w:val="18"/>
                <w:szCs w:val="18"/>
              </w:rPr>
              <w:t>0.404</w:t>
            </w:r>
          </w:p>
        </w:tc>
        <w:tc>
          <w:tcPr>
            <w:tcW w:w="1048" w:type="dxa"/>
            <w:shd w:val="clear" w:color="auto" w:fill="auto"/>
            <w:noWrap/>
            <w:vAlign w:val="bottom"/>
          </w:tcPr>
          <w:p w14:paraId="5508F4EB" w14:textId="77777777" w:rsidR="00452BFE" w:rsidRPr="0069330D" w:rsidRDefault="00452BFE" w:rsidP="00452BFE">
            <w:pPr>
              <w:spacing w:after="0" w:line="240" w:lineRule="auto"/>
              <w:jc w:val="center"/>
              <w:rPr>
                <w:rFonts w:cs="Arial"/>
                <w:color w:val="000000"/>
                <w:sz w:val="18"/>
                <w:szCs w:val="18"/>
                <w:highlight w:val="yellow"/>
              </w:rPr>
            </w:pPr>
            <w:r>
              <w:rPr>
                <w:rFonts w:cs="Arial"/>
                <w:b/>
                <w:bCs/>
                <w:sz w:val="18"/>
                <w:szCs w:val="18"/>
              </w:rPr>
              <w:t>0.062</w:t>
            </w:r>
          </w:p>
        </w:tc>
        <w:tc>
          <w:tcPr>
            <w:tcW w:w="994" w:type="dxa"/>
            <w:shd w:val="clear" w:color="auto" w:fill="auto"/>
            <w:noWrap/>
            <w:vAlign w:val="bottom"/>
          </w:tcPr>
          <w:p w14:paraId="53A8C2C5" w14:textId="77777777" w:rsidR="00452BFE" w:rsidRPr="0069330D" w:rsidRDefault="00452BFE" w:rsidP="00452BFE">
            <w:pPr>
              <w:spacing w:after="0" w:line="240" w:lineRule="auto"/>
              <w:jc w:val="center"/>
              <w:rPr>
                <w:rFonts w:cs="Arial"/>
                <w:color w:val="000000"/>
                <w:sz w:val="18"/>
                <w:szCs w:val="18"/>
                <w:highlight w:val="yellow"/>
              </w:rPr>
            </w:pPr>
            <w:r>
              <w:rPr>
                <w:rFonts w:cs="Arial"/>
                <w:b/>
                <w:bCs/>
                <w:sz w:val="18"/>
                <w:szCs w:val="18"/>
              </w:rPr>
              <w:t>0.379</w:t>
            </w:r>
          </w:p>
        </w:tc>
        <w:tc>
          <w:tcPr>
            <w:tcW w:w="1104" w:type="dxa"/>
            <w:shd w:val="clear" w:color="auto" w:fill="auto"/>
            <w:noWrap/>
            <w:vAlign w:val="bottom"/>
          </w:tcPr>
          <w:p w14:paraId="0C44F2E2" w14:textId="77777777" w:rsidR="00452BFE" w:rsidRPr="0069330D" w:rsidRDefault="00452BFE" w:rsidP="00452BFE">
            <w:pPr>
              <w:spacing w:after="0" w:line="240" w:lineRule="auto"/>
              <w:jc w:val="center"/>
              <w:rPr>
                <w:rFonts w:cs="Arial"/>
                <w:color w:val="000000"/>
                <w:sz w:val="18"/>
                <w:szCs w:val="18"/>
                <w:highlight w:val="yellow"/>
              </w:rPr>
            </w:pPr>
            <w:r>
              <w:rPr>
                <w:rFonts w:cs="Arial"/>
                <w:b/>
                <w:bCs/>
                <w:sz w:val="18"/>
                <w:szCs w:val="18"/>
              </w:rPr>
              <w:t>0.035</w:t>
            </w:r>
          </w:p>
        </w:tc>
        <w:tc>
          <w:tcPr>
            <w:tcW w:w="1049" w:type="dxa"/>
            <w:shd w:val="clear" w:color="auto" w:fill="auto"/>
            <w:noWrap/>
            <w:vAlign w:val="bottom"/>
          </w:tcPr>
          <w:p w14:paraId="4C26907B" w14:textId="77777777" w:rsidR="00452BFE" w:rsidRPr="0069330D" w:rsidRDefault="00452BFE" w:rsidP="00452BFE">
            <w:pPr>
              <w:spacing w:after="0" w:line="240" w:lineRule="auto"/>
              <w:jc w:val="center"/>
              <w:rPr>
                <w:rFonts w:cs="Arial"/>
                <w:color w:val="000000"/>
                <w:sz w:val="18"/>
                <w:szCs w:val="18"/>
                <w:highlight w:val="yellow"/>
              </w:rPr>
            </w:pPr>
            <w:r>
              <w:rPr>
                <w:rFonts w:cs="Arial"/>
                <w:b/>
                <w:bCs/>
                <w:sz w:val="18"/>
                <w:szCs w:val="18"/>
              </w:rPr>
              <w:t>0.336</w:t>
            </w:r>
          </w:p>
        </w:tc>
      </w:tr>
    </w:tbl>
    <w:p w14:paraId="4F713F92" w14:textId="77777777" w:rsidR="00452BFE" w:rsidRDefault="00452BFE" w:rsidP="00452BFE">
      <w:pPr>
        <w:pStyle w:val="Para0"/>
      </w:pPr>
    </w:p>
    <w:p w14:paraId="46A0AE10" w14:textId="77777777" w:rsidR="00452BFE" w:rsidRPr="00186305" w:rsidRDefault="00452BFE" w:rsidP="00452BFE">
      <w:pPr>
        <w:pStyle w:val="Para0"/>
      </w:pPr>
    </w:p>
    <w:p w14:paraId="1D42767A" w14:textId="77777777" w:rsidR="00452BFE" w:rsidRDefault="00452BFE" w:rsidP="00452BFE">
      <w:pPr>
        <w:pStyle w:val="Heading3"/>
      </w:pPr>
      <w:bookmarkStart w:id="179" w:name="_Toc526239039"/>
      <w:bookmarkStart w:id="180" w:name="_Toc529424239"/>
      <w:bookmarkStart w:id="181" w:name="_Toc26772898"/>
      <w:r>
        <w:t>C</w:t>
      </w:r>
      <w:r w:rsidRPr="001A5ACF">
        <w:t>ounterfactual effects without Eflow</w:t>
      </w:r>
      <w:bookmarkEnd w:id="179"/>
      <w:bookmarkEnd w:id="180"/>
      <w:bookmarkEnd w:id="181"/>
    </w:p>
    <w:bookmarkStart w:id="182" w:name="_Toc526239040"/>
    <w:bookmarkStart w:id="183" w:name="_Toc529424240"/>
    <w:p w14:paraId="19C7F7EB" w14:textId="77777777" w:rsidR="00452BFE" w:rsidRDefault="00452BFE" w:rsidP="00452BFE">
      <w:r>
        <w:rPr>
          <w:noProof/>
          <w:lang w:val="en-AU" w:eastAsia="en-AU"/>
        </w:rPr>
        <mc:AlternateContent>
          <mc:Choice Requires="wps">
            <w:drawing>
              <wp:anchor distT="0" distB="0" distL="114300" distR="114300" simplePos="0" relativeHeight="251717632" behindDoc="0" locked="0" layoutInCell="1" allowOverlap="1" wp14:anchorId="7B3942D8" wp14:editId="5EC661F6">
                <wp:simplePos x="0" y="0"/>
                <wp:positionH relativeFrom="margin">
                  <wp:posOffset>342372</wp:posOffset>
                </wp:positionH>
                <wp:positionV relativeFrom="paragraph">
                  <wp:posOffset>2890380</wp:posOffset>
                </wp:positionV>
                <wp:extent cx="344170" cy="284480"/>
                <wp:effectExtent l="0" t="0" r="0" b="1270"/>
                <wp:wrapNone/>
                <wp:docPr id="7181" name="Text Box 7181"/>
                <wp:cNvGraphicFramePr/>
                <a:graphic xmlns:a="http://schemas.openxmlformats.org/drawingml/2006/main">
                  <a:graphicData uri="http://schemas.microsoft.com/office/word/2010/wordprocessingShape">
                    <wps:wsp>
                      <wps:cNvSpPr txBox="1"/>
                      <wps:spPr>
                        <a:xfrm>
                          <a:off x="0" y="0"/>
                          <a:ext cx="344170" cy="284480"/>
                        </a:xfrm>
                        <a:prstGeom prst="rect">
                          <a:avLst/>
                        </a:prstGeom>
                        <a:noFill/>
                        <a:ln w="6350">
                          <a:noFill/>
                        </a:ln>
                      </wps:spPr>
                      <wps:txbx>
                        <w:txbxContent>
                          <w:p w14:paraId="48F01B53" w14:textId="77777777" w:rsidR="001C13F0" w:rsidRPr="005A77A2" w:rsidRDefault="001C13F0" w:rsidP="00452BFE">
                            <w:pPr>
                              <w:rPr>
                                <w:lang w:val="en-AU"/>
                              </w:rPr>
                            </w:pPr>
                            <w:r>
                              <w:rPr>
                                <w:lang w:val="en-AU"/>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1="http://schemas.microsoft.com/office/drawing/2015/9/8/chartex" xmlns:cx="http://schemas.microsoft.com/office/drawing/2014/chartex">
            <w:pict>
              <v:shape w14:anchorId="7B3942D8" id="Text Box 7181" o:spid="_x0000_s1029" type="#_x0000_t202" style="position:absolute;margin-left:26.95pt;margin-top:227.6pt;width:27.1pt;height:22.4pt;z-index:25171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" filled="f" stroked="f" strokeweight=".5pt">
                <v:textbox>
                  <w:txbxContent>
                    <w:p w14:paraId="48F01B53" w14:textId="77777777" w:rsidR="001C13F0" w:rsidRPr="005A77A2" w:rsidRDefault="001C13F0" w:rsidP="00452BFE">
                      <w:pPr>
                        <w:rPr>
                          <w:lang w:val="en-AU"/>
                        </w:rPr>
                      </w:pPr>
                      <w:r>
                        <w:rPr>
                          <w:lang w:val="en-AU"/>
                        </w:rPr>
                        <w:t>c)</w:t>
                      </w:r>
                    </w:p>
                  </w:txbxContent>
                </v:textbox>
                <w10:wrap anchorx="margin"/>
              </v:shape>
            </w:pict>
          </mc:Fallback>
        </mc:AlternateContent>
      </w:r>
      <w:r>
        <w:rPr>
          <w:noProof/>
          <w:lang w:val="en-AU" w:eastAsia="en-AU"/>
        </w:rPr>
        <mc:AlternateContent>
          <mc:Choice Requires="wps">
            <w:drawing>
              <wp:anchor distT="0" distB="0" distL="114300" distR="114300" simplePos="0" relativeHeight="251716608" behindDoc="0" locked="0" layoutInCell="1" allowOverlap="1" wp14:anchorId="7BA90031" wp14:editId="1D79523C">
                <wp:simplePos x="0" y="0"/>
                <wp:positionH relativeFrom="margin">
                  <wp:posOffset>3216019</wp:posOffset>
                </wp:positionH>
                <wp:positionV relativeFrom="paragraph">
                  <wp:posOffset>182806</wp:posOffset>
                </wp:positionV>
                <wp:extent cx="344170" cy="284480"/>
                <wp:effectExtent l="0" t="0" r="0" b="1270"/>
                <wp:wrapNone/>
                <wp:docPr id="8" name="Text Box 8"/>
                <wp:cNvGraphicFramePr/>
                <a:graphic xmlns:a="http://schemas.openxmlformats.org/drawingml/2006/main">
                  <a:graphicData uri="http://schemas.microsoft.com/office/word/2010/wordprocessingShape">
                    <wps:wsp>
                      <wps:cNvSpPr txBox="1"/>
                      <wps:spPr>
                        <a:xfrm>
                          <a:off x="0" y="0"/>
                          <a:ext cx="344170" cy="284480"/>
                        </a:xfrm>
                        <a:prstGeom prst="rect">
                          <a:avLst/>
                        </a:prstGeom>
                        <a:noFill/>
                        <a:ln w="6350">
                          <a:noFill/>
                        </a:ln>
                      </wps:spPr>
                      <wps:txbx>
                        <w:txbxContent>
                          <w:p w14:paraId="61509E15" w14:textId="77777777" w:rsidR="001C13F0" w:rsidRPr="005A77A2" w:rsidRDefault="001C13F0" w:rsidP="00452BFE">
                            <w:pPr>
                              <w:rPr>
                                <w:lang w:val="en-AU"/>
                              </w:rPr>
                            </w:pPr>
                            <w:r>
                              <w:rPr>
                                <w:lang w:val="en-AU"/>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1="http://schemas.microsoft.com/office/drawing/2015/9/8/chartex" xmlns:cx="http://schemas.microsoft.com/office/drawing/2014/chartex">
            <w:pict>
              <v:shape w14:anchorId="7BA90031" id="Text Box 8" o:spid="_x0000_s1030" type="#_x0000_t202" style="position:absolute;margin-left:253.25pt;margin-top:14.4pt;width:27.1pt;height:22.4pt;z-index:251716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" filled="f" stroked="f" strokeweight=".5pt">
                <v:textbox>
                  <w:txbxContent>
                    <w:p w14:paraId="61509E15" w14:textId="77777777" w:rsidR="001C13F0" w:rsidRPr="005A77A2" w:rsidRDefault="001C13F0" w:rsidP="00452BFE">
                      <w:pPr>
                        <w:rPr>
                          <w:lang w:val="en-AU"/>
                        </w:rPr>
                      </w:pPr>
                      <w:r>
                        <w:rPr>
                          <w:lang w:val="en-AU"/>
                        </w:rPr>
                        <w:t>b)</w:t>
                      </w:r>
                    </w:p>
                  </w:txbxContent>
                </v:textbox>
                <w10:wrap anchorx="margin"/>
              </v:shape>
            </w:pict>
          </mc:Fallback>
        </mc:AlternateContent>
      </w:r>
      <w:r>
        <w:rPr>
          <w:noProof/>
          <w:lang w:val="en-AU" w:eastAsia="en-AU"/>
        </w:rPr>
        <mc:AlternateContent>
          <mc:Choice Requires="wps">
            <w:drawing>
              <wp:anchor distT="0" distB="0" distL="114300" distR="114300" simplePos="0" relativeHeight="251715584" behindDoc="0" locked="0" layoutInCell="1" allowOverlap="1" wp14:anchorId="52549A24" wp14:editId="12AA48D3">
                <wp:simplePos x="0" y="0"/>
                <wp:positionH relativeFrom="margin">
                  <wp:posOffset>344170</wp:posOffset>
                </wp:positionH>
                <wp:positionV relativeFrom="paragraph">
                  <wp:posOffset>185560</wp:posOffset>
                </wp:positionV>
                <wp:extent cx="344170" cy="284480"/>
                <wp:effectExtent l="0" t="0" r="0" b="1270"/>
                <wp:wrapNone/>
                <wp:docPr id="9" name="Text Box 9"/>
                <wp:cNvGraphicFramePr/>
                <a:graphic xmlns:a="http://schemas.openxmlformats.org/drawingml/2006/main">
                  <a:graphicData uri="http://schemas.microsoft.com/office/word/2010/wordprocessingShape">
                    <wps:wsp>
                      <wps:cNvSpPr txBox="1"/>
                      <wps:spPr>
                        <a:xfrm>
                          <a:off x="0" y="0"/>
                          <a:ext cx="344170" cy="284480"/>
                        </a:xfrm>
                        <a:prstGeom prst="rect">
                          <a:avLst/>
                        </a:prstGeom>
                        <a:noFill/>
                        <a:ln w="6350">
                          <a:noFill/>
                        </a:ln>
                      </wps:spPr>
                      <wps:txbx>
                        <w:txbxContent>
                          <w:p w14:paraId="212D2213" w14:textId="77777777" w:rsidR="001C13F0" w:rsidRPr="005A77A2" w:rsidRDefault="001C13F0" w:rsidP="00452BFE">
                            <w:pPr>
                              <w:rPr>
                                <w:lang w:val="en-AU"/>
                              </w:rPr>
                            </w:pPr>
                            <w:r>
                              <w:rPr>
                                <w:lang w:val="en-AU"/>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1="http://schemas.microsoft.com/office/drawing/2015/9/8/chartex" xmlns:cx="http://schemas.microsoft.com/office/drawing/2014/chartex">
            <w:pict>
              <v:shape w14:anchorId="52549A24" id="Text Box 9" o:spid="_x0000_s1031" type="#_x0000_t202" style="position:absolute;margin-left:27.1pt;margin-top:14.6pt;width:27.1pt;height:22.4pt;z-index:25171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" filled="f" stroked="f" strokeweight=".5pt">
                <v:textbox>
                  <w:txbxContent>
                    <w:p w14:paraId="212D2213" w14:textId="77777777" w:rsidR="001C13F0" w:rsidRPr="005A77A2" w:rsidRDefault="001C13F0" w:rsidP="00452BFE">
                      <w:pPr>
                        <w:rPr>
                          <w:lang w:val="en-AU"/>
                        </w:rPr>
                      </w:pPr>
                      <w:r>
                        <w:rPr>
                          <w:lang w:val="en-AU"/>
                        </w:rPr>
                        <w:t>a)</w:t>
                      </w:r>
                    </w:p>
                  </w:txbxContent>
                </v:textbox>
                <w10:wrap anchorx="margin"/>
              </v:shape>
            </w:pict>
          </mc:Fallback>
        </mc:AlternateContent>
      </w:r>
      <w:r>
        <w:rPr>
          <w:noProof/>
          <w:lang w:val="en-AU" w:eastAsia="en-AU"/>
        </w:rPr>
        <w:drawing>
          <wp:inline distT="0" distB="0" distL="0" distR="0" wp14:anchorId="29B86FCA" wp14:editId="3D579DA1">
            <wp:extent cx="2639099" cy="2700000"/>
            <wp:effectExtent l="0" t="0" r="8890" b="5715"/>
            <wp:docPr id="7175" name="Picture 7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cstate="email">
                      <a:extLst>
                        <a:ext uri="{28A0092B-C50C-407E-A947-70E740481C1C}">
                          <a14:useLocalDpi xmlns:a14="http://schemas.microsoft.com/office/drawing/2010/main"/>
                        </a:ext>
                      </a:extLst>
                    </a:blip>
                    <a:srcRect/>
                    <a:stretch/>
                  </pic:blipFill>
                  <pic:spPr bwMode="auto">
                    <a:xfrm>
                      <a:off x="0" y="0"/>
                      <a:ext cx="2639099" cy="2700000"/>
                    </a:xfrm>
                    <a:prstGeom prst="rect">
                      <a:avLst/>
                    </a:prstGeom>
                    <a:ln>
                      <a:noFill/>
                    </a:ln>
                    <a:extLst>
                      <a:ext uri="{53640926-AAD7-44D8-BBD7-CCE9431645EC}">
                        <a14:shadowObscured xmlns:a14="http://schemas.microsoft.com/office/drawing/2010/main"/>
                      </a:ext>
                    </a:extLst>
                  </pic:spPr>
                </pic:pic>
              </a:graphicData>
            </a:graphic>
          </wp:inline>
        </w:drawing>
      </w:r>
      <w:r w:rsidRPr="00227160">
        <w:rPr>
          <w:noProof/>
        </w:rPr>
        <w:t xml:space="preserve"> </w:t>
      </w:r>
      <w:r>
        <w:rPr>
          <w:noProof/>
          <w:lang w:val="en-AU" w:eastAsia="en-AU"/>
        </w:rPr>
        <w:drawing>
          <wp:inline distT="0" distB="0" distL="0" distR="0" wp14:anchorId="1B80B8E0" wp14:editId="22FFE4F0">
            <wp:extent cx="2632332" cy="2700000"/>
            <wp:effectExtent l="0" t="0" r="0" b="5715"/>
            <wp:docPr id="7176" name="Picture 7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cstate="email">
                      <a:extLst>
                        <a:ext uri="{28A0092B-C50C-407E-A947-70E740481C1C}">
                          <a14:useLocalDpi xmlns:a14="http://schemas.microsoft.com/office/drawing/2010/main"/>
                        </a:ext>
                      </a:extLst>
                    </a:blip>
                    <a:srcRect/>
                    <a:stretch/>
                  </pic:blipFill>
                  <pic:spPr bwMode="auto">
                    <a:xfrm>
                      <a:off x="0" y="0"/>
                      <a:ext cx="2632332" cy="2700000"/>
                    </a:xfrm>
                    <a:prstGeom prst="rect">
                      <a:avLst/>
                    </a:prstGeom>
                    <a:ln>
                      <a:noFill/>
                    </a:ln>
                    <a:extLst>
                      <a:ext uri="{53640926-AAD7-44D8-BBD7-CCE9431645EC}">
                        <a14:shadowObscured xmlns:a14="http://schemas.microsoft.com/office/drawing/2010/main"/>
                      </a:ext>
                    </a:extLst>
                  </pic:spPr>
                </pic:pic>
              </a:graphicData>
            </a:graphic>
          </wp:inline>
        </w:drawing>
      </w:r>
      <w:r>
        <w:rPr>
          <w:noProof/>
          <w:lang w:val="en-AU" w:eastAsia="en-AU"/>
        </w:rPr>
        <w:drawing>
          <wp:inline distT="0" distB="0" distL="0" distR="0" wp14:anchorId="42FF31B8" wp14:editId="53233077">
            <wp:extent cx="3985715" cy="2700000"/>
            <wp:effectExtent l="0" t="0" r="0" b="5715"/>
            <wp:docPr id="7177" name="Picture 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cstate="email">
                      <a:extLst>
                        <a:ext uri="{28A0092B-C50C-407E-A947-70E740481C1C}">
                          <a14:useLocalDpi xmlns:a14="http://schemas.microsoft.com/office/drawing/2010/main"/>
                        </a:ext>
                      </a:extLst>
                    </a:blip>
                    <a:stretch>
                      <a:fillRect/>
                    </a:stretch>
                  </pic:blipFill>
                  <pic:spPr>
                    <a:xfrm>
                      <a:off x="0" y="0"/>
                      <a:ext cx="3985715" cy="2700000"/>
                    </a:xfrm>
                    <a:prstGeom prst="rect">
                      <a:avLst/>
                    </a:prstGeom>
                  </pic:spPr>
                </pic:pic>
              </a:graphicData>
            </a:graphic>
          </wp:inline>
        </w:drawing>
      </w:r>
    </w:p>
    <w:p w14:paraId="277EC4CB" w14:textId="3FA9DFC1" w:rsidR="00452BFE" w:rsidRPr="009B1EF6" w:rsidRDefault="00452BFE" w:rsidP="00DA7A2B">
      <w:pPr>
        <w:pStyle w:val="TableCaption0"/>
      </w:pPr>
      <w:bookmarkStart w:id="184" w:name="_Ref529270645"/>
      <w:bookmarkStart w:id="185" w:name="_Toc24468355"/>
      <w:r>
        <w:t xml:space="preserve">Figure </w:t>
      </w:r>
      <w:r w:rsidR="00985146">
        <w:rPr>
          <w:noProof/>
        </w:rPr>
        <w:t>3</w:t>
      </w:r>
      <w:r w:rsidR="00985146">
        <w:noBreakHyphen/>
      </w:r>
      <w:r w:rsidR="00985146">
        <w:rPr>
          <w:noProof/>
        </w:rPr>
        <w:t>24</w:t>
      </w:r>
      <w:bookmarkEnd w:id="184"/>
      <w:r>
        <w:t xml:space="preserve">. Without environmental flows: </w:t>
      </w:r>
      <w:r w:rsidRPr="00C7635B">
        <w:t xml:space="preserve">Effect of the environmental flow component on the probability of </w:t>
      </w:r>
      <w:r>
        <w:t xml:space="preserve">(a) significant </w:t>
      </w:r>
      <w:r w:rsidRPr="00C7635B">
        <w:t xml:space="preserve">erosion (&gt; </w:t>
      </w:r>
      <w:r>
        <w:t>30 mm), (b</w:t>
      </w:r>
      <w:r w:rsidRPr="00C7635B">
        <w:t>), erosion (&gt; 0 mm</w:t>
      </w:r>
      <w:r>
        <w:t>)</w:t>
      </w:r>
      <w:r w:rsidRPr="00C7635B">
        <w:t>, and</w:t>
      </w:r>
      <w:r>
        <w:t xml:space="preserve"> (c)</w:t>
      </w:r>
      <w:r w:rsidRPr="00C7635B">
        <w:t xml:space="preserve"> deposition (&lt; 0 mm), at each erosion pin,</w:t>
      </w:r>
      <w:r>
        <w:t xml:space="preserve"> relative to bank elevation (m).</w:t>
      </w:r>
      <w:r w:rsidRPr="0035778F">
        <w:t xml:space="preserve"> Red and blue </w:t>
      </w:r>
      <w:r>
        <w:t>dots</w:t>
      </w:r>
      <w:r w:rsidRPr="0035778F">
        <w:t xml:space="preserve"> show </w:t>
      </w:r>
      <w:r>
        <w:t>simulations</w:t>
      </w:r>
      <w:r w:rsidRPr="0035778F">
        <w:t xml:space="preserve"> for </w:t>
      </w:r>
      <w:r>
        <w:t xml:space="preserve">the </w:t>
      </w:r>
      <w:r w:rsidRPr="0035778F">
        <w:t>warm and cold season</w:t>
      </w:r>
      <w:r>
        <w:t>s</w:t>
      </w:r>
      <w:r w:rsidRPr="0035778F">
        <w:t>, respectively.</w:t>
      </w:r>
      <w:bookmarkEnd w:id="185"/>
    </w:p>
    <w:p w14:paraId="45507218" w14:textId="77777777" w:rsidR="00452BFE" w:rsidRPr="00702E7B" w:rsidRDefault="00452BFE" w:rsidP="00452BFE">
      <w:pPr>
        <w:pStyle w:val="Heading2"/>
      </w:pPr>
      <w:bookmarkStart w:id="186" w:name="_Toc26772899"/>
      <w:r>
        <w:t>Discussion</w:t>
      </w:r>
      <w:bookmarkEnd w:id="182"/>
      <w:bookmarkEnd w:id="183"/>
      <w:bookmarkEnd w:id="186"/>
    </w:p>
    <w:p w14:paraId="3D306495" w14:textId="68C1176E" w:rsidR="00452BFE" w:rsidRDefault="00452BFE" w:rsidP="00D269F5">
      <w:r>
        <w:t xml:space="preserve">The erosion evident during the summer period points to some important processes: a) the role of riverbank drying in erosion processes, b) the role of prolonged flows acting on the lower bank, and c) the lack of sediment from storage releases that are associated with tributary events (such as winter/spring, </w:t>
      </w:r>
      <w:r w:rsidR="00F52ACF">
        <w:t xml:space="preserve">Figure </w:t>
      </w:r>
      <w:r w:rsidR="00F52ACF">
        <w:rPr>
          <w:noProof/>
        </w:rPr>
        <w:t>3</w:t>
      </w:r>
      <w:r w:rsidR="00F52ACF">
        <w:noBreakHyphen/>
      </w:r>
      <w:r w:rsidR="00F52ACF">
        <w:rPr>
          <w:noProof/>
        </w:rPr>
        <w:t>25</w:t>
      </w:r>
      <w:r>
        <w:t xml:space="preserve">). </w:t>
      </w:r>
      <w:r w:rsidRPr="00344B97">
        <w:t>This supports the role of sub-aerial preparation of bank sediments whereby drying of clay-rich soils (desiccation) leads to cracking and preparation of banks for erosion during subsequent inundation</w:t>
      </w:r>
      <w:r>
        <w:t>. This is particularly pronounced at the Yambuna Bridge site</w:t>
      </w:r>
      <w:r w:rsidRPr="00344B97">
        <w:t xml:space="preserve"> </w:t>
      </w:r>
      <w:r w:rsidR="00D269F5">
        <w:t>(</w:t>
      </w:r>
      <w:r w:rsidR="00F52ACF">
        <w:t xml:space="preserve">Figure </w:t>
      </w:r>
      <w:r w:rsidR="00F52ACF">
        <w:rPr>
          <w:noProof/>
        </w:rPr>
        <w:t>3</w:t>
      </w:r>
      <w:r w:rsidR="00F52ACF">
        <w:noBreakHyphen/>
      </w:r>
      <w:r w:rsidR="00F52ACF">
        <w:rPr>
          <w:noProof/>
        </w:rPr>
        <w:t>25</w:t>
      </w:r>
      <w:r w:rsidR="00D269F5">
        <w:t>)</w:t>
      </w:r>
    </w:p>
    <w:p w14:paraId="048F7742" w14:textId="77777777" w:rsidR="00452BFE" w:rsidRPr="00344B97" w:rsidRDefault="00452BFE" w:rsidP="00452BFE">
      <w:pPr>
        <w:pStyle w:val="Para0"/>
      </w:pPr>
      <w:r w:rsidRPr="00344B97">
        <w:t xml:space="preserve">Since peak magnitude and total flow volume were not significantly related to riverbank erosion it can be inferred that the dominant erosion mechanism is not related to high velocities but the influence of inundation on the bank. </w:t>
      </w:r>
    </w:p>
    <w:p w14:paraId="14288A3B" w14:textId="31C89207" w:rsidR="00452BFE" w:rsidRDefault="00452BFE" w:rsidP="00452BFE">
      <w:pPr>
        <w:rPr>
          <w:rFonts w:ascii="Times New Roman" w:eastAsia="Times New Roman" w:hAnsi="Times New Roman" w:cs="Times New Roman"/>
          <w:sz w:val="24"/>
          <w:lang w:val="en-AU"/>
        </w:rPr>
      </w:pPr>
      <w:bookmarkStart w:id="187" w:name="_Ref529270687"/>
    </w:p>
    <w:p w14:paraId="724BB872" w14:textId="1BCA0FB0" w:rsidR="00452BFE" w:rsidRPr="00BC7368" w:rsidRDefault="00452BFE" w:rsidP="00DA7A2B">
      <w:pPr>
        <w:pStyle w:val="TableCaption0"/>
        <w:rPr>
          <w:rFonts w:ascii="Pero" w:hAnsi="Pero"/>
          <w:bCs/>
          <w:color w:val="392D21"/>
          <w:sz w:val="24"/>
        </w:rPr>
      </w:pPr>
      <w:bookmarkStart w:id="188" w:name="_Ref21076403"/>
      <w:bookmarkStart w:id="189" w:name="_Toc24468356"/>
      <w:r>
        <w:t xml:space="preserve">Figure </w:t>
      </w:r>
      <w:r w:rsidR="00985146">
        <w:rPr>
          <w:noProof/>
        </w:rPr>
        <w:t>3</w:t>
      </w:r>
      <w:r w:rsidR="00985146">
        <w:noBreakHyphen/>
      </w:r>
      <w:r w:rsidR="00985146">
        <w:rPr>
          <w:noProof/>
        </w:rPr>
        <w:t>25</w:t>
      </w:r>
      <w:bookmarkEnd w:id="188"/>
      <w:r>
        <w:t xml:space="preserve">. Drying of clay-rich sediments, and prolonged flows, can lead to significant recession of the lower bank. </w:t>
      </w:r>
      <w:r w:rsidRPr="00AE0B29">
        <w:t>Yambuna bridge site during erosion pin assessment</w:t>
      </w:r>
      <w:r>
        <w:t xml:space="preserve"> post-IVT, June 2019.</w:t>
      </w:r>
      <w:bookmarkEnd w:id="189"/>
      <w:r>
        <w:t xml:space="preserve"> </w:t>
      </w:r>
    </w:p>
    <w:bookmarkEnd w:id="187"/>
    <w:p w14:paraId="5DEFE466" w14:textId="3F4BBF44" w:rsidR="00452BFE" w:rsidRDefault="00452BFE" w:rsidP="00452BFE">
      <w:pPr>
        <w:pStyle w:val="Para0"/>
      </w:pPr>
      <w:r>
        <w:t xml:space="preserve">The complexity in relationships highlights the importance of antecedent conditions so that erosion ‘prepared’ in one season can be related to a subsequent event. As a </w:t>
      </w:r>
      <w:r w:rsidR="00134431">
        <w:t>result,</w:t>
      </w:r>
      <w:r>
        <w:t xml:space="preserve"> there is no significant impact of erosion (&gt;30mm) by season. Observations suggest that preparation of river banks by erosion of the lower bank during summer/autumn, can lead to subsequent mass failure during following events, as bank wetting from larger events is drawn down, leaving a saturated and unsupported bank</w:t>
      </w:r>
      <w:r w:rsidR="00823443">
        <w:t xml:space="preserve"> (</w:t>
      </w:r>
      <w:r w:rsidR="00F52ACF">
        <w:t xml:space="preserve">Figure </w:t>
      </w:r>
      <w:r w:rsidR="00F52ACF">
        <w:rPr>
          <w:noProof/>
        </w:rPr>
        <w:t>3</w:t>
      </w:r>
      <w:r w:rsidR="00F52ACF">
        <w:noBreakHyphen/>
      </w:r>
      <w:r w:rsidR="00F52ACF">
        <w:rPr>
          <w:noProof/>
        </w:rPr>
        <w:t>26</w:t>
      </w:r>
      <w:r w:rsidR="00823443">
        <w:t xml:space="preserve">, </w:t>
      </w:r>
      <w:r w:rsidR="00F52ACF">
        <w:t xml:space="preserve">Figure </w:t>
      </w:r>
      <w:r w:rsidR="00F52ACF">
        <w:rPr>
          <w:noProof/>
        </w:rPr>
        <w:t>3</w:t>
      </w:r>
      <w:r w:rsidR="00F52ACF">
        <w:noBreakHyphen/>
      </w:r>
      <w:r w:rsidR="00F52ACF">
        <w:rPr>
          <w:noProof/>
        </w:rPr>
        <w:t>27</w:t>
      </w:r>
      <w:r w:rsidR="00823443">
        <w:t>)</w:t>
      </w:r>
      <w:r>
        <w:t>.</w:t>
      </w:r>
    </w:p>
    <w:p w14:paraId="571A07FA" w14:textId="77777777" w:rsidR="00452BFE" w:rsidRDefault="00452BFE" w:rsidP="00452BFE">
      <w:pPr>
        <w:pStyle w:val="Para0"/>
      </w:pPr>
      <w:r>
        <w:rPr>
          <w:rFonts w:ascii="Pero" w:hAnsi="Pero"/>
          <w:noProof/>
          <w:color w:val="392D21"/>
          <w:sz w:val="24"/>
          <w:lang w:val="en-AU" w:eastAsia="en-AU"/>
        </w:rPr>
        <w:drawing>
          <wp:inline distT="0" distB="0" distL="0" distR="0" wp14:anchorId="24808B14" wp14:editId="5AAB6759">
            <wp:extent cx="5731510" cy="3821007"/>
            <wp:effectExtent l="0" t="0" r="0" b="1905"/>
            <wp:docPr id="7179" name="Picture 7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JI_0203.JPG"/>
                    <pic:cNvPicPr/>
                  </pic:nvPicPr>
                  <pic:blipFill>
                    <a:blip r:embed="rId87" cstate="email">
                      <a:extLst>
                        <a:ext uri="{28A0092B-C50C-407E-A947-70E740481C1C}">
                          <a14:useLocalDpi xmlns:a14="http://schemas.microsoft.com/office/drawing/2010/main"/>
                        </a:ext>
                      </a:extLst>
                    </a:blip>
                    <a:stretch>
                      <a:fillRect/>
                    </a:stretch>
                  </pic:blipFill>
                  <pic:spPr>
                    <a:xfrm>
                      <a:off x="0" y="0"/>
                      <a:ext cx="5731510" cy="3821007"/>
                    </a:xfrm>
                    <a:prstGeom prst="rect">
                      <a:avLst/>
                    </a:prstGeom>
                  </pic:spPr>
                </pic:pic>
              </a:graphicData>
            </a:graphic>
          </wp:inline>
        </w:drawing>
      </w:r>
    </w:p>
    <w:p w14:paraId="1CB0E361" w14:textId="6877E090" w:rsidR="00452BFE" w:rsidRDefault="00452BFE" w:rsidP="00DA7A2B">
      <w:pPr>
        <w:pStyle w:val="TableCaption0"/>
      </w:pPr>
      <w:bookmarkStart w:id="190" w:name="_Ref21076507"/>
      <w:bookmarkStart w:id="191" w:name="_Toc24468357"/>
      <w:r>
        <w:t xml:space="preserve">Figure </w:t>
      </w:r>
      <w:r w:rsidR="00985146">
        <w:rPr>
          <w:noProof/>
        </w:rPr>
        <w:t>3</w:t>
      </w:r>
      <w:r w:rsidR="00985146">
        <w:noBreakHyphen/>
      </w:r>
      <w:r w:rsidR="00985146">
        <w:rPr>
          <w:noProof/>
        </w:rPr>
        <w:t>26</w:t>
      </w:r>
      <w:bookmarkEnd w:id="190"/>
      <w:r>
        <w:t xml:space="preserve">. Example of mass failure slumping of the upper bank once the lower bank support is removed. </w:t>
      </w:r>
      <w:r w:rsidR="0062611B">
        <w:t>McCoys</w:t>
      </w:r>
      <w:r>
        <w:t xml:space="preserve"> Bridge May 2019, from Drone. N</w:t>
      </w:r>
      <w:r w:rsidRPr="004264DE">
        <w:t xml:space="preserve">otching at </w:t>
      </w:r>
      <w:r>
        <w:t>approximately</w:t>
      </w:r>
      <w:r w:rsidRPr="004264DE">
        <w:t xml:space="preserve"> 2,500 ML/d (lower bank beneath vegetation) and slumping of the upper</w:t>
      </w:r>
      <w:r>
        <w:t xml:space="preserve"> </w:t>
      </w:r>
      <w:r w:rsidRPr="004264DE">
        <w:t>bank</w:t>
      </w:r>
      <w:r>
        <w:t xml:space="preserve"> evident, despite vegetation</w:t>
      </w:r>
      <w:r w:rsidRPr="004264DE">
        <w:t>.</w:t>
      </w:r>
      <w:bookmarkEnd w:id="191"/>
    </w:p>
    <w:p w14:paraId="490FC6BF" w14:textId="5E9D6C79" w:rsidR="00452BFE" w:rsidRDefault="00452BFE" w:rsidP="00452BFE">
      <w:pPr>
        <w:pStyle w:val="Para0"/>
      </w:pPr>
      <w:r>
        <w:rPr>
          <w:rFonts w:ascii="Pero" w:hAnsi="Pero"/>
          <w:noProof/>
          <w:color w:val="392D21"/>
          <w:sz w:val="24"/>
          <w:lang w:val="en-AU" w:eastAsia="en-AU"/>
        </w:rPr>
        <w:drawing>
          <wp:inline distT="0" distB="0" distL="0" distR="0" wp14:anchorId="43DB0CC2" wp14:editId="1E77C5F0">
            <wp:extent cx="2808000" cy="1696499"/>
            <wp:effectExtent l="0" t="0" r="0" b="0"/>
            <wp:docPr id="7180" name="Picture 7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 Shot 2019-07-09 at 6.47.07 pm.png"/>
                    <pic:cNvPicPr/>
                  </pic:nvPicPr>
                  <pic:blipFill>
                    <a:blip r:embed="rId88" cstate="email">
                      <a:extLst>
                        <a:ext uri="{28A0092B-C50C-407E-A947-70E740481C1C}">
                          <a14:useLocalDpi xmlns:a14="http://schemas.microsoft.com/office/drawing/2010/main"/>
                        </a:ext>
                      </a:extLst>
                    </a:blip>
                    <a:stretch>
                      <a:fillRect/>
                    </a:stretch>
                  </pic:blipFill>
                  <pic:spPr>
                    <a:xfrm>
                      <a:off x="0" y="0"/>
                      <a:ext cx="2808000" cy="1696499"/>
                    </a:xfrm>
                    <a:prstGeom prst="rect">
                      <a:avLst/>
                    </a:prstGeom>
                  </pic:spPr>
                </pic:pic>
              </a:graphicData>
            </a:graphic>
          </wp:inline>
        </w:drawing>
      </w:r>
      <w:r w:rsidRPr="00452BFE">
        <w:rPr>
          <w:rFonts w:ascii="Pero" w:hAnsi="Pero"/>
          <w:noProof/>
          <w:color w:val="392D21"/>
          <w:sz w:val="24"/>
          <w:lang w:val="en-AU" w:eastAsia="en-AU"/>
        </w:rPr>
        <w:t xml:space="preserve"> </w:t>
      </w:r>
      <w:r>
        <w:rPr>
          <w:rFonts w:ascii="Pero" w:hAnsi="Pero"/>
          <w:noProof/>
          <w:color w:val="392D21"/>
          <w:sz w:val="24"/>
          <w:lang w:val="en-AU" w:eastAsia="en-AU"/>
        </w:rPr>
        <w:drawing>
          <wp:inline distT="0" distB="0" distL="0" distR="0" wp14:anchorId="71FE6548" wp14:editId="499D0542">
            <wp:extent cx="2867167" cy="1728000"/>
            <wp:effectExtent l="0" t="0" r="0" b="57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creen Shot 2019-07-09 at 6.49.46 pm.png"/>
                    <pic:cNvPicPr/>
                  </pic:nvPicPr>
                  <pic:blipFill>
                    <a:blip r:embed="rId89" cstate="email">
                      <a:extLst>
                        <a:ext uri="{28A0092B-C50C-407E-A947-70E740481C1C}">
                          <a14:useLocalDpi xmlns:a14="http://schemas.microsoft.com/office/drawing/2010/main"/>
                        </a:ext>
                      </a:extLst>
                    </a:blip>
                    <a:stretch>
                      <a:fillRect/>
                    </a:stretch>
                  </pic:blipFill>
                  <pic:spPr>
                    <a:xfrm>
                      <a:off x="0" y="0"/>
                      <a:ext cx="2867167" cy="1728000"/>
                    </a:xfrm>
                    <a:prstGeom prst="rect">
                      <a:avLst/>
                    </a:prstGeom>
                  </pic:spPr>
                </pic:pic>
              </a:graphicData>
            </a:graphic>
          </wp:inline>
        </w:drawing>
      </w:r>
    </w:p>
    <w:p w14:paraId="00E34020" w14:textId="73393A99" w:rsidR="00452BFE" w:rsidRDefault="00452BFE" w:rsidP="00DA7A2B">
      <w:pPr>
        <w:pStyle w:val="TableCaption0"/>
      </w:pPr>
      <w:bookmarkStart w:id="192" w:name="_Ref21076519"/>
      <w:bookmarkStart w:id="193" w:name="_Toc24468358"/>
      <w:r>
        <w:t xml:space="preserve">Figure </w:t>
      </w:r>
      <w:r w:rsidR="00985146">
        <w:rPr>
          <w:noProof/>
        </w:rPr>
        <w:t>3</w:t>
      </w:r>
      <w:r w:rsidR="00985146">
        <w:noBreakHyphen/>
      </w:r>
      <w:r w:rsidR="00985146">
        <w:rPr>
          <w:noProof/>
        </w:rPr>
        <w:t>27</w:t>
      </w:r>
      <w:bookmarkEnd w:id="192"/>
      <w:r>
        <w:t xml:space="preserve">. </w:t>
      </w:r>
      <w:r w:rsidRPr="000A0379">
        <w:t>A schematic of the potential mechanisms of erosion following consistently high summer and autumn flows and erosion of lower banks, and mass failure of vegetated upper banks (from Vietz IVT impacts report).</w:t>
      </w:r>
      <w:bookmarkEnd w:id="193"/>
    </w:p>
    <w:p w14:paraId="291FAD6B" w14:textId="423A96E9" w:rsidR="00452BFE" w:rsidRDefault="00452BFE" w:rsidP="00452BFE">
      <w:pPr>
        <w:pStyle w:val="Para1narrowarrow"/>
        <w:numPr>
          <w:ilvl w:val="0"/>
          <w:numId w:val="0"/>
        </w:numPr>
      </w:pPr>
      <w:r w:rsidRPr="00344B97">
        <w:t>The role of bank erosion relative to bank vegetation ha</w:t>
      </w:r>
      <w:r>
        <w:t>ve not been explicitly</w:t>
      </w:r>
      <w:r w:rsidRPr="00344B97">
        <w:t xml:space="preserve"> </w:t>
      </w:r>
      <w:r>
        <w:t>linked</w:t>
      </w:r>
      <w:r w:rsidRPr="00344B97">
        <w:t>. Zones of deposition did provide niches for vegetation colonisation. Anecdotally, vegetation plays an important role in the resistance of banks to erosion. Sub-aerial preparation of banks as a result of drying and cracking is exacerbated when vegetation is not available to shade soils. In addition, root wads enhance structural integrity. Deposition is also enhanced by vegetation through increased roughness, encouraging further vegetation establishment.</w:t>
      </w:r>
      <w:r>
        <w:t xml:space="preserve"> It is noted that bank vegetation can be indirectly impacted by flow through bank erosion, with well-vegetated banks failing during mass failure ‘slumping’</w:t>
      </w:r>
      <w:r w:rsidR="00823443">
        <w:t xml:space="preserve"> (</w:t>
      </w:r>
      <w:r w:rsidR="00F52ACF">
        <w:t xml:space="preserve">Figure </w:t>
      </w:r>
      <w:r w:rsidR="00F52ACF">
        <w:rPr>
          <w:noProof/>
        </w:rPr>
        <w:t>3</w:t>
      </w:r>
      <w:r w:rsidR="00F52ACF">
        <w:noBreakHyphen/>
      </w:r>
      <w:r w:rsidR="00F52ACF">
        <w:rPr>
          <w:noProof/>
        </w:rPr>
        <w:t>26</w:t>
      </w:r>
      <w:r w:rsidR="00823443">
        <w:t>)</w:t>
      </w:r>
      <w:r>
        <w:t>.</w:t>
      </w:r>
    </w:p>
    <w:p w14:paraId="7D543797" w14:textId="45FAF473" w:rsidR="00452BFE" w:rsidRDefault="00452BFE" w:rsidP="00452BFE">
      <w:pPr>
        <w:pStyle w:val="Para0"/>
      </w:pPr>
      <w:r>
        <w:t>The main challenges encountered with the bank condition monitoring have been with accessing erosion pins when prolonged water levels are encountered. This was most problematic during high winter/spring flows (such as in 2016) and IVT flows in Summer/Autumn. This challenge has not unduly impacted on the results and has been addressed, in part, by close collaboration between the operators and field staff undertaking the assessments.</w:t>
      </w:r>
    </w:p>
    <w:p w14:paraId="22E59371" w14:textId="77777777" w:rsidR="00452BFE" w:rsidRDefault="00452BFE" w:rsidP="00452BFE">
      <w:pPr>
        <w:pStyle w:val="Heading2"/>
      </w:pPr>
      <w:bookmarkStart w:id="194" w:name="_Toc26772900"/>
      <w:r>
        <w:t>Winter Monitoring: Sediment and seed deposition using artificial turf mats</w:t>
      </w:r>
      <w:bookmarkEnd w:id="194"/>
    </w:p>
    <w:p w14:paraId="5C562BFE" w14:textId="77777777" w:rsidR="00452BFE" w:rsidRDefault="00452BFE" w:rsidP="00452BFE">
      <w:pPr>
        <w:pStyle w:val="Heading3"/>
      </w:pPr>
      <w:bookmarkStart w:id="195" w:name="_Toc26772901"/>
      <w:r>
        <w:t>Context for the assessment of sediment and seeds</w:t>
      </w:r>
      <w:bookmarkEnd w:id="195"/>
    </w:p>
    <w:p w14:paraId="70E29639" w14:textId="77777777" w:rsidR="00452BFE" w:rsidRPr="006B6820" w:rsidRDefault="00452BFE" w:rsidP="00452BFE">
      <w:r>
        <w:t>To maintain a healthy Goulburn River to support ecological and social values requires ensuring the system is adequately resilient to cope with flow demands. Part of this resilience is related to the river bank condition which can experience erosion and changes in vegetation relative to flows. An important part of resilience is the recovery of the system, and for river banks this includes how a river might repair, through patching banks with sediment drapes, and how seeds might be deposited and regenerate bank vegetation following flows. Understanding these sediment and seed dynamics is the focus of this study.</w:t>
      </w:r>
    </w:p>
    <w:p w14:paraId="3FA9F893" w14:textId="77777777" w:rsidR="00452BFE" w:rsidRDefault="00452BFE" w:rsidP="00452BFE">
      <w:pPr>
        <w:pStyle w:val="Heading3"/>
      </w:pPr>
      <w:bookmarkStart w:id="196" w:name="_Toc26772902"/>
      <w:r>
        <w:t>Methods</w:t>
      </w:r>
      <w:bookmarkEnd w:id="196"/>
    </w:p>
    <w:p w14:paraId="76B20095" w14:textId="3E8FE963" w:rsidR="00452BFE" w:rsidRDefault="00452BFE" w:rsidP="00452BFE">
      <w:r>
        <w:t xml:space="preserve">From </w:t>
      </w:r>
      <w:r w:rsidRPr="00D03DC4">
        <w:t>2018</w:t>
      </w:r>
      <w:r>
        <w:t xml:space="preserve"> onwards, </w:t>
      </w:r>
      <w:r w:rsidRPr="00677F35">
        <w:rPr>
          <w:i/>
        </w:rPr>
        <w:t>Streamology</w:t>
      </w:r>
      <w:r>
        <w:t xml:space="preserve"> has been using turf mats to quantify sediment transport and propagule assemblages dispersed by IVT flows. Small synthetic turf mats (36 x 24cm) were fixed to the banks in groups of six replicates per feature (</w:t>
      </w:r>
      <w:r w:rsidR="00F52ACF">
        <w:t xml:space="preserve">Figure </w:t>
      </w:r>
      <w:r w:rsidR="00F52ACF">
        <w:rPr>
          <w:noProof/>
        </w:rPr>
        <w:t>3</w:t>
      </w:r>
      <w:r w:rsidR="00F52ACF">
        <w:noBreakHyphen/>
      </w:r>
      <w:r w:rsidR="00F52ACF">
        <w:rPr>
          <w:noProof/>
        </w:rPr>
        <w:t>28</w:t>
      </w:r>
      <w:r>
        <w:t xml:space="preserve">). Features were selected to capture a variety of geomorphic forms, including bars, banks, benches, and ledges. Mats were periodically retrieved during periods of low flow with seeds transported directly to the Burnley Campus nursery for germination and identification and sediments assessed within the laboratory for dry mass and sediment size. </w:t>
      </w:r>
    </w:p>
    <w:p w14:paraId="3159A216" w14:textId="5AC77F85" w:rsidR="00452BFE" w:rsidRDefault="00452BFE" w:rsidP="00452BFE">
      <w:pPr>
        <w:spacing w:after="0"/>
        <w:jc w:val="center"/>
        <w:rPr>
          <w:noProof/>
          <w:lang w:val="en-AU" w:eastAsia="en-AU"/>
        </w:rPr>
      </w:pPr>
      <w:r>
        <w:rPr>
          <w:rFonts w:eastAsia="Times New Roman"/>
          <w:noProof/>
          <w:lang w:val="en-AU" w:eastAsia="en-AU"/>
        </w:rPr>
        <w:drawing>
          <wp:inline distT="0" distB="0" distL="0" distR="0" wp14:anchorId="3F0D42BF" wp14:editId="4853ABC0">
            <wp:extent cx="2303999" cy="1728000"/>
            <wp:effectExtent l="0" t="0" r="1270" b="571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3877.jpg"/>
                    <pic:cNvPicPr/>
                  </pic:nvPicPr>
                  <pic:blipFill>
                    <a:blip r:embed="rId90" cstate="email">
                      <a:extLst>
                        <a:ext uri="{28A0092B-C50C-407E-A947-70E740481C1C}">
                          <a14:useLocalDpi xmlns:a14="http://schemas.microsoft.com/office/drawing/2010/main"/>
                        </a:ext>
                      </a:extLst>
                    </a:blip>
                    <a:stretch>
                      <a:fillRect/>
                    </a:stretch>
                  </pic:blipFill>
                  <pic:spPr>
                    <a:xfrm>
                      <a:off x="0" y="0"/>
                      <a:ext cx="2303999" cy="1728000"/>
                    </a:xfrm>
                    <a:prstGeom prst="rect">
                      <a:avLst/>
                    </a:prstGeom>
                  </pic:spPr>
                </pic:pic>
              </a:graphicData>
            </a:graphic>
          </wp:inline>
        </w:drawing>
      </w:r>
      <w:r>
        <w:rPr>
          <w:noProof/>
          <w:lang w:val="en-AU" w:eastAsia="en-AU"/>
        </w:rPr>
        <w:drawing>
          <wp:inline distT="0" distB="0" distL="0" distR="0" wp14:anchorId="096D7496" wp14:editId="31F0AF76">
            <wp:extent cx="2303917" cy="1728000"/>
            <wp:effectExtent l="0" t="0" r="1270" b="5715"/>
            <wp:docPr id="7172" name="Picture 7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cstate="email">
                      <a:extLst>
                        <a:ext uri="{28A0092B-C50C-407E-A947-70E740481C1C}">
                          <a14:useLocalDpi xmlns:a14="http://schemas.microsoft.com/office/drawing/2010/main"/>
                        </a:ext>
                      </a:extLst>
                    </a:blip>
                    <a:srcRect/>
                    <a:stretch>
                      <a:fillRect/>
                    </a:stretch>
                  </pic:blipFill>
                  <pic:spPr bwMode="auto">
                    <a:xfrm>
                      <a:off x="0" y="0"/>
                      <a:ext cx="2303917" cy="1728000"/>
                    </a:xfrm>
                    <a:prstGeom prst="rect">
                      <a:avLst/>
                    </a:prstGeom>
                    <a:noFill/>
                    <a:ln>
                      <a:noFill/>
                    </a:ln>
                  </pic:spPr>
                </pic:pic>
              </a:graphicData>
            </a:graphic>
          </wp:inline>
        </w:drawing>
      </w:r>
    </w:p>
    <w:p w14:paraId="5F16522B" w14:textId="4CAEC8DC" w:rsidR="00452BFE" w:rsidRDefault="00452BFE" w:rsidP="00452BFE">
      <w:pPr>
        <w:jc w:val="center"/>
      </w:pPr>
      <w:r>
        <w:rPr>
          <w:noProof/>
          <w:lang w:val="en-AU" w:eastAsia="en-AU"/>
        </w:rPr>
        <w:drawing>
          <wp:inline distT="0" distB="0" distL="0" distR="0" wp14:anchorId="3E2FD362" wp14:editId="0704004D">
            <wp:extent cx="1345606" cy="1800000"/>
            <wp:effectExtent l="0" t="0" r="6985" b="0"/>
            <wp:docPr id="7173" name="Picture 7173" descr="A pan of food on a grill&#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png"/>
                    <pic:cNvPicPr/>
                  </pic:nvPicPr>
                  <pic:blipFill>
                    <a:blip r:embed="rId92" cstate="email">
                      <a:extLst>
                        <a:ext uri="{28A0092B-C50C-407E-A947-70E740481C1C}">
                          <a14:useLocalDpi xmlns:a14="http://schemas.microsoft.com/office/drawing/2010/main"/>
                        </a:ext>
                      </a:extLst>
                    </a:blip>
                    <a:stretch>
                      <a:fillRect/>
                    </a:stretch>
                  </pic:blipFill>
                  <pic:spPr>
                    <a:xfrm>
                      <a:off x="0" y="0"/>
                      <a:ext cx="1345606" cy="1800000"/>
                    </a:xfrm>
                    <a:prstGeom prst="rect">
                      <a:avLst/>
                    </a:prstGeom>
                  </pic:spPr>
                </pic:pic>
              </a:graphicData>
            </a:graphic>
          </wp:inline>
        </w:drawing>
      </w:r>
      <w:r>
        <w:rPr>
          <w:rFonts w:eastAsia="Times New Roman"/>
          <w:noProof/>
          <w:lang w:val="en-AU" w:eastAsia="en-AU"/>
        </w:rPr>
        <w:drawing>
          <wp:inline distT="0" distB="0" distL="0" distR="0" wp14:anchorId="747DF4BD" wp14:editId="3123D788">
            <wp:extent cx="2400000" cy="1800000"/>
            <wp:effectExtent l="0" t="0" r="635" b="0"/>
            <wp:docPr id="7174" name="Picture 7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0180809_110604.jpg"/>
                    <pic:cNvPicPr/>
                  </pic:nvPicPr>
                  <pic:blipFill>
                    <a:blip r:embed="rId93" cstate="email">
                      <a:extLst>
                        <a:ext uri="{28A0092B-C50C-407E-A947-70E740481C1C}">
                          <a14:useLocalDpi xmlns:a14="http://schemas.microsoft.com/office/drawing/2010/main"/>
                        </a:ext>
                      </a:extLst>
                    </a:blip>
                    <a:stretch>
                      <a:fillRect/>
                    </a:stretch>
                  </pic:blipFill>
                  <pic:spPr>
                    <a:xfrm>
                      <a:off x="0" y="0"/>
                      <a:ext cx="2400000" cy="1800000"/>
                    </a:xfrm>
                    <a:prstGeom prst="rect">
                      <a:avLst/>
                    </a:prstGeom>
                  </pic:spPr>
                </pic:pic>
              </a:graphicData>
            </a:graphic>
          </wp:inline>
        </w:drawing>
      </w:r>
    </w:p>
    <w:p w14:paraId="3A62CC9B" w14:textId="60FB27A6" w:rsidR="00452BFE" w:rsidRPr="00136507" w:rsidRDefault="00452BFE" w:rsidP="00DA7A2B">
      <w:pPr>
        <w:pStyle w:val="TableCaption0"/>
      </w:pPr>
      <w:bookmarkStart w:id="197" w:name="_Ref21078594"/>
      <w:bookmarkStart w:id="198" w:name="_Toc24468359"/>
      <w:r>
        <w:t xml:space="preserve">Figure </w:t>
      </w:r>
      <w:r w:rsidR="00985146">
        <w:rPr>
          <w:noProof/>
        </w:rPr>
        <w:t>3</w:t>
      </w:r>
      <w:r w:rsidR="00985146">
        <w:noBreakHyphen/>
      </w:r>
      <w:r w:rsidR="00985146">
        <w:rPr>
          <w:noProof/>
        </w:rPr>
        <w:t>28</w:t>
      </w:r>
      <w:bookmarkEnd w:id="197"/>
      <w:r>
        <w:t>. a) Sediment mats on low-level bars prior to inundation, b) mat collection following inundation, c) seedling growth in the nursery following collection, and d) sediment analysis.</w:t>
      </w:r>
      <w:bookmarkEnd w:id="198"/>
    </w:p>
    <w:p w14:paraId="7B501E89" w14:textId="77777777" w:rsidR="00452BFE" w:rsidRPr="003E05DF" w:rsidRDefault="00452BFE" w:rsidP="00452BFE">
      <w:pPr>
        <w:rPr>
          <w:rFonts w:cs="Arial"/>
        </w:rPr>
      </w:pPr>
      <w:r>
        <w:t xml:space="preserve">Data was related to flow using elevation surveys and rating curves to translate mat location to the inundation characteristics for each mat and the corresponding seed and sediment data. The hypothesis driving this statistical assessment was that </w:t>
      </w:r>
      <w:r w:rsidRPr="2C5C4A01">
        <w:rPr>
          <w:rFonts w:cs="Arial"/>
        </w:rPr>
        <w:t>the transport and deposition of seeds/sediments in waterways is driven by streamflow, and differs by habitat type (bank, bar, bench or ledge) and time of the year; with the latter also varies the percentage of tributary contribution to flow. This corresponds to a hierarchical model described as:</w:t>
      </w:r>
    </w:p>
    <w:p w14:paraId="4BB071DE" w14:textId="77777777" w:rsidR="00452BFE" w:rsidRPr="00241098" w:rsidRDefault="001F7AD9" w:rsidP="00452BFE">
      <w:pPr>
        <w:pStyle w:val="Para1narrowarrow"/>
        <w:keepNext/>
        <w:numPr>
          <w:ilvl w:val="0"/>
          <w:numId w:val="0"/>
        </w:numPr>
        <w:jc w:val="right"/>
        <w:rPr>
          <w:rFonts w:ascii="Times New Roman" w:hAnsi="Times New Roman"/>
        </w:rPr>
      </w:pPr>
      <m:oMath>
        <m:sSub>
          <m:sSubPr>
            <m:ctrlPr>
              <w:rPr>
                <w:rFonts w:ascii="Cambria Math" w:hAnsi="Cambria Math"/>
                <w:i/>
              </w:rPr>
            </m:ctrlPr>
          </m:sSubPr>
          <m:e>
            <m:r>
              <w:rPr>
                <w:rFonts w:ascii="Cambria Math" w:hAnsi="Cambria Math"/>
              </w:rPr>
              <m:t>y</m:t>
            </m:r>
          </m:e>
          <m:sub>
            <m:r>
              <w:rPr>
                <w:rFonts w:ascii="Cambria Math" w:hAnsi="Cambria Math"/>
              </w:rPr>
              <m:t>t</m:t>
            </m:r>
          </m:sub>
        </m:sSub>
        <m:r>
          <w:rPr>
            <w:rFonts w:ascii="Cambria Math" w:hAnsi="Cambria Math"/>
          </w:rPr>
          <m:t>~</m:t>
        </m:r>
        <m:r>
          <w:rPr>
            <w:rFonts w:ascii="Cambria Math" w:hAnsi="Cambria Math" w:hint="eastAsia"/>
            <w:lang w:eastAsia="zh-CN"/>
          </w:rPr>
          <m:t>Normal</m:t>
        </m:r>
        <m:d>
          <m:dPr>
            <m:ctrlPr>
              <w:rPr>
                <w:rFonts w:ascii="Cambria Math" w:hAnsi="Cambria Math"/>
                <w:i/>
              </w:rPr>
            </m:ctrlPr>
          </m:dPr>
          <m:e>
            <m:sSub>
              <m:sSubPr>
                <m:ctrlPr>
                  <w:rPr>
                    <w:rFonts w:ascii="Cambria Math" w:hAnsi="Cambria Math"/>
                    <w:i/>
                  </w:rPr>
                </m:ctrlPr>
              </m:sSubPr>
              <m:e>
                <m:r>
                  <w:rPr>
                    <w:rFonts w:ascii="Cambria Math" w:hAnsi="Cambria Math"/>
                  </w:rPr>
                  <m:t>mu</m:t>
                </m:r>
              </m:e>
              <m:sub>
                <m:r>
                  <w:rPr>
                    <w:rFonts w:ascii="Cambria Math" w:hAnsi="Cambria Math"/>
                  </w:rPr>
                  <m:t>ijs</m:t>
                </m:r>
              </m:sub>
            </m:sSub>
            <m:r>
              <w:rPr>
                <w:rFonts w:ascii="Cambria Math" w:hAnsi="Cambria Math"/>
              </w:rPr>
              <m:t>,σ</m:t>
            </m:r>
          </m:e>
        </m:d>
      </m:oMath>
      <w:r w:rsidR="00452BFE" w:rsidRPr="00241098">
        <w:rPr>
          <w:rFonts w:ascii="Times New Roman" w:hAnsi="Times New Roman"/>
        </w:rPr>
        <w:t xml:space="preserve">                             Equation 1</w:t>
      </w:r>
    </w:p>
    <w:p w14:paraId="4B0D347A" w14:textId="77777777" w:rsidR="00452BFE" w:rsidRPr="00241098" w:rsidRDefault="001F7AD9" w:rsidP="00452BFE">
      <w:pPr>
        <w:jc w:val="right"/>
        <w:rPr>
          <w:rFonts w:ascii="Times New Roman" w:eastAsia="MS Mincho" w:hAnsi="Times New Roman" w:cs="Times New Roman"/>
        </w:rPr>
      </w:pPr>
      <m:oMath>
        <m:sSub>
          <m:sSubPr>
            <m:ctrlPr>
              <w:rPr>
                <w:rFonts w:ascii="Cambria Math" w:hAnsi="Cambria Math"/>
                <w:i/>
              </w:rPr>
            </m:ctrlPr>
          </m:sSubPr>
          <m:e>
            <m:r>
              <w:rPr>
                <w:rFonts w:ascii="Cambria Math" w:hAnsi="Cambria Math"/>
              </w:rPr>
              <m:t>mu</m:t>
            </m:r>
          </m:e>
          <m:sub>
            <m:r>
              <w:rPr>
                <w:rFonts w:ascii="Cambria Math" w:hAnsi="Cambria Math"/>
              </w:rPr>
              <m:t>ijs</m:t>
            </m:r>
          </m:sub>
        </m:sSub>
        <m:r>
          <w:rPr>
            <w:rFonts w:ascii="Cambria Math" w:hAnsi="Cambria Math"/>
          </w:rPr>
          <m:t>=int+</m:t>
        </m:r>
        <m:sSub>
          <m:sSubPr>
            <m:ctrlPr>
              <w:rPr>
                <w:rFonts w:ascii="Cambria Math" w:hAnsi="Cambria Math"/>
                <w:i/>
              </w:rPr>
            </m:ctrlPr>
          </m:sSubPr>
          <m:e>
            <m:r>
              <w:rPr>
                <w:rFonts w:ascii="Cambria Math" w:hAnsi="Cambria Math"/>
              </w:rPr>
              <m:t>eff.Q</m:t>
            </m:r>
          </m:e>
          <m:sub>
            <m:r>
              <w:rPr>
                <w:rFonts w:ascii="Cambria Math" w:hAnsi="Cambria Math"/>
              </w:rPr>
              <m:t>is</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ij</m:t>
            </m:r>
          </m:sub>
        </m:sSub>
        <m:r>
          <w:rPr>
            <w:rFonts w:ascii="Cambria Math" w:hAnsi="Cambria Math"/>
          </w:rPr>
          <m:t xml:space="preserve"> </m:t>
        </m:r>
        <m:r>
          <m:rPr>
            <m:sty m:val="p"/>
          </m:rPr>
          <w:rPr>
            <w:rFonts w:ascii="Cambria Math" w:hAnsi="Cambria Math"/>
          </w:rPr>
          <m:t xml:space="preserve"> </m:t>
        </m:r>
      </m:oMath>
      <w:r w:rsidR="00452BFE" w:rsidRPr="00241098">
        <w:rPr>
          <w:rFonts w:ascii="Times New Roman" w:hAnsi="Times New Roman"/>
        </w:rPr>
        <w:t xml:space="preserve">                      </w:t>
      </w:r>
      <w:r w:rsidR="00452BFE" w:rsidRPr="00241098">
        <w:rPr>
          <w:rFonts w:ascii="Times New Roman" w:eastAsia="MS Mincho" w:hAnsi="Times New Roman" w:cs="Times New Roman"/>
        </w:rPr>
        <w:t>Equation 2</w:t>
      </w:r>
    </w:p>
    <w:p w14:paraId="54A31C90" w14:textId="77777777" w:rsidR="00452BFE" w:rsidRPr="00241098" w:rsidRDefault="001F7AD9" w:rsidP="00452BFE">
      <w:pPr>
        <w:jc w:val="right"/>
        <w:rPr>
          <w:rFonts w:ascii="Times New Roman" w:eastAsia="MS Mincho" w:hAnsi="Times New Roman" w:cs="Times New Roman"/>
        </w:rPr>
      </w:pPr>
      <m:oMath>
        <m:sSub>
          <m:sSubPr>
            <m:ctrlPr>
              <w:rPr>
                <w:rFonts w:ascii="Cambria Math" w:hAnsi="Cambria Math"/>
                <w:i/>
              </w:rPr>
            </m:ctrlPr>
          </m:sSubPr>
          <m:e>
            <m:r>
              <w:rPr>
                <w:rFonts w:ascii="Cambria Math" w:hAnsi="Cambria Math"/>
              </w:rPr>
              <m:t>eff.Q</m:t>
            </m:r>
          </m:e>
          <m:sub>
            <m:r>
              <w:rPr>
                <w:rFonts w:ascii="Cambria Math" w:hAnsi="Cambria Math"/>
              </w:rPr>
              <m:t>is</m:t>
            </m:r>
          </m:sub>
        </m:sSub>
        <m:r>
          <w:rPr>
            <w:rFonts w:ascii="Cambria Math" w:hAnsi="Cambria Math"/>
          </w:rPr>
          <m:t>~Normal(</m:t>
        </m:r>
        <m:sSub>
          <m:sSubPr>
            <m:ctrlPr>
              <w:rPr>
                <w:rFonts w:ascii="Cambria Math" w:hAnsi="Cambria Math"/>
                <w:i/>
              </w:rPr>
            </m:ctrlPr>
          </m:sSubPr>
          <m:e>
            <m:r>
              <w:rPr>
                <w:rFonts w:ascii="Cambria Math" w:hAnsi="Cambria Math"/>
              </w:rPr>
              <m:t>μ_effQ</m:t>
            </m:r>
          </m:e>
          <m:sub>
            <m:r>
              <w:rPr>
                <w:rFonts w:ascii="Cambria Math" w:hAnsi="Cambria Math"/>
              </w:rPr>
              <m:t>is</m:t>
            </m:r>
          </m:sub>
        </m:sSub>
        <m:r>
          <w:rPr>
            <w:rFonts w:ascii="Cambria Math" w:hAnsi="Cambria Math"/>
          </w:rPr>
          <m:t>,σ_effQ)</m:t>
        </m:r>
      </m:oMath>
      <w:r w:rsidR="00452BFE" w:rsidRPr="00241098">
        <w:rPr>
          <w:rFonts w:ascii="Times New Roman" w:eastAsia="MS Mincho" w:hAnsi="Times New Roman" w:cs="Times New Roman"/>
        </w:rPr>
        <w:t xml:space="preserve">                  Equation </w:t>
      </w:r>
      <w:r w:rsidR="00452BFE">
        <w:rPr>
          <w:rFonts w:ascii="Times New Roman" w:eastAsia="MS Mincho" w:hAnsi="Times New Roman" w:cs="Times New Roman"/>
        </w:rPr>
        <w:t>3</w:t>
      </w:r>
    </w:p>
    <w:p w14:paraId="108B9DE7" w14:textId="77777777" w:rsidR="00452BFE" w:rsidRPr="00241098" w:rsidRDefault="001F7AD9" w:rsidP="00452BFE">
      <w:pPr>
        <w:jc w:val="right"/>
        <w:rPr>
          <w:rFonts w:ascii="Times New Roman" w:eastAsia="MS Mincho" w:hAnsi="Times New Roman" w:cs="Times New Roman"/>
        </w:rPr>
      </w:pPr>
      <m:oMath>
        <m:sSub>
          <m:sSubPr>
            <m:ctrlPr>
              <w:rPr>
                <w:rFonts w:ascii="Cambria Math" w:hAnsi="Cambria Math"/>
                <w:i/>
              </w:rPr>
            </m:ctrlPr>
          </m:sSubPr>
          <m:e>
            <m:r>
              <w:rPr>
                <w:rFonts w:ascii="Cambria Math" w:hAnsi="Cambria Math"/>
              </w:rPr>
              <m:t>μ_effQ</m:t>
            </m:r>
          </m:e>
          <m:sub>
            <m:r>
              <w:rPr>
                <w:rFonts w:ascii="Cambria Math" w:hAnsi="Cambria Math"/>
              </w:rPr>
              <m:t>is</m:t>
            </m:r>
          </m:sub>
        </m:sSub>
        <m:r>
          <w:rPr>
            <w:rFonts w:ascii="Cambria Math" w:hAnsi="Cambria Math"/>
          </w:rPr>
          <m:t>=in</m:t>
        </m:r>
        <m:sSub>
          <m:sSubPr>
            <m:ctrlPr>
              <w:rPr>
                <w:rFonts w:ascii="Cambria Math" w:hAnsi="Cambria Math"/>
                <w:i/>
              </w:rPr>
            </m:ctrlPr>
          </m:sSubPr>
          <m:e>
            <m:r>
              <w:rPr>
                <w:rFonts w:ascii="Cambria Math" w:hAnsi="Cambria Math"/>
              </w:rPr>
              <m:t>t</m:t>
            </m:r>
          </m:e>
          <m:sub>
            <m:r>
              <w:rPr>
                <w:rFonts w:ascii="Cambria Math" w:hAnsi="Cambria Math"/>
              </w:rPr>
              <m:t>effQ</m:t>
            </m:r>
          </m:sub>
        </m:sSub>
        <m:r>
          <w:rPr>
            <w:rFonts w:ascii="Cambria Math" w:hAnsi="Cambria Math"/>
          </w:rPr>
          <m:t>+eff.trib*</m:t>
        </m:r>
        <m:sSub>
          <m:sSubPr>
            <m:ctrlPr>
              <w:rPr>
                <w:rFonts w:ascii="Cambria Math" w:hAnsi="Cambria Math"/>
                <w:i/>
              </w:rPr>
            </m:ctrlPr>
          </m:sSubPr>
          <m:e>
            <m:r>
              <w:rPr>
                <w:rFonts w:ascii="Cambria Math" w:hAnsi="Cambria Math"/>
              </w:rPr>
              <m:t>trib</m:t>
            </m:r>
          </m:e>
          <m:sub>
            <m:r>
              <w:rPr>
                <w:rFonts w:ascii="Cambria Math" w:hAnsi="Cambria Math"/>
              </w:rPr>
              <m:t>i</m:t>
            </m:r>
          </m:sub>
        </m:sSub>
        <m:r>
          <w:rPr>
            <w:rFonts w:ascii="Cambria Math" w:hAnsi="Cambria Math"/>
          </w:rPr>
          <m:t>+eff.h</m:t>
        </m:r>
        <m:sSub>
          <m:sSubPr>
            <m:ctrlPr>
              <w:rPr>
                <w:rFonts w:ascii="Cambria Math" w:hAnsi="Cambria Math"/>
                <w:i/>
              </w:rPr>
            </m:ctrlPr>
          </m:sSubPr>
          <m:e>
            <m:r>
              <w:rPr>
                <w:rFonts w:ascii="Cambria Math" w:hAnsi="Cambria Math"/>
              </w:rPr>
              <m:t>abitat</m:t>
            </m:r>
          </m:e>
          <m:sub>
            <m:r>
              <w:rPr>
                <w:rFonts w:ascii="Cambria Math" w:hAnsi="Cambria Math"/>
              </w:rPr>
              <m:t>s</m:t>
            </m:r>
          </m:sub>
        </m:sSub>
      </m:oMath>
      <w:r w:rsidR="00452BFE" w:rsidRPr="00241098">
        <w:t xml:space="preserve">               </w:t>
      </w:r>
      <w:r w:rsidR="00452BFE" w:rsidRPr="00241098">
        <w:rPr>
          <w:rFonts w:ascii="Times New Roman" w:eastAsia="MS Mincho" w:hAnsi="Times New Roman" w:cs="Times New Roman"/>
        </w:rPr>
        <w:t xml:space="preserve">Equation </w:t>
      </w:r>
      <w:r w:rsidR="00452BFE">
        <w:rPr>
          <w:rFonts w:ascii="Times New Roman" w:eastAsia="MS Mincho" w:hAnsi="Times New Roman" w:cs="Times New Roman"/>
        </w:rPr>
        <w:t>4</w:t>
      </w:r>
    </w:p>
    <w:p w14:paraId="5735555F" w14:textId="77777777" w:rsidR="00452BFE" w:rsidRDefault="00452BFE" w:rsidP="00452BFE">
      <w:pPr>
        <w:rPr>
          <w:rFonts w:cs="Arial"/>
          <w:i/>
          <w:iCs/>
        </w:rPr>
      </w:pPr>
      <w:r w:rsidRPr="2C5C4A01">
        <w:rPr>
          <w:rFonts w:cs="Arial"/>
        </w:rPr>
        <w:t xml:space="preserve">Where </w:t>
      </w:r>
      <w:r w:rsidRPr="2C5C4A01">
        <w:rPr>
          <w:rFonts w:cs="Arial"/>
          <w:i/>
          <w:iCs/>
        </w:rPr>
        <w:t xml:space="preserve">i, j </w:t>
      </w:r>
      <w:r w:rsidRPr="2C5C4A01">
        <w:rPr>
          <w:rFonts w:cs="Arial"/>
        </w:rPr>
        <w:t>and</w:t>
      </w:r>
      <w:r w:rsidRPr="2C5C4A01">
        <w:rPr>
          <w:rFonts w:cs="Arial"/>
          <w:i/>
          <w:iCs/>
        </w:rPr>
        <w:t xml:space="preserve"> s </w:t>
      </w:r>
      <w:r w:rsidRPr="2C5C4A01">
        <w:rPr>
          <w:rFonts w:cs="Arial"/>
        </w:rPr>
        <w:t>represent survey event (retrieval), site and habitat type, respectively.</w:t>
      </w:r>
      <w:r w:rsidRPr="2C5C4A01">
        <w:rPr>
          <w:rFonts w:cs="Arial"/>
          <w:i/>
          <w:iCs/>
        </w:rPr>
        <w:t xml:space="preserve"> </w:t>
      </w:r>
    </w:p>
    <w:p w14:paraId="34190F07" w14:textId="77777777" w:rsidR="00452BFE" w:rsidRPr="00D007A2" w:rsidRDefault="00452BFE" w:rsidP="00452BFE">
      <w:pPr>
        <w:rPr>
          <w:rFonts w:cs="Arial"/>
        </w:rPr>
      </w:pPr>
      <w:r w:rsidRPr="2C5C4A01">
        <w:rPr>
          <w:rFonts w:cs="Arial"/>
        </w:rPr>
        <w:t xml:space="preserve">For the seed analysis, </w:t>
      </w:r>
      <w:r w:rsidRPr="2C5C4A01">
        <w:rPr>
          <w:rFonts w:cs="Arial"/>
          <w:i/>
          <w:iCs/>
        </w:rPr>
        <w:t>y</w:t>
      </w:r>
      <w:r w:rsidRPr="2C5C4A01">
        <w:rPr>
          <w:rFonts w:cs="Arial"/>
          <w:i/>
          <w:iCs/>
          <w:vertAlign w:val="subscript"/>
        </w:rPr>
        <w:t xml:space="preserve">t </w:t>
      </w:r>
      <w:r w:rsidRPr="2C5C4A01">
        <w:rPr>
          <w:rFonts w:cs="Arial"/>
        </w:rPr>
        <w:t xml:space="preserve">represents the individual samples of seeds abundance captured by turf mats. </w:t>
      </w:r>
    </w:p>
    <w:p w14:paraId="40626080" w14:textId="77777777" w:rsidR="00452BFE" w:rsidRPr="00D007A2" w:rsidRDefault="00452BFE" w:rsidP="00452BFE">
      <w:pPr>
        <w:rPr>
          <w:rFonts w:cs="Arial"/>
        </w:rPr>
      </w:pPr>
      <w:r w:rsidRPr="2C5C4A01">
        <w:rPr>
          <w:rFonts w:cs="Arial"/>
        </w:rPr>
        <w:t xml:space="preserve">The mean seed abundance (log-transformed) for a particular combination of survey, site and habitat type, </w:t>
      </w:r>
      <w:r w:rsidRPr="2C5C4A01">
        <w:rPr>
          <w:rFonts w:cs="Arial"/>
          <w:i/>
          <w:iCs/>
        </w:rPr>
        <w:t>mu</w:t>
      </w:r>
      <w:r w:rsidRPr="2C5C4A01">
        <w:rPr>
          <w:rFonts w:cs="Arial"/>
          <w:i/>
          <w:iCs/>
          <w:vertAlign w:val="subscript"/>
        </w:rPr>
        <w:t>ijs</w:t>
      </w:r>
      <w:r w:rsidRPr="2C5C4A01">
        <w:rPr>
          <w:rFonts w:cs="Arial"/>
        </w:rPr>
        <w:t>, is affected by flow condition (</w:t>
      </w:r>
      <w:r w:rsidRPr="2C5C4A01">
        <w:rPr>
          <w:rFonts w:cs="Arial"/>
          <w:i/>
          <w:iCs/>
        </w:rPr>
        <w:t>Q</w:t>
      </w:r>
      <w:r w:rsidRPr="2C5C4A01">
        <w:rPr>
          <w:rFonts w:cs="Arial"/>
        </w:rPr>
        <w:t xml:space="preserve">) represented by a) </w:t>
      </w:r>
      <w:r w:rsidRPr="2C5C4A01">
        <w:rPr>
          <w:rFonts w:cs="Arial"/>
          <w:b/>
          <w:bCs/>
        </w:rPr>
        <w:t xml:space="preserve">peak inundation height </w:t>
      </w:r>
      <w:r w:rsidRPr="2C5C4A01">
        <w:rPr>
          <w:rFonts w:cs="Arial"/>
        </w:rPr>
        <w:t xml:space="preserve">over sampling point, b) </w:t>
      </w:r>
      <w:r w:rsidRPr="2C5C4A01">
        <w:rPr>
          <w:rFonts w:cs="Arial"/>
          <w:b/>
          <w:bCs/>
        </w:rPr>
        <w:t>number of days inundated</w:t>
      </w:r>
      <w:r w:rsidRPr="2C5C4A01">
        <w:rPr>
          <w:rFonts w:cs="Arial"/>
        </w:rPr>
        <w:t xml:space="preserve">, and c) </w:t>
      </w:r>
      <w:r w:rsidRPr="2C5C4A01">
        <w:rPr>
          <w:rFonts w:cs="Arial"/>
          <w:b/>
          <w:bCs/>
        </w:rPr>
        <w:t>maximum dry period</w:t>
      </w:r>
      <w:r w:rsidRPr="2C5C4A01">
        <w:rPr>
          <w:rFonts w:cs="Arial"/>
        </w:rPr>
        <w:t>, during the sampling period (i.e. between deployment and retrieval of each sample). Flow effects (</w:t>
      </w:r>
      <w:r w:rsidRPr="2C5C4A01">
        <w:rPr>
          <w:rFonts w:cs="Arial"/>
          <w:i/>
          <w:iCs/>
        </w:rPr>
        <w:t>eff.Q</w:t>
      </w:r>
      <w:r w:rsidRPr="2C5C4A01">
        <w:rPr>
          <w:rFonts w:cs="Arial"/>
          <w:i/>
          <w:iCs/>
          <w:vertAlign w:val="subscript"/>
        </w:rPr>
        <w:t>ks</w:t>
      </w:r>
      <w:r w:rsidRPr="2C5C4A01">
        <w:rPr>
          <w:rFonts w:cs="Arial"/>
        </w:rPr>
        <w:t>) are modelled with by the percentage tributary contribution corresponding to the particular survey event (</w:t>
      </w:r>
      <w:r w:rsidRPr="2C5C4A01">
        <w:rPr>
          <w:rFonts w:cs="Arial"/>
          <w:i/>
          <w:iCs/>
        </w:rPr>
        <w:t>trib</w:t>
      </w:r>
      <w:r w:rsidRPr="2C5C4A01">
        <w:rPr>
          <w:rFonts w:cs="Arial"/>
        </w:rPr>
        <w:t xml:space="preserve">), with </w:t>
      </w:r>
      <w:r w:rsidRPr="2C5C4A01">
        <w:rPr>
          <w:rFonts w:cs="Arial"/>
          <w:i/>
          <w:iCs/>
        </w:rPr>
        <w:t>eff.trib</w:t>
      </w:r>
      <w:r w:rsidRPr="2C5C4A01">
        <w:rPr>
          <w:rFonts w:cs="Arial"/>
        </w:rPr>
        <w:t xml:space="preserve"> representing the tributary contribution effects. </w:t>
      </w:r>
      <w:r w:rsidRPr="2C5C4A01">
        <w:rPr>
          <w:rFonts w:cs="Arial"/>
          <w:i/>
          <w:iCs/>
        </w:rPr>
        <w:t xml:space="preserve">eff.habitat </w:t>
      </w:r>
      <w:r w:rsidRPr="2C5C4A01">
        <w:rPr>
          <w:rFonts w:cs="Arial"/>
        </w:rPr>
        <w:t xml:space="preserve">is a random effect to represent the influence of habitat type on the flow effects. </w:t>
      </w:r>
    </w:p>
    <w:p w14:paraId="191CE9FD" w14:textId="21577085" w:rsidR="00452BFE" w:rsidRDefault="00452BFE" w:rsidP="00452BFE">
      <w:pPr>
        <w:rPr>
          <w:rFonts w:cs="Arial"/>
        </w:rPr>
      </w:pPr>
      <w:r w:rsidRPr="2C5C4A01">
        <w:rPr>
          <w:rFonts w:cs="Arial"/>
        </w:rPr>
        <w:t xml:space="preserve">During the seed abundance sampling, some samples were placed at high bank elevations at </w:t>
      </w:r>
      <w:r w:rsidR="0062611B">
        <w:rPr>
          <w:rFonts w:cs="Arial"/>
        </w:rPr>
        <w:t>McCoys</w:t>
      </w:r>
      <w:r w:rsidRPr="2C5C4A01">
        <w:rPr>
          <w:rFonts w:cs="Arial"/>
        </w:rPr>
        <w:t xml:space="preserve"> Bridge, which were never inundated during the sampling period. The habitat type of these samples was thus denoted as ‘air’. Preliminary analysis indicated that very few seeds were deposited on these mats, highlighting the importance of hydrochory (flow dispersal) for seeds deposited on other lower elevation mats. These ‘air’ samples were not included for further analyses which focused on flow effects. </w:t>
      </w:r>
    </w:p>
    <w:p w14:paraId="7878DA7E" w14:textId="6EFE6AC7" w:rsidR="00452BFE" w:rsidRDefault="00452BFE" w:rsidP="0019353E">
      <w:pPr>
        <w:rPr>
          <w:rFonts w:cs="Arial"/>
        </w:rPr>
      </w:pPr>
      <w:r w:rsidRPr="2C5C4A01">
        <w:rPr>
          <w:rFonts w:cs="Arial"/>
        </w:rPr>
        <w:t>The sediment analysis was conducted focusing on impacts of the above mentioned three flow indicators on the total mass of sediments captured regardless of texture (</w:t>
      </w:r>
      <w:r w:rsidRPr="2C5C4A01">
        <w:rPr>
          <w:rFonts w:cs="Arial"/>
          <w:i/>
          <w:iCs/>
        </w:rPr>
        <w:t>y</w:t>
      </w:r>
      <w:r w:rsidRPr="2C5C4A01">
        <w:rPr>
          <w:rFonts w:cs="Arial"/>
          <w:i/>
          <w:iCs/>
          <w:vertAlign w:val="subscript"/>
        </w:rPr>
        <w:t xml:space="preserve">t </w:t>
      </w:r>
      <w:r w:rsidRPr="2C5C4A01">
        <w:rPr>
          <w:rFonts w:cs="Arial"/>
        </w:rPr>
        <w:t xml:space="preserve">in Eqn. 1). </w:t>
      </w:r>
    </w:p>
    <w:p w14:paraId="6B054DC6" w14:textId="129A3720" w:rsidR="00452BFE" w:rsidRDefault="00F95944" w:rsidP="00F95944">
      <w:pPr>
        <w:pStyle w:val="Heading3"/>
      </w:pPr>
      <w:bookmarkStart w:id="199" w:name="_Toc26772903"/>
      <w:r>
        <w:t>Results</w:t>
      </w:r>
      <w:bookmarkEnd w:id="199"/>
    </w:p>
    <w:p w14:paraId="41418231" w14:textId="077E2FF6" w:rsidR="00F95944" w:rsidRDefault="0019353E" w:rsidP="00F95944">
      <w:pPr>
        <w:pStyle w:val="Para0"/>
      </w:pPr>
      <w:r>
        <w:t xml:space="preserve">Figure </w:t>
      </w:r>
      <w:r>
        <w:rPr>
          <w:noProof/>
        </w:rPr>
        <w:t>3</w:t>
      </w:r>
      <w:r>
        <w:noBreakHyphen/>
      </w:r>
      <w:r>
        <w:rPr>
          <w:noProof/>
        </w:rPr>
        <w:t>29</w:t>
      </w:r>
      <w:r>
        <w:t xml:space="preserve"> to Figure </w:t>
      </w:r>
      <w:r>
        <w:rPr>
          <w:noProof/>
        </w:rPr>
        <w:t>3</w:t>
      </w:r>
      <w:r>
        <w:noBreakHyphen/>
      </w:r>
      <w:r>
        <w:rPr>
          <w:noProof/>
        </w:rPr>
        <w:t>31</w:t>
      </w:r>
      <w:r>
        <w:t xml:space="preserve"> show seed response to flow and Figure </w:t>
      </w:r>
      <w:r>
        <w:rPr>
          <w:noProof/>
        </w:rPr>
        <w:t>3</w:t>
      </w:r>
      <w:r>
        <w:noBreakHyphen/>
      </w:r>
      <w:r>
        <w:rPr>
          <w:noProof/>
        </w:rPr>
        <w:t>32</w:t>
      </w:r>
      <w:r>
        <w:t xml:space="preserve"> to Figure </w:t>
      </w:r>
      <w:r>
        <w:rPr>
          <w:noProof/>
        </w:rPr>
        <w:t>3</w:t>
      </w:r>
      <w:r>
        <w:noBreakHyphen/>
      </w:r>
      <w:r>
        <w:rPr>
          <w:noProof/>
        </w:rPr>
        <w:t>34</w:t>
      </w:r>
      <w:r>
        <w:t xml:space="preserve"> </w:t>
      </w:r>
      <w:r w:rsidR="00485D33">
        <w:t>shows</w:t>
      </w:r>
      <w:r>
        <w:t xml:space="preserve"> sediment response.  The results are summarised in Section 3.9.4.</w:t>
      </w:r>
    </w:p>
    <w:p w14:paraId="600785B2" w14:textId="77777777" w:rsidR="0019353E" w:rsidRPr="00F95944" w:rsidRDefault="0019353E" w:rsidP="00F95944">
      <w:pPr>
        <w:pStyle w:val="Para0"/>
      </w:pPr>
    </w:p>
    <w:p w14:paraId="4585A1C3" w14:textId="77777777" w:rsidR="00452BFE" w:rsidRPr="00481C78" w:rsidRDefault="00452BFE" w:rsidP="00452BFE">
      <w:r>
        <w:rPr>
          <w:noProof/>
          <w:lang w:val="en-AU" w:eastAsia="en-AU"/>
        </w:rPr>
        <w:drawing>
          <wp:inline distT="0" distB="0" distL="0" distR="0" wp14:anchorId="4B7A8BF2" wp14:editId="7209F5BD">
            <wp:extent cx="5731510" cy="1927860"/>
            <wp:effectExtent l="0" t="0" r="254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email">
                      <a:extLst>
                        <a:ext uri="{28A0092B-C50C-407E-A947-70E740481C1C}">
                          <a14:useLocalDpi xmlns:a14="http://schemas.microsoft.com/office/drawing/2010/main"/>
                        </a:ext>
                      </a:extLst>
                    </a:blip>
                    <a:stretch>
                      <a:fillRect/>
                    </a:stretch>
                  </pic:blipFill>
                  <pic:spPr>
                    <a:xfrm>
                      <a:off x="0" y="0"/>
                      <a:ext cx="5731510" cy="1927860"/>
                    </a:xfrm>
                    <a:prstGeom prst="rect">
                      <a:avLst/>
                    </a:prstGeom>
                  </pic:spPr>
                </pic:pic>
              </a:graphicData>
            </a:graphic>
          </wp:inline>
        </w:drawing>
      </w:r>
    </w:p>
    <w:p w14:paraId="329B80FE" w14:textId="77777777" w:rsidR="00452BFE" w:rsidRDefault="00452BFE" w:rsidP="00452BFE">
      <w:r>
        <w:rPr>
          <w:noProof/>
          <w:lang w:val="en-AU" w:eastAsia="en-AU"/>
        </w:rPr>
        <w:drawing>
          <wp:inline distT="0" distB="0" distL="0" distR="0" wp14:anchorId="3511A1B6" wp14:editId="4632E633">
            <wp:extent cx="5731510" cy="1927860"/>
            <wp:effectExtent l="0" t="0" r="254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cstate="email">
                      <a:extLst>
                        <a:ext uri="{28A0092B-C50C-407E-A947-70E740481C1C}">
                          <a14:useLocalDpi xmlns:a14="http://schemas.microsoft.com/office/drawing/2010/main"/>
                        </a:ext>
                      </a:extLst>
                    </a:blip>
                    <a:stretch>
                      <a:fillRect/>
                    </a:stretch>
                  </pic:blipFill>
                  <pic:spPr>
                    <a:xfrm>
                      <a:off x="0" y="0"/>
                      <a:ext cx="5731510" cy="1927860"/>
                    </a:xfrm>
                    <a:prstGeom prst="rect">
                      <a:avLst/>
                    </a:prstGeom>
                  </pic:spPr>
                </pic:pic>
              </a:graphicData>
            </a:graphic>
          </wp:inline>
        </w:drawing>
      </w:r>
    </w:p>
    <w:p w14:paraId="12B0713C" w14:textId="298BB2AF" w:rsidR="00452BFE" w:rsidRDefault="00D269F5" w:rsidP="00DA7A2B">
      <w:pPr>
        <w:pStyle w:val="TableCaption0"/>
      </w:pPr>
      <w:bookmarkStart w:id="200" w:name="_Ref24555105"/>
      <w:bookmarkStart w:id="201" w:name="_Toc24468360"/>
      <w:r>
        <w:t xml:space="preserve">Figure </w:t>
      </w:r>
      <w:r w:rsidR="00985146">
        <w:rPr>
          <w:noProof/>
        </w:rPr>
        <w:t>3</w:t>
      </w:r>
      <w:r w:rsidR="00985146">
        <w:noBreakHyphen/>
      </w:r>
      <w:r w:rsidR="00985146">
        <w:rPr>
          <w:noProof/>
        </w:rPr>
        <w:t>29</w:t>
      </w:r>
      <w:bookmarkEnd w:id="200"/>
      <w:r w:rsidR="00452BFE" w:rsidRPr="00961E5E">
        <w:t>.</w:t>
      </w:r>
      <w:r w:rsidR="00452BFE">
        <w:t xml:space="preserve"> </w:t>
      </w:r>
      <w:r w:rsidR="00452BFE" w:rsidRPr="007F28F3">
        <w:t>Comparison of flow effects by site</w:t>
      </w:r>
      <w:r w:rsidR="00452BFE">
        <w:t xml:space="preserve"> (top row)</w:t>
      </w:r>
      <w:r w:rsidR="00452BFE" w:rsidRPr="007F28F3">
        <w:t xml:space="preserve"> and geomorphic feature</w:t>
      </w:r>
      <w:r w:rsidR="00452BFE">
        <w:t xml:space="preserve"> (bottom row)</w:t>
      </w:r>
      <w:r w:rsidR="00452BFE" w:rsidRPr="007F28F3">
        <w:t>.</w:t>
      </w:r>
      <w:bookmarkEnd w:id="201"/>
    </w:p>
    <w:p w14:paraId="11BEB96F" w14:textId="3B64886B" w:rsidR="00452BFE" w:rsidRDefault="008D3371" w:rsidP="00452BFE">
      <w:pPr>
        <w:pStyle w:val="Caption"/>
      </w:pPr>
      <w:r>
        <w:rPr>
          <w:noProof/>
          <w:lang w:val="en-AU" w:eastAsia="en-AU"/>
        </w:rPr>
        <w:drawing>
          <wp:inline distT="0" distB="0" distL="0" distR="0" wp14:anchorId="1AD24551" wp14:editId="2749AF26">
            <wp:extent cx="5314950" cy="3914775"/>
            <wp:effectExtent l="0" t="0" r="0" b="9525"/>
            <wp:docPr id="14" name="Picture 14"/>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96" cstate="email">
                      <a:extLst>
                        <a:ext uri="{28A0092B-C50C-407E-A947-70E740481C1C}">
                          <a14:useLocalDpi xmlns:a14="http://schemas.microsoft.com/office/drawing/2010/main"/>
                        </a:ext>
                      </a:extLst>
                    </a:blip>
                    <a:stretch>
                      <a:fillRect/>
                    </a:stretch>
                  </pic:blipFill>
                  <pic:spPr>
                    <a:xfrm>
                      <a:off x="0" y="0"/>
                      <a:ext cx="5314950" cy="3914775"/>
                    </a:xfrm>
                    <a:prstGeom prst="rect">
                      <a:avLst/>
                    </a:prstGeom>
                  </pic:spPr>
                </pic:pic>
              </a:graphicData>
            </a:graphic>
          </wp:inline>
        </w:drawing>
      </w:r>
    </w:p>
    <w:p w14:paraId="5CDC876D" w14:textId="72FC6432" w:rsidR="00452BFE" w:rsidRDefault="00452BFE" w:rsidP="00DA7A2B">
      <w:pPr>
        <w:pStyle w:val="TableCaption0"/>
      </w:pPr>
      <w:bookmarkStart w:id="202" w:name="_Ref21079211"/>
      <w:bookmarkStart w:id="203" w:name="_Toc24468361"/>
      <w:r>
        <w:t>Fig</w:t>
      </w:r>
      <w:r w:rsidR="00D269F5">
        <w:t xml:space="preserve">ure </w:t>
      </w:r>
      <w:r w:rsidR="00985146">
        <w:rPr>
          <w:noProof/>
        </w:rPr>
        <w:t>3</w:t>
      </w:r>
      <w:r w:rsidR="00985146">
        <w:noBreakHyphen/>
      </w:r>
      <w:r w:rsidR="00985146">
        <w:rPr>
          <w:noProof/>
        </w:rPr>
        <w:t>30</w:t>
      </w:r>
      <w:bookmarkEnd w:id="202"/>
      <w:r>
        <w:t>. Simulated median total seed abundance against peak height over sampling point, by bank feature (bar, bench</w:t>
      </w:r>
      <w:r w:rsidR="0019353E">
        <w:t>, bank</w:t>
      </w:r>
      <w:r>
        <w:t xml:space="preserve"> and ledge, in rows) and different retrieval events (with different levels of tributary contribution as labelled, in columns).</w:t>
      </w:r>
      <w:bookmarkEnd w:id="203"/>
      <w:r>
        <w:t xml:space="preserve"> </w:t>
      </w:r>
    </w:p>
    <w:p w14:paraId="134451F8" w14:textId="1E1E224A" w:rsidR="00452BFE" w:rsidRDefault="008D3371" w:rsidP="00452BFE">
      <w:pPr>
        <w:rPr>
          <w:noProof/>
        </w:rPr>
      </w:pPr>
      <w:r>
        <w:rPr>
          <w:noProof/>
          <w:lang w:val="en-AU" w:eastAsia="en-AU"/>
        </w:rPr>
        <w:drawing>
          <wp:inline distT="0" distB="0" distL="0" distR="0" wp14:anchorId="0516318D" wp14:editId="3D3320C7">
            <wp:extent cx="5638800" cy="4333875"/>
            <wp:effectExtent l="0" t="0" r="0" b="9525"/>
            <wp:docPr id="16" name="Picture 16"/>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97" cstate="email">
                      <a:extLst>
                        <a:ext uri="{28A0092B-C50C-407E-A947-70E740481C1C}">
                          <a14:useLocalDpi xmlns:a14="http://schemas.microsoft.com/office/drawing/2010/main"/>
                        </a:ext>
                      </a:extLst>
                    </a:blip>
                    <a:stretch>
                      <a:fillRect/>
                    </a:stretch>
                  </pic:blipFill>
                  <pic:spPr>
                    <a:xfrm>
                      <a:off x="0" y="0"/>
                      <a:ext cx="5638800" cy="4333875"/>
                    </a:xfrm>
                    <a:prstGeom prst="rect">
                      <a:avLst/>
                    </a:prstGeom>
                  </pic:spPr>
                </pic:pic>
              </a:graphicData>
            </a:graphic>
          </wp:inline>
        </w:drawing>
      </w:r>
    </w:p>
    <w:p w14:paraId="3F0943C0" w14:textId="63ABE6C3" w:rsidR="00452BFE" w:rsidRDefault="00452BFE" w:rsidP="00DA7A2B">
      <w:pPr>
        <w:pStyle w:val="TableCaption0"/>
      </w:pPr>
      <w:bookmarkStart w:id="204" w:name="_Ref21079232"/>
      <w:bookmarkStart w:id="205" w:name="_Toc24468362"/>
      <w:r>
        <w:t xml:space="preserve">Figure </w:t>
      </w:r>
      <w:r w:rsidR="00985146">
        <w:rPr>
          <w:noProof/>
        </w:rPr>
        <w:t>3</w:t>
      </w:r>
      <w:r w:rsidR="00985146">
        <w:noBreakHyphen/>
      </w:r>
      <w:r w:rsidR="00985146">
        <w:rPr>
          <w:noProof/>
        </w:rPr>
        <w:t>31</w:t>
      </w:r>
      <w:bookmarkEnd w:id="204"/>
      <w:r>
        <w:t>. Simulated median total seed abundance against number of days inundated, by bank feature (bar,</w:t>
      </w:r>
      <w:r w:rsidR="0019353E">
        <w:t xml:space="preserve"> bench,</w:t>
      </w:r>
      <w:r>
        <w:t xml:space="preserve"> </w:t>
      </w:r>
      <w:r w:rsidR="0019353E">
        <w:t>bank</w:t>
      </w:r>
      <w:r>
        <w:t xml:space="preserve"> and ledge, in rows) and different retrieval events (with different levels of tributary contribution as labelled, in columns).</w:t>
      </w:r>
      <w:bookmarkEnd w:id="205"/>
      <w:r>
        <w:t xml:space="preserve"> </w:t>
      </w:r>
    </w:p>
    <w:p w14:paraId="6179007A" w14:textId="77777777" w:rsidR="00452BFE" w:rsidRDefault="00452BFE" w:rsidP="00452BFE">
      <w:pPr>
        <w:spacing w:after="0" w:line="240" w:lineRule="auto"/>
        <w:rPr>
          <w:rFonts w:eastAsiaTheme="majorEastAsia" w:cstheme="majorBidi"/>
          <w:b/>
          <w:bCs/>
          <w:color w:val="00338D"/>
          <w:sz w:val="24"/>
          <w:szCs w:val="26"/>
        </w:rPr>
      </w:pPr>
      <w:r>
        <w:br w:type="page"/>
      </w:r>
    </w:p>
    <w:p w14:paraId="75D33DFF" w14:textId="082969CE" w:rsidR="00452BFE" w:rsidRDefault="008D3371" w:rsidP="00452BFE">
      <w:r>
        <w:rPr>
          <w:noProof/>
          <w:lang w:val="en-AU" w:eastAsia="en-AU"/>
        </w:rPr>
        <w:drawing>
          <wp:inline distT="0" distB="0" distL="0" distR="0" wp14:anchorId="37CCBAC2" wp14:editId="6A9949F1">
            <wp:extent cx="5731510" cy="4465955"/>
            <wp:effectExtent l="0" t="0" r="2540" b="0"/>
            <wp:docPr id="25" name="Picture 25"/>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98" cstate="email">
                      <a:extLst>
                        <a:ext uri="{28A0092B-C50C-407E-A947-70E740481C1C}">
                          <a14:useLocalDpi xmlns:a14="http://schemas.microsoft.com/office/drawing/2010/main"/>
                        </a:ext>
                      </a:extLst>
                    </a:blip>
                    <a:stretch>
                      <a:fillRect/>
                    </a:stretch>
                  </pic:blipFill>
                  <pic:spPr>
                    <a:xfrm>
                      <a:off x="0" y="0"/>
                      <a:ext cx="5731510" cy="4465955"/>
                    </a:xfrm>
                    <a:prstGeom prst="rect">
                      <a:avLst/>
                    </a:prstGeom>
                  </pic:spPr>
                </pic:pic>
              </a:graphicData>
            </a:graphic>
          </wp:inline>
        </w:drawing>
      </w:r>
    </w:p>
    <w:p w14:paraId="43FE5F64" w14:textId="67739072" w:rsidR="00452BFE" w:rsidRDefault="00D269F5" w:rsidP="00DA7A2B">
      <w:pPr>
        <w:pStyle w:val="TableCaption0"/>
      </w:pPr>
      <w:bookmarkStart w:id="206" w:name="_Ref21079065"/>
      <w:bookmarkStart w:id="207" w:name="_Toc24468363"/>
      <w:r>
        <w:t xml:space="preserve">Figure </w:t>
      </w:r>
      <w:r w:rsidR="00985146">
        <w:rPr>
          <w:noProof/>
        </w:rPr>
        <w:t>3</w:t>
      </w:r>
      <w:r w:rsidR="00985146">
        <w:noBreakHyphen/>
      </w:r>
      <w:r w:rsidR="00985146">
        <w:rPr>
          <w:noProof/>
        </w:rPr>
        <w:t>32</w:t>
      </w:r>
      <w:bookmarkEnd w:id="206"/>
      <w:r w:rsidR="00452BFE" w:rsidRPr="00861E6A">
        <w:t xml:space="preserve">. </w:t>
      </w:r>
      <w:r w:rsidR="00452BFE">
        <w:t>S</w:t>
      </w:r>
      <w:r w:rsidR="00452BFE" w:rsidRPr="00861E6A">
        <w:t>imulated</w:t>
      </w:r>
      <w:r w:rsidR="00452BFE">
        <w:t xml:space="preserve"> median sediment mass against peak height over sampling point, by bank feature </w:t>
      </w:r>
      <w:r w:rsidR="0019353E">
        <w:t>(</w:t>
      </w:r>
      <w:r w:rsidR="00452BFE">
        <w:t>bar, bench</w:t>
      </w:r>
      <w:r w:rsidR="0019353E">
        <w:t>,</w:t>
      </w:r>
      <w:r w:rsidR="00452BFE">
        <w:t xml:space="preserve"> </w:t>
      </w:r>
      <w:r w:rsidR="0019353E">
        <w:t xml:space="preserve">bank </w:t>
      </w:r>
      <w:r w:rsidR="00452BFE">
        <w:t xml:space="preserve">and ledge, in rows) and different retrieval </w:t>
      </w:r>
      <w:r w:rsidR="00452BFE" w:rsidRPr="00DA7A2B">
        <w:t>events</w:t>
      </w:r>
      <w:r w:rsidR="00452BFE">
        <w:t xml:space="preserve"> (with different levels of tributary contribution as labelled, in columns).</w:t>
      </w:r>
      <w:bookmarkEnd w:id="207"/>
      <w:r w:rsidR="00452BFE">
        <w:t xml:space="preserve"> </w:t>
      </w:r>
    </w:p>
    <w:p w14:paraId="109E4DA2" w14:textId="3C266A6F" w:rsidR="00452BFE" w:rsidRDefault="008D3371" w:rsidP="00D269F5">
      <w:pPr>
        <w:spacing w:after="0"/>
      </w:pPr>
      <w:r>
        <w:rPr>
          <w:noProof/>
          <w:lang w:val="en-AU" w:eastAsia="en-AU"/>
        </w:rPr>
        <w:drawing>
          <wp:inline distT="0" distB="0" distL="0" distR="0" wp14:anchorId="28CE0582" wp14:editId="4E99B02C">
            <wp:extent cx="5448300" cy="4219575"/>
            <wp:effectExtent l="0" t="0" r="0" b="9525"/>
            <wp:docPr id="27" name="Picture 27"/>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99" cstate="email">
                      <a:extLst>
                        <a:ext uri="{28A0092B-C50C-407E-A947-70E740481C1C}">
                          <a14:useLocalDpi xmlns:a14="http://schemas.microsoft.com/office/drawing/2010/main"/>
                        </a:ext>
                      </a:extLst>
                    </a:blip>
                    <a:stretch>
                      <a:fillRect/>
                    </a:stretch>
                  </pic:blipFill>
                  <pic:spPr>
                    <a:xfrm>
                      <a:off x="0" y="0"/>
                      <a:ext cx="5448300" cy="4219575"/>
                    </a:xfrm>
                    <a:prstGeom prst="rect">
                      <a:avLst/>
                    </a:prstGeom>
                  </pic:spPr>
                </pic:pic>
              </a:graphicData>
            </a:graphic>
          </wp:inline>
        </w:drawing>
      </w:r>
    </w:p>
    <w:p w14:paraId="2414EC36" w14:textId="56F4EFC9" w:rsidR="00452BFE" w:rsidRDefault="00D269F5" w:rsidP="00DA7A2B">
      <w:pPr>
        <w:pStyle w:val="TableCaption0"/>
      </w:pPr>
      <w:bookmarkStart w:id="208" w:name="_Ref21079086"/>
      <w:bookmarkStart w:id="209" w:name="_Toc24468364"/>
      <w:r>
        <w:t xml:space="preserve">Figure </w:t>
      </w:r>
      <w:r w:rsidR="00985146">
        <w:rPr>
          <w:noProof/>
        </w:rPr>
        <w:t>3</w:t>
      </w:r>
      <w:r w:rsidR="00985146">
        <w:noBreakHyphen/>
      </w:r>
      <w:r w:rsidR="00985146">
        <w:rPr>
          <w:noProof/>
        </w:rPr>
        <w:t>33</w:t>
      </w:r>
      <w:bookmarkEnd w:id="208"/>
      <w:r w:rsidR="00452BFE">
        <w:t>. Simulated median sediment mass against days inundated, by bank feature (bar, bench</w:t>
      </w:r>
      <w:r w:rsidR="0019353E">
        <w:t>, bank</w:t>
      </w:r>
      <w:r w:rsidR="00452BFE">
        <w:t xml:space="preserve"> and ledge, in rows) and different retrieval events (with different levels of tributary contribution as labelled, in columns).</w:t>
      </w:r>
      <w:bookmarkEnd w:id="209"/>
      <w:r w:rsidR="00452BFE">
        <w:t xml:space="preserve"> </w:t>
      </w:r>
    </w:p>
    <w:p w14:paraId="0225D63A" w14:textId="77777777" w:rsidR="00452BFE" w:rsidRDefault="00452BFE" w:rsidP="00D269F5">
      <w:pPr>
        <w:pStyle w:val="Para0"/>
        <w:keepNext/>
        <w:spacing w:before="0"/>
      </w:pPr>
      <w:r>
        <w:rPr>
          <w:noProof/>
          <w:lang w:val="en-AU" w:eastAsia="en-AU"/>
        </w:rPr>
        <w:drawing>
          <wp:inline distT="0" distB="0" distL="0" distR="0" wp14:anchorId="5D75922E" wp14:editId="16C94639">
            <wp:extent cx="5086350" cy="307345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Screen Shot 2019-10-04 at 10.39.09 am.png"/>
                    <pic:cNvPicPr/>
                  </pic:nvPicPr>
                  <pic:blipFill>
                    <a:blip r:embed="rId100" cstate="email">
                      <a:extLst>
                        <a:ext uri="{28A0092B-C50C-407E-A947-70E740481C1C}">
                          <a14:useLocalDpi xmlns:a14="http://schemas.microsoft.com/office/drawing/2010/main"/>
                        </a:ext>
                      </a:extLst>
                    </a:blip>
                    <a:stretch>
                      <a:fillRect/>
                    </a:stretch>
                  </pic:blipFill>
                  <pic:spPr>
                    <a:xfrm>
                      <a:off x="0" y="0"/>
                      <a:ext cx="5119951" cy="3093753"/>
                    </a:xfrm>
                    <a:prstGeom prst="rect">
                      <a:avLst/>
                    </a:prstGeom>
                  </pic:spPr>
                </pic:pic>
              </a:graphicData>
            </a:graphic>
          </wp:inline>
        </w:drawing>
      </w:r>
    </w:p>
    <w:p w14:paraId="009815AA" w14:textId="11164F08" w:rsidR="00452BFE" w:rsidRDefault="00452BFE" w:rsidP="00DA7A2B">
      <w:pPr>
        <w:pStyle w:val="TableCaption0"/>
      </w:pPr>
      <w:bookmarkStart w:id="210" w:name="_Ref21078117"/>
      <w:bookmarkStart w:id="211" w:name="_Toc24468365"/>
      <w:r>
        <w:t xml:space="preserve">Figure </w:t>
      </w:r>
      <w:r w:rsidR="00985146">
        <w:rPr>
          <w:noProof/>
        </w:rPr>
        <w:t>3</w:t>
      </w:r>
      <w:r w:rsidR="00985146">
        <w:noBreakHyphen/>
      </w:r>
      <w:r w:rsidR="00985146">
        <w:rPr>
          <w:noProof/>
        </w:rPr>
        <w:t>34</w:t>
      </w:r>
      <w:bookmarkEnd w:id="210"/>
      <w:r>
        <w:t>. Sediment deposition and seed numbers and species for each of the four events and three geomorphic features (ledge removed for clarity). Results are considered for each event relative to the number of days the event occurred for.</w:t>
      </w:r>
      <w:bookmarkEnd w:id="211"/>
    </w:p>
    <w:p w14:paraId="32821195" w14:textId="77777777" w:rsidR="0019353E" w:rsidRPr="0019353E" w:rsidRDefault="0019353E" w:rsidP="0019353E">
      <w:pPr>
        <w:rPr>
          <w:lang w:val="en-AU"/>
        </w:rPr>
      </w:pPr>
    </w:p>
    <w:p w14:paraId="6583BCC7" w14:textId="77777777" w:rsidR="00452BFE" w:rsidRPr="0011606A" w:rsidRDefault="00452BFE" w:rsidP="00452BFE">
      <w:pPr>
        <w:pStyle w:val="Heading3"/>
      </w:pPr>
      <w:bookmarkStart w:id="212" w:name="_Ref24555384"/>
      <w:bookmarkStart w:id="213" w:name="_Toc26772904"/>
      <w:r>
        <w:t>Conclusions from winter monitoring</w:t>
      </w:r>
      <w:bookmarkEnd w:id="212"/>
      <w:bookmarkEnd w:id="213"/>
    </w:p>
    <w:p w14:paraId="09EDFA9A" w14:textId="77777777" w:rsidR="00452BFE" w:rsidRPr="003E05DF" w:rsidRDefault="00452BFE" w:rsidP="00452BFE">
      <w:pPr>
        <w:spacing w:after="160" w:line="259" w:lineRule="auto"/>
        <w:rPr>
          <w:rFonts w:cs="Arial"/>
        </w:rPr>
      </w:pPr>
      <w:r w:rsidRPr="2C5C4A01">
        <w:rPr>
          <w:rFonts w:cs="Arial"/>
        </w:rPr>
        <w:t>In general, preliminary analyses suggest the following:</w:t>
      </w:r>
    </w:p>
    <w:p w14:paraId="09B3A44A" w14:textId="0EE64441" w:rsidR="00452BFE" w:rsidRDefault="005977A7" w:rsidP="008968F9">
      <w:pPr>
        <w:pStyle w:val="ListParagraph"/>
        <w:numPr>
          <w:ilvl w:val="0"/>
          <w:numId w:val="73"/>
        </w:numPr>
        <w:spacing w:after="160" w:line="259" w:lineRule="auto"/>
        <w:rPr>
          <w:rFonts w:ascii="Arial" w:hAnsi="Arial" w:cs="Arial"/>
          <w:sz w:val="20"/>
          <w:szCs w:val="20"/>
        </w:rPr>
      </w:pPr>
      <w:r w:rsidRPr="2C5C4A01">
        <w:rPr>
          <w:rFonts w:ascii="Arial" w:hAnsi="Arial" w:cs="Arial"/>
          <w:b/>
          <w:bCs/>
          <w:sz w:val="20"/>
          <w:szCs w:val="20"/>
        </w:rPr>
        <w:t>Inundation matters</w:t>
      </w:r>
      <w:r w:rsidR="00A55FDF">
        <w:rPr>
          <w:rFonts w:ascii="Arial" w:hAnsi="Arial" w:cs="Arial"/>
          <w:b/>
          <w:bCs/>
          <w:sz w:val="20"/>
          <w:szCs w:val="20"/>
        </w:rPr>
        <w:t xml:space="preserve"> as</w:t>
      </w:r>
      <w:r w:rsidR="00452BFE" w:rsidRPr="2C5C4A01">
        <w:rPr>
          <w:rFonts w:ascii="Arial" w:hAnsi="Arial" w:cs="Arial"/>
          <w:sz w:val="20"/>
          <w:szCs w:val="20"/>
        </w:rPr>
        <w:t xml:space="preserve"> evidenced by the negligible sediment or seed deposition on mats not inundated.</w:t>
      </w:r>
    </w:p>
    <w:p w14:paraId="4BB26327" w14:textId="3A23820A" w:rsidR="00452BFE" w:rsidRDefault="00452BFE" w:rsidP="008968F9">
      <w:pPr>
        <w:pStyle w:val="ListParagraph"/>
        <w:numPr>
          <w:ilvl w:val="0"/>
          <w:numId w:val="73"/>
        </w:numPr>
        <w:spacing w:after="160" w:line="259" w:lineRule="auto"/>
        <w:rPr>
          <w:rFonts w:ascii="Arial" w:hAnsi="Arial" w:cs="Arial"/>
          <w:sz w:val="20"/>
          <w:szCs w:val="20"/>
        </w:rPr>
      </w:pPr>
      <w:r w:rsidRPr="2C5C4A01">
        <w:rPr>
          <w:rFonts w:ascii="Arial" w:hAnsi="Arial" w:cs="Arial"/>
          <w:sz w:val="20"/>
          <w:szCs w:val="20"/>
        </w:rPr>
        <w:t xml:space="preserve">An increase in </w:t>
      </w:r>
      <w:r w:rsidRPr="2C5C4A01">
        <w:rPr>
          <w:rFonts w:ascii="Arial" w:hAnsi="Arial" w:cs="Arial"/>
          <w:b/>
          <w:bCs/>
          <w:sz w:val="20"/>
          <w:szCs w:val="20"/>
        </w:rPr>
        <w:t xml:space="preserve">peak inundation height </w:t>
      </w:r>
      <w:r w:rsidRPr="2C5C4A01">
        <w:rPr>
          <w:rFonts w:ascii="Arial" w:hAnsi="Arial" w:cs="Arial"/>
          <w:sz w:val="20"/>
          <w:szCs w:val="20"/>
        </w:rPr>
        <w:t>generally lead</w:t>
      </w:r>
      <w:r>
        <w:rPr>
          <w:rFonts w:ascii="Arial" w:hAnsi="Arial" w:cs="Arial"/>
          <w:sz w:val="20"/>
          <w:szCs w:val="20"/>
        </w:rPr>
        <w:t>s</w:t>
      </w:r>
      <w:r w:rsidRPr="2C5C4A01">
        <w:rPr>
          <w:rFonts w:ascii="Arial" w:hAnsi="Arial" w:cs="Arial"/>
          <w:sz w:val="20"/>
          <w:szCs w:val="20"/>
        </w:rPr>
        <w:t xml:space="preserve"> to increasing seed deposition on bars, benches and ledges (</w:t>
      </w:r>
      <w:r w:rsidR="00F52ACF">
        <w:t xml:space="preserve">Figure </w:t>
      </w:r>
      <w:r w:rsidR="00F52ACF">
        <w:rPr>
          <w:noProof/>
        </w:rPr>
        <w:t>3</w:t>
      </w:r>
      <w:r w:rsidR="00F52ACF">
        <w:noBreakHyphen/>
      </w:r>
      <w:r w:rsidR="00F52ACF">
        <w:rPr>
          <w:noProof/>
        </w:rPr>
        <w:t>30</w:t>
      </w:r>
      <w:r w:rsidRPr="2C5C4A01">
        <w:rPr>
          <w:rFonts w:ascii="Arial" w:hAnsi="Arial" w:cs="Arial"/>
          <w:sz w:val="20"/>
          <w:szCs w:val="20"/>
        </w:rPr>
        <w:t xml:space="preserve">). This relationship was less clear for banks which were inundated less.  </w:t>
      </w:r>
    </w:p>
    <w:p w14:paraId="1592B8D2" w14:textId="008B2976" w:rsidR="00452BFE" w:rsidRDefault="00452BFE" w:rsidP="008968F9">
      <w:pPr>
        <w:pStyle w:val="ListParagraph"/>
        <w:numPr>
          <w:ilvl w:val="0"/>
          <w:numId w:val="73"/>
        </w:numPr>
        <w:spacing w:after="160" w:line="259" w:lineRule="auto"/>
        <w:rPr>
          <w:sz w:val="20"/>
          <w:szCs w:val="20"/>
        </w:rPr>
      </w:pPr>
      <w:r w:rsidRPr="2C5C4A01">
        <w:rPr>
          <w:rFonts w:ascii="Arial" w:hAnsi="Arial" w:cs="Arial"/>
          <w:sz w:val="20"/>
          <w:szCs w:val="20"/>
        </w:rPr>
        <w:t xml:space="preserve">An increase in </w:t>
      </w:r>
      <w:r w:rsidRPr="2C5C4A01">
        <w:rPr>
          <w:rFonts w:ascii="Arial" w:hAnsi="Arial" w:cs="Arial"/>
          <w:b/>
          <w:bCs/>
          <w:sz w:val="20"/>
          <w:szCs w:val="20"/>
        </w:rPr>
        <w:t>number of days inundated generally lead to clear increases in seed deposition,</w:t>
      </w:r>
      <w:r w:rsidRPr="2C5C4A01">
        <w:rPr>
          <w:rFonts w:ascii="Arial" w:hAnsi="Arial" w:cs="Arial"/>
          <w:sz w:val="20"/>
          <w:szCs w:val="20"/>
        </w:rPr>
        <w:t xml:space="preserve"> although only minimal effects were observed for banks (</w:t>
      </w:r>
      <w:r w:rsidR="00F52ACF">
        <w:t xml:space="preserve">Figure </w:t>
      </w:r>
      <w:r w:rsidR="00F52ACF">
        <w:rPr>
          <w:noProof/>
        </w:rPr>
        <w:t>3</w:t>
      </w:r>
      <w:r w:rsidR="00F52ACF">
        <w:noBreakHyphen/>
      </w:r>
      <w:r w:rsidR="00F52ACF">
        <w:rPr>
          <w:noProof/>
        </w:rPr>
        <w:t>31</w:t>
      </w:r>
      <w:r w:rsidRPr="2C5C4A01">
        <w:rPr>
          <w:rFonts w:ascii="Arial" w:hAnsi="Arial" w:cs="Arial"/>
          <w:sz w:val="20"/>
          <w:szCs w:val="20"/>
        </w:rPr>
        <w:t xml:space="preserve">). In general, greatest responses to flow were observed for the winter fresh (retrieval 1). </w:t>
      </w:r>
    </w:p>
    <w:p w14:paraId="38C9081D" w14:textId="77777777" w:rsidR="00452BFE" w:rsidRDefault="00452BFE" w:rsidP="008968F9">
      <w:pPr>
        <w:pStyle w:val="ListParagraph"/>
        <w:numPr>
          <w:ilvl w:val="0"/>
          <w:numId w:val="73"/>
        </w:numPr>
        <w:spacing w:after="160" w:line="259" w:lineRule="auto"/>
        <w:rPr>
          <w:sz w:val="20"/>
          <w:szCs w:val="20"/>
        </w:rPr>
      </w:pPr>
      <w:r w:rsidRPr="2C5C4A01">
        <w:rPr>
          <w:rFonts w:ascii="Arial" w:hAnsi="Arial" w:cs="Arial"/>
          <w:sz w:val="20"/>
          <w:szCs w:val="20"/>
        </w:rPr>
        <w:t>Effects of tributary contributions to the relationships between flow metrics and seed abundance were unclear.</w:t>
      </w:r>
    </w:p>
    <w:p w14:paraId="13490061" w14:textId="77777777" w:rsidR="00452BFE" w:rsidRPr="009817F4" w:rsidRDefault="00452BFE" w:rsidP="008968F9">
      <w:pPr>
        <w:pStyle w:val="ListParagraph"/>
        <w:numPr>
          <w:ilvl w:val="0"/>
          <w:numId w:val="73"/>
        </w:numPr>
        <w:spacing w:after="160" w:line="259" w:lineRule="auto"/>
        <w:rPr>
          <w:rFonts w:ascii="Arial" w:hAnsi="Arial" w:cs="Arial"/>
          <w:sz w:val="20"/>
          <w:szCs w:val="20"/>
        </w:rPr>
      </w:pPr>
      <w:r w:rsidRPr="2C5C4A01">
        <w:rPr>
          <w:rFonts w:ascii="Arial" w:hAnsi="Arial" w:cs="Arial"/>
          <w:sz w:val="20"/>
          <w:szCs w:val="20"/>
        </w:rPr>
        <w:t>An increase in</w:t>
      </w:r>
      <w:r w:rsidRPr="2C5C4A01">
        <w:rPr>
          <w:rFonts w:ascii="Arial" w:hAnsi="Arial" w:cs="Arial"/>
          <w:b/>
          <w:bCs/>
          <w:sz w:val="20"/>
          <w:szCs w:val="20"/>
        </w:rPr>
        <w:t xml:space="preserve"> maximum dry period </w:t>
      </w:r>
      <w:r w:rsidRPr="2C5C4A01">
        <w:rPr>
          <w:rFonts w:ascii="Arial" w:hAnsi="Arial" w:cs="Arial"/>
          <w:sz w:val="20"/>
          <w:szCs w:val="20"/>
        </w:rPr>
        <w:t>lead to a consistent decrease in seed deposition on banks, with relationships less clear for the other features (</w:t>
      </w:r>
      <w:r>
        <w:rPr>
          <w:rFonts w:ascii="Arial" w:hAnsi="Arial" w:cs="Arial"/>
          <w:sz w:val="20"/>
          <w:szCs w:val="20"/>
        </w:rPr>
        <w:t>no figures provided</w:t>
      </w:r>
      <w:r w:rsidRPr="2C5C4A01">
        <w:rPr>
          <w:rFonts w:ascii="Arial" w:hAnsi="Arial" w:cs="Arial"/>
          <w:sz w:val="20"/>
          <w:szCs w:val="20"/>
        </w:rPr>
        <w:t xml:space="preserve">). </w:t>
      </w:r>
    </w:p>
    <w:p w14:paraId="72A0336C" w14:textId="2BA9664D" w:rsidR="00452BFE" w:rsidRPr="00004F9D" w:rsidRDefault="00452BFE" w:rsidP="008968F9">
      <w:pPr>
        <w:pStyle w:val="ListParagraph"/>
        <w:numPr>
          <w:ilvl w:val="0"/>
          <w:numId w:val="73"/>
        </w:numPr>
        <w:spacing w:after="160" w:line="259" w:lineRule="auto"/>
        <w:rPr>
          <w:rFonts w:ascii="Arial" w:hAnsi="Arial" w:cs="Arial"/>
          <w:sz w:val="20"/>
          <w:szCs w:val="20"/>
        </w:rPr>
      </w:pPr>
      <w:r w:rsidRPr="2C5C4A01">
        <w:rPr>
          <w:rFonts w:ascii="Arial" w:hAnsi="Arial" w:cs="Arial"/>
          <w:sz w:val="20"/>
          <w:szCs w:val="20"/>
        </w:rPr>
        <w:t>Increases in both</w:t>
      </w:r>
      <w:r w:rsidRPr="2C5C4A01">
        <w:rPr>
          <w:rFonts w:ascii="Arial" w:hAnsi="Arial" w:cs="Arial"/>
          <w:b/>
          <w:bCs/>
          <w:sz w:val="20"/>
          <w:szCs w:val="20"/>
        </w:rPr>
        <w:t xml:space="preserve"> peak height </w:t>
      </w:r>
      <w:r>
        <w:rPr>
          <w:rFonts w:ascii="Arial" w:hAnsi="Arial" w:cs="Arial"/>
          <w:b/>
          <w:bCs/>
          <w:sz w:val="20"/>
          <w:szCs w:val="20"/>
        </w:rPr>
        <w:t>(</w:t>
      </w:r>
      <w:r w:rsidR="00F52ACF">
        <w:t xml:space="preserve">Figure </w:t>
      </w:r>
      <w:r w:rsidR="00F52ACF">
        <w:rPr>
          <w:noProof/>
        </w:rPr>
        <w:t>3</w:t>
      </w:r>
      <w:r w:rsidR="00F52ACF">
        <w:noBreakHyphen/>
      </w:r>
      <w:r w:rsidR="00F52ACF">
        <w:rPr>
          <w:noProof/>
        </w:rPr>
        <w:t>32</w:t>
      </w:r>
      <w:r>
        <w:rPr>
          <w:rFonts w:ascii="Arial" w:hAnsi="Arial" w:cs="Arial"/>
          <w:b/>
          <w:bCs/>
          <w:sz w:val="20"/>
          <w:szCs w:val="20"/>
        </w:rPr>
        <w:t xml:space="preserve">) </w:t>
      </w:r>
      <w:r w:rsidRPr="2C5C4A01">
        <w:rPr>
          <w:rFonts w:ascii="Arial" w:hAnsi="Arial" w:cs="Arial"/>
          <w:b/>
          <w:bCs/>
          <w:sz w:val="20"/>
          <w:szCs w:val="20"/>
        </w:rPr>
        <w:t>and number of days for inundation</w:t>
      </w:r>
      <w:r>
        <w:rPr>
          <w:rFonts w:ascii="Arial" w:hAnsi="Arial" w:cs="Arial"/>
          <w:b/>
          <w:bCs/>
          <w:sz w:val="20"/>
          <w:szCs w:val="20"/>
        </w:rPr>
        <w:t xml:space="preserve"> (</w:t>
      </w:r>
      <w:r w:rsidR="00F52ACF">
        <w:t xml:space="preserve">Figure </w:t>
      </w:r>
      <w:r w:rsidR="00F52ACF">
        <w:rPr>
          <w:noProof/>
        </w:rPr>
        <w:t>3</w:t>
      </w:r>
      <w:r w:rsidR="00F52ACF">
        <w:noBreakHyphen/>
      </w:r>
      <w:r w:rsidR="00F52ACF">
        <w:rPr>
          <w:noProof/>
        </w:rPr>
        <w:t>33</w:t>
      </w:r>
      <w:r>
        <w:rPr>
          <w:rFonts w:ascii="Arial" w:hAnsi="Arial" w:cs="Arial"/>
          <w:b/>
          <w:bCs/>
          <w:sz w:val="20"/>
          <w:szCs w:val="20"/>
        </w:rPr>
        <w:t>)</w:t>
      </w:r>
      <w:r w:rsidRPr="2C5C4A01">
        <w:rPr>
          <w:rFonts w:ascii="Arial" w:hAnsi="Arial" w:cs="Arial"/>
          <w:b/>
          <w:bCs/>
          <w:sz w:val="20"/>
          <w:szCs w:val="20"/>
        </w:rPr>
        <w:t xml:space="preserve"> </w:t>
      </w:r>
      <w:r w:rsidRPr="000403F9">
        <w:rPr>
          <w:rFonts w:ascii="Arial" w:hAnsi="Arial" w:cs="Arial"/>
          <w:sz w:val="20"/>
          <w:szCs w:val="20"/>
        </w:rPr>
        <w:t>show</w:t>
      </w:r>
      <w:r w:rsidRPr="2C5C4A01">
        <w:rPr>
          <w:rFonts w:ascii="Arial" w:hAnsi="Arial" w:cs="Arial"/>
          <w:sz w:val="20"/>
          <w:szCs w:val="20"/>
        </w:rPr>
        <w:t xml:space="preserve"> more consistent increasing effects on sediment deposition across ge</w:t>
      </w:r>
      <w:r>
        <w:rPr>
          <w:rFonts w:ascii="Arial" w:hAnsi="Arial" w:cs="Arial"/>
          <w:sz w:val="20"/>
          <w:szCs w:val="20"/>
        </w:rPr>
        <w:t>o</w:t>
      </w:r>
      <w:r w:rsidRPr="2C5C4A01">
        <w:rPr>
          <w:rFonts w:ascii="Arial" w:hAnsi="Arial" w:cs="Arial"/>
          <w:sz w:val="20"/>
          <w:szCs w:val="20"/>
        </w:rPr>
        <w:t xml:space="preserve">morphic features and tributary contributions. </w:t>
      </w:r>
    </w:p>
    <w:p w14:paraId="06E19A31" w14:textId="1225839C" w:rsidR="00452BFE" w:rsidRPr="0011606A" w:rsidRDefault="00A55FDF" w:rsidP="008968F9">
      <w:pPr>
        <w:pStyle w:val="ListParagraph"/>
        <w:numPr>
          <w:ilvl w:val="0"/>
          <w:numId w:val="73"/>
        </w:numPr>
        <w:spacing w:after="160" w:line="259" w:lineRule="auto"/>
        <w:rPr>
          <w:rFonts w:ascii="Arial" w:hAnsi="Arial" w:cs="Arial"/>
          <w:sz w:val="20"/>
          <w:szCs w:val="20"/>
        </w:rPr>
      </w:pPr>
      <w:r>
        <w:rPr>
          <w:rFonts w:ascii="Arial" w:hAnsi="Arial" w:cs="Arial"/>
          <w:sz w:val="20"/>
          <w:szCs w:val="20"/>
        </w:rPr>
        <w:t>The importance of t</w:t>
      </w:r>
      <w:r w:rsidR="00452BFE" w:rsidRPr="2C5C4A01">
        <w:rPr>
          <w:rFonts w:ascii="Arial" w:hAnsi="Arial" w:cs="Arial"/>
          <w:sz w:val="20"/>
          <w:szCs w:val="20"/>
        </w:rPr>
        <w:t>ributary contribution for sediment deposition is not supported, with further investigation required (currently reliant on only one major tributary flow in dataset</w:t>
      </w:r>
      <w:r>
        <w:rPr>
          <w:rFonts w:ascii="Arial" w:hAnsi="Arial" w:cs="Arial"/>
          <w:sz w:val="20"/>
          <w:szCs w:val="20"/>
        </w:rPr>
        <w:t>)</w:t>
      </w:r>
      <w:r w:rsidR="00452BFE" w:rsidRPr="2C5C4A01">
        <w:rPr>
          <w:rFonts w:ascii="Arial" w:hAnsi="Arial" w:cs="Arial"/>
          <w:sz w:val="20"/>
          <w:szCs w:val="20"/>
        </w:rPr>
        <w:t>. We hypothesise that tributary flows contribute greater sediment and seed mass to the river. The results from this early phase of monitoring do not provide this evidence. For example, the greater tributary contribution in the winter than spring fresh corresponded to greater seed delivery, but not sediment delivery. This is potentially due to the tributary event being a quarter the volume of the IVT event, and the fact that the IVT event produced greater erosion and hence sediment from within the channel. Tributary inflows are likely to have been responsible for the flush of river red gum seed deposition in spring. A greater contribution of tributary inflows would be likely if well ‘piggy-backed’ with environmental flows, which was not the case in this year of study.</w:t>
      </w:r>
    </w:p>
    <w:p w14:paraId="17E50945" w14:textId="77777777" w:rsidR="00452BFE" w:rsidRDefault="00452BFE" w:rsidP="00452BFE">
      <w:pPr>
        <w:pStyle w:val="Para0"/>
      </w:pPr>
      <w:r>
        <w:t>On an event basis:</w:t>
      </w:r>
    </w:p>
    <w:p w14:paraId="48A149C6" w14:textId="5C1CBB10" w:rsidR="00452BFE" w:rsidRPr="00906A0C" w:rsidRDefault="00452BFE" w:rsidP="00452BFE">
      <w:pPr>
        <w:rPr>
          <w:b/>
          <w:bCs/>
        </w:rPr>
      </w:pPr>
      <w:r w:rsidRPr="00906A0C">
        <w:rPr>
          <w:b/>
          <w:bCs/>
        </w:rPr>
        <w:t xml:space="preserve">Winter fresh </w:t>
      </w:r>
      <w:r w:rsidR="004D4BB5">
        <w:rPr>
          <w:b/>
          <w:bCs/>
        </w:rPr>
        <w:t>action</w:t>
      </w:r>
    </w:p>
    <w:p w14:paraId="6E980320" w14:textId="114F6D80" w:rsidR="00452BFE" w:rsidRPr="00D34A7D" w:rsidRDefault="00452BFE" w:rsidP="00452BFE">
      <w:r>
        <w:t>The winter fresh environmental flow was delivered in June-July 2019 at a time when tributary flows were relatively low (providing about one third of total flow). All in-channel features were submerged and received flow-delivered sediment and seeds. On average, 8 kg of sediment and 2800 seeds from 13 different species were deposited per square metre. More sediment was deposited on low-level features such as bars and more seeds deposited on the higher benches (</w:t>
      </w:r>
      <w:r w:rsidR="00F52ACF">
        <w:t xml:space="preserve">Figure </w:t>
      </w:r>
      <w:r w:rsidR="00F52ACF">
        <w:rPr>
          <w:noProof/>
        </w:rPr>
        <w:t>3</w:t>
      </w:r>
      <w:r w:rsidR="00F52ACF">
        <w:noBreakHyphen/>
      </w:r>
      <w:r w:rsidR="00F52ACF">
        <w:rPr>
          <w:noProof/>
        </w:rPr>
        <w:t>34</w:t>
      </w:r>
      <w:r>
        <w:t xml:space="preserve">). </w:t>
      </w:r>
    </w:p>
    <w:p w14:paraId="58BCC66E" w14:textId="780CC50A" w:rsidR="00452BFE" w:rsidRPr="00906A0C" w:rsidRDefault="00452BFE" w:rsidP="00452BFE">
      <w:pPr>
        <w:rPr>
          <w:b/>
          <w:bCs/>
        </w:rPr>
      </w:pPr>
      <w:r w:rsidRPr="00906A0C">
        <w:rPr>
          <w:b/>
          <w:bCs/>
        </w:rPr>
        <w:t>Winter-Spring tributary flow event</w:t>
      </w:r>
      <w:r w:rsidR="004D4BB5">
        <w:rPr>
          <w:b/>
          <w:bCs/>
        </w:rPr>
        <w:t xml:space="preserve"> (including variable base flow action)</w:t>
      </w:r>
    </w:p>
    <w:p w14:paraId="5D1541B3" w14:textId="3286328C" w:rsidR="00452BFE" w:rsidRDefault="00452BFE" w:rsidP="00452BFE">
      <w:r>
        <w:t>The flow event in August 2018 was initiated by tributary flows rather than storage releases, though these were a small contribution</w:t>
      </w:r>
      <w:r w:rsidR="004D4BB5">
        <w:t xml:space="preserve"> of environmental water</w:t>
      </w:r>
      <w:r>
        <w:t xml:space="preserve">. This flow was lower than the winter and spring freshes, only inundating lower-level features in the river </w:t>
      </w:r>
      <w:r w:rsidR="002021E1">
        <w:t>channel and</w:t>
      </w:r>
      <w:r>
        <w:t xml:space="preserve"> was shorter in duration. Bars received</w:t>
      </w:r>
      <w:r w:rsidRPr="008E557C">
        <w:t xml:space="preserve"> </w:t>
      </w:r>
      <w:r>
        <w:t xml:space="preserve">deposition of 10 kg of sediment and 1800 seeds per square metre from 13 species, while riverbanks received 0.8 kg of sediment and 500 seeds per square metre from 8 species, on average. Nevertheless, the event saw the greatest numbers of river red gum seeds deposited. River red gums are known to time seed release with natural periods of high flows. </w:t>
      </w:r>
    </w:p>
    <w:p w14:paraId="138664C5" w14:textId="1985ECD9" w:rsidR="00452BFE" w:rsidRPr="00906A0C" w:rsidRDefault="00452BFE" w:rsidP="00823443">
      <w:pPr>
        <w:keepNext/>
        <w:rPr>
          <w:b/>
          <w:bCs/>
        </w:rPr>
      </w:pPr>
      <w:r w:rsidRPr="00906A0C">
        <w:rPr>
          <w:b/>
          <w:bCs/>
        </w:rPr>
        <w:t xml:space="preserve">Spring fresh </w:t>
      </w:r>
      <w:r w:rsidR="004D4BB5">
        <w:rPr>
          <w:b/>
          <w:bCs/>
        </w:rPr>
        <w:t>action</w:t>
      </w:r>
    </w:p>
    <w:p w14:paraId="25D48CE5" w14:textId="5385968A" w:rsidR="00452BFE" w:rsidRDefault="00452BFE" w:rsidP="00452BFE">
      <w:r>
        <w:t>The spring fresh environmental flow event was delivered in September-October 2018 at a time when tributary flows were relatively low (providing about a quarter of total). All in-channel features were again submerged and received flow-delivered sediment and seeds. On average, 12 kg of sediment and 1800 seeds from 12 species were deposited per square metre. River bottlebrush seeds were commonly deposited during this period. Per day of flow more sediment was deposited on high-level features such as banks and benches by the spring fresh than by any other event (</w:t>
      </w:r>
      <w:r w:rsidR="00F52ACF">
        <w:t xml:space="preserve">Figure </w:t>
      </w:r>
      <w:r w:rsidR="00F52ACF">
        <w:rPr>
          <w:noProof/>
        </w:rPr>
        <w:t>3</w:t>
      </w:r>
      <w:r w:rsidR="00F52ACF">
        <w:noBreakHyphen/>
      </w:r>
      <w:r w:rsidR="00F52ACF">
        <w:rPr>
          <w:noProof/>
        </w:rPr>
        <w:t>34</w:t>
      </w:r>
      <w:r>
        <w:t xml:space="preserve">). </w:t>
      </w:r>
    </w:p>
    <w:p w14:paraId="662DF0ED" w14:textId="77873240" w:rsidR="00452BFE" w:rsidRPr="00906A0C" w:rsidRDefault="00452BFE" w:rsidP="00452BFE">
      <w:pPr>
        <w:rPr>
          <w:b/>
          <w:bCs/>
        </w:rPr>
      </w:pPr>
      <w:r w:rsidRPr="00906A0C">
        <w:rPr>
          <w:b/>
          <w:bCs/>
        </w:rPr>
        <w:t>Inter-valley transfer</w:t>
      </w:r>
      <w:r w:rsidR="004D4BB5">
        <w:rPr>
          <w:b/>
          <w:bCs/>
        </w:rPr>
        <w:t>s</w:t>
      </w:r>
    </w:p>
    <w:p w14:paraId="0B8095BC" w14:textId="75F6DB78" w:rsidR="00452BFE" w:rsidRDefault="00452BFE" w:rsidP="00452BFE">
      <w:r>
        <w:t>In the IVT event</w:t>
      </w:r>
      <w:r w:rsidRPr="002928F9">
        <w:t xml:space="preserve"> </w:t>
      </w:r>
      <w:r>
        <w:t>over summer-autumn 2018-19, over 90% of flow in the lower Goulburn was provided by storage releases rather than unregulated tributaries. The flow reached approximately the same peak as the tributary flow event, but for a much longer period. Lower features such as point bars and lower banks were inundated for long periods, with large amounts of sediment and seeds deposited on bars (29 kg of sediment and 3200 seeds per square metre). However, these seeds are unlikely to establish</w:t>
      </w:r>
      <w:r w:rsidR="004D4BB5">
        <w:t xml:space="preserve"> because w</w:t>
      </w:r>
      <w:r>
        <w:t>e know that inundation of plants for such long periods is known to be fatal to most species. Also, large amounts of sediment deposition low in the channel may smother important fish habitat. Conversely, during the IVT, only very little deposition was where it is needed such as on riverbanks (around 6 kg of sediment and 300 seeds per square metre from only 9 species). Per day of inundation</w:t>
      </w:r>
      <w:r w:rsidR="002021E1">
        <w:t>,</w:t>
      </w:r>
      <w:r>
        <w:t xml:space="preserve"> the least seeds of any event were deposited by the IVT flow, particularly on the higher-level features such as banks and benches that were not inundated (</w:t>
      </w:r>
      <w:r w:rsidR="00F52ACF">
        <w:t xml:space="preserve">Figure </w:t>
      </w:r>
      <w:r w:rsidR="00F52ACF">
        <w:rPr>
          <w:noProof/>
        </w:rPr>
        <w:t>3</w:t>
      </w:r>
      <w:r w:rsidR="00F52ACF">
        <w:noBreakHyphen/>
      </w:r>
      <w:r w:rsidR="00F52ACF">
        <w:rPr>
          <w:noProof/>
        </w:rPr>
        <w:t>34</w:t>
      </w:r>
      <w:r>
        <w:t>).</w:t>
      </w:r>
    </w:p>
    <w:p w14:paraId="5EFCF468" w14:textId="77777777" w:rsidR="00452BFE" w:rsidRPr="00906A0C" w:rsidRDefault="00452BFE" w:rsidP="00452BFE">
      <w:pPr>
        <w:rPr>
          <w:b/>
          <w:bCs/>
        </w:rPr>
      </w:pPr>
      <w:r>
        <w:rPr>
          <w:b/>
          <w:bCs/>
        </w:rPr>
        <w:t>What was the contribution of environmental flows?</w:t>
      </w:r>
    </w:p>
    <w:p w14:paraId="293932F1" w14:textId="77777777" w:rsidR="00452BFE" w:rsidRDefault="00452BFE" w:rsidP="00452BFE">
      <w:r>
        <w:t xml:space="preserve">Environmental flows (the winter and spring freshes) provided around half of the sediment and seeds deposited on inundated features at sites in the lower Goulburn River. The environmental flows were the primary contributor of sediment and seeds to riverbanks, providing three-quarters of sediment and seed deposition on banks. Seed diversity on banks was higher in the environmental flows with 12 species represented on each mat on average (compared to 8 species in the tributary flow event and 9 in the IVT). This supports the hypothesis that environmental flow events provide mud drapes and seeds to assist river bank repair, assisting to patch the erosional damage caused by some river operations or natural disturbance events.  </w:t>
      </w:r>
    </w:p>
    <w:p w14:paraId="58E6F7EA" w14:textId="79B24FAD" w:rsidR="00745F53" w:rsidRDefault="00745F53" w:rsidP="00514DDD">
      <w:pPr>
        <w:pStyle w:val="Heading1"/>
      </w:pPr>
      <w:bookmarkStart w:id="214" w:name="_Toc26772905"/>
      <w:r>
        <w:t>Stream Metabolism</w:t>
      </w:r>
      <w:bookmarkEnd w:id="19"/>
      <w:bookmarkEnd w:id="214"/>
    </w:p>
    <w:p w14:paraId="2FC1AF84" w14:textId="77777777" w:rsidR="00745F53" w:rsidRDefault="00745F53" w:rsidP="00745F53">
      <w:pPr>
        <w:pStyle w:val="Heading2"/>
      </w:pPr>
      <w:bookmarkStart w:id="215" w:name="_Toc26772906"/>
      <w:r>
        <w:t>Introduction</w:t>
      </w:r>
      <w:bookmarkEnd w:id="215"/>
    </w:p>
    <w:p w14:paraId="347716D2" w14:textId="55C39ADD" w:rsidR="00745F53" w:rsidRPr="00F56D15" w:rsidRDefault="00745F53" w:rsidP="00745F53">
      <w:pPr>
        <w:pStyle w:val="Para0"/>
        <w:rPr>
          <w:lang w:val="en-US"/>
        </w:rPr>
      </w:pPr>
      <w:r w:rsidRPr="00F56D15">
        <w:rPr>
          <w:lang w:val="en-US"/>
        </w:rPr>
        <w:t>Whole stream metabolism measures the production and consum</w:t>
      </w:r>
      <w:r>
        <w:rPr>
          <w:lang w:val="en-US"/>
        </w:rPr>
        <w:t>ption of dissolved oxygen gas (</w:t>
      </w:r>
      <w:r w:rsidRPr="00F56D15">
        <w:rPr>
          <w:lang w:val="en-US"/>
        </w:rPr>
        <w:t xml:space="preserve">DO) by the key ecological processes of </w:t>
      </w:r>
      <w:r>
        <w:rPr>
          <w:lang w:val="en-US"/>
        </w:rPr>
        <w:t xml:space="preserve">photosynthesis and respiration </w:t>
      </w:r>
      <w:r>
        <w:rPr>
          <w:noProof/>
          <w:lang w:val="en-US"/>
        </w:rPr>
        <w:t>(</w:t>
      </w:r>
      <w:r w:rsidR="007D6164" w:rsidRPr="00DA5889">
        <w:rPr>
          <w:noProof/>
          <w:lang w:val="en-US"/>
        </w:rPr>
        <w:t>Odum</w:t>
      </w:r>
      <w:r w:rsidR="007D6164">
        <w:rPr>
          <w:noProof/>
          <w:lang w:val="en-US"/>
        </w:rPr>
        <w:t xml:space="preserve"> 1956</w:t>
      </w:r>
      <w:r>
        <w:rPr>
          <w:noProof/>
          <w:lang w:val="en-US"/>
        </w:rPr>
        <w:t>)</w:t>
      </w:r>
      <w:r w:rsidRPr="00F56D15">
        <w:rPr>
          <w:lang w:val="en-US"/>
        </w:rPr>
        <w:t xml:space="preserve">. Healthy aquatic ecosystems need both processes to generate new biomass (which becomes food for organisms higher up the food chain) and to break down plant and animal detritus to recycle nutrients to enable growth to occur. Hence metabolism assesses the energy base underpinning aquatic foodwebs. The relationships between these processes are shown in </w:t>
      </w:r>
      <w:r w:rsidR="00F52ACF">
        <w:t xml:space="preserve">Figure </w:t>
      </w:r>
      <w:r w:rsidR="00F52ACF">
        <w:rPr>
          <w:noProof/>
        </w:rPr>
        <w:t>4</w:t>
      </w:r>
      <w:r w:rsidR="00F52ACF">
        <w:noBreakHyphen/>
      </w:r>
      <w:r w:rsidR="00F52ACF">
        <w:rPr>
          <w:noProof/>
        </w:rPr>
        <w:t>1</w:t>
      </w:r>
      <w:r w:rsidR="00CB5331">
        <w:t>.</w:t>
      </w:r>
    </w:p>
    <w:p w14:paraId="57B35526" w14:textId="77777777" w:rsidR="00745F53" w:rsidRPr="00F56D15" w:rsidRDefault="00745F53" w:rsidP="00745F53">
      <w:pPr>
        <w:spacing w:after="120" w:line="240" w:lineRule="auto"/>
        <w:jc w:val="center"/>
        <w:rPr>
          <w:rFonts w:asciiTheme="minorBidi" w:hAnsiTheme="minorBidi"/>
          <w:szCs w:val="20"/>
          <w:lang w:val="en-US"/>
        </w:rPr>
      </w:pPr>
      <w:r w:rsidRPr="00F56D15">
        <w:rPr>
          <w:rFonts w:asciiTheme="minorBidi" w:hAnsiTheme="minorBidi"/>
          <w:noProof/>
          <w:szCs w:val="20"/>
          <w:lang w:val="en-AU" w:eastAsia="en-AU"/>
        </w:rPr>
        <w:drawing>
          <wp:inline distT="0" distB="0" distL="0" distR="0" wp14:anchorId="41181380" wp14:editId="53B0FBA0">
            <wp:extent cx="4305300" cy="2209800"/>
            <wp:effectExtent l="19050" t="0" r="0" b="0"/>
            <wp:docPr id="9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1" cstate="email">
                      <a:extLst>
                        <a:ext uri="{28A0092B-C50C-407E-A947-70E740481C1C}">
                          <a14:useLocalDpi xmlns:a14="http://schemas.microsoft.com/office/drawing/2010/main"/>
                        </a:ext>
                      </a:extLst>
                    </a:blip>
                    <a:srcRect/>
                    <a:stretch>
                      <a:fillRect/>
                    </a:stretch>
                  </pic:blipFill>
                  <pic:spPr bwMode="auto">
                    <a:xfrm>
                      <a:off x="0" y="0"/>
                      <a:ext cx="4305300" cy="2209800"/>
                    </a:xfrm>
                    <a:prstGeom prst="rect">
                      <a:avLst/>
                    </a:prstGeom>
                    <a:noFill/>
                    <a:ln w="9525">
                      <a:noFill/>
                      <a:miter lim="800000"/>
                      <a:headEnd/>
                      <a:tailEnd/>
                    </a:ln>
                  </pic:spPr>
                </pic:pic>
              </a:graphicData>
            </a:graphic>
          </wp:inline>
        </w:drawing>
      </w:r>
    </w:p>
    <w:p w14:paraId="15D66B00" w14:textId="7B8D3F7F" w:rsidR="00745F53" w:rsidRPr="006D4515" w:rsidRDefault="00CB5331" w:rsidP="00DA7A2B">
      <w:pPr>
        <w:pStyle w:val="TableCaption0"/>
      </w:pPr>
      <w:bookmarkStart w:id="216" w:name="_Ref529271003"/>
      <w:bookmarkStart w:id="217" w:name="_Toc24468366"/>
      <w:r>
        <w:t xml:space="preserve">Figure </w:t>
      </w:r>
      <w:r w:rsidR="00985146">
        <w:rPr>
          <w:noProof/>
        </w:rPr>
        <w:t>4</w:t>
      </w:r>
      <w:r w:rsidR="00985146">
        <w:noBreakHyphen/>
      </w:r>
      <w:r w:rsidR="00985146">
        <w:rPr>
          <w:noProof/>
        </w:rPr>
        <w:t>1</w:t>
      </w:r>
      <w:bookmarkEnd w:id="216"/>
      <w:r w:rsidR="00745F53" w:rsidRPr="006D4515">
        <w:t>. Relationships between photosynthesis, respiration, organic matter, dissolved gases and nutrients</w:t>
      </w:r>
      <w:r w:rsidR="00745F53">
        <w:t>.</w:t>
      </w:r>
      <w:bookmarkEnd w:id="217"/>
    </w:p>
    <w:p w14:paraId="5DD38A75" w14:textId="77777777" w:rsidR="00745F53" w:rsidRPr="00F56D15" w:rsidRDefault="00745F53" w:rsidP="00745F53">
      <w:pPr>
        <w:pStyle w:val="Para0"/>
        <w:rPr>
          <w:lang w:val="en-US"/>
        </w:rPr>
      </w:pPr>
      <w:r w:rsidRPr="00F56D15">
        <w:rPr>
          <w:lang w:val="en-US"/>
        </w:rPr>
        <w:t xml:space="preserve">Metabolism is expressed as the increase (photosynthesis) or decrease (respiration) of DO concentration over a given time frame; most commonly expressed as (change in) milligrams of dissolved oxygen per </w:t>
      </w:r>
      <w:r>
        <w:rPr>
          <w:lang w:val="en-US"/>
        </w:rPr>
        <w:t>L</w:t>
      </w:r>
      <w:r w:rsidRPr="00F56D15">
        <w:rPr>
          <w:lang w:val="en-US"/>
        </w:rPr>
        <w:t>itre per day (mg O</w:t>
      </w:r>
      <w:r w:rsidRPr="00F56D15">
        <w:rPr>
          <w:vertAlign w:val="subscript"/>
          <w:lang w:val="en-US"/>
        </w:rPr>
        <w:t>2</w:t>
      </w:r>
      <w:r w:rsidRPr="00F56D15">
        <w:rPr>
          <w:lang w:val="en-US"/>
        </w:rPr>
        <w:t>/L/Day). Typical rates of primary production and ecosystem respiration range over two orders of magnitude, from around 0.2 to 20 mg O</w:t>
      </w:r>
      <w:r w:rsidRPr="00F56D15">
        <w:rPr>
          <w:vertAlign w:val="subscript"/>
          <w:lang w:val="en-US"/>
        </w:rPr>
        <w:t>2</w:t>
      </w:r>
      <w:r w:rsidRPr="00F56D15">
        <w:rPr>
          <w:lang w:val="en-US"/>
        </w:rPr>
        <w:t>/L/Day with most measurements falling between 0.5 and 10 mg O</w:t>
      </w:r>
      <w:r w:rsidRPr="00F56D15">
        <w:rPr>
          <w:vertAlign w:val="subscript"/>
          <w:lang w:val="en-US"/>
        </w:rPr>
        <w:t>2</w:t>
      </w:r>
      <w:r w:rsidRPr="00F56D15">
        <w:rPr>
          <w:lang w:val="en-US"/>
        </w:rPr>
        <w:t xml:space="preserve">/L/Day. </w:t>
      </w:r>
    </w:p>
    <w:p w14:paraId="177391D5" w14:textId="096DBF2B" w:rsidR="00745F53" w:rsidRPr="00F56D15" w:rsidRDefault="00745F53" w:rsidP="00745F53">
      <w:pPr>
        <w:pStyle w:val="Para0"/>
        <w:rPr>
          <w:lang w:val="en-US"/>
        </w:rPr>
      </w:pPr>
      <w:r w:rsidRPr="00F56D15">
        <w:rPr>
          <w:lang w:val="en-US"/>
        </w:rPr>
        <w:t xml:space="preserve">If process rates are too low, this will limit the amount of food resources (bacteria, algae and water plants) for consumers. This limitation will then constrain populations of larger organisms including fish and amphibians. Rates </w:t>
      </w:r>
      <w:r w:rsidRPr="00F56D15">
        <w:rPr>
          <w:i/>
          <w:lang w:val="en-US"/>
        </w:rPr>
        <w:t>are</w:t>
      </w:r>
      <w:r w:rsidRPr="00F56D15">
        <w:rPr>
          <w:lang w:val="en-US"/>
        </w:rPr>
        <w:t xml:space="preserve"> expected to vary on a seasonal basis as warmer temperatures and more direct, and longer hours of, sunlight contribute to enhancing primary production. Warmer </w:t>
      </w:r>
      <w:r w:rsidRPr="00DA5889">
        <w:rPr>
          <w:lang w:val="en-US"/>
        </w:rPr>
        <w:t>temperatures</w:t>
      </w:r>
      <w:r w:rsidRPr="00F56D15">
        <w:rPr>
          <w:lang w:val="en-US"/>
        </w:rPr>
        <w:t xml:space="preserve"> and a supply of organic carbon usually result in higher </w:t>
      </w:r>
      <w:r>
        <w:rPr>
          <w:lang w:val="en-US"/>
        </w:rPr>
        <w:t xml:space="preserve">rates of ecosystem respiration </w:t>
      </w:r>
      <w:r>
        <w:rPr>
          <w:noProof/>
          <w:lang w:val="en-US"/>
        </w:rPr>
        <w:t>(</w:t>
      </w:r>
      <w:r w:rsidR="007D6164" w:rsidRPr="00DA5889">
        <w:rPr>
          <w:noProof/>
          <w:lang w:val="en-US"/>
        </w:rPr>
        <w:t>Roberts</w:t>
      </w:r>
      <w:r w:rsidR="007D6164">
        <w:rPr>
          <w:noProof/>
          <w:lang w:val="en-US"/>
        </w:rPr>
        <w:t xml:space="preserve"> and Mulholland 2007</w:t>
      </w:r>
      <w:r>
        <w:rPr>
          <w:noProof/>
          <w:lang w:val="en-US"/>
        </w:rPr>
        <w:t>)</w:t>
      </w:r>
      <w:r w:rsidRPr="00F56D15">
        <w:rPr>
          <w:lang w:val="en-US"/>
        </w:rPr>
        <w:t>.</w:t>
      </w:r>
    </w:p>
    <w:p w14:paraId="47AE5E5D" w14:textId="701CE7EC" w:rsidR="00745F53" w:rsidRPr="00F56D15" w:rsidRDefault="00745F53" w:rsidP="00745F53">
      <w:pPr>
        <w:pStyle w:val="Para0"/>
        <w:rPr>
          <w:lang w:val="en-US"/>
        </w:rPr>
      </w:pPr>
      <w:r w:rsidRPr="00F56D15">
        <w:rPr>
          <w:lang w:val="en-US"/>
        </w:rPr>
        <w:t xml:space="preserve">In general, there is concern when process rates are too high. Greatly elevated primary production rates usually equate to algal bloom conditions (or excessive growth of plants, including duckweed and </w:t>
      </w:r>
      <w:r>
        <w:rPr>
          <w:i/>
          <w:iCs/>
          <w:lang w:val="en-US"/>
        </w:rPr>
        <w:t>A</w:t>
      </w:r>
      <w:r w:rsidRPr="00405125">
        <w:rPr>
          <w:i/>
          <w:iCs/>
          <w:lang w:val="en-US"/>
        </w:rPr>
        <w:t>zolla</w:t>
      </w:r>
      <w:r w:rsidRPr="00F56D15">
        <w:rPr>
          <w:lang w:val="en-US"/>
        </w:rPr>
        <w:t>), which</w:t>
      </w:r>
      <w:r>
        <w:rPr>
          <w:lang w:val="en-US"/>
        </w:rPr>
        <w:t xml:space="preserve"> may block sunlight penetration</w:t>
      </w:r>
      <w:r w:rsidRPr="00F56D15">
        <w:rPr>
          <w:lang w:val="en-US"/>
        </w:rPr>
        <w:t>,</w:t>
      </w:r>
      <w:r>
        <w:rPr>
          <w:lang w:val="en-US"/>
        </w:rPr>
        <w:t xml:space="preserve"> </w:t>
      </w:r>
      <w:r w:rsidRPr="00F56D15">
        <w:rPr>
          <w:lang w:val="en-US"/>
        </w:rPr>
        <w:t xml:space="preserve">killing other submerged plants, produce algal toxins and large diel DO swings </w:t>
      </w:r>
      <w:r w:rsidR="00555590" w:rsidRPr="00F56D15">
        <w:rPr>
          <w:lang w:val="en-US"/>
        </w:rPr>
        <w:t>- overnight</w:t>
      </w:r>
      <w:r w:rsidRPr="00F56D15">
        <w:rPr>
          <w:lang w:val="en-US"/>
        </w:rPr>
        <w:t>, elevated respiration rates can drive the DO to the point of anoxia (no dissolved oxygen in the water</w:t>
      </w:r>
      <w:r w:rsidRPr="00D37507">
        <w:rPr>
          <w:lang w:val="en-US"/>
        </w:rPr>
        <w:t xml:space="preserve">). </w:t>
      </w:r>
      <w:r w:rsidRPr="00D37507">
        <w:rPr>
          <w:iCs/>
          <w:lang w:val="en-US"/>
        </w:rPr>
        <w:t>Such conditions have been observed in several sites in the Goulburn River in previous years of the LTIM project</w:t>
      </w:r>
      <w:r w:rsidRPr="00D37507">
        <w:rPr>
          <w:lang w:val="en-US"/>
        </w:rPr>
        <w:t>.</w:t>
      </w:r>
      <w:r w:rsidRPr="00F56D15">
        <w:rPr>
          <w:lang w:val="en-US"/>
        </w:rPr>
        <w:t xml:space="preserve"> When an algal bloom collapses, the large biomass of labile organic material is respired, often resulting in extended anoxia. Very low (or no) DO in the water can result in fish kills and unpleasant odors. Bloom collapse often coincides with release of algal toxins; hence the water becomes unusable for stock and domestic purposes as well.</w:t>
      </w:r>
    </w:p>
    <w:p w14:paraId="0766E24A" w14:textId="0001B191" w:rsidR="00745F53" w:rsidRDefault="00745F53" w:rsidP="00745F53">
      <w:pPr>
        <w:pStyle w:val="Para0"/>
        <w:rPr>
          <w:lang w:val="en-US"/>
        </w:rPr>
      </w:pPr>
      <w:r w:rsidRPr="00F56D15">
        <w:rPr>
          <w:lang w:val="en-US"/>
        </w:rPr>
        <w:t xml:space="preserve">Sustainable rates of primary production will primarily depend on the characteristics of the aquatic ecosystem. Streams with naturally higher concentrations of nutrients (e.g. arising from the geology), especially those with very open canopies (hence lots of sunlight access to the water) will have much higher natural rates of primary production than forested streams, where rates might be extremely low due to heavy shading and low </w:t>
      </w:r>
      <w:r w:rsidR="00D37507">
        <w:rPr>
          <w:lang w:val="en-US"/>
        </w:rPr>
        <w:t xml:space="preserve">nutrient </w:t>
      </w:r>
      <w:r w:rsidRPr="00F56D15">
        <w:rPr>
          <w:lang w:val="en-US"/>
        </w:rPr>
        <w:t>concentrations. Habitat availability, climate and many other factors also influence food web str</w:t>
      </w:r>
      <w:r>
        <w:rPr>
          <w:lang w:val="en-US"/>
        </w:rPr>
        <w:t xml:space="preserve">ucture and function. </w:t>
      </w:r>
      <w:r w:rsidR="007D6164" w:rsidRPr="00DA5889">
        <w:rPr>
          <w:noProof/>
          <w:lang w:val="en-US"/>
        </w:rPr>
        <w:t>Uehlinger</w:t>
      </w:r>
      <w:r w:rsidR="007D6164">
        <w:rPr>
          <w:noProof/>
          <w:lang w:val="en-US"/>
        </w:rPr>
        <w:t xml:space="preserve"> (2000)</w:t>
      </w:r>
      <w:r w:rsidRPr="00F56D15">
        <w:rPr>
          <w:lang w:val="en-US"/>
        </w:rPr>
        <w:t xml:space="preserve"> demonstrated that freshes with sufficient stream power to cause scouring can ‘reset’ primary production to very low rates which are then maintained until </w:t>
      </w:r>
      <w:r w:rsidR="00E6055C">
        <w:rPr>
          <w:lang w:val="en-US"/>
        </w:rPr>
        <w:t xml:space="preserve">the </w:t>
      </w:r>
      <w:r w:rsidRPr="00F56D15">
        <w:rPr>
          <w:lang w:val="en-US"/>
        </w:rPr>
        <w:t>biomass of primary producers is re-established.</w:t>
      </w:r>
    </w:p>
    <w:p w14:paraId="1103F5D2" w14:textId="3DDDF019" w:rsidR="00745F53" w:rsidRPr="00F700F2" w:rsidRDefault="00745F53" w:rsidP="00745F53">
      <w:pPr>
        <w:pStyle w:val="Para0"/>
      </w:pPr>
      <w:r w:rsidRPr="00D37507">
        <w:rPr>
          <w:iCs/>
          <w:lang w:val="en-US"/>
        </w:rPr>
        <w:t>Some</w:t>
      </w:r>
      <w:r w:rsidR="00E6055C">
        <w:rPr>
          <w:iCs/>
          <w:lang w:val="en-US"/>
        </w:rPr>
        <w:t>,</w:t>
      </w:r>
      <w:r w:rsidRPr="00D37507">
        <w:rPr>
          <w:iCs/>
          <w:lang w:val="en-US"/>
        </w:rPr>
        <w:t xml:space="preserve"> but not all</w:t>
      </w:r>
      <w:r w:rsidR="00E6055C">
        <w:rPr>
          <w:iCs/>
          <w:lang w:val="en-US"/>
        </w:rPr>
        <w:t>,</w:t>
      </w:r>
      <w:r w:rsidRPr="00D37507">
        <w:rPr>
          <w:iCs/>
          <w:lang w:val="en-US"/>
        </w:rPr>
        <w:t xml:space="preserve"> of the organic carbon created through gross primary production is respired within the first 24 hours</w:t>
      </w:r>
      <w:r w:rsidRPr="00D37507">
        <w:rPr>
          <w:lang w:val="en-US"/>
        </w:rPr>
        <w:t xml:space="preserve">. </w:t>
      </w:r>
      <w:r>
        <w:rPr>
          <w:lang w:val="en-US"/>
        </w:rPr>
        <w:t>Such respiration is performed by the autotrophs (primary producers) themselves and closely associated heterotrophic communities. Although there is a large amount of variability in the proportion respired ‘immediately’</w:t>
      </w:r>
      <w:r w:rsidR="00E6055C">
        <w:rPr>
          <w:lang w:val="en-US"/>
        </w:rPr>
        <w:t>,</w:t>
      </w:r>
      <w:r>
        <w:rPr>
          <w:lang w:val="en-US"/>
        </w:rPr>
        <w:t xml:space="preserve"> </w:t>
      </w:r>
      <w:r w:rsidR="007D6164">
        <w:rPr>
          <w:noProof/>
          <w:lang w:val="en-US"/>
        </w:rPr>
        <w:t>Hall and Beaulieu (2013)</w:t>
      </w:r>
      <w:r>
        <w:rPr>
          <w:lang w:val="en-US"/>
        </w:rPr>
        <w:t xml:space="preserve"> estimate that on average 44% of new organic carbon created is respired before it can move into higher trophic levels.</w:t>
      </w:r>
    </w:p>
    <w:p w14:paraId="5445F15D" w14:textId="6217324D" w:rsidR="005320A5" w:rsidRDefault="005320A5" w:rsidP="005320A5">
      <w:pPr>
        <w:pStyle w:val="Heading2"/>
      </w:pPr>
      <w:bookmarkStart w:id="218" w:name="_Toc26772907"/>
      <w:r>
        <w:t>Area specific evaluation questions</w:t>
      </w:r>
      <w:bookmarkEnd w:id="218"/>
    </w:p>
    <w:tbl>
      <w:tblPr>
        <w:tblStyle w:val="TableGrid"/>
        <w:tblW w:w="4958" w:type="pct"/>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1329"/>
        <w:gridCol w:w="1558"/>
        <w:gridCol w:w="3072"/>
        <w:gridCol w:w="2981"/>
      </w:tblGrid>
      <w:tr w:rsidR="00B31603" w14:paraId="74FA3653" w14:textId="77777777" w:rsidTr="006830EF">
        <w:trPr>
          <w:tblHeader/>
        </w:trPr>
        <w:tc>
          <w:tcPr>
            <w:tcW w:w="743" w:type="pct"/>
            <w:tcBorders>
              <w:right w:val="single" w:sz="4" w:space="0" w:color="FFFFFF" w:themeColor="background1"/>
            </w:tcBorders>
            <w:shd w:val="clear" w:color="auto" w:fill="00338D"/>
          </w:tcPr>
          <w:p w14:paraId="0845FB69" w14:textId="77777777" w:rsidR="00B31603" w:rsidRDefault="00B31603" w:rsidP="00FD26D7">
            <w:pPr>
              <w:pStyle w:val="Tablesmallheading"/>
            </w:pPr>
            <w:r>
              <w:t>Question</w:t>
            </w:r>
          </w:p>
        </w:tc>
        <w:tc>
          <w:tcPr>
            <w:tcW w:w="871" w:type="pct"/>
            <w:tcBorders>
              <w:left w:val="single" w:sz="4" w:space="0" w:color="FFFFFF" w:themeColor="background1"/>
              <w:right w:val="single" w:sz="4" w:space="0" w:color="FFFFFF" w:themeColor="background1"/>
            </w:tcBorders>
            <w:shd w:val="clear" w:color="auto" w:fill="00338D"/>
          </w:tcPr>
          <w:p w14:paraId="7FCAA822" w14:textId="77777777" w:rsidR="00B31603" w:rsidRDefault="00B31603" w:rsidP="00FD26D7">
            <w:pPr>
              <w:pStyle w:val="Tablesmallheading"/>
            </w:pPr>
            <w:r>
              <w:t>Were appropriate flows provided?</w:t>
            </w:r>
          </w:p>
        </w:tc>
        <w:tc>
          <w:tcPr>
            <w:tcW w:w="1718" w:type="pct"/>
            <w:tcBorders>
              <w:left w:val="single" w:sz="4" w:space="0" w:color="FFFFFF" w:themeColor="background1"/>
              <w:right w:val="single" w:sz="4" w:space="0" w:color="FFFFFF" w:themeColor="background1"/>
            </w:tcBorders>
            <w:shd w:val="clear" w:color="auto" w:fill="00338D"/>
          </w:tcPr>
          <w:p w14:paraId="1CA11B03" w14:textId="77777777" w:rsidR="00B31603" w:rsidRDefault="00B31603" w:rsidP="00FD26D7">
            <w:pPr>
              <w:pStyle w:val="Tablesmallheading"/>
            </w:pPr>
            <w:r>
              <w:t>Effect of environmental flows</w:t>
            </w:r>
          </w:p>
        </w:tc>
        <w:tc>
          <w:tcPr>
            <w:tcW w:w="1667" w:type="pct"/>
            <w:tcBorders>
              <w:left w:val="single" w:sz="4" w:space="0" w:color="FFFFFF" w:themeColor="background1"/>
            </w:tcBorders>
            <w:shd w:val="clear" w:color="auto" w:fill="00338D"/>
          </w:tcPr>
          <w:p w14:paraId="6B9602E7" w14:textId="77777777" w:rsidR="00B31603" w:rsidRDefault="00B31603" w:rsidP="00FD26D7">
            <w:pPr>
              <w:pStyle w:val="Tablesmallheading"/>
            </w:pPr>
            <w:r>
              <w:t>What information was the evaluation based on?</w:t>
            </w:r>
          </w:p>
        </w:tc>
      </w:tr>
      <w:tr w:rsidR="00B31603" w14:paraId="2D0F04DB" w14:textId="77777777" w:rsidTr="006830EF">
        <w:tc>
          <w:tcPr>
            <w:tcW w:w="743" w:type="pct"/>
          </w:tcPr>
          <w:p w14:paraId="3E030943" w14:textId="77777777" w:rsidR="00B31603" w:rsidRPr="000851C4" w:rsidRDefault="00B31603" w:rsidP="00FD26D7">
            <w:pPr>
              <w:pStyle w:val="Tablesmalltext"/>
            </w:pPr>
            <w:r w:rsidRPr="00BD787B">
              <w:t>How does the timing and magnitude of CEW delivery affect rates of Gross Primary Productivity and Ecosystem Respiration in the lower Goulburn River?</w:t>
            </w:r>
          </w:p>
        </w:tc>
        <w:tc>
          <w:tcPr>
            <w:tcW w:w="871" w:type="pct"/>
          </w:tcPr>
          <w:p w14:paraId="1587139A" w14:textId="77777777" w:rsidR="00B31603" w:rsidRDefault="00B31603" w:rsidP="00FD26D7">
            <w:pPr>
              <w:pStyle w:val="Tablesmalltext"/>
            </w:pPr>
            <w:r>
              <w:t>Yes</w:t>
            </w:r>
          </w:p>
        </w:tc>
        <w:tc>
          <w:tcPr>
            <w:tcW w:w="1718" w:type="pct"/>
          </w:tcPr>
          <w:p w14:paraId="7A07C0A0" w14:textId="77777777" w:rsidR="00B31603" w:rsidRDefault="00B31603" w:rsidP="00FD26D7">
            <w:pPr>
              <w:pStyle w:val="Tablesmalltext"/>
            </w:pPr>
            <w:r>
              <w:t xml:space="preserve">Apart from the initial dilution effect (as seen in previous years), </w:t>
            </w:r>
            <w:r w:rsidRPr="00BD787B">
              <w:t>there was no consistent effect of flow increases (including those from CEW delivery) across the 4 sites on rates of either GPP or ER</w:t>
            </w:r>
            <w:r>
              <w:t xml:space="preserve"> over the period of record when metabolism is expressed as mg O</w:t>
            </w:r>
            <w:r w:rsidRPr="00BC1D0D">
              <w:rPr>
                <w:vertAlign w:val="subscript"/>
              </w:rPr>
              <w:t>2</w:t>
            </w:r>
            <w:r>
              <w:t>/L/Day</w:t>
            </w:r>
            <w:r w:rsidRPr="00BD787B">
              <w:t xml:space="preserve">. However, there was a positive effect of </w:t>
            </w:r>
            <w:r>
              <w:t>flow increases, even those constrained within channel,</w:t>
            </w:r>
            <w:r w:rsidRPr="00BD787B">
              <w:t xml:space="preserve"> on total amounts of GPP and ER</w:t>
            </w:r>
            <w:r>
              <w:t xml:space="preserve"> expressed as mass (load) of organic carbon per day.</w:t>
            </w:r>
          </w:p>
          <w:p w14:paraId="1675B77C" w14:textId="77777777" w:rsidR="00B31603" w:rsidRDefault="00B31603" w:rsidP="00FD26D7">
            <w:pPr>
              <w:pStyle w:val="Tablesmalltext"/>
            </w:pPr>
            <w:r>
              <w:t>Bayesian modelling found no evidence for lag effects (increased metabolic rates from 1-15 days after the onset of the event) when metabolism was expressed as mg O</w:t>
            </w:r>
            <w:r w:rsidRPr="00BC1D0D">
              <w:rPr>
                <w:vertAlign w:val="subscript"/>
              </w:rPr>
              <w:t>2</w:t>
            </w:r>
            <w:r>
              <w:t xml:space="preserve">/L/Day. </w:t>
            </w:r>
          </w:p>
        </w:tc>
        <w:tc>
          <w:tcPr>
            <w:tcW w:w="1667" w:type="pct"/>
          </w:tcPr>
          <w:p w14:paraId="3D0CBF2D" w14:textId="25E5B230" w:rsidR="00B31603" w:rsidRDefault="00B31603" w:rsidP="00FD26D7">
            <w:pPr>
              <w:pStyle w:val="Tablesmalltext"/>
            </w:pPr>
            <w:r w:rsidRPr="00BD787B">
              <w:t xml:space="preserve">Based on </w:t>
            </w:r>
            <w:r>
              <w:t xml:space="preserve">regression of daily discharge versus rates of GPP and ER, and on calculated loads of organic carbon. Flow was categorized according to </w:t>
            </w:r>
            <w:r w:rsidRPr="00677F35">
              <w:t xml:space="preserve">Section </w:t>
            </w:r>
            <w:r w:rsidR="00EC460B" w:rsidRPr="00677F35">
              <w:t>4</w:t>
            </w:r>
            <w:r w:rsidRPr="00677F35">
              <w:t>.</w:t>
            </w:r>
            <w:r w:rsidR="00EC460B" w:rsidRPr="00677F35">
              <w:t>4</w:t>
            </w:r>
            <w:r w:rsidRPr="00677F35">
              <w:t>.2</w:t>
            </w:r>
            <w:r w:rsidRPr="004D4BB5">
              <w:t>.</w:t>
            </w:r>
            <w:r>
              <w:t xml:space="preserve"> There was sufficient variability of flow levels to detect any significant positive regressions. </w:t>
            </w:r>
            <w:r w:rsidRPr="00BD787B">
              <w:t xml:space="preserve">Bayesian models relating daily estimates of GPP and ER to </w:t>
            </w:r>
            <w:r>
              <w:t>water velocity were used to determine optimal lag periods for both GPP and ER</w:t>
            </w:r>
            <w:r w:rsidRPr="00BD787B">
              <w:t>.</w:t>
            </w:r>
          </w:p>
        </w:tc>
      </w:tr>
      <w:tr w:rsidR="00B31603" w14:paraId="7AD9775F" w14:textId="77777777" w:rsidTr="006830EF">
        <w:tc>
          <w:tcPr>
            <w:tcW w:w="743" w:type="pct"/>
          </w:tcPr>
          <w:p w14:paraId="343A016D" w14:textId="77777777" w:rsidR="00B31603" w:rsidRDefault="00B31603" w:rsidP="00FD26D7">
            <w:pPr>
              <w:pStyle w:val="Tablesmalltext"/>
            </w:pPr>
            <w:r w:rsidRPr="00BD787B">
              <w:t>How do stream metabolism responses to CEW in the lower Goulburn River differ from CEW responses in the Edward Wakool system where the likelihood of overbank flows is higher and nutrient concentrations are generally much lower?</w:t>
            </w:r>
          </w:p>
        </w:tc>
        <w:tc>
          <w:tcPr>
            <w:tcW w:w="871" w:type="pct"/>
          </w:tcPr>
          <w:p w14:paraId="30559175" w14:textId="77777777" w:rsidR="00B31603" w:rsidRDefault="00B31603" w:rsidP="00FD26D7">
            <w:pPr>
              <w:pStyle w:val="Tablesmalltext"/>
            </w:pPr>
            <w:r>
              <w:t>Partially</w:t>
            </w:r>
          </w:p>
        </w:tc>
        <w:tc>
          <w:tcPr>
            <w:tcW w:w="1718" w:type="pct"/>
          </w:tcPr>
          <w:p w14:paraId="5DBA0DB1" w14:textId="1BE12146" w:rsidR="00B31603" w:rsidRDefault="00B31603" w:rsidP="00FD26D7">
            <w:pPr>
              <w:pStyle w:val="Tablesmalltext"/>
            </w:pPr>
            <w:r>
              <w:t>As found in previous years, s</w:t>
            </w:r>
            <w:r w:rsidRPr="00BD787B">
              <w:t>tream metabolism rates were slightly lower in the Goulburn River compared to th</w:t>
            </w:r>
            <w:r>
              <w:t>e Edward-Wakool.</w:t>
            </w:r>
            <w:r w:rsidRPr="00BD787B">
              <w:t xml:space="preserve"> The actual CEW and natural flows in the Edward</w:t>
            </w:r>
            <w:r>
              <w:noBreakHyphen/>
            </w:r>
            <w:r w:rsidRPr="00BD787B">
              <w:t>Wakool</w:t>
            </w:r>
            <w:r>
              <w:t>, notably the absence of any overbank flows</w:t>
            </w:r>
            <w:r w:rsidRPr="00BD787B">
              <w:t xml:space="preserve"> </w:t>
            </w:r>
            <w:r>
              <w:t>precluded assessment of the second part of the question.</w:t>
            </w:r>
            <w:r w:rsidRPr="00BD787B">
              <w:t xml:space="preserve"> Both systems had very low bioavailable nutrient concentrations (especially </w:t>
            </w:r>
            <w:r>
              <w:t>phosphorus</w:t>
            </w:r>
            <w:r w:rsidRPr="00BD787B">
              <w:t xml:space="preserve">) which was </w:t>
            </w:r>
            <w:r>
              <w:t xml:space="preserve">a </w:t>
            </w:r>
            <w:r w:rsidRPr="00BD787B">
              <w:t xml:space="preserve">significant constraint on GPP (and affected ER too). Very low bioavailable </w:t>
            </w:r>
            <w:r>
              <w:t>phosphorus</w:t>
            </w:r>
            <w:r w:rsidRPr="00BD787B">
              <w:t xml:space="preserve"> (and </w:t>
            </w:r>
            <w:r>
              <w:t>nitrogen</w:t>
            </w:r>
            <w:r w:rsidRPr="00BD787B">
              <w:t>) is the reason metabolic parameters are at the low</w:t>
            </w:r>
            <w:r>
              <w:t>er</w:t>
            </w:r>
            <w:r w:rsidRPr="00BD787B">
              <w:t xml:space="preserve"> end of international values.</w:t>
            </w:r>
            <w:r>
              <w:t xml:space="preserve"> </w:t>
            </w:r>
            <w:r w:rsidR="00E6055C">
              <w:t>Thus,</w:t>
            </w:r>
            <w:r>
              <w:t xml:space="preserve"> similarities between these two systems are much stronger than the differences, despite the difference in typical discharges.</w:t>
            </w:r>
          </w:p>
        </w:tc>
        <w:tc>
          <w:tcPr>
            <w:tcW w:w="1667" w:type="pct"/>
          </w:tcPr>
          <w:p w14:paraId="45AC377C" w14:textId="77777777" w:rsidR="00B31603" w:rsidRDefault="00B31603" w:rsidP="00FD26D7">
            <w:pPr>
              <w:pStyle w:val="Tablesmalltext"/>
            </w:pPr>
            <w:r w:rsidRPr="00BD787B">
              <w:t xml:space="preserve">Based on daily estimates of rates of GPP and ER regressed with daily </w:t>
            </w:r>
            <w:r>
              <w:t>flow rate</w:t>
            </w:r>
            <w:r w:rsidRPr="00BD787B">
              <w:t xml:space="preserve">, </w:t>
            </w:r>
            <w:r>
              <w:t>p</w:t>
            </w:r>
            <w:r w:rsidRPr="00BD787B">
              <w:t>hotosynthetically active radiation (PAR) (GPP only), and temperature. Monthly nutrient sampling was assumed to be representative of nutrient concentrations most/all of the time.</w:t>
            </w:r>
          </w:p>
        </w:tc>
      </w:tr>
    </w:tbl>
    <w:p w14:paraId="21ED6401" w14:textId="3EBF01A4" w:rsidR="005320A5" w:rsidRDefault="005320A5" w:rsidP="005320A5">
      <w:pPr>
        <w:pStyle w:val="Heading2"/>
      </w:pPr>
      <w:bookmarkStart w:id="219" w:name="_Toc26772908"/>
      <w:r>
        <w:t>Main findings from the stream metabolism monitoring program</w:t>
      </w:r>
      <w:bookmarkEnd w:id="219"/>
    </w:p>
    <w:p w14:paraId="28E70D3F" w14:textId="77777777" w:rsidR="00B31603" w:rsidRPr="009E17AB" w:rsidRDefault="00B31603" w:rsidP="00B31603">
      <w:pPr>
        <w:pStyle w:val="Para0"/>
      </w:pPr>
      <w:r w:rsidRPr="009E17AB">
        <w:t xml:space="preserve">The main findings from </w:t>
      </w:r>
      <w:r>
        <w:t xml:space="preserve">the entire </w:t>
      </w:r>
      <w:r w:rsidRPr="009E17AB">
        <w:t>201</w:t>
      </w:r>
      <w:r>
        <w:t>4</w:t>
      </w:r>
      <w:r w:rsidRPr="009E17AB">
        <w:t>–1</w:t>
      </w:r>
      <w:r>
        <w:t>9</w:t>
      </w:r>
      <w:r w:rsidRPr="009E17AB">
        <w:t xml:space="preserve"> monitoring can be summarised as:</w:t>
      </w:r>
    </w:p>
    <w:p w14:paraId="42F3E3F5" w14:textId="77777777" w:rsidR="00B31603" w:rsidRDefault="00B31603" w:rsidP="00B31603">
      <w:pPr>
        <w:pStyle w:val="Para0"/>
        <w:numPr>
          <w:ilvl w:val="0"/>
          <w:numId w:val="47"/>
        </w:numPr>
      </w:pPr>
      <w:r w:rsidRPr="009E17AB">
        <w:t>Contrary to the prevailing thought at the start of this project that water needed to reach backwaters, flood-runners and even the floodplain before any positive outcome would be seen in metabolism, by considering the amount of organic carbon created by GPP (and consumed by ER), this report shows that even small increases in discharge that remain within channel can still have positive benefits for the energy (‘food’) underpinning aquatic foodwebs.</w:t>
      </w:r>
    </w:p>
    <w:p w14:paraId="217CFF14" w14:textId="6041E2AF" w:rsidR="00B31603" w:rsidRDefault="00B31603" w:rsidP="00B31603">
      <w:pPr>
        <w:pStyle w:val="Para0"/>
        <w:numPr>
          <w:ilvl w:val="0"/>
          <w:numId w:val="47"/>
        </w:numPr>
      </w:pPr>
      <w:r>
        <w:t xml:space="preserve">There appeared to be a ‘Goulburn Weir’ effect on stream metabolism as the </w:t>
      </w:r>
      <w:r w:rsidR="008525FC">
        <w:t>D</w:t>
      </w:r>
      <w:r>
        <w:t>ay Road site consistently had higher rates of GPP and ER than the three sites further downstream. It is likely this is due to the export of nutrients and organic carbon from the Nagambie Lakes, although this is not definitive as there are no metabolism measurements further upstream.</w:t>
      </w:r>
    </w:p>
    <w:p w14:paraId="53526A45" w14:textId="3D2D2A9F" w:rsidR="00B31603" w:rsidRDefault="00B31603" w:rsidP="00B31603">
      <w:pPr>
        <w:pStyle w:val="Para0"/>
        <w:numPr>
          <w:ilvl w:val="0"/>
          <w:numId w:val="47"/>
        </w:numPr>
      </w:pPr>
      <w:r>
        <w:t xml:space="preserve">All rates found in the Goulburn Selected Area were typical of those in the southern Murray-Darling Basin, where usually low bioavailable nutrient concentrations constrained GPP. The rates are at the lower end of the ‘normal’ range found in global comparisons, but such comparisons are fraught due to the preponderance of clear water streams measured elsewhere. Reduced light availability due to turbidity is </w:t>
      </w:r>
      <w:r w:rsidR="00E6055C">
        <w:t>also</w:t>
      </w:r>
      <w:r>
        <w:t xml:space="preserve"> a major factor constraining GPP in the Goulburn and the MDB in general.</w:t>
      </w:r>
    </w:p>
    <w:p w14:paraId="1BC3C843" w14:textId="77777777" w:rsidR="00B31603" w:rsidRDefault="00B31603" w:rsidP="00B31603">
      <w:pPr>
        <w:pStyle w:val="Para0"/>
        <w:numPr>
          <w:ilvl w:val="0"/>
          <w:numId w:val="47"/>
        </w:numPr>
      </w:pPr>
      <w:r>
        <w:t>Categorization of flows into ‘bands’ for all sites except Loch Garry allowed the pooling of metabolism data, thereby averaging out variation due to season and daily weather conditions and hence provided an excellent way of comparing metabolism in different flow regimes. After five years data, there is also sufficient information to assess site-specific effects and inter-site differences.</w:t>
      </w:r>
    </w:p>
    <w:p w14:paraId="40E67B18" w14:textId="02FAA36F" w:rsidR="00B31603" w:rsidRDefault="00B31603" w:rsidP="00B31603">
      <w:pPr>
        <w:pStyle w:val="Para0"/>
        <w:numPr>
          <w:ilvl w:val="1"/>
          <w:numId w:val="47"/>
        </w:numPr>
      </w:pPr>
      <w:r>
        <w:t xml:space="preserve">For these three sites, it was clearly demonstrated that increases in flow from the very low to moderately low categories resulted in greater loads of organic carbon produced through GPP and consumed through ER. The changes from moderately low flow to freshes were more </w:t>
      </w:r>
      <w:r w:rsidR="00E6055C">
        <w:t>equivocal but</w:t>
      </w:r>
      <w:r>
        <w:t xml:space="preserve"> did not significantly decline.</w:t>
      </w:r>
    </w:p>
    <w:p w14:paraId="650D2FDE" w14:textId="6B46A757" w:rsidR="00B31603" w:rsidRDefault="00B31603" w:rsidP="00B31603">
      <w:pPr>
        <w:pStyle w:val="Para0"/>
        <w:numPr>
          <w:ilvl w:val="1"/>
          <w:numId w:val="47"/>
        </w:numPr>
      </w:pPr>
      <w:r>
        <w:t xml:space="preserve">For the </w:t>
      </w:r>
      <w:r w:rsidR="0062611B">
        <w:t>McCoys</w:t>
      </w:r>
      <w:r>
        <w:t xml:space="preserve"> Bridge site where there is sufficient data across all seasons, it was found that there were comparable increases in load of organic carbon produced with flow category increases across spring, summer and autumn but increasing flow in winter had almost no effect as well as the lowest organic carbon load produced.</w:t>
      </w:r>
    </w:p>
    <w:p w14:paraId="45F243EB" w14:textId="2C1F5506" w:rsidR="00B31603" w:rsidRDefault="00B31603" w:rsidP="00B31603">
      <w:pPr>
        <w:pStyle w:val="Para0"/>
        <w:numPr>
          <w:ilvl w:val="0"/>
          <w:numId w:val="47"/>
        </w:numPr>
      </w:pPr>
      <w:r>
        <w:t xml:space="preserve">Using the complete set of data from </w:t>
      </w:r>
      <w:r w:rsidR="0062611B">
        <w:t>McCoys</w:t>
      </w:r>
      <w:r>
        <w:t xml:space="preserve"> Bridge, it was estimated that Commonwealth environmental water produced about a quarter of the organic carbon created by GPP over the five-year period. From an ecological perspective, CEW-enhanced GPP was perhaps most important in spring-time when 35 – 73% of all GPP was associated with the extra CEW (</w:t>
      </w:r>
      <w:r w:rsidR="00E6055C">
        <w:t>except for</w:t>
      </w:r>
      <w:r>
        <w:t xml:space="preserve"> 2016 when there was large flooding and CEW was only 2% of all flow). CEW also contributed around 60-65% of winter-time organic carbon load in the final three years of the LTIM project.</w:t>
      </w:r>
    </w:p>
    <w:p w14:paraId="7A247A44" w14:textId="248E5204" w:rsidR="00B31603" w:rsidRPr="009E17AB" w:rsidRDefault="00B31603" w:rsidP="00B31603">
      <w:pPr>
        <w:pStyle w:val="Para0"/>
        <w:numPr>
          <w:ilvl w:val="0"/>
          <w:numId w:val="47"/>
        </w:numPr>
      </w:pPr>
      <w:r>
        <w:t>It is still suggested that larger flow increases that move the water out of channel and back will provide even greater benefit due to the introduction of higher organic carbon and bioavailable nutrient concentrations.</w:t>
      </w:r>
    </w:p>
    <w:p w14:paraId="6473721F" w14:textId="77777777" w:rsidR="00B31603" w:rsidRPr="009E17AB" w:rsidRDefault="00B31603" w:rsidP="00B31603">
      <w:pPr>
        <w:pStyle w:val="Para0"/>
        <w:numPr>
          <w:ilvl w:val="0"/>
          <w:numId w:val="47"/>
        </w:numPr>
      </w:pPr>
      <w:r w:rsidRPr="009E17AB">
        <w:t>DO concentrations in 2017-18, as in 2015-16 and 2016-17,</w:t>
      </w:r>
      <w:r>
        <w:t xml:space="preserve"> but not 2014-15 and 2018-19</w:t>
      </w:r>
      <w:r w:rsidRPr="009E17AB">
        <w:t xml:space="preserve"> dropped to very low levels that raise concerns about the immediate effects on aquatic biota, but anoxia </w:t>
      </w:r>
      <w:r>
        <w:t>only occurred in 2016-17</w:t>
      </w:r>
      <w:r w:rsidRPr="009E17AB">
        <w:t>. The origin of the low DO regime is clearly water entering the Goulburn River from the tributaries downstream from Goulburn Weir as the Day Road site was unaffected. These poor water quality events were of moderate duration (typically 1-2 weeks before DO levels reverted to ‘normal’) and appeared to be stochastic, arising from intense summer storms in the northern half of the Goulburn Catchment.</w:t>
      </w:r>
    </w:p>
    <w:p w14:paraId="3BEDECFF" w14:textId="77777777" w:rsidR="00B31603" w:rsidRDefault="00B31603" w:rsidP="00B31603">
      <w:pPr>
        <w:pStyle w:val="Para0"/>
        <w:numPr>
          <w:ilvl w:val="0"/>
          <w:numId w:val="47"/>
        </w:numPr>
      </w:pPr>
      <w:r>
        <w:t>Statistical modelling between discharge (or water velocity) and metabolic parameters found no evidence of a lag effect in response to flow increases.</w:t>
      </w:r>
    </w:p>
    <w:p w14:paraId="5FFA30F6" w14:textId="1D56330A" w:rsidR="00745F53" w:rsidRDefault="00745F53" w:rsidP="00745F53">
      <w:pPr>
        <w:pStyle w:val="Heading2"/>
      </w:pPr>
      <w:bookmarkStart w:id="220" w:name="_Toc26772909"/>
      <w:r>
        <w:t>Methods</w:t>
      </w:r>
      <w:bookmarkEnd w:id="220"/>
    </w:p>
    <w:p w14:paraId="1C3525A3" w14:textId="751D6D81" w:rsidR="00745F53" w:rsidRPr="00F56D15" w:rsidRDefault="00745F53" w:rsidP="00745F53">
      <w:pPr>
        <w:pStyle w:val="Para0"/>
      </w:pPr>
      <w:r w:rsidRPr="00F56D15">
        <w:t xml:space="preserve">The stream metabolism </w:t>
      </w:r>
      <w:r>
        <w:t xml:space="preserve">and water quality </w:t>
      </w:r>
      <w:r w:rsidRPr="00F56D15">
        <w:t>measurements were performed in accordance with the LTIM Standard Operating Procedure</w:t>
      </w:r>
      <w:r w:rsidR="00D37507">
        <w:t xml:space="preserve"> </w:t>
      </w:r>
      <w:r w:rsidR="00862453">
        <w:rPr>
          <w:noProof/>
        </w:rPr>
        <w:t>(</w:t>
      </w:r>
      <w:r w:rsidR="007D6164">
        <w:rPr>
          <w:noProof/>
        </w:rPr>
        <w:t>Webb et al. 2018</w:t>
      </w:r>
      <w:r w:rsidR="00862453">
        <w:rPr>
          <w:noProof/>
        </w:rPr>
        <w:t>)</w:t>
      </w:r>
      <w:r w:rsidRPr="00F56D15">
        <w:t>.</w:t>
      </w:r>
    </w:p>
    <w:p w14:paraId="3DF190A4" w14:textId="55B5A378" w:rsidR="00745F53" w:rsidRPr="00880F2A" w:rsidRDefault="00745F53" w:rsidP="00745F53">
      <w:pPr>
        <w:pStyle w:val="Para0"/>
      </w:pPr>
      <w:r w:rsidRPr="00880F2A">
        <w:t>Water temperature and dissolved oxygen were logged every ten minutes with one ZebraTech DO logger placed in each of the four sites in zones 1 (</w:t>
      </w:r>
      <w:r>
        <w:t>Day Rd</w:t>
      </w:r>
      <w:r>
        <w:rPr>
          <w:rStyle w:val="FootnoteReference"/>
        </w:rPr>
        <w:footnoteReference w:id="1"/>
      </w:r>
      <w:r w:rsidRPr="00880F2A">
        <w:t>, Darcy’s Track) and 2 (</w:t>
      </w:r>
      <w:r w:rsidR="0062611B">
        <w:t>McCoys</w:t>
      </w:r>
      <w:r w:rsidRPr="00880F2A">
        <w:t xml:space="preserve"> Bridge, Loch Garry). Data were downloaded and loggers calibrated approximately once per month depending on access. In some months, downloads were delayed by high water levels preventing access to the loggers (too far underwater). Light (PAR) loggers were also deployed in open fields at Shepparton and Nagambie (Tahbilk); these data were downloaded every few months. </w:t>
      </w:r>
    </w:p>
    <w:p w14:paraId="7746C6C8" w14:textId="77777777" w:rsidR="00745F53" w:rsidRPr="00880F2A" w:rsidRDefault="00745F53" w:rsidP="00745F53">
      <w:pPr>
        <w:pStyle w:val="Para0"/>
      </w:pPr>
      <w:r w:rsidRPr="00880F2A">
        <w:t>In accord with the LTIM Standard Protocol, water quality parameters (temperature (</w:t>
      </w:r>
      <w:r w:rsidRPr="00880F2A">
        <w:rPr>
          <w:vertAlign w:val="superscript"/>
        </w:rPr>
        <w:t>o</w:t>
      </w:r>
      <w:r w:rsidRPr="00880F2A">
        <w:t>C), electrical conductivity (mS/cm), dissolved oxygen (%), pH, and turbidity (NTU)) were also measured as spot recordings at two sites within each river reach</w:t>
      </w:r>
      <w:r>
        <w:t xml:space="preserve"> during deployment and maintenance of the DO loggers</w:t>
      </w:r>
      <w:r w:rsidRPr="00880F2A">
        <w:t xml:space="preserve">. </w:t>
      </w:r>
    </w:p>
    <w:p w14:paraId="7144D360" w14:textId="77777777" w:rsidR="00745F53" w:rsidRPr="00880F2A" w:rsidRDefault="00745F53" w:rsidP="00745F53">
      <w:pPr>
        <w:pStyle w:val="Para0"/>
      </w:pPr>
      <w:r w:rsidRPr="00880F2A">
        <w:t xml:space="preserve">Water samples were collected from </w:t>
      </w:r>
      <w:r>
        <w:t xml:space="preserve">the same </w:t>
      </w:r>
      <w:r w:rsidRPr="00880F2A">
        <w:t>two sites within each zone</w:t>
      </w:r>
      <w:r>
        <w:t xml:space="preserve"> used for the metabolism measurements</w:t>
      </w:r>
      <w:r w:rsidRPr="00880F2A">
        <w:t>, to measure:</w:t>
      </w:r>
    </w:p>
    <w:p w14:paraId="786DF94A" w14:textId="77777777" w:rsidR="00745F53" w:rsidRDefault="00745F53" w:rsidP="002C5EBA">
      <w:pPr>
        <w:pStyle w:val="Para0"/>
        <w:numPr>
          <w:ilvl w:val="0"/>
          <w:numId w:val="61"/>
        </w:numPr>
      </w:pPr>
      <w:r w:rsidRPr="00880F2A">
        <w:t>Total Organic Carbon (TOC)</w:t>
      </w:r>
    </w:p>
    <w:p w14:paraId="2E018FFC" w14:textId="77777777" w:rsidR="00745F53" w:rsidRDefault="00745F53" w:rsidP="002C5EBA">
      <w:pPr>
        <w:pStyle w:val="Para0"/>
        <w:numPr>
          <w:ilvl w:val="0"/>
          <w:numId w:val="61"/>
        </w:numPr>
      </w:pPr>
      <w:r w:rsidRPr="00880F2A">
        <w:t>Dissolved Organic Carbon (DOC) and Particulate Organic Carbon (POC)</w:t>
      </w:r>
    </w:p>
    <w:p w14:paraId="0CFD7304" w14:textId="77777777" w:rsidR="00745F53" w:rsidRDefault="00745F53" w:rsidP="002C5EBA">
      <w:pPr>
        <w:pStyle w:val="Para0"/>
        <w:numPr>
          <w:ilvl w:val="0"/>
          <w:numId w:val="61"/>
        </w:numPr>
      </w:pPr>
      <w:r w:rsidRPr="00880F2A">
        <w:t>Nutrients (Ammonia (NH</w:t>
      </w:r>
      <w:r w:rsidRPr="00880F2A">
        <w:rPr>
          <w:vertAlign w:val="subscript"/>
        </w:rPr>
        <w:t>4</w:t>
      </w:r>
      <w:r w:rsidRPr="00880F2A">
        <w:rPr>
          <w:vertAlign w:val="superscript"/>
        </w:rPr>
        <w:t>+</w:t>
      </w:r>
      <w:r w:rsidRPr="00880F2A">
        <w:t>), filtered reactive phosphorus (FRP), dissolved nitrate + nitrite (NOx), Total Nitrogen (TN) and Total Phosphorus (TP))</w:t>
      </w:r>
    </w:p>
    <w:p w14:paraId="72322A54" w14:textId="6818024A" w:rsidR="00745F53" w:rsidRDefault="00745F53" w:rsidP="006830EF">
      <w:pPr>
        <w:pStyle w:val="Para0"/>
      </w:pPr>
      <w:r>
        <w:t xml:space="preserve">In accord with the LTIM </w:t>
      </w:r>
      <w:r w:rsidR="008525FC">
        <w:t xml:space="preserve">SOP </w:t>
      </w:r>
      <w:r w:rsidR="008525FC">
        <w:rPr>
          <w:noProof/>
        </w:rPr>
        <w:t>(Hale et al. 2014)</w:t>
      </w:r>
      <w:r>
        <w:t>, w</w:t>
      </w:r>
      <w:r w:rsidRPr="00DA3E0D">
        <w:t>ater quality parameters (temperature (</w:t>
      </w:r>
      <w:r w:rsidRPr="00DA3E0D">
        <w:rPr>
          <w:vertAlign w:val="superscript"/>
        </w:rPr>
        <w:t>o</w:t>
      </w:r>
      <w:r w:rsidRPr="00DA3E0D">
        <w:t xml:space="preserve">C), </w:t>
      </w:r>
      <w:r>
        <w:t>electrical</w:t>
      </w:r>
      <w:r w:rsidRPr="00DA3E0D">
        <w:t xml:space="preserve"> conductivity (</w:t>
      </w:r>
      <w:r w:rsidRPr="00CB704A">
        <w:rPr>
          <w:rFonts w:ascii="Symbol" w:hAnsi="Symbol"/>
        </w:rPr>
        <w:t></w:t>
      </w:r>
      <w:r w:rsidRPr="00DA3E0D">
        <w:t>S/cm), dissolved oxygen (%), pH, and turbidity (NTU)) were measured fortnightly.</w:t>
      </w:r>
    </w:p>
    <w:p w14:paraId="098EDC78" w14:textId="4936279D" w:rsidR="00745F53" w:rsidRDefault="00745F53" w:rsidP="006830EF">
      <w:pPr>
        <w:pStyle w:val="Para0"/>
      </w:pPr>
      <w:r>
        <w:t xml:space="preserve">The stream metabolism measurements were performed in accordance with the LTIM </w:t>
      </w:r>
      <w:r w:rsidR="00EA1047">
        <w:t>SOP</w:t>
      </w:r>
      <w:r>
        <w:t xml:space="preserve"> </w:t>
      </w:r>
      <w:r w:rsidR="00C85CE9">
        <w:rPr>
          <w:noProof/>
        </w:rPr>
        <w:t>(</w:t>
      </w:r>
      <w:r w:rsidR="007D6164">
        <w:rPr>
          <w:noProof/>
        </w:rPr>
        <w:t>Hale et al. 2014</w:t>
      </w:r>
      <w:r w:rsidR="00C85CE9">
        <w:rPr>
          <w:noProof/>
        </w:rPr>
        <w:t>)</w:t>
      </w:r>
      <w:r>
        <w:t xml:space="preserve">. After discussions at the annual LTIM forum in Sydney in July 2016, it was decided that an updated version of the BASE model (BASEv2) would be used for analysing the 2015-16 metabolism data and all data sets from that time onwards. This change was a result of the paper published by </w:t>
      </w:r>
      <w:r w:rsidR="007D6164">
        <w:rPr>
          <w:noProof/>
        </w:rPr>
        <w:t>Song et al. (2016)</w:t>
      </w:r>
      <w:r w:rsidRPr="00DA5889">
        <w:t xml:space="preserve"> whic</w:t>
      </w:r>
      <w:r>
        <w:t>h showed that our BASE model could be improved by changing from stepwise progression and fitting using each data point to integrated (whole data set) fitting and progression using modelled data.</w:t>
      </w:r>
    </w:p>
    <w:p w14:paraId="20081BC0" w14:textId="7C945007" w:rsidR="00745F53" w:rsidRDefault="00745F53" w:rsidP="006830EF">
      <w:pPr>
        <w:pStyle w:val="Para0"/>
      </w:pPr>
      <w:r w:rsidRPr="00880F2A">
        <w:t>Acceptance criteria for inclusion of daily results from the BASE</w:t>
      </w:r>
      <w:r>
        <w:t>v2</w:t>
      </w:r>
      <w:r w:rsidRPr="00880F2A">
        <w:t xml:space="preserve"> model </w:t>
      </w:r>
      <w:r>
        <w:rPr>
          <w:noProof/>
        </w:rPr>
        <w:t>(</w:t>
      </w:r>
      <w:r w:rsidR="007D6164" w:rsidRPr="00DA5889">
        <w:rPr>
          <w:noProof/>
        </w:rPr>
        <w:t>Grace</w:t>
      </w:r>
      <w:r w:rsidR="007D6164">
        <w:rPr>
          <w:noProof/>
        </w:rPr>
        <w:t xml:space="preserve"> et al. 2015</w:t>
      </w:r>
      <w:r>
        <w:rPr>
          <w:noProof/>
        </w:rPr>
        <w:t>)</w:t>
      </w:r>
      <w:r w:rsidRPr="00880F2A">
        <w:t xml:space="preserve"> in the data analysis presented here were established at the July 2015 LTIM Workshop in Sydney</w:t>
      </w:r>
      <w:r>
        <w:t xml:space="preserve"> and adjusted at the corresponding meeting in July 2016</w:t>
      </w:r>
      <w:r w:rsidRPr="00880F2A">
        <w:t>. These criteria were</w:t>
      </w:r>
      <w:r w:rsidR="00D5154E">
        <w:t>:</w:t>
      </w:r>
      <w:r w:rsidRPr="00880F2A">
        <w:t xml:space="preserve"> the fitted model for a day must have an r</w:t>
      </w:r>
      <w:r w:rsidRPr="00880F2A">
        <w:rPr>
          <w:vertAlign w:val="superscript"/>
        </w:rPr>
        <w:t>2</w:t>
      </w:r>
      <w:r w:rsidRPr="00880F2A">
        <w:t xml:space="preserve"> value of at least 0.90 </w:t>
      </w:r>
      <w:r w:rsidRPr="00880F2A">
        <w:rPr>
          <w:i/>
          <w:iCs/>
        </w:rPr>
        <w:t>and</w:t>
      </w:r>
      <w:r w:rsidRPr="00880F2A">
        <w:t xml:space="preserve"> a coefficient of variation </w:t>
      </w:r>
      <w:r w:rsidRPr="006830EF">
        <w:t>for</w:t>
      </w:r>
      <w:r w:rsidRPr="00880F2A">
        <w:t xml:space="preserve"> GPP</w:t>
      </w:r>
      <w:r>
        <w:t>, ER and K</w:t>
      </w:r>
      <w:r w:rsidRPr="00880F2A">
        <w:t xml:space="preserve"> parameter</w:t>
      </w:r>
      <w:r>
        <w:t>s</w:t>
      </w:r>
      <w:r w:rsidRPr="00880F2A">
        <w:t xml:space="preserve"> of &lt; 50</w:t>
      </w:r>
      <w:r w:rsidR="007F377A" w:rsidRPr="00880F2A">
        <w:t>%.</w:t>
      </w:r>
      <w:r w:rsidR="007F377A">
        <w:t xml:space="preserve"> Finally,</w:t>
      </w:r>
      <w:r>
        <w:t xml:space="preserve"> the convergence measure, PPP, must lie between 0.1 and 0.9. Outside of this range means inadequate convergence</w:t>
      </w:r>
      <w:r w:rsidR="007F377A">
        <w:t xml:space="preserve"> and</w:t>
      </w:r>
      <w:r>
        <w:t xml:space="preserve"> a strong likelihood that the model parameters do not provide a robust fit to the data (an implausible model). Finally, to exclude occasional data days that meet all these requirements but produce unrealistically high (or) low estimates of GPP and ER, the reaeration coefficient, K, was constrained to the range 0.1 &lt; K, 15 /</w:t>
      </w:r>
      <w:r w:rsidR="00D5154E">
        <w:t xml:space="preserve"> d</w:t>
      </w:r>
      <w:r>
        <w:t>ay. These very infrequent parameter excursions occur due to the high correlation between ER and K. A K value &lt; 0.1 /</w:t>
      </w:r>
      <w:r w:rsidR="00D5154E">
        <w:t xml:space="preserve"> d</w:t>
      </w:r>
      <w:r>
        <w:t>ay is extremely unlikely as this would be a lower reaeration than from a completely undisturbed still water surface; values &gt; 15 /</w:t>
      </w:r>
      <w:r w:rsidR="00D5154E">
        <w:t xml:space="preserve">d </w:t>
      </w:r>
      <w:r>
        <w:t>ay indicate highly turbulent flow (which is common in small streams but very unusual in low gradient larger rivers such as the Goulburn.</w:t>
      </w:r>
    </w:p>
    <w:p w14:paraId="721D4B38" w14:textId="0AB865D2" w:rsidR="00745F53" w:rsidRDefault="00745F53" w:rsidP="00745F53">
      <w:pPr>
        <w:pStyle w:val="Para0"/>
        <w:rPr>
          <w:szCs w:val="22"/>
        </w:rPr>
      </w:pPr>
      <w:r>
        <w:t xml:space="preserve">The evaluation of the combined four-year data set required all  data used for stream metabolism to be rerun on the BASEv2 program to ensure a common methodology across time (years). Changes to the optimization routine during 2017 has meant that there are now many more days that meet the acceptance criteria for inclusion in the analysis presented here. It is important to note however, that there has been no change at all in the fundamental model explaining how dissolved oxygen changes as a function of time due to primary production, respiration and reaeration </w:t>
      </w:r>
      <w:r w:rsidR="00C85CE9" w:rsidRPr="00C85CE9">
        <w:rPr>
          <w:noProof/>
        </w:rPr>
        <w:t>(</w:t>
      </w:r>
      <w:r w:rsidR="007D6164" w:rsidRPr="00C85CE9">
        <w:rPr>
          <w:noProof/>
        </w:rPr>
        <w:t>See the Stream Metabolism Foundation Report; Grace 2015</w:t>
      </w:r>
      <w:r w:rsidR="00C85CE9" w:rsidRPr="00C85CE9">
        <w:rPr>
          <w:noProof/>
        </w:rPr>
        <w:t>)</w:t>
      </w:r>
      <w:r w:rsidR="00C85CE9">
        <w:t xml:space="preserve"> </w:t>
      </w:r>
      <w:r>
        <w:t xml:space="preserve">for </w:t>
      </w:r>
      <w:r w:rsidRPr="00641A45">
        <w:rPr>
          <w:szCs w:val="22"/>
        </w:rPr>
        <w:t>further details).</w:t>
      </w:r>
    </w:p>
    <w:p w14:paraId="4D6BA030" w14:textId="77777777" w:rsidR="00745F53" w:rsidRDefault="00745F53" w:rsidP="00CD2C15">
      <w:pPr>
        <w:pStyle w:val="Heading3"/>
      </w:pPr>
      <w:bookmarkStart w:id="221" w:name="_Toc26772910"/>
      <w:r w:rsidRPr="00A212AD">
        <w:t xml:space="preserve">Derived Stream </w:t>
      </w:r>
      <w:r w:rsidRPr="00CD2C15">
        <w:t>Metabolism</w:t>
      </w:r>
      <w:r w:rsidRPr="00A212AD">
        <w:t xml:space="preserve"> M</w:t>
      </w:r>
      <w:r>
        <w:t>e</w:t>
      </w:r>
      <w:r w:rsidRPr="00A212AD">
        <w:t>trics</w:t>
      </w:r>
      <w:bookmarkEnd w:id="221"/>
    </w:p>
    <w:p w14:paraId="34ED3C96" w14:textId="38747FD1" w:rsidR="00745F53" w:rsidRPr="001B1E33" w:rsidRDefault="00745F53" w:rsidP="00D5154E">
      <w:pPr>
        <w:pStyle w:val="Para0"/>
        <w:rPr>
          <w:rFonts w:cs="Arial"/>
          <w:szCs w:val="20"/>
        </w:rPr>
      </w:pPr>
      <w:r>
        <w:t>Up until this point, GPP and ER have been expressed solely in the units from the original measure</w:t>
      </w:r>
      <w:r w:rsidRPr="001B1E33">
        <w:rPr>
          <w:rFonts w:cs="Arial"/>
          <w:szCs w:val="20"/>
        </w:rPr>
        <w:t>ments, namely mg O</w:t>
      </w:r>
      <w:r w:rsidRPr="001B1E33">
        <w:rPr>
          <w:rFonts w:cs="Arial"/>
          <w:szCs w:val="20"/>
          <w:vertAlign w:val="subscript"/>
        </w:rPr>
        <w:t>2</w:t>
      </w:r>
      <w:r w:rsidRPr="001B1E33">
        <w:rPr>
          <w:rFonts w:cs="Arial"/>
          <w:szCs w:val="20"/>
        </w:rPr>
        <w:t xml:space="preserve">/L/Day. Two new complementary units </w:t>
      </w:r>
      <w:r w:rsidR="0065671F">
        <w:rPr>
          <w:rFonts w:cs="Arial"/>
          <w:szCs w:val="20"/>
        </w:rPr>
        <w:t>have been derived during this LTIM</w:t>
      </w:r>
      <w:r w:rsidRPr="001B1E33">
        <w:rPr>
          <w:rFonts w:cs="Arial"/>
          <w:szCs w:val="20"/>
        </w:rPr>
        <w:t xml:space="preserve"> report:</w:t>
      </w:r>
    </w:p>
    <w:p w14:paraId="0C3A1698" w14:textId="62904BF2" w:rsidR="00745F53" w:rsidRPr="001B1E33" w:rsidRDefault="00745F53" w:rsidP="008968F9">
      <w:pPr>
        <w:pStyle w:val="Para0"/>
        <w:numPr>
          <w:ilvl w:val="0"/>
          <w:numId w:val="77"/>
        </w:numPr>
      </w:pPr>
      <w:r w:rsidRPr="001B1E33">
        <w:t>The amount (mass) of organic carbon created/consumed each day in a on</w:t>
      </w:r>
      <w:r w:rsidR="00D5154E">
        <w:t>e km stream reach (kg orc C/km/d</w:t>
      </w:r>
      <w:r w:rsidRPr="001B1E33">
        <w:t>ay). This unit is intended to relate to the amount of organic carbon required by the food web in that stream reach each day and eventually to the sustainable stocking capacity for native fish in that reach</w:t>
      </w:r>
      <w:r w:rsidR="007F377A">
        <w:t>,</w:t>
      </w:r>
      <w:r w:rsidRPr="001B1E33">
        <w:t xml:space="preserve"> on the assumption that this capacity is resource (food) limited. If there is insufficient organic carbon (which equates to ‘energy supply’) being provided at the base of the food web, then higher trophic levels, including fish, will be resource limited</w:t>
      </w:r>
      <w:r w:rsidR="00D5154E">
        <w:t>,</w:t>
      </w:r>
      <w:r w:rsidRPr="001B1E33">
        <w:t xml:space="preserve"> and irrespective of improvements to habitat, availability of flows to trigger spawning etc., native fish populations will remain constrained. There is much to be done in the future to quantitatively establish this link between primary production and the energetic needs of fish, but this metric provides the basis for such links to be made. The unit is calculated by simply multiplying the daily metabolism estimate by the </w:t>
      </w:r>
      <w:r w:rsidR="007F377A" w:rsidRPr="001B1E33">
        <w:t>cross-sectional</w:t>
      </w:r>
      <w:r w:rsidRPr="001B1E33">
        <w:t xml:space="preserve"> area of water in the channel that day at the gauging station. The cross-sectional relationships were provided by </w:t>
      </w:r>
      <w:r w:rsidR="007D6164" w:rsidRPr="00C85CE9">
        <w:rPr>
          <w:noProof/>
        </w:rPr>
        <w:t>Guarino and Stewardson (2018)</w:t>
      </w:r>
      <w:r w:rsidR="00C85CE9">
        <w:t xml:space="preserve"> </w:t>
      </w:r>
      <w:r w:rsidRPr="001B1E33">
        <w:t xml:space="preserve">and </w:t>
      </w:r>
      <w:r w:rsidRPr="00FB71F6">
        <w:t xml:space="preserve">are listed as </w:t>
      </w:r>
      <w:r w:rsidR="00F52ACF">
        <w:t xml:space="preserve">Table </w:t>
      </w:r>
      <w:r w:rsidR="00F52ACF">
        <w:rPr>
          <w:noProof/>
        </w:rPr>
        <w:t>4</w:t>
      </w:r>
      <w:r w:rsidR="00F52ACF">
        <w:noBreakHyphen/>
      </w:r>
      <w:r w:rsidR="00F52ACF">
        <w:rPr>
          <w:noProof/>
        </w:rPr>
        <w:t>1</w:t>
      </w:r>
      <w:r w:rsidR="00AE79B5">
        <w:t xml:space="preserve">. </w:t>
      </w:r>
      <w:r w:rsidRPr="001B1E33">
        <w:t>Finally, conversion to organic carbon involves a factor of 12/32 (ratio of atomic mass of C and molecular mass of O</w:t>
      </w:r>
      <w:r w:rsidRPr="001B1E33">
        <w:rPr>
          <w:vertAlign w:val="subscript"/>
        </w:rPr>
        <w:t>2</w:t>
      </w:r>
      <w:r w:rsidRPr="001B1E33">
        <w:t>). This factor does not include any physiological efficiency factor for converting oxygen to organic carbon which typically is in the range 0.8-1. Given the exploratory use of this metric, concern over conversion efficiency at this stage is unwarranted.</w:t>
      </w:r>
      <w:r w:rsidR="0065671F" w:rsidRPr="0065671F">
        <w:rPr>
          <w:rFonts w:cs="Arial"/>
        </w:rPr>
        <w:t xml:space="preserve"> </w:t>
      </w:r>
      <w:r w:rsidR="0065671F">
        <w:rPr>
          <w:rFonts w:cs="Arial"/>
        </w:rPr>
        <w:t>This parameter will be used in the Basin-scale Evaluation of the entire LTIM data set, hence is not considered further in this report.</w:t>
      </w:r>
    </w:p>
    <w:p w14:paraId="2B817F5D" w14:textId="5F9D0FF3" w:rsidR="00745F53" w:rsidRPr="001B1E33" w:rsidRDefault="00745F53" w:rsidP="008968F9">
      <w:pPr>
        <w:pStyle w:val="Para0"/>
        <w:numPr>
          <w:ilvl w:val="0"/>
          <w:numId w:val="77"/>
        </w:numPr>
      </w:pPr>
      <w:r w:rsidRPr="001B1E33">
        <w:t>The mass of oxygen (or organic carbon, see above) produced per day. This is calculated by multiplying the GPP or ER in mg O</w:t>
      </w:r>
      <w:r w:rsidRPr="001B1E33">
        <w:rPr>
          <w:vertAlign w:val="subscript"/>
        </w:rPr>
        <w:t>2</w:t>
      </w:r>
      <w:r w:rsidR="00D5154E">
        <w:t>/L/d</w:t>
      </w:r>
      <w:r w:rsidRPr="001B1E33">
        <w:t xml:space="preserve">ay by the number of Litres discharged that day. As has been noted </w:t>
      </w:r>
      <w:bookmarkStart w:id="222" w:name="_Hlk529369599"/>
      <w:r w:rsidRPr="001B1E33">
        <w:t xml:space="preserve">in two previous Basin Level Evaluation Reports </w:t>
      </w:r>
      <w:bookmarkEnd w:id="222"/>
      <w:r w:rsidR="00C85CE9">
        <w:rPr>
          <w:noProof/>
        </w:rPr>
        <w:t>(</w:t>
      </w:r>
      <w:r w:rsidR="007D6164">
        <w:rPr>
          <w:noProof/>
        </w:rPr>
        <w:t>Grace 2016</w:t>
      </w:r>
      <w:r w:rsidR="00C85CE9">
        <w:rPr>
          <w:noProof/>
        </w:rPr>
        <w:t xml:space="preserve">,  </w:t>
      </w:r>
      <w:r w:rsidR="007D6164">
        <w:rPr>
          <w:noProof/>
        </w:rPr>
        <w:t>2017</w:t>
      </w:r>
      <w:r w:rsidR="00C85CE9">
        <w:rPr>
          <w:noProof/>
        </w:rPr>
        <w:t>)</w:t>
      </w:r>
      <w:r w:rsidRPr="001B1E33">
        <w:t xml:space="preserve">, the most notable effect of discharge on metabolism is an immediate reduction due to the dilution effect of the additional </w:t>
      </w:r>
      <w:r w:rsidRPr="00D5154E">
        <w:t>water</w:t>
      </w:r>
      <w:r w:rsidRPr="001B1E33">
        <w:t>. However</w:t>
      </w:r>
      <w:r w:rsidR="007F377A">
        <w:t>,</w:t>
      </w:r>
      <w:r w:rsidRPr="001B1E33">
        <w:t xml:space="preserve"> the fact there is now more water may mean that the overall amount of oxygen (hence organic carbon) produced or consumed that day may actually increase.</w:t>
      </w:r>
    </w:p>
    <w:p w14:paraId="21FFEAD4" w14:textId="77777777" w:rsidR="00745F53" w:rsidRDefault="00745F53" w:rsidP="00D5154E">
      <w:pPr>
        <w:pStyle w:val="Para0"/>
      </w:pPr>
      <w:r>
        <w:t>A third derived unit ‘Areal metabolism units (g O</w:t>
      </w:r>
      <w:r w:rsidRPr="00641A45">
        <w:rPr>
          <w:vertAlign w:val="subscript"/>
        </w:rPr>
        <w:t>2</w:t>
      </w:r>
      <w:r>
        <w:t>/m</w:t>
      </w:r>
      <w:r w:rsidRPr="00641A45">
        <w:rPr>
          <w:vertAlign w:val="superscript"/>
        </w:rPr>
        <w:t>2</w:t>
      </w:r>
      <w:r>
        <w:t>/Day)’ is being explored as part of the Basin Level Evaluation. This unit expresses GPP and ER as oxygen produced/consumed per m</w:t>
      </w:r>
      <w:r w:rsidRPr="00641A45">
        <w:rPr>
          <w:vertAlign w:val="superscript"/>
        </w:rPr>
        <w:t>2</w:t>
      </w:r>
      <w:r>
        <w:t xml:space="preserve"> of stream (or sediment) surface per day. It is obtained simply by multiplying the original units by mean water depth in the reach. Most metabolism reports worldwide use this areal approach although the estimation of mean reach depth is fraught given the challenge of measuring the actual depth at a sufficient number of transects and estimating the reach length integrated by the dissolved oxygen probe (approximated by 3v/K, where v is the mean water velocity in m/Day and K is the </w:t>
      </w:r>
      <w:r w:rsidRPr="00004D4C">
        <w:t xml:space="preserve">reaeration coefficient; Reichert et al., 2009). </w:t>
      </w:r>
    </w:p>
    <w:p w14:paraId="71E08AE6" w14:textId="77777777" w:rsidR="00745F53" w:rsidRPr="006A0095" w:rsidRDefault="00745F53" w:rsidP="00CD2C15">
      <w:pPr>
        <w:pStyle w:val="Heading3"/>
      </w:pPr>
      <w:bookmarkStart w:id="223" w:name="_Ref529271202"/>
      <w:bookmarkStart w:id="224" w:name="_Toc26772911"/>
      <w:r w:rsidRPr="008576E6">
        <w:t>Flow ‘Categories’</w:t>
      </w:r>
      <w:bookmarkEnd w:id="223"/>
      <w:bookmarkEnd w:id="224"/>
    </w:p>
    <w:p w14:paraId="4E3D891F" w14:textId="4EEC799A" w:rsidR="00745F53" w:rsidRPr="001B1E33" w:rsidRDefault="00745F53" w:rsidP="00B165F0">
      <w:pPr>
        <w:pStyle w:val="Para0"/>
      </w:pPr>
      <w:r w:rsidRPr="001B1E33">
        <w:t xml:space="preserve">As part of the ongoing development of hydrological descriptors of flow regimes undertaken in LTIM, discharge can be grouped according to the flow stages developed by </w:t>
      </w:r>
      <w:r w:rsidR="007D6164">
        <w:rPr>
          <w:noProof/>
        </w:rPr>
        <w:t>Stewardson and Guarino (2018)</w:t>
      </w:r>
      <w:r w:rsidRPr="001B1E33">
        <w:t xml:space="preserve"> and reproduced from their report as </w:t>
      </w:r>
      <w:r w:rsidR="00F52ACF">
        <w:t xml:space="preserve">Figure </w:t>
      </w:r>
      <w:r w:rsidR="00F52ACF">
        <w:rPr>
          <w:noProof/>
        </w:rPr>
        <w:t>4</w:t>
      </w:r>
      <w:r w:rsidR="00F52ACF">
        <w:noBreakHyphen/>
      </w:r>
      <w:r w:rsidR="00F52ACF">
        <w:rPr>
          <w:noProof/>
        </w:rPr>
        <w:t>2</w:t>
      </w:r>
      <w:r w:rsidR="00CB5331">
        <w:t xml:space="preserve"> </w:t>
      </w:r>
      <w:r w:rsidRPr="001B1E33">
        <w:t>here:</w:t>
      </w:r>
    </w:p>
    <w:p w14:paraId="29C255EF" w14:textId="2BAF8BCC" w:rsidR="00745F53" w:rsidRPr="001B1E33" w:rsidRDefault="00745F53" w:rsidP="00B165F0">
      <w:pPr>
        <w:pStyle w:val="Para0"/>
      </w:pPr>
      <w:r w:rsidRPr="001B1E33">
        <w:t xml:space="preserve">According to </w:t>
      </w:r>
      <w:r w:rsidR="007D6164">
        <w:rPr>
          <w:noProof/>
        </w:rPr>
        <w:t>Stewardson and Guarino (2018)</w:t>
      </w:r>
      <w:r w:rsidRPr="001B1E33">
        <w:t xml:space="preserve">, the various flow levels are established as: </w:t>
      </w:r>
    </w:p>
    <w:p w14:paraId="1F678C57" w14:textId="77777777" w:rsidR="00745F53" w:rsidRPr="001B1E33" w:rsidRDefault="00745F53" w:rsidP="002C5EBA">
      <w:pPr>
        <w:pStyle w:val="Para0"/>
        <w:numPr>
          <w:ilvl w:val="0"/>
          <w:numId w:val="55"/>
        </w:numPr>
      </w:pPr>
      <w:r w:rsidRPr="001B1E33">
        <w:t xml:space="preserve">Very low flows: flows less than the lowest flow in the unimpacted monthly flow series or 2% of mean unimpacted flow, whichever is greater. </w:t>
      </w:r>
    </w:p>
    <w:p w14:paraId="627FA944" w14:textId="5BAF4769" w:rsidR="00745F53" w:rsidRPr="001B1E33" w:rsidRDefault="008525FC" w:rsidP="002C5EBA">
      <w:pPr>
        <w:pStyle w:val="Para0"/>
        <w:numPr>
          <w:ilvl w:val="0"/>
          <w:numId w:val="55"/>
        </w:numPr>
      </w:pPr>
      <w:r>
        <w:t>L</w:t>
      </w:r>
      <w:r w:rsidR="00745F53" w:rsidRPr="001B1E33">
        <w:t xml:space="preserve">ow flows: flows that fall below the 95th percentile exceedance flow in the unimpacted monthly flow series or 10% of the mean unimpacted flow, whichever is greater. </w:t>
      </w:r>
    </w:p>
    <w:p w14:paraId="568D705E" w14:textId="77777777" w:rsidR="00745F53" w:rsidRPr="001B1E33" w:rsidRDefault="00745F53" w:rsidP="002C5EBA">
      <w:pPr>
        <w:pStyle w:val="Para0"/>
        <w:numPr>
          <w:ilvl w:val="0"/>
          <w:numId w:val="55"/>
        </w:numPr>
      </w:pPr>
      <w:r w:rsidRPr="001B1E33">
        <w:t xml:space="preserve">Low freshes: flow spells that raise water levels at least 1/8th of the height of the bank above the medium low flow level. </w:t>
      </w:r>
    </w:p>
    <w:p w14:paraId="0B1C97C0" w14:textId="77777777" w:rsidR="00745F53" w:rsidRPr="001B1E33" w:rsidRDefault="00745F53" w:rsidP="002C5EBA">
      <w:pPr>
        <w:pStyle w:val="Para0"/>
        <w:numPr>
          <w:ilvl w:val="0"/>
          <w:numId w:val="55"/>
        </w:numPr>
      </w:pPr>
      <w:r w:rsidRPr="001B1E33">
        <w:t>Medium freshes: flow spells that raise water levels at least 1/4 of the height of the bank above the medium low flow level</w:t>
      </w:r>
    </w:p>
    <w:p w14:paraId="62F64CCE" w14:textId="77777777" w:rsidR="00745F53" w:rsidRPr="001B1E33" w:rsidRDefault="00745F53" w:rsidP="002C5EBA">
      <w:pPr>
        <w:pStyle w:val="Para0"/>
        <w:numPr>
          <w:ilvl w:val="0"/>
          <w:numId w:val="55"/>
        </w:numPr>
      </w:pPr>
      <w:r w:rsidRPr="001B1E33">
        <w:t>High freshes flow spells that raise water levels at least 1/2 of the height of the bank above the medium low flow level.</w:t>
      </w:r>
    </w:p>
    <w:p w14:paraId="1DED738C" w14:textId="77777777" w:rsidR="00745F53" w:rsidRDefault="00745F53" w:rsidP="00745F53">
      <w:r w:rsidRPr="003C30B9">
        <w:rPr>
          <w:noProof/>
          <w:lang w:val="en-AU" w:eastAsia="en-AU"/>
        </w:rPr>
        <w:drawing>
          <wp:inline distT="0" distB="0" distL="0" distR="0" wp14:anchorId="47B21911" wp14:editId="4BA2A2B2">
            <wp:extent cx="4802063" cy="2865120"/>
            <wp:effectExtent l="0" t="0" r="0" b="508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cstate="email">
                      <a:extLst>
                        <a:ext uri="{28A0092B-C50C-407E-A947-70E740481C1C}">
                          <a14:useLocalDpi xmlns:a14="http://schemas.microsoft.com/office/drawing/2010/main"/>
                        </a:ext>
                      </a:extLst>
                    </a:blip>
                    <a:stretch>
                      <a:fillRect/>
                    </a:stretch>
                  </pic:blipFill>
                  <pic:spPr>
                    <a:xfrm>
                      <a:off x="0" y="0"/>
                      <a:ext cx="4829585" cy="2881541"/>
                    </a:xfrm>
                    <a:prstGeom prst="rect">
                      <a:avLst/>
                    </a:prstGeom>
                  </pic:spPr>
                </pic:pic>
              </a:graphicData>
            </a:graphic>
          </wp:inline>
        </w:drawing>
      </w:r>
    </w:p>
    <w:p w14:paraId="39768D3D" w14:textId="37BA6CED" w:rsidR="00745F53" w:rsidRDefault="00CB5331" w:rsidP="00DA7A2B">
      <w:pPr>
        <w:pStyle w:val="TableCaption0"/>
      </w:pPr>
      <w:bookmarkStart w:id="225" w:name="_Ref529271057"/>
      <w:bookmarkStart w:id="226" w:name="_Toc24468367"/>
      <w:bookmarkStart w:id="227" w:name="_Toc523990254"/>
      <w:r>
        <w:t xml:space="preserve">Figure </w:t>
      </w:r>
      <w:r w:rsidR="00985146">
        <w:rPr>
          <w:noProof/>
        </w:rPr>
        <w:t>4</w:t>
      </w:r>
      <w:r w:rsidR="00985146">
        <w:noBreakHyphen/>
      </w:r>
      <w:r w:rsidR="00985146">
        <w:rPr>
          <w:noProof/>
        </w:rPr>
        <w:t>2</w:t>
      </w:r>
      <w:bookmarkEnd w:id="225"/>
      <w:r>
        <w:t xml:space="preserve">. </w:t>
      </w:r>
      <w:r w:rsidR="00745F53" w:rsidRPr="006B2945">
        <w:t>Flow stages according to Stewardson and Guarino (2018).</w:t>
      </w:r>
      <w:bookmarkEnd w:id="226"/>
      <w:r w:rsidR="00745F53" w:rsidRPr="006B2945">
        <w:t xml:space="preserve"> </w:t>
      </w:r>
      <w:bookmarkEnd w:id="227"/>
    </w:p>
    <w:p w14:paraId="0B5F1E86" w14:textId="61843E37" w:rsidR="00745F53" w:rsidRDefault="00745F53" w:rsidP="0052627B">
      <w:pPr>
        <w:pStyle w:val="Para0"/>
      </w:pPr>
      <w:r w:rsidRPr="001B1E33">
        <w:t>The flow thresholds associated with these stages was provide</w:t>
      </w:r>
      <w:r w:rsidR="007F377A">
        <w:t>d</w:t>
      </w:r>
      <w:r w:rsidRPr="001B1E33">
        <w:t xml:space="preserve"> by</w:t>
      </w:r>
      <w:r w:rsidR="0030576A">
        <w:t xml:space="preserve"> </w:t>
      </w:r>
      <w:r w:rsidR="0030576A">
        <w:rPr>
          <w:noProof/>
        </w:rPr>
        <w:t>(</w:t>
      </w:r>
      <w:r w:rsidR="007D6164">
        <w:rPr>
          <w:noProof/>
        </w:rPr>
        <w:t>Stewardson and Guarino 2018</w:t>
      </w:r>
      <w:r w:rsidR="0030576A">
        <w:rPr>
          <w:noProof/>
        </w:rPr>
        <w:t>)</w:t>
      </w:r>
      <w:r w:rsidRPr="001B1E33">
        <w:t xml:space="preserve"> – the data relevant to the </w:t>
      </w:r>
      <w:r>
        <w:t xml:space="preserve">Goulburn River </w:t>
      </w:r>
      <w:r w:rsidRPr="001B1E33">
        <w:t xml:space="preserve">metabolism sites are presented in </w:t>
      </w:r>
      <w:r w:rsidR="00F52ACF">
        <w:t xml:space="preserve">Table </w:t>
      </w:r>
      <w:r w:rsidR="00F52ACF">
        <w:rPr>
          <w:noProof/>
        </w:rPr>
        <w:t>4</w:t>
      </w:r>
      <w:r w:rsidR="00F52ACF">
        <w:noBreakHyphen/>
      </w:r>
      <w:r w:rsidR="00F52ACF">
        <w:rPr>
          <w:noProof/>
        </w:rPr>
        <w:t>1</w:t>
      </w:r>
      <w:r w:rsidRPr="001B1E33">
        <w:t>.</w:t>
      </w:r>
    </w:p>
    <w:p w14:paraId="6253352B" w14:textId="77777777" w:rsidR="00DA7A2B" w:rsidRPr="001B1E33" w:rsidRDefault="00DA7A2B" w:rsidP="0052627B">
      <w:pPr>
        <w:pStyle w:val="Para0"/>
      </w:pPr>
    </w:p>
    <w:p w14:paraId="5B6C129E" w14:textId="7E5E5F21" w:rsidR="00745F53" w:rsidRPr="00CB5331" w:rsidRDefault="00CB5331" w:rsidP="00DA7A2B">
      <w:pPr>
        <w:pStyle w:val="TableCaption0"/>
      </w:pPr>
      <w:bookmarkStart w:id="228" w:name="_Ref529277115"/>
      <w:bookmarkStart w:id="229" w:name="_Ref519441132"/>
      <w:bookmarkStart w:id="230" w:name="_Toc523989834"/>
      <w:bookmarkStart w:id="231" w:name="_Toc24468456"/>
      <w:r>
        <w:t xml:space="preserve">Table </w:t>
      </w:r>
      <w:r w:rsidR="00F52ACF">
        <w:rPr>
          <w:noProof/>
        </w:rPr>
        <w:t>4</w:t>
      </w:r>
      <w:r w:rsidR="007D6164">
        <w:noBreakHyphen/>
      </w:r>
      <w:r w:rsidR="00F52ACF">
        <w:rPr>
          <w:noProof/>
        </w:rPr>
        <w:t>1</w:t>
      </w:r>
      <w:bookmarkEnd w:id="228"/>
      <w:r>
        <w:t xml:space="preserve">. </w:t>
      </w:r>
      <w:r w:rsidR="00745F53" w:rsidRPr="007A76C9">
        <w:t>Flow Thresholds (ML/Day) for Goulburn River stream metabolism monitoring sites</w:t>
      </w:r>
      <w:bookmarkEnd w:id="229"/>
      <w:bookmarkEnd w:id="230"/>
      <w:bookmarkEnd w:id="231"/>
    </w:p>
    <w:tbl>
      <w:tblPr>
        <w:tblW w:w="88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4"/>
        <w:gridCol w:w="1219"/>
        <w:gridCol w:w="1985"/>
        <w:gridCol w:w="680"/>
        <w:gridCol w:w="892"/>
        <w:gridCol w:w="680"/>
        <w:gridCol w:w="786"/>
        <w:gridCol w:w="680"/>
        <w:gridCol w:w="857"/>
      </w:tblGrid>
      <w:tr w:rsidR="00745F53" w:rsidRPr="00FB71F6" w14:paraId="25EDCECE" w14:textId="77777777" w:rsidTr="00CB5331">
        <w:trPr>
          <w:trHeight w:val="624"/>
        </w:trPr>
        <w:tc>
          <w:tcPr>
            <w:tcW w:w="1044" w:type="dxa"/>
            <w:shd w:val="clear" w:color="auto" w:fill="00338D" w:themeFill="accent1"/>
            <w:noWrap/>
            <w:vAlign w:val="center"/>
            <w:hideMark/>
          </w:tcPr>
          <w:p w14:paraId="6443CEEA" w14:textId="77777777" w:rsidR="00745F53" w:rsidRPr="007A76C9" w:rsidRDefault="00745F53" w:rsidP="00B165F0">
            <w:pPr>
              <w:pStyle w:val="Tablesmalltext"/>
              <w:rPr>
                <w:lang w:eastAsia="zh-CN"/>
              </w:rPr>
            </w:pPr>
            <w:r w:rsidRPr="007A76C9">
              <w:rPr>
                <w:lang w:eastAsia="zh-CN"/>
              </w:rPr>
              <w:t>Site Name</w:t>
            </w:r>
          </w:p>
        </w:tc>
        <w:tc>
          <w:tcPr>
            <w:tcW w:w="1219" w:type="dxa"/>
            <w:shd w:val="clear" w:color="auto" w:fill="00338D" w:themeFill="accent1"/>
            <w:noWrap/>
            <w:vAlign w:val="center"/>
            <w:hideMark/>
          </w:tcPr>
          <w:p w14:paraId="1865D1EF" w14:textId="77777777" w:rsidR="00745F53" w:rsidRPr="007A76C9" w:rsidRDefault="00745F53" w:rsidP="00B165F0">
            <w:pPr>
              <w:pStyle w:val="Tablesmalltext"/>
              <w:rPr>
                <w:lang w:eastAsia="zh-CN"/>
              </w:rPr>
            </w:pPr>
            <w:r w:rsidRPr="007A76C9">
              <w:rPr>
                <w:lang w:eastAsia="zh-CN"/>
              </w:rPr>
              <w:t>LTIM Site</w:t>
            </w:r>
          </w:p>
        </w:tc>
        <w:tc>
          <w:tcPr>
            <w:tcW w:w="1985" w:type="dxa"/>
            <w:shd w:val="clear" w:color="auto" w:fill="00338D" w:themeFill="accent1"/>
            <w:noWrap/>
            <w:vAlign w:val="center"/>
            <w:hideMark/>
          </w:tcPr>
          <w:p w14:paraId="15337905" w14:textId="77777777" w:rsidR="00745F53" w:rsidRPr="007A76C9" w:rsidRDefault="00745F53" w:rsidP="00B165F0">
            <w:pPr>
              <w:pStyle w:val="Tablesmalltext"/>
              <w:rPr>
                <w:lang w:eastAsia="zh-CN"/>
              </w:rPr>
            </w:pPr>
            <w:r w:rsidRPr="007A76C9">
              <w:rPr>
                <w:lang w:eastAsia="zh-CN"/>
              </w:rPr>
              <w:t>Modelled Natural Flow Site Name</w:t>
            </w:r>
          </w:p>
        </w:tc>
        <w:tc>
          <w:tcPr>
            <w:tcW w:w="680" w:type="dxa"/>
            <w:shd w:val="clear" w:color="auto" w:fill="00338D" w:themeFill="accent1"/>
            <w:noWrap/>
            <w:vAlign w:val="center"/>
            <w:hideMark/>
          </w:tcPr>
          <w:p w14:paraId="72B67B52" w14:textId="77777777" w:rsidR="00745F53" w:rsidRPr="007A76C9" w:rsidRDefault="00745F53" w:rsidP="00B165F0">
            <w:pPr>
              <w:pStyle w:val="Tablesmalltext"/>
              <w:rPr>
                <w:lang w:eastAsia="zh-CN"/>
              </w:rPr>
            </w:pPr>
            <w:r w:rsidRPr="007A76C9">
              <w:rPr>
                <w:lang w:eastAsia="zh-CN"/>
              </w:rPr>
              <w:t>Very Low</w:t>
            </w:r>
          </w:p>
        </w:tc>
        <w:tc>
          <w:tcPr>
            <w:tcW w:w="892" w:type="dxa"/>
            <w:shd w:val="clear" w:color="auto" w:fill="00338D" w:themeFill="accent1"/>
            <w:noWrap/>
            <w:vAlign w:val="center"/>
            <w:hideMark/>
          </w:tcPr>
          <w:p w14:paraId="5DA5F611" w14:textId="77777777" w:rsidR="00745F53" w:rsidRPr="007A76C9" w:rsidRDefault="00745F53" w:rsidP="00B165F0">
            <w:pPr>
              <w:pStyle w:val="Tablesmalltext"/>
              <w:rPr>
                <w:lang w:eastAsia="zh-CN"/>
              </w:rPr>
            </w:pPr>
            <w:r w:rsidRPr="007A76C9">
              <w:rPr>
                <w:lang w:eastAsia="zh-CN"/>
              </w:rPr>
              <w:t>Moderate Low</w:t>
            </w:r>
          </w:p>
        </w:tc>
        <w:tc>
          <w:tcPr>
            <w:tcW w:w="680" w:type="dxa"/>
            <w:shd w:val="clear" w:color="auto" w:fill="00338D" w:themeFill="accent1"/>
            <w:noWrap/>
            <w:vAlign w:val="center"/>
            <w:hideMark/>
          </w:tcPr>
          <w:p w14:paraId="42DDDEFD" w14:textId="77777777" w:rsidR="00745F53" w:rsidRPr="007A76C9" w:rsidRDefault="00745F53" w:rsidP="00B165F0">
            <w:pPr>
              <w:pStyle w:val="Tablesmalltext"/>
              <w:rPr>
                <w:lang w:eastAsia="zh-CN"/>
              </w:rPr>
            </w:pPr>
            <w:r w:rsidRPr="007A76C9">
              <w:rPr>
                <w:lang w:eastAsia="zh-CN"/>
              </w:rPr>
              <w:t>Low Fresh</w:t>
            </w:r>
          </w:p>
        </w:tc>
        <w:tc>
          <w:tcPr>
            <w:tcW w:w="786" w:type="dxa"/>
            <w:shd w:val="clear" w:color="auto" w:fill="00338D" w:themeFill="accent1"/>
            <w:noWrap/>
            <w:vAlign w:val="center"/>
            <w:hideMark/>
          </w:tcPr>
          <w:p w14:paraId="54C07091" w14:textId="77777777" w:rsidR="00745F53" w:rsidRPr="007A76C9" w:rsidRDefault="00745F53" w:rsidP="00B165F0">
            <w:pPr>
              <w:pStyle w:val="Tablesmalltext"/>
              <w:rPr>
                <w:lang w:eastAsia="zh-CN"/>
              </w:rPr>
            </w:pPr>
            <w:r w:rsidRPr="007A76C9">
              <w:rPr>
                <w:lang w:eastAsia="zh-CN"/>
              </w:rPr>
              <w:t>Medium Fresh</w:t>
            </w:r>
          </w:p>
        </w:tc>
        <w:tc>
          <w:tcPr>
            <w:tcW w:w="680" w:type="dxa"/>
            <w:shd w:val="clear" w:color="auto" w:fill="00338D" w:themeFill="accent1"/>
            <w:noWrap/>
            <w:vAlign w:val="center"/>
            <w:hideMark/>
          </w:tcPr>
          <w:p w14:paraId="75AB50A6" w14:textId="77777777" w:rsidR="00745F53" w:rsidRPr="007A76C9" w:rsidRDefault="00745F53" w:rsidP="00B165F0">
            <w:pPr>
              <w:pStyle w:val="Tablesmalltext"/>
              <w:rPr>
                <w:lang w:eastAsia="zh-CN"/>
              </w:rPr>
            </w:pPr>
            <w:r w:rsidRPr="007A76C9">
              <w:rPr>
                <w:lang w:eastAsia="zh-CN"/>
              </w:rPr>
              <w:t>High Fresh</w:t>
            </w:r>
          </w:p>
        </w:tc>
        <w:tc>
          <w:tcPr>
            <w:tcW w:w="857" w:type="dxa"/>
            <w:shd w:val="clear" w:color="auto" w:fill="00338D" w:themeFill="accent1"/>
            <w:noWrap/>
            <w:vAlign w:val="center"/>
            <w:hideMark/>
          </w:tcPr>
          <w:p w14:paraId="4841F8AD" w14:textId="77777777" w:rsidR="00745F53" w:rsidRPr="007A76C9" w:rsidRDefault="00745F53" w:rsidP="00B165F0">
            <w:pPr>
              <w:pStyle w:val="Tablesmalltext"/>
              <w:rPr>
                <w:lang w:eastAsia="zh-CN"/>
              </w:rPr>
            </w:pPr>
            <w:r w:rsidRPr="007A76C9">
              <w:rPr>
                <w:lang w:eastAsia="zh-CN"/>
              </w:rPr>
              <w:t>Finalised Bankfull</w:t>
            </w:r>
          </w:p>
        </w:tc>
      </w:tr>
      <w:tr w:rsidR="00745F53" w:rsidRPr="00FB71F6" w14:paraId="16961600" w14:textId="77777777" w:rsidTr="00CB5331">
        <w:trPr>
          <w:trHeight w:val="624"/>
        </w:trPr>
        <w:tc>
          <w:tcPr>
            <w:tcW w:w="1044" w:type="dxa"/>
            <w:shd w:val="clear" w:color="auto" w:fill="auto"/>
            <w:noWrap/>
            <w:vAlign w:val="center"/>
            <w:hideMark/>
          </w:tcPr>
          <w:p w14:paraId="2F237307" w14:textId="77777777" w:rsidR="00745F53" w:rsidRPr="007A76C9" w:rsidRDefault="00745F53" w:rsidP="00B165F0">
            <w:pPr>
              <w:pStyle w:val="Tablesmalltext"/>
              <w:rPr>
                <w:lang w:eastAsia="zh-CN"/>
              </w:rPr>
            </w:pPr>
            <w:r w:rsidRPr="007A76C9">
              <w:rPr>
                <w:lang w:eastAsia="zh-CN"/>
              </w:rPr>
              <w:t>Murchison</w:t>
            </w:r>
          </w:p>
        </w:tc>
        <w:tc>
          <w:tcPr>
            <w:tcW w:w="1219" w:type="dxa"/>
            <w:shd w:val="clear" w:color="auto" w:fill="auto"/>
            <w:noWrap/>
            <w:vAlign w:val="center"/>
            <w:hideMark/>
          </w:tcPr>
          <w:p w14:paraId="7E00A43D" w14:textId="77777777" w:rsidR="00745F53" w:rsidRPr="007A76C9" w:rsidRDefault="00745F53" w:rsidP="00B165F0">
            <w:pPr>
              <w:pStyle w:val="Tablesmalltext"/>
              <w:rPr>
                <w:lang w:eastAsia="zh-CN"/>
              </w:rPr>
            </w:pPr>
            <w:r w:rsidRPr="007A76C9">
              <w:rPr>
                <w:lang w:eastAsia="zh-CN"/>
              </w:rPr>
              <w:t>Moss/Day Rd</w:t>
            </w:r>
          </w:p>
        </w:tc>
        <w:tc>
          <w:tcPr>
            <w:tcW w:w="1985" w:type="dxa"/>
            <w:shd w:val="clear" w:color="auto" w:fill="auto"/>
            <w:noWrap/>
            <w:vAlign w:val="center"/>
            <w:hideMark/>
          </w:tcPr>
          <w:p w14:paraId="79A9AA0C" w14:textId="77777777" w:rsidR="00745F53" w:rsidRPr="007A76C9" w:rsidRDefault="00745F53" w:rsidP="00B165F0">
            <w:pPr>
              <w:pStyle w:val="Tablesmalltext"/>
              <w:rPr>
                <w:lang w:eastAsia="zh-CN"/>
              </w:rPr>
            </w:pPr>
            <w:r w:rsidRPr="007A76C9">
              <w:rPr>
                <w:lang w:eastAsia="zh-CN"/>
              </w:rPr>
              <w:t>405253 – Goulburn @D/S Goulburn Weir</w:t>
            </w:r>
          </w:p>
        </w:tc>
        <w:tc>
          <w:tcPr>
            <w:tcW w:w="680" w:type="dxa"/>
            <w:shd w:val="clear" w:color="auto" w:fill="auto"/>
            <w:noWrap/>
            <w:vAlign w:val="center"/>
            <w:hideMark/>
          </w:tcPr>
          <w:p w14:paraId="7CED9228" w14:textId="77777777" w:rsidR="00745F53" w:rsidRPr="007A76C9" w:rsidRDefault="00745F53" w:rsidP="00B165F0">
            <w:pPr>
              <w:pStyle w:val="Tablesmalltext"/>
              <w:rPr>
                <w:lang w:eastAsia="zh-CN"/>
              </w:rPr>
            </w:pPr>
            <w:r w:rsidRPr="007A76C9">
              <w:rPr>
                <w:lang w:eastAsia="zh-CN"/>
              </w:rPr>
              <w:t>252</w:t>
            </w:r>
          </w:p>
        </w:tc>
        <w:tc>
          <w:tcPr>
            <w:tcW w:w="892" w:type="dxa"/>
            <w:shd w:val="clear" w:color="auto" w:fill="auto"/>
            <w:noWrap/>
            <w:vAlign w:val="center"/>
            <w:hideMark/>
          </w:tcPr>
          <w:p w14:paraId="410CF5DA" w14:textId="77777777" w:rsidR="00745F53" w:rsidRPr="007A76C9" w:rsidRDefault="00745F53" w:rsidP="00B165F0">
            <w:pPr>
              <w:pStyle w:val="Tablesmalltext"/>
              <w:rPr>
                <w:lang w:eastAsia="zh-CN"/>
              </w:rPr>
            </w:pPr>
            <w:r w:rsidRPr="007A76C9">
              <w:rPr>
                <w:lang w:eastAsia="zh-CN"/>
              </w:rPr>
              <w:t>868</w:t>
            </w:r>
          </w:p>
        </w:tc>
        <w:tc>
          <w:tcPr>
            <w:tcW w:w="680" w:type="dxa"/>
            <w:shd w:val="clear" w:color="auto" w:fill="auto"/>
            <w:noWrap/>
            <w:vAlign w:val="center"/>
            <w:hideMark/>
          </w:tcPr>
          <w:p w14:paraId="294086A3" w14:textId="77777777" w:rsidR="00745F53" w:rsidRPr="007A76C9" w:rsidRDefault="00745F53" w:rsidP="00B165F0">
            <w:pPr>
              <w:pStyle w:val="Tablesmalltext"/>
              <w:rPr>
                <w:lang w:eastAsia="zh-CN"/>
              </w:rPr>
            </w:pPr>
            <w:r w:rsidRPr="007A76C9">
              <w:rPr>
                <w:lang w:eastAsia="zh-CN"/>
              </w:rPr>
              <w:t>4224</w:t>
            </w:r>
          </w:p>
        </w:tc>
        <w:tc>
          <w:tcPr>
            <w:tcW w:w="786" w:type="dxa"/>
            <w:shd w:val="clear" w:color="auto" w:fill="auto"/>
            <w:noWrap/>
            <w:vAlign w:val="center"/>
            <w:hideMark/>
          </w:tcPr>
          <w:p w14:paraId="2B79D7E9" w14:textId="77777777" w:rsidR="00745F53" w:rsidRPr="007A76C9" w:rsidRDefault="00745F53" w:rsidP="00B165F0">
            <w:pPr>
              <w:pStyle w:val="Tablesmalltext"/>
              <w:rPr>
                <w:lang w:eastAsia="zh-CN"/>
              </w:rPr>
            </w:pPr>
            <w:r w:rsidRPr="007A76C9">
              <w:rPr>
                <w:lang w:eastAsia="zh-CN"/>
              </w:rPr>
              <w:t>12600</w:t>
            </w:r>
          </w:p>
        </w:tc>
        <w:tc>
          <w:tcPr>
            <w:tcW w:w="680" w:type="dxa"/>
            <w:shd w:val="clear" w:color="auto" w:fill="auto"/>
            <w:noWrap/>
            <w:vAlign w:val="center"/>
            <w:hideMark/>
          </w:tcPr>
          <w:p w14:paraId="7C5CBE10" w14:textId="77777777" w:rsidR="00745F53" w:rsidRPr="007A76C9" w:rsidRDefault="00745F53" w:rsidP="00B165F0">
            <w:pPr>
              <w:pStyle w:val="Tablesmalltext"/>
              <w:rPr>
                <w:lang w:eastAsia="zh-CN"/>
              </w:rPr>
            </w:pPr>
            <w:r w:rsidRPr="007A76C9">
              <w:rPr>
                <w:lang w:eastAsia="zh-CN"/>
              </w:rPr>
              <w:t>12600</w:t>
            </w:r>
          </w:p>
        </w:tc>
        <w:tc>
          <w:tcPr>
            <w:tcW w:w="857" w:type="dxa"/>
            <w:shd w:val="clear" w:color="auto" w:fill="auto"/>
            <w:noWrap/>
            <w:vAlign w:val="center"/>
            <w:hideMark/>
          </w:tcPr>
          <w:p w14:paraId="0CF46367" w14:textId="77777777" w:rsidR="00745F53" w:rsidRPr="007A76C9" w:rsidRDefault="00745F53" w:rsidP="00B165F0">
            <w:pPr>
              <w:pStyle w:val="Tablesmalltext"/>
              <w:rPr>
                <w:lang w:eastAsia="zh-CN"/>
              </w:rPr>
            </w:pPr>
            <w:r w:rsidRPr="007A76C9">
              <w:rPr>
                <w:lang w:eastAsia="zh-CN"/>
              </w:rPr>
              <w:t>57168</w:t>
            </w:r>
          </w:p>
        </w:tc>
      </w:tr>
      <w:tr w:rsidR="00745F53" w:rsidRPr="00FB71F6" w14:paraId="7FB87759" w14:textId="77777777" w:rsidTr="00CB5331">
        <w:trPr>
          <w:trHeight w:val="624"/>
        </w:trPr>
        <w:tc>
          <w:tcPr>
            <w:tcW w:w="1044" w:type="dxa"/>
            <w:shd w:val="clear" w:color="auto" w:fill="auto"/>
            <w:noWrap/>
            <w:vAlign w:val="center"/>
            <w:hideMark/>
          </w:tcPr>
          <w:p w14:paraId="16D6BE97" w14:textId="5C1402A9" w:rsidR="00745F53" w:rsidRPr="007A76C9" w:rsidRDefault="0062611B" w:rsidP="00B165F0">
            <w:pPr>
              <w:pStyle w:val="Tablesmalltext"/>
              <w:rPr>
                <w:lang w:eastAsia="zh-CN"/>
              </w:rPr>
            </w:pPr>
            <w:r>
              <w:rPr>
                <w:lang w:eastAsia="zh-CN"/>
              </w:rPr>
              <w:t>McCoys</w:t>
            </w:r>
          </w:p>
        </w:tc>
        <w:tc>
          <w:tcPr>
            <w:tcW w:w="1219" w:type="dxa"/>
            <w:shd w:val="clear" w:color="auto" w:fill="auto"/>
            <w:noWrap/>
            <w:vAlign w:val="center"/>
            <w:hideMark/>
          </w:tcPr>
          <w:p w14:paraId="475A705C" w14:textId="004CC783" w:rsidR="00745F53" w:rsidRPr="007A76C9" w:rsidRDefault="0062611B" w:rsidP="00B165F0">
            <w:pPr>
              <w:pStyle w:val="Tablesmalltext"/>
              <w:rPr>
                <w:lang w:eastAsia="zh-CN"/>
              </w:rPr>
            </w:pPr>
            <w:r>
              <w:rPr>
                <w:lang w:eastAsia="zh-CN"/>
              </w:rPr>
              <w:t>McCoys</w:t>
            </w:r>
            <w:r w:rsidR="00745F53" w:rsidRPr="007A76C9">
              <w:rPr>
                <w:lang w:eastAsia="zh-CN"/>
              </w:rPr>
              <w:t xml:space="preserve"> Bridge</w:t>
            </w:r>
          </w:p>
        </w:tc>
        <w:tc>
          <w:tcPr>
            <w:tcW w:w="1985" w:type="dxa"/>
            <w:shd w:val="clear" w:color="auto" w:fill="auto"/>
            <w:noWrap/>
            <w:vAlign w:val="center"/>
            <w:hideMark/>
          </w:tcPr>
          <w:p w14:paraId="73955A87" w14:textId="4D591864" w:rsidR="00745F53" w:rsidRPr="007A76C9" w:rsidRDefault="00745F53" w:rsidP="00B165F0">
            <w:pPr>
              <w:pStyle w:val="Tablesmalltext"/>
              <w:rPr>
                <w:lang w:eastAsia="zh-CN"/>
              </w:rPr>
            </w:pPr>
            <w:r w:rsidRPr="007A76C9">
              <w:rPr>
                <w:lang w:eastAsia="zh-CN"/>
              </w:rPr>
              <w:t xml:space="preserve">405232 – Goulburn @D/S </w:t>
            </w:r>
            <w:r w:rsidR="0062611B">
              <w:rPr>
                <w:lang w:eastAsia="zh-CN"/>
              </w:rPr>
              <w:t>McCoys</w:t>
            </w:r>
            <w:r w:rsidRPr="007A76C9">
              <w:rPr>
                <w:lang w:eastAsia="zh-CN"/>
              </w:rPr>
              <w:t xml:space="preserve"> Bridge</w:t>
            </w:r>
          </w:p>
        </w:tc>
        <w:tc>
          <w:tcPr>
            <w:tcW w:w="680" w:type="dxa"/>
            <w:shd w:val="clear" w:color="auto" w:fill="auto"/>
            <w:noWrap/>
            <w:vAlign w:val="center"/>
            <w:hideMark/>
          </w:tcPr>
          <w:p w14:paraId="43BED678" w14:textId="77777777" w:rsidR="00745F53" w:rsidRPr="007A76C9" w:rsidRDefault="00745F53" w:rsidP="00B165F0">
            <w:pPr>
              <w:pStyle w:val="Tablesmalltext"/>
              <w:rPr>
                <w:lang w:eastAsia="zh-CN"/>
              </w:rPr>
            </w:pPr>
            <w:r w:rsidRPr="007A76C9">
              <w:rPr>
                <w:lang w:eastAsia="zh-CN"/>
              </w:rPr>
              <w:t>312</w:t>
            </w:r>
          </w:p>
        </w:tc>
        <w:tc>
          <w:tcPr>
            <w:tcW w:w="892" w:type="dxa"/>
            <w:shd w:val="clear" w:color="auto" w:fill="auto"/>
            <w:noWrap/>
            <w:vAlign w:val="center"/>
            <w:hideMark/>
          </w:tcPr>
          <w:p w14:paraId="0B3682F4" w14:textId="77777777" w:rsidR="00745F53" w:rsidRPr="007A76C9" w:rsidRDefault="00745F53" w:rsidP="00B165F0">
            <w:pPr>
              <w:pStyle w:val="Tablesmalltext"/>
              <w:rPr>
                <w:lang w:eastAsia="zh-CN"/>
              </w:rPr>
            </w:pPr>
            <w:r w:rsidRPr="007A76C9">
              <w:rPr>
                <w:lang w:eastAsia="zh-CN"/>
              </w:rPr>
              <w:t>960</w:t>
            </w:r>
          </w:p>
        </w:tc>
        <w:tc>
          <w:tcPr>
            <w:tcW w:w="680" w:type="dxa"/>
            <w:shd w:val="clear" w:color="auto" w:fill="auto"/>
            <w:noWrap/>
            <w:vAlign w:val="center"/>
            <w:hideMark/>
          </w:tcPr>
          <w:p w14:paraId="454A7773" w14:textId="77777777" w:rsidR="00745F53" w:rsidRPr="007A76C9" w:rsidRDefault="00745F53" w:rsidP="00B165F0">
            <w:pPr>
              <w:pStyle w:val="Tablesmalltext"/>
              <w:rPr>
                <w:lang w:eastAsia="zh-CN"/>
              </w:rPr>
            </w:pPr>
            <w:r w:rsidRPr="007A76C9">
              <w:rPr>
                <w:lang w:eastAsia="zh-CN"/>
              </w:rPr>
              <w:t>4157</w:t>
            </w:r>
          </w:p>
        </w:tc>
        <w:tc>
          <w:tcPr>
            <w:tcW w:w="786" w:type="dxa"/>
            <w:shd w:val="clear" w:color="auto" w:fill="auto"/>
            <w:noWrap/>
            <w:vAlign w:val="center"/>
            <w:hideMark/>
          </w:tcPr>
          <w:p w14:paraId="54D54214" w14:textId="77777777" w:rsidR="00745F53" w:rsidRPr="007A76C9" w:rsidRDefault="00745F53" w:rsidP="00B165F0">
            <w:pPr>
              <w:pStyle w:val="Tablesmalltext"/>
              <w:rPr>
                <w:lang w:eastAsia="zh-CN"/>
              </w:rPr>
            </w:pPr>
            <w:r w:rsidRPr="007A76C9">
              <w:rPr>
                <w:lang w:eastAsia="zh-CN"/>
              </w:rPr>
              <w:t>11714</w:t>
            </w:r>
          </w:p>
        </w:tc>
        <w:tc>
          <w:tcPr>
            <w:tcW w:w="680" w:type="dxa"/>
            <w:shd w:val="clear" w:color="auto" w:fill="auto"/>
            <w:noWrap/>
            <w:vAlign w:val="center"/>
            <w:hideMark/>
          </w:tcPr>
          <w:p w14:paraId="1454E82A" w14:textId="77777777" w:rsidR="00745F53" w:rsidRPr="007A76C9" w:rsidRDefault="00745F53" w:rsidP="00B165F0">
            <w:pPr>
              <w:pStyle w:val="Tablesmalltext"/>
              <w:rPr>
                <w:lang w:eastAsia="zh-CN"/>
              </w:rPr>
            </w:pPr>
            <w:r w:rsidRPr="007A76C9">
              <w:rPr>
                <w:lang w:eastAsia="zh-CN"/>
              </w:rPr>
              <w:t>11714</w:t>
            </w:r>
          </w:p>
        </w:tc>
        <w:tc>
          <w:tcPr>
            <w:tcW w:w="857" w:type="dxa"/>
            <w:shd w:val="clear" w:color="auto" w:fill="auto"/>
            <w:noWrap/>
            <w:vAlign w:val="center"/>
            <w:hideMark/>
          </w:tcPr>
          <w:p w14:paraId="185B4025" w14:textId="77777777" w:rsidR="00745F53" w:rsidRPr="007A76C9" w:rsidRDefault="00745F53" w:rsidP="00B165F0">
            <w:pPr>
              <w:pStyle w:val="Tablesmalltext"/>
              <w:rPr>
                <w:lang w:eastAsia="zh-CN"/>
              </w:rPr>
            </w:pPr>
            <w:r w:rsidRPr="007A76C9">
              <w:rPr>
                <w:lang w:eastAsia="zh-CN"/>
              </w:rPr>
              <w:t>50278</w:t>
            </w:r>
          </w:p>
        </w:tc>
      </w:tr>
      <w:tr w:rsidR="00745F53" w:rsidRPr="00FB71F6" w14:paraId="5CB7829A" w14:textId="77777777" w:rsidTr="00CB5331">
        <w:trPr>
          <w:trHeight w:val="624"/>
        </w:trPr>
        <w:tc>
          <w:tcPr>
            <w:tcW w:w="1044" w:type="dxa"/>
            <w:shd w:val="clear" w:color="auto" w:fill="auto"/>
            <w:noWrap/>
            <w:vAlign w:val="center"/>
            <w:hideMark/>
          </w:tcPr>
          <w:p w14:paraId="62C77C1A" w14:textId="77777777" w:rsidR="00745F53" w:rsidRPr="007A76C9" w:rsidRDefault="00745F53" w:rsidP="00B165F0">
            <w:pPr>
              <w:pStyle w:val="Tablesmalltext"/>
              <w:rPr>
                <w:lang w:eastAsia="zh-CN"/>
              </w:rPr>
            </w:pPr>
            <w:r w:rsidRPr="007A76C9">
              <w:rPr>
                <w:lang w:eastAsia="zh-CN"/>
              </w:rPr>
              <w:t>Shepparton</w:t>
            </w:r>
          </w:p>
        </w:tc>
        <w:tc>
          <w:tcPr>
            <w:tcW w:w="1219" w:type="dxa"/>
            <w:shd w:val="clear" w:color="auto" w:fill="auto"/>
            <w:noWrap/>
            <w:vAlign w:val="center"/>
            <w:hideMark/>
          </w:tcPr>
          <w:p w14:paraId="19F0EB82" w14:textId="77777777" w:rsidR="00745F53" w:rsidRPr="007A76C9" w:rsidRDefault="00745F53" w:rsidP="00B165F0">
            <w:pPr>
              <w:pStyle w:val="Tablesmalltext"/>
              <w:rPr>
                <w:lang w:eastAsia="zh-CN"/>
              </w:rPr>
            </w:pPr>
            <w:r w:rsidRPr="007A76C9">
              <w:rPr>
                <w:lang w:eastAsia="zh-CN"/>
              </w:rPr>
              <w:t>Darcy's Track</w:t>
            </w:r>
          </w:p>
        </w:tc>
        <w:tc>
          <w:tcPr>
            <w:tcW w:w="1985" w:type="dxa"/>
            <w:shd w:val="clear" w:color="auto" w:fill="auto"/>
            <w:noWrap/>
            <w:vAlign w:val="center"/>
            <w:hideMark/>
          </w:tcPr>
          <w:p w14:paraId="4A878995" w14:textId="77777777" w:rsidR="00745F53" w:rsidRPr="007A76C9" w:rsidRDefault="00745F53" w:rsidP="00B165F0">
            <w:pPr>
              <w:pStyle w:val="Tablesmalltext"/>
              <w:rPr>
                <w:lang w:eastAsia="zh-CN"/>
              </w:rPr>
            </w:pPr>
            <w:r w:rsidRPr="007A76C9">
              <w:rPr>
                <w:lang w:eastAsia="zh-CN"/>
              </w:rPr>
              <w:t>405272 – Goulburn @U/S Shepparton</w:t>
            </w:r>
          </w:p>
        </w:tc>
        <w:tc>
          <w:tcPr>
            <w:tcW w:w="680" w:type="dxa"/>
            <w:shd w:val="clear" w:color="auto" w:fill="auto"/>
            <w:noWrap/>
            <w:vAlign w:val="center"/>
            <w:hideMark/>
          </w:tcPr>
          <w:p w14:paraId="4CB5EB2D" w14:textId="77777777" w:rsidR="00745F53" w:rsidRPr="007A76C9" w:rsidRDefault="00745F53" w:rsidP="00B165F0">
            <w:pPr>
              <w:pStyle w:val="Tablesmalltext"/>
              <w:rPr>
                <w:lang w:eastAsia="zh-CN"/>
              </w:rPr>
            </w:pPr>
            <w:r w:rsidRPr="007A76C9">
              <w:rPr>
                <w:lang w:eastAsia="zh-CN"/>
              </w:rPr>
              <w:t>253</w:t>
            </w:r>
          </w:p>
        </w:tc>
        <w:tc>
          <w:tcPr>
            <w:tcW w:w="892" w:type="dxa"/>
            <w:shd w:val="clear" w:color="auto" w:fill="auto"/>
            <w:noWrap/>
            <w:vAlign w:val="center"/>
            <w:hideMark/>
          </w:tcPr>
          <w:p w14:paraId="7A0BF336" w14:textId="77777777" w:rsidR="00745F53" w:rsidRPr="007A76C9" w:rsidRDefault="00745F53" w:rsidP="00B165F0">
            <w:pPr>
              <w:pStyle w:val="Tablesmalltext"/>
              <w:rPr>
                <w:lang w:eastAsia="zh-CN"/>
              </w:rPr>
            </w:pPr>
            <w:r w:rsidRPr="007A76C9">
              <w:rPr>
                <w:lang w:eastAsia="zh-CN"/>
              </w:rPr>
              <w:t>910</w:t>
            </w:r>
          </w:p>
        </w:tc>
        <w:tc>
          <w:tcPr>
            <w:tcW w:w="680" w:type="dxa"/>
            <w:shd w:val="clear" w:color="auto" w:fill="auto"/>
            <w:noWrap/>
            <w:vAlign w:val="center"/>
            <w:hideMark/>
          </w:tcPr>
          <w:p w14:paraId="377E64F7" w14:textId="77777777" w:rsidR="00745F53" w:rsidRPr="007A76C9" w:rsidRDefault="00745F53" w:rsidP="00B165F0">
            <w:pPr>
              <w:pStyle w:val="Tablesmalltext"/>
              <w:rPr>
                <w:lang w:eastAsia="zh-CN"/>
              </w:rPr>
            </w:pPr>
            <w:r w:rsidRPr="007A76C9">
              <w:rPr>
                <w:lang w:eastAsia="zh-CN"/>
              </w:rPr>
              <w:t>3862</w:t>
            </w:r>
          </w:p>
        </w:tc>
        <w:tc>
          <w:tcPr>
            <w:tcW w:w="786" w:type="dxa"/>
            <w:shd w:val="clear" w:color="auto" w:fill="auto"/>
            <w:noWrap/>
            <w:vAlign w:val="center"/>
            <w:hideMark/>
          </w:tcPr>
          <w:p w14:paraId="06F4256F" w14:textId="77777777" w:rsidR="00745F53" w:rsidRPr="007A76C9" w:rsidRDefault="00745F53" w:rsidP="00B165F0">
            <w:pPr>
              <w:pStyle w:val="Tablesmalltext"/>
              <w:rPr>
                <w:lang w:eastAsia="zh-CN"/>
              </w:rPr>
            </w:pPr>
            <w:r w:rsidRPr="007A76C9">
              <w:rPr>
                <w:lang w:eastAsia="zh-CN"/>
              </w:rPr>
              <w:t>10774</w:t>
            </w:r>
          </w:p>
        </w:tc>
        <w:tc>
          <w:tcPr>
            <w:tcW w:w="680" w:type="dxa"/>
            <w:shd w:val="clear" w:color="auto" w:fill="auto"/>
            <w:noWrap/>
            <w:vAlign w:val="center"/>
            <w:hideMark/>
          </w:tcPr>
          <w:p w14:paraId="5F4CD4A9" w14:textId="77777777" w:rsidR="00745F53" w:rsidRPr="007A76C9" w:rsidRDefault="00745F53" w:rsidP="00B165F0">
            <w:pPr>
              <w:pStyle w:val="Tablesmalltext"/>
              <w:rPr>
                <w:lang w:eastAsia="zh-CN"/>
              </w:rPr>
            </w:pPr>
            <w:r w:rsidRPr="007A76C9">
              <w:rPr>
                <w:lang w:eastAsia="zh-CN"/>
              </w:rPr>
              <w:t>10774</w:t>
            </w:r>
          </w:p>
        </w:tc>
        <w:tc>
          <w:tcPr>
            <w:tcW w:w="857" w:type="dxa"/>
            <w:shd w:val="clear" w:color="auto" w:fill="auto"/>
            <w:noWrap/>
            <w:vAlign w:val="center"/>
            <w:hideMark/>
          </w:tcPr>
          <w:p w14:paraId="21874039" w14:textId="77777777" w:rsidR="00745F53" w:rsidRPr="007A76C9" w:rsidRDefault="00745F53" w:rsidP="00B165F0">
            <w:pPr>
              <w:pStyle w:val="Tablesmalltext"/>
              <w:rPr>
                <w:lang w:eastAsia="zh-CN"/>
              </w:rPr>
            </w:pPr>
            <w:r w:rsidRPr="007A76C9">
              <w:rPr>
                <w:lang w:eastAsia="zh-CN"/>
              </w:rPr>
              <w:t>45772</w:t>
            </w:r>
          </w:p>
        </w:tc>
      </w:tr>
    </w:tbl>
    <w:p w14:paraId="23EC4C7E" w14:textId="45D49698" w:rsidR="0065671F" w:rsidRPr="00B60E4C" w:rsidRDefault="0065671F" w:rsidP="00371A74">
      <w:pPr>
        <w:pStyle w:val="Para0"/>
      </w:pPr>
      <w:bookmarkStart w:id="232" w:name="_Ref529276871"/>
      <w:r w:rsidRPr="00B60E4C">
        <w:t xml:space="preserve">It is important to note that the actual </w:t>
      </w:r>
      <w:r w:rsidRPr="00371A74">
        <w:t>flow</w:t>
      </w:r>
      <w:r w:rsidRPr="00B60E4C">
        <w:t xml:space="preserve"> values cited in </w:t>
      </w:r>
      <w:r w:rsidR="00F52ACF">
        <w:t xml:space="preserve">Table </w:t>
      </w:r>
      <w:r w:rsidR="00F52ACF">
        <w:rPr>
          <w:noProof/>
        </w:rPr>
        <w:t>4</w:t>
      </w:r>
      <w:r w:rsidR="00F52ACF">
        <w:noBreakHyphen/>
      </w:r>
      <w:r w:rsidR="00F52ACF">
        <w:rPr>
          <w:noProof/>
        </w:rPr>
        <w:t>1</w:t>
      </w:r>
      <w:r w:rsidRPr="00B60E4C">
        <w:t xml:space="preserve"> may be amended late in 2019, hence the numerical analysis associated with using these threshold values may consequentially be altered. However, it is extremely unlikely that the conclusions drawn from this analysis will change substantially.</w:t>
      </w:r>
    </w:p>
    <w:p w14:paraId="77AAE67A" w14:textId="55ABBFD7" w:rsidR="00745F53" w:rsidRPr="006A0095" w:rsidRDefault="00745F53" w:rsidP="00CD2C15">
      <w:pPr>
        <w:pStyle w:val="Heading3"/>
      </w:pPr>
      <w:bookmarkStart w:id="233" w:name="_Toc26772912"/>
      <w:r>
        <w:t xml:space="preserve">Statistical </w:t>
      </w:r>
      <w:r w:rsidRPr="00CD2C15">
        <w:t>Modelling</w:t>
      </w:r>
      <w:bookmarkEnd w:id="232"/>
      <w:bookmarkEnd w:id="233"/>
    </w:p>
    <w:p w14:paraId="7258DED6" w14:textId="77777777" w:rsidR="00745F53" w:rsidRDefault="00745F53" w:rsidP="0052627B">
      <w:pPr>
        <w:pStyle w:val="Para0"/>
      </w:pPr>
      <w:r w:rsidRPr="00F86682">
        <w:t>Relationships between discharge and gross primary production (GPP), ecosystem respiration (ER) and net primary production (GPP – ER = NPP) were analysed using a hierarchical Bayesian linear regression of the metabolism endpoint against discharge (log transformed) and temperature. First-order auto-regressive terms in the model tested for (and compensated for) the lack of temporal independence in the daily data.</w:t>
      </w:r>
    </w:p>
    <w:p w14:paraId="307D93C4" w14:textId="77777777" w:rsidR="00745F53" w:rsidRDefault="001F7AD9" w:rsidP="00745F53">
      <w:pPr>
        <w:pStyle w:val="Para1narrowarrow"/>
        <w:numPr>
          <w:ilvl w:val="0"/>
          <w:numId w:val="0"/>
        </w:numPr>
        <w:ind w:left="851"/>
        <w:jc w:val="right"/>
        <w:rPr>
          <w:rFonts w:asciiTheme="minorBidi" w:hAnsiTheme="minorBidi"/>
          <w:iCs/>
          <w:lang w:val="en-AU"/>
        </w:rPr>
      </w:pPr>
      <m:oMath>
        <m:sSub>
          <m:sSubPr>
            <m:ctrlPr>
              <w:rPr>
                <w:rFonts w:ascii="Cambria Math" w:hAnsi="Cambria Math"/>
                <w:i/>
                <w:iCs/>
                <w:sz w:val="22"/>
                <w:szCs w:val="22"/>
                <w:lang w:val="en-AU"/>
              </w:rPr>
            </m:ctrlPr>
          </m:sSubPr>
          <m:e>
            <m:r>
              <w:rPr>
                <w:rFonts w:ascii="Cambria Math" w:hAnsi="Cambria Math"/>
                <w:sz w:val="22"/>
                <w:szCs w:val="22"/>
                <w:lang w:val="en-AU"/>
              </w:rPr>
              <m:t>y</m:t>
            </m:r>
          </m:e>
          <m:sub>
            <m:r>
              <w:rPr>
                <w:rFonts w:ascii="Cambria Math" w:hAnsi="Cambria Math"/>
                <w:sz w:val="22"/>
                <w:szCs w:val="22"/>
                <w:lang w:val="en-US"/>
              </w:rPr>
              <m:t>i</m:t>
            </m:r>
            <m:r>
              <w:rPr>
                <w:rFonts w:ascii="Cambria Math" w:hAnsi="Cambria Math"/>
                <w:sz w:val="22"/>
                <w:szCs w:val="22"/>
                <w:lang w:val="en-AU"/>
              </w:rPr>
              <m:t>j</m:t>
            </m:r>
          </m:sub>
        </m:sSub>
        <m:r>
          <w:rPr>
            <w:rFonts w:ascii="Cambria Math" w:hAnsi="Cambria Math"/>
            <w:sz w:val="22"/>
            <w:szCs w:val="22"/>
            <w:lang w:val="en-AU"/>
          </w:rPr>
          <m:t>~Normal</m:t>
        </m:r>
        <m:d>
          <m:dPr>
            <m:ctrlPr>
              <w:rPr>
                <w:rFonts w:ascii="Cambria Math" w:hAnsi="Cambria Math"/>
                <w:i/>
                <w:iCs/>
                <w:sz w:val="22"/>
                <w:szCs w:val="22"/>
                <w:lang w:val="en-AU"/>
              </w:rPr>
            </m:ctrlPr>
          </m:dPr>
          <m:e>
            <m:sSub>
              <m:sSubPr>
                <m:ctrlPr>
                  <w:rPr>
                    <w:rFonts w:ascii="Cambria Math" w:hAnsi="Cambria Math"/>
                    <w:i/>
                    <w:iCs/>
                    <w:sz w:val="22"/>
                    <w:szCs w:val="22"/>
                    <w:lang w:val="en-AU"/>
                  </w:rPr>
                </m:ctrlPr>
              </m:sSubPr>
              <m:e>
                <m:r>
                  <w:rPr>
                    <w:rFonts w:ascii="Cambria Math" w:hAnsi="Cambria Math"/>
                    <w:sz w:val="22"/>
                    <w:szCs w:val="22"/>
                    <w:lang w:val="en-AU"/>
                  </w:rPr>
                  <m:t>μ</m:t>
                </m:r>
              </m:e>
              <m:sub>
                <m:r>
                  <w:rPr>
                    <w:rFonts w:ascii="Cambria Math" w:hAnsi="Cambria Math"/>
                    <w:sz w:val="22"/>
                    <w:szCs w:val="22"/>
                    <w:lang w:val="en-AU"/>
                  </w:rPr>
                  <m:t>ij</m:t>
                </m:r>
              </m:sub>
            </m:sSub>
            <m:r>
              <w:rPr>
                <w:rFonts w:ascii="Cambria Math" w:hAnsi="Cambria Math"/>
                <w:sz w:val="22"/>
                <w:szCs w:val="22"/>
                <w:lang w:val="en-AU"/>
              </w:rPr>
              <m:t>,σ</m:t>
            </m:r>
          </m:e>
        </m:d>
      </m:oMath>
      <w:r w:rsidR="00745F53">
        <w:rPr>
          <w:rFonts w:asciiTheme="minorBidi" w:hAnsiTheme="minorBidi"/>
          <w:iCs/>
          <w:lang w:val="en-AU"/>
        </w:rPr>
        <w:t xml:space="preserve">                                                        Equation 1</w:t>
      </w:r>
    </w:p>
    <w:p w14:paraId="5C9A9660" w14:textId="77777777" w:rsidR="00745F53" w:rsidRPr="007B1864" w:rsidRDefault="00745F53" w:rsidP="00745F53">
      <w:pPr>
        <w:pStyle w:val="Para1narrowarrow"/>
        <w:numPr>
          <w:ilvl w:val="0"/>
          <w:numId w:val="0"/>
        </w:numPr>
        <w:ind w:left="851"/>
        <w:jc w:val="right"/>
        <w:rPr>
          <w:rFonts w:asciiTheme="minorBidi" w:hAnsiTheme="minorBidi"/>
          <w:lang w:val="en-AU"/>
        </w:rPr>
      </w:pPr>
    </w:p>
    <w:p w14:paraId="3187C85A" w14:textId="77777777" w:rsidR="00745F53" w:rsidRDefault="001F7AD9" w:rsidP="00745F53">
      <w:pPr>
        <w:pStyle w:val="Para1narrowarrow"/>
        <w:numPr>
          <w:ilvl w:val="0"/>
          <w:numId w:val="0"/>
        </w:numPr>
        <w:spacing w:line="360" w:lineRule="auto"/>
        <w:ind w:left="851"/>
        <w:jc w:val="center"/>
        <w:rPr>
          <w:rFonts w:asciiTheme="minorBidi" w:hAnsiTheme="minorBidi"/>
          <w:iCs/>
          <w:lang w:val="en-AU"/>
        </w:rPr>
      </w:pPr>
      <m:oMath>
        <m:sSub>
          <m:sSubPr>
            <m:ctrlPr>
              <w:rPr>
                <w:rFonts w:ascii="Cambria Math" w:hAnsi="Cambria Math"/>
                <w:i/>
                <w:iCs/>
                <w:sz w:val="22"/>
                <w:szCs w:val="22"/>
                <w:lang w:val="en-AU"/>
              </w:rPr>
            </m:ctrlPr>
          </m:sSubPr>
          <m:e>
            <m:r>
              <w:rPr>
                <w:rFonts w:ascii="Cambria Math" w:hAnsi="Cambria Math"/>
                <w:sz w:val="22"/>
                <w:szCs w:val="22"/>
                <w:lang w:val="en-AU"/>
              </w:rPr>
              <m:t>μ</m:t>
            </m:r>
          </m:e>
          <m:sub>
            <m:r>
              <w:rPr>
                <w:rFonts w:ascii="Cambria Math" w:hAnsi="Cambria Math"/>
                <w:sz w:val="22"/>
                <w:szCs w:val="22"/>
                <w:lang w:val="en-AU"/>
              </w:rPr>
              <m:t>ij</m:t>
            </m:r>
          </m:sub>
        </m:sSub>
        <m:r>
          <w:rPr>
            <w:rFonts w:ascii="Cambria Math" w:hAnsi="Cambria Math"/>
            <w:sz w:val="22"/>
            <w:szCs w:val="22"/>
            <w:lang w:val="en-AU"/>
          </w:rPr>
          <m:t>=</m:t>
        </m:r>
        <m:sSub>
          <m:sSubPr>
            <m:ctrlPr>
              <w:rPr>
                <w:rFonts w:ascii="Cambria Math" w:hAnsi="Cambria Math"/>
                <w:i/>
                <w:iCs/>
                <w:sz w:val="22"/>
                <w:szCs w:val="22"/>
                <w:lang w:val="en-AU"/>
              </w:rPr>
            </m:ctrlPr>
          </m:sSubPr>
          <m:e>
            <m:r>
              <w:rPr>
                <w:rFonts w:ascii="Cambria Math" w:hAnsi="Cambria Math"/>
                <w:sz w:val="22"/>
                <w:szCs w:val="22"/>
                <w:lang w:val="en-AU"/>
              </w:rPr>
              <m:t>int</m:t>
            </m:r>
          </m:e>
          <m:sub>
            <m:r>
              <w:rPr>
                <w:rFonts w:ascii="Cambria Math" w:hAnsi="Cambria Math"/>
                <w:sz w:val="22"/>
                <w:szCs w:val="22"/>
                <w:lang w:val="en-AU"/>
              </w:rPr>
              <m:t>j</m:t>
            </m:r>
          </m:sub>
        </m:sSub>
        <m:r>
          <w:rPr>
            <w:rFonts w:ascii="Cambria Math" w:hAnsi="Cambria Math"/>
            <w:sz w:val="22"/>
            <w:szCs w:val="22"/>
            <w:lang w:val="en-AU"/>
          </w:rPr>
          <m:t>+</m:t>
        </m:r>
        <m:sSub>
          <m:sSubPr>
            <m:ctrlPr>
              <w:rPr>
                <w:rFonts w:ascii="Cambria Math" w:hAnsi="Cambria Math"/>
                <w:i/>
                <w:iCs/>
                <w:sz w:val="22"/>
                <w:szCs w:val="22"/>
                <w:lang w:val="en-AU"/>
              </w:rPr>
            </m:ctrlPr>
          </m:sSubPr>
          <m:e>
            <m:r>
              <w:rPr>
                <w:rFonts w:ascii="Cambria Math" w:hAnsi="Cambria Math"/>
                <w:sz w:val="22"/>
                <w:szCs w:val="22"/>
                <w:lang w:val="en-AU"/>
              </w:rPr>
              <m:t>eff.Q</m:t>
            </m:r>
          </m:e>
          <m:sub>
            <m:r>
              <w:rPr>
                <w:rFonts w:ascii="Cambria Math" w:hAnsi="Cambria Math"/>
                <w:sz w:val="22"/>
                <w:szCs w:val="22"/>
                <w:lang w:val="en-AU"/>
              </w:rPr>
              <m:t>j</m:t>
            </m:r>
          </m:sub>
        </m:sSub>
        <m:r>
          <w:rPr>
            <w:rFonts w:ascii="Cambria Math" w:hAnsi="Cambria Math"/>
            <w:sz w:val="22"/>
            <w:szCs w:val="22"/>
            <w:lang w:val="en-AU"/>
          </w:rPr>
          <m:t>×</m:t>
        </m:r>
        <m:sSub>
          <m:sSubPr>
            <m:ctrlPr>
              <w:rPr>
                <w:rFonts w:ascii="Cambria Math" w:hAnsi="Cambria Math"/>
                <w:i/>
                <w:iCs/>
                <w:sz w:val="22"/>
                <w:szCs w:val="22"/>
                <w:lang w:val="en-AU"/>
              </w:rPr>
            </m:ctrlPr>
          </m:sSubPr>
          <m:e>
            <m:r>
              <m:rPr>
                <m:sty m:val="p"/>
              </m:rPr>
              <w:rPr>
                <w:rFonts w:ascii="Cambria Math" w:hAnsi="Cambria Math"/>
                <w:sz w:val="22"/>
                <w:szCs w:val="22"/>
                <w:lang w:val="en-AU"/>
              </w:rPr>
              <m:t>log</m:t>
            </m:r>
            <m:r>
              <w:rPr>
                <w:rFonts w:ascii="Cambria Math" w:hAnsi="Cambria Math"/>
                <w:sz w:val="22"/>
                <w:szCs w:val="22"/>
                <w:lang w:val="en-AU"/>
              </w:rPr>
              <m:t>⁡(Q</m:t>
            </m:r>
          </m:e>
          <m:sub>
            <m:r>
              <w:rPr>
                <w:rFonts w:ascii="Cambria Math" w:hAnsi="Cambria Math"/>
                <w:sz w:val="22"/>
                <w:szCs w:val="22"/>
                <w:lang w:val="en-AU"/>
              </w:rPr>
              <m:t>ij</m:t>
            </m:r>
          </m:sub>
        </m:sSub>
        <m:r>
          <w:rPr>
            <w:rFonts w:ascii="Cambria Math" w:hAnsi="Cambria Math"/>
            <w:sz w:val="22"/>
            <w:szCs w:val="22"/>
            <w:lang w:val="en-AU"/>
          </w:rPr>
          <m:t>)+</m:t>
        </m:r>
        <m:sSub>
          <m:sSubPr>
            <m:ctrlPr>
              <w:rPr>
                <w:rFonts w:ascii="Cambria Math" w:hAnsi="Cambria Math"/>
                <w:i/>
                <w:iCs/>
                <w:sz w:val="22"/>
                <w:szCs w:val="22"/>
                <w:lang w:val="en-AU"/>
              </w:rPr>
            </m:ctrlPr>
          </m:sSubPr>
          <m:e>
            <m:r>
              <w:rPr>
                <w:rFonts w:ascii="Cambria Math" w:hAnsi="Cambria Math"/>
                <w:sz w:val="22"/>
                <w:szCs w:val="22"/>
                <w:lang w:val="en-AU"/>
              </w:rPr>
              <m:t>eff.Te</m:t>
            </m:r>
          </m:e>
          <m:sub>
            <m:r>
              <w:rPr>
                <w:rFonts w:ascii="Cambria Math" w:hAnsi="Cambria Math"/>
                <w:sz w:val="22"/>
                <w:szCs w:val="22"/>
                <w:lang w:val="en-AU"/>
              </w:rPr>
              <m:t>j</m:t>
            </m:r>
          </m:sub>
        </m:sSub>
        <m:r>
          <w:rPr>
            <w:rFonts w:ascii="Cambria Math" w:hAnsi="Cambria Math"/>
            <w:sz w:val="22"/>
            <w:szCs w:val="22"/>
            <w:lang w:val="en-US"/>
          </w:rPr>
          <m:t>×</m:t>
        </m:r>
        <m:sSub>
          <m:sSubPr>
            <m:ctrlPr>
              <w:rPr>
                <w:rFonts w:ascii="Cambria Math" w:hAnsi="Cambria Math"/>
                <w:i/>
                <w:iCs/>
                <w:sz w:val="22"/>
                <w:szCs w:val="22"/>
                <w:lang w:val="en-AU"/>
              </w:rPr>
            </m:ctrlPr>
          </m:sSubPr>
          <m:e>
            <m:r>
              <w:rPr>
                <w:rFonts w:ascii="Cambria Math" w:hAnsi="Cambria Math"/>
                <w:sz w:val="22"/>
                <w:szCs w:val="22"/>
                <w:lang w:val="en-AU"/>
              </w:rPr>
              <m:t>Te</m:t>
            </m:r>
          </m:e>
          <m:sub>
            <m:r>
              <w:rPr>
                <w:rFonts w:ascii="Cambria Math" w:hAnsi="Cambria Math"/>
                <w:sz w:val="22"/>
                <w:szCs w:val="22"/>
                <w:lang w:val="en-AU"/>
              </w:rPr>
              <m:t>ij</m:t>
            </m:r>
          </m:sub>
        </m:sSub>
        <m:r>
          <w:rPr>
            <w:rFonts w:ascii="Cambria Math" w:hAnsi="Cambria Math"/>
            <w:sz w:val="22"/>
            <w:szCs w:val="22"/>
            <w:lang w:val="en-AU"/>
          </w:rPr>
          <m:t>+</m:t>
        </m:r>
        <m:sSub>
          <m:sSubPr>
            <m:ctrlPr>
              <w:rPr>
                <w:rFonts w:ascii="Cambria Math" w:hAnsi="Cambria Math"/>
                <w:i/>
                <w:iCs/>
                <w:sz w:val="22"/>
                <w:szCs w:val="22"/>
                <w:lang w:val="en-AU"/>
              </w:rPr>
            </m:ctrlPr>
          </m:sSubPr>
          <m:e>
            <m:r>
              <w:rPr>
                <w:rFonts w:ascii="Cambria Math" w:hAnsi="Cambria Math"/>
                <w:sz w:val="22"/>
                <w:szCs w:val="22"/>
                <w:lang w:val="en-AU"/>
              </w:rPr>
              <m:t>eff.Light</m:t>
            </m:r>
          </m:e>
          <m:sub>
            <m:r>
              <w:rPr>
                <w:rFonts w:ascii="Cambria Math" w:hAnsi="Cambria Math"/>
                <w:sz w:val="22"/>
                <w:szCs w:val="22"/>
                <w:lang w:val="en-AU"/>
              </w:rPr>
              <m:t>j</m:t>
            </m:r>
          </m:sub>
        </m:sSub>
        <m:r>
          <w:rPr>
            <w:rFonts w:ascii="Cambria Math" w:hAnsi="Cambria Math"/>
            <w:sz w:val="22"/>
            <w:szCs w:val="22"/>
            <w:lang w:val="en-US"/>
          </w:rPr>
          <m:t>×</m:t>
        </m:r>
        <m:sSub>
          <m:sSubPr>
            <m:ctrlPr>
              <w:rPr>
                <w:rFonts w:ascii="Cambria Math" w:hAnsi="Cambria Math"/>
                <w:i/>
                <w:iCs/>
                <w:sz w:val="22"/>
                <w:szCs w:val="22"/>
                <w:lang w:val="en-AU"/>
              </w:rPr>
            </m:ctrlPr>
          </m:sSubPr>
          <m:e>
            <m:r>
              <w:rPr>
                <w:rFonts w:ascii="Cambria Math" w:hAnsi="Cambria Math"/>
                <w:sz w:val="22"/>
                <w:szCs w:val="22"/>
                <w:lang w:val="en-AU"/>
              </w:rPr>
              <m:t>Light</m:t>
            </m:r>
          </m:e>
          <m:sub>
            <m:r>
              <w:rPr>
                <w:rFonts w:ascii="Cambria Math" w:hAnsi="Cambria Math"/>
                <w:sz w:val="22"/>
                <w:szCs w:val="22"/>
                <w:lang w:val="en-AU"/>
              </w:rPr>
              <m:t>ij</m:t>
            </m:r>
          </m:sub>
        </m:sSub>
        <m:r>
          <w:rPr>
            <w:rFonts w:ascii="Cambria Math" w:hAnsi="Cambria Math"/>
            <w:sz w:val="22"/>
            <w:szCs w:val="22"/>
            <w:lang w:val="en-AU"/>
          </w:rPr>
          <m:t>+ac.</m:t>
        </m:r>
        <m:sSup>
          <m:sSupPr>
            <m:ctrlPr>
              <w:rPr>
                <w:rFonts w:ascii="Cambria Math" w:hAnsi="Cambria Math"/>
                <w:i/>
                <w:iCs/>
                <w:sz w:val="22"/>
                <w:szCs w:val="22"/>
                <w:lang w:val="en-AU"/>
              </w:rPr>
            </m:ctrlPr>
          </m:sSupPr>
          <m:e>
            <m:r>
              <w:rPr>
                <w:rFonts w:ascii="Cambria Math" w:hAnsi="Cambria Math"/>
                <w:sz w:val="22"/>
                <w:szCs w:val="22"/>
                <w:lang w:val="en-AU"/>
              </w:rPr>
              <m:t>e</m:t>
            </m:r>
          </m:e>
          <m:sup>
            <m:r>
              <w:rPr>
                <w:rFonts w:ascii="Cambria Math" w:hAnsi="Cambria Math"/>
                <w:sz w:val="22"/>
                <w:szCs w:val="22"/>
                <w:lang w:val="en-AU"/>
              </w:rPr>
              <m:t>-eff.d(</m:t>
            </m:r>
            <m:sSub>
              <m:sSubPr>
                <m:ctrlPr>
                  <w:rPr>
                    <w:rFonts w:ascii="Cambria Math" w:hAnsi="Cambria Math"/>
                    <w:i/>
                    <w:iCs/>
                    <w:sz w:val="22"/>
                    <w:szCs w:val="22"/>
                    <w:lang w:val="en-AU"/>
                  </w:rPr>
                </m:ctrlPr>
              </m:sSubPr>
              <m:e>
                <m:r>
                  <w:rPr>
                    <w:rFonts w:ascii="Cambria Math" w:hAnsi="Cambria Math"/>
                    <w:sz w:val="22"/>
                    <w:szCs w:val="22"/>
                    <w:lang w:val="en-AU"/>
                  </w:rPr>
                  <m:t>d</m:t>
                </m:r>
              </m:e>
              <m:sub>
                <m:r>
                  <w:rPr>
                    <w:rFonts w:ascii="Cambria Math" w:hAnsi="Cambria Math"/>
                    <w:sz w:val="22"/>
                    <w:szCs w:val="22"/>
                    <w:lang w:val="en-AU"/>
                  </w:rPr>
                  <m:t>ij</m:t>
                </m:r>
              </m:sub>
            </m:sSub>
            <m:r>
              <w:rPr>
                <w:rFonts w:ascii="Cambria Math" w:hAnsi="Cambria Math"/>
                <w:sz w:val="22"/>
                <w:szCs w:val="22"/>
                <w:lang w:val="en-AU"/>
              </w:rPr>
              <m:t>-</m:t>
            </m:r>
            <m:sSub>
              <m:sSubPr>
                <m:ctrlPr>
                  <w:rPr>
                    <w:rFonts w:ascii="Cambria Math" w:hAnsi="Cambria Math"/>
                    <w:i/>
                    <w:iCs/>
                    <w:sz w:val="22"/>
                    <w:szCs w:val="22"/>
                    <w:lang w:val="en-AU"/>
                  </w:rPr>
                </m:ctrlPr>
              </m:sSubPr>
              <m:e>
                <m:r>
                  <w:rPr>
                    <w:rFonts w:ascii="Cambria Math" w:hAnsi="Cambria Math"/>
                    <w:sz w:val="22"/>
                    <w:szCs w:val="22"/>
                    <w:lang w:val="en-AU"/>
                  </w:rPr>
                  <m:t>d</m:t>
                </m:r>
              </m:e>
              <m:sub>
                <m:r>
                  <w:rPr>
                    <w:rFonts w:ascii="Cambria Math" w:hAnsi="Cambria Math"/>
                    <w:sz w:val="22"/>
                    <w:szCs w:val="22"/>
                    <w:lang w:val="en-AU"/>
                  </w:rPr>
                  <m:t>i-1,j)</m:t>
                </m:r>
              </m:sub>
            </m:sSub>
          </m:sup>
        </m:sSup>
        <m:r>
          <w:rPr>
            <w:rFonts w:ascii="Cambria Math" w:hAnsi="Cambria Math"/>
            <w:sz w:val="22"/>
            <w:szCs w:val="22"/>
            <w:lang w:val="en-AU"/>
          </w:rPr>
          <m:t>(</m:t>
        </m:r>
        <m:sSub>
          <m:sSubPr>
            <m:ctrlPr>
              <w:rPr>
                <w:rFonts w:ascii="Cambria Math" w:hAnsi="Cambria Math"/>
                <w:i/>
                <w:iCs/>
                <w:sz w:val="22"/>
                <w:szCs w:val="22"/>
                <w:lang w:val="en-AU"/>
              </w:rPr>
            </m:ctrlPr>
          </m:sSubPr>
          <m:e>
            <m:r>
              <w:rPr>
                <w:rFonts w:ascii="Cambria Math" w:hAnsi="Cambria Math"/>
                <w:sz w:val="22"/>
                <w:szCs w:val="22"/>
                <w:lang w:val="en-AU"/>
              </w:rPr>
              <m:t>y</m:t>
            </m:r>
          </m:e>
          <m:sub>
            <m:r>
              <w:rPr>
                <w:rFonts w:ascii="Cambria Math" w:hAnsi="Cambria Math"/>
                <w:sz w:val="22"/>
                <w:szCs w:val="22"/>
                <w:lang w:val="en-AU"/>
              </w:rPr>
              <m:t>i-1,j</m:t>
            </m:r>
          </m:sub>
        </m:sSub>
        <m:r>
          <w:rPr>
            <w:rFonts w:ascii="Cambria Math" w:hAnsi="Cambria Math"/>
            <w:sz w:val="22"/>
            <w:szCs w:val="22"/>
            <w:lang w:val="en-AU"/>
          </w:rPr>
          <m:t>-</m:t>
        </m:r>
        <m:d>
          <m:dPr>
            <m:ctrlPr>
              <w:rPr>
                <w:rFonts w:ascii="Cambria Math" w:hAnsi="Cambria Math"/>
                <w:i/>
                <w:iCs/>
                <w:sz w:val="22"/>
                <w:szCs w:val="22"/>
                <w:lang w:val="en-AU"/>
              </w:rPr>
            </m:ctrlPr>
          </m:dPr>
          <m:e>
            <m:sSub>
              <m:sSubPr>
                <m:ctrlPr>
                  <w:rPr>
                    <w:rFonts w:ascii="Cambria Math" w:hAnsi="Cambria Math"/>
                    <w:i/>
                    <w:iCs/>
                    <w:sz w:val="22"/>
                    <w:szCs w:val="22"/>
                    <w:lang w:val="en-AU"/>
                  </w:rPr>
                </m:ctrlPr>
              </m:sSubPr>
              <m:e>
                <m:r>
                  <w:rPr>
                    <w:rFonts w:ascii="Cambria Math" w:hAnsi="Cambria Math"/>
                    <w:sz w:val="22"/>
                    <w:szCs w:val="22"/>
                    <w:lang w:val="en-AU"/>
                  </w:rPr>
                  <m:t>int</m:t>
                </m:r>
              </m:e>
              <m:sub>
                <m:r>
                  <w:rPr>
                    <w:rFonts w:ascii="Cambria Math" w:hAnsi="Cambria Math"/>
                    <w:sz w:val="22"/>
                    <w:szCs w:val="22"/>
                    <w:lang w:val="en-AU"/>
                  </w:rPr>
                  <m:t>j</m:t>
                </m:r>
              </m:sub>
            </m:sSub>
            <m:r>
              <w:rPr>
                <w:rFonts w:ascii="Cambria Math" w:hAnsi="Cambria Math"/>
                <w:sz w:val="22"/>
                <w:szCs w:val="22"/>
                <w:lang w:val="en-AU"/>
              </w:rPr>
              <m:t>+</m:t>
            </m:r>
            <m:sSub>
              <m:sSubPr>
                <m:ctrlPr>
                  <w:rPr>
                    <w:rFonts w:ascii="Cambria Math" w:hAnsi="Cambria Math"/>
                    <w:i/>
                    <w:iCs/>
                    <w:sz w:val="22"/>
                    <w:szCs w:val="22"/>
                    <w:lang w:val="en-AU"/>
                  </w:rPr>
                </m:ctrlPr>
              </m:sSubPr>
              <m:e>
                <m:r>
                  <w:rPr>
                    <w:rFonts w:ascii="Cambria Math" w:hAnsi="Cambria Math"/>
                    <w:sz w:val="22"/>
                    <w:szCs w:val="22"/>
                    <w:lang w:val="en-AU"/>
                  </w:rPr>
                  <m:t>eff.Q</m:t>
                </m:r>
              </m:e>
              <m:sub>
                <m:r>
                  <w:rPr>
                    <w:rFonts w:ascii="Cambria Math" w:hAnsi="Cambria Math"/>
                    <w:sz w:val="22"/>
                    <w:szCs w:val="22"/>
                    <w:lang w:val="en-AU"/>
                  </w:rPr>
                  <m:t>j</m:t>
                </m:r>
              </m:sub>
            </m:sSub>
            <m:r>
              <w:rPr>
                <w:rFonts w:ascii="Cambria Math" w:hAnsi="Cambria Math"/>
                <w:sz w:val="22"/>
                <w:szCs w:val="22"/>
                <w:lang w:val="en-AU"/>
              </w:rPr>
              <m:t>∙</m:t>
            </m:r>
            <m:func>
              <m:funcPr>
                <m:ctrlPr>
                  <w:rPr>
                    <w:rFonts w:ascii="Cambria Math" w:hAnsi="Cambria Math"/>
                    <w:i/>
                    <w:iCs/>
                    <w:sz w:val="22"/>
                    <w:szCs w:val="22"/>
                    <w:lang w:val="en-AU"/>
                  </w:rPr>
                </m:ctrlPr>
              </m:funcPr>
              <m:fName>
                <m:r>
                  <m:rPr>
                    <m:sty m:val="p"/>
                  </m:rPr>
                  <w:rPr>
                    <w:rFonts w:ascii="Cambria Math" w:hAnsi="Cambria Math"/>
                    <w:sz w:val="22"/>
                    <w:szCs w:val="22"/>
                    <w:lang w:val="en-AU"/>
                  </w:rPr>
                  <m:t>log</m:t>
                </m:r>
              </m:fName>
              <m:e>
                <m:d>
                  <m:dPr>
                    <m:ctrlPr>
                      <w:rPr>
                        <w:rFonts w:ascii="Cambria Math" w:hAnsi="Cambria Math"/>
                        <w:i/>
                        <w:iCs/>
                        <w:sz w:val="22"/>
                        <w:szCs w:val="22"/>
                        <w:lang w:val="en-AU"/>
                      </w:rPr>
                    </m:ctrlPr>
                  </m:dPr>
                  <m:e>
                    <m:sSub>
                      <m:sSubPr>
                        <m:ctrlPr>
                          <w:rPr>
                            <w:rFonts w:ascii="Cambria Math" w:hAnsi="Cambria Math"/>
                            <w:i/>
                            <w:iCs/>
                            <w:sz w:val="22"/>
                            <w:szCs w:val="22"/>
                            <w:lang w:val="en-AU"/>
                          </w:rPr>
                        </m:ctrlPr>
                      </m:sSubPr>
                      <m:e>
                        <m:r>
                          <w:rPr>
                            <w:rFonts w:ascii="Cambria Math" w:hAnsi="Cambria Math"/>
                            <w:sz w:val="22"/>
                            <w:szCs w:val="22"/>
                            <w:lang w:val="en-AU"/>
                          </w:rPr>
                          <m:t>Q</m:t>
                        </m:r>
                      </m:e>
                      <m:sub>
                        <m:r>
                          <w:rPr>
                            <w:rFonts w:ascii="Cambria Math" w:hAnsi="Cambria Math"/>
                            <w:sz w:val="22"/>
                            <w:szCs w:val="22"/>
                            <w:lang w:val="en-AU"/>
                          </w:rPr>
                          <m:t>i-1,j</m:t>
                        </m:r>
                      </m:sub>
                    </m:sSub>
                  </m:e>
                </m:d>
              </m:e>
            </m:func>
            <m:r>
              <w:rPr>
                <w:rFonts w:ascii="Cambria Math" w:hAnsi="Cambria Math"/>
                <w:sz w:val="22"/>
                <w:szCs w:val="22"/>
                <w:lang w:val="en-AU"/>
              </w:rPr>
              <m:t>+</m:t>
            </m:r>
            <m:sSub>
              <m:sSubPr>
                <m:ctrlPr>
                  <w:rPr>
                    <w:rFonts w:ascii="Cambria Math" w:hAnsi="Cambria Math"/>
                    <w:i/>
                    <w:iCs/>
                    <w:sz w:val="22"/>
                    <w:szCs w:val="22"/>
                    <w:lang w:val="en-AU"/>
                  </w:rPr>
                </m:ctrlPr>
              </m:sSubPr>
              <m:e>
                <m:r>
                  <w:rPr>
                    <w:rFonts w:ascii="Cambria Math" w:hAnsi="Cambria Math"/>
                    <w:sz w:val="22"/>
                    <w:szCs w:val="22"/>
                    <w:lang w:val="en-AU"/>
                  </w:rPr>
                  <m:t>eff.Te</m:t>
                </m:r>
              </m:e>
              <m:sub>
                <m:r>
                  <w:rPr>
                    <w:rFonts w:ascii="Cambria Math" w:hAnsi="Cambria Math"/>
                    <w:sz w:val="22"/>
                    <w:szCs w:val="22"/>
                    <w:lang w:val="en-AU"/>
                  </w:rPr>
                  <m:t>j</m:t>
                </m:r>
              </m:sub>
            </m:sSub>
            <m:r>
              <w:rPr>
                <w:rFonts w:ascii="Cambria Math" w:hAnsi="Cambria Math"/>
                <w:sz w:val="22"/>
                <w:szCs w:val="22"/>
                <w:lang w:val="en-AU"/>
              </w:rPr>
              <m:t>∙</m:t>
            </m:r>
            <m:sSub>
              <m:sSubPr>
                <m:ctrlPr>
                  <w:rPr>
                    <w:rFonts w:ascii="Cambria Math" w:hAnsi="Cambria Math"/>
                    <w:i/>
                    <w:iCs/>
                    <w:sz w:val="22"/>
                    <w:szCs w:val="22"/>
                    <w:lang w:val="en-AU"/>
                  </w:rPr>
                </m:ctrlPr>
              </m:sSubPr>
              <m:e>
                <m:r>
                  <w:rPr>
                    <w:rFonts w:ascii="Cambria Math" w:hAnsi="Cambria Math"/>
                    <w:sz w:val="22"/>
                    <w:szCs w:val="22"/>
                    <w:lang w:val="en-AU"/>
                  </w:rPr>
                  <m:t>Te</m:t>
                </m:r>
              </m:e>
              <m:sub>
                <m:r>
                  <w:rPr>
                    <w:rFonts w:ascii="Cambria Math" w:hAnsi="Cambria Math"/>
                    <w:sz w:val="22"/>
                    <w:szCs w:val="22"/>
                    <w:lang w:val="en-AU"/>
                  </w:rPr>
                  <m:t>i-1,j</m:t>
                </m:r>
              </m:sub>
            </m:sSub>
          </m:e>
        </m:d>
        <m:r>
          <w:rPr>
            <w:rFonts w:ascii="Cambria Math" w:hAnsi="Cambria Math"/>
            <w:sz w:val="22"/>
            <w:szCs w:val="22"/>
            <w:lang w:val="en-AU"/>
          </w:rPr>
          <m:t>)</m:t>
        </m:r>
      </m:oMath>
      <w:r w:rsidR="00745F53">
        <w:rPr>
          <w:rFonts w:asciiTheme="minorBidi" w:hAnsiTheme="minorBidi"/>
          <w:lang w:val="en-AU"/>
        </w:rPr>
        <w:t xml:space="preserve">        </w:t>
      </w:r>
    </w:p>
    <w:p w14:paraId="411DF89E" w14:textId="77777777" w:rsidR="00745F53" w:rsidRDefault="00745F53" w:rsidP="00745F53">
      <w:pPr>
        <w:pStyle w:val="Para1narrowarrow"/>
        <w:numPr>
          <w:ilvl w:val="0"/>
          <w:numId w:val="0"/>
        </w:numPr>
        <w:jc w:val="right"/>
        <w:rPr>
          <w:rFonts w:asciiTheme="minorBidi" w:hAnsiTheme="minorBidi"/>
          <w:lang w:val="en-AU"/>
        </w:rPr>
      </w:pPr>
      <w:r>
        <w:rPr>
          <w:rFonts w:asciiTheme="minorBidi" w:hAnsiTheme="minorBidi"/>
          <w:lang w:val="en-AU"/>
        </w:rPr>
        <w:t>Equation 2</w:t>
      </w:r>
    </w:p>
    <w:p w14:paraId="35D789A9" w14:textId="44B6CD5B" w:rsidR="00745F53" w:rsidRPr="006952DD" w:rsidRDefault="00745F53" w:rsidP="0052627B">
      <w:pPr>
        <w:pStyle w:val="Para0"/>
        <w:rPr>
          <w:lang w:val="en-AU"/>
        </w:rPr>
      </w:pPr>
      <w:r>
        <w:rPr>
          <w:lang w:val="en-AU"/>
        </w:rPr>
        <w:t>Stream m</w:t>
      </w:r>
      <w:r w:rsidRPr="006952DD">
        <w:rPr>
          <w:lang w:val="en-AU"/>
        </w:rPr>
        <w:t>etabolism (</w:t>
      </w:r>
      <w:r>
        <w:rPr>
          <w:lang w:val="en-AU"/>
        </w:rPr>
        <w:t>GPP</w:t>
      </w:r>
      <w:r w:rsidR="0065671F">
        <w:rPr>
          <w:lang w:val="en-AU"/>
        </w:rPr>
        <w:t xml:space="preserve"> and</w:t>
      </w:r>
      <w:r>
        <w:rPr>
          <w:lang w:val="en-AU"/>
        </w:rPr>
        <w:t xml:space="preserve"> ER), represented by </w:t>
      </w:r>
      <w:r>
        <w:rPr>
          <w:i/>
          <w:lang w:val="en-AU"/>
        </w:rPr>
        <w:t>y</w:t>
      </w:r>
      <w:r w:rsidRPr="00C22307">
        <w:rPr>
          <w:lang w:val="en-AU"/>
        </w:rPr>
        <w:t>)</w:t>
      </w:r>
      <w:r>
        <w:rPr>
          <w:lang w:val="en-AU"/>
        </w:rPr>
        <w:t xml:space="preserve"> </w:t>
      </w:r>
      <w:r w:rsidRPr="006952DD">
        <w:rPr>
          <w:lang w:val="en-AU"/>
        </w:rPr>
        <w:t xml:space="preserve">on day </w:t>
      </w:r>
      <w:r w:rsidRPr="007B1864">
        <w:rPr>
          <w:i/>
          <w:lang w:val="en-AU"/>
        </w:rPr>
        <w:t>i</w:t>
      </w:r>
      <w:r w:rsidRPr="006952DD">
        <w:rPr>
          <w:lang w:val="en-AU"/>
        </w:rPr>
        <w:t xml:space="preserve"> and</w:t>
      </w:r>
      <w:r>
        <w:rPr>
          <w:lang w:val="en-AU"/>
        </w:rPr>
        <w:t xml:space="preserve"> at</w:t>
      </w:r>
      <w:r w:rsidRPr="006952DD">
        <w:rPr>
          <w:lang w:val="en-AU"/>
        </w:rPr>
        <w:t xml:space="preserve"> site </w:t>
      </w:r>
      <w:r w:rsidRPr="007B1864">
        <w:rPr>
          <w:i/>
          <w:lang w:val="en-AU"/>
        </w:rPr>
        <w:t>j</w:t>
      </w:r>
      <w:r>
        <w:rPr>
          <w:lang w:val="en-AU"/>
        </w:rPr>
        <w:t>, is</w:t>
      </w:r>
      <w:r w:rsidRPr="006952DD">
        <w:rPr>
          <w:lang w:val="en-AU"/>
        </w:rPr>
        <w:t xml:space="preserve"> distributed normally around a mean metabolism of </w:t>
      </w:r>
      <w:r w:rsidRPr="007B1864">
        <w:rPr>
          <w:i/>
          <w:lang w:val="en-AU"/>
        </w:rPr>
        <w:t>µ</w:t>
      </w:r>
      <w:r w:rsidRPr="006952DD">
        <w:rPr>
          <w:lang w:val="en-AU"/>
        </w:rPr>
        <w:t xml:space="preserve"> and standard deviation of </w:t>
      </w:r>
      <w:r w:rsidRPr="007B1864">
        <w:rPr>
          <w:i/>
          <w:lang w:val="el-GR"/>
        </w:rPr>
        <w:t>σ</w:t>
      </w:r>
      <w:r w:rsidRPr="006952DD">
        <w:rPr>
          <w:lang w:val="en-AU"/>
        </w:rPr>
        <w:t xml:space="preserve">. Mean metabolism on day </w:t>
      </w:r>
      <w:r w:rsidRPr="007B1864">
        <w:rPr>
          <w:i/>
          <w:lang w:val="en-AU"/>
        </w:rPr>
        <w:t>i</w:t>
      </w:r>
      <w:r w:rsidRPr="006952DD">
        <w:rPr>
          <w:lang w:val="en-AU"/>
        </w:rPr>
        <w:t xml:space="preserve"> and at site </w:t>
      </w:r>
      <w:r w:rsidRPr="007B1864">
        <w:rPr>
          <w:i/>
          <w:lang w:val="en-AU"/>
        </w:rPr>
        <w:t>j</w:t>
      </w:r>
      <w:r w:rsidRPr="006952DD">
        <w:rPr>
          <w:lang w:val="en-AU"/>
        </w:rPr>
        <w:t xml:space="preserve"> is a linear function of log of discharge</w:t>
      </w:r>
      <w:r>
        <w:rPr>
          <w:lang w:val="en-AU"/>
        </w:rPr>
        <w:t xml:space="preserve"> </w:t>
      </w:r>
      <w:r w:rsidRPr="0052627B">
        <w:t>indicator</w:t>
      </w:r>
      <w:r w:rsidRPr="006952DD">
        <w:rPr>
          <w:lang w:val="en-AU"/>
        </w:rPr>
        <w:t xml:space="preserve"> (</w:t>
      </w:r>
      <w:r w:rsidRPr="007B1864">
        <w:rPr>
          <w:i/>
          <w:lang w:val="en-AU"/>
        </w:rPr>
        <w:t>Q</w:t>
      </w:r>
      <w:r w:rsidRPr="006952DD">
        <w:rPr>
          <w:lang w:val="en-AU"/>
        </w:rPr>
        <w:t>), temperature (</w:t>
      </w:r>
      <w:r w:rsidRPr="007B1864">
        <w:rPr>
          <w:i/>
          <w:lang w:val="en-AU"/>
        </w:rPr>
        <w:t>Te</w:t>
      </w:r>
      <w:r w:rsidRPr="006952DD">
        <w:rPr>
          <w:lang w:val="en-AU"/>
        </w:rPr>
        <w:t>)</w:t>
      </w:r>
      <w:r>
        <w:rPr>
          <w:lang w:val="en-AU"/>
        </w:rPr>
        <w:t xml:space="preserve"> and light (</w:t>
      </w:r>
      <w:r w:rsidRPr="0067751D">
        <w:rPr>
          <w:i/>
          <w:lang w:val="en-AU"/>
        </w:rPr>
        <w:t>Light</w:t>
      </w:r>
      <w:r>
        <w:rPr>
          <w:lang w:val="en-AU"/>
        </w:rPr>
        <w:t>)</w:t>
      </w:r>
      <w:r w:rsidRPr="006952DD">
        <w:rPr>
          <w:lang w:val="en-AU"/>
        </w:rPr>
        <w:t>. The intercept (</w:t>
      </w:r>
      <w:r w:rsidRPr="007B1864">
        <w:rPr>
          <w:i/>
          <w:lang w:val="en-AU"/>
        </w:rPr>
        <w:t>int</w:t>
      </w:r>
      <w:r w:rsidRPr="006952DD">
        <w:rPr>
          <w:lang w:val="en-AU"/>
        </w:rPr>
        <w:t>), and the effect of discharge</w:t>
      </w:r>
      <w:r>
        <w:rPr>
          <w:lang w:val="en-AU"/>
        </w:rPr>
        <w:t xml:space="preserve"> indicator</w:t>
      </w:r>
      <w:r w:rsidRPr="006952DD">
        <w:rPr>
          <w:lang w:val="en-AU"/>
        </w:rPr>
        <w:t xml:space="preserve"> (</w:t>
      </w:r>
      <w:r w:rsidRPr="007B1864">
        <w:rPr>
          <w:i/>
          <w:lang w:val="en-AU"/>
        </w:rPr>
        <w:t>eff.Q</w:t>
      </w:r>
      <w:r>
        <w:rPr>
          <w:lang w:val="en-AU"/>
        </w:rPr>
        <w:t xml:space="preserve">), effect of </w:t>
      </w:r>
      <w:r w:rsidRPr="006952DD">
        <w:rPr>
          <w:lang w:val="en-AU"/>
        </w:rPr>
        <w:t>temperature (</w:t>
      </w:r>
      <w:r w:rsidRPr="007B1864">
        <w:rPr>
          <w:i/>
          <w:lang w:val="en-AU"/>
        </w:rPr>
        <w:t>eff.Te</w:t>
      </w:r>
      <w:r w:rsidRPr="006952DD">
        <w:rPr>
          <w:lang w:val="en-AU"/>
        </w:rPr>
        <w:t xml:space="preserve">) </w:t>
      </w:r>
      <w:r>
        <w:rPr>
          <w:lang w:val="en-AU"/>
        </w:rPr>
        <w:t>and effect of light (</w:t>
      </w:r>
      <w:r w:rsidRPr="0067751D">
        <w:rPr>
          <w:i/>
          <w:lang w:val="en-AU"/>
        </w:rPr>
        <w:t>eff.Light</w:t>
      </w:r>
      <w:r>
        <w:rPr>
          <w:lang w:val="en-AU"/>
        </w:rPr>
        <w:t xml:space="preserve">) </w:t>
      </w:r>
      <w:r w:rsidRPr="006952DD">
        <w:rPr>
          <w:lang w:val="en-AU"/>
        </w:rPr>
        <w:t>are specific for each site</w:t>
      </w:r>
      <w:r>
        <w:rPr>
          <w:lang w:val="en-AU"/>
        </w:rPr>
        <w:t xml:space="preserve"> (temperature and light are both included because use each only one of them lead to non-convergence of the model)</w:t>
      </w:r>
      <w:r w:rsidRPr="006952DD">
        <w:rPr>
          <w:lang w:val="en-AU"/>
        </w:rPr>
        <w:t xml:space="preserve">. </w:t>
      </w:r>
      <w:r w:rsidRPr="00C22307">
        <w:rPr>
          <w:i/>
          <w:lang w:val="en-AU"/>
        </w:rPr>
        <w:t>int,eff.Q</w:t>
      </w:r>
      <w:r w:rsidRPr="006952DD">
        <w:rPr>
          <w:lang w:val="en-AU"/>
        </w:rPr>
        <w:t xml:space="preserve"> and </w:t>
      </w:r>
      <w:r w:rsidRPr="00C22307">
        <w:rPr>
          <w:i/>
          <w:lang w:val="en-AU"/>
        </w:rPr>
        <w:t>eff.Te</w:t>
      </w:r>
      <w:r w:rsidRPr="006952DD">
        <w:rPr>
          <w:lang w:val="en-AU"/>
        </w:rPr>
        <w:t xml:space="preserve"> were modelled hierarchically. All prior distributions were minimally informative</w:t>
      </w:r>
      <w:r>
        <w:rPr>
          <w:lang w:val="en-AU"/>
        </w:rPr>
        <w:t>.</w:t>
      </w:r>
    </w:p>
    <w:p w14:paraId="28C8DE14" w14:textId="77777777" w:rsidR="00745F53" w:rsidRPr="006952DD" w:rsidRDefault="00745F53" w:rsidP="0052627B">
      <w:pPr>
        <w:pStyle w:val="Para0"/>
        <w:rPr>
          <w:lang w:val="en-AU"/>
        </w:rPr>
      </w:pPr>
      <w:r>
        <w:rPr>
          <w:lang w:val="en-AU"/>
        </w:rPr>
        <w:t xml:space="preserve">The </w:t>
      </w:r>
      <w:r>
        <w:rPr>
          <w:i/>
          <w:lang w:val="en-AU"/>
        </w:rPr>
        <w:t xml:space="preserve">ac </w:t>
      </w:r>
      <w:r>
        <w:rPr>
          <w:lang w:val="en-AU"/>
        </w:rPr>
        <w:t xml:space="preserve">term quantifies the extent to which a data point can be estimated from the point preceding it (i.e., autocorrelation). </w:t>
      </w:r>
      <w:r w:rsidRPr="00C22307">
        <w:rPr>
          <w:lang w:val="en-AU"/>
        </w:rPr>
        <w:t xml:space="preserve">This term is multiplied by a weighted exponential function parameterized by the term </w:t>
      </w:r>
      <w:r w:rsidRPr="00C22307">
        <w:rPr>
          <w:i/>
          <w:lang w:val="en-AU"/>
        </w:rPr>
        <w:t>eff.d</w:t>
      </w:r>
      <w:r w:rsidRPr="00C22307">
        <w:rPr>
          <w:lang w:val="en-AU"/>
        </w:rPr>
        <w:t>, which is the extent to which autocorrelation breaks down with increasing temporal separation of data points (</w:t>
      </w:r>
      <w:r w:rsidRPr="00C22307">
        <w:rPr>
          <w:i/>
          <w:lang w:val="en-AU"/>
        </w:rPr>
        <w:t>d</w:t>
      </w:r>
      <w:r w:rsidRPr="00C22307">
        <w:rPr>
          <w:i/>
          <w:vertAlign w:val="subscript"/>
          <w:lang w:val="en-AU"/>
        </w:rPr>
        <w:t>i</w:t>
      </w:r>
      <w:r w:rsidRPr="00C22307">
        <w:rPr>
          <w:lang w:val="en-AU"/>
        </w:rPr>
        <w:t xml:space="preserve"> – </w:t>
      </w:r>
      <w:r w:rsidRPr="00C22307">
        <w:rPr>
          <w:i/>
          <w:lang w:val="en-AU"/>
        </w:rPr>
        <w:t>d</w:t>
      </w:r>
      <w:r w:rsidRPr="00C22307">
        <w:rPr>
          <w:i/>
          <w:vertAlign w:val="subscript"/>
          <w:lang w:val="en-AU"/>
        </w:rPr>
        <w:t>i-1</w:t>
      </w:r>
      <w:r w:rsidRPr="00C22307">
        <w:rPr>
          <w:lang w:val="en-AU"/>
        </w:rPr>
        <w:t xml:space="preserve">). </w:t>
      </w:r>
    </w:p>
    <w:p w14:paraId="3CFC7C42" w14:textId="77777777" w:rsidR="00745F53" w:rsidRDefault="00745F53" w:rsidP="0052627B">
      <w:pPr>
        <w:pStyle w:val="Para0"/>
      </w:pPr>
      <w:r>
        <w:t>We have explored the following model predictands (</w:t>
      </w:r>
      <w:r w:rsidRPr="003D550E">
        <w:rPr>
          <w:i/>
        </w:rPr>
        <w:t>y</w:t>
      </w:r>
      <w:r w:rsidRPr="003D550E">
        <w:rPr>
          <w:i/>
          <w:vertAlign w:val="subscript"/>
        </w:rPr>
        <w:t>ij</w:t>
      </w:r>
      <w:r w:rsidRPr="003D550E">
        <w:rPr>
          <w:i/>
        </w:rPr>
        <w:t xml:space="preserve"> </w:t>
      </w:r>
      <w:r>
        <w:t>in Equation 1):</w:t>
      </w:r>
    </w:p>
    <w:p w14:paraId="3D37C565" w14:textId="77777777" w:rsidR="00745F53" w:rsidRDefault="00745F53" w:rsidP="002C5EBA">
      <w:pPr>
        <w:pStyle w:val="Para0"/>
        <w:numPr>
          <w:ilvl w:val="0"/>
          <w:numId w:val="63"/>
        </w:numPr>
        <w:ind w:left="714" w:hanging="357"/>
        <w:contextualSpacing/>
      </w:pPr>
      <w:r>
        <w:t>GPP</w:t>
      </w:r>
    </w:p>
    <w:p w14:paraId="1F9C903B" w14:textId="77777777" w:rsidR="00745F53" w:rsidRPr="007E02C0" w:rsidRDefault="00745F53" w:rsidP="002C5EBA">
      <w:pPr>
        <w:pStyle w:val="Para0"/>
        <w:numPr>
          <w:ilvl w:val="0"/>
          <w:numId w:val="63"/>
        </w:numPr>
        <w:ind w:left="714" w:hanging="357"/>
        <w:contextualSpacing/>
      </w:pPr>
      <w:r w:rsidRPr="007E02C0">
        <w:t xml:space="preserve">ER </w:t>
      </w:r>
    </w:p>
    <w:p w14:paraId="5455E76C" w14:textId="2793B8DD" w:rsidR="00745F53" w:rsidRPr="007E02C0" w:rsidRDefault="00745F53" w:rsidP="00B0474D">
      <w:pPr>
        <w:pStyle w:val="Para0"/>
        <w:ind w:left="714"/>
        <w:contextualSpacing/>
      </w:pPr>
    </w:p>
    <w:p w14:paraId="7E9BF8B7" w14:textId="1325B5EF" w:rsidR="00745F53" w:rsidRPr="007E02C0" w:rsidRDefault="0065671F" w:rsidP="0052627B">
      <w:pPr>
        <w:pStyle w:val="Para0"/>
      </w:pPr>
      <w:r>
        <w:t>T</w:t>
      </w:r>
      <w:r w:rsidR="00745F53" w:rsidRPr="007E02C0">
        <w:t>he following discharge indicators have been tried as model predictors (</w:t>
      </w:r>
      <w:r w:rsidR="00745F53" w:rsidRPr="007E02C0">
        <w:rPr>
          <w:i/>
        </w:rPr>
        <w:t>Q</w:t>
      </w:r>
      <w:r w:rsidR="00745F53" w:rsidRPr="007E02C0">
        <w:rPr>
          <w:i/>
          <w:vertAlign w:val="subscript"/>
        </w:rPr>
        <w:t>j</w:t>
      </w:r>
      <w:r w:rsidR="00745F53" w:rsidRPr="007E02C0">
        <w:t xml:space="preserve"> in Equation </w:t>
      </w:r>
      <w:r w:rsidR="00745F53">
        <w:t>2</w:t>
      </w:r>
      <w:r w:rsidR="00745F53" w:rsidRPr="007E02C0">
        <w:t>):</w:t>
      </w:r>
    </w:p>
    <w:p w14:paraId="40A1868E" w14:textId="77777777" w:rsidR="00745F53" w:rsidRDefault="00745F53" w:rsidP="002C5EBA">
      <w:pPr>
        <w:pStyle w:val="Para0"/>
        <w:numPr>
          <w:ilvl w:val="0"/>
          <w:numId w:val="64"/>
        </w:numPr>
        <w:ind w:left="714" w:hanging="357"/>
        <w:contextualSpacing/>
      </w:pPr>
      <w:r>
        <w:t>Discharge</w:t>
      </w:r>
    </w:p>
    <w:p w14:paraId="020C448C" w14:textId="77777777" w:rsidR="00745F53" w:rsidRDefault="00745F53" w:rsidP="002C5EBA">
      <w:pPr>
        <w:pStyle w:val="Para0"/>
        <w:numPr>
          <w:ilvl w:val="0"/>
          <w:numId w:val="64"/>
        </w:numPr>
        <w:ind w:left="714" w:hanging="357"/>
        <w:contextualSpacing/>
      </w:pPr>
      <w:r>
        <w:t>Delta discharge – difference between discharge and previous-day discharge</w:t>
      </w:r>
    </w:p>
    <w:p w14:paraId="2BAE6017" w14:textId="73D25688" w:rsidR="00745F53" w:rsidRDefault="00745F53" w:rsidP="0052627B">
      <w:pPr>
        <w:pStyle w:val="Para0"/>
        <w:rPr>
          <w:lang w:val="en-AU"/>
        </w:rPr>
      </w:pPr>
      <w:r>
        <w:rPr>
          <w:lang w:val="en-AU"/>
        </w:rPr>
        <w:t>For each candidate predictor, the model has also been</w:t>
      </w:r>
      <w:r w:rsidRPr="007B615A">
        <w:rPr>
          <w:lang w:val="en-AU"/>
        </w:rPr>
        <w:t xml:space="preserve"> run for scenarios that assumed a lag of between 0 and </w:t>
      </w:r>
      <w:r w:rsidR="00CD6441">
        <w:rPr>
          <w:lang w:val="en-AU"/>
        </w:rPr>
        <w:t>9</w:t>
      </w:r>
      <w:r>
        <w:rPr>
          <w:lang w:val="en-AU"/>
        </w:rPr>
        <w:t xml:space="preserve"> </w:t>
      </w:r>
      <w:r w:rsidRPr="007B615A">
        <w:rPr>
          <w:lang w:val="en-AU"/>
        </w:rPr>
        <w:t>days</w:t>
      </w:r>
      <w:r>
        <w:rPr>
          <w:lang w:val="en-AU"/>
        </w:rPr>
        <w:t xml:space="preserve">, where </w:t>
      </w:r>
      <w:r w:rsidRPr="0052627B">
        <w:t>the</w:t>
      </w:r>
      <w:r>
        <w:rPr>
          <w:lang w:val="en-AU"/>
        </w:rPr>
        <w:t xml:space="preserve"> lag represents the time between discharge on a day and a resulting effect on metabolism (e.g. time needed for algal populations to increase after an influx of nutrients on a particular day)</w:t>
      </w:r>
      <w:r w:rsidRPr="007B615A">
        <w:rPr>
          <w:lang w:val="en-AU"/>
        </w:rPr>
        <w:t>. The optimal lag was determi</w:t>
      </w:r>
      <w:r>
        <w:rPr>
          <w:lang w:val="en-AU"/>
        </w:rPr>
        <w:t>n</w:t>
      </w:r>
      <w:r w:rsidRPr="007B615A">
        <w:rPr>
          <w:lang w:val="en-AU"/>
        </w:rPr>
        <w:t xml:space="preserve">ed as the lag at which the </w:t>
      </w:r>
      <w:r>
        <w:rPr>
          <w:lang w:val="en-AU"/>
        </w:rPr>
        <w:t>R</w:t>
      </w:r>
      <w:r w:rsidRPr="00192610">
        <w:rPr>
          <w:vertAlign w:val="superscript"/>
          <w:lang w:val="en-AU"/>
        </w:rPr>
        <w:t>2</w:t>
      </w:r>
      <w:r>
        <w:rPr>
          <w:lang w:val="en-AU"/>
        </w:rPr>
        <w:t xml:space="preserve"> of the model is at its maximum, which indicates the best model fit.</w:t>
      </w:r>
    </w:p>
    <w:p w14:paraId="472015C4" w14:textId="77777777" w:rsidR="00CD6441" w:rsidRPr="00192610" w:rsidRDefault="00CD6441" w:rsidP="00CD6441">
      <w:pPr>
        <w:pStyle w:val="Para0"/>
        <w:jc w:val="both"/>
        <w:rPr>
          <w:lang w:val="en-AU"/>
        </w:rPr>
      </w:pPr>
      <w:r>
        <w:rPr>
          <w:lang w:val="en-AU"/>
        </w:rPr>
        <w:t>The selected model for GPP and ER were also used to simulate the corresponding rates without environmental flow, and the results were then compared with those from the original models to assess the effects of environmental flow on GPP and ER rates.</w:t>
      </w:r>
    </w:p>
    <w:p w14:paraId="69496286" w14:textId="77777777" w:rsidR="00745F53" w:rsidRDefault="00745F53" w:rsidP="00745F53">
      <w:pPr>
        <w:pStyle w:val="Heading2"/>
      </w:pPr>
      <w:bookmarkStart w:id="234" w:name="_Toc26772913"/>
      <w:r>
        <w:t>Results</w:t>
      </w:r>
      <w:bookmarkEnd w:id="234"/>
    </w:p>
    <w:p w14:paraId="1CD85BEC" w14:textId="28FB41D3" w:rsidR="00AE79B5" w:rsidRPr="00F700F2" w:rsidRDefault="00745F53" w:rsidP="00AE79B5">
      <w:pPr>
        <w:pStyle w:val="Para0"/>
      </w:pPr>
      <w:r>
        <w:t>In this report, results are presented and analysed over two time frames: the 201</w:t>
      </w:r>
      <w:r w:rsidR="00CD6441">
        <w:t>8</w:t>
      </w:r>
      <w:r w:rsidR="0052627B">
        <w:t>–</w:t>
      </w:r>
      <w:r>
        <w:t>1</w:t>
      </w:r>
      <w:r w:rsidR="00CD6441">
        <w:t>9</w:t>
      </w:r>
      <w:r>
        <w:t xml:space="preserve"> sampling year and the entire f</w:t>
      </w:r>
      <w:r w:rsidR="00CD6441">
        <w:t xml:space="preserve">ive </w:t>
      </w:r>
      <w:r>
        <w:t>year period of record.</w:t>
      </w:r>
      <w:r w:rsidR="00AE79B5">
        <w:t xml:space="preserve"> Many data in this report are presented as boxplots. </w:t>
      </w:r>
      <w:r w:rsidR="00AE79B5" w:rsidRPr="006C6AC6">
        <w:t>Box (or Box &amp; Whisker) plots provide a convenient and simple visual means of comparing the spread of data.  The boundary of the box closest to zero indicates the 25th percentile, a line within the box marks the median, and the boundary of the box farthest from zero indicates the 75th percentile. “Whiskers” above and below the box indicate the 90th and 10th percentiles. Values beyond this, called “far outside values” or “outliers” are plotted as single circles.</w:t>
      </w:r>
    </w:p>
    <w:p w14:paraId="5542845A" w14:textId="67C5BAFD" w:rsidR="00745F53" w:rsidRDefault="00745F53" w:rsidP="00745F53">
      <w:pPr>
        <w:pStyle w:val="Para0"/>
      </w:pPr>
      <w:r w:rsidRPr="009857BF">
        <w:t xml:space="preserve">Estimates of Gross Primary Production and Ecosystem Respiration for the </w:t>
      </w:r>
      <w:r>
        <w:t>4</w:t>
      </w:r>
      <w:r w:rsidRPr="009857BF">
        <w:t xml:space="preserve"> sites were produced using </w:t>
      </w:r>
      <w:r>
        <w:t>the BASEv2</w:t>
      </w:r>
      <w:r w:rsidRPr="009857BF">
        <w:t xml:space="preserve"> model </w:t>
      </w:r>
      <w:r>
        <w:rPr>
          <w:noProof/>
        </w:rPr>
        <w:t>(</w:t>
      </w:r>
      <w:r w:rsidR="007D6164" w:rsidRPr="00A728BD">
        <w:rPr>
          <w:noProof/>
        </w:rPr>
        <w:t>Grace</w:t>
      </w:r>
      <w:r w:rsidR="007D6164">
        <w:rPr>
          <w:noProof/>
        </w:rPr>
        <w:t xml:space="preserve"> et al. 2015</w:t>
      </w:r>
      <w:r>
        <w:rPr>
          <w:noProof/>
        </w:rPr>
        <w:t>)</w:t>
      </w:r>
      <w:r>
        <w:t xml:space="preserve">, updated according to </w:t>
      </w:r>
      <w:r w:rsidR="00A728BD">
        <w:rPr>
          <w:noProof/>
        </w:rPr>
        <w:t>(</w:t>
      </w:r>
      <w:r w:rsidR="007D6164">
        <w:rPr>
          <w:noProof/>
        </w:rPr>
        <w:t>Song et al. 2016</w:t>
      </w:r>
      <w:r w:rsidR="00A728BD">
        <w:rPr>
          <w:noProof/>
        </w:rPr>
        <w:t>)</w:t>
      </w:r>
      <w:r w:rsidRPr="00C21BA1">
        <w:t>.</w:t>
      </w:r>
      <w:r w:rsidRPr="009857BF">
        <w:t xml:space="preserve"> </w:t>
      </w:r>
      <w:r>
        <w:t>The periods of d</w:t>
      </w:r>
      <w:r w:rsidRPr="009857BF">
        <w:t>ata logger</w:t>
      </w:r>
      <w:r>
        <w:t xml:space="preserve"> deployments are listed in</w:t>
      </w:r>
      <w:r w:rsidR="001C2021">
        <w:t xml:space="preserve"> </w:t>
      </w:r>
      <w:r w:rsidR="00F52ACF">
        <w:t xml:space="preserve">Table </w:t>
      </w:r>
      <w:r w:rsidR="00F52ACF">
        <w:rPr>
          <w:noProof/>
        </w:rPr>
        <w:t>4</w:t>
      </w:r>
      <w:r w:rsidR="00F52ACF">
        <w:noBreakHyphen/>
      </w:r>
      <w:r w:rsidR="00F52ACF">
        <w:rPr>
          <w:noProof/>
        </w:rPr>
        <w:t>2</w:t>
      </w:r>
      <w:r>
        <w:t xml:space="preserve"> along with the number of days’ data that meet the extended acceptance criteria (r</w:t>
      </w:r>
      <w:r>
        <w:rPr>
          <w:vertAlign w:val="superscript"/>
        </w:rPr>
        <w:t>2</w:t>
      </w:r>
      <w:r>
        <w:t xml:space="preserve"> &gt; 0.90, coefficient of variation for all of GPP, ER and K &lt; 50%, 0.1&lt;PPP&lt;0.9). </w:t>
      </w:r>
      <w:r w:rsidR="00B97657">
        <w:t>The % compliance data for the four previous years are included for comparison (Day Road was not a site for 2014-15).</w:t>
      </w:r>
    </w:p>
    <w:p w14:paraId="73DC431D" w14:textId="633DABA7" w:rsidR="00745F53" w:rsidRDefault="00B97657" w:rsidP="00745F53">
      <w:pPr>
        <w:pStyle w:val="Para0"/>
      </w:pPr>
      <w:r>
        <w:rPr>
          <w:lang w:val="en-US"/>
        </w:rPr>
        <w:t xml:space="preserve">There were periods </w:t>
      </w:r>
      <w:r>
        <w:t xml:space="preserve">during the year 5 logger deployment when various loggers were out of the water, submerged too deeply by high flow to safely retrieve resulting on some data loss through flat logger batteries and other issues, including loss of a logger at Day Road. </w:t>
      </w:r>
    </w:p>
    <w:p w14:paraId="6407A83E" w14:textId="3CFA9D5C" w:rsidR="00745F53" w:rsidRPr="00910AC7" w:rsidRDefault="00CB5331" w:rsidP="00DA7A2B">
      <w:pPr>
        <w:pStyle w:val="TableCaption0"/>
      </w:pPr>
      <w:bookmarkStart w:id="235" w:name="_Ref529285335"/>
      <w:bookmarkStart w:id="236" w:name="_Ref465237923"/>
      <w:bookmarkStart w:id="237" w:name="_Ref529271278"/>
      <w:bookmarkStart w:id="238" w:name="_Toc24468457"/>
      <w:r>
        <w:t xml:space="preserve">Table </w:t>
      </w:r>
      <w:r w:rsidR="00F52ACF">
        <w:rPr>
          <w:noProof/>
        </w:rPr>
        <w:t>4</w:t>
      </w:r>
      <w:r w:rsidR="007D6164">
        <w:noBreakHyphen/>
      </w:r>
      <w:r w:rsidR="00F52ACF">
        <w:rPr>
          <w:noProof/>
        </w:rPr>
        <w:t>2</w:t>
      </w:r>
      <w:bookmarkEnd w:id="235"/>
      <w:r>
        <w:t>.</w:t>
      </w:r>
      <w:bookmarkEnd w:id="236"/>
      <w:r w:rsidR="00745F53" w:rsidRPr="00910AC7">
        <w:t xml:space="preserve"> DO Logger Deployment and Data Acceptance Information, 2017-18.</w:t>
      </w:r>
      <w:bookmarkEnd w:id="237"/>
      <w:bookmarkEnd w:id="238"/>
    </w:p>
    <w:tbl>
      <w:tblPr>
        <w:tblStyle w:val="TableGrid"/>
        <w:tblW w:w="10319" w:type="dxa"/>
        <w:tblInd w:w="5" w:type="dxa"/>
        <w:tblLook w:val="04A0" w:firstRow="1" w:lastRow="0" w:firstColumn="1" w:lastColumn="0" w:noHBand="0" w:noVBand="1"/>
      </w:tblPr>
      <w:tblGrid>
        <w:gridCol w:w="835"/>
        <w:gridCol w:w="1284"/>
        <w:gridCol w:w="1284"/>
        <w:gridCol w:w="791"/>
        <w:gridCol w:w="945"/>
        <w:gridCol w:w="1032"/>
        <w:gridCol w:w="1032"/>
        <w:gridCol w:w="1032"/>
        <w:gridCol w:w="1044"/>
        <w:gridCol w:w="1040"/>
      </w:tblGrid>
      <w:tr w:rsidR="00B97657" w14:paraId="6BB705F2" w14:textId="77777777" w:rsidTr="00B0474D">
        <w:trPr>
          <w:trHeight w:val="1124"/>
        </w:trPr>
        <w:tc>
          <w:tcPr>
            <w:tcW w:w="835" w:type="dxa"/>
            <w:shd w:val="clear" w:color="auto" w:fill="00338D" w:themeFill="accent1"/>
            <w:vAlign w:val="center"/>
          </w:tcPr>
          <w:p w14:paraId="48209413" w14:textId="77777777" w:rsidR="00B97657" w:rsidRPr="006F5A49" w:rsidRDefault="00B97657" w:rsidP="00910AC7">
            <w:pPr>
              <w:pStyle w:val="Tablesmalltext"/>
              <w:rPr>
                <w:lang w:val="en-US"/>
              </w:rPr>
            </w:pPr>
            <w:r>
              <w:rPr>
                <w:lang w:val="en-US"/>
              </w:rPr>
              <w:t>Site</w:t>
            </w:r>
          </w:p>
        </w:tc>
        <w:tc>
          <w:tcPr>
            <w:tcW w:w="1284" w:type="dxa"/>
            <w:shd w:val="clear" w:color="auto" w:fill="00338D" w:themeFill="accent1"/>
            <w:vAlign w:val="center"/>
          </w:tcPr>
          <w:p w14:paraId="24DD67E8" w14:textId="77777777" w:rsidR="00B97657" w:rsidRPr="006F5A49" w:rsidRDefault="00B97657" w:rsidP="00910AC7">
            <w:pPr>
              <w:pStyle w:val="Tablesmalltext"/>
              <w:rPr>
                <w:lang w:val="en-US"/>
              </w:rPr>
            </w:pPr>
            <w:r w:rsidRPr="006F5A49">
              <w:rPr>
                <w:lang w:val="en-US"/>
              </w:rPr>
              <w:t>First Date</w:t>
            </w:r>
          </w:p>
        </w:tc>
        <w:tc>
          <w:tcPr>
            <w:tcW w:w="1284" w:type="dxa"/>
            <w:shd w:val="clear" w:color="auto" w:fill="00338D" w:themeFill="accent1"/>
            <w:vAlign w:val="center"/>
          </w:tcPr>
          <w:p w14:paraId="5CE8024D" w14:textId="77777777" w:rsidR="00B97657" w:rsidRPr="006F5A49" w:rsidRDefault="00B97657" w:rsidP="00910AC7">
            <w:pPr>
              <w:pStyle w:val="Tablesmalltext"/>
              <w:rPr>
                <w:lang w:val="en-US"/>
              </w:rPr>
            </w:pPr>
            <w:r w:rsidRPr="006F5A49">
              <w:rPr>
                <w:lang w:val="en-US"/>
              </w:rPr>
              <w:t>Last Date</w:t>
            </w:r>
          </w:p>
        </w:tc>
        <w:tc>
          <w:tcPr>
            <w:tcW w:w="791" w:type="dxa"/>
            <w:shd w:val="clear" w:color="auto" w:fill="00338D" w:themeFill="accent1"/>
            <w:vAlign w:val="center"/>
          </w:tcPr>
          <w:p w14:paraId="4BAD27B4" w14:textId="77777777" w:rsidR="00B97657" w:rsidRPr="006F5A49" w:rsidRDefault="00B97657" w:rsidP="00910AC7">
            <w:pPr>
              <w:pStyle w:val="Tablesmalltext"/>
              <w:rPr>
                <w:lang w:val="en-US"/>
              </w:rPr>
            </w:pPr>
            <w:r w:rsidRPr="006F5A49">
              <w:rPr>
                <w:lang w:val="en-US"/>
              </w:rPr>
              <w:t>Number of Days</w:t>
            </w:r>
            <w:r>
              <w:rPr>
                <w:lang w:val="en-US"/>
              </w:rPr>
              <w:t xml:space="preserve"> with data</w:t>
            </w:r>
          </w:p>
        </w:tc>
        <w:tc>
          <w:tcPr>
            <w:tcW w:w="945" w:type="dxa"/>
            <w:shd w:val="clear" w:color="auto" w:fill="00338D" w:themeFill="accent1"/>
            <w:vAlign w:val="center"/>
          </w:tcPr>
          <w:p w14:paraId="4CD8F52A" w14:textId="77777777" w:rsidR="00B97657" w:rsidRPr="006F5A49" w:rsidRDefault="00B97657" w:rsidP="00910AC7">
            <w:pPr>
              <w:pStyle w:val="Tablesmalltext"/>
              <w:rPr>
                <w:lang w:val="en-US"/>
              </w:rPr>
            </w:pPr>
            <w:r w:rsidRPr="006F5A49">
              <w:rPr>
                <w:lang w:val="en-US"/>
              </w:rPr>
              <w:t>Compliant Days using BASEv2</w:t>
            </w:r>
          </w:p>
        </w:tc>
        <w:tc>
          <w:tcPr>
            <w:tcW w:w="1032" w:type="dxa"/>
            <w:shd w:val="clear" w:color="auto" w:fill="00338D" w:themeFill="accent1"/>
          </w:tcPr>
          <w:p w14:paraId="65D04F9A" w14:textId="0695F200" w:rsidR="00B97657" w:rsidRDefault="00B97657" w:rsidP="00910AC7">
            <w:pPr>
              <w:pStyle w:val="Tablesmalltext"/>
              <w:rPr>
                <w:lang w:val="en-US"/>
              </w:rPr>
            </w:pPr>
            <w:r>
              <w:rPr>
                <w:lang w:val="en-US"/>
              </w:rPr>
              <w:t>2018-19% of total days in compliance</w:t>
            </w:r>
          </w:p>
        </w:tc>
        <w:tc>
          <w:tcPr>
            <w:tcW w:w="1032" w:type="dxa"/>
            <w:shd w:val="clear" w:color="auto" w:fill="00338D" w:themeFill="accent1"/>
            <w:vAlign w:val="center"/>
          </w:tcPr>
          <w:p w14:paraId="3A421EC1" w14:textId="5CAFF82A" w:rsidR="00B97657" w:rsidRDefault="00B97657" w:rsidP="00910AC7">
            <w:pPr>
              <w:pStyle w:val="Tablesmalltext"/>
              <w:rPr>
                <w:lang w:val="en-US"/>
              </w:rPr>
            </w:pPr>
            <w:r>
              <w:rPr>
                <w:lang w:val="en-US"/>
              </w:rPr>
              <w:t>2017-18</w:t>
            </w:r>
            <w:r w:rsidRPr="006F5A49">
              <w:rPr>
                <w:lang w:val="en-US"/>
              </w:rPr>
              <w:t>% of total days in compliance</w:t>
            </w:r>
          </w:p>
        </w:tc>
        <w:tc>
          <w:tcPr>
            <w:tcW w:w="1032" w:type="dxa"/>
            <w:shd w:val="clear" w:color="auto" w:fill="00338D" w:themeFill="accent1"/>
            <w:vAlign w:val="center"/>
          </w:tcPr>
          <w:p w14:paraId="15A2AB6E" w14:textId="77777777" w:rsidR="00B97657" w:rsidRPr="006F5A49" w:rsidRDefault="00B97657" w:rsidP="00910AC7">
            <w:pPr>
              <w:pStyle w:val="Tablesmalltext"/>
              <w:rPr>
                <w:lang w:val="en-US"/>
              </w:rPr>
            </w:pPr>
            <w:r>
              <w:rPr>
                <w:lang w:val="en-US"/>
              </w:rPr>
              <w:t>2016-17</w:t>
            </w:r>
            <w:r w:rsidRPr="006F5A49">
              <w:rPr>
                <w:lang w:val="en-US"/>
              </w:rPr>
              <w:t>% of total days in compliance</w:t>
            </w:r>
          </w:p>
        </w:tc>
        <w:tc>
          <w:tcPr>
            <w:tcW w:w="1044" w:type="dxa"/>
            <w:shd w:val="clear" w:color="auto" w:fill="00338D" w:themeFill="accent1"/>
          </w:tcPr>
          <w:p w14:paraId="1C976238" w14:textId="77777777" w:rsidR="00B97657" w:rsidRPr="007F37A8" w:rsidRDefault="00B97657" w:rsidP="00910AC7">
            <w:pPr>
              <w:pStyle w:val="Tablesmalltext"/>
              <w:rPr>
                <w:lang w:val="en-US"/>
              </w:rPr>
            </w:pPr>
            <w:r w:rsidRPr="007F37A8">
              <w:t xml:space="preserve">2015-16 </w:t>
            </w:r>
            <w:r>
              <w:t xml:space="preserve"> </w:t>
            </w:r>
            <w:r w:rsidRPr="007F37A8">
              <w:t>% of total days in compliance</w:t>
            </w:r>
          </w:p>
        </w:tc>
        <w:tc>
          <w:tcPr>
            <w:tcW w:w="1040" w:type="dxa"/>
            <w:shd w:val="clear" w:color="auto" w:fill="00338D" w:themeFill="accent1"/>
            <w:vAlign w:val="center"/>
          </w:tcPr>
          <w:p w14:paraId="769FCE37" w14:textId="77777777" w:rsidR="00B97657" w:rsidRPr="006F5A49" w:rsidRDefault="00B97657" w:rsidP="00910AC7">
            <w:pPr>
              <w:pStyle w:val="Tablesmalltext"/>
              <w:rPr>
                <w:lang w:val="en-US"/>
              </w:rPr>
            </w:pPr>
            <w:r w:rsidRPr="001A2CB2">
              <w:rPr>
                <w:lang w:val="en-US"/>
              </w:rPr>
              <w:t>201</w:t>
            </w:r>
            <w:r>
              <w:rPr>
                <w:lang w:val="en-US"/>
              </w:rPr>
              <w:t>4</w:t>
            </w:r>
            <w:r w:rsidRPr="001A2CB2">
              <w:rPr>
                <w:lang w:val="en-US"/>
              </w:rPr>
              <w:t>-1</w:t>
            </w:r>
            <w:r>
              <w:rPr>
                <w:lang w:val="en-US"/>
              </w:rPr>
              <w:t>5</w:t>
            </w:r>
            <w:r w:rsidRPr="001A2CB2">
              <w:rPr>
                <w:lang w:val="en-US"/>
              </w:rPr>
              <w:t xml:space="preserve"> </w:t>
            </w:r>
            <w:r>
              <w:rPr>
                <w:lang w:val="en-US"/>
              </w:rPr>
              <w:t xml:space="preserve">     </w:t>
            </w:r>
            <w:r w:rsidRPr="001A2CB2">
              <w:rPr>
                <w:lang w:val="en-US"/>
              </w:rPr>
              <w:t>% of total days in compliance</w:t>
            </w:r>
          </w:p>
        </w:tc>
      </w:tr>
      <w:tr w:rsidR="00B97657" w14:paraId="0F34226D" w14:textId="77777777" w:rsidTr="00B0474D">
        <w:tc>
          <w:tcPr>
            <w:tcW w:w="835" w:type="dxa"/>
            <w:shd w:val="clear" w:color="auto" w:fill="FFFFFF" w:themeFill="background1"/>
            <w:vAlign w:val="center"/>
          </w:tcPr>
          <w:p w14:paraId="676BF964" w14:textId="77777777" w:rsidR="00B97657" w:rsidRPr="006F5A49" w:rsidRDefault="00B97657" w:rsidP="00B97657">
            <w:pPr>
              <w:pStyle w:val="Tablesmalltext"/>
              <w:rPr>
                <w:lang w:val="en-US"/>
              </w:rPr>
            </w:pPr>
            <w:r>
              <w:rPr>
                <w:lang w:val="en-US"/>
              </w:rPr>
              <w:t>Day</w:t>
            </w:r>
            <w:r w:rsidRPr="006F5A49">
              <w:rPr>
                <w:lang w:val="en-US"/>
              </w:rPr>
              <w:t xml:space="preserve"> R</w:t>
            </w:r>
            <w:r>
              <w:rPr>
                <w:lang w:val="en-US"/>
              </w:rPr>
              <w:t>oa</w:t>
            </w:r>
            <w:r w:rsidRPr="006F5A49">
              <w:rPr>
                <w:lang w:val="en-US"/>
              </w:rPr>
              <w:t>d</w:t>
            </w:r>
          </w:p>
        </w:tc>
        <w:tc>
          <w:tcPr>
            <w:tcW w:w="1284" w:type="dxa"/>
            <w:shd w:val="clear" w:color="auto" w:fill="FFFFFF" w:themeFill="background1"/>
            <w:vAlign w:val="center"/>
          </w:tcPr>
          <w:p w14:paraId="344B617F" w14:textId="421EE2D7" w:rsidR="00B97657" w:rsidRPr="0096732C" w:rsidRDefault="00B97657" w:rsidP="00B97657">
            <w:pPr>
              <w:pStyle w:val="Tablesmalltext"/>
              <w:rPr>
                <w:lang w:val="en-US"/>
              </w:rPr>
            </w:pPr>
            <w:r>
              <w:rPr>
                <w:szCs w:val="16"/>
                <w:lang w:val="en-US"/>
              </w:rPr>
              <w:t>1/7/18</w:t>
            </w:r>
          </w:p>
        </w:tc>
        <w:tc>
          <w:tcPr>
            <w:tcW w:w="1284" w:type="dxa"/>
            <w:shd w:val="clear" w:color="auto" w:fill="FFFFFF" w:themeFill="background1"/>
            <w:vAlign w:val="center"/>
          </w:tcPr>
          <w:p w14:paraId="4AE81BC1" w14:textId="68ED1FD3" w:rsidR="00B97657" w:rsidRPr="0096732C" w:rsidRDefault="00B97657" w:rsidP="00B97657">
            <w:pPr>
              <w:pStyle w:val="Tablesmalltext"/>
              <w:rPr>
                <w:lang w:val="en-US"/>
              </w:rPr>
            </w:pPr>
            <w:r>
              <w:rPr>
                <w:szCs w:val="16"/>
                <w:lang w:val="en-US"/>
              </w:rPr>
              <w:t>21/2/19</w:t>
            </w:r>
          </w:p>
        </w:tc>
        <w:tc>
          <w:tcPr>
            <w:tcW w:w="791" w:type="dxa"/>
            <w:shd w:val="clear" w:color="auto" w:fill="FFFFFF" w:themeFill="background1"/>
            <w:vAlign w:val="center"/>
          </w:tcPr>
          <w:p w14:paraId="457D940E" w14:textId="44479E81" w:rsidR="00B97657" w:rsidRPr="0096732C" w:rsidRDefault="00B97657" w:rsidP="00B97657">
            <w:pPr>
              <w:pStyle w:val="Tablesmalltext"/>
              <w:rPr>
                <w:lang w:val="en-US"/>
              </w:rPr>
            </w:pPr>
            <w:r w:rsidRPr="002B0965">
              <w:rPr>
                <w:szCs w:val="16"/>
                <w:lang w:val="en-US"/>
              </w:rPr>
              <w:t>225</w:t>
            </w:r>
          </w:p>
        </w:tc>
        <w:tc>
          <w:tcPr>
            <w:tcW w:w="945" w:type="dxa"/>
            <w:shd w:val="clear" w:color="auto" w:fill="FFFFFF" w:themeFill="background1"/>
            <w:vAlign w:val="center"/>
          </w:tcPr>
          <w:p w14:paraId="7DA5A7DC" w14:textId="19175E9E" w:rsidR="00B97657" w:rsidRPr="0096732C" w:rsidRDefault="00B97657" w:rsidP="00B97657">
            <w:pPr>
              <w:pStyle w:val="Tablesmalltext"/>
              <w:rPr>
                <w:lang w:val="en-US"/>
              </w:rPr>
            </w:pPr>
            <w:r w:rsidRPr="002B0965">
              <w:rPr>
                <w:szCs w:val="16"/>
                <w:lang w:val="en-US"/>
              </w:rPr>
              <w:t>98</w:t>
            </w:r>
          </w:p>
        </w:tc>
        <w:tc>
          <w:tcPr>
            <w:tcW w:w="1032" w:type="dxa"/>
            <w:shd w:val="clear" w:color="auto" w:fill="FFFFFF" w:themeFill="background1"/>
            <w:vAlign w:val="center"/>
          </w:tcPr>
          <w:p w14:paraId="7C07257E" w14:textId="4E695B0C" w:rsidR="00B97657" w:rsidRDefault="00B97657" w:rsidP="00B97657">
            <w:pPr>
              <w:pStyle w:val="Tablesmalltext"/>
              <w:rPr>
                <w:lang w:val="en-US"/>
              </w:rPr>
            </w:pPr>
            <w:r w:rsidRPr="002B0965">
              <w:rPr>
                <w:szCs w:val="16"/>
                <w:lang w:val="en-US"/>
              </w:rPr>
              <w:t>44</w:t>
            </w:r>
          </w:p>
        </w:tc>
        <w:tc>
          <w:tcPr>
            <w:tcW w:w="1032" w:type="dxa"/>
            <w:shd w:val="clear" w:color="auto" w:fill="FFFFFF" w:themeFill="background1"/>
            <w:vAlign w:val="center"/>
          </w:tcPr>
          <w:p w14:paraId="5725ADC3" w14:textId="038AB9D0" w:rsidR="00B97657" w:rsidRDefault="00B97657" w:rsidP="00B97657">
            <w:pPr>
              <w:pStyle w:val="Tablesmalltext"/>
              <w:rPr>
                <w:lang w:val="en-US"/>
              </w:rPr>
            </w:pPr>
            <w:r>
              <w:rPr>
                <w:lang w:val="en-US"/>
              </w:rPr>
              <w:t>46</w:t>
            </w:r>
          </w:p>
        </w:tc>
        <w:tc>
          <w:tcPr>
            <w:tcW w:w="1032" w:type="dxa"/>
            <w:shd w:val="clear" w:color="auto" w:fill="FFFFFF" w:themeFill="background1"/>
            <w:vAlign w:val="center"/>
          </w:tcPr>
          <w:p w14:paraId="5B880202" w14:textId="77777777" w:rsidR="00B97657" w:rsidRPr="0096732C" w:rsidRDefault="00B97657" w:rsidP="00B97657">
            <w:pPr>
              <w:pStyle w:val="Tablesmalltext"/>
              <w:rPr>
                <w:lang w:val="en-US"/>
              </w:rPr>
            </w:pPr>
            <w:r>
              <w:rPr>
                <w:lang w:val="en-US"/>
              </w:rPr>
              <w:t>54</w:t>
            </w:r>
          </w:p>
        </w:tc>
        <w:tc>
          <w:tcPr>
            <w:tcW w:w="1044" w:type="dxa"/>
            <w:shd w:val="clear" w:color="auto" w:fill="FFFFFF" w:themeFill="background1"/>
            <w:vAlign w:val="center"/>
          </w:tcPr>
          <w:p w14:paraId="0BC1DD59" w14:textId="77777777" w:rsidR="00B97657" w:rsidRPr="007F37A8" w:rsidRDefault="00B97657" w:rsidP="00B97657">
            <w:pPr>
              <w:pStyle w:val="Tablesmalltext"/>
              <w:rPr>
                <w:lang w:val="en-US"/>
              </w:rPr>
            </w:pPr>
            <w:r w:rsidRPr="007F37A8">
              <w:t>27</w:t>
            </w:r>
          </w:p>
        </w:tc>
        <w:tc>
          <w:tcPr>
            <w:tcW w:w="1040" w:type="dxa"/>
            <w:shd w:val="clear" w:color="auto" w:fill="FFFFFF" w:themeFill="background1"/>
            <w:vAlign w:val="center"/>
          </w:tcPr>
          <w:p w14:paraId="275551E9" w14:textId="77777777" w:rsidR="00B97657" w:rsidRPr="0096732C" w:rsidRDefault="00B97657" w:rsidP="00B97657">
            <w:pPr>
              <w:pStyle w:val="Tablesmalltext"/>
              <w:rPr>
                <w:lang w:val="en-US"/>
              </w:rPr>
            </w:pPr>
            <w:r>
              <w:rPr>
                <w:lang w:val="en-US"/>
              </w:rPr>
              <w:t>n/a</w:t>
            </w:r>
          </w:p>
        </w:tc>
      </w:tr>
      <w:tr w:rsidR="00B97657" w14:paraId="6166582A" w14:textId="77777777" w:rsidTr="00B0474D">
        <w:tc>
          <w:tcPr>
            <w:tcW w:w="835" w:type="dxa"/>
            <w:shd w:val="clear" w:color="auto" w:fill="FFFFFF" w:themeFill="background1"/>
            <w:vAlign w:val="center"/>
          </w:tcPr>
          <w:p w14:paraId="5E196DB6" w14:textId="77777777" w:rsidR="00B97657" w:rsidRPr="006F5A49" w:rsidRDefault="00B97657" w:rsidP="00B97657">
            <w:pPr>
              <w:pStyle w:val="Tablesmalltext"/>
              <w:rPr>
                <w:lang w:val="en-US"/>
              </w:rPr>
            </w:pPr>
            <w:r w:rsidRPr="006F5A49">
              <w:rPr>
                <w:lang w:val="en-US"/>
              </w:rPr>
              <w:t>Darcy’s Track</w:t>
            </w:r>
          </w:p>
        </w:tc>
        <w:tc>
          <w:tcPr>
            <w:tcW w:w="1284" w:type="dxa"/>
            <w:shd w:val="clear" w:color="auto" w:fill="FFFFFF" w:themeFill="background1"/>
            <w:vAlign w:val="center"/>
          </w:tcPr>
          <w:p w14:paraId="1092CF37" w14:textId="71032F55" w:rsidR="00B97657" w:rsidRPr="0096732C" w:rsidRDefault="00B97657" w:rsidP="00B97657">
            <w:pPr>
              <w:pStyle w:val="Tablesmalltext"/>
              <w:rPr>
                <w:lang w:val="en-US"/>
              </w:rPr>
            </w:pPr>
            <w:r>
              <w:rPr>
                <w:szCs w:val="16"/>
                <w:lang w:val="en-US"/>
              </w:rPr>
              <w:t>1/7/18</w:t>
            </w:r>
          </w:p>
        </w:tc>
        <w:tc>
          <w:tcPr>
            <w:tcW w:w="1284" w:type="dxa"/>
            <w:shd w:val="clear" w:color="auto" w:fill="FFFFFF" w:themeFill="background1"/>
            <w:vAlign w:val="center"/>
          </w:tcPr>
          <w:p w14:paraId="6B241A43" w14:textId="20D9E82A" w:rsidR="00B97657" w:rsidRPr="0096732C" w:rsidRDefault="00B97657" w:rsidP="00B97657">
            <w:pPr>
              <w:pStyle w:val="Tablesmalltext"/>
              <w:rPr>
                <w:lang w:val="en-US"/>
              </w:rPr>
            </w:pPr>
            <w:r>
              <w:rPr>
                <w:szCs w:val="16"/>
                <w:lang w:val="en-US"/>
              </w:rPr>
              <w:t>20/4/19</w:t>
            </w:r>
          </w:p>
        </w:tc>
        <w:tc>
          <w:tcPr>
            <w:tcW w:w="791" w:type="dxa"/>
            <w:shd w:val="clear" w:color="auto" w:fill="FFFFFF" w:themeFill="background1"/>
            <w:vAlign w:val="center"/>
          </w:tcPr>
          <w:p w14:paraId="63107FC3" w14:textId="16B2BF2D" w:rsidR="00B97657" w:rsidRPr="0096732C" w:rsidRDefault="00B97657" w:rsidP="00B97657">
            <w:pPr>
              <w:pStyle w:val="Tablesmalltext"/>
              <w:rPr>
                <w:lang w:val="en-US"/>
              </w:rPr>
            </w:pPr>
            <w:r>
              <w:rPr>
                <w:szCs w:val="16"/>
                <w:lang w:val="en-US"/>
              </w:rPr>
              <w:t>244</w:t>
            </w:r>
          </w:p>
        </w:tc>
        <w:tc>
          <w:tcPr>
            <w:tcW w:w="945" w:type="dxa"/>
            <w:shd w:val="clear" w:color="auto" w:fill="FFFFFF" w:themeFill="background1"/>
            <w:vAlign w:val="center"/>
          </w:tcPr>
          <w:p w14:paraId="0B024CC3" w14:textId="3F7A7C9A" w:rsidR="00B97657" w:rsidRPr="0096732C" w:rsidRDefault="00B97657" w:rsidP="00B97657">
            <w:pPr>
              <w:pStyle w:val="Tablesmalltext"/>
              <w:rPr>
                <w:lang w:val="en-US"/>
              </w:rPr>
            </w:pPr>
            <w:r>
              <w:rPr>
                <w:szCs w:val="16"/>
                <w:lang w:val="en-US"/>
              </w:rPr>
              <w:t>130</w:t>
            </w:r>
          </w:p>
        </w:tc>
        <w:tc>
          <w:tcPr>
            <w:tcW w:w="1032" w:type="dxa"/>
            <w:shd w:val="clear" w:color="auto" w:fill="FFFFFF" w:themeFill="background1"/>
            <w:vAlign w:val="center"/>
          </w:tcPr>
          <w:p w14:paraId="74BB0B52" w14:textId="7131897F" w:rsidR="00B97657" w:rsidRDefault="00B97657" w:rsidP="00B97657">
            <w:pPr>
              <w:pStyle w:val="Tablesmalltext"/>
              <w:rPr>
                <w:lang w:val="en-US"/>
              </w:rPr>
            </w:pPr>
            <w:r>
              <w:rPr>
                <w:szCs w:val="16"/>
                <w:lang w:val="en-US"/>
              </w:rPr>
              <w:t>53</w:t>
            </w:r>
          </w:p>
        </w:tc>
        <w:tc>
          <w:tcPr>
            <w:tcW w:w="1032" w:type="dxa"/>
            <w:shd w:val="clear" w:color="auto" w:fill="FFFFFF" w:themeFill="background1"/>
            <w:vAlign w:val="center"/>
          </w:tcPr>
          <w:p w14:paraId="72477E0C" w14:textId="3936572C" w:rsidR="00B97657" w:rsidRDefault="00B97657" w:rsidP="00B97657">
            <w:pPr>
              <w:pStyle w:val="Tablesmalltext"/>
              <w:rPr>
                <w:lang w:val="en-US"/>
              </w:rPr>
            </w:pPr>
            <w:r>
              <w:rPr>
                <w:lang w:val="en-US"/>
              </w:rPr>
              <w:t>52</w:t>
            </w:r>
          </w:p>
        </w:tc>
        <w:tc>
          <w:tcPr>
            <w:tcW w:w="1032" w:type="dxa"/>
            <w:shd w:val="clear" w:color="auto" w:fill="FFFFFF" w:themeFill="background1"/>
            <w:vAlign w:val="center"/>
          </w:tcPr>
          <w:p w14:paraId="3BBB8ED1" w14:textId="77777777" w:rsidR="00B97657" w:rsidRPr="0096732C" w:rsidRDefault="00B97657" w:rsidP="00B97657">
            <w:pPr>
              <w:pStyle w:val="Tablesmalltext"/>
              <w:rPr>
                <w:lang w:val="en-US"/>
              </w:rPr>
            </w:pPr>
            <w:r>
              <w:rPr>
                <w:lang w:val="en-US"/>
              </w:rPr>
              <w:t>53</w:t>
            </w:r>
          </w:p>
        </w:tc>
        <w:tc>
          <w:tcPr>
            <w:tcW w:w="1044" w:type="dxa"/>
            <w:shd w:val="clear" w:color="auto" w:fill="FFFFFF" w:themeFill="background1"/>
            <w:vAlign w:val="center"/>
          </w:tcPr>
          <w:p w14:paraId="2562B687" w14:textId="77777777" w:rsidR="00B97657" w:rsidRPr="007F37A8" w:rsidRDefault="00B97657" w:rsidP="00B97657">
            <w:pPr>
              <w:pStyle w:val="Tablesmalltext"/>
              <w:rPr>
                <w:lang w:val="en-US"/>
              </w:rPr>
            </w:pPr>
            <w:r w:rsidRPr="007F37A8">
              <w:t>28</w:t>
            </w:r>
          </w:p>
        </w:tc>
        <w:tc>
          <w:tcPr>
            <w:tcW w:w="1040" w:type="dxa"/>
            <w:shd w:val="clear" w:color="auto" w:fill="FFFFFF" w:themeFill="background1"/>
            <w:vAlign w:val="center"/>
          </w:tcPr>
          <w:p w14:paraId="57012146" w14:textId="77777777" w:rsidR="00B97657" w:rsidRPr="0096732C" w:rsidRDefault="00B97657" w:rsidP="00B97657">
            <w:pPr>
              <w:pStyle w:val="Tablesmalltext"/>
              <w:rPr>
                <w:lang w:val="en-US"/>
              </w:rPr>
            </w:pPr>
            <w:r>
              <w:rPr>
                <w:lang w:val="en-US"/>
              </w:rPr>
              <w:t>72</w:t>
            </w:r>
          </w:p>
        </w:tc>
      </w:tr>
      <w:tr w:rsidR="00B97657" w14:paraId="43FF6E75" w14:textId="77777777" w:rsidTr="00B0474D">
        <w:tc>
          <w:tcPr>
            <w:tcW w:w="835" w:type="dxa"/>
            <w:shd w:val="clear" w:color="auto" w:fill="FFFFFF" w:themeFill="background1"/>
            <w:vAlign w:val="center"/>
          </w:tcPr>
          <w:p w14:paraId="2E512604" w14:textId="77777777" w:rsidR="00B97657" w:rsidRPr="006F5A49" w:rsidRDefault="00B97657" w:rsidP="00B97657">
            <w:pPr>
              <w:pStyle w:val="Tablesmalltext"/>
              <w:rPr>
                <w:lang w:val="en-US"/>
              </w:rPr>
            </w:pPr>
            <w:r w:rsidRPr="006F5A49">
              <w:rPr>
                <w:lang w:val="en-US"/>
              </w:rPr>
              <w:t>Loch Garry</w:t>
            </w:r>
          </w:p>
        </w:tc>
        <w:tc>
          <w:tcPr>
            <w:tcW w:w="1284" w:type="dxa"/>
            <w:shd w:val="clear" w:color="auto" w:fill="FFFFFF" w:themeFill="background1"/>
            <w:vAlign w:val="center"/>
          </w:tcPr>
          <w:p w14:paraId="7A2C2A5C" w14:textId="6DC40DD0" w:rsidR="00B97657" w:rsidRPr="0096732C" w:rsidRDefault="00B97657" w:rsidP="00B97657">
            <w:pPr>
              <w:pStyle w:val="Tablesmalltext"/>
              <w:rPr>
                <w:lang w:val="en-US"/>
              </w:rPr>
            </w:pPr>
            <w:r>
              <w:rPr>
                <w:szCs w:val="16"/>
                <w:lang w:val="en-US"/>
              </w:rPr>
              <w:t>1/7/18</w:t>
            </w:r>
          </w:p>
        </w:tc>
        <w:tc>
          <w:tcPr>
            <w:tcW w:w="1284" w:type="dxa"/>
            <w:shd w:val="clear" w:color="auto" w:fill="FFFFFF" w:themeFill="background1"/>
            <w:vAlign w:val="center"/>
          </w:tcPr>
          <w:p w14:paraId="0B62137F" w14:textId="2EC55C40" w:rsidR="00B97657" w:rsidRPr="0096732C" w:rsidRDefault="00B97657" w:rsidP="00B97657">
            <w:pPr>
              <w:pStyle w:val="Tablesmalltext"/>
              <w:rPr>
                <w:lang w:val="en-US"/>
              </w:rPr>
            </w:pPr>
            <w:r>
              <w:rPr>
                <w:szCs w:val="16"/>
                <w:lang w:val="en-US"/>
              </w:rPr>
              <w:t>12/6/19</w:t>
            </w:r>
          </w:p>
        </w:tc>
        <w:tc>
          <w:tcPr>
            <w:tcW w:w="791" w:type="dxa"/>
            <w:shd w:val="clear" w:color="auto" w:fill="FFFFFF" w:themeFill="background1"/>
            <w:vAlign w:val="center"/>
          </w:tcPr>
          <w:p w14:paraId="4C929D38" w14:textId="727FF201" w:rsidR="00B97657" w:rsidRPr="0096732C" w:rsidRDefault="00B97657" w:rsidP="00B97657">
            <w:pPr>
              <w:pStyle w:val="Tablesmalltext"/>
              <w:rPr>
                <w:lang w:val="en-US"/>
              </w:rPr>
            </w:pPr>
            <w:r>
              <w:rPr>
                <w:szCs w:val="16"/>
                <w:lang w:val="en-US"/>
              </w:rPr>
              <w:t>304</w:t>
            </w:r>
          </w:p>
        </w:tc>
        <w:tc>
          <w:tcPr>
            <w:tcW w:w="945" w:type="dxa"/>
            <w:shd w:val="clear" w:color="auto" w:fill="FFFFFF" w:themeFill="background1"/>
            <w:vAlign w:val="center"/>
          </w:tcPr>
          <w:p w14:paraId="2FA63C05" w14:textId="52CC8DEF" w:rsidR="00B97657" w:rsidRPr="0096732C" w:rsidRDefault="00B97657" w:rsidP="00B97657">
            <w:pPr>
              <w:pStyle w:val="Tablesmalltext"/>
              <w:rPr>
                <w:lang w:val="en-US"/>
              </w:rPr>
            </w:pPr>
            <w:r>
              <w:rPr>
                <w:szCs w:val="16"/>
                <w:lang w:val="en-US"/>
              </w:rPr>
              <w:t>71</w:t>
            </w:r>
          </w:p>
        </w:tc>
        <w:tc>
          <w:tcPr>
            <w:tcW w:w="1032" w:type="dxa"/>
            <w:shd w:val="clear" w:color="auto" w:fill="FFFFFF" w:themeFill="background1"/>
            <w:vAlign w:val="center"/>
          </w:tcPr>
          <w:p w14:paraId="28161FE1" w14:textId="6501453B" w:rsidR="00B97657" w:rsidRDefault="00B97657" w:rsidP="00B97657">
            <w:pPr>
              <w:pStyle w:val="Tablesmalltext"/>
              <w:rPr>
                <w:lang w:val="en-US"/>
              </w:rPr>
            </w:pPr>
            <w:r>
              <w:rPr>
                <w:szCs w:val="16"/>
                <w:lang w:val="en-US"/>
              </w:rPr>
              <w:t>23</w:t>
            </w:r>
          </w:p>
        </w:tc>
        <w:tc>
          <w:tcPr>
            <w:tcW w:w="1032" w:type="dxa"/>
            <w:shd w:val="clear" w:color="auto" w:fill="FFFFFF" w:themeFill="background1"/>
            <w:vAlign w:val="center"/>
          </w:tcPr>
          <w:p w14:paraId="17595B05" w14:textId="46AE4EE9" w:rsidR="00B97657" w:rsidRDefault="00B97657" w:rsidP="00B97657">
            <w:pPr>
              <w:pStyle w:val="Tablesmalltext"/>
              <w:rPr>
                <w:lang w:val="en-US"/>
              </w:rPr>
            </w:pPr>
            <w:r>
              <w:rPr>
                <w:lang w:val="en-US"/>
              </w:rPr>
              <w:t>46</w:t>
            </w:r>
          </w:p>
        </w:tc>
        <w:tc>
          <w:tcPr>
            <w:tcW w:w="1032" w:type="dxa"/>
            <w:shd w:val="clear" w:color="auto" w:fill="FFFFFF" w:themeFill="background1"/>
            <w:vAlign w:val="center"/>
          </w:tcPr>
          <w:p w14:paraId="5A058211" w14:textId="77777777" w:rsidR="00B97657" w:rsidRPr="0096732C" w:rsidRDefault="00B97657" w:rsidP="00B97657">
            <w:pPr>
              <w:pStyle w:val="Tablesmalltext"/>
              <w:rPr>
                <w:lang w:val="en-US"/>
              </w:rPr>
            </w:pPr>
            <w:r>
              <w:rPr>
                <w:lang w:val="en-US"/>
              </w:rPr>
              <w:t>51</w:t>
            </w:r>
          </w:p>
        </w:tc>
        <w:tc>
          <w:tcPr>
            <w:tcW w:w="1044" w:type="dxa"/>
            <w:shd w:val="clear" w:color="auto" w:fill="FFFFFF" w:themeFill="background1"/>
            <w:vAlign w:val="center"/>
          </w:tcPr>
          <w:p w14:paraId="205BA94F" w14:textId="77777777" w:rsidR="00B97657" w:rsidRPr="007F37A8" w:rsidRDefault="00B97657" w:rsidP="00B97657">
            <w:pPr>
              <w:pStyle w:val="Tablesmalltext"/>
              <w:rPr>
                <w:lang w:val="en-US"/>
              </w:rPr>
            </w:pPr>
            <w:r w:rsidRPr="007F37A8">
              <w:t>33</w:t>
            </w:r>
          </w:p>
        </w:tc>
        <w:tc>
          <w:tcPr>
            <w:tcW w:w="1040" w:type="dxa"/>
            <w:shd w:val="clear" w:color="auto" w:fill="FFFFFF" w:themeFill="background1"/>
            <w:vAlign w:val="center"/>
          </w:tcPr>
          <w:p w14:paraId="777AFB16" w14:textId="77777777" w:rsidR="00B97657" w:rsidRPr="0096732C" w:rsidRDefault="00B97657" w:rsidP="00B97657">
            <w:pPr>
              <w:pStyle w:val="Tablesmalltext"/>
              <w:rPr>
                <w:lang w:val="en-US"/>
              </w:rPr>
            </w:pPr>
            <w:r>
              <w:rPr>
                <w:lang w:val="en-US"/>
              </w:rPr>
              <w:t>38</w:t>
            </w:r>
          </w:p>
        </w:tc>
      </w:tr>
      <w:tr w:rsidR="00B97657" w14:paraId="06EDF677" w14:textId="77777777" w:rsidTr="00B0474D">
        <w:tc>
          <w:tcPr>
            <w:tcW w:w="835" w:type="dxa"/>
            <w:shd w:val="clear" w:color="auto" w:fill="FFFFFF" w:themeFill="background1"/>
            <w:vAlign w:val="center"/>
          </w:tcPr>
          <w:p w14:paraId="393D54E6" w14:textId="5C689669" w:rsidR="00B97657" w:rsidRPr="006F5A49" w:rsidRDefault="0062611B" w:rsidP="00B97657">
            <w:pPr>
              <w:pStyle w:val="Tablesmalltext"/>
              <w:rPr>
                <w:lang w:val="en-US"/>
              </w:rPr>
            </w:pPr>
            <w:r>
              <w:rPr>
                <w:lang w:val="en-US"/>
              </w:rPr>
              <w:t>McCoys</w:t>
            </w:r>
            <w:r w:rsidR="00B97657" w:rsidRPr="006F5A49">
              <w:rPr>
                <w:lang w:val="en-US"/>
              </w:rPr>
              <w:t xml:space="preserve"> Bridge</w:t>
            </w:r>
          </w:p>
        </w:tc>
        <w:tc>
          <w:tcPr>
            <w:tcW w:w="1284" w:type="dxa"/>
            <w:shd w:val="clear" w:color="auto" w:fill="FFFFFF" w:themeFill="background1"/>
            <w:vAlign w:val="center"/>
          </w:tcPr>
          <w:p w14:paraId="00EEBF98" w14:textId="3FF93CCE" w:rsidR="00B97657" w:rsidRPr="0096732C" w:rsidRDefault="00B97657" w:rsidP="00B97657">
            <w:pPr>
              <w:pStyle w:val="Tablesmalltext"/>
              <w:rPr>
                <w:lang w:val="en-US"/>
              </w:rPr>
            </w:pPr>
            <w:r>
              <w:rPr>
                <w:szCs w:val="16"/>
                <w:lang w:val="en-US"/>
              </w:rPr>
              <w:t>1/7/18</w:t>
            </w:r>
          </w:p>
        </w:tc>
        <w:tc>
          <w:tcPr>
            <w:tcW w:w="1284" w:type="dxa"/>
            <w:shd w:val="clear" w:color="auto" w:fill="FFFFFF" w:themeFill="background1"/>
            <w:vAlign w:val="center"/>
          </w:tcPr>
          <w:p w14:paraId="6238DAFF" w14:textId="628E43B3" w:rsidR="00B97657" w:rsidRPr="0096732C" w:rsidRDefault="00B97657" w:rsidP="00B97657">
            <w:pPr>
              <w:pStyle w:val="Tablesmalltext"/>
              <w:rPr>
                <w:lang w:val="en-US"/>
              </w:rPr>
            </w:pPr>
            <w:r>
              <w:rPr>
                <w:szCs w:val="16"/>
                <w:lang w:val="en-US"/>
              </w:rPr>
              <w:t>12/6/19</w:t>
            </w:r>
          </w:p>
        </w:tc>
        <w:tc>
          <w:tcPr>
            <w:tcW w:w="791" w:type="dxa"/>
            <w:shd w:val="clear" w:color="auto" w:fill="FFFFFF" w:themeFill="background1"/>
            <w:vAlign w:val="center"/>
          </w:tcPr>
          <w:p w14:paraId="3A364BFE" w14:textId="42C4A4C1" w:rsidR="00B97657" w:rsidRPr="0096732C" w:rsidRDefault="00B97657" w:rsidP="00B97657">
            <w:pPr>
              <w:pStyle w:val="Tablesmalltext"/>
              <w:rPr>
                <w:lang w:val="en-US"/>
              </w:rPr>
            </w:pPr>
            <w:r>
              <w:rPr>
                <w:szCs w:val="16"/>
                <w:lang w:val="en-US"/>
              </w:rPr>
              <w:t>329</w:t>
            </w:r>
          </w:p>
        </w:tc>
        <w:tc>
          <w:tcPr>
            <w:tcW w:w="945" w:type="dxa"/>
            <w:shd w:val="clear" w:color="auto" w:fill="FFFFFF" w:themeFill="background1"/>
            <w:vAlign w:val="center"/>
          </w:tcPr>
          <w:p w14:paraId="500E2F08" w14:textId="709E64AB" w:rsidR="00B97657" w:rsidRPr="0096732C" w:rsidRDefault="00B97657" w:rsidP="00B97657">
            <w:pPr>
              <w:pStyle w:val="Tablesmalltext"/>
              <w:rPr>
                <w:lang w:val="en-US"/>
              </w:rPr>
            </w:pPr>
            <w:r>
              <w:rPr>
                <w:szCs w:val="16"/>
                <w:lang w:val="en-US"/>
              </w:rPr>
              <w:t>259</w:t>
            </w:r>
          </w:p>
        </w:tc>
        <w:tc>
          <w:tcPr>
            <w:tcW w:w="1032" w:type="dxa"/>
            <w:shd w:val="clear" w:color="auto" w:fill="FFFFFF" w:themeFill="background1"/>
            <w:vAlign w:val="center"/>
          </w:tcPr>
          <w:p w14:paraId="530EAC5C" w14:textId="1FFBCCF1" w:rsidR="00B97657" w:rsidRDefault="00B97657" w:rsidP="00B97657">
            <w:pPr>
              <w:pStyle w:val="Tablesmalltext"/>
              <w:rPr>
                <w:lang w:val="en-US"/>
              </w:rPr>
            </w:pPr>
            <w:r>
              <w:rPr>
                <w:szCs w:val="16"/>
                <w:lang w:val="en-US"/>
              </w:rPr>
              <w:t>79</w:t>
            </w:r>
          </w:p>
        </w:tc>
        <w:tc>
          <w:tcPr>
            <w:tcW w:w="1032" w:type="dxa"/>
            <w:shd w:val="clear" w:color="auto" w:fill="FFFFFF" w:themeFill="background1"/>
            <w:vAlign w:val="center"/>
          </w:tcPr>
          <w:p w14:paraId="4B2F24FD" w14:textId="73D1CF68" w:rsidR="00B97657" w:rsidRDefault="00B97657" w:rsidP="00B97657">
            <w:pPr>
              <w:pStyle w:val="Tablesmalltext"/>
              <w:rPr>
                <w:lang w:val="en-US"/>
              </w:rPr>
            </w:pPr>
            <w:r>
              <w:rPr>
                <w:lang w:val="en-US"/>
              </w:rPr>
              <w:t>81</w:t>
            </w:r>
          </w:p>
        </w:tc>
        <w:tc>
          <w:tcPr>
            <w:tcW w:w="1032" w:type="dxa"/>
            <w:shd w:val="clear" w:color="auto" w:fill="FFFFFF" w:themeFill="background1"/>
            <w:vAlign w:val="center"/>
          </w:tcPr>
          <w:p w14:paraId="6AAAEB01" w14:textId="77777777" w:rsidR="00B97657" w:rsidRPr="0096732C" w:rsidRDefault="00B97657" w:rsidP="00B97657">
            <w:pPr>
              <w:pStyle w:val="Tablesmalltext"/>
              <w:rPr>
                <w:lang w:val="en-US"/>
              </w:rPr>
            </w:pPr>
            <w:r>
              <w:rPr>
                <w:lang w:val="en-US"/>
              </w:rPr>
              <w:t>56</w:t>
            </w:r>
          </w:p>
        </w:tc>
        <w:tc>
          <w:tcPr>
            <w:tcW w:w="1044" w:type="dxa"/>
            <w:shd w:val="clear" w:color="auto" w:fill="FFFFFF" w:themeFill="background1"/>
            <w:vAlign w:val="center"/>
          </w:tcPr>
          <w:p w14:paraId="3A067130" w14:textId="77777777" w:rsidR="00B97657" w:rsidRPr="007F37A8" w:rsidRDefault="00B97657" w:rsidP="00B97657">
            <w:pPr>
              <w:pStyle w:val="Tablesmalltext"/>
              <w:rPr>
                <w:lang w:val="en-US"/>
              </w:rPr>
            </w:pPr>
            <w:r w:rsidRPr="007F37A8">
              <w:t>48</w:t>
            </w:r>
          </w:p>
        </w:tc>
        <w:tc>
          <w:tcPr>
            <w:tcW w:w="1040" w:type="dxa"/>
            <w:shd w:val="clear" w:color="auto" w:fill="FFFFFF" w:themeFill="background1"/>
            <w:vAlign w:val="center"/>
          </w:tcPr>
          <w:p w14:paraId="24310087" w14:textId="77777777" w:rsidR="00B97657" w:rsidRPr="0096732C" w:rsidRDefault="00B97657" w:rsidP="00B97657">
            <w:pPr>
              <w:pStyle w:val="Tablesmalltext"/>
              <w:rPr>
                <w:lang w:val="en-US"/>
              </w:rPr>
            </w:pPr>
            <w:r>
              <w:rPr>
                <w:lang w:val="en-US"/>
              </w:rPr>
              <w:t>66</w:t>
            </w:r>
          </w:p>
        </w:tc>
      </w:tr>
    </w:tbl>
    <w:p w14:paraId="271FDCB6" w14:textId="77777777" w:rsidR="00745F53" w:rsidRPr="0095613F" w:rsidRDefault="00745F53" w:rsidP="00745F53">
      <w:pPr>
        <w:pStyle w:val="Heading3"/>
      </w:pPr>
      <w:bookmarkStart w:id="239" w:name="_Toc26772914"/>
      <w:r w:rsidRPr="00E375DB">
        <w:t>Water Temperature and Dissolved Oxygen</w:t>
      </w:r>
      <w:bookmarkEnd w:id="239"/>
    </w:p>
    <w:p w14:paraId="0C6301C5" w14:textId="4E92B132" w:rsidR="00745F53" w:rsidRDefault="00F52ACF" w:rsidP="00745F53">
      <w:pPr>
        <w:pStyle w:val="Para0"/>
      </w:pPr>
      <w:r>
        <w:t xml:space="preserve">Figure </w:t>
      </w:r>
      <w:r>
        <w:rPr>
          <w:noProof/>
        </w:rPr>
        <w:t>4</w:t>
      </w:r>
      <w:r>
        <w:noBreakHyphen/>
      </w:r>
      <w:r>
        <w:rPr>
          <w:noProof/>
        </w:rPr>
        <w:t>3</w:t>
      </w:r>
      <w:r w:rsidR="00745F53">
        <w:t xml:space="preserve"> displays the mean daily water temperature and mean daily dissolved oxygen concentrations, collected from the DO loggers, at all four sites over the entire deployment period. Gaps in the data reflect logger maintenance, and logger inaccessibility resulting in batter</w:t>
      </w:r>
      <w:r w:rsidR="00910AC7">
        <w:t>y</w:t>
      </w:r>
      <w:r w:rsidR="00745F53">
        <w:t xml:space="preserve"> failure</w:t>
      </w:r>
      <w:r w:rsidR="008D3371">
        <w:t>.</w:t>
      </w:r>
    </w:p>
    <w:p w14:paraId="0BD843D0" w14:textId="20C7F2CE" w:rsidR="00745F53" w:rsidRDefault="001A428E" w:rsidP="00745F53">
      <w:pPr>
        <w:pStyle w:val="Para0"/>
        <w:jc w:val="center"/>
        <w:rPr>
          <w:rFonts w:asciiTheme="minorBidi" w:hAnsiTheme="minorBidi"/>
          <w:bCs/>
          <w:szCs w:val="20"/>
        </w:rPr>
      </w:pPr>
      <w:r w:rsidRPr="00D77793">
        <w:rPr>
          <w:noProof/>
          <w:lang w:val="en-AU" w:eastAsia="en-AU"/>
        </w:rPr>
        <w:drawing>
          <wp:inline distT="0" distB="0" distL="0" distR="0" wp14:anchorId="6CE911F3" wp14:editId="5581C762">
            <wp:extent cx="5093045" cy="3420000"/>
            <wp:effectExtent l="0" t="0" r="0" b="0"/>
            <wp:docPr id="7306" name="Picture 7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3" cstate="email">
                      <a:extLst>
                        <a:ext uri="{28A0092B-C50C-407E-A947-70E740481C1C}">
                          <a14:useLocalDpi xmlns:a14="http://schemas.microsoft.com/office/drawing/2010/main"/>
                        </a:ext>
                      </a:extLst>
                    </a:blip>
                    <a:srcRect/>
                    <a:stretch>
                      <a:fillRect/>
                    </a:stretch>
                  </pic:blipFill>
                  <pic:spPr bwMode="auto">
                    <a:xfrm>
                      <a:off x="0" y="0"/>
                      <a:ext cx="5093045" cy="3420000"/>
                    </a:xfrm>
                    <a:prstGeom prst="rect">
                      <a:avLst/>
                    </a:prstGeom>
                    <a:noFill/>
                    <a:ln>
                      <a:noFill/>
                    </a:ln>
                  </pic:spPr>
                </pic:pic>
              </a:graphicData>
            </a:graphic>
          </wp:inline>
        </w:drawing>
      </w:r>
      <w:r w:rsidRPr="00D77793">
        <w:rPr>
          <w:noProof/>
          <w:lang w:val="en-AU" w:eastAsia="en-AU"/>
        </w:rPr>
        <w:drawing>
          <wp:inline distT="0" distB="0" distL="0" distR="0" wp14:anchorId="15D8BDE2" wp14:editId="513FCE70">
            <wp:extent cx="5093045" cy="3420000"/>
            <wp:effectExtent l="0" t="0" r="0" b="0"/>
            <wp:docPr id="7307" name="Picture 7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4" cstate="email">
                      <a:extLst>
                        <a:ext uri="{28A0092B-C50C-407E-A947-70E740481C1C}">
                          <a14:useLocalDpi xmlns:a14="http://schemas.microsoft.com/office/drawing/2010/main"/>
                        </a:ext>
                      </a:extLst>
                    </a:blip>
                    <a:srcRect/>
                    <a:stretch>
                      <a:fillRect/>
                    </a:stretch>
                  </pic:blipFill>
                  <pic:spPr bwMode="auto">
                    <a:xfrm>
                      <a:off x="0" y="0"/>
                      <a:ext cx="5093045" cy="3420000"/>
                    </a:xfrm>
                    <a:prstGeom prst="rect">
                      <a:avLst/>
                    </a:prstGeom>
                    <a:noFill/>
                    <a:ln>
                      <a:noFill/>
                    </a:ln>
                  </pic:spPr>
                </pic:pic>
              </a:graphicData>
            </a:graphic>
          </wp:inline>
        </w:drawing>
      </w:r>
    </w:p>
    <w:p w14:paraId="02AE3A8A" w14:textId="03AD95A8" w:rsidR="00745F53" w:rsidRDefault="00CB5331" w:rsidP="00DA7A2B">
      <w:pPr>
        <w:pStyle w:val="TableCaption0"/>
      </w:pPr>
      <w:bookmarkStart w:id="240" w:name="_Ref529271327"/>
      <w:bookmarkStart w:id="241" w:name="_Toc24468368"/>
      <w:r>
        <w:t xml:space="preserve">Figure </w:t>
      </w:r>
      <w:r w:rsidR="00985146">
        <w:rPr>
          <w:noProof/>
        </w:rPr>
        <w:t>4</w:t>
      </w:r>
      <w:r w:rsidR="00985146">
        <w:noBreakHyphen/>
      </w:r>
      <w:r w:rsidR="00985146">
        <w:rPr>
          <w:noProof/>
        </w:rPr>
        <w:t>3</w:t>
      </w:r>
      <w:bookmarkEnd w:id="240"/>
      <w:r>
        <w:t xml:space="preserve">. </w:t>
      </w:r>
      <w:r w:rsidR="00745F53">
        <w:t xml:space="preserve">Mean Daily Water </w:t>
      </w:r>
      <w:r w:rsidR="00745F53" w:rsidRPr="0008351E">
        <w:t>Temperature</w:t>
      </w:r>
      <w:r w:rsidR="00745F53">
        <w:t xml:space="preserve"> and Dissolved Oxygen Concentration for the four study sites</w:t>
      </w:r>
      <w:r w:rsidR="00745F53" w:rsidRPr="009857BF">
        <w:t xml:space="preserve"> </w:t>
      </w:r>
      <w:r w:rsidR="00745F53">
        <w:t>201</w:t>
      </w:r>
      <w:r w:rsidR="001A428E">
        <w:t>8</w:t>
      </w:r>
      <w:r w:rsidR="00745F53">
        <w:t>-1</w:t>
      </w:r>
      <w:r w:rsidR="001A428E">
        <w:t>9</w:t>
      </w:r>
      <w:r w:rsidR="00745F53" w:rsidRPr="009857BF">
        <w:t>.</w:t>
      </w:r>
      <w:bookmarkEnd w:id="241"/>
    </w:p>
    <w:p w14:paraId="7108678B" w14:textId="69243853" w:rsidR="00745F53" w:rsidRDefault="00745F53" w:rsidP="00745F53">
      <w:pPr>
        <w:pStyle w:val="Para0"/>
      </w:pPr>
      <w:r>
        <w:t xml:space="preserve">The temperature profiles shown in </w:t>
      </w:r>
      <w:r w:rsidR="00F52ACF">
        <w:t xml:space="preserve">Figure </w:t>
      </w:r>
      <w:r w:rsidR="00F52ACF">
        <w:rPr>
          <w:noProof/>
        </w:rPr>
        <w:t>4</w:t>
      </w:r>
      <w:r w:rsidR="00F52ACF">
        <w:noBreakHyphen/>
      </w:r>
      <w:r w:rsidR="00F52ACF">
        <w:rPr>
          <w:noProof/>
        </w:rPr>
        <w:t>3</w:t>
      </w:r>
      <w:r>
        <w:t xml:space="preserve"> conform to expected behaviour with the warmest average daily temperatures occurring in mid-late summer. Similarly</w:t>
      </w:r>
      <w:r w:rsidR="007F377A">
        <w:t>,</w:t>
      </w:r>
      <w:r>
        <w:t xml:space="preserve"> the general pattern of decline in dissolved oxygen concentrations in the warmer months is also expected due to the decreasing solubility of oxygen gas in water as the temperature of that water increases. The water temperature is noticeably lower at Day Rd and this is most likely the result of the site being relatively close to the outflow from Goulburn Weir. It is an underflow weir hence bottom water is released from the Nagambie Lakes which will be cooler than the surface water, especially during daytime in summer when solar irradiance (and hence epilimnetic heating) is at a maximum. This temperature difference between Day Rd and the sites further downstream can be several degrees. This temperature differential is partially overcome by Darcy’s Track but does emphasize the generic finding that ‘cold water pollution’ can extend for large distances downstream of weir structures. The effect is </w:t>
      </w:r>
      <w:r w:rsidR="008525FC">
        <w:t xml:space="preserve">observable but </w:t>
      </w:r>
      <w:r>
        <w:t>fairly minimal here</w:t>
      </w:r>
      <w:r w:rsidR="008525FC">
        <w:t xml:space="preserve"> and unlikely to impact significantly on rates of production.  By Loch Gary and McCoys Bridge the “cold water” effect is not observable.</w:t>
      </w:r>
    </w:p>
    <w:p w14:paraId="1E165803" w14:textId="77777777" w:rsidR="00CB32CB" w:rsidRDefault="00CB32CB" w:rsidP="006830EF">
      <w:pPr>
        <w:pStyle w:val="Para0"/>
      </w:pPr>
      <w:r w:rsidRPr="002B0965">
        <w:t xml:space="preserve">Unlike </w:t>
      </w:r>
      <w:r>
        <w:t xml:space="preserve">2016 – 17 and </w:t>
      </w:r>
      <w:r w:rsidRPr="002B0965">
        <w:t>2017-18, there was no large anoxic flow entering the Goulburn from the Seven</w:t>
      </w:r>
      <w:r>
        <w:t>/Pranjip/Castle</w:t>
      </w:r>
      <w:r w:rsidRPr="002B0965">
        <w:t xml:space="preserve"> Creek</w:t>
      </w:r>
      <w:r>
        <w:t>s</w:t>
      </w:r>
      <w:r w:rsidRPr="002B0965">
        <w:t xml:space="preserve"> system during an</w:t>
      </w:r>
      <w:r>
        <w:t>d</w:t>
      </w:r>
      <w:r w:rsidRPr="002B0965">
        <w:t xml:space="preserve"> after an intense, summertime thunderstorm. Hence there was no major drop in DO below the threshold of 4 mg O</w:t>
      </w:r>
      <w:r w:rsidRPr="002B0965">
        <w:rPr>
          <w:vertAlign w:val="subscript"/>
        </w:rPr>
        <w:t>2</w:t>
      </w:r>
      <w:r w:rsidRPr="002B0965">
        <w:t>/L.</w:t>
      </w:r>
    </w:p>
    <w:p w14:paraId="5351A6BD" w14:textId="4745F961" w:rsidR="00745F53" w:rsidRDefault="00745F53" w:rsidP="00745F53">
      <w:pPr>
        <w:pStyle w:val="Para0"/>
      </w:pPr>
      <w:r>
        <w:t xml:space="preserve">There was a very large, intense rain event in parts of the Goulburn-Broken catchment over the period December 1-3, 2017, which delivered up to 200 mm of rain </w:t>
      </w:r>
      <w:r w:rsidR="00A728BD">
        <w:rPr>
          <w:noProof/>
        </w:rPr>
        <w:t>(</w:t>
      </w:r>
      <w:r w:rsidR="007D6164">
        <w:rPr>
          <w:noProof/>
        </w:rPr>
        <w:t>GBCMA 2017</w:t>
      </w:r>
      <w:r w:rsidR="00A728BD">
        <w:rPr>
          <w:noProof/>
        </w:rPr>
        <w:t>)</w:t>
      </w:r>
      <w:r>
        <w:t xml:space="preserve">. High inflows from several tributaries of the Goulburn downstream from Day Road (Seven, Pranjip and Castle creeks) contributed water with very low dissolved oxygen. The offset in time for the rapid %DO decrease shown </w:t>
      </w:r>
      <w:r w:rsidR="00CB5331">
        <w:t>i</w:t>
      </w:r>
      <w:r>
        <w:t xml:space="preserve">n </w:t>
      </w:r>
      <w:r w:rsidR="00E13DC1" w:rsidRPr="00E13DC1">
        <w:t xml:space="preserve">Figure </w:t>
      </w:r>
      <w:r w:rsidR="00E13DC1" w:rsidRPr="00E13DC1">
        <w:rPr>
          <w:noProof/>
        </w:rPr>
        <w:t>4</w:t>
      </w:r>
      <w:r w:rsidR="00E13DC1" w:rsidRPr="00E13DC1">
        <w:noBreakHyphen/>
      </w:r>
      <w:r w:rsidR="00E13DC1" w:rsidRPr="00E13DC1">
        <w:rPr>
          <w:noProof/>
        </w:rPr>
        <w:t>3</w:t>
      </w:r>
      <w:r w:rsidR="00F52ACF" w:rsidRPr="00E13DC1">
        <w:rPr>
          <w:b/>
          <w:bCs/>
          <w:lang w:val="en-US"/>
        </w:rPr>
        <w:t>.</w:t>
      </w:r>
      <w:r>
        <w:t xml:space="preserve"> is directly related to the water travel time between these sites. The influence of this event on oxygen concentrations lasted until the end of December. Although % Dissolved Oxygen dropped to 20% saturation at </w:t>
      </w:r>
      <w:r w:rsidR="0062611B">
        <w:t>McCoys</w:t>
      </w:r>
      <w:r>
        <w:t xml:space="preserve"> Bridge, which is certainly low enough to cause oxygen stress in fish, at no stage did anoxic conditions develop. Thus</w:t>
      </w:r>
      <w:r w:rsidR="000F2EC3">
        <w:t>,</w:t>
      </w:r>
      <w:r>
        <w:t xml:space="preserve"> the fish kills associated with anoxia seen in this river reach in the previous two years did not eventuate. This recurring pattern of a very heavy rain event during summer causing very low DO or even anoxic conditions appears to be a regular feature of this reach. In this case, a small amount of additional water was released from Goulburn Weir (1500 ML/Day) over several days to improve water quality.</w:t>
      </w:r>
    </w:p>
    <w:p w14:paraId="231548DD" w14:textId="77777777" w:rsidR="00745F53" w:rsidRPr="0095613F" w:rsidRDefault="00745F53" w:rsidP="00745F53">
      <w:pPr>
        <w:pStyle w:val="Heading3"/>
      </w:pPr>
      <w:bookmarkStart w:id="242" w:name="_Toc26772915"/>
      <w:r>
        <w:t>Metabolic Parameters</w:t>
      </w:r>
      <w:bookmarkEnd w:id="242"/>
    </w:p>
    <w:p w14:paraId="029903A8" w14:textId="33F41AFA" w:rsidR="00745F53" w:rsidRPr="007331F9" w:rsidRDefault="00745F53" w:rsidP="00745F53">
      <w:pPr>
        <w:pStyle w:val="Para0"/>
        <w:rPr>
          <w:lang w:val="en-US"/>
        </w:rPr>
      </w:pPr>
      <w:r>
        <w:t xml:space="preserve">From the results of modelling using BASEv2, the parameter estimates for GPP, ER, the reaeration coefficient K and the ratio of Gross Primary Production to Ecosystem Respiration ratio (P / R) for all 4 sites monitored, derived from all days meeting the acceptance criteria, are presented in </w:t>
      </w:r>
      <w:r w:rsidR="00F52ACF">
        <w:t xml:space="preserve">Table </w:t>
      </w:r>
      <w:r w:rsidR="00F52ACF">
        <w:rPr>
          <w:noProof/>
        </w:rPr>
        <w:t>4</w:t>
      </w:r>
      <w:r w:rsidR="00F52ACF">
        <w:noBreakHyphen/>
      </w:r>
      <w:r w:rsidR="00F52ACF">
        <w:rPr>
          <w:noProof/>
        </w:rPr>
        <w:t>3</w:t>
      </w:r>
      <w:r w:rsidR="00CB5331">
        <w:t>.</w:t>
      </w:r>
    </w:p>
    <w:p w14:paraId="1BF730E7" w14:textId="75C6EBFD" w:rsidR="00745F53" w:rsidRDefault="00745F53" w:rsidP="00745F53">
      <w:pPr>
        <w:pStyle w:val="Para0"/>
      </w:pPr>
      <w:r w:rsidRPr="009857BF">
        <w:t xml:space="preserve">Each metabolic parameter </w:t>
      </w:r>
      <w:r>
        <w:t xml:space="preserve">in </w:t>
      </w:r>
      <w:r w:rsidR="00F52ACF">
        <w:t xml:space="preserve">Table </w:t>
      </w:r>
      <w:r w:rsidR="00F52ACF">
        <w:rPr>
          <w:noProof/>
        </w:rPr>
        <w:t>4</w:t>
      </w:r>
      <w:r w:rsidR="00F52ACF">
        <w:noBreakHyphen/>
      </w:r>
      <w:r w:rsidR="00F52ACF">
        <w:rPr>
          <w:noProof/>
        </w:rPr>
        <w:t>3</w:t>
      </w:r>
      <w:r>
        <w:t xml:space="preserve"> </w:t>
      </w:r>
      <w:r w:rsidRPr="009857BF">
        <w:t>is expressed as a median with minimum and maximum values also included. The median provides a more representative estimate without the bias in the mean arising from a relatively few much higher values.</w:t>
      </w:r>
      <w:r>
        <w:t xml:space="preserve"> </w:t>
      </w:r>
      <w:r w:rsidR="00FD26D7">
        <w:t>The median GPP values from all four sites fall within a very narrow range of 0.94 (Darcy’s Track) to 1.93 (Day Road) mg O</w:t>
      </w:r>
      <w:r w:rsidR="00FD26D7">
        <w:rPr>
          <w:vertAlign w:val="subscript"/>
        </w:rPr>
        <w:t>2</w:t>
      </w:r>
      <w:r w:rsidR="00FD26D7">
        <w:t>/L/Day. The range of median ER values for the three more downstream sites is very small, varying from 2.24 mg O</w:t>
      </w:r>
      <w:r w:rsidR="00FD26D7">
        <w:rPr>
          <w:vertAlign w:val="subscript"/>
        </w:rPr>
        <w:t>2</w:t>
      </w:r>
      <w:r w:rsidR="00FD26D7">
        <w:t xml:space="preserve">/L/Day at </w:t>
      </w:r>
      <w:r w:rsidR="0062611B">
        <w:t>McCoys</w:t>
      </w:r>
      <w:r w:rsidR="00FD26D7">
        <w:t xml:space="preserve"> Bridge up to 2.55 mg O</w:t>
      </w:r>
      <w:r w:rsidR="00FD26D7">
        <w:rPr>
          <w:vertAlign w:val="subscript"/>
        </w:rPr>
        <w:t>2</w:t>
      </w:r>
      <w:r w:rsidR="00FD26D7">
        <w:t>/L/Day at the Darcy’s Track Gauge. The median ER at Day Road is about twice as large (4.09 mg O</w:t>
      </w:r>
      <w:r w:rsidR="00FD26D7">
        <w:rPr>
          <w:vertAlign w:val="subscript"/>
        </w:rPr>
        <w:t>2</w:t>
      </w:r>
      <w:r w:rsidR="00FD26D7">
        <w:t>/L/Day), and as noted in previous reports (where the difference has been even larger), the origin for this much higher respiration rate at Day Road is likely to be from relatively labile organic matter exported from the Goulburn Weir.</w:t>
      </w:r>
    </w:p>
    <w:p w14:paraId="751BDE9D" w14:textId="7A0409CD" w:rsidR="00745F53" w:rsidRDefault="00F52ACF" w:rsidP="00745F53">
      <w:pPr>
        <w:pStyle w:val="Para0"/>
      </w:pPr>
      <w:r>
        <w:t xml:space="preserve">Figure </w:t>
      </w:r>
      <w:r>
        <w:rPr>
          <w:noProof/>
        </w:rPr>
        <w:t>4</w:t>
      </w:r>
      <w:r>
        <w:rPr>
          <w:noProof/>
        </w:rPr>
        <w:noBreakHyphen/>
        <w:t>4</w:t>
      </w:r>
      <w:r w:rsidR="00CB5331" w:rsidRPr="00CB5331">
        <w:t xml:space="preserve"> to </w:t>
      </w:r>
      <w:r>
        <w:t xml:space="preserve">Figure </w:t>
      </w:r>
      <w:r>
        <w:rPr>
          <w:noProof/>
        </w:rPr>
        <w:t>4</w:t>
      </w:r>
      <w:r>
        <w:rPr>
          <w:noProof/>
        </w:rPr>
        <w:noBreakHyphen/>
        <w:t>7</w:t>
      </w:r>
      <w:r w:rsidR="00745F53" w:rsidRPr="00CB5331">
        <w:t xml:space="preserve"> to Fig. </w:t>
      </w:r>
      <w:r w:rsidR="00745F53" w:rsidRPr="00CB5331">
        <w:rPr>
          <w:noProof/>
        </w:rPr>
        <w:t>2</w:t>
      </w:r>
      <w:r w:rsidR="00745F53" w:rsidRPr="00CB5331">
        <w:noBreakHyphen/>
      </w:r>
      <w:r w:rsidR="00745F53" w:rsidRPr="00CB5331">
        <w:rPr>
          <w:noProof/>
        </w:rPr>
        <w:t>8</w:t>
      </w:r>
      <w:r w:rsidR="00745F53">
        <w:rPr>
          <w:noProof/>
        </w:rPr>
        <w:t xml:space="preserve"> </w:t>
      </w:r>
      <w:r w:rsidR="00745F53" w:rsidRPr="009857BF">
        <w:t xml:space="preserve">display the daily rates of GPP, ER and then P/R ratio at all </w:t>
      </w:r>
      <w:r w:rsidR="00745F53">
        <w:t>4</w:t>
      </w:r>
      <w:r w:rsidR="00745F53" w:rsidRPr="009857BF">
        <w:t xml:space="preserve"> sites. The daily flow data are also plotted in each figure.</w:t>
      </w:r>
      <w:r w:rsidR="00745F53">
        <w:t xml:space="preserve"> The P/R ratio indicates the relative importance of oxygen production to oxygen consumption within a river reach on a particular day. As GPP can vary significantly depending on the daily </w:t>
      </w:r>
      <w:r w:rsidR="00215F33">
        <w:t>weather</w:t>
      </w:r>
      <w:r w:rsidR="00745F53">
        <w:t>, looking at this ratio over only a short period can give misleading results. A ratio of &gt; 1 indicates that more oxygen (and hence organic carbon) is being produced than is being consumed.</w:t>
      </w:r>
    </w:p>
    <w:p w14:paraId="06994939" w14:textId="26B8294B" w:rsidR="00F160E9" w:rsidRDefault="00F160E9">
      <w:pPr>
        <w:spacing w:after="0" w:line="240" w:lineRule="auto"/>
      </w:pPr>
      <w:r>
        <w:br w:type="page"/>
      </w:r>
    </w:p>
    <w:p w14:paraId="0214EE9A" w14:textId="77777777" w:rsidR="00F160E9" w:rsidRDefault="00F160E9" w:rsidP="00745F53">
      <w:pPr>
        <w:pStyle w:val="Para0"/>
      </w:pPr>
    </w:p>
    <w:p w14:paraId="43FAE53F" w14:textId="10F3D59E" w:rsidR="006830EF" w:rsidRDefault="006830EF" w:rsidP="00DA7A2B">
      <w:pPr>
        <w:pStyle w:val="TableCaption0"/>
      </w:pPr>
      <w:bookmarkStart w:id="243" w:name="_Ref529271461"/>
      <w:bookmarkStart w:id="244" w:name="_Toc24468458"/>
      <w:r>
        <w:t xml:space="preserve">Table </w:t>
      </w:r>
      <w:r w:rsidR="00F52ACF">
        <w:rPr>
          <w:noProof/>
        </w:rPr>
        <w:t>4</w:t>
      </w:r>
      <w:r w:rsidR="007D6164">
        <w:noBreakHyphen/>
      </w:r>
      <w:r w:rsidR="00F52ACF">
        <w:rPr>
          <w:noProof/>
        </w:rPr>
        <w:t>3</w:t>
      </w:r>
      <w:bookmarkEnd w:id="243"/>
      <w:r>
        <w:t xml:space="preserve">. </w:t>
      </w:r>
      <w:r w:rsidRPr="00F56D15">
        <w:t>Summary of primary production (GPP) and ecosystem respiration (ER) rates</w:t>
      </w:r>
      <w:r>
        <w:t>,</w:t>
      </w:r>
      <w:r w:rsidRPr="00F56D15">
        <w:t xml:space="preserve"> P/R ratios</w:t>
      </w:r>
      <w:r>
        <w:t xml:space="preserve"> and reaeration coefficients</w:t>
      </w:r>
      <w:r w:rsidRPr="00F56D15">
        <w:t xml:space="preserve"> for the </w:t>
      </w:r>
      <w:r>
        <w:t>four</w:t>
      </w:r>
      <w:r w:rsidRPr="00F56D15">
        <w:t xml:space="preserve"> study sites, </w:t>
      </w:r>
      <w:r>
        <w:t>2018-19.</w:t>
      </w:r>
      <w:bookmarkEnd w:id="244"/>
    </w:p>
    <w:tbl>
      <w:tblPr>
        <w:tblW w:w="7240" w:type="dxa"/>
        <w:jc w:val="center"/>
        <w:tblLook w:val="04A0" w:firstRow="1" w:lastRow="0" w:firstColumn="1" w:lastColumn="0" w:noHBand="0" w:noVBand="1"/>
      </w:tblPr>
      <w:tblGrid>
        <w:gridCol w:w="1711"/>
        <w:gridCol w:w="1002"/>
        <w:gridCol w:w="728"/>
        <w:gridCol w:w="935"/>
        <w:gridCol w:w="956"/>
        <w:gridCol w:w="954"/>
        <w:gridCol w:w="954"/>
      </w:tblGrid>
      <w:tr w:rsidR="006830EF" w:rsidRPr="00676C7E" w14:paraId="02506BB6" w14:textId="77777777" w:rsidTr="000D29A1">
        <w:trPr>
          <w:trHeight w:val="300"/>
          <w:jc w:val="center"/>
        </w:trPr>
        <w:tc>
          <w:tcPr>
            <w:tcW w:w="1711" w:type="dxa"/>
            <w:vMerge w:val="restart"/>
            <w:tcBorders>
              <w:top w:val="single" w:sz="8" w:space="0" w:color="00338D"/>
              <w:left w:val="single" w:sz="8" w:space="0" w:color="00338D"/>
              <w:bottom w:val="single" w:sz="8" w:space="0" w:color="00338D"/>
              <w:right w:val="nil"/>
            </w:tcBorders>
            <w:shd w:val="clear" w:color="000000" w:fill="00338D"/>
            <w:noWrap/>
            <w:vAlign w:val="center"/>
            <w:hideMark/>
          </w:tcPr>
          <w:p w14:paraId="0B397DC1" w14:textId="77777777" w:rsidR="006830EF" w:rsidRPr="00676C7E" w:rsidRDefault="006830EF" w:rsidP="000D29A1">
            <w:pPr>
              <w:pStyle w:val="Tablesmalltext"/>
              <w:rPr>
                <w:lang w:val="en-US"/>
              </w:rPr>
            </w:pPr>
            <w:r w:rsidRPr="00676C7E">
              <w:rPr>
                <w:lang w:val="en-US"/>
              </w:rPr>
              <w:t>Parameter</w:t>
            </w:r>
          </w:p>
        </w:tc>
        <w:tc>
          <w:tcPr>
            <w:tcW w:w="2665" w:type="dxa"/>
            <w:gridSpan w:val="3"/>
            <w:tcBorders>
              <w:top w:val="single" w:sz="8" w:space="0" w:color="00338D"/>
              <w:left w:val="nil"/>
              <w:bottom w:val="single" w:sz="8" w:space="0" w:color="00338D"/>
              <w:right w:val="nil"/>
            </w:tcBorders>
            <w:shd w:val="clear" w:color="000000" w:fill="00338D"/>
            <w:noWrap/>
            <w:vAlign w:val="center"/>
            <w:hideMark/>
          </w:tcPr>
          <w:p w14:paraId="3799FCC0" w14:textId="77777777" w:rsidR="006830EF" w:rsidRPr="00676C7E" w:rsidRDefault="006830EF" w:rsidP="000D29A1">
            <w:pPr>
              <w:pStyle w:val="Tablesmalltext"/>
              <w:rPr>
                <w:lang w:val="en-US"/>
              </w:rPr>
            </w:pPr>
            <w:r w:rsidRPr="00676C7E">
              <w:rPr>
                <w:lang w:val="en-US"/>
              </w:rPr>
              <w:t>Day Rd (n =</w:t>
            </w:r>
            <w:r>
              <w:rPr>
                <w:lang w:val="en-US"/>
              </w:rPr>
              <w:t>98</w:t>
            </w:r>
            <w:r w:rsidRPr="00676C7E">
              <w:rPr>
                <w:lang w:val="en-US"/>
              </w:rPr>
              <w:t>)</w:t>
            </w:r>
          </w:p>
        </w:tc>
        <w:tc>
          <w:tcPr>
            <w:tcW w:w="2864" w:type="dxa"/>
            <w:gridSpan w:val="3"/>
            <w:tcBorders>
              <w:top w:val="single" w:sz="8" w:space="0" w:color="00338D"/>
              <w:left w:val="nil"/>
              <w:bottom w:val="single" w:sz="8" w:space="0" w:color="00338D"/>
              <w:right w:val="nil"/>
            </w:tcBorders>
            <w:shd w:val="clear" w:color="000000" w:fill="00338D"/>
            <w:vAlign w:val="center"/>
            <w:hideMark/>
          </w:tcPr>
          <w:p w14:paraId="29822EF6" w14:textId="77777777" w:rsidR="006830EF" w:rsidRPr="00676C7E" w:rsidRDefault="006830EF" w:rsidP="000D29A1">
            <w:pPr>
              <w:pStyle w:val="Tablesmalltext"/>
              <w:rPr>
                <w:lang w:val="en-US"/>
              </w:rPr>
            </w:pPr>
            <w:r w:rsidRPr="00676C7E">
              <w:rPr>
                <w:lang w:val="en-US"/>
              </w:rPr>
              <w:t>Darcy's Track (n =</w:t>
            </w:r>
            <w:r>
              <w:rPr>
                <w:lang w:val="en-US"/>
              </w:rPr>
              <w:t>13</w:t>
            </w:r>
            <w:r w:rsidRPr="00676C7E">
              <w:rPr>
                <w:lang w:val="en-US"/>
              </w:rPr>
              <w:t>0)</w:t>
            </w:r>
          </w:p>
        </w:tc>
      </w:tr>
      <w:tr w:rsidR="006830EF" w:rsidRPr="00676C7E" w14:paraId="167E9ABA" w14:textId="77777777" w:rsidTr="000D29A1">
        <w:trPr>
          <w:trHeight w:val="315"/>
          <w:jc w:val="center"/>
        </w:trPr>
        <w:tc>
          <w:tcPr>
            <w:tcW w:w="1711" w:type="dxa"/>
            <w:vMerge/>
            <w:tcBorders>
              <w:top w:val="single" w:sz="8" w:space="0" w:color="00338D"/>
              <w:left w:val="single" w:sz="8" w:space="0" w:color="00338D"/>
              <w:bottom w:val="single" w:sz="8" w:space="0" w:color="00338D"/>
              <w:right w:val="nil"/>
            </w:tcBorders>
            <w:vAlign w:val="center"/>
            <w:hideMark/>
          </w:tcPr>
          <w:p w14:paraId="6240DE83" w14:textId="77777777" w:rsidR="006830EF" w:rsidRPr="00676C7E" w:rsidRDefault="006830EF" w:rsidP="000D29A1">
            <w:pPr>
              <w:pStyle w:val="Tablesmalltext"/>
              <w:rPr>
                <w:lang w:val="en-US"/>
              </w:rPr>
            </w:pPr>
          </w:p>
        </w:tc>
        <w:tc>
          <w:tcPr>
            <w:tcW w:w="1002" w:type="dxa"/>
            <w:tcBorders>
              <w:top w:val="nil"/>
              <w:left w:val="nil"/>
              <w:bottom w:val="single" w:sz="8" w:space="0" w:color="00338D"/>
              <w:right w:val="nil"/>
            </w:tcBorders>
            <w:shd w:val="clear" w:color="auto" w:fill="auto"/>
            <w:noWrap/>
            <w:vAlign w:val="center"/>
            <w:hideMark/>
          </w:tcPr>
          <w:p w14:paraId="6DA526AC" w14:textId="77777777" w:rsidR="006830EF" w:rsidRPr="00676C7E" w:rsidRDefault="006830EF" w:rsidP="000D29A1">
            <w:pPr>
              <w:pStyle w:val="Tablesmalltext"/>
              <w:rPr>
                <w:color w:val="000000"/>
                <w:lang w:val="en-US"/>
              </w:rPr>
            </w:pPr>
            <w:r w:rsidRPr="00676C7E">
              <w:rPr>
                <w:color w:val="000000"/>
                <w:lang w:val="en-US"/>
              </w:rPr>
              <w:t>Median</w:t>
            </w:r>
          </w:p>
        </w:tc>
        <w:tc>
          <w:tcPr>
            <w:tcW w:w="728" w:type="dxa"/>
            <w:tcBorders>
              <w:top w:val="nil"/>
              <w:left w:val="nil"/>
              <w:bottom w:val="single" w:sz="8" w:space="0" w:color="00338D"/>
              <w:right w:val="nil"/>
            </w:tcBorders>
            <w:shd w:val="clear" w:color="auto" w:fill="auto"/>
            <w:noWrap/>
            <w:vAlign w:val="center"/>
            <w:hideMark/>
          </w:tcPr>
          <w:p w14:paraId="73C99895" w14:textId="77777777" w:rsidR="006830EF" w:rsidRPr="00676C7E" w:rsidRDefault="006830EF" w:rsidP="000D29A1">
            <w:pPr>
              <w:pStyle w:val="Tablesmalltext"/>
              <w:rPr>
                <w:color w:val="000000"/>
                <w:lang w:val="en-US"/>
              </w:rPr>
            </w:pPr>
            <w:r w:rsidRPr="00676C7E">
              <w:rPr>
                <w:color w:val="000000"/>
                <w:lang w:val="en-US"/>
              </w:rPr>
              <w:t>Min</w:t>
            </w:r>
          </w:p>
        </w:tc>
        <w:tc>
          <w:tcPr>
            <w:tcW w:w="935" w:type="dxa"/>
            <w:tcBorders>
              <w:top w:val="nil"/>
              <w:left w:val="nil"/>
              <w:bottom w:val="single" w:sz="8" w:space="0" w:color="00338D"/>
              <w:right w:val="nil"/>
            </w:tcBorders>
            <w:shd w:val="clear" w:color="auto" w:fill="auto"/>
            <w:noWrap/>
            <w:vAlign w:val="center"/>
            <w:hideMark/>
          </w:tcPr>
          <w:p w14:paraId="17EF6EF6" w14:textId="77777777" w:rsidR="006830EF" w:rsidRPr="00676C7E" w:rsidRDefault="006830EF" w:rsidP="000D29A1">
            <w:pPr>
              <w:pStyle w:val="Tablesmalltext"/>
              <w:rPr>
                <w:color w:val="000000"/>
                <w:lang w:val="en-US"/>
              </w:rPr>
            </w:pPr>
            <w:r w:rsidRPr="00676C7E">
              <w:rPr>
                <w:color w:val="000000"/>
                <w:lang w:val="en-US"/>
              </w:rPr>
              <w:t>Max</w:t>
            </w:r>
          </w:p>
        </w:tc>
        <w:tc>
          <w:tcPr>
            <w:tcW w:w="956" w:type="dxa"/>
            <w:tcBorders>
              <w:top w:val="nil"/>
              <w:left w:val="nil"/>
              <w:bottom w:val="single" w:sz="8" w:space="0" w:color="00338D"/>
              <w:right w:val="nil"/>
            </w:tcBorders>
            <w:shd w:val="clear" w:color="auto" w:fill="auto"/>
            <w:vAlign w:val="center"/>
            <w:hideMark/>
          </w:tcPr>
          <w:p w14:paraId="57809D52" w14:textId="77777777" w:rsidR="006830EF" w:rsidRPr="00676C7E" w:rsidRDefault="006830EF" w:rsidP="000D29A1">
            <w:pPr>
              <w:pStyle w:val="Tablesmalltext"/>
              <w:rPr>
                <w:color w:val="000000"/>
                <w:lang w:val="en-US"/>
              </w:rPr>
            </w:pPr>
            <w:r w:rsidRPr="00676C7E">
              <w:rPr>
                <w:color w:val="000000"/>
                <w:lang w:val="en-US"/>
              </w:rPr>
              <w:t>Median</w:t>
            </w:r>
          </w:p>
        </w:tc>
        <w:tc>
          <w:tcPr>
            <w:tcW w:w="954" w:type="dxa"/>
            <w:tcBorders>
              <w:top w:val="nil"/>
              <w:left w:val="nil"/>
              <w:bottom w:val="single" w:sz="8" w:space="0" w:color="00338D"/>
              <w:right w:val="nil"/>
            </w:tcBorders>
            <w:shd w:val="clear" w:color="auto" w:fill="auto"/>
            <w:vAlign w:val="center"/>
            <w:hideMark/>
          </w:tcPr>
          <w:p w14:paraId="7C203757" w14:textId="77777777" w:rsidR="006830EF" w:rsidRPr="00676C7E" w:rsidRDefault="006830EF" w:rsidP="000D29A1">
            <w:pPr>
              <w:pStyle w:val="Tablesmalltext"/>
              <w:rPr>
                <w:color w:val="000000"/>
                <w:lang w:val="en-US"/>
              </w:rPr>
            </w:pPr>
            <w:r w:rsidRPr="00676C7E">
              <w:rPr>
                <w:color w:val="000000"/>
                <w:lang w:val="en-US"/>
              </w:rPr>
              <w:t>Min</w:t>
            </w:r>
          </w:p>
        </w:tc>
        <w:tc>
          <w:tcPr>
            <w:tcW w:w="954" w:type="dxa"/>
            <w:tcBorders>
              <w:top w:val="nil"/>
              <w:left w:val="nil"/>
              <w:bottom w:val="single" w:sz="8" w:space="0" w:color="00338D"/>
              <w:right w:val="single" w:sz="8" w:space="0" w:color="00338D"/>
            </w:tcBorders>
            <w:shd w:val="clear" w:color="auto" w:fill="auto"/>
            <w:vAlign w:val="center"/>
            <w:hideMark/>
          </w:tcPr>
          <w:p w14:paraId="7AF7FBAA" w14:textId="77777777" w:rsidR="006830EF" w:rsidRPr="00676C7E" w:rsidRDefault="006830EF" w:rsidP="000D29A1">
            <w:pPr>
              <w:pStyle w:val="Tablesmalltext"/>
              <w:rPr>
                <w:color w:val="000000"/>
                <w:lang w:val="en-US"/>
              </w:rPr>
            </w:pPr>
            <w:r w:rsidRPr="00676C7E">
              <w:rPr>
                <w:color w:val="000000"/>
                <w:lang w:val="en-US"/>
              </w:rPr>
              <w:t>Max</w:t>
            </w:r>
          </w:p>
        </w:tc>
      </w:tr>
      <w:tr w:rsidR="006830EF" w:rsidRPr="00676C7E" w14:paraId="17FAFFBF" w14:textId="77777777" w:rsidTr="000D29A1">
        <w:trPr>
          <w:trHeight w:val="323"/>
          <w:jc w:val="center"/>
        </w:trPr>
        <w:tc>
          <w:tcPr>
            <w:tcW w:w="1711" w:type="dxa"/>
            <w:tcBorders>
              <w:top w:val="nil"/>
              <w:left w:val="single" w:sz="8" w:space="0" w:color="00338D"/>
              <w:bottom w:val="nil"/>
              <w:right w:val="nil"/>
            </w:tcBorders>
            <w:shd w:val="clear" w:color="auto" w:fill="auto"/>
            <w:noWrap/>
            <w:vAlign w:val="center"/>
            <w:hideMark/>
          </w:tcPr>
          <w:p w14:paraId="12028FB0" w14:textId="77777777" w:rsidR="006830EF" w:rsidRPr="00676C7E" w:rsidRDefault="006830EF" w:rsidP="000D29A1">
            <w:pPr>
              <w:pStyle w:val="Tablesmalltext"/>
              <w:rPr>
                <w:color w:val="000000"/>
                <w:lang w:val="en-US"/>
              </w:rPr>
            </w:pPr>
            <w:r w:rsidRPr="00676C7E">
              <w:rPr>
                <w:color w:val="000000"/>
                <w:lang w:val="en-US"/>
              </w:rPr>
              <w:t>GPP (mg O</w:t>
            </w:r>
            <w:r w:rsidRPr="00676C7E">
              <w:rPr>
                <w:color w:val="000000"/>
                <w:vertAlign w:val="subscript"/>
                <w:lang w:val="en-US"/>
              </w:rPr>
              <w:t>2</w:t>
            </w:r>
            <w:r w:rsidRPr="00676C7E">
              <w:rPr>
                <w:color w:val="000000"/>
                <w:lang w:val="en-US"/>
              </w:rPr>
              <w:t>/L/Day)</w:t>
            </w:r>
          </w:p>
        </w:tc>
        <w:tc>
          <w:tcPr>
            <w:tcW w:w="1002" w:type="dxa"/>
            <w:tcBorders>
              <w:top w:val="nil"/>
              <w:left w:val="nil"/>
              <w:bottom w:val="single" w:sz="8" w:space="0" w:color="00338D"/>
              <w:right w:val="nil"/>
            </w:tcBorders>
            <w:shd w:val="clear" w:color="auto" w:fill="auto"/>
            <w:noWrap/>
            <w:vAlign w:val="center"/>
          </w:tcPr>
          <w:p w14:paraId="074F1CAC" w14:textId="77777777" w:rsidR="006830EF" w:rsidRPr="00676C7E" w:rsidRDefault="006830EF" w:rsidP="000D29A1">
            <w:pPr>
              <w:pStyle w:val="Tablesmalltext"/>
              <w:rPr>
                <w:color w:val="000000"/>
                <w:lang w:val="en-US"/>
              </w:rPr>
            </w:pPr>
            <w:r>
              <w:rPr>
                <w:color w:val="000000"/>
                <w:lang w:val="en-US"/>
              </w:rPr>
              <w:t>1.93</w:t>
            </w:r>
          </w:p>
        </w:tc>
        <w:tc>
          <w:tcPr>
            <w:tcW w:w="728" w:type="dxa"/>
            <w:tcBorders>
              <w:top w:val="nil"/>
              <w:left w:val="nil"/>
              <w:bottom w:val="single" w:sz="8" w:space="0" w:color="00338D"/>
              <w:right w:val="nil"/>
            </w:tcBorders>
            <w:shd w:val="clear" w:color="auto" w:fill="auto"/>
            <w:noWrap/>
            <w:vAlign w:val="center"/>
          </w:tcPr>
          <w:p w14:paraId="010B9BC6" w14:textId="77777777" w:rsidR="006830EF" w:rsidRPr="00676C7E" w:rsidRDefault="006830EF" w:rsidP="000D29A1">
            <w:pPr>
              <w:pStyle w:val="Tablesmalltext"/>
              <w:rPr>
                <w:color w:val="000000"/>
                <w:lang w:val="en-US"/>
              </w:rPr>
            </w:pPr>
            <w:r>
              <w:rPr>
                <w:color w:val="000000"/>
                <w:lang w:val="en-US"/>
              </w:rPr>
              <w:t>0.15</w:t>
            </w:r>
          </w:p>
        </w:tc>
        <w:tc>
          <w:tcPr>
            <w:tcW w:w="935" w:type="dxa"/>
            <w:tcBorders>
              <w:top w:val="nil"/>
              <w:left w:val="nil"/>
              <w:bottom w:val="nil"/>
              <w:right w:val="nil"/>
            </w:tcBorders>
            <w:shd w:val="clear" w:color="auto" w:fill="auto"/>
            <w:noWrap/>
            <w:vAlign w:val="center"/>
          </w:tcPr>
          <w:p w14:paraId="3563B1A1" w14:textId="77777777" w:rsidR="006830EF" w:rsidRPr="00676C7E" w:rsidRDefault="006830EF" w:rsidP="000D29A1">
            <w:pPr>
              <w:pStyle w:val="Tablesmalltext"/>
              <w:rPr>
                <w:color w:val="000000"/>
                <w:lang w:val="en-US"/>
              </w:rPr>
            </w:pPr>
            <w:r>
              <w:rPr>
                <w:color w:val="000000"/>
                <w:lang w:val="en-US"/>
              </w:rPr>
              <w:t>11.4</w:t>
            </w:r>
          </w:p>
        </w:tc>
        <w:tc>
          <w:tcPr>
            <w:tcW w:w="956" w:type="dxa"/>
            <w:tcBorders>
              <w:top w:val="nil"/>
              <w:left w:val="nil"/>
              <w:bottom w:val="nil"/>
              <w:right w:val="nil"/>
            </w:tcBorders>
            <w:shd w:val="clear" w:color="auto" w:fill="auto"/>
            <w:vAlign w:val="center"/>
          </w:tcPr>
          <w:p w14:paraId="4CA237E5" w14:textId="77777777" w:rsidR="006830EF" w:rsidRPr="00676C7E" w:rsidRDefault="006830EF" w:rsidP="000D29A1">
            <w:pPr>
              <w:pStyle w:val="Tablesmalltext"/>
              <w:rPr>
                <w:color w:val="000000"/>
                <w:lang w:val="en-US"/>
              </w:rPr>
            </w:pPr>
            <w:r>
              <w:rPr>
                <w:color w:val="000000"/>
                <w:lang w:val="en-US"/>
              </w:rPr>
              <w:t>0.94</w:t>
            </w:r>
          </w:p>
        </w:tc>
        <w:tc>
          <w:tcPr>
            <w:tcW w:w="954" w:type="dxa"/>
            <w:tcBorders>
              <w:top w:val="nil"/>
              <w:left w:val="nil"/>
              <w:bottom w:val="nil"/>
              <w:right w:val="nil"/>
            </w:tcBorders>
            <w:shd w:val="clear" w:color="auto" w:fill="auto"/>
            <w:vAlign w:val="center"/>
          </w:tcPr>
          <w:p w14:paraId="0647194C" w14:textId="77777777" w:rsidR="006830EF" w:rsidRPr="00676C7E" w:rsidRDefault="006830EF" w:rsidP="000D29A1">
            <w:pPr>
              <w:pStyle w:val="Tablesmalltext"/>
              <w:rPr>
                <w:color w:val="000000"/>
                <w:lang w:val="en-US"/>
              </w:rPr>
            </w:pPr>
            <w:r>
              <w:rPr>
                <w:color w:val="000000"/>
                <w:lang w:val="en-US"/>
              </w:rPr>
              <w:t>0.03</w:t>
            </w:r>
          </w:p>
        </w:tc>
        <w:tc>
          <w:tcPr>
            <w:tcW w:w="954" w:type="dxa"/>
            <w:tcBorders>
              <w:top w:val="nil"/>
              <w:left w:val="nil"/>
              <w:bottom w:val="nil"/>
              <w:right w:val="single" w:sz="8" w:space="0" w:color="00338D"/>
            </w:tcBorders>
            <w:shd w:val="clear" w:color="auto" w:fill="auto"/>
            <w:vAlign w:val="center"/>
          </w:tcPr>
          <w:p w14:paraId="70A22890" w14:textId="77777777" w:rsidR="006830EF" w:rsidRPr="00676C7E" w:rsidRDefault="006830EF" w:rsidP="000D29A1">
            <w:pPr>
              <w:pStyle w:val="Tablesmalltext"/>
              <w:rPr>
                <w:color w:val="000000"/>
                <w:lang w:val="en-US"/>
              </w:rPr>
            </w:pPr>
            <w:r>
              <w:rPr>
                <w:color w:val="000000"/>
                <w:lang w:val="en-US"/>
              </w:rPr>
              <w:t>5.69</w:t>
            </w:r>
          </w:p>
        </w:tc>
      </w:tr>
      <w:tr w:rsidR="006830EF" w:rsidRPr="00676C7E" w14:paraId="10FAB195" w14:textId="77777777" w:rsidTr="000D29A1">
        <w:trPr>
          <w:trHeight w:val="323"/>
          <w:jc w:val="center"/>
        </w:trPr>
        <w:tc>
          <w:tcPr>
            <w:tcW w:w="1711" w:type="dxa"/>
            <w:tcBorders>
              <w:top w:val="single" w:sz="8" w:space="0" w:color="00338D"/>
              <w:left w:val="single" w:sz="8" w:space="0" w:color="00338D"/>
              <w:bottom w:val="single" w:sz="8" w:space="0" w:color="00338D"/>
              <w:right w:val="nil"/>
            </w:tcBorders>
            <w:shd w:val="clear" w:color="auto" w:fill="auto"/>
            <w:noWrap/>
            <w:vAlign w:val="center"/>
            <w:hideMark/>
          </w:tcPr>
          <w:p w14:paraId="1331F75D" w14:textId="77777777" w:rsidR="006830EF" w:rsidRPr="00676C7E" w:rsidRDefault="006830EF" w:rsidP="000D29A1">
            <w:pPr>
              <w:pStyle w:val="Tablesmalltext"/>
              <w:rPr>
                <w:color w:val="000000"/>
                <w:lang w:val="en-US"/>
              </w:rPr>
            </w:pPr>
            <w:r w:rsidRPr="00676C7E">
              <w:rPr>
                <w:color w:val="000000"/>
                <w:lang w:val="en-US"/>
              </w:rPr>
              <w:t>ER (mg O</w:t>
            </w:r>
            <w:r w:rsidRPr="00676C7E">
              <w:rPr>
                <w:color w:val="000000"/>
                <w:vertAlign w:val="subscript"/>
                <w:lang w:val="en-US"/>
              </w:rPr>
              <w:t>2</w:t>
            </w:r>
            <w:r w:rsidRPr="00676C7E">
              <w:rPr>
                <w:color w:val="000000"/>
                <w:lang w:val="en-US"/>
              </w:rPr>
              <w:t>/L/Day)</w:t>
            </w:r>
          </w:p>
        </w:tc>
        <w:tc>
          <w:tcPr>
            <w:tcW w:w="1002" w:type="dxa"/>
            <w:tcBorders>
              <w:top w:val="nil"/>
              <w:left w:val="nil"/>
              <w:bottom w:val="single" w:sz="8" w:space="0" w:color="00338D"/>
              <w:right w:val="nil"/>
            </w:tcBorders>
            <w:shd w:val="clear" w:color="auto" w:fill="auto"/>
            <w:noWrap/>
            <w:vAlign w:val="center"/>
          </w:tcPr>
          <w:p w14:paraId="7EEB6E5E" w14:textId="77777777" w:rsidR="006830EF" w:rsidRPr="00676C7E" w:rsidRDefault="006830EF" w:rsidP="000D29A1">
            <w:pPr>
              <w:pStyle w:val="Tablesmalltext"/>
              <w:rPr>
                <w:color w:val="000000"/>
                <w:lang w:val="en-US"/>
              </w:rPr>
            </w:pPr>
            <w:r>
              <w:rPr>
                <w:color w:val="000000"/>
                <w:lang w:val="en-US"/>
              </w:rPr>
              <w:t>4.09</w:t>
            </w:r>
          </w:p>
        </w:tc>
        <w:tc>
          <w:tcPr>
            <w:tcW w:w="728" w:type="dxa"/>
            <w:tcBorders>
              <w:top w:val="nil"/>
              <w:left w:val="nil"/>
              <w:bottom w:val="single" w:sz="8" w:space="0" w:color="00338D"/>
              <w:right w:val="nil"/>
            </w:tcBorders>
            <w:shd w:val="clear" w:color="auto" w:fill="auto"/>
            <w:noWrap/>
            <w:vAlign w:val="center"/>
          </w:tcPr>
          <w:p w14:paraId="28F60635" w14:textId="77777777" w:rsidR="006830EF" w:rsidRPr="00676C7E" w:rsidRDefault="006830EF" w:rsidP="000D29A1">
            <w:pPr>
              <w:pStyle w:val="Tablesmalltext"/>
              <w:rPr>
                <w:color w:val="000000"/>
                <w:lang w:val="en-US"/>
              </w:rPr>
            </w:pPr>
            <w:r>
              <w:rPr>
                <w:color w:val="000000"/>
                <w:lang w:val="en-US"/>
              </w:rPr>
              <w:t>0.21</w:t>
            </w:r>
          </w:p>
        </w:tc>
        <w:tc>
          <w:tcPr>
            <w:tcW w:w="935" w:type="dxa"/>
            <w:tcBorders>
              <w:top w:val="single" w:sz="8" w:space="0" w:color="00338D"/>
              <w:left w:val="nil"/>
              <w:bottom w:val="single" w:sz="8" w:space="0" w:color="00338D"/>
              <w:right w:val="nil"/>
            </w:tcBorders>
            <w:shd w:val="clear" w:color="auto" w:fill="auto"/>
            <w:noWrap/>
            <w:vAlign w:val="center"/>
          </w:tcPr>
          <w:p w14:paraId="0158F50D" w14:textId="77777777" w:rsidR="006830EF" w:rsidRPr="00676C7E" w:rsidRDefault="006830EF" w:rsidP="000D29A1">
            <w:pPr>
              <w:pStyle w:val="Tablesmalltext"/>
              <w:rPr>
                <w:color w:val="000000"/>
                <w:lang w:val="en-US"/>
              </w:rPr>
            </w:pPr>
            <w:r>
              <w:rPr>
                <w:color w:val="000000"/>
                <w:lang w:val="en-US"/>
              </w:rPr>
              <w:t>24.3</w:t>
            </w:r>
          </w:p>
        </w:tc>
        <w:tc>
          <w:tcPr>
            <w:tcW w:w="956" w:type="dxa"/>
            <w:tcBorders>
              <w:top w:val="single" w:sz="8" w:space="0" w:color="00338D"/>
              <w:left w:val="nil"/>
              <w:bottom w:val="single" w:sz="8" w:space="0" w:color="00338D"/>
              <w:right w:val="nil"/>
            </w:tcBorders>
            <w:shd w:val="clear" w:color="auto" w:fill="auto"/>
            <w:vAlign w:val="center"/>
          </w:tcPr>
          <w:p w14:paraId="4CBDA660" w14:textId="77777777" w:rsidR="006830EF" w:rsidRPr="00676C7E" w:rsidRDefault="006830EF" w:rsidP="000D29A1">
            <w:pPr>
              <w:pStyle w:val="Tablesmalltext"/>
              <w:rPr>
                <w:color w:val="000000"/>
                <w:lang w:val="en-US"/>
              </w:rPr>
            </w:pPr>
            <w:r>
              <w:rPr>
                <w:color w:val="000000"/>
                <w:lang w:val="en-US"/>
              </w:rPr>
              <w:t>25.5</w:t>
            </w:r>
          </w:p>
        </w:tc>
        <w:tc>
          <w:tcPr>
            <w:tcW w:w="954" w:type="dxa"/>
            <w:tcBorders>
              <w:top w:val="single" w:sz="8" w:space="0" w:color="00338D"/>
              <w:left w:val="nil"/>
              <w:bottom w:val="single" w:sz="8" w:space="0" w:color="00338D"/>
              <w:right w:val="nil"/>
            </w:tcBorders>
            <w:shd w:val="clear" w:color="auto" w:fill="auto"/>
            <w:vAlign w:val="center"/>
          </w:tcPr>
          <w:p w14:paraId="22A482A0" w14:textId="77777777" w:rsidR="006830EF" w:rsidRPr="00676C7E" w:rsidRDefault="006830EF" w:rsidP="000D29A1">
            <w:pPr>
              <w:pStyle w:val="Tablesmalltext"/>
              <w:rPr>
                <w:color w:val="000000"/>
                <w:lang w:val="en-US"/>
              </w:rPr>
            </w:pPr>
            <w:r>
              <w:rPr>
                <w:color w:val="000000"/>
                <w:lang w:val="en-US"/>
              </w:rPr>
              <w:t>0.74</w:t>
            </w:r>
          </w:p>
        </w:tc>
        <w:tc>
          <w:tcPr>
            <w:tcW w:w="954" w:type="dxa"/>
            <w:tcBorders>
              <w:top w:val="single" w:sz="8" w:space="0" w:color="00338D"/>
              <w:left w:val="nil"/>
              <w:bottom w:val="single" w:sz="8" w:space="0" w:color="00338D"/>
              <w:right w:val="single" w:sz="8" w:space="0" w:color="00338D"/>
            </w:tcBorders>
            <w:shd w:val="clear" w:color="auto" w:fill="auto"/>
            <w:vAlign w:val="center"/>
          </w:tcPr>
          <w:p w14:paraId="1C33F996" w14:textId="77777777" w:rsidR="006830EF" w:rsidRPr="00676C7E" w:rsidRDefault="006830EF" w:rsidP="000D29A1">
            <w:pPr>
              <w:pStyle w:val="Tablesmalltext"/>
              <w:rPr>
                <w:color w:val="000000"/>
                <w:lang w:val="en-US"/>
              </w:rPr>
            </w:pPr>
            <w:r>
              <w:rPr>
                <w:color w:val="000000"/>
                <w:lang w:val="en-US"/>
              </w:rPr>
              <w:t>18.1</w:t>
            </w:r>
          </w:p>
        </w:tc>
      </w:tr>
      <w:tr w:rsidR="006830EF" w:rsidRPr="00676C7E" w14:paraId="49069744" w14:textId="77777777" w:rsidTr="000D29A1">
        <w:trPr>
          <w:trHeight w:val="300"/>
          <w:jc w:val="center"/>
        </w:trPr>
        <w:tc>
          <w:tcPr>
            <w:tcW w:w="1711" w:type="dxa"/>
            <w:tcBorders>
              <w:top w:val="nil"/>
              <w:left w:val="single" w:sz="8" w:space="0" w:color="00338D"/>
              <w:bottom w:val="nil"/>
              <w:right w:val="nil"/>
            </w:tcBorders>
            <w:shd w:val="clear" w:color="auto" w:fill="auto"/>
            <w:noWrap/>
            <w:vAlign w:val="center"/>
            <w:hideMark/>
          </w:tcPr>
          <w:p w14:paraId="7C7B5C8B" w14:textId="77777777" w:rsidR="006830EF" w:rsidRPr="00676C7E" w:rsidRDefault="006830EF" w:rsidP="000D29A1">
            <w:pPr>
              <w:pStyle w:val="Tablesmalltext"/>
              <w:rPr>
                <w:color w:val="000000"/>
                <w:lang w:val="en-US"/>
              </w:rPr>
            </w:pPr>
            <w:r w:rsidRPr="00676C7E">
              <w:rPr>
                <w:color w:val="000000"/>
                <w:lang w:val="en-US"/>
              </w:rPr>
              <w:t>P / R</w:t>
            </w:r>
          </w:p>
        </w:tc>
        <w:tc>
          <w:tcPr>
            <w:tcW w:w="1002" w:type="dxa"/>
            <w:tcBorders>
              <w:top w:val="nil"/>
              <w:left w:val="nil"/>
              <w:bottom w:val="single" w:sz="8" w:space="0" w:color="00338D"/>
              <w:right w:val="nil"/>
            </w:tcBorders>
            <w:shd w:val="clear" w:color="auto" w:fill="auto"/>
            <w:noWrap/>
            <w:vAlign w:val="center"/>
          </w:tcPr>
          <w:p w14:paraId="239A4246" w14:textId="77777777" w:rsidR="006830EF" w:rsidRPr="00676C7E" w:rsidRDefault="006830EF" w:rsidP="000D29A1">
            <w:pPr>
              <w:pStyle w:val="Tablesmalltext"/>
              <w:rPr>
                <w:color w:val="000000"/>
                <w:lang w:val="en-US"/>
              </w:rPr>
            </w:pPr>
            <w:r>
              <w:rPr>
                <w:color w:val="000000"/>
                <w:lang w:val="en-US"/>
              </w:rPr>
              <w:t>0.46</w:t>
            </w:r>
          </w:p>
        </w:tc>
        <w:tc>
          <w:tcPr>
            <w:tcW w:w="728" w:type="dxa"/>
            <w:tcBorders>
              <w:top w:val="nil"/>
              <w:left w:val="nil"/>
              <w:bottom w:val="single" w:sz="8" w:space="0" w:color="00338D"/>
              <w:right w:val="nil"/>
            </w:tcBorders>
            <w:shd w:val="clear" w:color="auto" w:fill="auto"/>
            <w:noWrap/>
            <w:vAlign w:val="center"/>
          </w:tcPr>
          <w:p w14:paraId="6FED41FB" w14:textId="77777777" w:rsidR="006830EF" w:rsidRPr="00676C7E" w:rsidRDefault="006830EF" w:rsidP="000D29A1">
            <w:pPr>
              <w:pStyle w:val="Tablesmalltext"/>
              <w:rPr>
                <w:color w:val="000000"/>
                <w:lang w:val="en-US"/>
              </w:rPr>
            </w:pPr>
            <w:r>
              <w:rPr>
                <w:color w:val="000000"/>
                <w:lang w:val="en-US"/>
              </w:rPr>
              <w:t>0.01</w:t>
            </w:r>
          </w:p>
        </w:tc>
        <w:tc>
          <w:tcPr>
            <w:tcW w:w="935" w:type="dxa"/>
            <w:tcBorders>
              <w:top w:val="nil"/>
              <w:left w:val="nil"/>
              <w:bottom w:val="nil"/>
              <w:right w:val="nil"/>
            </w:tcBorders>
            <w:shd w:val="clear" w:color="auto" w:fill="auto"/>
            <w:noWrap/>
            <w:vAlign w:val="center"/>
          </w:tcPr>
          <w:p w14:paraId="7C09301E" w14:textId="77777777" w:rsidR="006830EF" w:rsidRPr="00676C7E" w:rsidRDefault="006830EF" w:rsidP="000D29A1">
            <w:pPr>
              <w:pStyle w:val="Tablesmalltext"/>
              <w:rPr>
                <w:color w:val="000000"/>
                <w:lang w:val="en-US"/>
              </w:rPr>
            </w:pPr>
            <w:r>
              <w:rPr>
                <w:color w:val="000000"/>
                <w:lang w:val="en-US"/>
              </w:rPr>
              <w:t>11.12</w:t>
            </w:r>
          </w:p>
        </w:tc>
        <w:tc>
          <w:tcPr>
            <w:tcW w:w="956" w:type="dxa"/>
            <w:tcBorders>
              <w:top w:val="nil"/>
              <w:left w:val="nil"/>
              <w:bottom w:val="nil"/>
              <w:right w:val="nil"/>
            </w:tcBorders>
            <w:shd w:val="clear" w:color="auto" w:fill="auto"/>
            <w:vAlign w:val="center"/>
          </w:tcPr>
          <w:p w14:paraId="0787EB82" w14:textId="77777777" w:rsidR="006830EF" w:rsidRPr="00676C7E" w:rsidRDefault="006830EF" w:rsidP="000D29A1">
            <w:pPr>
              <w:pStyle w:val="Tablesmalltext"/>
              <w:rPr>
                <w:color w:val="000000"/>
                <w:lang w:val="en-US"/>
              </w:rPr>
            </w:pPr>
            <w:r>
              <w:rPr>
                <w:color w:val="000000"/>
                <w:lang w:val="en-US"/>
              </w:rPr>
              <w:t>0.34</w:t>
            </w:r>
          </w:p>
        </w:tc>
        <w:tc>
          <w:tcPr>
            <w:tcW w:w="954" w:type="dxa"/>
            <w:tcBorders>
              <w:top w:val="nil"/>
              <w:left w:val="nil"/>
              <w:bottom w:val="nil"/>
              <w:right w:val="nil"/>
            </w:tcBorders>
            <w:shd w:val="clear" w:color="auto" w:fill="auto"/>
            <w:vAlign w:val="center"/>
          </w:tcPr>
          <w:p w14:paraId="04629067" w14:textId="77777777" w:rsidR="006830EF" w:rsidRPr="00676C7E" w:rsidRDefault="006830EF" w:rsidP="000D29A1">
            <w:pPr>
              <w:pStyle w:val="Tablesmalltext"/>
              <w:rPr>
                <w:color w:val="000000"/>
                <w:lang w:val="en-US"/>
              </w:rPr>
            </w:pPr>
            <w:r>
              <w:rPr>
                <w:color w:val="000000"/>
                <w:lang w:val="en-US"/>
              </w:rPr>
              <w:t>0.02</w:t>
            </w:r>
          </w:p>
        </w:tc>
        <w:tc>
          <w:tcPr>
            <w:tcW w:w="954" w:type="dxa"/>
            <w:tcBorders>
              <w:top w:val="nil"/>
              <w:left w:val="nil"/>
              <w:bottom w:val="nil"/>
              <w:right w:val="single" w:sz="8" w:space="0" w:color="00338D"/>
            </w:tcBorders>
            <w:shd w:val="clear" w:color="auto" w:fill="auto"/>
            <w:vAlign w:val="center"/>
          </w:tcPr>
          <w:p w14:paraId="544A7F68" w14:textId="77777777" w:rsidR="006830EF" w:rsidRPr="00676C7E" w:rsidRDefault="006830EF" w:rsidP="000D29A1">
            <w:pPr>
              <w:pStyle w:val="Tablesmalltext"/>
              <w:rPr>
                <w:color w:val="000000"/>
                <w:lang w:val="en-US"/>
              </w:rPr>
            </w:pPr>
            <w:r>
              <w:rPr>
                <w:color w:val="000000"/>
                <w:lang w:val="en-US"/>
              </w:rPr>
              <w:t>0.88</w:t>
            </w:r>
          </w:p>
        </w:tc>
      </w:tr>
      <w:tr w:rsidR="006830EF" w:rsidRPr="00676C7E" w14:paraId="0AF61A18" w14:textId="77777777" w:rsidTr="000D29A1">
        <w:trPr>
          <w:trHeight w:val="300"/>
          <w:jc w:val="center"/>
        </w:trPr>
        <w:tc>
          <w:tcPr>
            <w:tcW w:w="1711" w:type="dxa"/>
            <w:tcBorders>
              <w:top w:val="single" w:sz="8" w:space="0" w:color="00338D"/>
              <w:left w:val="single" w:sz="8" w:space="0" w:color="00338D"/>
              <w:bottom w:val="single" w:sz="8" w:space="0" w:color="00338D"/>
              <w:right w:val="nil"/>
            </w:tcBorders>
            <w:shd w:val="clear" w:color="auto" w:fill="auto"/>
            <w:noWrap/>
            <w:vAlign w:val="center"/>
            <w:hideMark/>
          </w:tcPr>
          <w:p w14:paraId="1CE5E76B" w14:textId="77777777" w:rsidR="006830EF" w:rsidRPr="00676C7E" w:rsidRDefault="006830EF" w:rsidP="000D29A1">
            <w:pPr>
              <w:pStyle w:val="Tablesmalltext"/>
              <w:rPr>
                <w:color w:val="000000"/>
                <w:lang w:val="en-US"/>
              </w:rPr>
            </w:pPr>
            <w:r w:rsidRPr="00676C7E">
              <w:rPr>
                <w:color w:val="000000"/>
                <w:lang w:val="en-US"/>
              </w:rPr>
              <w:t>K (/Day)</w:t>
            </w:r>
          </w:p>
        </w:tc>
        <w:tc>
          <w:tcPr>
            <w:tcW w:w="1002" w:type="dxa"/>
            <w:tcBorders>
              <w:top w:val="nil"/>
              <w:left w:val="nil"/>
              <w:bottom w:val="single" w:sz="8" w:space="0" w:color="00338D"/>
              <w:right w:val="nil"/>
            </w:tcBorders>
            <w:shd w:val="clear" w:color="auto" w:fill="auto"/>
            <w:noWrap/>
            <w:vAlign w:val="center"/>
          </w:tcPr>
          <w:p w14:paraId="3AEBB3EF" w14:textId="77777777" w:rsidR="006830EF" w:rsidRPr="00676C7E" w:rsidRDefault="006830EF" w:rsidP="000D29A1">
            <w:pPr>
              <w:pStyle w:val="Tablesmalltext"/>
              <w:rPr>
                <w:color w:val="000000"/>
                <w:lang w:val="en-US"/>
              </w:rPr>
            </w:pPr>
            <w:r>
              <w:rPr>
                <w:color w:val="000000"/>
                <w:lang w:val="en-US"/>
              </w:rPr>
              <w:t>6.83</w:t>
            </w:r>
          </w:p>
        </w:tc>
        <w:tc>
          <w:tcPr>
            <w:tcW w:w="728" w:type="dxa"/>
            <w:tcBorders>
              <w:top w:val="nil"/>
              <w:left w:val="nil"/>
              <w:bottom w:val="single" w:sz="8" w:space="0" w:color="00338D"/>
              <w:right w:val="nil"/>
            </w:tcBorders>
            <w:shd w:val="clear" w:color="auto" w:fill="auto"/>
            <w:noWrap/>
            <w:vAlign w:val="center"/>
          </w:tcPr>
          <w:p w14:paraId="7F62BD46" w14:textId="77777777" w:rsidR="006830EF" w:rsidRPr="00676C7E" w:rsidRDefault="006830EF" w:rsidP="000D29A1">
            <w:pPr>
              <w:pStyle w:val="Tablesmalltext"/>
              <w:rPr>
                <w:color w:val="000000"/>
                <w:lang w:val="en-US"/>
              </w:rPr>
            </w:pPr>
            <w:r>
              <w:rPr>
                <w:color w:val="000000"/>
                <w:lang w:val="en-US"/>
              </w:rPr>
              <w:t>0.70</w:t>
            </w:r>
          </w:p>
        </w:tc>
        <w:tc>
          <w:tcPr>
            <w:tcW w:w="935" w:type="dxa"/>
            <w:tcBorders>
              <w:top w:val="single" w:sz="8" w:space="0" w:color="00338D"/>
              <w:left w:val="nil"/>
              <w:bottom w:val="single" w:sz="8" w:space="0" w:color="00338D"/>
              <w:right w:val="nil"/>
            </w:tcBorders>
            <w:shd w:val="clear" w:color="auto" w:fill="auto"/>
            <w:noWrap/>
            <w:vAlign w:val="center"/>
          </w:tcPr>
          <w:p w14:paraId="0A042463" w14:textId="77777777" w:rsidR="006830EF" w:rsidRPr="00676C7E" w:rsidRDefault="006830EF" w:rsidP="000D29A1">
            <w:pPr>
              <w:pStyle w:val="Tablesmalltext"/>
              <w:rPr>
                <w:color w:val="000000"/>
                <w:lang w:val="en-US"/>
              </w:rPr>
            </w:pPr>
            <w:r>
              <w:rPr>
                <w:color w:val="000000"/>
                <w:lang w:val="en-US"/>
              </w:rPr>
              <w:t>14.7</w:t>
            </w:r>
          </w:p>
        </w:tc>
        <w:tc>
          <w:tcPr>
            <w:tcW w:w="956" w:type="dxa"/>
            <w:tcBorders>
              <w:top w:val="single" w:sz="8" w:space="0" w:color="00338D"/>
              <w:left w:val="nil"/>
              <w:bottom w:val="single" w:sz="8" w:space="0" w:color="00338D"/>
              <w:right w:val="nil"/>
            </w:tcBorders>
            <w:shd w:val="clear" w:color="auto" w:fill="auto"/>
            <w:vAlign w:val="center"/>
          </w:tcPr>
          <w:p w14:paraId="5BF4AA7A" w14:textId="77777777" w:rsidR="006830EF" w:rsidRPr="00676C7E" w:rsidRDefault="006830EF" w:rsidP="000D29A1">
            <w:pPr>
              <w:pStyle w:val="Tablesmalltext"/>
              <w:rPr>
                <w:color w:val="000000"/>
                <w:lang w:val="en-US"/>
              </w:rPr>
            </w:pPr>
            <w:r>
              <w:rPr>
                <w:color w:val="000000"/>
                <w:lang w:val="en-US"/>
              </w:rPr>
              <w:t>1.32</w:t>
            </w:r>
          </w:p>
        </w:tc>
        <w:tc>
          <w:tcPr>
            <w:tcW w:w="954" w:type="dxa"/>
            <w:tcBorders>
              <w:top w:val="single" w:sz="8" w:space="0" w:color="00338D"/>
              <w:left w:val="nil"/>
              <w:bottom w:val="single" w:sz="8" w:space="0" w:color="00338D"/>
              <w:right w:val="nil"/>
            </w:tcBorders>
            <w:shd w:val="clear" w:color="auto" w:fill="auto"/>
            <w:vAlign w:val="center"/>
          </w:tcPr>
          <w:p w14:paraId="543CF338" w14:textId="77777777" w:rsidR="006830EF" w:rsidRPr="00676C7E" w:rsidRDefault="006830EF" w:rsidP="000D29A1">
            <w:pPr>
              <w:pStyle w:val="Tablesmalltext"/>
              <w:rPr>
                <w:color w:val="000000"/>
                <w:lang w:val="en-US"/>
              </w:rPr>
            </w:pPr>
            <w:r>
              <w:rPr>
                <w:color w:val="000000"/>
                <w:lang w:val="en-US"/>
              </w:rPr>
              <w:t>0.22</w:t>
            </w:r>
          </w:p>
        </w:tc>
        <w:tc>
          <w:tcPr>
            <w:tcW w:w="954" w:type="dxa"/>
            <w:tcBorders>
              <w:top w:val="single" w:sz="8" w:space="0" w:color="00338D"/>
              <w:left w:val="nil"/>
              <w:bottom w:val="single" w:sz="8" w:space="0" w:color="00338D"/>
              <w:right w:val="single" w:sz="8" w:space="0" w:color="00338D"/>
            </w:tcBorders>
            <w:shd w:val="clear" w:color="auto" w:fill="auto"/>
            <w:vAlign w:val="center"/>
          </w:tcPr>
          <w:p w14:paraId="414B9092" w14:textId="77777777" w:rsidR="006830EF" w:rsidRPr="00676C7E" w:rsidRDefault="006830EF" w:rsidP="000D29A1">
            <w:pPr>
              <w:pStyle w:val="Tablesmalltext"/>
              <w:rPr>
                <w:color w:val="000000"/>
                <w:lang w:val="en-US"/>
              </w:rPr>
            </w:pPr>
            <w:r>
              <w:rPr>
                <w:color w:val="000000"/>
                <w:lang w:val="en-US"/>
              </w:rPr>
              <w:t>7.51</w:t>
            </w:r>
          </w:p>
        </w:tc>
      </w:tr>
      <w:tr w:rsidR="006830EF" w:rsidRPr="00676C7E" w14:paraId="37BE7F4C" w14:textId="77777777" w:rsidTr="000D29A1">
        <w:trPr>
          <w:trHeight w:val="300"/>
          <w:jc w:val="center"/>
        </w:trPr>
        <w:tc>
          <w:tcPr>
            <w:tcW w:w="1711" w:type="dxa"/>
            <w:vMerge w:val="restart"/>
            <w:tcBorders>
              <w:top w:val="nil"/>
              <w:left w:val="single" w:sz="8" w:space="0" w:color="00338D"/>
              <w:bottom w:val="single" w:sz="8" w:space="0" w:color="00338D"/>
              <w:right w:val="nil"/>
            </w:tcBorders>
            <w:shd w:val="clear" w:color="000000" w:fill="003399"/>
            <w:noWrap/>
            <w:vAlign w:val="center"/>
            <w:hideMark/>
          </w:tcPr>
          <w:p w14:paraId="1E53B129" w14:textId="77777777" w:rsidR="006830EF" w:rsidRPr="00676C7E" w:rsidRDefault="006830EF" w:rsidP="000D29A1">
            <w:pPr>
              <w:pStyle w:val="Tablesmalltext"/>
              <w:rPr>
                <w:lang w:val="en-US"/>
              </w:rPr>
            </w:pPr>
            <w:r w:rsidRPr="00676C7E">
              <w:rPr>
                <w:lang w:val="en-US"/>
              </w:rPr>
              <w:t>Parameter</w:t>
            </w:r>
          </w:p>
        </w:tc>
        <w:tc>
          <w:tcPr>
            <w:tcW w:w="2665" w:type="dxa"/>
            <w:gridSpan w:val="3"/>
            <w:tcBorders>
              <w:top w:val="single" w:sz="8" w:space="0" w:color="00338D"/>
              <w:left w:val="nil"/>
              <w:bottom w:val="single" w:sz="8" w:space="0" w:color="00338D"/>
              <w:right w:val="nil"/>
            </w:tcBorders>
            <w:shd w:val="clear" w:color="000000" w:fill="003399"/>
            <w:noWrap/>
            <w:vAlign w:val="center"/>
            <w:hideMark/>
          </w:tcPr>
          <w:p w14:paraId="0BC02C58" w14:textId="77777777" w:rsidR="006830EF" w:rsidRPr="00676C7E" w:rsidRDefault="006830EF" w:rsidP="000D29A1">
            <w:pPr>
              <w:pStyle w:val="Tablesmalltext"/>
              <w:rPr>
                <w:lang w:val="en-US"/>
              </w:rPr>
            </w:pPr>
            <w:r w:rsidRPr="00676C7E">
              <w:rPr>
                <w:lang w:val="en-US"/>
              </w:rPr>
              <w:t>Loch Garry (n =</w:t>
            </w:r>
            <w:r>
              <w:rPr>
                <w:lang w:val="en-US"/>
              </w:rPr>
              <w:t>70</w:t>
            </w:r>
            <w:r w:rsidRPr="00676C7E">
              <w:rPr>
                <w:lang w:val="en-US"/>
              </w:rPr>
              <w:t>)</w:t>
            </w:r>
          </w:p>
        </w:tc>
        <w:tc>
          <w:tcPr>
            <w:tcW w:w="2864" w:type="dxa"/>
            <w:gridSpan w:val="3"/>
            <w:tcBorders>
              <w:top w:val="single" w:sz="8" w:space="0" w:color="00338D"/>
              <w:left w:val="nil"/>
              <w:bottom w:val="single" w:sz="8" w:space="0" w:color="00338D"/>
              <w:right w:val="nil"/>
            </w:tcBorders>
            <w:shd w:val="clear" w:color="000000" w:fill="003399"/>
            <w:vAlign w:val="center"/>
            <w:hideMark/>
          </w:tcPr>
          <w:p w14:paraId="6671D327" w14:textId="779019BE" w:rsidR="006830EF" w:rsidRPr="00676C7E" w:rsidRDefault="0062611B" w:rsidP="000D29A1">
            <w:pPr>
              <w:pStyle w:val="Tablesmalltext"/>
              <w:rPr>
                <w:lang w:val="en-US"/>
              </w:rPr>
            </w:pPr>
            <w:r>
              <w:rPr>
                <w:lang w:val="en-US"/>
              </w:rPr>
              <w:t>McCoys</w:t>
            </w:r>
            <w:r w:rsidR="006830EF" w:rsidRPr="00676C7E">
              <w:rPr>
                <w:lang w:val="en-US"/>
              </w:rPr>
              <w:t xml:space="preserve"> Bridge (n =2</w:t>
            </w:r>
            <w:r w:rsidR="006830EF">
              <w:rPr>
                <w:lang w:val="en-US"/>
              </w:rPr>
              <w:t>59</w:t>
            </w:r>
            <w:r w:rsidR="006830EF" w:rsidRPr="00676C7E">
              <w:rPr>
                <w:lang w:val="en-US"/>
              </w:rPr>
              <w:t>)</w:t>
            </w:r>
          </w:p>
        </w:tc>
      </w:tr>
      <w:tr w:rsidR="006830EF" w:rsidRPr="00676C7E" w14:paraId="68FB215F" w14:textId="77777777" w:rsidTr="000D29A1">
        <w:trPr>
          <w:trHeight w:val="315"/>
          <w:jc w:val="center"/>
        </w:trPr>
        <w:tc>
          <w:tcPr>
            <w:tcW w:w="1711" w:type="dxa"/>
            <w:vMerge/>
            <w:tcBorders>
              <w:top w:val="nil"/>
              <w:left w:val="single" w:sz="8" w:space="0" w:color="00338D"/>
              <w:bottom w:val="single" w:sz="8" w:space="0" w:color="00338D"/>
              <w:right w:val="nil"/>
            </w:tcBorders>
            <w:vAlign w:val="center"/>
            <w:hideMark/>
          </w:tcPr>
          <w:p w14:paraId="22265151" w14:textId="77777777" w:rsidR="006830EF" w:rsidRPr="00676C7E" w:rsidRDefault="006830EF" w:rsidP="000D29A1">
            <w:pPr>
              <w:pStyle w:val="Tablesmalltext"/>
              <w:rPr>
                <w:lang w:val="en-US"/>
              </w:rPr>
            </w:pPr>
          </w:p>
        </w:tc>
        <w:tc>
          <w:tcPr>
            <w:tcW w:w="1002" w:type="dxa"/>
            <w:tcBorders>
              <w:top w:val="nil"/>
              <w:left w:val="nil"/>
              <w:bottom w:val="single" w:sz="8" w:space="0" w:color="00338D"/>
              <w:right w:val="nil"/>
            </w:tcBorders>
            <w:shd w:val="clear" w:color="auto" w:fill="auto"/>
            <w:noWrap/>
            <w:vAlign w:val="center"/>
            <w:hideMark/>
          </w:tcPr>
          <w:p w14:paraId="330A4793" w14:textId="77777777" w:rsidR="006830EF" w:rsidRPr="00676C7E" w:rsidRDefault="006830EF" w:rsidP="000D29A1">
            <w:pPr>
              <w:pStyle w:val="Tablesmalltext"/>
              <w:rPr>
                <w:color w:val="000000"/>
                <w:lang w:val="en-US"/>
              </w:rPr>
            </w:pPr>
            <w:r w:rsidRPr="00676C7E">
              <w:rPr>
                <w:color w:val="000000"/>
                <w:lang w:val="en-US"/>
              </w:rPr>
              <w:t>Median</w:t>
            </w:r>
          </w:p>
        </w:tc>
        <w:tc>
          <w:tcPr>
            <w:tcW w:w="728" w:type="dxa"/>
            <w:tcBorders>
              <w:top w:val="nil"/>
              <w:left w:val="nil"/>
              <w:bottom w:val="single" w:sz="8" w:space="0" w:color="00338D"/>
              <w:right w:val="nil"/>
            </w:tcBorders>
            <w:shd w:val="clear" w:color="auto" w:fill="auto"/>
            <w:noWrap/>
            <w:vAlign w:val="center"/>
            <w:hideMark/>
          </w:tcPr>
          <w:p w14:paraId="2C68A041" w14:textId="77777777" w:rsidR="006830EF" w:rsidRPr="00676C7E" w:rsidRDefault="006830EF" w:rsidP="000D29A1">
            <w:pPr>
              <w:pStyle w:val="Tablesmalltext"/>
              <w:rPr>
                <w:color w:val="000000"/>
                <w:lang w:val="en-US"/>
              </w:rPr>
            </w:pPr>
            <w:r w:rsidRPr="00676C7E">
              <w:rPr>
                <w:color w:val="000000"/>
                <w:lang w:val="en-US"/>
              </w:rPr>
              <w:t>Min</w:t>
            </w:r>
          </w:p>
        </w:tc>
        <w:tc>
          <w:tcPr>
            <w:tcW w:w="935" w:type="dxa"/>
            <w:tcBorders>
              <w:top w:val="nil"/>
              <w:left w:val="nil"/>
              <w:bottom w:val="single" w:sz="8" w:space="0" w:color="00338D"/>
              <w:right w:val="nil"/>
            </w:tcBorders>
            <w:shd w:val="clear" w:color="auto" w:fill="auto"/>
            <w:noWrap/>
            <w:vAlign w:val="center"/>
            <w:hideMark/>
          </w:tcPr>
          <w:p w14:paraId="44D8ACE3" w14:textId="77777777" w:rsidR="006830EF" w:rsidRPr="00676C7E" w:rsidRDefault="006830EF" w:rsidP="000D29A1">
            <w:pPr>
              <w:pStyle w:val="Tablesmalltext"/>
              <w:rPr>
                <w:color w:val="000000"/>
                <w:lang w:val="en-US"/>
              </w:rPr>
            </w:pPr>
            <w:r w:rsidRPr="00676C7E">
              <w:rPr>
                <w:color w:val="000000"/>
                <w:lang w:val="en-US"/>
              </w:rPr>
              <w:t>Max</w:t>
            </w:r>
          </w:p>
        </w:tc>
        <w:tc>
          <w:tcPr>
            <w:tcW w:w="956" w:type="dxa"/>
            <w:tcBorders>
              <w:top w:val="nil"/>
              <w:left w:val="nil"/>
              <w:bottom w:val="single" w:sz="8" w:space="0" w:color="00338D"/>
              <w:right w:val="nil"/>
            </w:tcBorders>
            <w:shd w:val="clear" w:color="auto" w:fill="auto"/>
            <w:vAlign w:val="center"/>
            <w:hideMark/>
          </w:tcPr>
          <w:p w14:paraId="476D610C" w14:textId="77777777" w:rsidR="006830EF" w:rsidRPr="00676C7E" w:rsidRDefault="006830EF" w:rsidP="000D29A1">
            <w:pPr>
              <w:pStyle w:val="Tablesmalltext"/>
              <w:rPr>
                <w:color w:val="000000"/>
                <w:lang w:val="en-US"/>
              </w:rPr>
            </w:pPr>
            <w:r w:rsidRPr="00676C7E">
              <w:rPr>
                <w:color w:val="000000"/>
                <w:lang w:val="en-US"/>
              </w:rPr>
              <w:t>Median</w:t>
            </w:r>
          </w:p>
        </w:tc>
        <w:tc>
          <w:tcPr>
            <w:tcW w:w="954" w:type="dxa"/>
            <w:tcBorders>
              <w:top w:val="nil"/>
              <w:left w:val="nil"/>
              <w:bottom w:val="single" w:sz="8" w:space="0" w:color="00338D"/>
              <w:right w:val="nil"/>
            </w:tcBorders>
            <w:shd w:val="clear" w:color="auto" w:fill="auto"/>
            <w:vAlign w:val="center"/>
            <w:hideMark/>
          </w:tcPr>
          <w:p w14:paraId="4A30E85E" w14:textId="77777777" w:rsidR="006830EF" w:rsidRPr="00676C7E" w:rsidRDefault="006830EF" w:rsidP="000D29A1">
            <w:pPr>
              <w:pStyle w:val="Tablesmalltext"/>
              <w:rPr>
                <w:color w:val="000000"/>
                <w:lang w:val="en-US"/>
              </w:rPr>
            </w:pPr>
            <w:r w:rsidRPr="00676C7E">
              <w:rPr>
                <w:color w:val="000000"/>
                <w:lang w:val="en-US"/>
              </w:rPr>
              <w:t>Min</w:t>
            </w:r>
          </w:p>
        </w:tc>
        <w:tc>
          <w:tcPr>
            <w:tcW w:w="954" w:type="dxa"/>
            <w:tcBorders>
              <w:top w:val="nil"/>
              <w:left w:val="nil"/>
              <w:bottom w:val="single" w:sz="8" w:space="0" w:color="00338D"/>
              <w:right w:val="single" w:sz="8" w:space="0" w:color="00338D"/>
            </w:tcBorders>
            <w:shd w:val="clear" w:color="auto" w:fill="auto"/>
            <w:vAlign w:val="center"/>
            <w:hideMark/>
          </w:tcPr>
          <w:p w14:paraId="514F4446" w14:textId="77777777" w:rsidR="006830EF" w:rsidRPr="00676C7E" w:rsidRDefault="006830EF" w:rsidP="000D29A1">
            <w:pPr>
              <w:pStyle w:val="Tablesmalltext"/>
              <w:rPr>
                <w:color w:val="000000"/>
                <w:lang w:val="en-US"/>
              </w:rPr>
            </w:pPr>
            <w:r w:rsidRPr="00676C7E">
              <w:rPr>
                <w:color w:val="000000"/>
                <w:lang w:val="en-US"/>
              </w:rPr>
              <w:t>Max</w:t>
            </w:r>
          </w:p>
        </w:tc>
      </w:tr>
      <w:tr w:rsidR="006830EF" w:rsidRPr="00676C7E" w14:paraId="01A68C7C" w14:textId="77777777" w:rsidTr="000D29A1">
        <w:trPr>
          <w:trHeight w:val="300"/>
          <w:jc w:val="center"/>
        </w:trPr>
        <w:tc>
          <w:tcPr>
            <w:tcW w:w="1711" w:type="dxa"/>
            <w:tcBorders>
              <w:top w:val="nil"/>
              <w:left w:val="single" w:sz="8" w:space="0" w:color="00338D"/>
              <w:bottom w:val="nil"/>
              <w:right w:val="nil"/>
            </w:tcBorders>
            <w:shd w:val="clear" w:color="auto" w:fill="auto"/>
            <w:noWrap/>
            <w:vAlign w:val="center"/>
            <w:hideMark/>
          </w:tcPr>
          <w:p w14:paraId="053C2197" w14:textId="77777777" w:rsidR="006830EF" w:rsidRPr="00676C7E" w:rsidRDefault="006830EF" w:rsidP="000D29A1">
            <w:pPr>
              <w:pStyle w:val="Tablesmalltext"/>
              <w:rPr>
                <w:color w:val="000000"/>
                <w:lang w:val="en-US"/>
              </w:rPr>
            </w:pPr>
            <w:r w:rsidRPr="00676C7E">
              <w:rPr>
                <w:color w:val="000000"/>
                <w:lang w:val="en-US"/>
              </w:rPr>
              <w:t>GPP (mg O</w:t>
            </w:r>
            <w:r w:rsidRPr="00676C7E">
              <w:rPr>
                <w:color w:val="000000"/>
                <w:vertAlign w:val="subscript"/>
                <w:lang w:val="en-US"/>
              </w:rPr>
              <w:t>2</w:t>
            </w:r>
            <w:r w:rsidRPr="00676C7E">
              <w:rPr>
                <w:color w:val="000000"/>
                <w:lang w:val="en-US"/>
              </w:rPr>
              <w:t>/L/Day)</w:t>
            </w:r>
          </w:p>
        </w:tc>
        <w:tc>
          <w:tcPr>
            <w:tcW w:w="1002" w:type="dxa"/>
            <w:tcBorders>
              <w:top w:val="nil"/>
              <w:left w:val="nil"/>
              <w:bottom w:val="nil"/>
              <w:right w:val="nil"/>
            </w:tcBorders>
            <w:shd w:val="clear" w:color="auto" w:fill="auto"/>
            <w:noWrap/>
            <w:vAlign w:val="center"/>
          </w:tcPr>
          <w:p w14:paraId="6EE15CCB" w14:textId="77777777" w:rsidR="006830EF" w:rsidRPr="00676C7E" w:rsidRDefault="006830EF" w:rsidP="000D29A1">
            <w:pPr>
              <w:pStyle w:val="Tablesmalltext"/>
              <w:rPr>
                <w:color w:val="000000"/>
                <w:lang w:val="en-US"/>
              </w:rPr>
            </w:pPr>
            <w:r>
              <w:rPr>
                <w:color w:val="000000"/>
                <w:lang w:val="en-US"/>
              </w:rPr>
              <w:t>1.05</w:t>
            </w:r>
          </w:p>
        </w:tc>
        <w:tc>
          <w:tcPr>
            <w:tcW w:w="728" w:type="dxa"/>
            <w:tcBorders>
              <w:top w:val="nil"/>
              <w:left w:val="nil"/>
              <w:bottom w:val="single" w:sz="8" w:space="0" w:color="00338D"/>
              <w:right w:val="nil"/>
            </w:tcBorders>
            <w:shd w:val="clear" w:color="auto" w:fill="auto"/>
            <w:noWrap/>
            <w:vAlign w:val="center"/>
          </w:tcPr>
          <w:p w14:paraId="56B1C7C3" w14:textId="77777777" w:rsidR="006830EF" w:rsidRPr="00676C7E" w:rsidRDefault="006830EF" w:rsidP="000D29A1">
            <w:pPr>
              <w:pStyle w:val="Tablesmalltext"/>
              <w:rPr>
                <w:color w:val="000000"/>
                <w:lang w:val="en-US"/>
              </w:rPr>
            </w:pPr>
            <w:r>
              <w:rPr>
                <w:color w:val="000000"/>
                <w:lang w:val="en-US"/>
              </w:rPr>
              <w:t>0.05</w:t>
            </w:r>
          </w:p>
        </w:tc>
        <w:tc>
          <w:tcPr>
            <w:tcW w:w="935" w:type="dxa"/>
            <w:tcBorders>
              <w:top w:val="nil"/>
              <w:left w:val="nil"/>
              <w:bottom w:val="single" w:sz="8" w:space="0" w:color="00338D"/>
              <w:right w:val="nil"/>
            </w:tcBorders>
            <w:shd w:val="clear" w:color="auto" w:fill="auto"/>
            <w:noWrap/>
            <w:vAlign w:val="center"/>
          </w:tcPr>
          <w:p w14:paraId="7D4972F5" w14:textId="77777777" w:rsidR="006830EF" w:rsidRPr="00676C7E" w:rsidRDefault="006830EF" w:rsidP="000D29A1">
            <w:pPr>
              <w:pStyle w:val="Tablesmalltext"/>
              <w:rPr>
                <w:color w:val="000000"/>
                <w:lang w:val="en-US"/>
              </w:rPr>
            </w:pPr>
            <w:r>
              <w:rPr>
                <w:color w:val="000000"/>
                <w:lang w:val="en-US"/>
              </w:rPr>
              <w:t>13.80</w:t>
            </w:r>
          </w:p>
        </w:tc>
        <w:tc>
          <w:tcPr>
            <w:tcW w:w="956" w:type="dxa"/>
            <w:tcBorders>
              <w:top w:val="nil"/>
              <w:left w:val="nil"/>
              <w:bottom w:val="nil"/>
              <w:right w:val="nil"/>
            </w:tcBorders>
            <w:shd w:val="clear" w:color="auto" w:fill="auto"/>
            <w:vAlign w:val="center"/>
          </w:tcPr>
          <w:p w14:paraId="05CC0928" w14:textId="77777777" w:rsidR="006830EF" w:rsidRPr="00676C7E" w:rsidRDefault="006830EF" w:rsidP="000D29A1">
            <w:pPr>
              <w:pStyle w:val="Tablesmalltext"/>
              <w:rPr>
                <w:color w:val="000000"/>
                <w:lang w:val="en-US"/>
              </w:rPr>
            </w:pPr>
            <w:r>
              <w:rPr>
                <w:color w:val="000000"/>
                <w:lang w:val="en-US"/>
              </w:rPr>
              <w:t>1.22</w:t>
            </w:r>
          </w:p>
        </w:tc>
        <w:tc>
          <w:tcPr>
            <w:tcW w:w="954" w:type="dxa"/>
            <w:tcBorders>
              <w:top w:val="nil"/>
              <w:left w:val="nil"/>
              <w:bottom w:val="nil"/>
              <w:right w:val="nil"/>
            </w:tcBorders>
            <w:shd w:val="clear" w:color="auto" w:fill="auto"/>
            <w:vAlign w:val="center"/>
          </w:tcPr>
          <w:p w14:paraId="7F880996" w14:textId="77777777" w:rsidR="006830EF" w:rsidRPr="00676C7E" w:rsidRDefault="006830EF" w:rsidP="000D29A1">
            <w:pPr>
              <w:pStyle w:val="Tablesmalltext"/>
              <w:rPr>
                <w:color w:val="000000"/>
                <w:lang w:val="en-US"/>
              </w:rPr>
            </w:pPr>
            <w:r>
              <w:rPr>
                <w:color w:val="000000"/>
                <w:lang w:val="en-US"/>
              </w:rPr>
              <w:t>0.24</w:t>
            </w:r>
          </w:p>
        </w:tc>
        <w:tc>
          <w:tcPr>
            <w:tcW w:w="954" w:type="dxa"/>
            <w:tcBorders>
              <w:top w:val="nil"/>
              <w:left w:val="nil"/>
              <w:bottom w:val="nil"/>
              <w:right w:val="single" w:sz="8" w:space="0" w:color="00338D"/>
            </w:tcBorders>
            <w:shd w:val="clear" w:color="auto" w:fill="auto"/>
            <w:vAlign w:val="center"/>
          </w:tcPr>
          <w:p w14:paraId="20E4B954" w14:textId="77777777" w:rsidR="006830EF" w:rsidRPr="00676C7E" w:rsidRDefault="006830EF" w:rsidP="000D29A1">
            <w:pPr>
              <w:pStyle w:val="Tablesmalltext"/>
              <w:rPr>
                <w:color w:val="000000"/>
                <w:lang w:val="en-US"/>
              </w:rPr>
            </w:pPr>
            <w:r>
              <w:rPr>
                <w:color w:val="000000"/>
                <w:lang w:val="en-US"/>
              </w:rPr>
              <w:t>3.12</w:t>
            </w:r>
          </w:p>
        </w:tc>
      </w:tr>
      <w:tr w:rsidR="006830EF" w:rsidRPr="00676C7E" w14:paraId="52710846" w14:textId="77777777" w:rsidTr="000D29A1">
        <w:trPr>
          <w:trHeight w:val="323"/>
          <w:jc w:val="center"/>
        </w:trPr>
        <w:tc>
          <w:tcPr>
            <w:tcW w:w="1711" w:type="dxa"/>
            <w:tcBorders>
              <w:top w:val="single" w:sz="8" w:space="0" w:color="00338D"/>
              <w:left w:val="single" w:sz="8" w:space="0" w:color="00338D"/>
              <w:bottom w:val="single" w:sz="8" w:space="0" w:color="00338D"/>
              <w:right w:val="nil"/>
            </w:tcBorders>
            <w:shd w:val="clear" w:color="auto" w:fill="auto"/>
            <w:noWrap/>
            <w:vAlign w:val="center"/>
            <w:hideMark/>
          </w:tcPr>
          <w:p w14:paraId="6D6810AA" w14:textId="77777777" w:rsidR="006830EF" w:rsidRPr="00676C7E" w:rsidRDefault="006830EF" w:rsidP="000D29A1">
            <w:pPr>
              <w:pStyle w:val="Tablesmalltext"/>
              <w:rPr>
                <w:color w:val="000000"/>
                <w:lang w:val="en-US"/>
              </w:rPr>
            </w:pPr>
            <w:r w:rsidRPr="00676C7E">
              <w:rPr>
                <w:color w:val="000000"/>
                <w:lang w:val="en-US"/>
              </w:rPr>
              <w:t>ER (mg O</w:t>
            </w:r>
            <w:r w:rsidRPr="00676C7E">
              <w:rPr>
                <w:color w:val="000000"/>
                <w:vertAlign w:val="subscript"/>
                <w:lang w:val="en-US"/>
              </w:rPr>
              <w:t>2</w:t>
            </w:r>
            <w:r w:rsidRPr="00676C7E">
              <w:rPr>
                <w:color w:val="000000"/>
                <w:lang w:val="en-US"/>
              </w:rPr>
              <w:t>/L/Day)</w:t>
            </w:r>
          </w:p>
        </w:tc>
        <w:tc>
          <w:tcPr>
            <w:tcW w:w="1002" w:type="dxa"/>
            <w:tcBorders>
              <w:top w:val="single" w:sz="8" w:space="0" w:color="00338D"/>
              <w:left w:val="nil"/>
              <w:bottom w:val="single" w:sz="8" w:space="0" w:color="00338D"/>
              <w:right w:val="nil"/>
            </w:tcBorders>
            <w:shd w:val="clear" w:color="auto" w:fill="auto"/>
            <w:noWrap/>
            <w:vAlign w:val="center"/>
          </w:tcPr>
          <w:p w14:paraId="4C543CA0" w14:textId="77777777" w:rsidR="006830EF" w:rsidRPr="00676C7E" w:rsidRDefault="006830EF" w:rsidP="000D29A1">
            <w:pPr>
              <w:pStyle w:val="Tablesmalltext"/>
              <w:rPr>
                <w:color w:val="000000"/>
                <w:lang w:val="en-US"/>
              </w:rPr>
            </w:pPr>
            <w:r>
              <w:rPr>
                <w:color w:val="000000"/>
                <w:lang w:val="en-US"/>
              </w:rPr>
              <w:t>2.34</w:t>
            </w:r>
          </w:p>
        </w:tc>
        <w:tc>
          <w:tcPr>
            <w:tcW w:w="728" w:type="dxa"/>
            <w:tcBorders>
              <w:top w:val="nil"/>
              <w:left w:val="nil"/>
              <w:bottom w:val="single" w:sz="8" w:space="0" w:color="00338D"/>
              <w:right w:val="nil"/>
            </w:tcBorders>
            <w:shd w:val="clear" w:color="auto" w:fill="auto"/>
            <w:noWrap/>
            <w:vAlign w:val="center"/>
          </w:tcPr>
          <w:p w14:paraId="56A696AC" w14:textId="77777777" w:rsidR="006830EF" w:rsidRPr="00676C7E" w:rsidRDefault="006830EF" w:rsidP="000D29A1">
            <w:pPr>
              <w:pStyle w:val="Tablesmalltext"/>
              <w:rPr>
                <w:color w:val="000000"/>
                <w:lang w:val="en-US"/>
              </w:rPr>
            </w:pPr>
            <w:r>
              <w:rPr>
                <w:color w:val="000000"/>
                <w:lang w:val="en-US"/>
              </w:rPr>
              <w:t>0.21</w:t>
            </w:r>
          </w:p>
        </w:tc>
        <w:tc>
          <w:tcPr>
            <w:tcW w:w="935" w:type="dxa"/>
            <w:tcBorders>
              <w:top w:val="nil"/>
              <w:left w:val="nil"/>
              <w:bottom w:val="single" w:sz="8" w:space="0" w:color="00338D"/>
              <w:right w:val="nil"/>
            </w:tcBorders>
            <w:shd w:val="clear" w:color="auto" w:fill="auto"/>
            <w:noWrap/>
            <w:vAlign w:val="center"/>
          </w:tcPr>
          <w:p w14:paraId="4FEF2870" w14:textId="77777777" w:rsidR="006830EF" w:rsidRPr="00676C7E" w:rsidRDefault="006830EF" w:rsidP="000D29A1">
            <w:pPr>
              <w:pStyle w:val="Tablesmalltext"/>
              <w:rPr>
                <w:color w:val="000000"/>
                <w:lang w:val="en-US"/>
              </w:rPr>
            </w:pPr>
            <w:r>
              <w:rPr>
                <w:color w:val="000000"/>
                <w:lang w:val="en-US"/>
              </w:rPr>
              <w:t>22.40</w:t>
            </w:r>
          </w:p>
        </w:tc>
        <w:tc>
          <w:tcPr>
            <w:tcW w:w="956" w:type="dxa"/>
            <w:tcBorders>
              <w:top w:val="single" w:sz="8" w:space="0" w:color="00338D"/>
              <w:left w:val="nil"/>
              <w:bottom w:val="single" w:sz="8" w:space="0" w:color="00338D"/>
              <w:right w:val="nil"/>
            </w:tcBorders>
            <w:shd w:val="clear" w:color="auto" w:fill="auto"/>
            <w:vAlign w:val="center"/>
          </w:tcPr>
          <w:p w14:paraId="24EF365E" w14:textId="77777777" w:rsidR="006830EF" w:rsidRPr="00676C7E" w:rsidRDefault="006830EF" w:rsidP="000D29A1">
            <w:pPr>
              <w:pStyle w:val="Tablesmalltext"/>
              <w:rPr>
                <w:color w:val="000000"/>
                <w:lang w:val="en-US"/>
              </w:rPr>
            </w:pPr>
            <w:r>
              <w:rPr>
                <w:color w:val="000000"/>
                <w:lang w:val="en-US"/>
              </w:rPr>
              <w:t>2.24</w:t>
            </w:r>
          </w:p>
        </w:tc>
        <w:tc>
          <w:tcPr>
            <w:tcW w:w="954" w:type="dxa"/>
            <w:tcBorders>
              <w:top w:val="single" w:sz="8" w:space="0" w:color="00338D"/>
              <w:left w:val="nil"/>
              <w:bottom w:val="single" w:sz="8" w:space="0" w:color="00338D"/>
              <w:right w:val="nil"/>
            </w:tcBorders>
            <w:shd w:val="clear" w:color="auto" w:fill="auto"/>
            <w:vAlign w:val="center"/>
          </w:tcPr>
          <w:p w14:paraId="08057A49" w14:textId="77777777" w:rsidR="006830EF" w:rsidRPr="00676C7E" w:rsidRDefault="006830EF" w:rsidP="000D29A1">
            <w:pPr>
              <w:pStyle w:val="Tablesmalltext"/>
              <w:rPr>
                <w:color w:val="000000"/>
                <w:lang w:val="en-US"/>
              </w:rPr>
            </w:pPr>
            <w:r>
              <w:rPr>
                <w:color w:val="000000"/>
                <w:lang w:val="en-US"/>
              </w:rPr>
              <w:t>0.53</w:t>
            </w:r>
          </w:p>
        </w:tc>
        <w:tc>
          <w:tcPr>
            <w:tcW w:w="954" w:type="dxa"/>
            <w:tcBorders>
              <w:top w:val="single" w:sz="8" w:space="0" w:color="00338D"/>
              <w:left w:val="nil"/>
              <w:bottom w:val="single" w:sz="8" w:space="0" w:color="00338D"/>
              <w:right w:val="single" w:sz="8" w:space="0" w:color="00338D"/>
            </w:tcBorders>
            <w:shd w:val="clear" w:color="auto" w:fill="auto"/>
            <w:vAlign w:val="center"/>
          </w:tcPr>
          <w:p w14:paraId="5530F698" w14:textId="77777777" w:rsidR="006830EF" w:rsidRPr="00676C7E" w:rsidRDefault="006830EF" w:rsidP="000D29A1">
            <w:pPr>
              <w:pStyle w:val="Tablesmalltext"/>
              <w:rPr>
                <w:color w:val="000000"/>
                <w:lang w:val="en-US"/>
              </w:rPr>
            </w:pPr>
            <w:r>
              <w:rPr>
                <w:color w:val="000000"/>
                <w:lang w:val="en-US"/>
              </w:rPr>
              <w:t>13.9</w:t>
            </w:r>
          </w:p>
        </w:tc>
      </w:tr>
      <w:tr w:rsidR="006830EF" w:rsidRPr="00676C7E" w14:paraId="50293DFD" w14:textId="77777777" w:rsidTr="000D29A1">
        <w:trPr>
          <w:trHeight w:val="323"/>
          <w:jc w:val="center"/>
        </w:trPr>
        <w:tc>
          <w:tcPr>
            <w:tcW w:w="1711" w:type="dxa"/>
            <w:tcBorders>
              <w:top w:val="nil"/>
              <w:left w:val="single" w:sz="8" w:space="0" w:color="00338D"/>
              <w:bottom w:val="nil"/>
              <w:right w:val="nil"/>
            </w:tcBorders>
            <w:shd w:val="clear" w:color="auto" w:fill="auto"/>
            <w:noWrap/>
            <w:vAlign w:val="center"/>
            <w:hideMark/>
          </w:tcPr>
          <w:p w14:paraId="55574437" w14:textId="77777777" w:rsidR="006830EF" w:rsidRPr="00676C7E" w:rsidRDefault="006830EF" w:rsidP="000D29A1">
            <w:pPr>
              <w:pStyle w:val="Tablesmalltext"/>
              <w:rPr>
                <w:color w:val="000000"/>
                <w:lang w:val="en-US"/>
              </w:rPr>
            </w:pPr>
            <w:r w:rsidRPr="00676C7E">
              <w:rPr>
                <w:color w:val="000000"/>
                <w:lang w:val="en-US"/>
              </w:rPr>
              <w:t>P / R</w:t>
            </w:r>
          </w:p>
        </w:tc>
        <w:tc>
          <w:tcPr>
            <w:tcW w:w="1002" w:type="dxa"/>
            <w:tcBorders>
              <w:top w:val="nil"/>
              <w:left w:val="nil"/>
              <w:bottom w:val="nil"/>
              <w:right w:val="nil"/>
            </w:tcBorders>
            <w:shd w:val="clear" w:color="auto" w:fill="auto"/>
            <w:noWrap/>
            <w:vAlign w:val="center"/>
          </w:tcPr>
          <w:p w14:paraId="0FE0C335" w14:textId="77777777" w:rsidR="006830EF" w:rsidRPr="00676C7E" w:rsidRDefault="006830EF" w:rsidP="000D29A1">
            <w:pPr>
              <w:pStyle w:val="Tablesmalltext"/>
              <w:rPr>
                <w:color w:val="000000"/>
                <w:lang w:val="en-US"/>
              </w:rPr>
            </w:pPr>
            <w:r>
              <w:rPr>
                <w:color w:val="000000"/>
                <w:lang w:val="en-US"/>
              </w:rPr>
              <w:t>0.47</w:t>
            </w:r>
          </w:p>
        </w:tc>
        <w:tc>
          <w:tcPr>
            <w:tcW w:w="728" w:type="dxa"/>
            <w:tcBorders>
              <w:top w:val="nil"/>
              <w:left w:val="nil"/>
              <w:bottom w:val="single" w:sz="8" w:space="0" w:color="00338D"/>
              <w:right w:val="nil"/>
            </w:tcBorders>
            <w:shd w:val="clear" w:color="auto" w:fill="auto"/>
            <w:noWrap/>
            <w:vAlign w:val="center"/>
          </w:tcPr>
          <w:p w14:paraId="3CAD77D5" w14:textId="77777777" w:rsidR="006830EF" w:rsidRPr="00676C7E" w:rsidRDefault="006830EF" w:rsidP="000D29A1">
            <w:pPr>
              <w:pStyle w:val="Tablesmalltext"/>
              <w:rPr>
                <w:color w:val="000000"/>
                <w:lang w:val="en-US"/>
              </w:rPr>
            </w:pPr>
            <w:r>
              <w:rPr>
                <w:color w:val="000000"/>
                <w:lang w:val="en-US"/>
              </w:rPr>
              <w:t>0.04</w:t>
            </w:r>
          </w:p>
        </w:tc>
        <w:tc>
          <w:tcPr>
            <w:tcW w:w="935" w:type="dxa"/>
            <w:tcBorders>
              <w:top w:val="nil"/>
              <w:left w:val="nil"/>
              <w:bottom w:val="single" w:sz="8" w:space="0" w:color="00338D"/>
              <w:right w:val="nil"/>
            </w:tcBorders>
            <w:shd w:val="clear" w:color="auto" w:fill="auto"/>
            <w:noWrap/>
            <w:vAlign w:val="center"/>
          </w:tcPr>
          <w:p w14:paraId="65DB0D54" w14:textId="77777777" w:rsidR="006830EF" w:rsidRPr="00676C7E" w:rsidRDefault="006830EF" w:rsidP="000D29A1">
            <w:pPr>
              <w:pStyle w:val="Tablesmalltext"/>
              <w:rPr>
                <w:color w:val="000000"/>
                <w:lang w:val="en-US"/>
              </w:rPr>
            </w:pPr>
            <w:r>
              <w:rPr>
                <w:color w:val="000000"/>
                <w:lang w:val="en-US"/>
              </w:rPr>
              <w:t>1.96</w:t>
            </w:r>
          </w:p>
        </w:tc>
        <w:tc>
          <w:tcPr>
            <w:tcW w:w="956" w:type="dxa"/>
            <w:tcBorders>
              <w:top w:val="nil"/>
              <w:left w:val="nil"/>
              <w:bottom w:val="nil"/>
              <w:right w:val="nil"/>
            </w:tcBorders>
            <w:shd w:val="clear" w:color="auto" w:fill="auto"/>
            <w:vAlign w:val="center"/>
          </w:tcPr>
          <w:p w14:paraId="1F9B3F63" w14:textId="77777777" w:rsidR="006830EF" w:rsidRPr="00676C7E" w:rsidRDefault="006830EF" w:rsidP="000D29A1">
            <w:pPr>
              <w:pStyle w:val="Tablesmalltext"/>
              <w:rPr>
                <w:color w:val="000000"/>
                <w:lang w:val="en-US"/>
              </w:rPr>
            </w:pPr>
            <w:r>
              <w:rPr>
                <w:color w:val="000000"/>
                <w:lang w:val="en-US"/>
              </w:rPr>
              <w:t>0.56</w:t>
            </w:r>
          </w:p>
        </w:tc>
        <w:tc>
          <w:tcPr>
            <w:tcW w:w="954" w:type="dxa"/>
            <w:tcBorders>
              <w:top w:val="nil"/>
              <w:left w:val="nil"/>
              <w:bottom w:val="nil"/>
              <w:right w:val="nil"/>
            </w:tcBorders>
            <w:shd w:val="clear" w:color="auto" w:fill="auto"/>
            <w:vAlign w:val="center"/>
          </w:tcPr>
          <w:p w14:paraId="21DB73B6" w14:textId="77777777" w:rsidR="006830EF" w:rsidRPr="00676C7E" w:rsidRDefault="006830EF" w:rsidP="000D29A1">
            <w:pPr>
              <w:pStyle w:val="Tablesmalltext"/>
              <w:rPr>
                <w:color w:val="000000"/>
                <w:lang w:val="en-US"/>
              </w:rPr>
            </w:pPr>
            <w:r>
              <w:rPr>
                <w:color w:val="000000"/>
                <w:lang w:val="en-US"/>
              </w:rPr>
              <w:t>0.04</w:t>
            </w:r>
          </w:p>
        </w:tc>
        <w:tc>
          <w:tcPr>
            <w:tcW w:w="954" w:type="dxa"/>
            <w:tcBorders>
              <w:top w:val="nil"/>
              <w:left w:val="nil"/>
              <w:bottom w:val="nil"/>
              <w:right w:val="single" w:sz="8" w:space="0" w:color="00338D"/>
            </w:tcBorders>
            <w:shd w:val="clear" w:color="auto" w:fill="auto"/>
            <w:vAlign w:val="center"/>
          </w:tcPr>
          <w:p w14:paraId="7AF2D02D" w14:textId="77777777" w:rsidR="006830EF" w:rsidRPr="00676C7E" w:rsidRDefault="006830EF" w:rsidP="000D29A1">
            <w:pPr>
              <w:pStyle w:val="Tablesmalltext"/>
              <w:rPr>
                <w:color w:val="000000"/>
                <w:lang w:val="en-US"/>
              </w:rPr>
            </w:pPr>
            <w:r>
              <w:rPr>
                <w:color w:val="000000"/>
                <w:lang w:val="en-US"/>
              </w:rPr>
              <w:t>3.23</w:t>
            </w:r>
          </w:p>
        </w:tc>
      </w:tr>
      <w:tr w:rsidR="006830EF" w:rsidRPr="00676C7E" w14:paraId="28DEF326" w14:textId="77777777" w:rsidTr="000D29A1">
        <w:trPr>
          <w:trHeight w:val="315"/>
          <w:jc w:val="center"/>
        </w:trPr>
        <w:tc>
          <w:tcPr>
            <w:tcW w:w="1711" w:type="dxa"/>
            <w:tcBorders>
              <w:top w:val="single" w:sz="8" w:space="0" w:color="00338D"/>
              <w:left w:val="single" w:sz="8" w:space="0" w:color="00338D"/>
              <w:bottom w:val="single" w:sz="8" w:space="0" w:color="00338D"/>
              <w:right w:val="nil"/>
            </w:tcBorders>
            <w:shd w:val="clear" w:color="auto" w:fill="auto"/>
            <w:noWrap/>
            <w:vAlign w:val="center"/>
            <w:hideMark/>
          </w:tcPr>
          <w:p w14:paraId="593C05A0" w14:textId="77777777" w:rsidR="006830EF" w:rsidRPr="00676C7E" w:rsidRDefault="006830EF" w:rsidP="000D29A1">
            <w:pPr>
              <w:pStyle w:val="Tablesmalltext"/>
              <w:rPr>
                <w:color w:val="000000"/>
                <w:lang w:val="en-US"/>
              </w:rPr>
            </w:pPr>
            <w:r w:rsidRPr="00676C7E">
              <w:rPr>
                <w:color w:val="000000"/>
                <w:lang w:val="en-US"/>
              </w:rPr>
              <w:t>K (/Day)</w:t>
            </w:r>
          </w:p>
        </w:tc>
        <w:tc>
          <w:tcPr>
            <w:tcW w:w="1002" w:type="dxa"/>
            <w:tcBorders>
              <w:top w:val="single" w:sz="8" w:space="0" w:color="00338D"/>
              <w:left w:val="nil"/>
              <w:bottom w:val="single" w:sz="8" w:space="0" w:color="00338D"/>
              <w:right w:val="nil"/>
            </w:tcBorders>
            <w:shd w:val="clear" w:color="auto" w:fill="auto"/>
            <w:noWrap/>
            <w:vAlign w:val="center"/>
          </w:tcPr>
          <w:p w14:paraId="6EB0A87C" w14:textId="77777777" w:rsidR="006830EF" w:rsidRPr="00676C7E" w:rsidRDefault="006830EF" w:rsidP="000D29A1">
            <w:pPr>
              <w:pStyle w:val="Tablesmalltext"/>
              <w:rPr>
                <w:color w:val="000000"/>
                <w:lang w:val="en-US"/>
              </w:rPr>
            </w:pPr>
            <w:r>
              <w:rPr>
                <w:color w:val="000000"/>
                <w:lang w:val="en-US"/>
              </w:rPr>
              <w:t>2.04</w:t>
            </w:r>
          </w:p>
        </w:tc>
        <w:tc>
          <w:tcPr>
            <w:tcW w:w="728" w:type="dxa"/>
            <w:tcBorders>
              <w:top w:val="nil"/>
              <w:left w:val="nil"/>
              <w:bottom w:val="single" w:sz="8" w:space="0" w:color="00338D"/>
              <w:right w:val="nil"/>
            </w:tcBorders>
            <w:shd w:val="clear" w:color="auto" w:fill="auto"/>
            <w:noWrap/>
            <w:vAlign w:val="center"/>
          </w:tcPr>
          <w:p w14:paraId="0A3C8354" w14:textId="77777777" w:rsidR="006830EF" w:rsidRPr="00676C7E" w:rsidRDefault="006830EF" w:rsidP="000D29A1">
            <w:pPr>
              <w:pStyle w:val="Tablesmalltext"/>
              <w:rPr>
                <w:color w:val="000000"/>
                <w:lang w:val="en-US"/>
              </w:rPr>
            </w:pPr>
            <w:r>
              <w:rPr>
                <w:color w:val="000000"/>
                <w:lang w:val="en-US"/>
              </w:rPr>
              <w:t>0.12</w:t>
            </w:r>
          </w:p>
        </w:tc>
        <w:tc>
          <w:tcPr>
            <w:tcW w:w="935" w:type="dxa"/>
            <w:tcBorders>
              <w:top w:val="nil"/>
              <w:left w:val="nil"/>
              <w:bottom w:val="single" w:sz="8" w:space="0" w:color="00338D"/>
              <w:right w:val="nil"/>
            </w:tcBorders>
            <w:shd w:val="clear" w:color="auto" w:fill="auto"/>
            <w:noWrap/>
            <w:vAlign w:val="center"/>
          </w:tcPr>
          <w:p w14:paraId="4E86DEBE" w14:textId="77777777" w:rsidR="006830EF" w:rsidRPr="00676C7E" w:rsidRDefault="006830EF" w:rsidP="000D29A1">
            <w:pPr>
              <w:pStyle w:val="Tablesmalltext"/>
              <w:rPr>
                <w:color w:val="000000"/>
                <w:lang w:val="en-US"/>
              </w:rPr>
            </w:pPr>
            <w:r>
              <w:rPr>
                <w:color w:val="000000"/>
                <w:lang w:val="en-US"/>
              </w:rPr>
              <w:t>8.88</w:t>
            </w:r>
          </w:p>
        </w:tc>
        <w:tc>
          <w:tcPr>
            <w:tcW w:w="956" w:type="dxa"/>
            <w:tcBorders>
              <w:top w:val="single" w:sz="8" w:space="0" w:color="00338D"/>
              <w:left w:val="nil"/>
              <w:bottom w:val="single" w:sz="8" w:space="0" w:color="00338D"/>
              <w:right w:val="nil"/>
            </w:tcBorders>
            <w:shd w:val="clear" w:color="auto" w:fill="auto"/>
            <w:vAlign w:val="center"/>
          </w:tcPr>
          <w:p w14:paraId="271C05D4" w14:textId="77777777" w:rsidR="006830EF" w:rsidRPr="00676C7E" w:rsidRDefault="006830EF" w:rsidP="000D29A1">
            <w:pPr>
              <w:pStyle w:val="Tablesmalltext"/>
              <w:rPr>
                <w:color w:val="000000"/>
                <w:lang w:val="en-US"/>
              </w:rPr>
            </w:pPr>
            <w:r>
              <w:rPr>
                <w:color w:val="000000"/>
                <w:lang w:val="en-US"/>
              </w:rPr>
              <w:t>1.80</w:t>
            </w:r>
          </w:p>
        </w:tc>
        <w:tc>
          <w:tcPr>
            <w:tcW w:w="954" w:type="dxa"/>
            <w:tcBorders>
              <w:top w:val="single" w:sz="8" w:space="0" w:color="00338D"/>
              <w:left w:val="nil"/>
              <w:bottom w:val="single" w:sz="8" w:space="0" w:color="00338D"/>
              <w:right w:val="nil"/>
            </w:tcBorders>
            <w:shd w:val="clear" w:color="auto" w:fill="auto"/>
            <w:vAlign w:val="center"/>
          </w:tcPr>
          <w:p w14:paraId="79185195" w14:textId="77777777" w:rsidR="006830EF" w:rsidRPr="00676C7E" w:rsidRDefault="006830EF" w:rsidP="000D29A1">
            <w:pPr>
              <w:pStyle w:val="Tablesmalltext"/>
              <w:rPr>
                <w:color w:val="000000"/>
                <w:lang w:val="en-US"/>
              </w:rPr>
            </w:pPr>
            <w:r>
              <w:rPr>
                <w:color w:val="000000"/>
                <w:lang w:val="en-US"/>
              </w:rPr>
              <w:t>0.22</w:t>
            </w:r>
          </w:p>
        </w:tc>
        <w:tc>
          <w:tcPr>
            <w:tcW w:w="954" w:type="dxa"/>
            <w:tcBorders>
              <w:top w:val="single" w:sz="8" w:space="0" w:color="00338D"/>
              <w:left w:val="nil"/>
              <w:bottom w:val="single" w:sz="8" w:space="0" w:color="00338D"/>
              <w:right w:val="single" w:sz="8" w:space="0" w:color="00338D"/>
            </w:tcBorders>
            <w:shd w:val="clear" w:color="auto" w:fill="auto"/>
            <w:vAlign w:val="center"/>
          </w:tcPr>
          <w:p w14:paraId="34FEAA7B" w14:textId="77777777" w:rsidR="006830EF" w:rsidRPr="00676C7E" w:rsidRDefault="006830EF" w:rsidP="000D29A1">
            <w:pPr>
              <w:pStyle w:val="Tablesmalltext"/>
              <w:rPr>
                <w:color w:val="000000"/>
                <w:lang w:val="en-US"/>
              </w:rPr>
            </w:pPr>
            <w:r>
              <w:rPr>
                <w:color w:val="000000"/>
                <w:lang w:val="en-US"/>
              </w:rPr>
              <w:t>6.90</w:t>
            </w:r>
          </w:p>
        </w:tc>
      </w:tr>
    </w:tbl>
    <w:p w14:paraId="49381EED" w14:textId="6558C9F5" w:rsidR="00745F53" w:rsidRPr="00B5298E" w:rsidRDefault="00EC605F" w:rsidP="00745F53">
      <w:pPr>
        <w:pStyle w:val="Para0"/>
      </w:pPr>
      <w:r w:rsidRPr="009857BF">
        <w:t xml:space="preserve">The P/R ratios (medians </w:t>
      </w:r>
      <w:r>
        <w:t>0.34</w:t>
      </w:r>
      <w:r w:rsidRPr="009857BF">
        <w:t xml:space="preserve"> to </w:t>
      </w:r>
      <w:r>
        <w:t>0.56</w:t>
      </w:r>
      <w:r w:rsidRPr="009857BF">
        <w:t xml:space="preserve">) </w:t>
      </w:r>
      <w:r>
        <w:t xml:space="preserve">are similar to 2017-18 but lower than those observed in the years prior to that. As noted in last year’s report, these lower median P/R ratios are attributed to the inclusion of winter-time metabolism data from 2017-18 onwards. </w:t>
      </w:r>
      <w:r w:rsidR="00745F53">
        <w:t>GPP rates are constrained much more by season than ER rates</w:t>
      </w:r>
      <w:r w:rsidR="00745F53" w:rsidRPr="009857BF">
        <w:t xml:space="preserve">. </w:t>
      </w:r>
      <w:r w:rsidR="00745F53" w:rsidRPr="007C5D5C">
        <w:t xml:space="preserve">The median values indicate that, in general and </w:t>
      </w:r>
      <w:r w:rsidR="000F2EC3" w:rsidRPr="007C5D5C">
        <w:t>daily</w:t>
      </w:r>
      <w:r w:rsidR="00745F53" w:rsidRPr="007C5D5C">
        <w:t>, significantly more oxygen is consumed in these reaches than is produced. However, the maximum P/R ratios indicate that at times, oxygen production is as high Day Road, Darcy’s T</w:t>
      </w:r>
      <w:r w:rsidR="000F2EC3">
        <w:t>r</w:t>
      </w:r>
      <w:r w:rsidR="00745F53" w:rsidRPr="007C5D5C">
        <w:t>ack) or much higher</w:t>
      </w:r>
      <w:r w:rsidR="00CB704A">
        <w:t xml:space="preserve"> </w:t>
      </w:r>
      <w:r w:rsidR="00745F53" w:rsidRPr="007C5D5C">
        <w:t xml:space="preserve">(Loch Garry, </w:t>
      </w:r>
      <w:r w:rsidR="0062611B">
        <w:t>McCoys</w:t>
      </w:r>
      <w:r w:rsidR="00745F53" w:rsidRPr="007C5D5C">
        <w:t xml:space="preserve"> Bridge) in comparison to consumption via ecosystem respiration. </w:t>
      </w:r>
      <w:r w:rsidR="00745F53">
        <w:t xml:space="preserve">In most </w:t>
      </w:r>
      <w:r w:rsidR="00745F53" w:rsidRPr="00B5298E">
        <w:t>cases, as observed in previous years, high P/R is typically due to lower ER rates than massively increased GPP.</w:t>
      </w:r>
    </w:p>
    <w:p w14:paraId="09074789" w14:textId="2490B161" w:rsidR="00745F53" w:rsidRDefault="00745F53" w:rsidP="00745F53">
      <w:pPr>
        <w:pStyle w:val="Para0"/>
        <w:rPr>
          <w:lang w:val="en-US"/>
        </w:rPr>
      </w:pPr>
      <w:r w:rsidRPr="00B5298E">
        <w:rPr>
          <w:lang w:val="en-US"/>
        </w:rPr>
        <w:t>To put these metabolic rates into a global context, a summary of world-wide stream metabolism data (mostly from the USA) shows that GPP and ER values are typically in the range 2-20 mg O</w:t>
      </w:r>
      <w:r w:rsidRPr="00B5298E">
        <w:rPr>
          <w:vertAlign w:val="subscript"/>
          <w:lang w:val="en-US"/>
        </w:rPr>
        <w:t>2</w:t>
      </w:r>
      <w:r w:rsidRPr="00B5298E">
        <w:rPr>
          <w:lang w:val="en-US"/>
        </w:rPr>
        <w:t xml:space="preserve">/L/day </w:t>
      </w:r>
      <w:r w:rsidR="00A728BD">
        <w:rPr>
          <w:noProof/>
          <w:lang w:val="en-US"/>
        </w:rPr>
        <w:t>(</w:t>
      </w:r>
      <w:r w:rsidR="007D6164">
        <w:rPr>
          <w:noProof/>
          <w:lang w:val="en-US"/>
        </w:rPr>
        <w:t>Bernot et al. 2010</w:t>
      </w:r>
      <w:r w:rsidR="00A728BD">
        <w:rPr>
          <w:noProof/>
          <w:lang w:val="en-US"/>
        </w:rPr>
        <w:t xml:space="preserve">, </w:t>
      </w:r>
      <w:r w:rsidR="007D6164">
        <w:rPr>
          <w:noProof/>
          <w:lang w:val="en-US"/>
        </w:rPr>
        <w:t>Marcarelli et al. 2011</w:t>
      </w:r>
      <w:r w:rsidR="00A728BD">
        <w:rPr>
          <w:noProof/>
          <w:lang w:val="en-US"/>
        </w:rPr>
        <w:t>)</w:t>
      </w:r>
      <w:r w:rsidRPr="00B5298E">
        <w:rPr>
          <w:lang w:val="en-US"/>
        </w:rPr>
        <w:t xml:space="preserve"> based on an assumption that the average water depth of 1 m (to convert the areal units of many reports to the volumetric units used in LTIM). Hence these Goulburn River data fall towards the bottom end of this global range. Whether these low rates, mirrored across the southern Basin, reflect a system under stress or are indicative of ‘normal’ rates for Australian lowland rivers should become more apparent as LTIM evolves. Publication of a significantly more extensive data set (from the USGS) covering many more biomes in the USA is imminent and will show that the Basin metabolic rates are </w:t>
      </w:r>
      <w:r w:rsidRPr="00B5298E">
        <w:rPr>
          <w:i/>
          <w:iCs/>
          <w:lang w:val="en-US"/>
        </w:rPr>
        <w:t>not</w:t>
      </w:r>
      <w:r w:rsidRPr="00B5298E">
        <w:rPr>
          <w:lang w:val="en-US"/>
        </w:rPr>
        <w:t xml:space="preserve"> unusually low.</w:t>
      </w:r>
    </w:p>
    <w:p w14:paraId="412EBE32" w14:textId="34EA4F46" w:rsidR="00C121B3" w:rsidRDefault="00C121B3" w:rsidP="00C121B3">
      <w:pPr>
        <w:pStyle w:val="Para0"/>
      </w:pPr>
      <w:r>
        <w:rPr>
          <w:noProof/>
          <w:lang w:val="en-AU" w:eastAsia="en-AU"/>
        </w:rPr>
        <w:drawing>
          <wp:inline distT="0" distB="0" distL="0" distR="0" wp14:anchorId="0251726C" wp14:editId="436C82FF">
            <wp:extent cx="5731510" cy="3465830"/>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5" cstate="email">
                      <a:extLst>
                        <a:ext uri="{28A0092B-C50C-407E-A947-70E740481C1C}">
                          <a14:useLocalDpi xmlns:a14="http://schemas.microsoft.com/office/drawing/2010/main"/>
                        </a:ext>
                      </a:extLst>
                    </a:blip>
                    <a:srcRect/>
                    <a:stretch>
                      <a:fillRect/>
                    </a:stretch>
                  </pic:blipFill>
                  <pic:spPr bwMode="auto">
                    <a:xfrm>
                      <a:off x="0" y="0"/>
                      <a:ext cx="5731510" cy="3465830"/>
                    </a:xfrm>
                    <a:prstGeom prst="rect">
                      <a:avLst/>
                    </a:prstGeom>
                    <a:noFill/>
                    <a:ln>
                      <a:noFill/>
                    </a:ln>
                  </pic:spPr>
                </pic:pic>
              </a:graphicData>
            </a:graphic>
          </wp:inline>
        </w:drawing>
      </w:r>
    </w:p>
    <w:p w14:paraId="39435082" w14:textId="77777777" w:rsidR="00C121B3" w:rsidRDefault="00C121B3" w:rsidP="00C121B3">
      <w:pPr>
        <w:pStyle w:val="Para0"/>
      </w:pPr>
    </w:p>
    <w:p w14:paraId="6674594D" w14:textId="658FA9DF" w:rsidR="00C121B3" w:rsidRDefault="00C121B3" w:rsidP="00C121B3">
      <w:pPr>
        <w:pStyle w:val="Para0"/>
        <w:jc w:val="center"/>
        <w:rPr>
          <w:bCs/>
        </w:rPr>
      </w:pPr>
      <w:r>
        <w:rPr>
          <w:noProof/>
          <w:lang w:val="en-AU" w:eastAsia="en-AU"/>
        </w:rPr>
        <w:drawing>
          <wp:inline distT="0" distB="0" distL="0" distR="0" wp14:anchorId="099F593A" wp14:editId="5169DEA8">
            <wp:extent cx="5731510" cy="3265805"/>
            <wp:effectExtent l="0" t="0" r="254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6" cstate="email">
                      <a:extLst>
                        <a:ext uri="{28A0092B-C50C-407E-A947-70E740481C1C}">
                          <a14:useLocalDpi xmlns:a14="http://schemas.microsoft.com/office/drawing/2010/main"/>
                        </a:ext>
                      </a:extLst>
                    </a:blip>
                    <a:srcRect/>
                    <a:stretch>
                      <a:fillRect/>
                    </a:stretch>
                  </pic:blipFill>
                  <pic:spPr bwMode="auto">
                    <a:xfrm>
                      <a:off x="0" y="0"/>
                      <a:ext cx="5731510" cy="3265805"/>
                    </a:xfrm>
                    <a:prstGeom prst="rect">
                      <a:avLst/>
                    </a:prstGeom>
                    <a:noFill/>
                    <a:ln>
                      <a:noFill/>
                    </a:ln>
                  </pic:spPr>
                </pic:pic>
              </a:graphicData>
            </a:graphic>
          </wp:inline>
        </w:drawing>
      </w:r>
    </w:p>
    <w:p w14:paraId="2A939AB9" w14:textId="77777777" w:rsidR="00C121B3" w:rsidRDefault="00C121B3" w:rsidP="00745F53">
      <w:pPr>
        <w:pStyle w:val="Para0"/>
        <w:rPr>
          <w:lang w:val="en-US"/>
        </w:rPr>
      </w:pPr>
    </w:p>
    <w:p w14:paraId="45305790" w14:textId="41BB6CB5" w:rsidR="00745F53" w:rsidRPr="006830EF" w:rsidRDefault="00CB5331" w:rsidP="00DA7A2B">
      <w:pPr>
        <w:pStyle w:val="TableCaption0"/>
        <w:rPr>
          <w:i/>
        </w:rPr>
      </w:pPr>
      <w:bookmarkStart w:id="245" w:name="_Ref20518585"/>
      <w:bookmarkStart w:id="246" w:name="_Ref529271597"/>
      <w:bookmarkStart w:id="247" w:name="_Toc24468369"/>
      <w:r>
        <w:t xml:space="preserve">Figure </w:t>
      </w:r>
      <w:r w:rsidR="00985146">
        <w:rPr>
          <w:noProof/>
        </w:rPr>
        <w:t>4</w:t>
      </w:r>
      <w:r w:rsidR="00985146">
        <w:noBreakHyphen/>
      </w:r>
      <w:r w:rsidR="00985146">
        <w:rPr>
          <w:noProof/>
        </w:rPr>
        <w:t>4</w:t>
      </w:r>
      <w:bookmarkEnd w:id="245"/>
      <w:bookmarkEnd w:id="246"/>
      <w:r>
        <w:t xml:space="preserve">. </w:t>
      </w:r>
      <w:r w:rsidR="00745F53" w:rsidRPr="00F74B52">
        <w:t xml:space="preserve">Stream Metabolism-Flow Relationships for </w:t>
      </w:r>
      <w:r w:rsidR="0062611B">
        <w:t>McCoys</w:t>
      </w:r>
      <w:r w:rsidR="00745F53">
        <w:t xml:space="preserve"> Bridge</w:t>
      </w:r>
      <w:r w:rsidR="00745F53" w:rsidRPr="00F74B52">
        <w:t xml:space="preserve"> (Zone </w:t>
      </w:r>
      <w:r w:rsidR="00745F53">
        <w:t>2</w:t>
      </w:r>
      <w:r w:rsidR="00745F53" w:rsidRPr="00F74B52">
        <w:t xml:space="preserve">) from </w:t>
      </w:r>
      <w:r w:rsidR="00745F53">
        <w:t>Ju</w:t>
      </w:r>
      <w:r w:rsidR="007D5589">
        <w:t>ly</w:t>
      </w:r>
      <w:r w:rsidR="00745F53" w:rsidRPr="00F74B52">
        <w:t xml:space="preserve"> 201</w:t>
      </w:r>
      <w:r w:rsidR="007D5589">
        <w:t>8</w:t>
      </w:r>
      <w:r w:rsidR="00745F53" w:rsidRPr="00F74B52">
        <w:t xml:space="preserve"> to </w:t>
      </w:r>
      <w:r w:rsidR="00745F53">
        <w:t>June</w:t>
      </w:r>
      <w:r w:rsidR="00745F53" w:rsidRPr="00F74B52">
        <w:t xml:space="preserve"> 201</w:t>
      </w:r>
      <w:r w:rsidR="007D5589">
        <w:t>9</w:t>
      </w:r>
      <w:r w:rsidR="00745F53" w:rsidRPr="00F74B52">
        <w:t>: a) Gross Primary Production and Ecosystem Respiration</w:t>
      </w:r>
      <w:r w:rsidR="00745F53" w:rsidRPr="009857BF">
        <w:t>; b) P / R ratio</w:t>
      </w:r>
      <w:r w:rsidR="00C121B3">
        <w:t>.</w:t>
      </w:r>
      <w:bookmarkEnd w:id="247"/>
    </w:p>
    <w:p w14:paraId="7CACAC97" w14:textId="0641BF6F" w:rsidR="00EC605F" w:rsidRPr="009857BF" w:rsidRDefault="00EC605F" w:rsidP="001A48DE">
      <w:pPr>
        <w:pStyle w:val="Para0"/>
        <w:jc w:val="center"/>
        <w:rPr>
          <w:b/>
        </w:rPr>
      </w:pPr>
      <w:bookmarkStart w:id="248" w:name="_Hlk20514685"/>
      <w:r w:rsidRPr="007460F6">
        <w:rPr>
          <w:noProof/>
          <w:lang w:val="en-AU" w:eastAsia="en-AU"/>
        </w:rPr>
        <w:drawing>
          <wp:inline distT="0" distB="0" distL="0" distR="0" wp14:anchorId="732ADD8E" wp14:editId="4E828F5D">
            <wp:extent cx="5731510" cy="3464762"/>
            <wp:effectExtent l="0" t="0" r="2540" b="0"/>
            <wp:docPr id="7313" name="Picture 7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7" cstate="email">
                      <a:extLst>
                        <a:ext uri="{28A0092B-C50C-407E-A947-70E740481C1C}">
                          <a14:useLocalDpi xmlns:a14="http://schemas.microsoft.com/office/drawing/2010/main"/>
                        </a:ext>
                      </a:extLst>
                    </a:blip>
                    <a:srcRect/>
                    <a:stretch>
                      <a:fillRect/>
                    </a:stretch>
                  </pic:blipFill>
                  <pic:spPr bwMode="auto">
                    <a:xfrm>
                      <a:off x="0" y="0"/>
                      <a:ext cx="5731510" cy="3464762"/>
                    </a:xfrm>
                    <a:prstGeom prst="rect">
                      <a:avLst/>
                    </a:prstGeom>
                    <a:noFill/>
                    <a:ln>
                      <a:noFill/>
                    </a:ln>
                  </pic:spPr>
                </pic:pic>
              </a:graphicData>
            </a:graphic>
          </wp:inline>
        </w:drawing>
      </w:r>
    </w:p>
    <w:p w14:paraId="64EB6853" w14:textId="21541223" w:rsidR="00745F53" w:rsidRDefault="00EC605F" w:rsidP="00B0474D">
      <w:pPr>
        <w:pStyle w:val="Para0"/>
        <w:rPr>
          <w:b/>
        </w:rPr>
      </w:pPr>
      <w:r w:rsidRPr="007460F6">
        <w:rPr>
          <w:noProof/>
          <w:lang w:val="en-AU" w:eastAsia="en-AU"/>
        </w:rPr>
        <w:drawing>
          <wp:inline distT="0" distB="0" distL="0" distR="0" wp14:anchorId="01C2C984" wp14:editId="28B9818E">
            <wp:extent cx="5731510" cy="3283767"/>
            <wp:effectExtent l="0" t="0" r="2540" b="0"/>
            <wp:docPr id="7314" name="Picture 7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8" cstate="email">
                      <a:extLst>
                        <a:ext uri="{28A0092B-C50C-407E-A947-70E740481C1C}">
                          <a14:useLocalDpi xmlns:a14="http://schemas.microsoft.com/office/drawing/2010/main"/>
                        </a:ext>
                      </a:extLst>
                    </a:blip>
                    <a:srcRect/>
                    <a:stretch>
                      <a:fillRect/>
                    </a:stretch>
                  </pic:blipFill>
                  <pic:spPr bwMode="auto">
                    <a:xfrm>
                      <a:off x="0" y="0"/>
                      <a:ext cx="5731510" cy="3283767"/>
                    </a:xfrm>
                    <a:prstGeom prst="rect">
                      <a:avLst/>
                    </a:prstGeom>
                    <a:noFill/>
                    <a:ln>
                      <a:noFill/>
                    </a:ln>
                  </pic:spPr>
                </pic:pic>
              </a:graphicData>
            </a:graphic>
          </wp:inline>
        </w:drawing>
      </w:r>
      <w:bookmarkEnd w:id="248"/>
    </w:p>
    <w:p w14:paraId="360E17FD" w14:textId="0351C9C0" w:rsidR="00745F53" w:rsidRDefault="00CB5331" w:rsidP="00DA7A2B">
      <w:pPr>
        <w:pStyle w:val="TableCaption0"/>
      </w:pPr>
      <w:bookmarkStart w:id="249" w:name="_Toc24468370"/>
      <w:r>
        <w:t xml:space="preserve">Figure </w:t>
      </w:r>
      <w:r w:rsidR="00985146">
        <w:rPr>
          <w:noProof/>
        </w:rPr>
        <w:t>4</w:t>
      </w:r>
      <w:r w:rsidR="00985146">
        <w:noBreakHyphen/>
      </w:r>
      <w:r w:rsidR="00985146">
        <w:rPr>
          <w:noProof/>
        </w:rPr>
        <w:t>5</w:t>
      </w:r>
      <w:r>
        <w:t xml:space="preserve">. </w:t>
      </w:r>
      <w:r w:rsidR="00745F53" w:rsidRPr="00F74B52">
        <w:t xml:space="preserve">Stream Metabolism-Flow Relationships for </w:t>
      </w:r>
      <w:r w:rsidR="00745F53">
        <w:t>Loch Garry</w:t>
      </w:r>
      <w:r w:rsidR="00745F53" w:rsidRPr="00F74B52">
        <w:t xml:space="preserve"> (Zone </w:t>
      </w:r>
      <w:r w:rsidR="00745F53">
        <w:t>2</w:t>
      </w:r>
      <w:r w:rsidR="00745F53" w:rsidRPr="00F74B52">
        <w:t xml:space="preserve">) from </w:t>
      </w:r>
      <w:r w:rsidR="00EC605F">
        <w:t>July 2018</w:t>
      </w:r>
      <w:r w:rsidR="00745F53" w:rsidRPr="00F74B52">
        <w:t xml:space="preserve"> to </w:t>
      </w:r>
      <w:r w:rsidR="00EC605F">
        <w:t>June 2019</w:t>
      </w:r>
      <w:r w:rsidR="00745F53" w:rsidRPr="00F74B52">
        <w:t>: a) Gross Primary Production and Ecosystem Respiration</w:t>
      </w:r>
      <w:r w:rsidR="00745F53" w:rsidRPr="009857BF">
        <w:t>; b) P / R ratio.</w:t>
      </w:r>
      <w:bookmarkEnd w:id="249"/>
    </w:p>
    <w:p w14:paraId="6402789B" w14:textId="61C57D5C" w:rsidR="00EC605F" w:rsidRPr="009857BF" w:rsidRDefault="00EC605F" w:rsidP="001A48DE">
      <w:pPr>
        <w:pStyle w:val="Para0"/>
        <w:jc w:val="center"/>
        <w:rPr>
          <w:b/>
        </w:rPr>
      </w:pPr>
      <w:r w:rsidRPr="007460F6">
        <w:rPr>
          <w:noProof/>
          <w:lang w:val="en-AU" w:eastAsia="en-AU"/>
        </w:rPr>
        <w:drawing>
          <wp:inline distT="0" distB="0" distL="0" distR="0" wp14:anchorId="3374568E" wp14:editId="11294F2B">
            <wp:extent cx="5731510" cy="3464762"/>
            <wp:effectExtent l="0" t="0" r="2540" b="0"/>
            <wp:docPr id="7310" name="Picture 7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7" cstate="email">
                      <a:extLst>
                        <a:ext uri="{28A0092B-C50C-407E-A947-70E740481C1C}">
                          <a14:useLocalDpi xmlns:a14="http://schemas.microsoft.com/office/drawing/2010/main"/>
                        </a:ext>
                      </a:extLst>
                    </a:blip>
                    <a:srcRect/>
                    <a:stretch>
                      <a:fillRect/>
                    </a:stretch>
                  </pic:blipFill>
                  <pic:spPr bwMode="auto">
                    <a:xfrm>
                      <a:off x="0" y="0"/>
                      <a:ext cx="5731510" cy="3464762"/>
                    </a:xfrm>
                    <a:prstGeom prst="rect">
                      <a:avLst/>
                    </a:prstGeom>
                    <a:noFill/>
                    <a:ln>
                      <a:noFill/>
                    </a:ln>
                  </pic:spPr>
                </pic:pic>
              </a:graphicData>
            </a:graphic>
          </wp:inline>
        </w:drawing>
      </w:r>
    </w:p>
    <w:p w14:paraId="26B515C9" w14:textId="29BA13CC" w:rsidR="00745F53" w:rsidRDefault="00EC605F" w:rsidP="00B0474D">
      <w:pPr>
        <w:pStyle w:val="Para0"/>
        <w:rPr>
          <w:b/>
        </w:rPr>
      </w:pPr>
      <w:r w:rsidRPr="007460F6">
        <w:rPr>
          <w:noProof/>
          <w:lang w:val="en-AU" w:eastAsia="en-AU"/>
        </w:rPr>
        <w:drawing>
          <wp:inline distT="0" distB="0" distL="0" distR="0" wp14:anchorId="78CEE654" wp14:editId="3467302F">
            <wp:extent cx="5731510" cy="3283767"/>
            <wp:effectExtent l="0" t="0" r="2540" b="0"/>
            <wp:docPr id="7311" name="Picture 7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8" cstate="email">
                      <a:extLst>
                        <a:ext uri="{28A0092B-C50C-407E-A947-70E740481C1C}">
                          <a14:useLocalDpi xmlns:a14="http://schemas.microsoft.com/office/drawing/2010/main"/>
                        </a:ext>
                      </a:extLst>
                    </a:blip>
                    <a:srcRect/>
                    <a:stretch>
                      <a:fillRect/>
                    </a:stretch>
                  </pic:blipFill>
                  <pic:spPr bwMode="auto">
                    <a:xfrm>
                      <a:off x="0" y="0"/>
                      <a:ext cx="5731510" cy="3283767"/>
                    </a:xfrm>
                    <a:prstGeom prst="rect">
                      <a:avLst/>
                    </a:prstGeom>
                    <a:noFill/>
                    <a:ln>
                      <a:noFill/>
                    </a:ln>
                  </pic:spPr>
                </pic:pic>
              </a:graphicData>
            </a:graphic>
          </wp:inline>
        </w:drawing>
      </w:r>
    </w:p>
    <w:p w14:paraId="163224AD" w14:textId="48EE0A92" w:rsidR="00745F53" w:rsidRPr="00F74B52" w:rsidRDefault="00CB5331" w:rsidP="00DA7A2B">
      <w:pPr>
        <w:pStyle w:val="TableCaption0"/>
      </w:pPr>
      <w:bookmarkStart w:id="250" w:name="_Toc24468371"/>
      <w:r>
        <w:t xml:space="preserve">Figure </w:t>
      </w:r>
      <w:r w:rsidR="00985146">
        <w:rPr>
          <w:noProof/>
        </w:rPr>
        <w:t>4</w:t>
      </w:r>
      <w:r w:rsidR="00985146">
        <w:noBreakHyphen/>
      </w:r>
      <w:r w:rsidR="00985146">
        <w:rPr>
          <w:noProof/>
        </w:rPr>
        <w:t>6</w:t>
      </w:r>
      <w:r>
        <w:t xml:space="preserve">. </w:t>
      </w:r>
      <w:r w:rsidR="00745F53" w:rsidRPr="00F74B52">
        <w:t xml:space="preserve">Stream Metabolism-Flow Relationships for </w:t>
      </w:r>
      <w:r w:rsidR="00745F53">
        <w:t>Darcy’s Track</w:t>
      </w:r>
      <w:r w:rsidR="00745F53" w:rsidRPr="00F74B52">
        <w:t xml:space="preserve"> (Zone 1) from </w:t>
      </w:r>
      <w:r w:rsidR="00EC605F">
        <w:t xml:space="preserve">July </w:t>
      </w:r>
      <w:r w:rsidR="00745F53">
        <w:t>201</w:t>
      </w:r>
      <w:r w:rsidR="00EC605F">
        <w:t>8</w:t>
      </w:r>
      <w:r w:rsidR="00745F53" w:rsidRPr="00F74B52">
        <w:t xml:space="preserve"> to </w:t>
      </w:r>
      <w:r w:rsidR="00745F53">
        <w:t>June 201</w:t>
      </w:r>
      <w:r w:rsidR="00EC605F">
        <w:t>9</w:t>
      </w:r>
      <w:r w:rsidR="00745F53" w:rsidRPr="00F74B52">
        <w:t>: a) Gross Primary Production and Ecosystem Respiration; b) P / R ratio.</w:t>
      </w:r>
      <w:bookmarkEnd w:id="250"/>
    </w:p>
    <w:p w14:paraId="430784C7" w14:textId="16813416" w:rsidR="00D74CEC" w:rsidRDefault="00D74CEC" w:rsidP="00D74CEC">
      <w:pPr>
        <w:pStyle w:val="Para0"/>
      </w:pPr>
      <w:r w:rsidRPr="00C81B23">
        <w:rPr>
          <w:noProof/>
          <w:lang w:val="en-AU" w:eastAsia="en-AU"/>
        </w:rPr>
        <w:drawing>
          <wp:inline distT="0" distB="0" distL="0" distR="0" wp14:anchorId="7763F64E" wp14:editId="50ED15F5">
            <wp:extent cx="5731510" cy="3464762"/>
            <wp:effectExtent l="0" t="0" r="2540" b="0"/>
            <wp:docPr id="7317" name="Picture 7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9" cstate="email">
                      <a:extLst>
                        <a:ext uri="{28A0092B-C50C-407E-A947-70E740481C1C}">
                          <a14:useLocalDpi xmlns:a14="http://schemas.microsoft.com/office/drawing/2010/main"/>
                        </a:ext>
                      </a:extLst>
                    </a:blip>
                    <a:srcRect/>
                    <a:stretch>
                      <a:fillRect/>
                    </a:stretch>
                  </pic:blipFill>
                  <pic:spPr bwMode="auto">
                    <a:xfrm>
                      <a:off x="0" y="0"/>
                      <a:ext cx="5731510" cy="3464762"/>
                    </a:xfrm>
                    <a:prstGeom prst="rect">
                      <a:avLst/>
                    </a:prstGeom>
                    <a:noFill/>
                    <a:ln>
                      <a:noFill/>
                    </a:ln>
                  </pic:spPr>
                </pic:pic>
              </a:graphicData>
            </a:graphic>
          </wp:inline>
        </w:drawing>
      </w:r>
    </w:p>
    <w:p w14:paraId="67A81A03" w14:textId="658BC426" w:rsidR="00745F53" w:rsidRDefault="00D74CEC" w:rsidP="00745F53">
      <w:pPr>
        <w:pStyle w:val="Para0"/>
      </w:pPr>
      <w:r w:rsidRPr="00C81B23">
        <w:rPr>
          <w:noProof/>
          <w:lang w:val="en-AU" w:eastAsia="en-AU"/>
        </w:rPr>
        <w:drawing>
          <wp:inline distT="0" distB="0" distL="0" distR="0" wp14:anchorId="32702927" wp14:editId="13E78C25">
            <wp:extent cx="5731510" cy="3283767"/>
            <wp:effectExtent l="0" t="0" r="2540" b="0"/>
            <wp:docPr id="7318" name="Picture 7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0" cstate="email">
                      <a:extLst>
                        <a:ext uri="{28A0092B-C50C-407E-A947-70E740481C1C}">
                          <a14:useLocalDpi xmlns:a14="http://schemas.microsoft.com/office/drawing/2010/main"/>
                        </a:ext>
                      </a:extLst>
                    </a:blip>
                    <a:srcRect/>
                    <a:stretch>
                      <a:fillRect/>
                    </a:stretch>
                  </pic:blipFill>
                  <pic:spPr bwMode="auto">
                    <a:xfrm>
                      <a:off x="0" y="0"/>
                      <a:ext cx="5731510" cy="3283767"/>
                    </a:xfrm>
                    <a:prstGeom prst="rect">
                      <a:avLst/>
                    </a:prstGeom>
                    <a:noFill/>
                    <a:ln>
                      <a:noFill/>
                    </a:ln>
                  </pic:spPr>
                </pic:pic>
              </a:graphicData>
            </a:graphic>
          </wp:inline>
        </w:drawing>
      </w:r>
    </w:p>
    <w:p w14:paraId="36FADE40" w14:textId="31F9C6BC" w:rsidR="00745F53" w:rsidRDefault="00CB5331" w:rsidP="00DA7A2B">
      <w:pPr>
        <w:pStyle w:val="TableCaption0"/>
      </w:pPr>
      <w:bookmarkStart w:id="251" w:name="_Ref20518586"/>
      <w:bookmarkStart w:id="252" w:name="_Ref529271615"/>
      <w:bookmarkStart w:id="253" w:name="_Toc24468372"/>
      <w:r>
        <w:t xml:space="preserve">Figure </w:t>
      </w:r>
      <w:r w:rsidR="00985146">
        <w:rPr>
          <w:noProof/>
        </w:rPr>
        <w:t>4</w:t>
      </w:r>
      <w:r w:rsidR="00985146">
        <w:noBreakHyphen/>
      </w:r>
      <w:r w:rsidR="00985146">
        <w:rPr>
          <w:noProof/>
        </w:rPr>
        <w:t>7</w:t>
      </w:r>
      <w:bookmarkEnd w:id="251"/>
      <w:bookmarkEnd w:id="252"/>
      <w:r>
        <w:t xml:space="preserve">. </w:t>
      </w:r>
      <w:r w:rsidR="00745F53" w:rsidRPr="00F74B52">
        <w:t xml:space="preserve">Stream Metabolism-Flow Relationships for </w:t>
      </w:r>
      <w:r w:rsidR="00745F53">
        <w:t>Day Road</w:t>
      </w:r>
      <w:r w:rsidR="00745F53" w:rsidRPr="00F74B52">
        <w:t xml:space="preserve"> (Zone 1) </w:t>
      </w:r>
      <w:r w:rsidR="00745F53" w:rsidRPr="00A644BC">
        <w:t xml:space="preserve">from </w:t>
      </w:r>
      <w:r w:rsidR="00691D42">
        <w:t>July 2018</w:t>
      </w:r>
      <w:r w:rsidR="00745F53" w:rsidRPr="00A644BC">
        <w:t xml:space="preserve"> to June 201</w:t>
      </w:r>
      <w:r w:rsidR="00691D42">
        <w:t>9</w:t>
      </w:r>
      <w:r w:rsidR="00745F53" w:rsidRPr="00A644BC">
        <w:t>:</w:t>
      </w:r>
      <w:r w:rsidR="00745F53" w:rsidRPr="00F74B52">
        <w:t xml:space="preserve"> a) Gross Primary Production</w:t>
      </w:r>
      <w:r w:rsidR="00745F53">
        <w:t xml:space="preserve"> and Ecosystem Respiration</w:t>
      </w:r>
      <w:r w:rsidR="00745F53" w:rsidRPr="00F74B52">
        <w:t>; b) P / R ratio.</w:t>
      </w:r>
      <w:bookmarkEnd w:id="253"/>
    </w:p>
    <w:p w14:paraId="4E9ABE8D" w14:textId="56FC931E" w:rsidR="00EC605F" w:rsidRDefault="00BD0BB0" w:rsidP="00EC605F">
      <w:pPr>
        <w:pStyle w:val="Para0"/>
      </w:pPr>
      <w:r>
        <w:t xml:space="preserve">It is interesting to compare the metabolic data for 2018-19 with that found for previous years. </w:t>
      </w:r>
      <w:r w:rsidR="00EC605F">
        <w:t xml:space="preserve">Note that all data presented in </w:t>
      </w:r>
      <w:r w:rsidR="00E13DC1">
        <w:t xml:space="preserve">Table </w:t>
      </w:r>
      <w:r w:rsidR="00E13DC1">
        <w:rPr>
          <w:noProof/>
        </w:rPr>
        <w:t>4</w:t>
      </w:r>
      <w:r w:rsidR="00E13DC1">
        <w:noBreakHyphen/>
      </w:r>
      <w:r w:rsidR="00E13DC1">
        <w:rPr>
          <w:noProof/>
        </w:rPr>
        <w:t>4</w:t>
      </w:r>
      <w:r w:rsidR="00EC605F">
        <w:t xml:space="preserve"> below has been calculated using the BASEv2 model, and with the current acceptance criteria; hence comparisons are not confounded by use of different models.</w:t>
      </w:r>
    </w:p>
    <w:p w14:paraId="35CD4C63" w14:textId="77777777" w:rsidR="00DA7A2B" w:rsidRDefault="00DA7A2B" w:rsidP="00EC605F">
      <w:pPr>
        <w:pStyle w:val="Para0"/>
      </w:pPr>
    </w:p>
    <w:p w14:paraId="218D058F" w14:textId="2E6EA6E5" w:rsidR="00EC605F" w:rsidRDefault="00EC605F" w:rsidP="00DA7A2B">
      <w:pPr>
        <w:pStyle w:val="TableCaption0"/>
      </w:pPr>
      <w:bookmarkStart w:id="254" w:name="_Ref20515637"/>
      <w:bookmarkStart w:id="255" w:name="_Ref20515634"/>
      <w:bookmarkStart w:id="256" w:name="_Toc24468459"/>
      <w:r>
        <w:t xml:space="preserve">Table </w:t>
      </w:r>
      <w:r w:rsidR="00F52ACF">
        <w:rPr>
          <w:noProof/>
        </w:rPr>
        <w:t>4</w:t>
      </w:r>
      <w:r w:rsidR="007D6164">
        <w:noBreakHyphen/>
      </w:r>
      <w:r w:rsidR="00F52ACF">
        <w:rPr>
          <w:noProof/>
        </w:rPr>
        <w:t>4</w:t>
      </w:r>
      <w:bookmarkEnd w:id="254"/>
      <w:r>
        <w:t>. Comparison</w:t>
      </w:r>
      <w:r w:rsidRPr="00F56D15">
        <w:t xml:space="preserve"> </w:t>
      </w:r>
      <w:r>
        <w:t>across f</w:t>
      </w:r>
      <w:r w:rsidR="0099432C">
        <w:t>ive</w:t>
      </w:r>
      <w:r>
        <w:t xml:space="preserve"> years </w:t>
      </w:r>
      <w:r w:rsidRPr="00F56D15">
        <w:t xml:space="preserve">of </w:t>
      </w:r>
      <w:r>
        <w:t xml:space="preserve">median </w:t>
      </w:r>
      <w:r w:rsidRPr="00F56D15">
        <w:t>primary production (GPP) and ecosystem respiration (ER) rates</w:t>
      </w:r>
      <w:r>
        <w:t>,</w:t>
      </w:r>
      <w:r w:rsidRPr="00F56D15">
        <w:t xml:space="preserve"> P/R ratios</w:t>
      </w:r>
      <w:r>
        <w:t xml:space="preserve"> and reaeration coefficients</w:t>
      </w:r>
      <w:r w:rsidRPr="00F56D15">
        <w:t xml:space="preserve"> for the </w:t>
      </w:r>
      <w:r>
        <w:t>four</w:t>
      </w:r>
      <w:r w:rsidRPr="00F56D15">
        <w:t xml:space="preserve"> study sites</w:t>
      </w:r>
      <w:r>
        <w:t>.</w:t>
      </w:r>
      <w:bookmarkEnd w:id="255"/>
      <w:bookmarkEnd w:id="256"/>
    </w:p>
    <w:tbl>
      <w:tblPr>
        <w:tblW w:w="9006" w:type="dxa"/>
        <w:jc w:val="center"/>
        <w:tblLook w:val="04A0" w:firstRow="1" w:lastRow="0" w:firstColumn="1" w:lastColumn="0" w:noHBand="0" w:noVBand="1"/>
      </w:tblPr>
      <w:tblGrid>
        <w:gridCol w:w="1672"/>
        <w:gridCol w:w="716"/>
        <w:gridCol w:w="17"/>
        <w:gridCol w:w="733"/>
        <w:gridCol w:w="132"/>
        <w:gridCol w:w="602"/>
        <w:gridCol w:w="280"/>
        <w:gridCol w:w="453"/>
        <w:gridCol w:w="429"/>
        <w:gridCol w:w="305"/>
        <w:gridCol w:w="733"/>
        <w:gridCol w:w="66"/>
        <w:gridCol w:w="667"/>
        <w:gridCol w:w="215"/>
        <w:gridCol w:w="519"/>
        <w:gridCol w:w="363"/>
        <w:gridCol w:w="370"/>
        <w:gridCol w:w="512"/>
        <w:gridCol w:w="222"/>
      </w:tblGrid>
      <w:tr w:rsidR="00BD0BB0" w:rsidRPr="00676C7E" w14:paraId="779216E6" w14:textId="06E753FA" w:rsidTr="00B0474D">
        <w:trPr>
          <w:trHeight w:val="300"/>
          <w:jc w:val="center"/>
        </w:trPr>
        <w:tc>
          <w:tcPr>
            <w:tcW w:w="1672" w:type="dxa"/>
            <w:tcBorders>
              <w:top w:val="single" w:sz="8" w:space="0" w:color="00338D"/>
              <w:left w:val="single" w:sz="8" w:space="0" w:color="00338D"/>
              <w:bottom w:val="nil"/>
              <w:right w:val="nil"/>
            </w:tcBorders>
            <w:shd w:val="clear" w:color="000000" w:fill="00338D"/>
            <w:vAlign w:val="center"/>
            <w:hideMark/>
          </w:tcPr>
          <w:p w14:paraId="3A1B0CBA" w14:textId="77777777" w:rsidR="00BD0BB0" w:rsidRPr="00676C7E" w:rsidRDefault="00BD0BB0" w:rsidP="008F7114">
            <w:pPr>
              <w:pStyle w:val="Tablesmalltext"/>
              <w:rPr>
                <w:lang w:val="en-US"/>
              </w:rPr>
            </w:pPr>
            <w:r w:rsidRPr="00676C7E">
              <w:rPr>
                <w:lang w:val="en-US"/>
              </w:rPr>
              <w:t>Site</w:t>
            </w:r>
          </w:p>
        </w:tc>
        <w:tc>
          <w:tcPr>
            <w:tcW w:w="3667" w:type="dxa"/>
            <w:gridSpan w:val="9"/>
            <w:tcBorders>
              <w:top w:val="single" w:sz="8" w:space="0" w:color="00338D"/>
              <w:left w:val="nil"/>
              <w:bottom w:val="single" w:sz="8" w:space="0" w:color="00338D"/>
              <w:right w:val="single" w:sz="4" w:space="0" w:color="auto"/>
            </w:tcBorders>
            <w:shd w:val="clear" w:color="000000" w:fill="00338D"/>
            <w:vAlign w:val="center"/>
            <w:hideMark/>
          </w:tcPr>
          <w:p w14:paraId="61B9F83A" w14:textId="09248640" w:rsidR="00BD0BB0" w:rsidRPr="00676C7E" w:rsidRDefault="00BD0BB0" w:rsidP="008F7114">
            <w:pPr>
              <w:pStyle w:val="Tablesmalltext"/>
              <w:rPr>
                <w:lang w:val="en-US"/>
              </w:rPr>
            </w:pPr>
            <w:r w:rsidRPr="00676C7E">
              <w:rPr>
                <w:lang w:val="en-US"/>
              </w:rPr>
              <w:t>Day Rd</w:t>
            </w:r>
          </w:p>
        </w:tc>
        <w:tc>
          <w:tcPr>
            <w:tcW w:w="3667" w:type="dxa"/>
            <w:gridSpan w:val="9"/>
            <w:tcBorders>
              <w:top w:val="single" w:sz="8" w:space="0" w:color="00338D"/>
              <w:left w:val="single" w:sz="4" w:space="0" w:color="auto"/>
              <w:bottom w:val="single" w:sz="8" w:space="0" w:color="00338D"/>
              <w:right w:val="single" w:sz="8" w:space="0" w:color="00338D"/>
            </w:tcBorders>
            <w:shd w:val="clear" w:color="000000" w:fill="00338D"/>
            <w:vAlign w:val="center"/>
            <w:hideMark/>
          </w:tcPr>
          <w:p w14:paraId="738D647A" w14:textId="22CE5C2E" w:rsidR="00BD0BB0" w:rsidRPr="00676C7E" w:rsidRDefault="00BD0BB0" w:rsidP="008F7114">
            <w:pPr>
              <w:pStyle w:val="Tablesmalltext"/>
              <w:rPr>
                <w:lang w:val="en-US"/>
              </w:rPr>
            </w:pPr>
            <w:r w:rsidRPr="00676C7E">
              <w:rPr>
                <w:lang w:val="en-US"/>
              </w:rPr>
              <w:t>Darcy's Track</w:t>
            </w:r>
          </w:p>
        </w:tc>
      </w:tr>
      <w:tr w:rsidR="00BD0BB0" w:rsidRPr="00E8750B" w14:paraId="195744D9" w14:textId="1254812D" w:rsidTr="00B0474D">
        <w:trPr>
          <w:trHeight w:val="300"/>
          <w:jc w:val="center"/>
        </w:trPr>
        <w:tc>
          <w:tcPr>
            <w:tcW w:w="1672" w:type="dxa"/>
            <w:tcBorders>
              <w:top w:val="single" w:sz="8" w:space="0" w:color="00338D"/>
              <w:left w:val="single" w:sz="8" w:space="0" w:color="00338D"/>
              <w:bottom w:val="single" w:sz="8" w:space="0" w:color="00338D"/>
              <w:right w:val="nil"/>
            </w:tcBorders>
            <w:shd w:val="clear" w:color="auto" w:fill="auto"/>
            <w:vAlign w:val="center"/>
            <w:hideMark/>
          </w:tcPr>
          <w:p w14:paraId="3A855F34" w14:textId="77777777" w:rsidR="00BD0BB0" w:rsidRPr="00E8750B" w:rsidRDefault="00BD0BB0" w:rsidP="008F7114">
            <w:pPr>
              <w:pStyle w:val="Tablesmalltext"/>
              <w:rPr>
                <w:b/>
                <w:bCs/>
                <w:color w:val="000000"/>
                <w:lang w:val="en-US"/>
              </w:rPr>
            </w:pPr>
            <w:r w:rsidRPr="00E8750B">
              <w:rPr>
                <w:b/>
                <w:bCs/>
                <w:color w:val="000000"/>
                <w:lang w:val="en-US"/>
              </w:rPr>
              <w:t>Year</w:t>
            </w:r>
          </w:p>
        </w:tc>
        <w:tc>
          <w:tcPr>
            <w:tcW w:w="733" w:type="dxa"/>
            <w:gridSpan w:val="2"/>
            <w:tcBorders>
              <w:top w:val="nil"/>
              <w:left w:val="nil"/>
              <w:bottom w:val="single" w:sz="8" w:space="0" w:color="00338D"/>
              <w:right w:val="nil"/>
            </w:tcBorders>
            <w:shd w:val="clear" w:color="auto" w:fill="auto"/>
            <w:vAlign w:val="center"/>
            <w:hideMark/>
          </w:tcPr>
          <w:p w14:paraId="29A22C3A" w14:textId="77777777" w:rsidR="00BD0BB0" w:rsidRPr="00E8750B" w:rsidRDefault="00BD0BB0" w:rsidP="008F7114">
            <w:pPr>
              <w:pStyle w:val="Tablesmalltext"/>
              <w:rPr>
                <w:b/>
                <w:bCs/>
                <w:color w:val="000000"/>
                <w:lang w:val="en-US"/>
              </w:rPr>
            </w:pPr>
            <w:r w:rsidRPr="00E8750B">
              <w:rPr>
                <w:b/>
                <w:bCs/>
                <w:color w:val="000000"/>
                <w:lang w:val="en-US"/>
              </w:rPr>
              <w:t>14-15</w:t>
            </w:r>
          </w:p>
        </w:tc>
        <w:tc>
          <w:tcPr>
            <w:tcW w:w="733" w:type="dxa"/>
            <w:tcBorders>
              <w:top w:val="nil"/>
              <w:left w:val="nil"/>
              <w:bottom w:val="single" w:sz="8" w:space="0" w:color="00338D"/>
              <w:right w:val="nil"/>
            </w:tcBorders>
            <w:shd w:val="clear" w:color="auto" w:fill="auto"/>
            <w:vAlign w:val="center"/>
            <w:hideMark/>
          </w:tcPr>
          <w:p w14:paraId="4D877AD8" w14:textId="77777777" w:rsidR="00BD0BB0" w:rsidRPr="00E8750B" w:rsidRDefault="00BD0BB0" w:rsidP="008F7114">
            <w:pPr>
              <w:pStyle w:val="Tablesmalltext"/>
              <w:rPr>
                <w:b/>
                <w:bCs/>
                <w:color w:val="000000"/>
                <w:lang w:val="en-US"/>
              </w:rPr>
            </w:pPr>
            <w:r w:rsidRPr="00E8750B">
              <w:rPr>
                <w:b/>
                <w:bCs/>
                <w:color w:val="000000"/>
                <w:lang w:val="en-US"/>
              </w:rPr>
              <w:t>15-16</w:t>
            </w:r>
          </w:p>
        </w:tc>
        <w:tc>
          <w:tcPr>
            <w:tcW w:w="734" w:type="dxa"/>
            <w:gridSpan w:val="2"/>
            <w:tcBorders>
              <w:top w:val="nil"/>
              <w:left w:val="nil"/>
              <w:bottom w:val="single" w:sz="8" w:space="0" w:color="00338D"/>
              <w:right w:val="nil"/>
            </w:tcBorders>
            <w:shd w:val="clear" w:color="auto" w:fill="auto"/>
            <w:vAlign w:val="center"/>
            <w:hideMark/>
          </w:tcPr>
          <w:p w14:paraId="61809F23" w14:textId="77777777" w:rsidR="00BD0BB0" w:rsidRPr="00E8750B" w:rsidRDefault="00BD0BB0" w:rsidP="008F7114">
            <w:pPr>
              <w:pStyle w:val="Tablesmalltext"/>
              <w:rPr>
                <w:b/>
                <w:bCs/>
                <w:color w:val="000000"/>
                <w:lang w:val="en-US"/>
              </w:rPr>
            </w:pPr>
            <w:r w:rsidRPr="00E8750B">
              <w:rPr>
                <w:b/>
                <w:bCs/>
                <w:color w:val="000000"/>
                <w:lang w:val="en-US"/>
              </w:rPr>
              <w:t>16-17</w:t>
            </w:r>
          </w:p>
        </w:tc>
        <w:tc>
          <w:tcPr>
            <w:tcW w:w="733" w:type="dxa"/>
            <w:gridSpan w:val="2"/>
            <w:tcBorders>
              <w:top w:val="nil"/>
              <w:left w:val="nil"/>
              <w:bottom w:val="single" w:sz="8" w:space="0" w:color="00338D"/>
            </w:tcBorders>
            <w:shd w:val="clear" w:color="auto" w:fill="auto"/>
            <w:vAlign w:val="center"/>
            <w:hideMark/>
          </w:tcPr>
          <w:p w14:paraId="1E65E66C" w14:textId="77777777" w:rsidR="00BD0BB0" w:rsidRPr="00E8750B" w:rsidRDefault="00BD0BB0" w:rsidP="008F7114">
            <w:pPr>
              <w:pStyle w:val="Tablesmalltext"/>
              <w:rPr>
                <w:b/>
                <w:bCs/>
                <w:color w:val="000000"/>
                <w:lang w:val="en-US"/>
              </w:rPr>
            </w:pPr>
            <w:r w:rsidRPr="00E8750B">
              <w:rPr>
                <w:b/>
                <w:bCs/>
                <w:color w:val="000000"/>
                <w:lang w:val="en-US"/>
              </w:rPr>
              <w:t>17-18</w:t>
            </w:r>
          </w:p>
        </w:tc>
        <w:tc>
          <w:tcPr>
            <w:tcW w:w="734" w:type="dxa"/>
            <w:gridSpan w:val="2"/>
            <w:tcBorders>
              <w:top w:val="nil"/>
              <w:bottom w:val="single" w:sz="4" w:space="0" w:color="auto"/>
            </w:tcBorders>
          </w:tcPr>
          <w:p w14:paraId="34AE89E7" w14:textId="5AE77F75" w:rsidR="00BD0BB0" w:rsidRPr="00E8750B" w:rsidRDefault="00356ABE" w:rsidP="008F7114">
            <w:pPr>
              <w:pStyle w:val="Tablesmalltext"/>
              <w:rPr>
                <w:b/>
                <w:bCs/>
                <w:color w:val="000000"/>
                <w:lang w:val="en-US"/>
              </w:rPr>
            </w:pPr>
            <w:r>
              <w:rPr>
                <w:b/>
                <w:bCs/>
                <w:color w:val="000000"/>
                <w:lang w:val="en-US"/>
              </w:rPr>
              <w:t>18-19</w:t>
            </w:r>
          </w:p>
        </w:tc>
        <w:tc>
          <w:tcPr>
            <w:tcW w:w="733" w:type="dxa"/>
            <w:tcBorders>
              <w:top w:val="nil"/>
              <w:left w:val="nil"/>
              <w:bottom w:val="single" w:sz="8" w:space="0" w:color="00338D"/>
              <w:right w:val="nil"/>
            </w:tcBorders>
            <w:shd w:val="clear" w:color="auto" w:fill="auto"/>
            <w:vAlign w:val="center"/>
            <w:hideMark/>
          </w:tcPr>
          <w:p w14:paraId="46457581" w14:textId="3674AA1A" w:rsidR="00BD0BB0" w:rsidRPr="00E8750B" w:rsidRDefault="00BD0BB0" w:rsidP="008F7114">
            <w:pPr>
              <w:pStyle w:val="Tablesmalltext"/>
              <w:rPr>
                <w:b/>
                <w:bCs/>
                <w:color w:val="000000"/>
                <w:lang w:val="en-US"/>
              </w:rPr>
            </w:pPr>
            <w:r w:rsidRPr="00E8750B">
              <w:rPr>
                <w:b/>
                <w:bCs/>
                <w:color w:val="000000"/>
                <w:lang w:val="en-US"/>
              </w:rPr>
              <w:t>14-15</w:t>
            </w:r>
          </w:p>
        </w:tc>
        <w:tc>
          <w:tcPr>
            <w:tcW w:w="733" w:type="dxa"/>
            <w:gridSpan w:val="2"/>
            <w:tcBorders>
              <w:top w:val="nil"/>
              <w:left w:val="nil"/>
              <w:bottom w:val="single" w:sz="8" w:space="0" w:color="00338D"/>
              <w:right w:val="nil"/>
            </w:tcBorders>
            <w:shd w:val="clear" w:color="auto" w:fill="auto"/>
            <w:vAlign w:val="center"/>
            <w:hideMark/>
          </w:tcPr>
          <w:p w14:paraId="71B9BF82" w14:textId="77777777" w:rsidR="00BD0BB0" w:rsidRPr="00E8750B" w:rsidRDefault="00BD0BB0" w:rsidP="008F7114">
            <w:pPr>
              <w:pStyle w:val="Tablesmalltext"/>
              <w:rPr>
                <w:b/>
                <w:bCs/>
                <w:color w:val="000000"/>
                <w:lang w:val="en-US"/>
              </w:rPr>
            </w:pPr>
            <w:r w:rsidRPr="00E8750B">
              <w:rPr>
                <w:b/>
                <w:bCs/>
                <w:color w:val="000000"/>
                <w:lang w:val="en-US"/>
              </w:rPr>
              <w:t>15-16</w:t>
            </w:r>
          </w:p>
        </w:tc>
        <w:tc>
          <w:tcPr>
            <w:tcW w:w="734" w:type="dxa"/>
            <w:gridSpan w:val="2"/>
            <w:tcBorders>
              <w:top w:val="nil"/>
              <w:left w:val="nil"/>
              <w:bottom w:val="single" w:sz="8" w:space="0" w:color="00338D"/>
              <w:right w:val="nil"/>
            </w:tcBorders>
            <w:shd w:val="clear" w:color="auto" w:fill="auto"/>
            <w:vAlign w:val="center"/>
            <w:hideMark/>
          </w:tcPr>
          <w:p w14:paraId="7DF4E2C5" w14:textId="77777777" w:rsidR="00BD0BB0" w:rsidRPr="00E8750B" w:rsidRDefault="00BD0BB0" w:rsidP="008F7114">
            <w:pPr>
              <w:pStyle w:val="Tablesmalltext"/>
              <w:rPr>
                <w:b/>
                <w:bCs/>
                <w:color w:val="000000"/>
                <w:lang w:val="en-US"/>
              </w:rPr>
            </w:pPr>
            <w:r w:rsidRPr="00E8750B">
              <w:rPr>
                <w:b/>
                <w:bCs/>
                <w:color w:val="000000"/>
                <w:lang w:val="en-US"/>
              </w:rPr>
              <w:t>16-17</w:t>
            </w:r>
          </w:p>
        </w:tc>
        <w:tc>
          <w:tcPr>
            <w:tcW w:w="733" w:type="dxa"/>
            <w:gridSpan w:val="2"/>
            <w:tcBorders>
              <w:top w:val="nil"/>
              <w:left w:val="nil"/>
              <w:bottom w:val="single" w:sz="8" w:space="0" w:color="00338D"/>
              <w:right w:val="nil"/>
            </w:tcBorders>
            <w:shd w:val="clear" w:color="auto" w:fill="auto"/>
            <w:vAlign w:val="center"/>
            <w:hideMark/>
          </w:tcPr>
          <w:p w14:paraId="36ACAC35" w14:textId="77777777" w:rsidR="00BD0BB0" w:rsidRPr="00E8750B" w:rsidRDefault="00BD0BB0" w:rsidP="008F7114">
            <w:pPr>
              <w:pStyle w:val="Tablesmalltext"/>
              <w:rPr>
                <w:b/>
                <w:bCs/>
                <w:color w:val="000000"/>
                <w:lang w:val="en-US"/>
              </w:rPr>
            </w:pPr>
            <w:r w:rsidRPr="00E8750B">
              <w:rPr>
                <w:b/>
                <w:bCs/>
                <w:color w:val="000000"/>
                <w:lang w:val="en-US"/>
              </w:rPr>
              <w:t>17-18</w:t>
            </w:r>
          </w:p>
        </w:tc>
        <w:tc>
          <w:tcPr>
            <w:tcW w:w="734" w:type="dxa"/>
            <w:gridSpan w:val="2"/>
            <w:tcBorders>
              <w:top w:val="nil"/>
              <w:left w:val="nil"/>
              <w:bottom w:val="single" w:sz="8" w:space="0" w:color="00338D"/>
              <w:right w:val="nil"/>
            </w:tcBorders>
          </w:tcPr>
          <w:p w14:paraId="4EEC61B4" w14:textId="42E250E7" w:rsidR="00BD0BB0" w:rsidRPr="00E8750B" w:rsidRDefault="00356ABE" w:rsidP="008F7114">
            <w:pPr>
              <w:pStyle w:val="Tablesmalltext"/>
              <w:rPr>
                <w:b/>
                <w:bCs/>
                <w:color w:val="000000"/>
                <w:lang w:val="en-US"/>
              </w:rPr>
            </w:pPr>
            <w:r>
              <w:rPr>
                <w:b/>
                <w:bCs/>
                <w:color w:val="000000"/>
                <w:lang w:val="en-US"/>
              </w:rPr>
              <w:t>18-19</w:t>
            </w:r>
          </w:p>
        </w:tc>
      </w:tr>
      <w:tr w:rsidR="00BD0BB0" w:rsidRPr="00676C7E" w14:paraId="6029AD5D" w14:textId="5D6D25BC" w:rsidTr="00B0474D">
        <w:trPr>
          <w:trHeight w:val="300"/>
          <w:jc w:val="center"/>
        </w:trPr>
        <w:tc>
          <w:tcPr>
            <w:tcW w:w="1672" w:type="dxa"/>
            <w:tcBorders>
              <w:top w:val="nil"/>
              <w:left w:val="single" w:sz="8" w:space="0" w:color="00338D"/>
              <w:bottom w:val="nil"/>
              <w:right w:val="nil"/>
            </w:tcBorders>
            <w:shd w:val="clear" w:color="auto" w:fill="auto"/>
            <w:vAlign w:val="center"/>
            <w:hideMark/>
          </w:tcPr>
          <w:p w14:paraId="43F8F945" w14:textId="77777777" w:rsidR="00BD0BB0" w:rsidRPr="00676C7E" w:rsidRDefault="00BD0BB0" w:rsidP="008F7114">
            <w:pPr>
              <w:pStyle w:val="Tablesmalltext"/>
              <w:rPr>
                <w:b/>
                <w:bCs/>
                <w:color w:val="000000"/>
                <w:lang w:val="en-US"/>
              </w:rPr>
            </w:pPr>
            <w:r w:rsidRPr="00676C7E">
              <w:rPr>
                <w:b/>
                <w:bCs/>
                <w:color w:val="000000"/>
                <w:lang w:val="en-US"/>
              </w:rPr>
              <w:t>n</w:t>
            </w:r>
          </w:p>
        </w:tc>
        <w:tc>
          <w:tcPr>
            <w:tcW w:w="733" w:type="dxa"/>
            <w:gridSpan w:val="2"/>
            <w:tcBorders>
              <w:top w:val="nil"/>
              <w:left w:val="nil"/>
              <w:bottom w:val="nil"/>
              <w:right w:val="nil"/>
            </w:tcBorders>
            <w:shd w:val="clear" w:color="auto" w:fill="auto"/>
            <w:vAlign w:val="center"/>
            <w:hideMark/>
          </w:tcPr>
          <w:p w14:paraId="417FADFF" w14:textId="77777777" w:rsidR="00BD0BB0" w:rsidRPr="00676C7E" w:rsidRDefault="00BD0BB0" w:rsidP="008F7114">
            <w:pPr>
              <w:pStyle w:val="Tablesmalltext"/>
              <w:rPr>
                <w:color w:val="000000"/>
                <w:lang w:val="en-US"/>
              </w:rPr>
            </w:pPr>
            <w:r w:rsidRPr="00676C7E">
              <w:rPr>
                <w:color w:val="000000"/>
                <w:lang w:val="en-US"/>
              </w:rPr>
              <w:t>n/a</w:t>
            </w:r>
          </w:p>
        </w:tc>
        <w:tc>
          <w:tcPr>
            <w:tcW w:w="733" w:type="dxa"/>
            <w:tcBorders>
              <w:top w:val="nil"/>
              <w:left w:val="nil"/>
              <w:bottom w:val="nil"/>
              <w:right w:val="nil"/>
            </w:tcBorders>
            <w:shd w:val="clear" w:color="auto" w:fill="auto"/>
            <w:vAlign w:val="center"/>
            <w:hideMark/>
          </w:tcPr>
          <w:p w14:paraId="5A42F8FC" w14:textId="77777777" w:rsidR="00BD0BB0" w:rsidRPr="00676C7E" w:rsidRDefault="00BD0BB0" w:rsidP="008F7114">
            <w:pPr>
              <w:pStyle w:val="Tablesmalltext"/>
              <w:rPr>
                <w:color w:val="000000"/>
                <w:lang w:val="en-US"/>
              </w:rPr>
            </w:pPr>
            <w:r w:rsidRPr="00676C7E">
              <w:rPr>
                <w:color w:val="000000"/>
                <w:lang w:val="en-US"/>
              </w:rPr>
              <w:t>39</w:t>
            </w:r>
          </w:p>
        </w:tc>
        <w:tc>
          <w:tcPr>
            <w:tcW w:w="734" w:type="dxa"/>
            <w:gridSpan w:val="2"/>
            <w:tcBorders>
              <w:top w:val="nil"/>
              <w:left w:val="nil"/>
              <w:bottom w:val="nil"/>
              <w:right w:val="nil"/>
            </w:tcBorders>
            <w:shd w:val="clear" w:color="auto" w:fill="auto"/>
            <w:vAlign w:val="center"/>
            <w:hideMark/>
          </w:tcPr>
          <w:p w14:paraId="5656C438" w14:textId="77777777" w:rsidR="00BD0BB0" w:rsidRPr="00676C7E" w:rsidRDefault="00BD0BB0" w:rsidP="008F7114">
            <w:pPr>
              <w:pStyle w:val="Tablesmalltext"/>
              <w:rPr>
                <w:color w:val="000000"/>
                <w:lang w:val="en-US"/>
              </w:rPr>
            </w:pPr>
            <w:r w:rsidRPr="00676C7E">
              <w:rPr>
                <w:color w:val="000000"/>
                <w:lang w:val="en-US"/>
              </w:rPr>
              <w:t>78</w:t>
            </w:r>
          </w:p>
        </w:tc>
        <w:tc>
          <w:tcPr>
            <w:tcW w:w="733" w:type="dxa"/>
            <w:gridSpan w:val="2"/>
            <w:tcBorders>
              <w:top w:val="nil"/>
              <w:left w:val="nil"/>
              <w:bottom w:val="nil"/>
            </w:tcBorders>
            <w:shd w:val="clear" w:color="auto" w:fill="auto"/>
            <w:vAlign w:val="center"/>
            <w:hideMark/>
          </w:tcPr>
          <w:p w14:paraId="59B28F07" w14:textId="77777777" w:rsidR="00BD0BB0" w:rsidRPr="00676C7E" w:rsidRDefault="00BD0BB0" w:rsidP="008F7114">
            <w:pPr>
              <w:pStyle w:val="Tablesmalltext"/>
              <w:rPr>
                <w:color w:val="000000"/>
                <w:lang w:val="en-US"/>
              </w:rPr>
            </w:pPr>
            <w:r w:rsidRPr="00676C7E">
              <w:rPr>
                <w:color w:val="000000"/>
                <w:lang w:val="en-US"/>
              </w:rPr>
              <w:t>111</w:t>
            </w:r>
          </w:p>
        </w:tc>
        <w:tc>
          <w:tcPr>
            <w:tcW w:w="734" w:type="dxa"/>
            <w:gridSpan w:val="2"/>
            <w:tcBorders>
              <w:top w:val="single" w:sz="4" w:space="0" w:color="auto"/>
              <w:bottom w:val="single" w:sz="4" w:space="0" w:color="auto"/>
            </w:tcBorders>
          </w:tcPr>
          <w:p w14:paraId="7463859D" w14:textId="4F990895" w:rsidR="00BD0BB0" w:rsidRPr="001A48DE" w:rsidRDefault="00356ABE" w:rsidP="008F7114">
            <w:pPr>
              <w:pStyle w:val="Tablesmalltext"/>
              <w:rPr>
                <w:color w:val="000000"/>
                <w:lang w:val="en-US"/>
              </w:rPr>
            </w:pPr>
            <w:r w:rsidRPr="001A48DE">
              <w:rPr>
                <w:color w:val="000000"/>
                <w:lang w:val="en-US"/>
              </w:rPr>
              <w:t>98</w:t>
            </w:r>
          </w:p>
        </w:tc>
        <w:tc>
          <w:tcPr>
            <w:tcW w:w="733" w:type="dxa"/>
            <w:tcBorders>
              <w:top w:val="nil"/>
              <w:left w:val="nil"/>
              <w:bottom w:val="nil"/>
              <w:right w:val="nil"/>
            </w:tcBorders>
            <w:shd w:val="clear" w:color="auto" w:fill="auto"/>
            <w:vAlign w:val="center"/>
            <w:hideMark/>
          </w:tcPr>
          <w:p w14:paraId="3225F4F5" w14:textId="26ED3052" w:rsidR="00BD0BB0" w:rsidRPr="00676C7E" w:rsidRDefault="00BD0BB0" w:rsidP="008F7114">
            <w:pPr>
              <w:pStyle w:val="Tablesmalltext"/>
              <w:rPr>
                <w:color w:val="000000"/>
                <w:lang w:val="en-US"/>
              </w:rPr>
            </w:pPr>
            <w:r w:rsidRPr="00676C7E">
              <w:rPr>
                <w:color w:val="000000"/>
                <w:lang w:val="en-US"/>
              </w:rPr>
              <w:t>109</w:t>
            </w:r>
          </w:p>
        </w:tc>
        <w:tc>
          <w:tcPr>
            <w:tcW w:w="733" w:type="dxa"/>
            <w:gridSpan w:val="2"/>
            <w:tcBorders>
              <w:top w:val="nil"/>
              <w:left w:val="nil"/>
              <w:bottom w:val="nil"/>
              <w:right w:val="nil"/>
            </w:tcBorders>
            <w:shd w:val="clear" w:color="auto" w:fill="auto"/>
            <w:vAlign w:val="center"/>
            <w:hideMark/>
          </w:tcPr>
          <w:p w14:paraId="753326AE" w14:textId="77777777" w:rsidR="00BD0BB0" w:rsidRPr="00676C7E" w:rsidRDefault="00BD0BB0" w:rsidP="008F7114">
            <w:pPr>
              <w:pStyle w:val="Tablesmalltext"/>
              <w:rPr>
                <w:color w:val="000000"/>
                <w:lang w:val="en-US"/>
              </w:rPr>
            </w:pPr>
            <w:r w:rsidRPr="00676C7E">
              <w:rPr>
                <w:color w:val="000000"/>
                <w:lang w:val="en-US"/>
              </w:rPr>
              <w:t>43</w:t>
            </w:r>
          </w:p>
        </w:tc>
        <w:tc>
          <w:tcPr>
            <w:tcW w:w="734" w:type="dxa"/>
            <w:gridSpan w:val="2"/>
            <w:tcBorders>
              <w:top w:val="nil"/>
              <w:left w:val="nil"/>
              <w:bottom w:val="nil"/>
              <w:right w:val="nil"/>
            </w:tcBorders>
            <w:shd w:val="clear" w:color="auto" w:fill="auto"/>
            <w:vAlign w:val="center"/>
            <w:hideMark/>
          </w:tcPr>
          <w:p w14:paraId="465FCC95" w14:textId="77777777" w:rsidR="00BD0BB0" w:rsidRPr="00676C7E" w:rsidRDefault="00BD0BB0" w:rsidP="008F7114">
            <w:pPr>
              <w:pStyle w:val="Tablesmalltext"/>
              <w:rPr>
                <w:color w:val="000000"/>
                <w:lang w:val="en-US"/>
              </w:rPr>
            </w:pPr>
            <w:r w:rsidRPr="00676C7E">
              <w:rPr>
                <w:color w:val="000000"/>
                <w:lang w:val="en-US"/>
              </w:rPr>
              <w:t>52</w:t>
            </w:r>
          </w:p>
        </w:tc>
        <w:tc>
          <w:tcPr>
            <w:tcW w:w="733" w:type="dxa"/>
            <w:gridSpan w:val="2"/>
            <w:tcBorders>
              <w:top w:val="nil"/>
              <w:left w:val="nil"/>
              <w:bottom w:val="nil"/>
              <w:right w:val="nil"/>
            </w:tcBorders>
            <w:shd w:val="clear" w:color="auto" w:fill="auto"/>
            <w:vAlign w:val="center"/>
            <w:hideMark/>
          </w:tcPr>
          <w:p w14:paraId="64385535" w14:textId="77777777" w:rsidR="00BD0BB0" w:rsidRPr="00676C7E" w:rsidRDefault="00BD0BB0" w:rsidP="008F7114">
            <w:pPr>
              <w:pStyle w:val="Tablesmalltext"/>
              <w:rPr>
                <w:color w:val="000000"/>
                <w:lang w:val="en-US"/>
              </w:rPr>
            </w:pPr>
            <w:r w:rsidRPr="00676C7E">
              <w:rPr>
                <w:color w:val="000000"/>
                <w:lang w:val="en-US"/>
              </w:rPr>
              <w:t>80</w:t>
            </w:r>
          </w:p>
        </w:tc>
        <w:tc>
          <w:tcPr>
            <w:tcW w:w="734" w:type="dxa"/>
            <w:gridSpan w:val="2"/>
            <w:tcBorders>
              <w:top w:val="nil"/>
              <w:left w:val="nil"/>
              <w:bottom w:val="nil"/>
              <w:right w:val="nil"/>
            </w:tcBorders>
          </w:tcPr>
          <w:p w14:paraId="3F4D73FD" w14:textId="6B9746D2" w:rsidR="00BD0BB0" w:rsidRPr="00676C7E" w:rsidRDefault="00356ABE" w:rsidP="008F7114">
            <w:pPr>
              <w:pStyle w:val="Tablesmalltext"/>
              <w:rPr>
                <w:color w:val="000000"/>
                <w:lang w:val="en-US"/>
              </w:rPr>
            </w:pPr>
            <w:r>
              <w:rPr>
                <w:color w:val="000000"/>
                <w:lang w:val="en-US"/>
              </w:rPr>
              <w:t>130</w:t>
            </w:r>
          </w:p>
        </w:tc>
      </w:tr>
      <w:tr w:rsidR="00BD0BB0" w:rsidRPr="00676C7E" w14:paraId="4CBE91DC" w14:textId="196790D2" w:rsidTr="00B0474D">
        <w:trPr>
          <w:trHeight w:val="300"/>
          <w:jc w:val="center"/>
        </w:trPr>
        <w:tc>
          <w:tcPr>
            <w:tcW w:w="1672" w:type="dxa"/>
            <w:tcBorders>
              <w:top w:val="single" w:sz="8" w:space="0" w:color="00338D"/>
              <w:left w:val="single" w:sz="8" w:space="0" w:color="00338D"/>
              <w:bottom w:val="single" w:sz="8" w:space="0" w:color="00338D"/>
              <w:right w:val="nil"/>
            </w:tcBorders>
            <w:shd w:val="clear" w:color="auto" w:fill="auto"/>
            <w:vAlign w:val="center"/>
            <w:hideMark/>
          </w:tcPr>
          <w:p w14:paraId="39ECC431" w14:textId="77777777" w:rsidR="00BD0BB0" w:rsidRPr="00676C7E" w:rsidRDefault="00BD0BB0" w:rsidP="008F7114">
            <w:pPr>
              <w:pStyle w:val="Tablesmalltext"/>
              <w:rPr>
                <w:b/>
                <w:bCs/>
                <w:color w:val="000000"/>
                <w:lang w:val="en-US"/>
              </w:rPr>
            </w:pPr>
            <w:r w:rsidRPr="00676C7E">
              <w:rPr>
                <w:b/>
                <w:bCs/>
                <w:color w:val="000000"/>
                <w:lang w:val="en-US"/>
              </w:rPr>
              <w:t>GPP (mg O</w:t>
            </w:r>
            <w:r w:rsidRPr="00676C7E">
              <w:rPr>
                <w:b/>
                <w:bCs/>
                <w:color w:val="000000"/>
                <w:vertAlign w:val="subscript"/>
                <w:lang w:val="en-US"/>
              </w:rPr>
              <w:t>2</w:t>
            </w:r>
            <w:r w:rsidRPr="00676C7E">
              <w:rPr>
                <w:b/>
                <w:bCs/>
                <w:color w:val="000000"/>
                <w:lang w:val="en-US"/>
              </w:rPr>
              <w:t>/L/Day)</w:t>
            </w:r>
          </w:p>
        </w:tc>
        <w:tc>
          <w:tcPr>
            <w:tcW w:w="733" w:type="dxa"/>
            <w:gridSpan w:val="2"/>
            <w:tcBorders>
              <w:top w:val="single" w:sz="8" w:space="0" w:color="00338D"/>
              <w:left w:val="nil"/>
              <w:bottom w:val="single" w:sz="8" w:space="0" w:color="00338D"/>
              <w:right w:val="nil"/>
            </w:tcBorders>
            <w:shd w:val="clear" w:color="auto" w:fill="auto"/>
            <w:vAlign w:val="center"/>
            <w:hideMark/>
          </w:tcPr>
          <w:p w14:paraId="4B2F6BDC" w14:textId="77777777" w:rsidR="00BD0BB0" w:rsidRPr="00676C7E" w:rsidRDefault="00BD0BB0" w:rsidP="008F7114">
            <w:pPr>
              <w:pStyle w:val="Tablesmalltext"/>
              <w:rPr>
                <w:color w:val="000000"/>
                <w:lang w:val="en-US"/>
              </w:rPr>
            </w:pPr>
            <w:r w:rsidRPr="00676C7E">
              <w:rPr>
                <w:color w:val="000000"/>
                <w:lang w:val="en-US"/>
              </w:rPr>
              <w:t> </w:t>
            </w:r>
          </w:p>
        </w:tc>
        <w:tc>
          <w:tcPr>
            <w:tcW w:w="733" w:type="dxa"/>
            <w:tcBorders>
              <w:top w:val="single" w:sz="8" w:space="0" w:color="00338D"/>
              <w:left w:val="nil"/>
              <w:bottom w:val="single" w:sz="8" w:space="0" w:color="00338D"/>
              <w:right w:val="nil"/>
            </w:tcBorders>
            <w:shd w:val="clear" w:color="auto" w:fill="auto"/>
            <w:vAlign w:val="center"/>
            <w:hideMark/>
          </w:tcPr>
          <w:p w14:paraId="7549AB83" w14:textId="77777777" w:rsidR="00BD0BB0" w:rsidRPr="00676C7E" w:rsidRDefault="00BD0BB0" w:rsidP="008F7114">
            <w:pPr>
              <w:pStyle w:val="Tablesmalltext"/>
              <w:rPr>
                <w:color w:val="000000"/>
                <w:lang w:val="en-US"/>
              </w:rPr>
            </w:pPr>
            <w:r w:rsidRPr="00676C7E">
              <w:rPr>
                <w:color w:val="000000"/>
                <w:lang w:val="en-US"/>
              </w:rPr>
              <w:t>1.10</w:t>
            </w:r>
          </w:p>
        </w:tc>
        <w:tc>
          <w:tcPr>
            <w:tcW w:w="734" w:type="dxa"/>
            <w:gridSpan w:val="2"/>
            <w:tcBorders>
              <w:top w:val="single" w:sz="8" w:space="0" w:color="00338D"/>
              <w:left w:val="nil"/>
              <w:bottom w:val="single" w:sz="8" w:space="0" w:color="00338D"/>
              <w:right w:val="nil"/>
            </w:tcBorders>
            <w:shd w:val="clear" w:color="auto" w:fill="auto"/>
            <w:vAlign w:val="center"/>
            <w:hideMark/>
          </w:tcPr>
          <w:p w14:paraId="2645C391" w14:textId="77777777" w:rsidR="00BD0BB0" w:rsidRPr="00676C7E" w:rsidRDefault="00BD0BB0" w:rsidP="008F7114">
            <w:pPr>
              <w:pStyle w:val="Tablesmalltext"/>
              <w:rPr>
                <w:color w:val="000000"/>
                <w:lang w:val="en-US"/>
              </w:rPr>
            </w:pPr>
            <w:r w:rsidRPr="00676C7E">
              <w:rPr>
                <w:color w:val="000000"/>
                <w:lang w:val="en-US"/>
              </w:rPr>
              <w:t>1.82</w:t>
            </w:r>
          </w:p>
        </w:tc>
        <w:tc>
          <w:tcPr>
            <w:tcW w:w="733" w:type="dxa"/>
            <w:gridSpan w:val="2"/>
            <w:tcBorders>
              <w:top w:val="single" w:sz="8" w:space="0" w:color="00338D"/>
              <w:left w:val="nil"/>
              <w:bottom w:val="single" w:sz="8" w:space="0" w:color="00338D"/>
            </w:tcBorders>
            <w:shd w:val="clear" w:color="auto" w:fill="auto"/>
            <w:vAlign w:val="center"/>
            <w:hideMark/>
          </w:tcPr>
          <w:p w14:paraId="5D6C58A2" w14:textId="77777777" w:rsidR="00BD0BB0" w:rsidRPr="00676C7E" w:rsidRDefault="00BD0BB0" w:rsidP="008F7114">
            <w:pPr>
              <w:pStyle w:val="Tablesmalltext"/>
              <w:rPr>
                <w:color w:val="000000"/>
                <w:lang w:val="en-US"/>
              </w:rPr>
            </w:pPr>
            <w:r w:rsidRPr="00676C7E">
              <w:rPr>
                <w:color w:val="000000"/>
                <w:lang w:val="en-US"/>
              </w:rPr>
              <w:t>2.20</w:t>
            </w:r>
          </w:p>
        </w:tc>
        <w:tc>
          <w:tcPr>
            <w:tcW w:w="734" w:type="dxa"/>
            <w:gridSpan w:val="2"/>
            <w:tcBorders>
              <w:top w:val="single" w:sz="4" w:space="0" w:color="auto"/>
              <w:bottom w:val="single" w:sz="4" w:space="0" w:color="auto"/>
            </w:tcBorders>
          </w:tcPr>
          <w:p w14:paraId="78B0F9CD" w14:textId="3ABADC8B" w:rsidR="00BD0BB0" w:rsidRPr="001A48DE" w:rsidRDefault="00356ABE" w:rsidP="008F7114">
            <w:pPr>
              <w:pStyle w:val="Tablesmalltext"/>
              <w:rPr>
                <w:color w:val="000000"/>
                <w:lang w:val="en-US"/>
              </w:rPr>
            </w:pPr>
            <w:r w:rsidRPr="001A48DE">
              <w:rPr>
                <w:color w:val="000000"/>
                <w:lang w:val="en-US"/>
              </w:rPr>
              <w:t>1.93</w:t>
            </w:r>
          </w:p>
        </w:tc>
        <w:tc>
          <w:tcPr>
            <w:tcW w:w="733" w:type="dxa"/>
            <w:tcBorders>
              <w:top w:val="single" w:sz="8" w:space="0" w:color="00338D"/>
              <w:left w:val="nil"/>
              <w:bottom w:val="single" w:sz="8" w:space="0" w:color="00338D"/>
              <w:right w:val="nil"/>
            </w:tcBorders>
            <w:shd w:val="clear" w:color="auto" w:fill="auto"/>
            <w:vAlign w:val="center"/>
            <w:hideMark/>
          </w:tcPr>
          <w:p w14:paraId="20911938" w14:textId="2909D159" w:rsidR="00BD0BB0" w:rsidRPr="00676C7E" w:rsidRDefault="00BD0BB0" w:rsidP="008F7114">
            <w:pPr>
              <w:pStyle w:val="Tablesmalltext"/>
              <w:rPr>
                <w:color w:val="000000"/>
                <w:lang w:val="en-US"/>
              </w:rPr>
            </w:pPr>
            <w:r w:rsidRPr="00676C7E">
              <w:rPr>
                <w:color w:val="000000"/>
                <w:lang w:val="en-US"/>
              </w:rPr>
              <w:t>1.53</w:t>
            </w:r>
          </w:p>
        </w:tc>
        <w:tc>
          <w:tcPr>
            <w:tcW w:w="733" w:type="dxa"/>
            <w:gridSpan w:val="2"/>
            <w:tcBorders>
              <w:top w:val="single" w:sz="8" w:space="0" w:color="00338D"/>
              <w:left w:val="nil"/>
              <w:bottom w:val="single" w:sz="8" w:space="0" w:color="00338D"/>
              <w:right w:val="nil"/>
            </w:tcBorders>
            <w:shd w:val="clear" w:color="auto" w:fill="auto"/>
            <w:vAlign w:val="center"/>
            <w:hideMark/>
          </w:tcPr>
          <w:p w14:paraId="79812F10" w14:textId="77777777" w:rsidR="00BD0BB0" w:rsidRPr="00676C7E" w:rsidRDefault="00BD0BB0" w:rsidP="008F7114">
            <w:pPr>
              <w:pStyle w:val="Tablesmalltext"/>
              <w:rPr>
                <w:color w:val="000000"/>
                <w:lang w:val="en-US"/>
              </w:rPr>
            </w:pPr>
            <w:r w:rsidRPr="00676C7E">
              <w:rPr>
                <w:color w:val="000000"/>
                <w:lang w:val="en-US"/>
              </w:rPr>
              <w:t>1.41</w:t>
            </w:r>
          </w:p>
        </w:tc>
        <w:tc>
          <w:tcPr>
            <w:tcW w:w="734" w:type="dxa"/>
            <w:gridSpan w:val="2"/>
            <w:tcBorders>
              <w:top w:val="single" w:sz="8" w:space="0" w:color="00338D"/>
              <w:left w:val="nil"/>
              <w:bottom w:val="single" w:sz="8" w:space="0" w:color="00338D"/>
              <w:right w:val="nil"/>
            </w:tcBorders>
            <w:shd w:val="clear" w:color="auto" w:fill="auto"/>
            <w:vAlign w:val="center"/>
            <w:hideMark/>
          </w:tcPr>
          <w:p w14:paraId="6BF78214" w14:textId="77777777" w:rsidR="00BD0BB0" w:rsidRPr="00676C7E" w:rsidRDefault="00BD0BB0" w:rsidP="008F7114">
            <w:pPr>
              <w:pStyle w:val="Tablesmalltext"/>
              <w:rPr>
                <w:color w:val="000000"/>
                <w:lang w:val="en-US"/>
              </w:rPr>
            </w:pPr>
            <w:r w:rsidRPr="00676C7E">
              <w:rPr>
                <w:color w:val="000000"/>
                <w:lang w:val="en-US"/>
              </w:rPr>
              <w:t>2.25</w:t>
            </w:r>
          </w:p>
        </w:tc>
        <w:tc>
          <w:tcPr>
            <w:tcW w:w="733" w:type="dxa"/>
            <w:gridSpan w:val="2"/>
            <w:tcBorders>
              <w:top w:val="single" w:sz="8" w:space="0" w:color="00338D"/>
              <w:left w:val="nil"/>
              <w:bottom w:val="single" w:sz="8" w:space="0" w:color="00338D"/>
              <w:right w:val="nil"/>
            </w:tcBorders>
            <w:shd w:val="clear" w:color="auto" w:fill="auto"/>
            <w:vAlign w:val="center"/>
            <w:hideMark/>
          </w:tcPr>
          <w:p w14:paraId="1146307B" w14:textId="77777777" w:rsidR="00BD0BB0" w:rsidRPr="00676C7E" w:rsidRDefault="00BD0BB0" w:rsidP="008F7114">
            <w:pPr>
              <w:pStyle w:val="Tablesmalltext"/>
              <w:rPr>
                <w:color w:val="000000"/>
                <w:lang w:val="en-US"/>
              </w:rPr>
            </w:pPr>
            <w:r w:rsidRPr="00676C7E">
              <w:rPr>
                <w:color w:val="000000"/>
                <w:lang w:val="en-US"/>
              </w:rPr>
              <w:t>1.23</w:t>
            </w:r>
          </w:p>
        </w:tc>
        <w:tc>
          <w:tcPr>
            <w:tcW w:w="734" w:type="dxa"/>
            <w:gridSpan w:val="2"/>
            <w:tcBorders>
              <w:top w:val="single" w:sz="8" w:space="0" w:color="00338D"/>
              <w:left w:val="nil"/>
              <w:bottom w:val="single" w:sz="8" w:space="0" w:color="00338D"/>
              <w:right w:val="nil"/>
            </w:tcBorders>
          </w:tcPr>
          <w:p w14:paraId="352B8EF3" w14:textId="3C729DC4" w:rsidR="00BD0BB0" w:rsidRPr="00676C7E" w:rsidRDefault="00356ABE" w:rsidP="008F7114">
            <w:pPr>
              <w:pStyle w:val="Tablesmalltext"/>
              <w:rPr>
                <w:color w:val="000000"/>
                <w:lang w:val="en-US"/>
              </w:rPr>
            </w:pPr>
            <w:r>
              <w:rPr>
                <w:color w:val="000000"/>
                <w:lang w:val="en-US"/>
              </w:rPr>
              <w:t>0.94</w:t>
            </w:r>
          </w:p>
        </w:tc>
      </w:tr>
      <w:tr w:rsidR="00BD0BB0" w:rsidRPr="00676C7E" w14:paraId="396114D5" w14:textId="6317BEC4" w:rsidTr="00B0474D">
        <w:trPr>
          <w:trHeight w:val="300"/>
          <w:jc w:val="center"/>
        </w:trPr>
        <w:tc>
          <w:tcPr>
            <w:tcW w:w="1672" w:type="dxa"/>
            <w:tcBorders>
              <w:top w:val="nil"/>
              <w:left w:val="single" w:sz="8" w:space="0" w:color="00338D"/>
              <w:bottom w:val="nil"/>
              <w:right w:val="nil"/>
            </w:tcBorders>
            <w:shd w:val="clear" w:color="auto" w:fill="auto"/>
            <w:vAlign w:val="center"/>
            <w:hideMark/>
          </w:tcPr>
          <w:p w14:paraId="45EE8115" w14:textId="77777777" w:rsidR="00BD0BB0" w:rsidRPr="00676C7E" w:rsidRDefault="00BD0BB0" w:rsidP="008F7114">
            <w:pPr>
              <w:pStyle w:val="Tablesmalltext"/>
              <w:rPr>
                <w:b/>
                <w:bCs/>
                <w:color w:val="000000"/>
                <w:lang w:val="en-US"/>
              </w:rPr>
            </w:pPr>
            <w:r w:rsidRPr="00676C7E">
              <w:rPr>
                <w:b/>
                <w:bCs/>
                <w:color w:val="000000"/>
                <w:lang w:val="en-US"/>
              </w:rPr>
              <w:t>ER (mg O</w:t>
            </w:r>
            <w:r w:rsidRPr="00676C7E">
              <w:rPr>
                <w:b/>
                <w:bCs/>
                <w:color w:val="000000"/>
                <w:vertAlign w:val="subscript"/>
                <w:lang w:val="en-US"/>
              </w:rPr>
              <w:t>2</w:t>
            </w:r>
            <w:r w:rsidRPr="00676C7E">
              <w:rPr>
                <w:b/>
                <w:bCs/>
                <w:color w:val="000000"/>
                <w:lang w:val="en-US"/>
              </w:rPr>
              <w:t>/L/Day)</w:t>
            </w:r>
          </w:p>
        </w:tc>
        <w:tc>
          <w:tcPr>
            <w:tcW w:w="733" w:type="dxa"/>
            <w:gridSpan w:val="2"/>
            <w:tcBorders>
              <w:top w:val="nil"/>
              <w:left w:val="nil"/>
              <w:bottom w:val="nil"/>
              <w:right w:val="nil"/>
            </w:tcBorders>
            <w:shd w:val="clear" w:color="auto" w:fill="auto"/>
            <w:vAlign w:val="center"/>
            <w:hideMark/>
          </w:tcPr>
          <w:p w14:paraId="69DAEC80" w14:textId="77777777" w:rsidR="00BD0BB0" w:rsidRPr="00676C7E" w:rsidRDefault="00BD0BB0" w:rsidP="008F7114">
            <w:pPr>
              <w:pStyle w:val="Tablesmalltext"/>
              <w:rPr>
                <w:color w:val="000000"/>
                <w:lang w:val="en-US"/>
              </w:rPr>
            </w:pPr>
          </w:p>
        </w:tc>
        <w:tc>
          <w:tcPr>
            <w:tcW w:w="733" w:type="dxa"/>
            <w:tcBorders>
              <w:top w:val="nil"/>
              <w:left w:val="nil"/>
              <w:bottom w:val="nil"/>
              <w:right w:val="nil"/>
            </w:tcBorders>
            <w:shd w:val="clear" w:color="auto" w:fill="auto"/>
            <w:vAlign w:val="center"/>
            <w:hideMark/>
          </w:tcPr>
          <w:p w14:paraId="0EAFDD98" w14:textId="77777777" w:rsidR="00BD0BB0" w:rsidRPr="00676C7E" w:rsidRDefault="00BD0BB0" w:rsidP="008F7114">
            <w:pPr>
              <w:pStyle w:val="Tablesmalltext"/>
              <w:rPr>
                <w:color w:val="000000"/>
                <w:lang w:val="en-US"/>
              </w:rPr>
            </w:pPr>
            <w:r w:rsidRPr="00676C7E">
              <w:rPr>
                <w:color w:val="000000"/>
                <w:lang w:val="en-US"/>
              </w:rPr>
              <w:t>2.08</w:t>
            </w:r>
          </w:p>
        </w:tc>
        <w:tc>
          <w:tcPr>
            <w:tcW w:w="734" w:type="dxa"/>
            <w:gridSpan w:val="2"/>
            <w:tcBorders>
              <w:top w:val="nil"/>
              <w:left w:val="nil"/>
              <w:bottom w:val="nil"/>
              <w:right w:val="nil"/>
            </w:tcBorders>
            <w:shd w:val="clear" w:color="auto" w:fill="auto"/>
            <w:vAlign w:val="center"/>
            <w:hideMark/>
          </w:tcPr>
          <w:p w14:paraId="0BD4C3B3" w14:textId="77777777" w:rsidR="00BD0BB0" w:rsidRPr="00676C7E" w:rsidRDefault="00BD0BB0" w:rsidP="008F7114">
            <w:pPr>
              <w:pStyle w:val="Tablesmalltext"/>
              <w:rPr>
                <w:color w:val="000000"/>
                <w:lang w:val="en-US"/>
              </w:rPr>
            </w:pPr>
            <w:r w:rsidRPr="00676C7E">
              <w:rPr>
                <w:color w:val="000000"/>
                <w:lang w:val="en-US"/>
              </w:rPr>
              <w:t>4.55</w:t>
            </w:r>
          </w:p>
        </w:tc>
        <w:tc>
          <w:tcPr>
            <w:tcW w:w="733" w:type="dxa"/>
            <w:gridSpan w:val="2"/>
            <w:tcBorders>
              <w:top w:val="nil"/>
              <w:left w:val="nil"/>
              <w:bottom w:val="nil"/>
            </w:tcBorders>
            <w:shd w:val="clear" w:color="auto" w:fill="auto"/>
            <w:vAlign w:val="center"/>
            <w:hideMark/>
          </w:tcPr>
          <w:p w14:paraId="7C645555" w14:textId="77777777" w:rsidR="00BD0BB0" w:rsidRPr="00676C7E" w:rsidRDefault="00BD0BB0" w:rsidP="008F7114">
            <w:pPr>
              <w:pStyle w:val="Tablesmalltext"/>
              <w:rPr>
                <w:color w:val="000000"/>
                <w:lang w:val="en-US"/>
              </w:rPr>
            </w:pPr>
            <w:r w:rsidRPr="00676C7E">
              <w:rPr>
                <w:color w:val="000000"/>
                <w:lang w:val="en-US"/>
              </w:rPr>
              <w:t>9.26</w:t>
            </w:r>
          </w:p>
        </w:tc>
        <w:tc>
          <w:tcPr>
            <w:tcW w:w="734" w:type="dxa"/>
            <w:gridSpan w:val="2"/>
            <w:tcBorders>
              <w:top w:val="single" w:sz="4" w:space="0" w:color="auto"/>
              <w:bottom w:val="single" w:sz="4" w:space="0" w:color="auto"/>
            </w:tcBorders>
          </w:tcPr>
          <w:p w14:paraId="296EB42E" w14:textId="5D00C782" w:rsidR="00BD0BB0" w:rsidRPr="001A48DE" w:rsidRDefault="00356ABE" w:rsidP="008F7114">
            <w:pPr>
              <w:pStyle w:val="Tablesmalltext"/>
              <w:rPr>
                <w:color w:val="000000"/>
                <w:lang w:val="en-US"/>
              </w:rPr>
            </w:pPr>
            <w:r w:rsidRPr="001A48DE">
              <w:rPr>
                <w:color w:val="000000"/>
                <w:lang w:val="en-US"/>
              </w:rPr>
              <w:t>4.09</w:t>
            </w:r>
          </w:p>
        </w:tc>
        <w:tc>
          <w:tcPr>
            <w:tcW w:w="733" w:type="dxa"/>
            <w:tcBorders>
              <w:top w:val="nil"/>
              <w:left w:val="nil"/>
              <w:bottom w:val="nil"/>
              <w:right w:val="nil"/>
            </w:tcBorders>
            <w:shd w:val="clear" w:color="auto" w:fill="auto"/>
            <w:vAlign w:val="center"/>
            <w:hideMark/>
          </w:tcPr>
          <w:p w14:paraId="302A9DA2" w14:textId="386C2FB3" w:rsidR="00BD0BB0" w:rsidRPr="00676C7E" w:rsidRDefault="00BD0BB0" w:rsidP="008F7114">
            <w:pPr>
              <w:pStyle w:val="Tablesmalltext"/>
              <w:rPr>
                <w:color w:val="000000"/>
                <w:lang w:val="en-US"/>
              </w:rPr>
            </w:pPr>
            <w:r w:rsidRPr="00676C7E">
              <w:rPr>
                <w:color w:val="000000"/>
                <w:lang w:val="en-US"/>
              </w:rPr>
              <w:t>1.34</w:t>
            </w:r>
          </w:p>
        </w:tc>
        <w:tc>
          <w:tcPr>
            <w:tcW w:w="733" w:type="dxa"/>
            <w:gridSpan w:val="2"/>
            <w:tcBorders>
              <w:top w:val="nil"/>
              <w:left w:val="nil"/>
              <w:bottom w:val="nil"/>
              <w:right w:val="nil"/>
            </w:tcBorders>
            <w:shd w:val="clear" w:color="auto" w:fill="auto"/>
            <w:vAlign w:val="center"/>
            <w:hideMark/>
          </w:tcPr>
          <w:p w14:paraId="6DEE1E26" w14:textId="77777777" w:rsidR="00BD0BB0" w:rsidRPr="00676C7E" w:rsidRDefault="00BD0BB0" w:rsidP="008F7114">
            <w:pPr>
              <w:pStyle w:val="Tablesmalltext"/>
              <w:rPr>
                <w:color w:val="000000"/>
                <w:lang w:val="en-US"/>
              </w:rPr>
            </w:pPr>
            <w:r w:rsidRPr="00676C7E">
              <w:rPr>
                <w:color w:val="000000"/>
                <w:lang w:val="en-US"/>
              </w:rPr>
              <w:t>2.76</w:t>
            </w:r>
          </w:p>
        </w:tc>
        <w:tc>
          <w:tcPr>
            <w:tcW w:w="734" w:type="dxa"/>
            <w:gridSpan w:val="2"/>
            <w:tcBorders>
              <w:top w:val="nil"/>
              <w:left w:val="nil"/>
              <w:bottom w:val="nil"/>
              <w:right w:val="nil"/>
            </w:tcBorders>
            <w:shd w:val="clear" w:color="auto" w:fill="auto"/>
            <w:vAlign w:val="center"/>
            <w:hideMark/>
          </w:tcPr>
          <w:p w14:paraId="630790E3" w14:textId="77777777" w:rsidR="00BD0BB0" w:rsidRPr="00676C7E" w:rsidRDefault="00BD0BB0" w:rsidP="008F7114">
            <w:pPr>
              <w:pStyle w:val="Tablesmalltext"/>
              <w:rPr>
                <w:color w:val="000000"/>
                <w:lang w:val="en-US"/>
              </w:rPr>
            </w:pPr>
            <w:r w:rsidRPr="00676C7E">
              <w:rPr>
                <w:color w:val="000000"/>
                <w:lang w:val="en-US"/>
              </w:rPr>
              <w:t>3.87</w:t>
            </w:r>
          </w:p>
        </w:tc>
        <w:tc>
          <w:tcPr>
            <w:tcW w:w="733" w:type="dxa"/>
            <w:gridSpan w:val="2"/>
            <w:tcBorders>
              <w:top w:val="nil"/>
              <w:left w:val="nil"/>
              <w:bottom w:val="nil"/>
              <w:right w:val="nil"/>
            </w:tcBorders>
            <w:shd w:val="clear" w:color="auto" w:fill="auto"/>
            <w:vAlign w:val="center"/>
            <w:hideMark/>
          </w:tcPr>
          <w:p w14:paraId="344E42AF" w14:textId="77777777" w:rsidR="00BD0BB0" w:rsidRPr="00676C7E" w:rsidRDefault="00BD0BB0" w:rsidP="008F7114">
            <w:pPr>
              <w:pStyle w:val="Tablesmalltext"/>
              <w:rPr>
                <w:color w:val="000000"/>
                <w:lang w:val="en-US"/>
              </w:rPr>
            </w:pPr>
            <w:r w:rsidRPr="00676C7E">
              <w:rPr>
                <w:color w:val="000000"/>
                <w:lang w:val="en-US"/>
              </w:rPr>
              <w:t>2.28</w:t>
            </w:r>
          </w:p>
        </w:tc>
        <w:tc>
          <w:tcPr>
            <w:tcW w:w="734" w:type="dxa"/>
            <w:gridSpan w:val="2"/>
            <w:tcBorders>
              <w:top w:val="nil"/>
              <w:left w:val="nil"/>
              <w:bottom w:val="nil"/>
              <w:right w:val="nil"/>
            </w:tcBorders>
          </w:tcPr>
          <w:p w14:paraId="20FE51C7" w14:textId="212C5128" w:rsidR="00BD0BB0" w:rsidRPr="00676C7E" w:rsidRDefault="00356ABE" w:rsidP="008F7114">
            <w:pPr>
              <w:pStyle w:val="Tablesmalltext"/>
              <w:rPr>
                <w:color w:val="000000"/>
                <w:lang w:val="en-US"/>
              </w:rPr>
            </w:pPr>
            <w:r>
              <w:rPr>
                <w:color w:val="000000"/>
                <w:lang w:val="en-US"/>
              </w:rPr>
              <w:t>2.55</w:t>
            </w:r>
          </w:p>
        </w:tc>
      </w:tr>
      <w:tr w:rsidR="00BD0BB0" w:rsidRPr="00676C7E" w14:paraId="6AF8D4EB" w14:textId="5793FA56" w:rsidTr="00B0474D">
        <w:trPr>
          <w:trHeight w:val="300"/>
          <w:jc w:val="center"/>
        </w:trPr>
        <w:tc>
          <w:tcPr>
            <w:tcW w:w="1672" w:type="dxa"/>
            <w:tcBorders>
              <w:top w:val="single" w:sz="8" w:space="0" w:color="00338D"/>
              <w:left w:val="single" w:sz="8" w:space="0" w:color="00338D"/>
              <w:bottom w:val="single" w:sz="8" w:space="0" w:color="00338D"/>
              <w:right w:val="nil"/>
            </w:tcBorders>
            <w:shd w:val="clear" w:color="auto" w:fill="auto"/>
            <w:vAlign w:val="center"/>
            <w:hideMark/>
          </w:tcPr>
          <w:p w14:paraId="5C690060" w14:textId="77777777" w:rsidR="00BD0BB0" w:rsidRPr="00676C7E" w:rsidRDefault="00BD0BB0" w:rsidP="008F7114">
            <w:pPr>
              <w:pStyle w:val="Tablesmalltext"/>
              <w:rPr>
                <w:b/>
                <w:bCs/>
                <w:color w:val="000000"/>
                <w:lang w:val="en-US"/>
              </w:rPr>
            </w:pPr>
            <w:r w:rsidRPr="00676C7E">
              <w:rPr>
                <w:b/>
                <w:bCs/>
                <w:color w:val="000000"/>
                <w:lang w:val="en-US"/>
              </w:rPr>
              <w:t>P/R</w:t>
            </w:r>
          </w:p>
        </w:tc>
        <w:tc>
          <w:tcPr>
            <w:tcW w:w="733" w:type="dxa"/>
            <w:gridSpan w:val="2"/>
            <w:tcBorders>
              <w:top w:val="single" w:sz="8" w:space="0" w:color="00338D"/>
              <w:left w:val="nil"/>
              <w:bottom w:val="single" w:sz="8" w:space="0" w:color="00338D"/>
              <w:right w:val="nil"/>
            </w:tcBorders>
            <w:shd w:val="clear" w:color="auto" w:fill="auto"/>
            <w:vAlign w:val="center"/>
            <w:hideMark/>
          </w:tcPr>
          <w:p w14:paraId="43404A47" w14:textId="77777777" w:rsidR="00BD0BB0" w:rsidRPr="00676C7E" w:rsidRDefault="00BD0BB0" w:rsidP="008F7114">
            <w:pPr>
              <w:pStyle w:val="Tablesmalltext"/>
              <w:rPr>
                <w:color w:val="000000"/>
                <w:lang w:val="en-US"/>
              </w:rPr>
            </w:pPr>
            <w:r w:rsidRPr="00676C7E">
              <w:rPr>
                <w:color w:val="000000"/>
                <w:lang w:val="en-US"/>
              </w:rPr>
              <w:t> </w:t>
            </w:r>
          </w:p>
        </w:tc>
        <w:tc>
          <w:tcPr>
            <w:tcW w:w="733" w:type="dxa"/>
            <w:tcBorders>
              <w:top w:val="single" w:sz="8" w:space="0" w:color="00338D"/>
              <w:left w:val="nil"/>
              <w:bottom w:val="single" w:sz="8" w:space="0" w:color="00338D"/>
              <w:right w:val="nil"/>
            </w:tcBorders>
            <w:shd w:val="clear" w:color="auto" w:fill="auto"/>
            <w:vAlign w:val="center"/>
            <w:hideMark/>
          </w:tcPr>
          <w:p w14:paraId="146E52BF" w14:textId="77777777" w:rsidR="00BD0BB0" w:rsidRPr="00676C7E" w:rsidRDefault="00BD0BB0" w:rsidP="008F7114">
            <w:pPr>
              <w:pStyle w:val="Tablesmalltext"/>
              <w:rPr>
                <w:color w:val="000000"/>
                <w:lang w:val="en-US"/>
              </w:rPr>
            </w:pPr>
            <w:r w:rsidRPr="00676C7E">
              <w:rPr>
                <w:color w:val="000000"/>
                <w:lang w:val="en-US"/>
              </w:rPr>
              <w:t>0.93</w:t>
            </w:r>
          </w:p>
        </w:tc>
        <w:tc>
          <w:tcPr>
            <w:tcW w:w="734" w:type="dxa"/>
            <w:gridSpan w:val="2"/>
            <w:tcBorders>
              <w:top w:val="single" w:sz="8" w:space="0" w:color="00338D"/>
              <w:left w:val="nil"/>
              <w:bottom w:val="single" w:sz="8" w:space="0" w:color="00338D"/>
              <w:right w:val="nil"/>
            </w:tcBorders>
            <w:shd w:val="clear" w:color="auto" w:fill="auto"/>
            <w:vAlign w:val="center"/>
            <w:hideMark/>
          </w:tcPr>
          <w:p w14:paraId="676931C4" w14:textId="77777777" w:rsidR="00BD0BB0" w:rsidRPr="00676C7E" w:rsidRDefault="00BD0BB0" w:rsidP="008F7114">
            <w:pPr>
              <w:pStyle w:val="Tablesmalltext"/>
              <w:rPr>
                <w:color w:val="000000"/>
                <w:lang w:val="en-US"/>
              </w:rPr>
            </w:pPr>
            <w:r w:rsidRPr="00676C7E">
              <w:rPr>
                <w:color w:val="000000"/>
                <w:lang w:val="en-US"/>
              </w:rPr>
              <w:t>0.48</w:t>
            </w:r>
          </w:p>
        </w:tc>
        <w:tc>
          <w:tcPr>
            <w:tcW w:w="733" w:type="dxa"/>
            <w:gridSpan w:val="2"/>
            <w:tcBorders>
              <w:top w:val="single" w:sz="8" w:space="0" w:color="00338D"/>
              <w:left w:val="nil"/>
              <w:bottom w:val="single" w:sz="8" w:space="0" w:color="00338D"/>
            </w:tcBorders>
            <w:shd w:val="clear" w:color="auto" w:fill="auto"/>
            <w:vAlign w:val="center"/>
            <w:hideMark/>
          </w:tcPr>
          <w:p w14:paraId="49A717E0" w14:textId="77777777" w:rsidR="00BD0BB0" w:rsidRPr="00676C7E" w:rsidRDefault="00BD0BB0" w:rsidP="008F7114">
            <w:pPr>
              <w:pStyle w:val="Tablesmalltext"/>
              <w:rPr>
                <w:color w:val="000000"/>
                <w:lang w:val="en-US"/>
              </w:rPr>
            </w:pPr>
            <w:r w:rsidRPr="00676C7E">
              <w:rPr>
                <w:color w:val="000000"/>
                <w:lang w:val="en-US"/>
              </w:rPr>
              <w:t>0.26</w:t>
            </w:r>
          </w:p>
        </w:tc>
        <w:tc>
          <w:tcPr>
            <w:tcW w:w="734" w:type="dxa"/>
            <w:gridSpan w:val="2"/>
            <w:tcBorders>
              <w:top w:val="single" w:sz="4" w:space="0" w:color="auto"/>
              <w:bottom w:val="single" w:sz="4" w:space="0" w:color="auto"/>
            </w:tcBorders>
          </w:tcPr>
          <w:p w14:paraId="6B29913C" w14:textId="58A66EDF" w:rsidR="00BD0BB0" w:rsidRPr="001A48DE" w:rsidRDefault="00356ABE" w:rsidP="008F7114">
            <w:pPr>
              <w:pStyle w:val="Tablesmalltext"/>
              <w:rPr>
                <w:color w:val="000000"/>
                <w:lang w:val="en-US"/>
              </w:rPr>
            </w:pPr>
            <w:r w:rsidRPr="001A48DE">
              <w:rPr>
                <w:color w:val="000000"/>
                <w:lang w:val="en-US"/>
              </w:rPr>
              <w:t>0.46</w:t>
            </w:r>
          </w:p>
        </w:tc>
        <w:tc>
          <w:tcPr>
            <w:tcW w:w="733" w:type="dxa"/>
            <w:tcBorders>
              <w:top w:val="single" w:sz="8" w:space="0" w:color="00338D"/>
              <w:left w:val="nil"/>
              <w:bottom w:val="single" w:sz="4" w:space="0" w:color="auto"/>
              <w:right w:val="nil"/>
            </w:tcBorders>
            <w:shd w:val="clear" w:color="auto" w:fill="auto"/>
            <w:vAlign w:val="center"/>
            <w:hideMark/>
          </w:tcPr>
          <w:p w14:paraId="2A4BC6E4" w14:textId="17030D7F" w:rsidR="00BD0BB0" w:rsidRPr="00676C7E" w:rsidRDefault="00BD0BB0" w:rsidP="008F7114">
            <w:pPr>
              <w:pStyle w:val="Tablesmalltext"/>
              <w:rPr>
                <w:color w:val="000000"/>
                <w:lang w:val="en-US"/>
              </w:rPr>
            </w:pPr>
            <w:r w:rsidRPr="00676C7E">
              <w:rPr>
                <w:color w:val="000000"/>
                <w:lang w:val="en-US"/>
              </w:rPr>
              <w:t>1.00</w:t>
            </w:r>
          </w:p>
        </w:tc>
        <w:tc>
          <w:tcPr>
            <w:tcW w:w="733" w:type="dxa"/>
            <w:gridSpan w:val="2"/>
            <w:tcBorders>
              <w:top w:val="single" w:sz="8" w:space="0" w:color="00338D"/>
              <w:left w:val="nil"/>
              <w:bottom w:val="single" w:sz="8" w:space="0" w:color="00338D"/>
              <w:right w:val="nil"/>
            </w:tcBorders>
            <w:shd w:val="clear" w:color="auto" w:fill="auto"/>
            <w:vAlign w:val="center"/>
            <w:hideMark/>
          </w:tcPr>
          <w:p w14:paraId="3819DC7D" w14:textId="77777777" w:rsidR="00BD0BB0" w:rsidRPr="00676C7E" w:rsidRDefault="00BD0BB0" w:rsidP="008F7114">
            <w:pPr>
              <w:pStyle w:val="Tablesmalltext"/>
              <w:rPr>
                <w:color w:val="000000"/>
                <w:lang w:val="en-US"/>
              </w:rPr>
            </w:pPr>
            <w:r w:rsidRPr="00676C7E">
              <w:rPr>
                <w:color w:val="000000"/>
                <w:lang w:val="en-US"/>
              </w:rPr>
              <w:t>0.70</w:t>
            </w:r>
          </w:p>
        </w:tc>
        <w:tc>
          <w:tcPr>
            <w:tcW w:w="734" w:type="dxa"/>
            <w:gridSpan w:val="2"/>
            <w:tcBorders>
              <w:top w:val="single" w:sz="8" w:space="0" w:color="00338D"/>
              <w:left w:val="nil"/>
              <w:bottom w:val="single" w:sz="8" w:space="0" w:color="00338D"/>
              <w:right w:val="nil"/>
            </w:tcBorders>
            <w:shd w:val="clear" w:color="auto" w:fill="auto"/>
            <w:vAlign w:val="center"/>
            <w:hideMark/>
          </w:tcPr>
          <w:p w14:paraId="532C8213" w14:textId="77777777" w:rsidR="00BD0BB0" w:rsidRPr="00676C7E" w:rsidRDefault="00BD0BB0" w:rsidP="008F7114">
            <w:pPr>
              <w:pStyle w:val="Tablesmalltext"/>
              <w:rPr>
                <w:color w:val="000000"/>
                <w:lang w:val="en-US"/>
              </w:rPr>
            </w:pPr>
            <w:r w:rsidRPr="00676C7E">
              <w:rPr>
                <w:color w:val="000000"/>
                <w:lang w:val="en-US"/>
              </w:rPr>
              <w:t>0.58</w:t>
            </w:r>
          </w:p>
        </w:tc>
        <w:tc>
          <w:tcPr>
            <w:tcW w:w="733" w:type="dxa"/>
            <w:gridSpan w:val="2"/>
            <w:tcBorders>
              <w:top w:val="single" w:sz="8" w:space="0" w:color="00338D"/>
              <w:left w:val="nil"/>
              <w:bottom w:val="single" w:sz="8" w:space="0" w:color="00338D"/>
              <w:right w:val="nil"/>
            </w:tcBorders>
            <w:shd w:val="clear" w:color="auto" w:fill="auto"/>
            <w:vAlign w:val="center"/>
            <w:hideMark/>
          </w:tcPr>
          <w:p w14:paraId="6D86E47F" w14:textId="77777777" w:rsidR="00BD0BB0" w:rsidRPr="00676C7E" w:rsidRDefault="00BD0BB0" w:rsidP="008F7114">
            <w:pPr>
              <w:pStyle w:val="Tablesmalltext"/>
              <w:rPr>
                <w:color w:val="000000"/>
                <w:lang w:val="en-US"/>
              </w:rPr>
            </w:pPr>
            <w:r w:rsidRPr="00676C7E">
              <w:rPr>
                <w:color w:val="000000"/>
                <w:lang w:val="en-US"/>
              </w:rPr>
              <w:t>0.51</w:t>
            </w:r>
          </w:p>
        </w:tc>
        <w:tc>
          <w:tcPr>
            <w:tcW w:w="734" w:type="dxa"/>
            <w:gridSpan w:val="2"/>
            <w:tcBorders>
              <w:top w:val="single" w:sz="8" w:space="0" w:color="00338D"/>
              <w:left w:val="nil"/>
              <w:bottom w:val="single" w:sz="8" w:space="0" w:color="00338D"/>
              <w:right w:val="nil"/>
            </w:tcBorders>
          </w:tcPr>
          <w:p w14:paraId="62F7942D" w14:textId="5A7B6BFB" w:rsidR="00BD0BB0" w:rsidRPr="00676C7E" w:rsidRDefault="00356ABE" w:rsidP="008F7114">
            <w:pPr>
              <w:pStyle w:val="Tablesmalltext"/>
              <w:rPr>
                <w:color w:val="000000"/>
                <w:lang w:val="en-US"/>
              </w:rPr>
            </w:pPr>
            <w:r>
              <w:rPr>
                <w:color w:val="000000"/>
                <w:lang w:val="en-US"/>
              </w:rPr>
              <w:t>0.34</w:t>
            </w:r>
          </w:p>
        </w:tc>
      </w:tr>
      <w:tr w:rsidR="00BD0BB0" w:rsidRPr="00676C7E" w14:paraId="2F23B666" w14:textId="4EFC6182" w:rsidTr="00B0474D">
        <w:trPr>
          <w:trHeight w:val="300"/>
          <w:jc w:val="center"/>
        </w:trPr>
        <w:tc>
          <w:tcPr>
            <w:tcW w:w="1672" w:type="dxa"/>
            <w:tcBorders>
              <w:top w:val="nil"/>
              <w:left w:val="single" w:sz="8" w:space="0" w:color="00338D"/>
              <w:bottom w:val="single" w:sz="8" w:space="0" w:color="00338D"/>
              <w:right w:val="nil"/>
            </w:tcBorders>
            <w:shd w:val="clear" w:color="auto" w:fill="auto"/>
            <w:vAlign w:val="center"/>
            <w:hideMark/>
          </w:tcPr>
          <w:p w14:paraId="670D3414" w14:textId="77777777" w:rsidR="00BD0BB0" w:rsidRPr="00676C7E" w:rsidRDefault="00BD0BB0" w:rsidP="008F7114">
            <w:pPr>
              <w:pStyle w:val="Tablesmalltext"/>
              <w:rPr>
                <w:b/>
                <w:bCs/>
                <w:color w:val="000000"/>
                <w:lang w:val="en-US"/>
              </w:rPr>
            </w:pPr>
            <w:r w:rsidRPr="00676C7E">
              <w:rPr>
                <w:b/>
                <w:bCs/>
                <w:color w:val="000000"/>
                <w:lang w:val="en-US"/>
              </w:rPr>
              <w:t>K (/Day)</w:t>
            </w:r>
          </w:p>
        </w:tc>
        <w:tc>
          <w:tcPr>
            <w:tcW w:w="733" w:type="dxa"/>
            <w:gridSpan w:val="2"/>
            <w:tcBorders>
              <w:top w:val="nil"/>
              <w:left w:val="nil"/>
              <w:bottom w:val="single" w:sz="8" w:space="0" w:color="00338D"/>
              <w:right w:val="nil"/>
            </w:tcBorders>
            <w:shd w:val="clear" w:color="auto" w:fill="auto"/>
            <w:vAlign w:val="center"/>
            <w:hideMark/>
          </w:tcPr>
          <w:p w14:paraId="0093D516" w14:textId="77777777" w:rsidR="00BD0BB0" w:rsidRPr="00676C7E" w:rsidRDefault="00BD0BB0" w:rsidP="008F7114">
            <w:pPr>
              <w:pStyle w:val="Tablesmalltext"/>
              <w:rPr>
                <w:color w:val="000000"/>
                <w:lang w:val="en-US"/>
              </w:rPr>
            </w:pPr>
            <w:r w:rsidRPr="00676C7E">
              <w:rPr>
                <w:color w:val="000000"/>
                <w:lang w:val="en-US"/>
              </w:rPr>
              <w:t> </w:t>
            </w:r>
          </w:p>
        </w:tc>
        <w:tc>
          <w:tcPr>
            <w:tcW w:w="733" w:type="dxa"/>
            <w:tcBorders>
              <w:top w:val="nil"/>
              <w:left w:val="nil"/>
              <w:bottom w:val="single" w:sz="8" w:space="0" w:color="00338D"/>
              <w:right w:val="nil"/>
            </w:tcBorders>
            <w:shd w:val="clear" w:color="auto" w:fill="auto"/>
            <w:vAlign w:val="center"/>
            <w:hideMark/>
          </w:tcPr>
          <w:p w14:paraId="42625D19" w14:textId="77777777" w:rsidR="00BD0BB0" w:rsidRPr="00676C7E" w:rsidRDefault="00BD0BB0" w:rsidP="008F7114">
            <w:pPr>
              <w:pStyle w:val="Tablesmalltext"/>
              <w:rPr>
                <w:color w:val="000000"/>
                <w:lang w:val="en-US"/>
              </w:rPr>
            </w:pPr>
            <w:r w:rsidRPr="00676C7E">
              <w:rPr>
                <w:color w:val="000000"/>
                <w:lang w:val="en-US"/>
              </w:rPr>
              <w:t>3.38</w:t>
            </w:r>
          </w:p>
        </w:tc>
        <w:tc>
          <w:tcPr>
            <w:tcW w:w="734" w:type="dxa"/>
            <w:gridSpan w:val="2"/>
            <w:tcBorders>
              <w:top w:val="nil"/>
              <w:left w:val="nil"/>
              <w:bottom w:val="single" w:sz="8" w:space="0" w:color="00338D"/>
              <w:right w:val="nil"/>
            </w:tcBorders>
            <w:shd w:val="clear" w:color="auto" w:fill="auto"/>
            <w:vAlign w:val="center"/>
            <w:hideMark/>
          </w:tcPr>
          <w:p w14:paraId="529A5316" w14:textId="77777777" w:rsidR="00BD0BB0" w:rsidRPr="00676C7E" w:rsidRDefault="00BD0BB0" w:rsidP="008F7114">
            <w:pPr>
              <w:pStyle w:val="Tablesmalltext"/>
              <w:rPr>
                <w:color w:val="000000"/>
                <w:lang w:val="en-US"/>
              </w:rPr>
            </w:pPr>
            <w:r w:rsidRPr="00676C7E">
              <w:rPr>
                <w:color w:val="000000"/>
                <w:lang w:val="en-US"/>
              </w:rPr>
              <w:t>6.79</w:t>
            </w:r>
          </w:p>
        </w:tc>
        <w:tc>
          <w:tcPr>
            <w:tcW w:w="733" w:type="dxa"/>
            <w:gridSpan w:val="2"/>
            <w:tcBorders>
              <w:top w:val="nil"/>
              <w:left w:val="nil"/>
              <w:bottom w:val="single" w:sz="8" w:space="0" w:color="00338D"/>
            </w:tcBorders>
            <w:shd w:val="clear" w:color="auto" w:fill="auto"/>
            <w:vAlign w:val="center"/>
            <w:hideMark/>
          </w:tcPr>
          <w:p w14:paraId="0572517B" w14:textId="77777777" w:rsidR="00BD0BB0" w:rsidRPr="00676C7E" w:rsidRDefault="00BD0BB0" w:rsidP="008F7114">
            <w:pPr>
              <w:pStyle w:val="Tablesmalltext"/>
              <w:rPr>
                <w:color w:val="000000"/>
                <w:lang w:val="en-US"/>
              </w:rPr>
            </w:pPr>
            <w:r w:rsidRPr="00676C7E">
              <w:rPr>
                <w:color w:val="000000"/>
                <w:lang w:val="en-US"/>
              </w:rPr>
              <w:t>7.06</w:t>
            </w:r>
          </w:p>
        </w:tc>
        <w:tc>
          <w:tcPr>
            <w:tcW w:w="734" w:type="dxa"/>
            <w:gridSpan w:val="2"/>
            <w:tcBorders>
              <w:top w:val="single" w:sz="4" w:space="0" w:color="auto"/>
              <w:bottom w:val="single" w:sz="4" w:space="0" w:color="auto"/>
            </w:tcBorders>
          </w:tcPr>
          <w:p w14:paraId="33AE0761" w14:textId="601501E1" w:rsidR="00BD0BB0" w:rsidRPr="001A48DE" w:rsidRDefault="00356ABE" w:rsidP="008F7114">
            <w:pPr>
              <w:pStyle w:val="Tablesmalltext"/>
              <w:rPr>
                <w:color w:val="000000"/>
                <w:lang w:val="en-US"/>
              </w:rPr>
            </w:pPr>
            <w:r w:rsidRPr="001A48DE">
              <w:rPr>
                <w:color w:val="000000"/>
                <w:lang w:val="en-US"/>
              </w:rPr>
              <w:t>6.83</w:t>
            </w:r>
          </w:p>
        </w:tc>
        <w:tc>
          <w:tcPr>
            <w:tcW w:w="733" w:type="dxa"/>
            <w:tcBorders>
              <w:top w:val="single" w:sz="4" w:space="0" w:color="auto"/>
              <w:left w:val="nil"/>
              <w:bottom w:val="single" w:sz="8" w:space="0" w:color="00338D"/>
              <w:right w:val="nil"/>
            </w:tcBorders>
            <w:shd w:val="clear" w:color="auto" w:fill="auto"/>
            <w:vAlign w:val="center"/>
            <w:hideMark/>
          </w:tcPr>
          <w:p w14:paraId="0DAC9109" w14:textId="34B58B4E" w:rsidR="00BD0BB0" w:rsidRPr="00676C7E" w:rsidRDefault="00BD0BB0" w:rsidP="008F7114">
            <w:pPr>
              <w:pStyle w:val="Tablesmalltext"/>
              <w:rPr>
                <w:color w:val="000000"/>
                <w:lang w:val="en-US"/>
              </w:rPr>
            </w:pPr>
            <w:r w:rsidRPr="00676C7E">
              <w:rPr>
                <w:color w:val="000000"/>
                <w:lang w:val="en-US"/>
              </w:rPr>
              <w:t>1.45</w:t>
            </w:r>
          </w:p>
        </w:tc>
        <w:tc>
          <w:tcPr>
            <w:tcW w:w="733" w:type="dxa"/>
            <w:gridSpan w:val="2"/>
            <w:tcBorders>
              <w:top w:val="nil"/>
              <w:left w:val="nil"/>
              <w:bottom w:val="single" w:sz="8" w:space="0" w:color="00338D"/>
              <w:right w:val="nil"/>
            </w:tcBorders>
            <w:shd w:val="clear" w:color="auto" w:fill="auto"/>
            <w:vAlign w:val="center"/>
            <w:hideMark/>
          </w:tcPr>
          <w:p w14:paraId="3044C656" w14:textId="77777777" w:rsidR="00BD0BB0" w:rsidRPr="00676C7E" w:rsidRDefault="00BD0BB0" w:rsidP="008F7114">
            <w:pPr>
              <w:pStyle w:val="Tablesmalltext"/>
              <w:rPr>
                <w:color w:val="000000"/>
                <w:lang w:val="en-US"/>
              </w:rPr>
            </w:pPr>
            <w:r w:rsidRPr="00676C7E">
              <w:rPr>
                <w:color w:val="000000"/>
                <w:lang w:val="en-US"/>
              </w:rPr>
              <w:t>2.08</w:t>
            </w:r>
          </w:p>
        </w:tc>
        <w:tc>
          <w:tcPr>
            <w:tcW w:w="734" w:type="dxa"/>
            <w:gridSpan w:val="2"/>
            <w:tcBorders>
              <w:top w:val="nil"/>
              <w:left w:val="nil"/>
              <w:bottom w:val="single" w:sz="8" w:space="0" w:color="00338D"/>
              <w:right w:val="nil"/>
            </w:tcBorders>
            <w:shd w:val="clear" w:color="auto" w:fill="auto"/>
            <w:vAlign w:val="center"/>
            <w:hideMark/>
          </w:tcPr>
          <w:p w14:paraId="59799055" w14:textId="77777777" w:rsidR="00BD0BB0" w:rsidRPr="00676C7E" w:rsidRDefault="00BD0BB0" w:rsidP="008F7114">
            <w:pPr>
              <w:pStyle w:val="Tablesmalltext"/>
              <w:rPr>
                <w:color w:val="000000"/>
                <w:lang w:val="en-US"/>
              </w:rPr>
            </w:pPr>
            <w:r w:rsidRPr="00676C7E">
              <w:rPr>
                <w:color w:val="000000"/>
                <w:lang w:val="en-US"/>
              </w:rPr>
              <w:t>2.02</w:t>
            </w:r>
          </w:p>
        </w:tc>
        <w:tc>
          <w:tcPr>
            <w:tcW w:w="733" w:type="dxa"/>
            <w:gridSpan w:val="2"/>
            <w:tcBorders>
              <w:top w:val="nil"/>
              <w:left w:val="nil"/>
              <w:bottom w:val="single" w:sz="8" w:space="0" w:color="00338D"/>
              <w:right w:val="nil"/>
            </w:tcBorders>
            <w:shd w:val="clear" w:color="auto" w:fill="auto"/>
            <w:vAlign w:val="center"/>
            <w:hideMark/>
          </w:tcPr>
          <w:p w14:paraId="27A2E479" w14:textId="77777777" w:rsidR="00BD0BB0" w:rsidRPr="00676C7E" w:rsidRDefault="00BD0BB0" w:rsidP="008F7114">
            <w:pPr>
              <w:pStyle w:val="Tablesmalltext"/>
              <w:rPr>
                <w:color w:val="000000"/>
                <w:lang w:val="en-US"/>
              </w:rPr>
            </w:pPr>
            <w:r w:rsidRPr="00676C7E">
              <w:rPr>
                <w:color w:val="000000"/>
                <w:lang w:val="en-US"/>
              </w:rPr>
              <w:t>1.18</w:t>
            </w:r>
          </w:p>
        </w:tc>
        <w:tc>
          <w:tcPr>
            <w:tcW w:w="734" w:type="dxa"/>
            <w:gridSpan w:val="2"/>
            <w:tcBorders>
              <w:top w:val="nil"/>
              <w:left w:val="nil"/>
              <w:bottom w:val="single" w:sz="8" w:space="0" w:color="00338D"/>
              <w:right w:val="nil"/>
            </w:tcBorders>
          </w:tcPr>
          <w:p w14:paraId="433585ED" w14:textId="4E0C00F0" w:rsidR="00BD0BB0" w:rsidRPr="00676C7E" w:rsidRDefault="00356ABE" w:rsidP="008F7114">
            <w:pPr>
              <w:pStyle w:val="Tablesmalltext"/>
              <w:rPr>
                <w:color w:val="000000"/>
                <w:lang w:val="en-US"/>
              </w:rPr>
            </w:pPr>
            <w:r>
              <w:rPr>
                <w:color w:val="000000"/>
                <w:lang w:val="en-US"/>
              </w:rPr>
              <w:t>1.32</w:t>
            </w:r>
          </w:p>
        </w:tc>
      </w:tr>
      <w:tr w:rsidR="00BD0BB0" w:rsidRPr="00676C7E" w14:paraId="0351ACA7" w14:textId="775FBCCC" w:rsidTr="00B0474D">
        <w:trPr>
          <w:trHeight w:val="300"/>
          <w:jc w:val="center"/>
        </w:trPr>
        <w:tc>
          <w:tcPr>
            <w:tcW w:w="1672" w:type="dxa"/>
            <w:tcBorders>
              <w:top w:val="nil"/>
              <w:left w:val="nil"/>
              <w:bottom w:val="nil"/>
              <w:right w:val="nil"/>
            </w:tcBorders>
            <w:shd w:val="clear" w:color="auto" w:fill="auto"/>
            <w:noWrap/>
            <w:vAlign w:val="bottom"/>
            <w:hideMark/>
          </w:tcPr>
          <w:p w14:paraId="081922A0" w14:textId="77777777" w:rsidR="00BD0BB0" w:rsidRPr="00676C7E" w:rsidRDefault="00BD0BB0" w:rsidP="008F7114">
            <w:pPr>
              <w:pStyle w:val="Tablesmalltext"/>
              <w:rPr>
                <w:rFonts w:ascii="Calibri" w:hAnsi="Calibri" w:cs="Times New Roman"/>
                <w:color w:val="000000"/>
                <w:sz w:val="22"/>
                <w:szCs w:val="22"/>
                <w:lang w:val="en-US"/>
              </w:rPr>
            </w:pPr>
          </w:p>
        </w:tc>
        <w:tc>
          <w:tcPr>
            <w:tcW w:w="716" w:type="dxa"/>
            <w:tcBorders>
              <w:top w:val="nil"/>
              <w:left w:val="nil"/>
              <w:bottom w:val="nil"/>
              <w:right w:val="nil"/>
            </w:tcBorders>
            <w:shd w:val="clear" w:color="auto" w:fill="auto"/>
            <w:noWrap/>
            <w:vAlign w:val="bottom"/>
            <w:hideMark/>
          </w:tcPr>
          <w:p w14:paraId="4752171C" w14:textId="77777777" w:rsidR="00BD0BB0" w:rsidRPr="00676C7E" w:rsidRDefault="00BD0BB0" w:rsidP="008F7114">
            <w:pPr>
              <w:pStyle w:val="Tablesmalltext"/>
              <w:rPr>
                <w:rFonts w:ascii="Calibri" w:hAnsi="Calibri" w:cs="Times New Roman"/>
                <w:color w:val="000000"/>
                <w:sz w:val="22"/>
                <w:szCs w:val="22"/>
                <w:lang w:val="en-US"/>
              </w:rPr>
            </w:pPr>
          </w:p>
        </w:tc>
        <w:tc>
          <w:tcPr>
            <w:tcW w:w="882" w:type="dxa"/>
            <w:gridSpan w:val="3"/>
            <w:tcBorders>
              <w:top w:val="nil"/>
              <w:left w:val="nil"/>
              <w:bottom w:val="nil"/>
              <w:right w:val="nil"/>
            </w:tcBorders>
            <w:shd w:val="clear" w:color="auto" w:fill="auto"/>
            <w:noWrap/>
            <w:vAlign w:val="bottom"/>
            <w:hideMark/>
          </w:tcPr>
          <w:p w14:paraId="334D75D9" w14:textId="77777777" w:rsidR="00BD0BB0" w:rsidRPr="00676C7E" w:rsidRDefault="00BD0BB0" w:rsidP="008F7114">
            <w:pPr>
              <w:pStyle w:val="Tablesmalltext"/>
              <w:rPr>
                <w:rFonts w:ascii="Calibri" w:hAnsi="Calibri" w:cs="Times New Roman"/>
                <w:color w:val="000000"/>
                <w:sz w:val="22"/>
                <w:szCs w:val="22"/>
                <w:lang w:val="en-US"/>
              </w:rPr>
            </w:pPr>
          </w:p>
        </w:tc>
        <w:tc>
          <w:tcPr>
            <w:tcW w:w="882" w:type="dxa"/>
            <w:gridSpan w:val="2"/>
            <w:tcBorders>
              <w:top w:val="nil"/>
              <w:left w:val="nil"/>
              <w:bottom w:val="nil"/>
              <w:right w:val="nil"/>
            </w:tcBorders>
            <w:shd w:val="clear" w:color="auto" w:fill="auto"/>
            <w:noWrap/>
            <w:vAlign w:val="bottom"/>
            <w:hideMark/>
          </w:tcPr>
          <w:p w14:paraId="3DAED628" w14:textId="77777777" w:rsidR="00BD0BB0" w:rsidRPr="00676C7E" w:rsidRDefault="00BD0BB0" w:rsidP="008F7114">
            <w:pPr>
              <w:pStyle w:val="Tablesmalltext"/>
              <w:rPr>
                <w:rFonts w:ascii="Calibri" w:hAnsi="Calibri" w:cs="Times New Roman"/>
                <w:color w:val="000000"/>
                <w:sz w:val="22"/>
                <w:szCs w:val="22"/>
                <w:lang w:val="en-US"/>
              </w:rPr>
            </w:pPr>
          </w:p>
        </w:tc>
        <w:tc>
          <w:tcPr>
            <w:tcW w:w="882" w:type="dxa"/>
            <w:gridSpan w:val="2"/>
            <w:tcBorders>
              <w:top w:val="single" w:sz="4" w:space="0" w:color="auto"/>
              <w:left w:val="nil"/>
              <w:bottom w:val="nil"/>
              <w:right w:val="nil"/>
            </w:tcBorders>
            <w:shd w:val="clear" w:color="auto" w:fill="auto"/>
            <w:noWrap/>
            <w:vAlign w:val="bottom"/>
            <w:hideMark/>
          </w:tcPr>
          <w:p w14:paraId="775A8B94" w14:textId="77777777" w:rsidR="00BD0BB0" w:rsidRPr="00676C7E" w:rsidRDefault="00BD0BB0" w:rsidP="008F7114">
            <w:pPr>
              <w:pStyle w:val="Tablesmalltext"/>
              <w:rPr>
                <w:rFonts w:ascii="Calibri" w:hAnsi="Calibri" w:cs="Times New Roman"/>
                <w:color w:val="000000"/>
                <w:sz w:val="22"/>
                <w:szCs w:val="22"/>
                <w:lang w:val="en-US"/>
              </w:rPr>
            </w:pPr>
          </w:p>
        </w:tc>
        <w:tc>
          <w:tcPr>
            <w:tcW w:w="305" w:type="dxa"/>
            <w:tcBorders>
              <w:top w:val="single" w:sz="4" w:space="0" w:color="auto"/>
              <w:left w:val="nil"/>
              <w:bottom w:val="nil"/>
              <w:right w:val="nil"/>
            </w:tcBorders>
          </w:tcPr>
          <w:p w14:paraId="49390CD4" w14:textId="77777777" w:rsidR="00BD0BB0" w:rsidRPr="00676C7E" w:rsidRDefault="00BD0BB0" w:rsidP="008F7114">
            <w:pPr>
              <w:pStyle w:val="Tablesmalltext"/>
              <w:rPr>
                <w:rFonts w:ascii="Calibri" w:hAnsi="Calibri" w:cs="Times New Roman"/>
                <w:color w:val="000000"/>
                <w:sz w:val="22"/>
                <w:szCs w:val="22"/>
                <w:lang w:val="en-US"/>
              </w:rPr>
            </w:pPr>
          </w:p>
        </w:tc>
        <w:tc>
          <w:tcPr>
            <w:tcW w:w="799" w:type="dxa"/>
            <w:gridSpan w:val="2"/>
            <w:tcBorders>
              <w:top w:val="nil"/>
              <w:left w:val="nil"/>
              <w:bottom w:val="nil"/>
              <w:right w:val="nil"/>
            </w:tcBorders>
            <w:shd w:val="clear" w:color="auto" w:fill="auto"/>
            <w:noWrap/>
            <w:vAlign w:val="bottom"/>
            <w:hideMark/>
          </w:tcPr>
          <w:p w14:paraId="67A99ECE" w14:textId="365DD820" w:rsidR="00BD0BB0" w:rsidRPr="00676C7E" w:rsidRDefault="00BD0BB0" w:rsidP="008F7114">
            <w:pPr>
              <w:pStyle w:val="Tablesmalltext"/>
              <w:rPr>
                <w:rFonts w:ascii="Calibri" w:hAnsi="Calibri" w:cs="Times New Roman"/>
                <w:color w:val="000000"/>
                <w:sz w:val="22"/>
                <w:szCs w:val="22"/>
                <w:lang w:val="en-US"/>
              </w:rPr>
            </w:pPr>
          </w:p>
        </w:tc>
        <w:tc>
          <w:tcPr>
            <w:tcW w:w="882" w:type="dxa"/>
            <w:gridSpan w:val="2"/>
            <w:tcBorders>
              <w:top w:val="nil"/>
              <w:left w:val="nil"/>
              <w:bottom w:val="nil"/>
              <w:right w:val="nil"/>
            </w:tcBorders>
            <w:shd w:val="clear" w:color="auto" w:fill="auto"/>
            <w:noWrap/>
            <w:vAlign w:val="bottom"/>
            <w:hideMark/>
          </w:tcPr>
          <w:p w14:paraId="713E305B" w14:textId="77777777" w:rsidR="00BD0BB0" w:rsidRPr="00676C7E" w:rsidRDefault="00BD0BB0" w:rsidP="008F7114">
            <w:pPr>
              <w:pStyle w:val="Tablesmalltext"/>
              <w:rPr>
                <w:rFonts w:ascii="Calibri" w:hAnsi="Calibri" w:cs="Times New Roman"/>
                <w:color w:val="000000"/>
                <w:sz w:val="22"/>
                <w:szCs w:val="22"/>
                <w:lang w:val="en-US"/>
              </w:rPr>
            </w:pPr>
          </w:p>
        </w:tc>
        <w:tc>
          <w:tcPr>
            <w:tcW w:w="882" w:type="dxa"/>
            <w:gridSpan w:val="2"/>
            <w:tcBorders>
              <w:top w:val="nil"/>
              <w:left w:val="nil"/>
              <w:bottom w:val="nil"/>
              <w:right w:val="nil"/>
            </w:tcBorders>
            <w:shd w:val="clear" w:color="auto" w:fill="auto"/>
            <w:noWrap/>
            <w:vAlign w:val="bottom"/>
            <w:hideMark/>
          </w:tcPr>
          <w:p w14:paraId="79D205FF" w14:textId="77777777" w:rsidR="00BD0BB0" w:rsidRPr="00676C7E" w:rsidRDefault="00BD0BB0" w:rsidP="008F7114">
            <w:pPr>
              <w:pStyle w:val="Tablesmalltext"/>
              <w:rPr>
                <w:rFonts w:ascii="Calibri" w:hAnsi="Calibri" w:cs="Times New Roman"/>
                <w:color w:val="000000"/>
                <w:sz w:val="22"/>
                <w:szCs w:val="22"/>
                <w:lang w:val="en-US"/>
              </w:rPr>
            </w:pPr>
          </w:p>
        </w:tc>
        <w:tc>
          <w:tcPr>
            <w:tcW w:w="882" w:type="dxa"/>
            <w:gridSpan w:val="2"/>
            <w:tcBorders>
              <w:top w:val="nil"/>
              <w:left w:val="nil"/>
              <w:bottom w:val="nil"/>
              <w:right w:val="nil"/>
            </w:tcBorders>
            <w:shd w:val="clear" w:color="auto" w:fill="auto"/>
            <w:noWrap/>
            <w:vAlign w:val="bottom"/>
            <w:hideMark/>
          </w:tcPr>
          <w:p w14:paraId="093CFA0E" w14:textId="77777777" w:rsidR="00BD0BB0" w:rsidRPr="00676C7E" w:rsidRDefault="00BD0BB0" w:rsidP="008F7114">
            <w:pPr>
              <w:pStyle w:val="Tablesmalltext"/>
              <w:rPr>
                <w:rFonts w:ascii="Calibri" w:hAnsi="Calibri" w:cs="Times New Roman"/>
                <w:color w:val="000000"/>
                <w:sz w:val="22"/>
                <w:szCs w:val="22"/>
                <w:lang w:val="en-US"/>
              </w:rPr>
            </w:pPr>
          </w:p>
        </w:tc>
        <w:tc>
          <w:tcPr>
            <w:tcW w:w="222" w:type="dxa"/>
            <w:tcBorders>
              <w:top w:val="nil"/>
              <w:left w:val="nil"/>
              <w:bottom w:val="nil"/>
              <w:right w:val="nil"/>
            </w:tcBorders>
          </w:tcPr>
          <w:p w14:paraId="2EDAC6EF" w14:textId="77777777" w:rsidR="00BD0BB0" w:rsidRPr="00676C7E" w:rsidRDefault="00BD0BB0" w:rsidP="008F7114">
            <w:pPr>
              <w:pStyle w:val="Tablesmalltext"/>
              <w:rPr>
                <w:rFonts w:ascii="Calibri" w:hAnsi="Calibri" w:cs="Times New Roman"/>
                <w:color w:val="000000"/>
                <w:sz w:val="22"/>
                <w:szCs w:val="22"/>
                <w:lang w:val="en-US"/>
              </w:rPr>
            </w:pPr>
          </w:p>
        </w:tc>
      </w:tr>
      <w:tr w:rsidR="00BD0BB0" w:rsidRPr="00676C7E" w14:paraId="285353EE" w14:textId="1A0E9D29" w:rsidTr="00B0474D">
        <w:trPr>
          <w:trHeight w:val="300"/>
          <w:jc w:val="center"/>
        </w:trPr>
        <w:tc>
          <w:tcPr>
            <w:tcW w:w="1672" w:type="dxa"/>
            <w:tcBorders>
              <w:top w:val="single" w:sz="8" w:space="0" w:color="00338D"/>
              <w:left w:val="single" w:sz="8" w:space="0" w:color="00338D"/>
              <w:bottom w:val="nil"/>
              <w:right w:val="nil"/>
            </w:tcBorders>
            <w:shd w:val="clear" w:color="000000" w:fill="00338D"/>
            <w:vAlign w:val="center"/>
            <w:hideMark/>
          </w:tcPr>
          <w:p w14:paraId="6F5933AB" w14:textId="77777777" w:rsidR="00BD0BB0" w:rsidRPr="00676C7E" w:rsidRDefault="00BD0BB0" w:rsidP="008F7114">
            <w:pPr>
              <w:pStyle w:val="Tablesmalltext"/>
              <w:rPr>
                <w:lang w:val="en-US"/>
              </w:rPr>
            </w:pPr>
            <w:r w:rsidRPr="00676C7E">
              <w:rPr>
                <w:lang w:val="en-US"/>
              </w:rPr>
              <w:t>Site</w:t>
            </w:r>
          </w:p>
        </w:tc>
        <w:tc>
          <w:tcPr>
            <w:tcW w:w="3667" w:type="dxa"/>
            <w:gridSpan w:val="9"/>
            <w:tcBorders>
              <w:top w:val="single" w:sz="8" w:space="0" w:color="00338D"/>
              <w:left w:val="nil"/>
              <w:bottom w:val="single" w:sz="8" w:space="0" w:color="00338D"/>
              <w:right w:val="single" w:sz="4" w:space="0" w:color="auto"/>
            </w:tcBorders>
            <w:shd w:val="clear" w:color="000000" w:fill="00338D"/>
            <w:vAlign w:val="center"/>
            <w:hideMark/>
          </w:tcPr>
          <w:p w14:paraId="2C26B695" w14:textId="3FCFFA0E" w:rsidR="00BD0BB0" w:rsidRPr="00676C7E" w:rsidRDefault="00BD0BB0" w:rsidP="008F7114">
            <w:pPr>
              <w:pStyle w:val="Tablesmalltext"/>
              <w:rPr>
                <w:lang w:val="en-US"/>
              </w:rPr>
            </w:pPr>
            <w:r w:rsidRPr="00676C7E">
              <w:rPr>
                <w:lang w:val="en-US"/>
              </w:rPr>
              <w:t>Loch Garry</w:t>
            </w:r>
          </w:p>
        </w:tc>
        <w:tc>
          <w:tcPr>
            <w:tcW w:w="3667" w:type="dxa"/>
            <w:gridSpan w:val="9"/>
            <w:tcBorders>
              <w:top w:val="single" w:sz="8" w:space="0" w:color="00338D"/>
              <w:left w:val="single" w:sz="4" w:space="0" w:color="auto"/>
              <w:bottom w:val="single" w:sz="8" w:space="0" w:color="00338D"/>
              <w:right w:val="nil"/>
            </w:tcBorders>
            <w:shd w:val="clear" w:color="000000" w:fill="00338D"/>
            <w:vAlign w:val="center"/>
            <w:hideMark/>
          </w:tcPr>
          <w:p w14:paraId="3DAFFBAC" w14:textId="67902C51" w:rsidR="00BD0BB0" w:rsidRPr="00676C7E" w:rsidRDefault="0062611B" w:rsidP="008F7114">
            <w:pPr>
              <w:pStyle w:val="Tablesmalltext"/>
              <w:rPr>
                <w:lang w:val="en-US"/>
              </w:rPr>
            </w:pPr>
            <w:r>
              <w:rPr>
                <w:lang w:val="en-US"/>
              </w:rPr>
              <w:t>McCoys</w:t>
            </w:r>
            <w:r w:rsidR="00BD0BB0" w:rsidRPr="00676C7E">
              <w:rPr>
                <w:lang w:val="en-US"/>
              </w:rPr>
              <w:t xml:space="preserve"> Bridge</w:t>
            </w:r>
          </w:p>
        </w:tc>
      </w:tr>
      <w:tr w:rsidR="00BD0BB0" w:rsidRPr="00676C7E" w14:paraId="0A500C00" w14:textId="2356BDCB" w:rsidTr="00B0474D">
        <w:trPr>
          <w:trHeight w:val="300"/>
          <w:jc w:val="center"/>
        </w:trPr>
        <w:tc>
          <w:tcPr>
            <w:tcW w:w="1672" w:type="dxa"/>
            <w:tcBorders>
              <w:top w:val="single" w:sz="8" w:space="0" w:color="00338D"/>
              <w:left w:val="single" w:sz="8" w:space="0" w:color="00338D"/>
              <w:bottom w:val="single" w:sz="8" w:space="0" w:color="00338D"/>
              <w:right w:val="nil"/>
            </w:tcBorders>
            <w:shd w:val="clear" w:color="auto" w:fill="auto"/>
            <w:vAlign w:val="center"/>
            <w:hideMark/>
          </w:tcPr>
          <w:p w14:paraId="1FC79F2A" w14:textId="77777777" w:rsidR="00BD0BB0" w:rsidRPr="00676C7E" w:rsidRDefault="00BD0BB0" w:rsidP="008F7114">
            <w:pPr>
              <w:pStyle w:val="Tablesmalltext"/>
              <w:rPr>
                <w:b/>
                <w:bCs/>
                <w:color w:val="000000"/>
                <w:lang w:val="en-US"/>
              </w:rPr>
            </w:pPr>
            <w:r w:rsidRPr="00676C7E">
              <w:rPr>
                <w:b/>
                <w:bCs/>
                <w:color w:val="000000"/>
                <w:lang w:val="en-US"/>
              </w:rPr>
              <w:t>Year</w:t>
            </w:r>
          </w:p>
        </w:tc>
        <w:tc>
          <w:tcPr>
            <w:tcW w:w="733" w:type="dxa"/>
            <w:gridSpan w:val="2"/>
            <w:tcBorders>
              <w:top w:val="nil"/>
              <w:left w:val="nil"/>
              <w:bottom w:val="single" w:sz="8" w:space="0" w:color="00338D"/>
              <w:right w:val="nil"/>
            </w:tcBorders>
            <w:shd w:val="clear" w:color="auto" w:fill="auto"/>
            <w:vAlign w:val="center"/>
            <w:hideMark/>
          </w:tcPr>
          <w:p w14:paraId="4831CF98" w14:textId="77777777" w:rsidR="00BD0BB0" w:rsidRPr="00676C7E" w:rsidRDefault="00BD0BB0" w:rsidP="008F7114">
            <w:pPr>
              <w:pStyle w:val="Tablesmalltext"/>
              <w:rPr>
                <w:b/>
                <w:bCs/>
                <w:color w:val="000000"/>
                <w:lang w:val="en-US"/>
              </w:rPr>
            </w:pPr>
            <w:r w:rsidRPr="00676C7E">
              <w:rPr>
                <w:b/>
                <w:bCs/>
                <w:color w:val="000000"/>
                <w:lang w:val="en-US"/>
              </w:rPr>
              <w:t>14-15</w:t>
            </w:r>
          </w:p>
        </w:tc>
        <w:tc>
          <w:tcPr>
            <w:tcW w:w="733" w:type="dxa"/>
            <w:tcBorders>
              <w:top w:val="nil"/>
              <w:left w:val="nil"/>
              <w:bottom w:val="single" w:sz="8" w:space="0" w:color="00338D"/>
              <w:right w:val="nil"/>
            </w:tcBorders>
            <w:shd w:val="clear" w:color="auto" w:fill="auto"/>
            <w:vAlign w:val="center"/>
            <w:hideMark/>
          </w:tcPr>
          <w:p w14:paraId="39F5E30B" w14:textId="77777777" w:rsidR="00BD0BB0" w:rsidRPr="00676C7E" w:rsidRDefault="00BD0BB0" w:rsidP="008F7114">
            <w:pPr>
              <w:pStyle w:val="Tablesmalltext"/>
              <w:rPr>
                <w:b/>
                <w:bCs/>
                <w:color w:val="000000"/>
                <w:lang w:val="en-US"/>
              </w:rPr>
            </w:pPr>
            <w:r w:rsidRPr="00676C7E">
              <w:rPr>
                <w:b/>
                <w:bCs/>
                <w:color w:val="000000"/>
                <w:lang w:val="en-US"/>
              </w:rPr>
              <w:t>15-16</w:t>
            </w:r>
          </w:p>
        </w:tc>
        <w:tc>
          <w:tcPr>
            <w:tcW w:w="734" w:type="dxa"/>
            <w:gridSpan w:val="2"/>
            <w:tcBorders>
              <w:top w:val="nil"/>
              <w:left w:val="nil"/>
              <w:bottom w:val="single" w:sz="8" w:space="0" w:color="00338D"/>
              <w:right w:val="nil"/>
            </w:tcBorders>
            <w:shd w:val="clear" w:color="auto" w:fill="auto"/>
            <w:vAlign w:val="center"/>
            <w:hideMark/>
          </w:tcPr>
          <w:p w14:paraId="2913FB42" w14:textId="77777777" w:rsidR="00BD0BB0" w:rsidRPr="00676C7E" w:rsidRDefault="00BD0BB0" w:rsidP="008F7114">
            <w:pPr>
              <w:pStyle w:val="Tablesmalltext"/>
              <w:rPr>
                <w:b/>
                <w:bCs/>
                <w:color w:val="000000"/>
                <w:lang w:val="en-US"/>
              </w:rPr>
            </w:pPr>
            <w:r w:rsidRPr="00676C7E">
              <w:rPr>
                <w:b/>
                <w:bCs/>
                <w:color w:val="000000"/>
                <w:lang w:val="en-US"/>
              </w:rPr>
              <w:t>16-17</w:t>
            </w:r>
          </w:p>
        </w:tc>
        <w:tc>
          <w:tcPr>
            <w:tcW w:w="733" w:type="dxa"/>
            <w:gridSpan w:val="2"/>
            <w:tcBorders>
              <w:top w:val="nil"/>
              <w:left w:val="nil"/>
              <w:bottom w:val="single" w:sz="8" w:space="0" w:color="00338D"/>
            </w:tcBorders>
            <w:shd w:val="clear" w:color="auto" w:fill="auto"/>
            <w:vAlign w:val="center"/>
            <w:hideMark/>
          </w:tcPr>
          <w:p w14:paraId="7E9AD9C8" w14:textId="77777777" w:rsidR="00BD0BB0" w:rsidRPr="00676C7E" w:rsidRDefault="00BD0BB0" w:rsidP="008F7114">
            <w:pPr>
              <w:pStyle w:val="Tablesmalltext"/>
              <w:rPr>
                <w:b/>
                <w:bCs/>
                <w:color w:val="000000"/>
                <w:lang w:val="en-US"/>
              </w:rPr>
            </w:pPr>
            <w:r w:rsidRPr="00676C7E">
              <w:rPr>
                <w:b/>
                <w:bCs/>
                <w:color w:val="000000"/>
                <w:lang w:val="en-US"/>
              </w:rPr>
              <w:t>17-18</w:t>
            </w:r>
          </w:p>
        </w:tc>
        <w:tc>
          <w:tcPr>
            <w:tcW w:w="734" w:type="dxa"/>
            <w:gridSpan w:val="2"/>
            <w:tcBorders>
              <w:top w:val="nil"/>
              <w:bottom w:val="single" w:sz="4" w:space="0" w:color="auto"/>
            </w:tcBorders>
          </w:tcPr>
          <w:p w14:paraId="35B579EF" w14:textId="4A970912" w:rsidR="00BD0BB0" w:rsidRPr="001A48DE" w:rsidRDefault="00356ABE" w:rsidP="008F7114">
            <w:pPr>
              <w:pStyle w:val="Tablesmalltext"/>
              <w:rPr>
                <w:b/>
                <w:color w:val="000000"/>
                <w:lang w:val="en-US"/>
              </w:rPr>
            </w:pPr>
            <w:r w:rsidRPr="001A48DE">
              <w:rPr>
                <w:b/>
                <w:color w:val="000000"/>
                <w:lang w:val="en-US"/>
              </w:rPr>
              <w:t>18-19</w:t>
            </w:r>
          </w:p>
        </w:tc>
        <w:tc>
          <w:tcPr>
            <w:tcW w:w="733" w:type="dxa"/>
            <w:tcBorders>
              <w:top w:val="nil"/>
              <w:left w:val="nil"/>
              <w:bottom w:val="single" w:sz="8" w:space="0" w:color="00338D"/>
              <w:right w:val="nil"/>
            </w:tcBorders>
            <w:shd w:val="clear" w:color="auto" w:fill="auto"/>
            <w:vAlign w:val="center"/>
            <w:hideMark/>
          </w:tcPr>
          <w:p w14:paraId="15A1C073" w14:textId="643739E9" w:rsidR="00BD0BB0" w:rsidRPr="00676C7E" w:rsidRDefault="00BD0BB0" w:rsidP="008F7114">
            <w:pPr>
              <w:pStyle w:val="Tablesmalltext"/>
              <w:rPr>
                <w:b/>
                <w:bCs/>
                <w:color w:val="000000"/>
                <w:lang w:val="en-US"/>
              </w:rPr>
            </w:pPr>
            <w:r w:rsidRPr="00676C7E">
              <w:rPr>
                <w:b/>
                <w:bCs/>
                <w:color w:val="000000"/>
                <w:lang w:val="en-US"/>
              </w:rPr>
              <w:t>14-15</w:t>
            </w:r>
          </w:p>
        </w:tc>
        <w:tc>
          <w:tcPr>
            <w:tcW w:w="733" w:type="dxa"/>
            <w:gridSpan w:val="2"/>
            <w:tcBorders>
              <w:top w:val="nil"/>
              <w:left w:val="nil"/>
              <w:bottom w:val="single" w:sz="8" w:space="0" w:color="00338D"/>
              <w:right w:val="nil"/>
            </w:tcBorders>
            <w:shd w:val="clear" w:color="auto" w:fill="auto"/>
            <w:vAlign w:val="center"/>
            <w:hideMark/>
          </w:tcPr>
          <w:p w14:paraId="7960B9BD" w14:textId="77777777" w:rsidR="00BD0BB0" w:rsidRPr="00676C7E" w:rsidRDefault="00BD0BB0" w:rsidP="008F7114">
            <w:pPr>
              <w:pStyle w:val="Tablesmalltext"/>
              <w:rPr>
                <w:b/>
                <w:bCs/>
                <w:color w:val="000000"/>
                <w:lang w:val="en-US"/>
              </w:rPr>
            </w:pPr>
            <w:r w:rsidRPr="00676C7E">
              <w:rPr>
                <w:b/>
                <w:bCs/>
                <w:color w:val="000000"/>
                <w:lang w:val="en-US"/>
              </w:rPr>
              <w:t>15-16</w:t>
            </w:r>
          </w:p>
        </w:tc>
        <w:tc>
          <w:tcPr>
            <w:tcW w:w="734" w:type="dxa"/>
            <w:gridSpan w:val="2"/>
            <w:tcBorders>
              <w:top w:val="nil"/>
              <w:left w:val="nil"/>
              <w:bottom w:val="single" w:sz="8" w:space="0" w:color="00338D"/>
              <w:right w:val="nil"/>
            </w:tcBorders>
            <w:shd w:val="clear" w:color="auto" w:fill="auto"/>
            <w:vAlign w:val="center"/>
            <w:hideMark/>
          </w:tcPr>
          <w:p w14:paraId="0EC2902F" w14:textId="77777777" w:rsidR="00BD0BB0" w:rsidRPr="00676C7E" w:rsidRDefault="00BD0BB0" w:rsidP="008F7114">
            <w:pPr>
              <w:pStyle w:val="Tablesmalltext"/>
              <w:rPr>
                <w:b/>
                <w:bCs/>
                <w:color w:val="000000"/>
                <w:lang w:val="en-US"/>
              </w:rPr>
            </w:pPr>
            <w:r w:rsidRPr="00676C7E">
              <w:rPr>
                <w:b/>
                <w:bCs/>
                <w:color w:val="000000"/>
                <w:lang w:val="en-US"/>
              </w:rPr>
              <w:t>16-17</w:t>
            </w:r>
          </w:p>
        </w:tc>
        <w:tc>
          <w:tcPr>
            <w:tcW w:w="733" w:type="dxa"/>
            <w:gridSpan w:val="2"/>
            <w:tcBorders>
              <w:top w:val="nil"/>
              <w:left w:val="nil"/>
              <w:bottom w:val="single" w:sz="8" w:space="0" w:color="00338D"/>
              <w:right w:val="nil"/>
            </w:tcBorders>
            <w:shd w:val="clear" w:color="auto" w:fill="auto"/>
            <w:vAlign w:val="center"/>
            <w:hideMark/>
          </w:tcPr>
          <w:p w14:paraId="59220CC0" w14:textId="77777777" w:rsidR="00BD0BB0" w:rsidRPr="00676C7E" w:rsidRDefault="00BD0BB0" w:rsidP="008F7114">
            <w:pPr>
              <w:pStyle w:val="Tablesmalltext"/>
              <w:rPr>
                <w:b/>
                <w:bCs/>
                <w:color w:val="000000"/>
                <w:lang w:val="en-US"/>
              </w:rPr>
            </w:pPr>
            <w:r w:rsidRPr="00676C7E">
              <w:rPr>
                <w:b/>
                <w:bCs/>
                <w:color w:val="000000"/>
                <w:lang w:val="en-US"/>
              </w:rPr>
              <w:t>17-18</w:t>
            </w:r>
          </w:p>
        </w:tc>
        <w:tc>
          <w:tcPr>
            <w:tcW w:w="734" w:type="dxa"/>
            <w:gridSpan w:val="2"/>
            <w:tcBorders>
              <w:top w:val="nil"/>
              <w:left w:val="nil"/>
              <w:bottom w:val="single" w:sz="8" w:space="0" w:color="00338D"/>
              <w:right w:val="nil"/>
            </w:tcBorders>
          </w:tcPr>
          <w:p w14:paraId="51BBD316" w14:textId="45E29E43" w:rsidR="00BD0BB0" w:rsidRPr="00676C7E" w:rsidRDefault="00356ABE" w:rsidP="008F7114">
            <w:pPr>
              <w:pStyle w:val="Tablesmalltext"/>
              <w:rPr>
                <w:b/>
                <w:bCs/>
                <w:color w:val="000000"/>
                <w:lang w:val="en-US"/>
              </w:rPr>
            </w:pPr>
            <w:r>
              <w:rPr>
                <w:b/>
                <w:bCs/>
                <w:color w:val="000000"/>
                <w:lang w:val="en-US"/>
              </w:rPr>
              <w:t>18-19</w:t>
            </w:r>
          </w:p>
        </w:tc>
      </w:tr>
      <w:tr w:rsidR="00BD0BB0" w:rsidRPr="00676C7E" w14:paraId="4B7E6F5D" w14:textId="2D9DD1A1" w:rsidTr="00B0474D">
        <w:trPr>
          <w:trHeight w:val="300"/>
          <w:jc w:val="center"/>
        </w:trPr>
        <w:tc>
          <w:tcPr>
            <w:tcW w:w="1672" w:type="dxa"/>
            <w:tcBorders>
              <w:top w:val="nil"/>
              <w:left w:val="single" w:sz="8" w:space="0" w:color="00338D"/>
              <w:bottom w:val="nil"/>
              <w:right w:val="nil"/>
            </w:tcBorders>
            <w:shd w:val="clear" w:color="auto" w:fill="auto"/>
            <w:vAlign w:val="center"/>
            <w:hideMark/>
          </w:tcPr>
          <w:p w14:paraId="3BE92535" w14:textId="77777777" w:rsidR="00BD0BB0" w:rsidRPr="00676C7E" w:rsidRDefault="00BD0BB0" w:rsidP="008F7114">
            <w:pPr>
              <w:pStyle w:val="Tablesmalltext"/>
              <w:rPr>
                <w:b/>
                <w:bCs/>
                <w:color w:val="000000"/>
                <w:lang w:val="en-US"/>
              </w:rPr>
            </w:pPr>
            <w:r w:rsidRPr="00676C7E">
              <w:rPr>
                <w:b/>
                <w:bCs/>
                <w:color w:val="000000"/>
                <w:lang w:val="en-US"/>
              </w:rPr>
              <w:t>n</w:t>
            </w:r>
          </w:p>
        </w:tc>
        <w:tc>
          <w:tcPr>
            <w:tcW w:w="733" w:type="dxa"/>
            <w:gridSpan w:val="2"/>
            <w:tcBorders>
              <w:top w:val="nil"/>
              <w:left w:val="nil"/>
              <w:bottom w:val="nil"/>
              <w:right w:val="nil"/>
            </w:tcBorders>
            <w:shd w:val="clear" w:color="auto" w:fill="auto"/>
            <w:vAlign w:val="center"/>
            <w:hideMark/>
          </w:tcPr>
          <w:p w14:paraId="7A45277C" w14:textId="77777777" w:rsidR="00BD0BB0" w:rsidRPr="00676C7E" w:rsidRDefault="00BD0BB0" w:rsidP="008F7114">
            <w:pPr>
              <w:pStyle w:val="Tablesmalltext"/>
              <w:rPr>
                <w:color w:val="000000"/>
                <w:lang w:val="en-US"/>
              </w:rPr>
            </w:pPr>
            <w:r w:rsidRPr="00676C7E">
              <w:rPr>
                <w:color w:val="000000"/>
                <w:lang w:val="en-US"/>
              </w:rPr>
              <w:t>52</w:t>
            </w:r>
          </w:p>
        </w:tc>
        <w:tc>
          <w:tcPr>
            <w:tcW w:w="733" w:type="dxa"/>
            <w:tcBorders>
              <w:top w:val="nil"/>
              <w:left w:val="nil"/>
              <w:bottom w:val="nil"/>
              <w:right w:val="nil"/>
            </w:tcBorders>
            <w:shd w:val="clear" w:color="auto" w:fill="auto"/>
            <w:vAlign w:val="center"/>
            <w:hideMark/>
          </w:tcPr>
          <w:p w14:paraId="4A08B9F4" w14:textId="77777777" w:rsidR="00BD0BB0" w:rsidRPr="00676C7E" w:rsidRDefault="00BD0BB0" w:rsidP="008F7114">
            <w:pPr>
              <w:pStyle w:val="Tablesmalltext"/>
              <w:rPr>
                <w:color w:val="000000"/>
                <w:lang w:val="en-US"/>
              </w:rPr>
            </w:pPr>
            <w:r w:rsidRPr="00676C7E">
              <w:rPr>
                <w:color w:val="000000"/>
                <w:lang w:val="en-US"/>
              </w:rPr>
              <w:t>47</w:t>
            </w:r>
          </w:p>
        </w:tc>
        <w:tc>
          <w:tcPr>
            <w:tcW w:w="734" w:type="dxa"/>
            <w:gridSpan w:val="2"/>
            <w:tcBorders>
              <w:top w:val="nil"/>
              <w:left w:val="nil"/>
              <w:bottom w:val="nil"/>
              <w:right w:val="nil"/>
            </w:tcBorders>
            <w:shd w:val="clear" w:color="auto" w:fill="auto"/>
            <w:vAlign w:val="center"/>
            <w:hideMark/>
          </w:tcPr>
          <w:p w14:paraId="4BD2B3DC" w14:textId="77777777" w:rsidR="00BD0BB0" w:rsidRPr="00676C7E" w:rsidRDefault="00BD0BB0" w:rsidP="008F7114">
            <w:pPr>
              <w:pStyle w:val="Tablesmalltext"/>
              <w:rPr>
                <w:color w:val="000000"/>
                <w:lang w:val="en-US"/>
              </w:rPr>
            </w:pPr>
            <w:r w:rsidRPr="00676C7E">
              <w:rPr>
                <w:color w:val="000000"/>
                <w:lang w:val="en-US"/>
              </w:rPr>
              <w:t>70</w:t>
            </w:r>
          </w:p>
        </w:tc>
        <w:tc>
          <w:tcPr>
            <w:tcW w:w="733" w:type="dxa"/>
            <w:gridSpan w:val="2"/>
            <w:tcBorders>
              <w:top w:val="nil"/>
              <w:left w:val="nil"/>
              <w:bottom w:val="single" w:sz="4" w:space="0" w:color="auto"/>
            </w:tcBorders>
            <w:shd w:val="clear" w:color="auto" w:fill="auto"/>
            <w:vAlign w:val="center"/>
            <w:hideMark/>
          </w:tcPr>
          <w:p w14:paraId="6D4AE02D" w14:textId="77777777" w:rsidR="00BD0BB0" w:rsidRPr="00676C7E" w:rsidRDefault="00BD0BB0" w:rsidP="008F7114">
            <w:pPr>
              <w:pStyle w:val="Tablesmalltext"/>
              <w:rPr>
                <w:color w:val="000000"/>
                <w:lang w:val="en-US"/>
              </w:rPr>
            </w:pPr>
            <w:r w:rsidRPr="00676C7E">
              <w:rPr>
                <w:color w:val="000000"/>
                <w:lang w:val="en-US"/>
              </w:rPr>
              <w:t>101</w:t>
            </w:r>
          </w:p>
        </w:tc>
        <w:tc>
          <w:tcPr>
            <w:tcW w:w="734" w:type="dxa"/>
            <w:gridSpan w:val="2"/>
            <w:tcBorders>
              <w:top w:val="single" w:sz="4" w:space="0" w:color="auto"/>
              <w:bottom w:val="single" w:sz="4" w:space="0" w:color="auto"/>
            </w:tcBorders>
          </w:tcPr>
          <w:p w14:paraId="212BF694" w14:textId="66E1352C" w:rsidR="00BD0BB0" w:rsidRPr="00676C7E" w:rsidRDefault="00356ABE" w:rsidP="008F7114">
            <w:pPr>
              <w:pStyle w:val="Tablesmalltext"/>
              <w:rPr>
                <w:color w:val="000000"/>
                <w:lang w:val="en-US"/>
              </w:rPr>
            </w:pPr>
            <w:r>
              <w:rPr>
                <w:color w:val="000000"/>
                <w:lang w:val="en-US"/>
              </w:rPr>
              <w:t>70</w:t>
            </w:r>
          </w:p>
        </w:tc>
        <w:tc>
          <w:tcPr>
            <w:tcW w:w="733" w:type="dxa"/>
            <w:tcBorders>
              <w:top w:val="nil"/>
              <w:left w:val="nil"/>
              <w:bottom w:val="nil"/>
              <w:right w:val="nil"/>
            </w:tcBorders>
            <w:shd w:val="clear" w:color="auto" w:fill="auto"/>
            <w:vAlign w:val="center"/>
            <w:hideMark/>
          </w:tcPr>
          <w:p w14:paraId="6C8715B5" w14:textId="0E139AF2" w:rsidR="00BD0BB0" w:rsidRPr="00676C7E" w:rsidRDefault="00BD0BB0" w:rsidP="008F7114">
            <w:pPr>
              <w:pStyle w:val="Tablesmalltext"/>
              <w:rPr>
                <w:color w:val="000000"/>
                <w:lang w:val="en-US"/>
              </w:rPr>
            </w:pPr>
            <w:r w:rsidRPr="00676C7E">
              <w:rPr>
                <w:color w:val="000000"/>
                <w:lang w:val="en-US"/>
              </w:rPr>
              <w:t>193</w:t>
            </w:r>
          </w:p>
        </w:tc>
        <w:tc>
          <w:tcPr>
            <w:tcW w:w="733" w:type="dxa"/>
            <w:gridSpan w:val="2"/>
            <w:tcBorders>
              <w:top w:val="nil"/>
              <w:left w:val="nil"/>
              <w:bottom w:val="nil"/>
              <w:right w:val="nil"/>
            </w:tcBorders>
            <w:shd w:val="clear" w:color="auto" w:fill="auto"/>
            <w:vAlign w:val="center"/>
            <w:hideMark/>
          </w:tcPr>
          <w:p w14:paraId="1558A83C" w14:textId="77777777" w:rsidR="00BD0BB0" w:rsidRPr="00676C7E" w:rsidRDefault="00BD0BB0" w:rsidP="008F7114">
            <w:pPr>
              <w:pStyle w:val="Tablesmalltext"/>
              <w:rPr>
                <w:color w:val="000000"/>
                <w:lang w:val="en-US"/>
              </w:rPr>
            </w:pPr>
            <w:r w:rsidRPr="00676C7E">
              <w:rPr>
                <w:color w:val="000000"/>
                <w:lang w:val="en-US"/>
              </w:rPr>
              <w:t>92</w:t>
            </w:r>
          </w:p>
        </w:tc>
        <w:tc>
          <w:tcPr>
            <w:tcW w:w="734" w:type="dxa"/>
            <w:gridSpan w:val="2"/>
            <w:tcBorders>
              <w:top w:val="nil"/>
              <w:left w:val="nil"/>
              <w:bottom w:val="nil"/>
              <w:right w:val="nil"/>
            </w:tcBorders>
            <w:shd w:val="clear" w:color="auto" w:fill="auto"/>
            <w:vAlign w:val="center"/>
            <w:hideMark/>
          </w:tcPr>
          <w:p w14:paraId="053AB36F" w14:textId="77777777" w:rsidR="00BD0BB0" w:rsidRPr="00676C7E" w:rsidRDefault="00BD0BB0" w:rsidP="008F7114">
            <w:pPr>
              <w:pStyle w:val="Tablesmalltext"/>
              <w:rPr>
                <w:color w:val="000000"/>
                <w:lang w:val="en-US"/>
              </w:rPr>
            </w:pPr>
            <w:r w:rsidRPr="00676C7E">
              <w:rPr>
                <w:color w:val="000000"/>
                <w:lang w:val="en-US"/>
              </w:rPr>
              <w:t>114</w:t>
            </w:r>
          </w:p>
        </w:tc>
        <w:tc>
          <w:tcPr>
            <w:tcW w:w="733" w:type="dxa"/>
            <w:gridSpan w:val="2"/>
            <w:tcBorders>
              <w:top w:val="nil"/>
              <w:left w:val="nil"/>
              <w:bottom w:val="nil"/>
              <w:right w:val="nil"/>
            </w:tcBorders>
            <w:shd w:val="clear" w:color="auto" w:fill="auto"/>
            <w:vAlign w:val="center"/>
            <w:hideMark/>
          </w:tcPr>
          <w:p w14:paraId="38024E31" w14:textId="77777777" w:rsidR="00BD0BB0" w:rsidRPr="00676C7E" w:rsidRDefault="00BD0BB0" w:rsidP="008F7114">
            <w:pPr>
              <w:pStyle w:val="Tablesmalltext"/>
              <w:rPr>
                <w:color w:val="000000"/>
                <w:lang w:val="en-US"/>
              </w:rPr>
            </w:pPr>
            <w:r w:rsidRPr="00676C7E">
              <w:rPr>
                <w:color w:val="000000"/>
                <w:lang w:val="en-US"/>
              </w:rPr>
              <w:t>278</w:t>
            </w:r>
          </w:p>
        </w:tc>
        <w:tc>
          <w:tcPr>
            <w:tcW w:w="734" w:type="dxa"/>
            <w:gridSpan w:val="2"/>
            <w:tcBorders>
              <w:top w:val="nil"/>
              <w:left w:val="nil"/>
              <w:bottom w:val="nil"/>
              <w:right w:val="nil"/>
            </w:tcBorders>
          </w:tcPr>
          <w:p w14:paraId="1A7FD0C7" w14:textId="67602504" w:rsidR="00BD0BB0" w:rsidRPr="00676C7E" w:rsidRDefault="00356ABE" w:rsidP="008F7114">
            <w:pPr>
              <w:pStyle w:val="Tablesmalltext"/>
              <w:rPr>
                <w:color w:val="000000"/>
                <w:lang w:val="en-US"/>
              </w:rPr>
            </w:pPr>
            <w:r>
              <w:rPr>
                <w:color w:val="000000"/>
                <w:lang w:val="en-US"/>
              </w:rPr>
              <w:t>259</w:t>
            </w:r>
          </w:p>
        </w:tc>
      </w:tr>
      <w:tr w:rsidR="00BD0BB0" w:rsidRPr="00676C7E" w14:paraId="65B40D63" w14:textId="34791A1E" w:rsidTr="00B0474D">
        <w:trPr>
          <w:trHeight w:val="300"/>
          <w:jc w:val="center"/>
        </w:trPr>
        <w:tc>
          <w:tcPr>
            <w:tcW w:w="1672" w:type="dxa"/>
            <w:tcBorders>
              <w:top w:val="single" w:sz="8" w:space="0" w:color="00338D"/>
              <w:left w:val="single" w:sz="8" w:space="0" w:color="00338D"/>
              <w:bottom w:val="single" w:sz="8" w:space="0" w:color="00338D"/>
              <w:right w:val="nil"/>
            </w:tcBorders>
            <w:shd w:val="clear" w:color="auto" w:fill="auto"/>
            <w:vAlign w:val="center"/>
            <w:hideMark/>
          </w:tcPr>
          <w:p w14:paraId="4C831A27" w14:textId="77777777" w:rsidR="00BD0BB0" w:rsidRPr="00676C7E" w:rsidRDefault="00BD0BB0" w:rsidP="008F7114">
            <w:pPr>
              <w:pStyle w:val="Tablesmalltext"/>
              <w:rPr>
                <w:b/>
                <w:bCs/>
                <w:color w:val="000000"/>
                <w:lang w:val="en-US"/>
              </w:rPr>
            </w:pPr>
            <w:r w:rsidRPr="00676C7E">
              <w:rPr>
                <w:b/>
                <w:bCs/>
                <w:color w:val="000000"/>
                <w:lang w:val="en-US"/>
              </w:rPr>
              <w:t>GPP (mg O</w:t>
            </w:r>
            <w:r w:rsidRPr="00676C7E">
              <w:rPr>
                <w:b/>
                <w:bCs/>
                <w:color w:val="000000"/>
                <w:vertAlign w:val="subscript"/>
                <w:lang w:val="en-US"/>
              </w:rPr>
              <w:t>2</w:t>
            </w:r>
            <w:r w:rsidRPr="00676C7E">
              <w:rPr>
                <w:b/>
                <w:bCs/>
                <w:color w:val="000000"/>
                <w:lang w:val="en-US"/>
              </w:rPr>
              <w:t>/L/Day)</w:t>
            </w:r>
          </w:p>
        </w:tc>
        <w:tc>
          <w:tcPr>
            <w:tcW w:w="733" w:type="dxa"/>
            <w:gridSpan w:val="2"/>
            <w:tcBorders>
              <w:top w:val="single" w:sz="8" w:space="0" w:color="00338D"/>
              <w:left w:val="nil"/>
              <w:bottom w:val="single" w:sz="8" w:space="0" w:color="00338D"/>
              <w:right w:val="nil"/>
            </w:tcBorders>
            <w:shd w:val="clear" w:color="auto" w:fill="auto"/>
            <w:vAlign w:val="center"/>
            <w:hideMark/>
          </w:tcPr>
          <w:p w14:paraId="5C8F1C10" w14:textId="77777777" w:rsidR="00BD0BB0" w:rsidRPr="00676C7E" w:rsidRDefault="00BD0BB0" w:rsidP="008F7114">
            <w:pPr>
              <w:pStyle w:val="Tablesmalltext"/>
              <w:rPr>
                <w:color w:val="000000"/>
                <w:lang w:val="en-US"/>
              </w:rPr>
            </w:pPr>
            <w:r w:rsidRPr="00676C7E">
              <w:rPr>
                <w:color w:val="000000"/>
                <w:lang w:val="en-US"/>
              </w:rPr>
              <w:t>1.36</w:t>
            </w:r>
          </w:p>
        </w:tc>
        <w:tc>
          <w:tcPr>
            <w:tcW w:w="733" w:type="dxa"/>
            <w:tcBorders>
              <w:top w:val="single" w:sz="8" w:space="0" w:color="00338D"/>
              <w:left w:val="nil"/>
              <w:bottom w:val="single" w:sz="8" w:space="0" w:color="00338D"/>
              <w:right w:val="nil"/>
            </w:tcBorders>
            <w:shd w:val="clear" w:color="auto" w:fill="auto"/>
            <w:vAlign w:val="center"/>
            <w:hideMark/>
          </w:tcPr>
          <w:p w14:paraId="7934801B" w14:textId="77777777" w:rsidR="00BD0BB0" w:rsidRPr="00676C7E" w:rsidRDefault="00BD0BB0" w:rsidP="008F7114">
            <w:pPr>
              <w:pStyle w:val="Tablesmalltext"/>
              <w:rPr>
                <w:color w:val="000000"/>
                <w:lang w:val="en-US"/>
              </w:rPr>
            </w:pPr>
            <w:r w:rsidRPr="00676C7E">
              <w:rPr>
                <w:color w:val="000000"/>
                <w:lang w:val="en-US"/>
              </w:rPr>
              <w:t>2.10</w:t>
            </w:r>
          </w:p>
        </w:tc>
        <w:tc>
          <w:tcPr>
            <w:tcW w:w="734" w:type="dxa"/>
            <w:gridSpan w:val="2"/>
            <w:tcBorders>
              <w:top w:val="single" w:sz="8" w:space="0" w:color="00338D"/>
              <w:left w:val="nil"/>
              <w:bottom w:val="single" w:sz="8" w:space="0" w:color="00338D"/>
              <w:right w:val="nil"/>
            </w:tcBorders>
            <w:shd w:val="clear" w:color="auto" w:fill="auto"/>
            <w:vAlign w:val="center"/>
            <w:hideMark/>
          </w:tcPr>
          <w:p w14:paraId="6E237408" w14:textId="77777777" w:rsidR="00BD0BB0" w:rsidRPr="00676C7E" w:rsidRDefault="00BD0BB0" w:rsidP="008F7114">
            <w:pPr>
              <w:pStyle w:val="Tablesmalltext"/>
              <w:rPr>
                <w:color w:val="000000"/>
                <w:lang w:val="en-US"/>
              </w:rPr>
            </w:pPr>
            <w:r w:rsidRPr="00676C7E">
              <w:rPr>
                <w:color w:val="000000"/>
                <w:lang w:val="en-US"/>
              </w:rPr>
              <w:t>1.76</w:t>
            </w:r>
          </w:p>
        </w:tc>
        <w:tc>
          <w:tcPr>
            <w:tcW w:w="733" w:type="dxa"/>
            <w:gridSpan w:val="2"/>
            <w:tcBorders>
              <w:top w:val="single" w:sz="4" w:space="0" w:color="auto"/>
              <w:left w:val="nil"/>
              <w:bottom w:val="single" w:sz="8" w:space="0" w:color="00338D"/>
            </w:tcBorders>
            <w:shd w:val="clear" w:color="auto" w:fill="auto"/>
            <w:vAlign w:val="center"/>
            <w:hideMark/>
          </w:tcPr>
          <w:p w14:paraId="61274A38" w14:textId="77777777" w:rsidR="00BD0BB0" w:rsidRPr="00676C7E" w:rsidRDefault="00BD0BB0" w:rsidP="008F7114">
            <w:pPr>
              <w:pStyle w:val="Tablesmalltext"/>
              <w:rPr>
                <w:color w:val="000000"/>
                <w:lang w:val="en-US"/>
              </w:rPr>
            </w:pPr>
            <w:r w:rsidRPr="00676C7E">
              <w:rPr>
                <w:color w:val="000000"/>
                <w:lang w:val="en-US"/>
              </w:rPr>
              <w:t>0.98</w:t>
            </w:r>
          </w:p>
        </w:tc>
        <w:tc>
          <w:tcPr>
            <w:tcW w:w="734" w:type="dxa"/>
            <w:gridSpan w:val="2"/>
            <w:tcBorders>
              <w:top w:val="single" w:sz="4" w:space="0" w:color="auto"/>
              <w:bottom w:val="single" w:sz="4" w:space="0" w:color="auto"/>
            </w:tcBorders>
          </w:tcPr>
          <w:p w14:paraId="32A26D26" w14:textId="45E749CE" w:rsidR="00BD0BB0" w:rsidRPr="00676C7E" w:rsidRDefault="00356ABE" w:rsidP="008F7114">
            <w:pPr>
              <w:pStyle w:val="Tablesmalltext"/>
              <w:rPr>
                <w:color w:val="000000"/>
                <w:lang w:val="en-US"/>
              </w:rPr>
            </w:pPr>
            <w:r>
              <w:rPr>
                <w:color w:val="000000"/>
                <w:lang w:val="en-US"/>
              </w:rPr>
              <w:t>1.05</w:t>
            </w:r>
          </w:p>
        </w:tc>
        <w:tc>
          <w:tcPr>
            <w:tcW w:w="733" w:type="dxa"/>
            <w:tcBorders>
              <w:top w:val="single" w:sz="8" w:space="0" w:color="00338D"/>
              <w:left w:val="nil"/>
              <w:bottom w:val="single" w:sz="8" w:space="0" w:color="00338D"/>
              <w:right w:val="nil"/>
            </w:tcBorders>
            <w:shd w:val="clear" w:color="auto" w:fill="auto"/>
            <w:vAlign w:val="center"/>
            <w:hideMark/>
          </w:tcPr>
          <w:p w14:paraId="3B57352A" w14:textId="2E9F5C3D" w:rsidR="00BD0BB0" w:rsidRPr="00676C7E" w:rsidRDefault="00BD0BB0" w:rsidP="008F7114">
            <w:pPr>
              <w:pStyle w:val="Tablesmalltext"/>
              <w:rPr>
                <w:color w:val="000000"/>
                <w:lang w:val="en-US"/>
              </w:rPr>
            </w:pPr>
            <w:r w:rsidRPr="00676C7E">
              <w:rPr>
                <w:color w:val="000000"/>
                <w:lang w:val="en-US"/>
              </w:rPr>
              <w:t>1.39</w:t>
            </w:r>
          </w:p>
        </w:tc>
        <w:tc>
          <w:tcPr>
            <w:tcW w:w="733" w:type="dxa"/>
            <w:gridSpan w:val="2"/>
            <w:tcBorders>
              <w:top w:val="single" w:sz="8" w:space="0" w:color="00338D"/>
              <w:left w:val="nil"/>
              <w:bottom w:val="single" w:sz="8" w:space="0" w:color="00338D"/>
              <w:right w:val="nil"/>
            </w:tcBorders>
            <w:shd w:val="clear" w:color="auto" w:fill="auto"/>
            <w:vAlign w:val="center"/>
            <w:hideMark/>
          </w:tcPr>
          <w:p w14:paraId="1B9F588A" w14:textId="77777777" w:rsidR="00BD0BB0" w:rsidRPr="00676C7E" w:rsidRDefault="00BD0BB0" w:rsidP="008F7114">
            <w:pPr>
              <w:pStyle w:val="Tablesmalltext"/>
              <w:rPr>
                <w:color w:val="000000"/>
                <w:lang w:val="en-US"/>
              </w:rPr>
            </w:pPr>
            <w:r w:rsidRPr="00676C7E">
              <w:rPr>
                <w:color w:val="000000"/>
                <w:lang w:val="en-US"/>
              </w:rPr>
              <w:t>1.67</w:t>
            </w:r>
          </w:p>
        </w:tc>
        <w:tc>
          <w:tcPr>
            <w:tcW w:w="734" w:type="dxa"/>
            <w:gridSpan w:val="2"/>
            <w:tcBorders>
              <w:top w:val="single" w:sz="8" w:space="0" w:color="00338D"/>
              <w:left w:val="nil"/>
              <w:bottom w:val="single" w:sz="8" w:space="0" w:color="00338D"/>
              <w:right w:val="nil"/>
            </w:tcBorders>
            <w:shd w:val="clear" w:color="auto" w:fill="auto"/>
            <w:vAlign w:val="center"/>
            <w:hideMark/>
          </w:tcPr>
          <w:p w14:paraId="4B145629" w14:textId="77777777" w:rsidR="00BD0BB0" w:rsidRPr="00676C7E" w:rsidRDefault="00BD0BB0" w:rsidP="008F7114">
            <w:pPr>
              <w:pStyle w:val="Tablesmalltext"/>
              <w:rPr>
                <w:color w:val="000000"/>
                <w:lang w:val="en-US"/>
              </w:rPr>
            </w:pPr>
            <w:r w:rsidRPr="00676C7E">
              <w:rPr>
                <w:color w:val="000000"/>
                <w:lang w:val="en-US"/>
              </w:rPr>
              <w:t>1.46</w:t>
            </w:r>
          </w:p>
        </w:tc>
        <w:tc>
          <w:tcPr>
            <w:tcW w:w="733" w:type="dxa"/>
            <w:gridSpan w:val="2"/>
            <w:tcBorders>
              <w:top w:val="single" w:sz="8" w:space="0" w:color="00338D"/>
              <w:left w:val="nil"/>
              <w:bottom w:val="single" w:sz="8" w:space="0" w:color="00338D"/>
              <w:right w:val="nil"/>
            </w:tcBorders>
            <w:shd w:val="clear" w:color="auto" w:fill="auto"/>
            <w:vAlign w:val="center"/>
            <w:hideMark/>
          </w:tcPr>
          <w:p w14:paraId="663A4D4A" w14:textId="77777777" w:rsidR="00BD0BB0" w:rsidRPr="00676C7E" w:rsidRDefault="00BD0BB0" w:rsidP="008F7114">
            <w:pPr>
              <w:pStyle w:val="Tablesmalltext"/>
              <w:rPr>
                <w:color w:val="000000"/>
                <w:lang w:val="en-US"/>
              </w:rPr>
            </w:pPr>
            <w:r w:rsidRPr="00676C7E">
              <w:rPr>
                <w:color w:val="000000"/>
                <w:lang w:val="en-US"/>
              </w:rPr>
              <w:t>0.96</w:t>
            </w:r>
          </w:p>
        </w:tc>
        <w:tc>
          <w:tcPr>
            <w:tcW w:w="734" w:type="dxa"/>
            <w:gridSpan w:val="2"/>
            <w:tcBorders>
              <w:top w:val="single" w:sz="8" w:space="0" w:color="00338D"/>
              <w:left w:val="nil"/>
              <w:bottom w:val="single" w:sz="8" w:space="0" w:color="00338D"/>
              <w:right w:val="nil"/>
            </w:tcBorders>
          </w:tcPr>
          <w:p w14:paraId="24EBB0BD" w14:textId="79954793" w:rsidR="00BD0BB0" w:rsidRPr="00676C7E" w:rsidRDefault="00356ABE" w:rsidP="008F7114">
            <w:pPr>
              <w:pStyle w:val="Tablesmalltext"/>
              <w:rPr>
                <w:color w:val="000000"/>
                <w:lang w:val="en-US"/>
              </w:rPr>
            </w:pPr>
            <w:r>
              <w:rPr>
                <w:color w:val="000000"/>
                <w:lang w:val="en-US"/>
              </w:rPr>
              <w:t>1.22</w:t>
            </w:r>
          </w:p>
        </w:tc>
      </w:tr>
      <w:tr w:rsidR="00BD0BB0" w:rsidRPr="00676C7E" w14:paraId="429A41A4" w14:textId="00E81336" w:rsidTr="00B0474D">
        <w:trPr>
          <w:trHeight w:val="300"/>
          <w:jc w:val="center"/>
        </w:trPr>
        <w:tc>
          <w:tcPr>
            <w:tcW w:w="1672" w:type="dxa"/>
            <w:tcBorders>
              <w:top w:val="nil"/>
              <w:left w:val="single" w:sz="8" w:space="0" w:color="00338D"/>
              <w:bottom w:val="nil"/>
              <w:right w:val="nil"/>
            </w:tcBorders>
            <w:shd w:val="clear" w:color="auto" w:fill="auto"/>
            <w:vAlign w:val="center"/>
            <w:hideMark/>
          </w:tcPr>
          <w:p w14:paraId="47727252" w14:textId="77777777" w:rsidR="00BD0BB0" w:rsidRPr="00676C7E" w:rsidRDefault="00BD0BB0" w:rsidP="008F7114">
            <w:pPr>
              <w:pStyle w:val="Tablesmalltext"/>
              <w:rPr>
                <w:b/>
                <w:bCs/>
                <w:color w:val="000000"/>
                <w:lang w:val="en-US"/>
              </w:rPr>
            </w:pPr>
            <w:r w:rsidRPr="00676C7E">
              <w:rPr>
                <w:b/>
                <w:bCs/>
                <w:color w:val="000000"/>
                <w:lang w:val="en-US"/>
              </w:rPr>
              <w:t>ER (mg O</w:t>
            </w:r>
            <w:r w:rsidRPr="00676C7E">
              <w:rPr>
                <w:b/>
                <w:bCs/>
                <w:color w:val="000000"/>
                <w:vertAlign w:val="subscript"/>
                <w:lang w:val="en-US"/>
              </w:rPr>
              <w:t>2</w:t>
            </w:r>
            <w:r w:rsidRPr="00676C7E">
              <w:rPr>
                <w:b/>
                <w:bCs/>
                <w:color w:val="000000"/>
                <w:lang w:val="en-US"/>
              </w:rPr>
              <w:t>/L/Day)</w:t>
            </w:r>
          </w:p>
        </w:tc>
        <w:tc>
          <w:tcPr>
            <w:tcW w:w="733" w:type="dxa"/>
            <w:gridSpan w:val="2"/>
            <w:tcBorders>
              <w:top w:val="nil"/>
              <w:left w:val="nil"/>
              <w:bottom w:val="nil"/>
              <w:right w:val="nil"/>
            </w:tcBorders>
            <w:shd w:val="clear" w:color="auto" w:fill="auto"/>
            <w:vAlign w:val="center"/>
            <w:hideMark/>
          </w:tcPr>
          <w:p w14:paraId="0C988816" w14:textId="77777777" w:rsidR="00BD0BB0" w:rsidRPr="00676C7E" w:rsidRDefault="00BD0BB0" w:rsidP="008F7114">
            <w:pPr>
              <w:pStyle w:val="Tablesmalltext"/>
              <w:rPr>
                <w:color w:val="000000"/>
                <w:lang w:val="en-US"/>
              </w:rPr>
            </w:pPr>
            <w:r w:rsidRPr="00676C7E">
              <w:rPr>
                <w:color w:val="000000"/>
                <w:lang w:val="en-US"/>
              </w:rPr>
              <w:t>1.24</w:t>
            </w:r>
          </w:p>
        </w:tc>
        <w:tc>
          <w:tcPr>
            <w:tcW w:w="733" w:type="dxa"/>
            <w:tcBorders>
              <w:top w:val="nil"/>
              <w:left w:val="nil"/>
              <w:bottom w:val="nil"/>
              <w:right w:val="nil"/>
            </w:tcBorders>
            <w:shd w:val="clear" w:color="auto" w:fill="auto"/>
            <w:vAlign w:val="center"/>
            <w:hideMark/>
          </w:tcPr>
          <w:p w14:paraId="52A974BB" w14:textId="77777777" w:rsidR="00BD0BB0" w:rsidRPr="00676C7E" w:rsidRDefault="00BD0BB0" w:rsidP="008F7114">
            <w:pPr>
              <w:pStyle w:val="Tablesmalltext"/>
              <w:rPr>
                <w:color w:val="000000"/>
                <w:lang w:val="en-US"/>
              </w:rPr>
            </w:pPr>
            <w:r w:rsidRPr="00676C7E">
              <w:rPr>
                <w:color w:val="000000"/>
                <w:lang w:val="en-US"/>
              </w:rPr>
              <w:t>2.78</w:t>
            </w:r>
          </w:p>
        </w:tc>
        <w:tc>
          <w:tcPr>
            <w:tcW w:w="734" w:type="dxa"/>
            <w:gridSpan w:val="2"/>
            <w:tcBorders>
              <w:top w:val="nil"/>
              <w:left w:val="nil"/>
              <w:bottom w:val="nil"/>
              <w:right w:val="nil"/>
            </w:tcBorders>
            <w:shd w:val="clear" w:color="auto" w:fill="auto"/>
            <w:vAlign w:val="center"/>
            <w:hideMark/>
          </w:tcPr>
          <w:p w14:paraId="49F00160" w14:textId="77777777" w:rsidR="00BD0BB0" w:rsidRPr="00676C7E" w:rsidRDefault="00BD0BB0" w:rsidP="008F7114">
            <w:pPr>
              <w:pStyle w:val="Tablesmalltext"/>
              <w:rPr>
                <w:color w:val="000000"/>
                <w:lang w:val="en-US"/>
              </w:rPr>
            </w:pPr>
            <w:r w:rsidRPr="00676C7E">
              <w:rPr>
                <w:color w:val="000000"/>
                <w:lang w:val="en-US"/>
              </w:rPr>
              <w:t>1.96</w:t>
            </w:r>
          </w:p>
        </w:tc>
        <w:tc>
          <w:tcPr>
            <w:tcW w:w="733" w:type="dxa"/>
            <w:gridSpan w:val="2"/>
            <w:tcBorders>
              <w:top w:val="nil"/>
              <w:left w:val="nil"/>
              <w:bottom w:val="nil"/>
            </w:tcBorders>
            <w:shd w:val="clear" w:color="auto" w:fill="auto"/>
            <w:vAlign w:val="center"/>
            <w:hideMark/>
          </w:tcPr>
          <w:p w14:paraId="177198BE" w14:textId="77777777" w:rsidR="00BD0BB0" w:rsidRPr="00676C7E" w:rsidRDefault="00BD0BB0" w:rsidP="008F7114">
            <w:pPr>
              <w:pStyle w:val="Tablesmalltext"/>
              <w:rPr>
                <w:color w:val="000000"/>
                <w:lang w:val="en-US"/>
              </w:rPr>
            </w:pPr>
            <w:r w:rsidRPr="00676C7E">
              <w:rPr>
                <w:color w:val="000000"/>
                <w:lang w:val="en-US"/>
              </w:rPr>
              <w:t>3.16</w:t>
            </w:r>
          </w:p>
        </w:tc>
        <w:tc>
          <w:tcPr>
            <w:tcW w:w="734" w:type="dxa"/>
            <w:gridSpan w:val="2"/>
            <w:tcBorders>
              <w:top w:val="single" w:sz="4" w:space="0" w:color="auto"/>
              <w:bottom w:val="single" w:sz="4" w:space="0" w:color="auto"/>
            </w:tcBorders>
          </w:tcPr>
          <w:p w14:paraId="2D292648" w14:textId="5BFEF617" w:rsidR="00BD0BB0" w:rsidRPr="00676C7E" w:rsidRDefault="00356ABE" w:rsidP="008F7114">
            <w:pPr>
              <w:pStyle w:val="Tablesmalltext"/>
              <w:rPr>
                <w:color w:val="000000"/>
                <w:lang w:val="en-US"/>
              </w:rPr>
            </w:pPr>
            <w:r>
              <w:rPr>
                <w:color w:val="000000"/>
                <w:lang w:val="en-US"/>
              </w:rPr>
              <w:t>2.24</w:t>
            </w:r>
          </w:p>
        </w:tc>
        <w:tc>
          <w:tcPr>
            <w:tcW w:w="733" w:type="dxa"/>
            <w:tcBorders>
              <w:top w:val="nil"/>
              <w:left w:val="nil"/>
              <w:bottom w:val="single" w:sz="4" w:space="0" w:color="auto"/>
              <w:right w:val="nil"/>
            </w:tcBorders>
            <w:shd w:val="clear" w:color="auto" w:fill="auto"/>
            <w:vAlign w:val="center"/>
            <w:hideMark/>
          </w:tcPr>
          <w:p w14:paraId="7BFD74D5" w14:textId="1C420E3E" w:rsidR="00BD0BB0" w:rsidRPr="00676C7E" w:rsidRDefault="00BD0BB0" w:rsidP="008F7114">
            <w:pPr>
              <w:pStyle w:val="Tablesmalltext"/>
              <w:rPr>
                <w:color w:val="000000"/>
                <w:lang w:val="en-US"/>
              </w:rPr>
            </w:pPr>
            <w:r w:rsidRPr="00676C7E">
              <w:rPr>
                <w:color w:val="000000"/>
                <w:lang w:val="en-US"/>
              </w:rPr>
              <w:t>1.03</w:t>
            </w:r>
          </w:p>
        </w:tc>
        <w:tc>
          <w:tcPr>
            <w:tcW w:w="733" w:type="dxa"/>
            <w:gridSpan w:val="2"/>
            <w:tcBorders>
              <w:top w:val="nil"/>
              <w:left w:val="nil"/>
              <w:bottom w:val="nil"/>
              <w:right w:val="nil"/>
            </w:tcBorders>
            <w:shd w:val="clear" w:color="auto" w:fill="auto"/>
            <w:vAlign w:val="center"/>
            <w:hideMark/>
          </w:tcPr>
          <w:p w14:paraId="4577F7FB" w14:textId="77777777" w:rsidR="00BD0BB0" w:rsidRPr="00676C7E" w:rsidRDefault="00BD0BB0" w:rsidP="008F7114">
            <w:pPr>
              <w:pStyle w:val="Tablesmalltext"/>
              <w:rPr>
                <w:color w:val="000000"/>
                <w:lang w:val="en-US"/>
              </w:rPr>
            </w:pPr>
            <w:r w:rsidRPr="00676C7E">
              <w:rPr>
                <w:color w:val="000000"/>
                <w:lang w:val="en-US"/>
              </w:rPr>
              <w:t>1.76</w:t>
            </w:r>
          </w:p>
        </w:tc>
        <w:tc>
          <w:tcPr>
            <w:tcW w:w="734" w:type="dxa"/>
            <w:gridSpan w:val="2"/>
            <w:tcBorders>
              <w:top w:val="nil"/>
              <w:left w:val="nil"/>
              <w:bottom w:val="nil"/>
              <w:right w:val="nil"/>
            </w:tcBorders>
            <w:shd w:val="clear" w:color="auto" w:fill="auto"/>
            <w:vAlign w:val="center"/>
            <w:hideMark/>
          </w:tcPr>
          <w:p w14:paraId="2671218A" w14:textId="77777777" w:rsidR="00BD0BB0" w:rsidRPr="00676C7E" w:rsidRDefault="00BD0BB0" w:rsidP="008F7114">
            <w:pPr>
              <w:pStyle w:val="Tablesmalltext"/>
              <w:rPr>
                <w:color w:val="000000"/>
                <w:lang w:val="en-US"/>
              </w:rPr>
            </w:pPr>
            <w:r w:rsidRPr="00676C7E">
              <w:rPr>
                <w:color w:val="000000"/>
                <w:lang w:val="en-US"/>
              </w:rPr>
              <w:t>2.89</w:t>
            </w:r>
          </w:p>
        </w:tc>
        <w:tc>
          <w:tcPr>
            <w:tcW w:w="733" w:type="dxa"/>
            <w:gridSpan w:val="2"/>
            <w:tcBorders>
              <w:top w:val="nil"/>
              <w:left w:val="nil"/>
              <w:bottom w:val="nil"/>
              <w:right w:val="nil"/>
            </w:tcBorders>
            <w:shd w:val="clear" w:color="auto" w:fill="auto"/>
            <w:vAlign w:val="center"/>
            <w:hideMark/>
          </w:tcPr>
          <w:p w14:paraId="5D207E4D" w14:textId="77777777" w:rsidR="00BD0BB0" w:rsidRPr="00676C7E" w:rsidRDefault="00BD0BB0" w:rsidP="008F7114">
            <w:pPr>
              <w:pStyle w:val="Tablesmalltext"/>
              <w:rPr>
                <w:color w:val="000000"/>
                <w:lang w:val="en-US"/>
              </w:rPr>
            </w:pPr>
            <w:r w:rsidRPr="00676C7E">
              <w:rPr>
                <w:color w:val="000000"/>
                <w:lang w:val="en-US"/>
              </w:rPr>
              <w:t>2.36</w:t>
            </w:r>
          </w:p>
        </w:tc>
        <w:tc>
          <w:tcPr>
            <w:tcW w:w="734" w:type="dxa"/>
            <w:gridSpan w:val="2"/>
            <w:tcBorders>
              <w:top w:val="nil"/>
              <w:left w:val="nil"/>
              <w:bottom w:val="nil"/>
              <w:right w:val="nil"/>
            </w:tcBorders>
          </w:tcPr>
          <w:p w14:paraId="6235BC35" w14:textId="1239A92F" w:rsidR="00BD0BB0" w:rsidRPr="00676C7E" w:rsidRDefault="00356ABE" w:rsidP="008F7114">
            <w:pPr>
              <w:pStyle w:val="Tablesmalltext"/>
              <w:rPr>
                <w:color w:val="000000"/>
                <w:lang w:val="en-US"/>
              </w:rPr>
            </w:pPr>
            <w:r>
              <w:rPr>
                <w:color w:val="000000"/>
                <w:lang w:val="en-US"/>
              </w:rPr>
              <w:t>2.24</w:t>
            </w:r>
          </w:p>
        </w:tc>
      </w:tr>
      <w:tr w:rsidR="00BD0BB0" w:rsidRPr="00676C7E" w14:paraId="38D7711A" w14:textId="428222EF" w:rsidTr="00B0474D">
        <w:trPr>
          <w:trHeight w:val="315"/>
          <w:jc w:val="center"/>
        </w:trPr>
        <w:tc>
          <w:tcPr>
            <w:tcW w:w="1672" w:type="dxa"/>
            <w:tcBorders>
              <w:top w:val="single" w:sz="8" w:space="0" w:color="00338D"/>
              <w:left w:val="single" w:sz="8" w:space="0" w:color="00338D"/>
              <w:bottom w:val="single" w:sz="8" w:space="0" w:color="00338D"/>
              <w:right w:val="nil"/>
            </w:tcBorders>
            <w:shd w:val="clear" w:color="auto" w:fill="auto"/>
            <w:vAlign w:val="center"/>
            <w:hideMark/>
          </w:tcPr>
          <w:p w14:paraId="32D4F91C" w14:textId="77777777" w:rsidR="00BD0BB0" w:rsidRPr="00676C7E" w:rsidRDefault="00BD0BB0" w:rsidP="008F7114">
            <w:pPr>
              <w:pStyle w:val="Tablesmalltext"/>
              <w:rPr>
                <w:b/>
                <w:bCs/>
                <w:color w:val="000000"/>
                <w:lang w:val="en-US"/>
              </w:rPr>
            </w:pPr>
            <w:r w:rsidRPr="00676C7E">
              <w:rPr>
                <w:b/>
                <w:bCs/>
                <w:color w:val="000000"/>
                <w:lang w:val="en-US"/>
              </w:rPr>
              <w:t>P/R</w:t>
            </w:r>
          </w:p>
        </w:tc>
        <w:tc>
          <w:tcPr>
            <w:tcW w:w="733" w:type="dxa"/>
            <w:gridSpan w:val="2"/>
            <w:tcBorders>
              <w:top w:val="single" w:sz="8" w:space="0" w:color="00338D"/>
              <w:left w:val="nil"/>
              <w:bottom w:val="single" w:sz="8" w:space="0" w:color="00338D"/>
              <w:right w:val="nil"/>
            </w:tcBorders>
            <w:shd w:val="clear" w:color="auto" w:fill="auto"/>
            <w:vAlign w:val="center"/>
            <w:hideMark/>
          </w:tcPr>
          <w:p w14:paraId="2F657A6B" w14:textId="77777777" w:rsidR="00BD0BB0" w:rsidRPr="00676C7E" w:rsidRDefault="00BD0BB0" w:rsidP="008F7114">
            <w:pPr>
              <w:pStyle w:val="Tablesmalltext"/>
              <w:rPr>
                <w:color w:val="000000"/>
                <w:lang w:val="en-US"/>
              </w:rPr>
            </w:pPr>
            <w:r w:rsidRPr="00676C7E">
              <w:rPr>
                <w:color w:val="000000"/>
                <w:lang w:val="en-US"/>
              </w:rPr>
              <w:t>1.07</w:t>
            </w:r>
          </w:p>
        </w:tc>
        <w:tc>
          <w:tcPr>
            <w:tcW w:w="733" w:type="dxa"/>
            <w:tcBorders>
              <w:top w:val="single" w:sz="8" w:space="0" w:color="00338D"/>
              <w:left w:val="nil"/>
              <w:bottom w:val="single" w:sz="8" w:space="0" w:color="00338D"/>
              <w:right w:val="nil"/>
            </w:tcBorders>
            <w:shd w:val="clear" w:color="auto" w:fill="auto"/>
            <w:vAlign w:val="center"/>
            <w:hideMark/>
          </w:tcPr>
          <w:p w14:paraId="63162D24" w14:textId="77777777" w:rsidR="00BD0BB0" w:rsidRPr="00676C7E" w:rsidRDefault="00BD0BB0" w:rsidP="008F7114">
            <w:pPr>
              <w:pStyle w:val="Tablesmalltext"/>
              <w:rPr>
                <w:color w:val="000000"/>
                <w:lang w:val="en-US"/>
              </w:rPr>
            </w:pPr>
            <w:r w:rsidRPr="00676C7E">
              <w:rPr>
                <w:color w:val="000000"/>
                <w:lang w:val="en-US"/>
              </w:rPr>
              <w:t>0.90</w:t>
            </w:r>
          </w:p>
        </w:tc>
        <w:tc>
          <w:tcPr>
            <w:tcW w:w="734" w:type="dxa"/>
            <w:gridSpan w:val="2"/>
            <w:tcBorders>
              <w:top w:val="single" w:sz="8" w:space="0" w:color="00338D"/>
              <w:left w:val="nil"/>
              <w:bottom w:val="single" w:sz="8" w:space="0" w:color="00338D"/>
              <w:right w:val="nil"/>
            </w:tcBorders>
            <w:shd w:val="clear" w:color="auto" w:fill="auto"/>
            <w:vAlign w:val="center"/>
            <w:hideMark/>
          </w:tcPr>
          <w:p w14:paraId="64CEA8D9" w14:textId="77777777" w:rsidR="00BD0BB0" w:rsidRPr="00676C7E" w:rsidRDefault="00BD0BB0" w:rsidP="008F7114">
            <w:pPr>
              <w:pStyle w:val="Tablesmalltext"/>
              <w:rPr>
                <w:color w:val="000000"/>
                <w:lang w:val="en-US"/>
              </w:rPr>
            </w:pPr>
            <w:r w:rsidRPr="00676C7E">
              <w:rPr>
                <w:color w:val="000000"/>
                <w:lang w:val="en-US"/>
              </w:rPr>
              <w:t>0.73</w:t>
            </w:r>
          </w:p>
        </w:tc>
        <w:tc>
          <w:tcPr>
            <w:tcW w:w="733" w:type="dxa"/>
            <w:gridSpan w:val="2"/>
            <w:tcBorders>
              <w:top w:val="single" w:sz="8" w:space="0" w:color="00338D"/>
              <w:left w:val="nil"/>
              <w:bottom w:val="single" w:sz="8" w:space="0" w:color="00338D"/>
            </w:tcBorders>
            <w:shd w:val="clear" w:color="auto" w:fill="auto"/>
            <w:vAlign w:val="center"/>
            <w:hideMark/>
          </w:tcPr>
          <w:p w14:paraId="673086D0" w14:textId="77777777" w:rsidR="00BD0BB0" w:rsidRPr="00676C7E" w:rsidRDefault="00BD0BB0" w:rsidP="008F7114">
            <w:pPr>
              <w:pStyle w:val="Tablesmalltext"/>
              <w:rPr>
                <w:color w:val="000000"/>
                <w:lang w:val="en-US"/>
              </w:rPr>
            </w:pPr>
            <w:r w:rsidRPr="00676C7E">
              <w:rPr>
                <w:color w:val="000000"/>
                <w:lang w:val="en-US"/>
              </w:rPr>
              <w:t>0.36</w:t>
            </w:r>
          </w:p>
        </w:tc>
        <w:tc>
          <w:tcPr>
            <w:tcW w:w="734" w:type="dxa"/>
            <w:gridSpan w:val="2"/>
            <w:tcBorders>
              <w:top w:val="single" w:sz="4" w:space="0" w:color="auto"/>
              <w:bottom w:val="single" w:sz="4" w:space="0" w:color="auto"/>
            </w:tcBorders>
          </w:tcPr>
          <w:p w14:paraId="25F62E33" w14:textId="445317DA" w:rsidR="00BD0BB0" w:rsidRPr="00676C7E" w:rsidRDefault="00356ABE" w:rsidP="008F7114">
            <w:pPr>
              <w:pStyle w:val="Tablesmalltext"/>
              <w:rPr>
                <w:color w:val="000000"/>
                <w:lang w:val="en-US"/>
              </w:rPr>
            </w:pPr>
            <w:r>
              <w:rPr>
                <w:color w:val="000000"/>
                <w:lang w:val="en-US"/>
              </w:rPr>
              <w:t>0.47</w:t>
            </w:r>
          </w:p>
        </w:tc>
        <w:tc>
          <w:tcPr>
            <w:tcW w:w="733" w:type="dxa"/>
            <w:tcBorders>
              <w:top w:val="single" w:sz="4" w:space="0" w:color="auto"/>
              <w:left w:val="nil"/>
              <w:bottom w:val="single" w:sz="8" w:space="0" w:color="00338D"/>
              <w:right w:val="nil"/>
            </w:tcBorders>
            <w:shd w:val="clear" w:color="auto" w:fill="auto"/>
            <w:vAlign w:val="center"/>
            <w:hideMark/>
          </w:tcPr>
          <w:p w14:paraId="4BB0CEAD" w14:textId="1EAE761E" w:rsidR="00BD0BB0" w:rsidRPr="00676C7E" w:rsidRDefault="00BD0BB0" w:rsidP="008F7114">
            <w:pPr>
              <w:pStyle w:val="Tablesmalltext"/>
              <w:rPr>
                <w:color w:val="000000"/>
                <w:lang w:val="en-US"/>
              </w:rPr>
            </w:pPr>
            <w:r w:rsidRPr="00676C7E">
              <w:rPr>
                <w:color w:val="000000"/>
                <w:lang w:val="en-US"/>
              </w:rPr>
              <w:t>1.15</w:t>
            </w:r>
          </w:p>
        </w:tc>
        <w:tc>
          <w:tcPr>
            <w:tcW w:w="733" w:type="dxa"/>
            <w:gridSpan w:val="2"/>
            <w:tcBorders>
              <w:top w:val="single" w:sz="8" w:space="0" w:color="00338D"/>
              <w:left w:val="nil"/>
              <w:bottom w:val="single" w:sz="8" w:space="0" w:color="00338D"/>
              <w:right w:val="nil"/>
            </w:tcBorders>
            <w:shd w:val="clear" w:color="auto" w:fill="auto"/>
            <w:vAlign w:val="center"/>
            <w:hideMark/>
          </w:tcPr>
          <w:p w14:paraId="58F59904" w14:textId="77777777" w:rsidR="00BD0BB0" w:rsidRPr="00676C7E" w:rsidRDefault="00BD0BB0" w:rsidP="008F7114">
            <w:pPr>
              <w:pStyle w:val="Tablesmalltext"/>
              <w:rPr>
                <w:color w:val="000000"/>
                <w:lang w:val="en-US"/>
              </w:rPr>
            </w:pPr>
            <w:r w:rsidRPr="00676C7E">
              <w:rPr>
                <w:color w:val="000000"/>
                <w:lang w:val="en-US"/>
              </w:rPr>
              <w:t>0.68</w:t>
            </w:r>
          </w:p>
        </w:tc>
        <w:tc>
          <w:tcPr>
            <w:tcW w:w="734" w:type="dxa"/>
            <w:gridSpan w:val="2"/>
            <w:tcBorders>
              <w:top w:val="single" w:sz="8" w:space="0" w:color="00338D"/>
              <w:left w:val="nil"/>
              <w:bottom w:val="single" w:sz="8" w:space="0" w:color="00338D"/>
              <w:right w:val="nil"/>
            </w:tcBorders>
            <w:shd w:val="clear" w:color="auto" w:fill="auto"/>
            <w:vAlign w:val="center"/>
            <w:hideMark/>
          </w:tcPr>
          <w:p w14:paraId="60FC03F2" w14:textId="77777777" w:rsidR="00BD0BB0" w:rsidRPr="00676C7E" w:rsidRDefault="00BD0BB0" w:rsidP="008F7114">
            <w:pPr>
              <w:pStyle w:val="Tablesmalltext"/>
              <w:rPr>
                <w:color w:val="000000"/>
                <w:lang w:val="en-US"/>
              </w:rPr>
            </w:pPr>
            <w:r w:rsidRPr="00676C7E">
              <w:rPr>
                <w:color w:val="000000"/>
                <w:lang w:val="en-US"/>
              </w:rPr>
              <w:t>0.58</w:t>
            </w:r>
          </w:p>
        </w:tc>
        <w:tc>
          <w:tcPr>
            <w:tcW w:w="733" w:type="dxa"/>
            <w:gridSpan w:val="2"/>
            <w:tcBorders>
              <w:top w:val="single" w:sz="8" w:space="0" w:color="00338D"/>
              <w:left w:val="nil"/>
              <w:bottom w:val="single" w:sz="8" w:space="0" w:color="00338D"/>
              <w:right w:val="nil"/>
            </w:tcBorders>
            <w:shd w:val="clear" w:color="auto" w:fill="auto"/>
            <w:vAlign w:val="center"/>
            <w:hideMark/>
          </w:tcPr>
          <w:p w14:paraId="3F303E6B" w14:textId="77777777" w:rsidR="00BD0BB0" w:rsidRPr="00676C7E" w:rsidRDefault="00BD0BB0" w:rsidP="008F7114">
            <w:pPr>
              <w:pStyle w:val="Tablesmalltext"/>
              <w:rPr>
                <w:color w:val="000000"/>
                <w:lang w:val="en-US"/>
              </w:rPr>
            </w:pPr>
            <w:r w:rsidRPr="00676C7E">
              <w:rPr>
                <w:color w:val="000000"/>
                <w:lang w:val="en-US"/>
              </w:rPr>
              <w:t>0.38</w:t>
            </w:r>
          </w:p>
        </w:tc>
        <w:tc>
          <w:tcPr>
            <w:tcW w:w="734" w:type="dxa"/>
            <w:gridSpan w:val="2"/>
            <w:tcBorders>
              <w:top w:val="single" w:sz="8" w:space="0" w:color="00338D"/>
              <w:left w:val="nil"/>
              <w:bottom w:val="single" w:sz="8" w:space="0" w:color="00338D"/>
              <w:right w:val="nil"/>
            </w:tcBorders>
          </w:tcPr>
          <w:p w14:paraId="1582FC6D" w14:textId="0F1C44E6" w:rsidR="00BD0BB0" w:rsidRPr="00676C7E" w:rsidRDefault="00356ABE" w:rsidP="008F7114">
            <w:pPr>
              <w:pStyle w:val="Tablesmalltext"/>
              <w:rPr>
                <w:color w:val="000000"/>
                <w:lang w:val="en-US"/>
              </w:rPr>
            </w:pPr>
            <w:r>
              <w:rPr>
                <w:color w:val="000000"/>
                <w:lang w:val="en-US"/>
              </w:rPr>
              <w:t>0.56</w:t>
            </w:r>
          </w:p>
        </w:tc>
      </w:tr>
      <w:tr w:rsidR="00BD0BB0" w:rsidRPr="00676C7E" w14:paraId="11E8F02D" w14:textId="5D1A8DA7" w:rsidTr="00B0474D">
        <w:trPr>
          <w:trHeight w:val="315"/>
          <w:jc w:val="center"/>
        </w:trPr>
        <w:tc>
          <w:tcPr>
            <w:tcW w:w="1672" w:type="dxa"/>
            <w:tcBorders>
              <w:top w:val="nil"/>
              <w:left w:val="single" w:sz="8" w:space="0" w:color="00338D"/>
              <w:bottom w:val="single" w:sz="8" w:space="0" w:color="00338D"/>
              <w:right w:val="nil"/>
            </w:tcBorders>
            <w:shd w:val="clear" w:color="auto" w:fill="auto"/>
            <w:vAlign w:val="center"/>
            <w:hideMark/>
          </w:tcPr>
          <w:p w14:paraId="3C1AD14E" w14:textId="77777777" w:rsidR="00BD0BB0" w:rsidRPr="00676C7E" w:rsidRDefault="00BD0BB0" w:rsidP="008F7114">
            <w:pPr>
              <w:pStyle w:val="Tablesmalltext"/>
              <w:rPr>
                <w:b/>
                <w:bCs/>
                <w:color w:val="000000"/>
                <w:lang w:val="en-US"/>
              </w:rPr>
            </w:pPr>
            <w:r w:rsidRPr="00676C7E">
              <w:rPr>
                <w:b/>
                <w:bCs/>
                <w:color w:val="000000"/>
                <w:lang w:val="en-US"/>
              </w:rPr>
              <w:t>K (/Day)</w:t>
            </w:r>
          </w:p>
        </w:tc>
        <w:tc>
          <w:tcPr>
            <w:tcW w:w="733" w:type="dxa"/>
            <w:gridSpan w:val="2"/>
            <w:tcBorders>
              <w:top w:val="nil"/>
              <w:left w:val="nil"/>
              <w:bottom w:val="single" w:sz="8" w:space="0" w:color="00338D"/>
              <w:right w:val="nil"/>
            </w:tcBorders>
            <w:shd w:val="clear" w:color="auto" w:fill="auto"/>
            <w:vAlign w:val="center"/>
            <w:hideMark/>
          </w:tcPr>
          <w:p w14:paraId="6BDC7586" w14:textId="77777777" w:rsidR="00BD0BB0" w:rsidRPr="00676C7E" w:rsidRDefault="00BD0BB0" w:rsidP="008F7114">
            <w:pPr>
              <w:pStyle w:val="Tablesmalltext"/>
              <w:rPr>
                <w:color w:val="000000"/>
                <w:lang w:val="en-US"/>
              </w:rPr>
            </w:pPr>
            <w:r w:rsidRPr="00676C7E">
              <w:rPr>
                <w:color w:val="000000"/>
                <w:lang w:val="en-US"/>
              </w:rPr>
              <w:t>2.11</w:t>
            </w:r>
          </w:p>
        </w:tc>
        <w:tc>
          <w:tcPr>
            <w:tcW w:w="733" w:type="dxa"/>
            <w:tcBorders>
              <w:top w:val="nil"/>
              <w:left w:val="nil"/>
              <w:bottom w:val="single" w:sz="8" w:space="0" w:color="00338D"/>
              <w:right w:val="nil"/>
            </w:tcBorders>
            <w:shd w:val="clear" w:color="auto" w:fill="auto"/>
            <w:vAlign w:val="center"/>
            <w:hideMark/>
          </w:tcPr>
          <w:p w14:paraId="03958DDE" w14:textId="77777777" w:rsidR="00BD0BB0" w:rsidRPr="00676C7E" w:rsidRDefault="00BD0BB0" w:rsidP="008F7114">
            <w:pPr>
              <w:pStyle w:val="Tablesmalltext"/>
              <w:rPr>
                <w:color w:val="000000"/>
                <w:lang w:val="en-US"/>
              </w:rPr>
            </w:pPr>
            <w:r w:rsidRPr="00676C7E">
              <w:rPr>
                <w:color w:val="000000"/>
                <w:lang w:val="en-US"/>
              </w:rPr>
              <w:t>1.87</w:t>
            </w:r>
          </w:p>
        </w:tc>
        <w:tc>
          <w:tcPr>
            <w:tcW w:w="734" w:type="dxa"/>
            <w:gridSpan w:val="2"/>
            <w:tcBorders>
              <w:top w:val="nil"/>
              <w:left w:val="nil"/>
              <w:bottom w:val="single" w:sz="8" w:space="0" w:color="00338D"/>
              <w:right w:val="nil"/>
            </w:tcBorders>
            <w:shd w:val="clear" w:color="auto" w:fill="auto"/>
            <w:vAlign w:val="center"/>
            <w:hideMark/>
          </w:tcPr>
          <w:p w14:paraId="1B703E9D" w14:textId="77777777" w:rsidR="00BD0BB0" w:rsidRPr="00676C7E" w:rsidRDefault="00BD0BB0" w:rsidP="008F7114">
            <w:pPr>
              <w:pStyle w:val="Tablesmalltext"/>
              <w:rPr>
                <w:color w:val="000000"/>
                <w:lang w:val="en-US"/>
              </w:rPr>
            </w:pPr>
            <w:r w:rsidRPr="00676C7E">
              <w:rPr>
                <w:color w:val="000000"/>
                <w:lang w:val="en-US"/>
              </w:rPr>
              <w:t>1.7</w:t>
            </w:r>
          </w:p>
        </w:tc>
        <w:tc>
          <w:tcPr>
            <w:tcW w:w="733" w:type="dxa"/>
            <w:gridSpan w:val="2"/>
            <w:tcBorders>
              <w:top w:val="nil"/>
              <w:left w:val="nil"/>
              <w:bottom w:val="single" w:sz="8" w:space="0" w:color="00338D"/>
            </w:tcBorders>
            <w:shd w:val="clear" w:color="auto" w:fill="auto"/>
            <w:vAlign w:val="center"/>
            <w:hideMark/>
          </w:tcPr>
          <w:p w14:paraId="3C1ED305" w14:textId="77777777" w:rsidR="00BD0BB0" w:rsidRPr="00676C7E" w:rsidRDefault="00BD0BB0" w:rsidP="008F7114">
            <w:pPr>
              <w:pStyle w:val="Tablesmalltext"/>
              <w:rPr>
                <w:color w:val="000000"/>
                <w:lang w:val="en-US"/>
              </w:rPr>
            </w:pPr>
            <w:r w:rsidRPr="00676C7E">
              <w:rPr>
                <w:color w:val="000000"/>
                <w:lang w:val="en-US"/>
              </w:rPr>
              <w:t>1.31</w:t>
            </w:r>
          </w:p>
        </w:tc>
        <w:tc>
          <w:tcPr>
            <w:tcW w:w="734" w:type="dxa"/>
            <w:gridSpan w:val="2"/>
            <w:tcBorders>
              <w:top w:val="single" w:sz="4" w:space="0" w:color="auto"/>
              <w:bottom w:val="single" w:sz="4" w:space="0" w:color="auto"/>
            </w:tcBorders>
          </w:tcPr>
          <w:p w14:paraId="5736E8BB" w14:textId="24ABA0F6" w:rsidR="00BD0BB0" w:rsidRPr="00676C7E" w:rsidRDefault="00356ABE" w:rsidP="008F7114">
            <w:pPr>
              <w:pStyle w:val="Tablesmalltext"/>
              <w:rPr>
                <w:color w:val="000000"/>
                <w:lang w:val="en-US"/>
              </w:rPr>
            </w:pPr>
            <w:r>
              <w:rPr>
                <w:color w:val="000000"/>
                <w:lang w:val="en-US"/>
              </w:rPr>
              <w:t>2.04</w:t>
            </w:r>
          </w:p>
        </w:tc>
        <w:tc>
          <w:tcPr>
            <w:tcW w:w="733" w:type="dxa"/>
            <w:tcBorders>
              <w:top w:val="nil"/>
              <w:left w:val="nil"/>
              <w:bottom w:val="single" w:sz="8" w:space="0" w:color="00338D"/>
              <w:right w:val="nil"/>
            </w:tcBorders>
            <w:shd w:val="clear" w:color="auto" w:fill="auto"/>
            <w:vAlign w:val="center"/>
            <w:hideMark/>
          </w:tcPr>
          <w:p w14:paraId="05923352" w14:textId="70571113" w:rsidR="00BD0BB0" w:rsidRPr="00676C7E" w:rsidRDefault="00BD0BB0" w:rsidP="008F7114">
            <w:pPr>
              <w:pStyle w:val="Tablesmalltext"/>
              <w:rPr>
                <w:color w:val="000000"/>
                <w:lang w:val="en-US"/>
              </w:rPr>
            </w:pPr>
            <w:r w:rsidRPr="00676C7E">
              <w:rPr>
                <w:color w:val="000000"/>
                <w:lang w:val="en-US"/>
              </w:rPr>
              <w:t>3.02</w:t>
            </w:r>
          </w:p>
        </w:tc>
        <w:tc>
          <w:tcPr>
            <w:tcW w:w="733" w:type="dxa"/>
            <w:gridSpan w:val="2"/>
            <w:tcBorders>
              <w:top w:val="nil"/>
              <w:left w:val="nil"/>
              <w:bottom w:val="single" w:sz="8" w:space="0" w:color="00338D"/>
              <w:right w:val="nil"/>
            </w:tcBorders>
            <w:shd w:val="clear" w:color="auto" w:fill="auto"/>
            <w:vAlign w:val="center"/>
            <w:hideMark/>
          </w:tcPr>
          <w:p w14:paraId="54C795B9" w14:textId="77777777" w:rsidR="00BD0BB0" w:rsidRPr="00676C7E" w:rsidRDefault="00BD0BB0" w:rsidP="008F7114">
            <w:pPr>
              <w:pStyle w:val="Tablesmalltext"/>
              <w:rPr>
                <w:color w:val="000000"/>
                <w:lang w:val="en-US"/>
              </w:rPr>
            </w:pPr>
            <w:r w:rsidRPr="00676C7E">
              <w:rPr>
                <w:color w:val="000000"/>
                <w:lang w:val="en-US"/>
              </w:rPr>
              <w:t>1.97</w:t>
            </w:r>
          </w:p>
        </w:tc>
        <w:tc>
          <w:tcPr>
            <w:tcW w:w="734" w:type="dxa"/>
            <w:gridSpan w:val="2"/>
            <w:tcBorders>
              <w:top w:val="nil"/>
              <w:left w:val="nil"/>
              <w:bottom w:val="single" w:sz="8" w:space="0" w:color="00338D"/>
              <w:right w:val="nil"/>
            </w:tcBorders>
            <w:shd w:val="clear" w:color="auto" w:fill="auto"/>
            <w:vAlign w:val="center"/>
            <w:hideMark/>
          </w:tcPr>
          <w:p w14:paraId="07C7B83F" w14:textId="77777777" w:rsidR="00BD0BB0" w:rsidRPr="00676C7E" w:rsidRDefault="00BD0BB0" w:rsidP="008F7114">
            <w:pPr>
              <w:pStyle w:val="Tablesmalltext"/>
              <w:rPr>
                <w:color w:val="000000"/>
                <w:lang w:val="en-US"/>
              </w:rPr>
            </w:pPr>
            <w:r w:rsidRPr="00676C7E">
              <w:rPr>
                <w:color w:val="000000"/>
                <w:lang w:val="en-US"/>
              </w:rPr>
              <w:t>1.53</w:t>
            </w:r>
          </w:p>
        </w:tc>
        <w:tc>
          <w:tcPr>
            <w:tcW w:w="733" w:type="dxa"/>
            <w:gridSpan w:val="2"/>
            <w:tcBorders>
              <w:top w:val="nil"/>
              <w:left w:val="nil"/>
              <w:bottom w:val="single" w:sz="8" w:space="0" w:color="00338D"/>
              <w:right w:val="nil"/>
            </w:tcBorders>
            <w:shd w:val="clear" w:color="auto" w:fill="auto"/>
            <w:vAlign w:val="center"/>
            <w:hideMark/>
          </w:tcPr>
          <w:p w14:paraId="13F3FACB" w14:textId="77777777" w:rsidR="00BD0BB0" w:rsidRPr="00676C7E" w:rsidRDefault="00BD0BB0" w:rsidP="008F7114">
            <w:pPr>
              <w:pStyle w:val="Tablesmalltext"/>
              <w:rPr>
                <w:color w:val="000000"/>
                <w:lang w:val="en-US"/>
              </w:rPr>
            </w:pPr>
            <w:r w:rsidRPr="00676C7E">
              <w:rPr>
                <w:color w:val="000000"/>
                <w:lang w:val="en-US"/>
              </w:rPr>
              <w:t>1.39</w:t>
            </w:r>
          </w:p>
        </w:tc>
        <w:tc>
          <w:tcPr>
            <w:tcW w:w="734" w:type="dxa"/>
            <w:gridSpan w:val="2"/>
            <w:tcBorders>
              <w:top w:val="nil"/>
              <w:left w:val="nil"/>
              <w:bottom w:val="single" w:sz="8" w:space="0" w:color="00338D"/>
              <w:right w:val="nil"/>
            </w:tcBorders>
          </w:tcPr>
          <w:p w14:paraId="5EB93860" w14:textId="0495D456" w:rsidR="00BD0BB0" w:rsidRPr="00676C7E" w:rsidRDefault="00356ABE" w:rsidP="008F7114">
            <w:pPr>
              <w:pStyle w:val="Tablesmalltext"/>
              <w:rPr>
                <w:color w:val="000000"/>
                <w:lang w:val="en-US"/>
              </w:rPr>
            </w:pPr>
            <w:r>
              <w:rPr>
                <w:color w:val="000000"/>
                <w:lang w:val="en-US"/>
              </w:rPr>
              <w:t>1.80</w:t>
            </w:r>
          </w:p>
        </w:tc>
      </w:tr>
    </w:tbl>
    <w:p w14:paraId="2363559C" w14:textId="570831E9" w:rsidR="0099432C" w:rsidRDefault="00EC605F" w:rsidP="0099432C">
      <w:pPr>
        <w:pStyle w:val="Para0"/>
        <w:rPr>
          <w:rFonts w:cs="Arial"/>
          <w:bCs/>
        </w:rPr>
      </w:pPr>
      <w:r>
        <w:t xml:space="preserve">The data shown in </w:t>
      </w:r>
      <w:r w:rsidR="00E13DC1">
        <w:t xml:space="preserve">Table </w:t>
      </w:r>
      <w:r w:rsidR="00E13DC1">
        <w:rPr>
          <w:noProof/>
        </w:rPr>
        <w:t>4</w:t>
      </w:r>
      <w:r w:rsidR="00E13DC1">
        <w:noBreakHyphen/>
      </w:r>
      <w:r w:rsidR="00E13DC1">
        <w:rPr>
          <w:noProof/>
        </w:rPr>
        <w:t>4</w:t>
      </w:r>
      <w:r w:rsidR="00E13DC1">
        <w:t xml:space="preserve"> </w:t>
      </w:r>
      <w:r>
        <w:t xml:space="preserve">highlight different behaviours between Day Road and the three other sites further downstream. For those three sites, GPP in 2017–18 was lower than previous years for all sites other than Day Road where the highest median GPP was recorded. </w:t>
      </w:r>
      <w:r w:rsidR="0099432C" w:rsidRPr="00B0474D">
        <w:rPr>
          <w:rFonts w:cs="Arial"/>
          <w:bCs/>
        </w:rPr>
        <w:t xml:space="preserve">As noted above, the lower median GPP is readily explained by the inclusion of much more wintertime data (for </w:t>
      </w:r>
      <w:r w:rsidR="0062611B">
        <w:rPr>
          <w:rFonts w:cs="Arial"/>
          <w:bCs/>
        </w:rPr>
        <w:t>McCoys</w:t>
      </w:r>
      <w:r w:rsidR="0099432C" w:rsidRPr="00B0474D">
        <w:rPr>
          <w:rFonts w:cs="Arial"/>
          <w:bCs/>
        </w:rPr>
        <w:t xml:space="preserve"> Bridge) and first-time winter data for the other sites. As rates are naturally much lower due to colder temperatures and shorter days with less intense sunshine during winter, this brings down the overall median. Further seasonal comparisons are made later in this report. It is worth highlighting that the median ER rate at Day Road is much higher in 2017-18 (9.26 mg O</w:t>
      </w:r>
      <w:r w:rsidR="0099432C" w:rsidRPr="00B0474D">
        <w:rPr>
          <w:rFonts w:cs="Arial"/>
          <w:bCs/>
          <w:vertAlign w:val="subscript"/>
        </w:rPr>
        <w:t>2</w:t>
      </w:r>
      <w:r w:rsidR="0099432C" w:rsidRPr="00B0474D">
        <w:rPr>
          <w:rFonts w:cs="Arial"/>
          <w:bCs/>
        </w:rPr>
        <w:t>/L/Day) than previously at this site or any other site in this Selected Area over the duration of the full LTIM project. Higher rates at Day Road strongly suggest significant effects from the Goulburn Weir upstream although the exact nature of this enhanced metabolism remains unclear at this stage and the 2018-19 ER returned to a ‘more typical 4.09 mg O</w:t>
      </w:r>
      <w:r w:rsidR="0099432C" w:rsidRPr="00B0474D">
        <w:rPr>
          <w:rFonts w:cs="Arial"/>
          <w:bCs/>
          <w:vertAlign w:val="subscript"/>
        </w:rPr>
        <w:t>2</w:t>
      </w:r>
      <w:r w:rsidR="0099432C" w:rsidRPr="00B0474D">
        <w:rPr>
          <w:rFonts w:cs="Arial"/>
          <w:bCs/>
        </w:rPr>
        <w:t>/L/Day.</w:t>
      </w:r>
    </w:p>
    <w:p w14:paraId="57B45A7D" w14:textId="09DA1B1C" w:rsidR="00E0529D" w:rsidRDefault="00E0529D" w:rsidP="00E0529D">
      <w:pPr>
        <w:pStyle w:val="Para0"/>
      </w:pPr>
      <w:r>
        <w:t xml:space="preserve">The interannual variability at each site shown above in </w:t>
      </w:r>
      <w:r w:rsidR="00F52ACF">
        <w:t xml:space="preserve">Table </w:t>
      </w:r>
      <w:r w:rsidR="00F52ACF">
        <w:rPr>
          <w:noProof/>
        </w:rPr>
        <w:t>4</w:t>
      </w:r>
      <w:r w:rsidR="00F52ACF">
        <w:noBreakHyphen/>
      </w:r>
      <w:r w:rsidR="00F52ACF">
        <w:rPr>
          <w:noProof/>
        </w:rPr>
        <w:t>4</w:t>
      </w:r>
      <w:r>
        <w:t xml:space="preserve">, has been removed by pooling all the data for </w:t>
      </w:r>
      <w:r w:rsidRPr="001A48DE">
        <w:t>each site across the five years (four for Day Road) and this overall site-specific summary is presented below as</w:t>
      </w:r>
      <w:r w:rsidR="00F701AA">
        <w:t xml:space="preserve"> </w:t>
      </w:r>
      <w:r w:rsidR="00F52ACF">
        <w:t xml:space="preserve">Table </w:t>
      </w:r>
      <w:r w:rsidR="00F52ACF">
        <w:rPr>
          <w:noProof/>
        </w:rPr>
        <w:t>4</w:t>
      </w:r>
      <w:r w:rsidR="00F52ACF">
        <w:noBreakHyphen/>
      </w:r>
      <w:r w:rsidR="00F52ACF">
        <w:rPr>
          <w:noProof/>
        </w:rPr>
        <w:t>5</w:t>
      </w:r>
      <w:r w:rsidRPr="001A48DE">
        <w:t>. This table also includes a summary line ‘ALL’ for pooled data from all sites.</w:t>
      </w:r>
    </w:p>
    <w:p w14:paraId="2CE13B39" w14:textId="198DC708" w:rsidR="006830EF" w:rsidRDefault="000F2EC3" w:rsidP="006830EF">
      <w:pPr>
        <w:pStyle w:val="Para0"/>
        <w:rPr>
          <w:lang w:val="en-US"/>
        </w:rPr>
      </w:pPr>
      <w:r>
        <w:rPr>
          <w:lang w:val="en-US"/>
        </w:rPr>
        <w:t>W</w:t>
      </w:r>
      <w:r w:rsidR="006830EF" w:rsidRPr="00217F07">
        <w:rPr>
          <w:lang w:val="en-US"/>
        </w:rPr>
        <w:t xml:space="preserve">hen looking at individual years, the pooled data in </w:t>
      </w:r>
      <w:r w:rsidR="00F52ACF">
        <w:t xml:space="preserve">Table </w:t>
      </w:r>
      <w:r w:rsidR="00F52ACF">
        <w:rPr>
          <w:noProof/>
        </w:rPr>
        <w:t>4</w:t>
      </w:r>
      <w:r w:rsidR="00F52ACF">
        <w:noBreakHyphen/>
      </w:r>
      <w:r w:rsidR="00F52ACF">
        <w:rPr>
          <w:noProof/>
        </w:rPr>
        <w:t>5</w:t>
      </w:r>
      <w:r w:rsidR="006830EF">
        <w:t xml:space="preserve"> </w:t>
      </w:r>
      <w:r w:rsidR="006830EF" w:rsidRPr="00217F07">
        <w:rPr>
          <w:lang w:val="en-US"/>
        </w:rPr>
        <w:t>highlights the significantly higher median and mean daily GPP and ER rates found at the Day Road site compared to the other three sites where differences are generally extremely small. This difference is attributed to the immediate impact of water from the Nagambie Lakes affecting the Day Road site. For example</w:t>
      </w:r>
      <w:r w:rsidR="006830EF">
        <w:rPr>
          <w:lang w:val="en-US"/>
        </w:rPr>
        <w:t>, the median GPP of 1.98 mg O</w:t>
      </w:r>
      <w:r w:rsidR="006830EF">
        <w:rPr>
          <w:vertAlign w:val="subscript"/>
          <w:lang w:val="en-US"/>
        </w:rPr>
        <w:t>2</w:t>
      </w:r>
      <w:r w:rsidR="006830EF">
        <w:rPr>
          <w:lang w:val="en-US"/>
        </w:rPr>
        <w:t>/L/Day is around 50% higher than the other three sites. Within an ecological context though, this difference in rates is still quite small and the drivers must be relatively subtle as there are no significant differences in the bioavailable nutrients from each site (see later).</w:t>
      </w:r>
    </w:p>
    <w:p w14:paraId="092C3A79" w14:textId="1A5DD869" w:rsidR="00DA7A2B" w:rsidRDefault="00DA7A2B" w:rsidP="006830EF">
      <w:pPr>
        <w:pStyle w:val="Para0"/>
        <w:rPr>
          <w:lang w:val="en-US"/>
        </w:rPr>
      </w:pPr>
    </w:p>
    <w:p w14:paraId="1D43E6F3" w14:textId="77777777" w:rsidR="00DA7A2B" w:rsidRPr="00217F07" w:rsidRDefault="00DA7A2B" w:rsidP="006830EF">
      <w:pPr>
        <w:pStyle w:val="Para0"/>
        <w:rPr>
          <w:lang w:val="en-US"/>
        </w:rPr>
      </w:pPr>
    </w:p>
    <w:p w14:paraId="35A2DD67" w14:textId="5A1DD9E1" w:rsidR="00F701AA" w:rsidRDefault="00F701AA" w:rsidP="00DA7A2B">
      <w:pPr>
        <w:pStyle w:val="TableCaption0"/>
      </w:pPr>
      <w:bookmarkStart w:id="257" w:name="_Ref20515652"/>
      <w:bookmarkStart w:id="258" w:name="_Toc24468460"/>
      <w:r>
        <w:t xml:space="preserve">Table </w:t>
      </w:r>
      <w:r w:rsidR="00F52ACF">
        <w:rPr>
          <w:noProof/>
        </w:rPr>
        <w:t>4</w:t>
      </w:r>
      <w:r w:rsidR="007D6164">
        <w:noBreakHyphen/>
      </w:r>
      <w:r w:rsidR="00F52ACF">
        <w:rPr>
          <w:noProof/>
        </w:rPr>
        <w:t>5</w:t>
      </w:r>
      <w:bookmarkEnd w:id="257"/>
      <w:r>
        <w:t xml:space="preserve">. </w:t>
      </w:r>
      <w:r w:rsidRPr="00AE4710">
        <w:t xml:space="preserve">Summary LTIM Stream Metabolism Statistics for all </w:t>
      </w:r>
      <w:r>
        <w:t>4 Goulburn Sites combined and individually, 2014-2019</w:t>
      </w:r>
      <w:bookmarkEnd w:id="258"/>
    </w:p>
    <w:tbl>
      <w:tblPr>
        <w:tblW w:w="8790" w:type="dxa"/>
        <w:tblLook w:val="04A0" w:firstRow="1" w:lastRow="0" w:firstColumn="1" w:lastColumn="0" w:noHBand="0" w:noVBand="1"/>
      </w:tblPr>
      <w:tblGrid>
        <w:gridCol w:w="1416"/>
        <w:gridCol w:w="554"/>
        <w:gridCol w:w="572"/>
        <w:gridCol w:w="860"/>
        <w:gridCol w:w="652"/>
        <w:gridCol w:w="771"/>
        <w:gridCol w:w="771"/>
        <w:gridCol w:w="771"/>
        <w:gridCol w:w="771"/>
        <w:gridCol w:w="801"/>
        <w:gridCol w:w="851"/>
      </w:tblGrid>
      <w:tr w:rsidR="00F701AA" w:rsidRPr="00756C2E" w14:paraId="2A6E729A" w14:textId="77777777" w:rsidTr="008F7114">
        <w:trPr>
          <w:trHeight w:val="300"/>
        </w:trPr>
        <w:tc>
          <w:tcPr>
            <w:tcW w:w="1416" w:type="dxa"/>
            <w:tcBorders>
              <w:top w:val="nil"/>
              <w:left w:val="nil"/>
              <w:bottom w:val="nil"/>
            </w:tcBorders>
            <w:shd w:val="clear" w:color="auto" w:fill="auto"/>
            <w:noWrap/>
            <w:vAlign w:val="bottom"/>
            <w:hideMark/>
          </w:tcPr>
          <w:p w14:paraId="44147E8D" w14:textId="77777777" w:rsidR="00F701AA" w:rsidRPr="0008186B" w:rsidRDefault="00F701AA" w:rsidP="003526DE">
            <w:pPr>
              <w:keepLines/>
              <w:spacing w:after="0" w:line="240" w:lineRule="auto"/>
              <w:jc w:val="center"/>
              <w:rPr>
                <w:rFonts w:eastAsia="Times New Roman" w:cs="Arial"/>
                <w:color w:val="000000"/>
                <w:sz w:val="16"/>
                <w:szCs w:val="16"/>
                <w:lang w:eastAsia="zh-CN"/>
              </w:rPr>
            </w:pPr>
            <w:bookmarkStart w:id="259" w:name="_Hlk20515457"/>
          </w:p>
        </w:tc>
        <w:tc>
          <w:tcPr>
            <w:tcW w:w="554" w:type="dxa"/>
            <w:tcBorders>
              <w:bottom w:val="single" w:sz="4" w:space="0" w:color="auto"/>
              <w:right w:val="single" w:sz="4" w:space="0" w:color="auto"/>
            </w:tcBorders>
            <w:shd w:val="clear" w:color="auto" w:fill="FFFFFF" w:themeFill="background1"/>
            <w:vAlign w:val="center"/>
          </w:tcPr>
          <w:p w14:paraId="6147C1A9" w14:textId="77777777" w:rsidR="00F701AA" w:rsidRPr="0008186B" w:rsidRDefault="00F701AA" w:rsidP="003526DE">
            <w:pPr>
              <w:keepLines/>
              <w:spacing w:after="0" w:line="240" w:lineRule="auto"/>
              <w:jc w:val="center"/>
              <w:rPr>
                <w:rFonts w:eastAsia="Times New Roman" w:cs="Arial"/>
                <w:b/>
                <w:bCs/>
                <w:color w:val="FFFFFF" w:themeColor="background1"/>
                <w:sz w:val="16"/>
                <w:szCs w:val="16"/>
                <w:lang w:eastAsia="zh-CN"/>
              </w:rPr>
            </w:pPr>
          </w:p>
        </w:tc>
        <w:tc>
          <w:tcPr>
            <w:tcW w:w="572" w:type="dxa"/>
            <w:tcBorders>
              <w:top w:val="single" w:sz="4" w:space="0" w:color="auto"/>
              <w:left w:val="single" w:sz="4" w:space="0" w:color="auto"/>
              <w:bottom w:val="single" w:sz="4" w:space="0" w:color="auto"/>
              <w:right w:val="single" w:sz="4" w:space="0" w:color="auto"/>
            </w:tcBorders>
            <w:shd w:val="clear" w:color="auto" w:fill="00338D" w:themeFill="accent1"/>
            <w:vAlign w:val="center"/>
          </w:tcPr>
          <w:p w14:paraId="18DD5374" w14:textId="77777777" w:rsidR="00F701AA" w:rsidRPr="0008186B" w:rsidRDefault="00F701AA" w:rsidP="003526DE">
            <w:pPr>
              <w:keepLines/>
              <w:spacing w:after="0" w:line="240" w:lineRule="auto"/>
              <w:jc w:val="center"/>
              <w:rPr>
                <w:rFonts w:eastAsia="Times New Roman" w:cs="Arial"/>
                <w:b/>
                <w:bCs/>
                <w:color w:val="FFFFFF" w:themeColor="background1"/>
                <w:sz w:val="16"/>
                <w:szCs w:val="16"/>
                <w:lang w:eastAsia="zh-CN"/>
              </w:rPr>
            </w:pPr>
            <w:r w:rsidRPr="0008186B">
              <w:rPr>
                <w:rFonts w:cs="Arial"/>
                <w:color w:val="FFFFFF" w:themeColor="background1"/>
                <w:sz w:val="16"/>
                <w:szCs w:val="16"/>
              </w:rPr>
              <w:t>n</w:t>
            </w:r>
          </w:p>
        </w:tc>
        <w:tc>
          <w:tcPr>
            <w:tcW w:w="860" w:type="dxa"/>
            <w:tcBorders>
              <w:top w:val="single" w:sz="4" w:space="0" w:color="auto"/>
              <w:left w:val="single" w:sz="4" w:space="0" w:color="auto"/>
              <w:bottom w:val="single" w:sz="4" w:space="0" w:color="auto"/>
              <w:right w:val="single" w:sz="4" w:space="0" w:color="auto"/>
            </w:tcBorders>
            <w:shd w:val="clear" w:color="auto" w:fill="00338D" w:themeFill="accent1"/>
            <w:vAlign w:val="center"/>
          </w:tcPr>
          <w:p w14:paraId="7DD7418F" w14:textId="77777777" w:rsidR="00F701AA" w:rsidRPr="0008186B" w:rsidRDefault="00F701AA" w:rsidP="003526DE">
            <w:pPr>
              <w:keepLines/>
              <w:spacing w:after="0" w:line="240" w:lineRule="auto"/>
              <w:jc w:val="center"/>
              <w:rPr>
                <w:rFonts w:eastAsia="Times New Roman" w:cs="Arial"/>
                <w:b/>
                <w:bCs/>
                <w:color w:val="FFFFFF" w:themeColor="background1"/>
                <w:sz w:val="16"/>
                <w:szCs w:val="16"/>
                <w:lang w:eastAsia="zh-CN"/>
              </w:rPr>
            </w:pPr>
            <w:r w:rsidRPr="0008186B">
              <w:rPr>
                <w:rFonts w:cs="Arial"/>
                <w:color w:val="FFFFFF" w:themeColor="background1"/>
                <w:sz w:val="16"/>
                <w:szCs w:val="16"/>
              </w:rPr>
              <w:t xml:space="preserve"> Median </w:t>
            </w:r>
          </w:p>
        </w:tc>
        <w:tc>
          <w:tcPr>
            <w:tcW w:w="652" w:type="dxa"/>
            <w:tcBorders>
              <w:top w:val="single" w:sz="4" w:space="0" w:color="auto"/>
              <w:left w:val="single" w:sz="4" w:space="0" w:color="auto"/>
              <w:bottom w:val="single" w:sz="4" w:space="0" w:color="auto"/>
              <w:right w:val="single" w:sz="4" w:space="0" w:color="auto"/>
            </w:tcBorders>
            <w:shd w:val="clear" w:color="auto" w:fill="00338D" w:themeFill="accent1"/>
            <w:noWrap/>
            <w:vAlign w:val="center"/>
            <w:hideMark/>
          </w:tcPr>
          <w:p w14:paraId="45FB0289" w14:textId="77777777" w:rsidR="00F701AA" w:rsidRPr="0008186B" w:rsidRDefault="00F701AA" w:rsidP="003526DE">
            <w:pPr>
              <w:keepLines/>
              <w:spacing w:after="0" w:line="240" w:lineRule="auto"/>
              <w:jc w:val="center"/>
              <w:rPr>
                <w:rFonts w:eastAsia="Times New Roman" w:cs="Arial"/>
                <w:b/>
                <w:bCs/>
                <w:color w:val="FFFFFF" w:themeColor="background1"/>
                <w:sz w:val="16"/>
                <w:szCs w:val="16"/>
                <w:lang w:eastAsia="zh-CN"/>
              </w:rPr>
            </w:pPr>
            <w:r w:rsidRPr="0008186B">
              <w:rPr>
                <w:rFonts w:cs="Arial"/>
                <w:color w:val="FFFFFF" w:themeColor="background1"/>
                <w:sz w:val="16"/>
                <w:szCs w:val="16"/>
              </w:rPr>
              <w:t>Mean</w:t>
            </w:r>
          </w:p>
        </w:tc>
        <w:tc>
          <w:tcPr>
            <w:tcW w:w="771" w:type="dxa"/>
            <w:tcBorders>
              <w:top w:val="single" w:sz="4" w:space="0" w:color="auto"/>
              <w:left w:val="nil"/>
              <w:bottom w:val="single" w:sz="4" w:space="0" w:color="auto"/>
              <w:right w:val="single" w:sz="4" w:space="0" w:color="auto"/>
            </w:tcBorders>
            <w:shd w:val="clear" w:color="auto" w:fill="00338D" w:themeFill="accent1"/>
            <w:noWrap/>
            <w:vAlign w:val="center"/>
            <w:hideMark/>
          </w:tcPr>
          <w:p w14:paraId="499D17B6" w14:textId="77777777" w:rsidR="00F701AA" w:rsidRPr="0008186B" w:rsidRDefault="00F701AA" w:rsidP="003526DE">
            <w:pPr>
              <w:keepLines/>
              <w:spacing w:after="0" w:line="240" w:lineRule="auto"/>
              <w:jc w:val="center"/>
              <w:rPr>
                <w:rFonts w:eastAsia="Times New Roman" w:cs="Arial"/>
                <w:b/>
                <w:bCs/>
                <w:color w:val="FFFFFF" w:themeColor="background1"/>
                <w:sz w:val="16"/>
                <w:szCs w:val="16"/>
                <w:lang w:eastAsia="zh-CN"/>
              </w:rPr>
            </w:pPr>
            <w:r w:rsidRPr="0008186B">
              <w:rPr>
                <w:rFonts w:cs="Arial"/>
                <w:color w:val="FFFFFF" w:themeColor="background1"/>
                <w:sz w:val="16"/>
                <w:szCs w:val="16"/>
              </w:rPr>
              <w:t>Std Dev</w:t>
            </w:r>
          </w:p>
        </w:tc>
        <w:tc>
          <w:tcPr>
            <w:tcW w:w="771" w:type="dxa"/>
            <w:tcBorders>
              <w:top w:val="single" w:sz="4" w:space="0" w:color="auto"/>
              <w:left w:val="nil"/>
              <w:bottom w:val="single" w:sz="4" w:space="0" w:color="auto"/>
              <w:right w:val="single" w:sz="4" w:space="0" w:color="auto"/>
            </w:tcBorders>
            <w:shd w:val="clear" w:color="auto" w:fill="00338D" w:themeFill="accent1"/>
            <w:noWrap/>
            <w:vAlign w:val="center"/>
            <w:hideMark/>
          </w:tcPr>
          <w:p w14:paraId="2AA38812" w14:textId="77777777" w:rsidR="00F701AA" w:rsidRPr="0008186B" w:rsidRDefault="00F701AA" w:rsidP="003526DE">
            <w:pPr>
              <w:keepLines/>
              <w:spacing w:after="0" w:line="240" w:lineRule="auto"/>
              <w:jc w:val="center"/>
              <w:rPr>
                <w:rFonts w:eastAsia="Times New Roman" w:cs="Arial"/>
                <w:b/>
                <w:bCs/>
                <w:color w:val="FFFFFF" w:themeColor="background1"/>
                <w:sz w:val="16"/>
                <w:szCs w:val="16"/>
                <w:lang w:eastAsia="zh-CN"/>
              </w:rPr>
            </w:pPr>
            <w:r w:rsidRPr="0008186B">
              <w:rPr>
                <w:rFonts w:cs="Arial"/>
                <w:color w:val="FFFFFF" w:themeColor="background1"/>
                <w:sz w:val="16"/>
                <w:szCs w:val="16"/>
              </w:rPr>
              <w:t>Std. Error</w:t>
            </w:r>
          </w:p>
        </w:tc>
        <w:tc>
          <w:tcPr>
            <w:tcW w:w="771" w:type="dxa"/>
            <w:tcBorders>
              <w:top w:val="single" w:sz="4" w:space="0" w:color="auto"/>
              <w:left w:val="nil"/>
              <w:bottom w:val="single" w:sz="4" w:space="0" w:color="auto"/>
              <w:right w:val="single" w:sz="4" w:space="0" w:color="auto"/>
            </w:tcBorders>
            <w:shd w:val="clear" w:color="auto" w:fill="00338D" w:themeFill="accent1"/>
            <w:noWrap/>
            <w:vAlign w:val="center"/>
            <w:hideMark/>
          </w:tcPr>
          <w:p w14:paraId="5EA7E40B" w14:textId="77777777" w:rsidR="00F701AA" w:rsidRPr="0008186B" w:rsidRDefault="00F701AA" w:rsidP="003526DE">
            <w:pPr>
              <w:keepLines/>
              <w:spacing w:after="0" w:line="240" w:lineRule="auto"/>
              <w:jc w:val="center"/>
              <w:rPr>
                <w:rFonts w:eastAsia="Times New Roman" w:cs="Arial"/>
                <w:b/>
                <w:bCs/>
                <w:color w:val="FFFFFF" w:themeColor="background1"/>
                <w:sz w:val="16"/>
                <w:szCs w:val="16"/>
                <w:lang w:eastAsia="zh-CN"/>
              </w:rPr>
            </w:pPr>
            <w:r w:rsidRPr="0008186B">
              <w:rPr>
                <w:rFonts w:cs="Arial"/>
                <w:color w:val="FFFFFF" w:themeColor="background1"/>
                <w:sz w:val="16"/>
                <w:szCs w:val="16"/>
              </w:rPr>
              <w:t>Min</w:t>
            </w:r>
          </w:p>
        </w:tc>
        <w:tc>
          <w:tcPr>
            <w:tcW w:w="771" w:type="dxa"/>
            <w:tcBorders>
              <w:top w:val="single" w:sz="4" w:space="0" w:color="auto"/>
              <w:left w:val="nil"/>
              <w:bottom w:val="single" w:sz="4" w:space="0" w:color="auto"/>
              <w:right w:val="single" w:sz="4" w:space="0" w:color="auto"/>
            </w:tcBorders>
            <w:shd w:val="clear" w:color="auto" w:fill="00338D" w:themeFill="accent1"/>
            <w:noWrap/>
            <w:vAlign w:val="center"/>
            <w:hideMark/>
          </w:tcPr>
          <w:p w14:paraId="69E45B1A" w14:textId="77777777" w:rsidR="00F701AA" w:rsidRPr="0008186B" w:rsidRDefault="00F701AA" w:rsidP="003526DE">
            <w:pPr>
              <w:keepLines/>
              <w:spacing w:after="0" w:line="240" w:lineRule="auto"/>
              <w:jc w:val="center"/>
              <w:rPr>
                <w:rFonts w:eastAsia="Times New Roman" w:cs="Arial"/>
                <w:b/>
                <w:bCs/>
                <w:color w:val="FFFFFF" w:themeColor="background1"/>
                <w:sz w:val="16"/>
                <w:szCs w:val="16"/>
                <w:lang w:eastAsia="zh-CN"/>
              </w:rPr>
            </w:pPr>
            <w:r w:rsidRPr="0008186B">
              <w:rPr>
                <w:rFonts w:cs="Arial"/>
                <w:color w:val="FFFFFF" w:themeColor="background1"/>
                <w:sz w:val="16"/>
                <w:szCs w:val="16"/>
              </w:rPr>
              <w:t>Max</w:t>
            </w:r>
          </w:p>
        </w:tc>
        <w:tc>
          <w:tcPr>
            <w:tcW w:w="801" w:type="dxa"/>
            <w:tcBorders>
              <w:top w:val="single" w:sz="4" w:space="0" w:color="auto"/>
              <w:left w:val="nil"/>
              <w:bottom w:val="single" w:sz="4" w:space="0" w:color="auto"/>
              <w:right w:val="single" w:sz="4" w:space="0" w:color="auto"/>
            </w:tcBorders>
            <w:shd w:val="clear" w:color="auto" w:fill="00338D" w:themeFill="accent1"/>
            <w:noWrap/>
            <w:vAlign w:val="center"/>
            <w:hideMark/>
          </w:tcPr>
          <w:p w14:paraId="7887DDDE" w14:textId="77777777" w:rsidR="00F701AA" w:rsidRPr="0008186B" w:rsidRDefault="00F701AA" w:rsidP="003526DE">
            <w:pPr>
              <w:keepLines/>
              <w:spacing w:after="0" w:line="240" w:lineRule="auto"/>
              <w:jc w:val="center"/>
              <w:rPr>
                <w:rFonts w:eastAsia="Times New Roman" w:cs="Arial"/>
                <w:b/>
                <w:bCs/>
                <w:color w:val="FFFFFF" w:themeColor="background1"/>
                <w:sz w:val="16"/>
                <w:szCs w:val="16"/>
                <w:lang w:eastAsia="zh-CN"/>
              </w:rPr>
            </w:pPr>
            <w:r w:rsidRPr="0008186B">
              <w:rPr>
                <w:rFonts w:cs="Arial"/>
                <w:color w:val="FFFFFF" w:themeColor="background1"/>
                <w:sz w:val="16"/>
                <w:szCs w:val="16"/>
              </w:rPr>
              <w:t>25%</w:t>
            </w:r>
          </w:p>
        </w:tc>
        <w:tc>
          <w:tcPr>
            <w:tcW w:w="851" w:type="dxa"/>
            <w:tcBorders>
              <w:top w:val="single" w:sz="4" w:space="0" w:color="auto"/>
              <w:left w:val="nil"/>
              <w:bottom w:val="single" w:sz="4" w:space="0" w:color="auto"/>
              <w:right w:val="single" w:sz="4" w:space="0" w:color="auto"/>
            </w:tcBorders>
            <w:shd w:val="clear" w:color="auto" w:fill="00338D" w:themeFill="accent1"/>
            <w:noWrap/>
            <w:vAlign w:val="center"/>
            <w:hideMark/>
          </w:tcPr>
          <w:p w14:paraId="0F577D4B" w14:textId="77777777" w:rsidR="00F701AA" w:rsidRPr="0008186B" w:rsidRDefault="00F701AA" w:rsidP="003526DE">
            <w:pPr>
              <w:keepLines/>
              <w:spacing w:after="0" w:line="240" w:lineRule="auto"/>
              <w:jc w:val="center"/>
              <w:rPr>
                <w:rFonts w:eastAsia="Times New Roman" w:cs="Arial"/>
                <w:b/>
                <w:bCs/>
                <w:color w:val="FFFFFF" w:themeColor="background1"/>
                <w:sz w:val="16"/>
                <w:szCs w:val="16"/>
                <w:lang w:eastAsia="zh-CN"/>
              </w:rPr>
            </w:pPr>
            <w:r w:rsidRPr="0008186B">
              <w:rPr>
                <w:rFonts w:cs="Arial"/>
                <w:color w:val="FFFFFF" w:themeColor="background1"/>
                <w:sz w:val="16"/>
                <w:szCs w:val="16"/>
              </w:rPr>
              <w:t>75%</w:t>
            </w:r>
          </w:p>
        </w:tc>
      </w:tr>
      <w:tr w:rsidR="00F701AA" w:rsidRPr="00756C2E" w14:paraId="57A6E9DF" w14:textId="77777777" w:rsidTr="008F7114">
        <w:trPr>
          <w:trHeight w:val="360"/>
        </w:trPr>
        <w:tc>
          <w:tcPr>
            <w:tcW w:w="14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2F34F1" w14:textId="77777777" w:rsidR="00F701AA" w:rsidRPr="0008186B" w:rsidRDefault="00F701AA" w:rsidP="003526DE">
            <w:pPr>
              <w:keepLines/>
              <w:spacing w:after="0" w:line="240" w:lineRule="auto"/>
              <w:jc w:val="center"/>
              <w:rPr>
                <w:rFonts w:eastAsia="Times New Roman" w:cs="Arial"/>
                <w:color w:val="000000"/>
                <w:sz w:val="16"/>
                <w:szCs w:val="16"/>
                <w:lang w:eastAsia="zh-CN"/>
              </w:rPr>
            </w:pPr>
            <w:r w:rsidRPr="0008186B">
              <w:rPr>
                <w:rFonts w:cs="Arial"/>
                <w:color w:val="000000"/>
                <w:sz w:val="16"/>
                <w:szCs w:val="16"/>
              </w:rPr>
              <w:t>A</w:t>
            </w:r>
            <w:r>
              <w:rPr>
                <w:rFonts w:cs="Arial"/>
                <w:color w:val="000000"/>
                <w:sz w:val="16"/>
                <w:szCs w:val="16"/>
              </w:rPr>
              <w:t>LL</w:t>
            </w:r>
          </w:p>
        </w:tc>
        <w:tc>
          <w:tcPr>
            <w:tcW w:w="554" w:type="dxa"/>
            <w:tcBorders>
              <w:top w:val="single" w:sz="4" w:space="0" w:color="auto"/>
              <w:left w:val="nil"/>
              <w:bottom w:val="single" w:sz="4" w:space="0" w:color="auto"/>
              <w:right w:val="single" w:sz="4" w:space="0" w:color="auto"/>
            </w:tcBorders>
            <w:vAlign w:val="center"/>
          </w:tcPr>
          <w:p w14:paraId="300EE7D4" w14:textId="77777777" w:rsidR="00F701AA" w:rsidRPr="0008186B" w:rsidRDefault="00F701AA" w:rsidP="003526DE">
            <w:pPr>
              <w:keepLines/>
              <w:spacing w:after="0" w:line="240" w:lineRule="auto"/>
              <w:jc w:val="center"/>
              <w:rPr>
                <w:rFonts w:eastAsia="Times New Roman" w:cs="Arial"/>
                <w:color w:val="000000"/>
                <w:sz w:val="16"/>
                <w:szCs w:val="16"/>
                <w:lang w:eastAsia="zh-CN"/>
              </w:rPr>
            </w:pPr>
            <w:r w:rsidRPr="0008186B">
              <w:rPr>
                <w:rFonts w:cs="Arial"/>
                <w:color w:val="000000"/>
                <w:sz w:val="16"/>
                <w:szCs w:val="16"/>
              </w:rPr>
              <w:t>GPP</w:t>
            </w:r>
          </w:p>
        </w:tc>
        <w:tc>
          <w:tcPr>
            <w:tcW w:w="572" w:type="dxa"/>
            <w:tcBorders>
              <w:top w:val="single" w:sz="4" w:space="0" w:color="auto"/>
              <w:left w:val="single" w:sz="4" w:space="0" w:color="auto"/>
              <w:bottom w:val="single" w:sz="4" w:space="0" w:color="auto"/>
              <w:right w:val="single" w:sz="4" w:space="0" w:color="auto"/>
            </w:tcBorders>
            <w:vAlign w:val="center"/>
          </w:tcPr>
          <w:p w14:paraId="46E08788" w14:textId="77777777" w:rsidR="00F701AA" w:rsidRPr="0008186B" w:rsidRDefault="00F701AA" w:rsidP="003526DE">
            <w:pPr>
              <w:keepLines/>
              <w:spacing w:after="0" w:line="240" w:lineRule="auto"/>
              <w:jc w:val="center"/>
              <w:rPr>
                <w:rFonts w:eastAsia="Times New Roman" w:cs="Arial"/>
                <w:color w:val="000000"/>
                <w:sz w:val="16"/>
                <w:szCs w:val="16"/>
                <w:lang w:eastAsia="zh-CN"/>
              </w:rPr>
            </w:pPr>
            <w:r w:rsidRPr="0008186B">
              <w:rPr>
                <w:rFonts w:cs="Arial"/>
                <w:color w:val="000000"/>
                <w:sz w:val="16"/>
                <w:szCs w:val="16"/>
              </w:rPr>
              <w:t>2134</w:t>
            </w:r>
          </w:p>
        </w:tc>
        <w:tc>
          <w:tcPr>
            <w:tcW w:w="860" w:type="dxa"/>
            <w:tcBorders>
              <w:top w:val="single" w:sz="4" w:space="0" w:color="auto"/>
              <w:left w:val="single" w:sz="4" w:space="0" w:color="auto"/>
              <w:bottom w:val="single" w:sz="4" w:space="0" w:color="auto"/>
              <w:right w:val="single" w:sz="4" w:space="0" w:color="auto"/>
            </w:tcBorders>
            <w:vAlign w:val="center"/>
          </w:tcPr>
          <w:p w14:paraId="2EBC4C3E" w14:textId="77777777" w:rsidR="00F701AA" w:rsidRPr="0008186B" w:rsidRDefault="00F701AA" w:rsidP="003526DE">
            <w:pPr>
              <w:keepLines/>
              <w:spacing w:after="0" w:line="240" w:lineRule="auto"/>
              <w:jc w:val="center"/>
              <w:rPr>
                <w:rFonts w:eastAsia="Times New Roman" w:cs="Arial"/>
                <w:color w:val="000000"/>
                <w:sz w:val="16"/>
                <w:szCs w:val="16"/>
                <w:lang w:eastAsia="zh-CN"/>
              </w:rPr>
            </w:pPr>
            <w:r w:rsidRPr="0008186B">
              <w:rPr>
                <w:rFonts w:cs="Arial"/>
                <w:color w:val="000000"/>
                <w:sz w:val="16"/>
                <w:szCs w:val="16"/>
              </w:rPr>
              <w:t>1.28</w:t>
            </w:r>
          </w:p>
        </w:tc>
        <w:tc>
          <w:tcPr>
            <w:tcW w:w="652" w:type="dxa"/>
            <w:tcBorders>
              <w:top w:val="nil"/>
              <w:left w:val="single" w:sz="4" w:space="0" w:color="auto"/>
              <w:bottom w:val="single" w:sz="4" w:space="0" w:color="auto"/>
              <w:right w:val="single" w:sz="4" w:space="0" w:color="auto"/>
            </w:tcBorders>
            <w:shd w:val="clear" w:color="auto" w:fill="auto"/>
            <w:noWrap/>
            <w:vAlign w:val="center"/>
          </w:tcPr>
          <w:p w14:paraId="08C5A637" w14:textId="77777777" w:rsidR="00F701AA" w:rsidRPr="0008186B" w:rsidRDefault="00F701AA" w:rsidP="003526DE">
            <w:pPr>
              <w:keepLines/>
              <w:spacing w:after="0" w:line="240" w:lineRule="auto"/>
              <w:jc w:val="center"/>
              <w:rPr>
                <w:rFonts w:eastAsia="Times New Roman" w:cs="Arial"/>
                <w:color w:val="000000"/>
                <w:sz w:val="16"/>
                <w:szCs w:val="16"/>
                <w:lang w:eastAsia="zh-CN"/>
              </w:rPr>
            </w:pPr>
            <w:r w:rsidRPr="0008186B">
              <w:rPr>
                <w:rFonts w:cs="Arial"/>
                <w:color w:val="000000"/>
                <w:sz w:val="16"/>
                <w:szCs w:val="16"/>
              </w:rPr>
              <w:t>1.69</w:t>
            </w:r>
          </w:p>
        </w:tc>
        <w:tc>
          <w:tcPr>
            <w:tcW w:w="771" w:type="dxa"/>
            <w:tcBorders>
              <w:top w:val="nil"/>
              <w:left w:val="nil"/>
              <w:bottom w:val="single" w:sz="4" w:space="0" w:color="auto"/>
              <w:right w:val="single" w:sz="4" w:space="0" w:color="auto"/>
            </w:tcBorders>
            <w:shd w:val="clear" w:color="auto" w:fill="auto"/>
            <w:noWrap/>
            <w:vAlign w:val="center"/>
          </w:tcPr>
          <w:p w14:paraId="21864E98" w14:textId="77777777" w:rsidR="00F701AA" w:rsidRPr="0008186B" w:rsidRDefault="00F701AA" w:rsidP="003526DE">
            <w:pPr>
              <w:keepLines/>
              <w:spacing w:after="0" w:line="240" w:lineRule="auto"/>
              <w:jc w:val="center"/>
              <w:rPr>
                <w:rFonts w:eastAsia="Times New Roman" w:cs="Arial"/>
                <w:sz w:val="16"/>
                <w:szCs w:val="16"/>
              </w:rPr>
            </w:pPr>
            <w:r w:rsidRPr="0008186B">
              <w:rPr>
                <w:rFonts w:cs="Arial"/>
                <w:color w:val="000000"/>
                <w:sz w:val="16"/>
                <w:szCs w:val="16"/>
              </w:rPr>
              <w:t>1.65</w:t>
            </w:r>
          </w:p>
        </w:tc>
        <w:tc>
          <w:tcPr>
            <w:tcW w:w="771" w:type="dxa"/>
            <w:tcBorders>
              <w:top w:val="nil"/>
              <w:left w:val="nil"/>
              <w:bottom w:val="single" w:sz="4" w:space="0" w:color="auto"/>
              <w:right w:val="single" w:sz="4" w:space="0" w:color="auto"/>
            </w:tcBorders>
            <w:shd w:val="clear" w:color="auto" w:fill="auto"/>
            <w:noWrap/>
            <w:vAlign w:val="center"/>
          </w:tcPr>
          <w:p w14:paraId="3881E30D" w14:textId="77777777" w:rsidR="00F701AA" w:rsidRPr="0008186B" w:rsidRDefault="00F701AA" w:rsidP="003526DE">
            <w:pPr>
              <w:keepLines/>
              <w:spacing w:after="0" w:line="240" w:lineRule="auto"/>
              <w:jc w:val="center"/>
              <w:rPr>
                <w:rFonts w:eastAsia="Times New Roman" w:cs="Arial"/>
                <w:sz w:val="16"/>
                <w:szCs w:val="16"/>
              </w:rPr>
            </w:pPr>
            <w:r w:rsidRPr="0008186B">
              <w:rPr>
                <w:rFonts w:cs="Arial"/>
                <w:color w:val="000000"/>
                <w:sz w:val="16"/>
                <w:szCs w:val="16"/>
              </w:rPr>
              <w:t>0.04</w:t>
            </w:r>
          </w:p>
        </w:tc>
        <w:tc>
          <w:tcPr>
            <w:tcW w:w="771" w:type="dxa"/>
            <w:tcBorders>
              <w:top w:val="nil"/>
              <w:left w:val="nil"/>
              <w:bottom w:val="single" w:sz="4" w:space="0" w:color="auto"/>
              <w:right w:val="single" w:sz="4" w:space="0" w:color="auto"/>
            </w:tcBorders>
            <w:shd w:val="clear" w:color="auto" w:fill="auto"/>
            <w:noWrap/>
            <w:vAlign w:val="center"/>
          </w:tcPr>
          <w:p w14:paraId="69F04EA6" w14:textId="77777777" w:rsidR="00F701AA" w:rsidRPr="0008186B" w:rsidRDefault="00F701AA" w:rsidP="003526DE">
            <w:pPr>
              <w:keepLines/>
              <w:spacing w:after="0" w:line="240" w:lineRule="auto"/>
              <w:jc w:val="center"/>
              <w:rPr>
                <w:rFonts w:eastAsia="Times New Roman" w:cs="Arial"/>
                <w:sz w:val="16"/>
                <w:szCs w:val="16"/>
              </w:rPr>
            </w:pPr>
            <w:r w:rsidRPr="0008186B">
              <w:rPr>
                <w:rFonts w:cs="Arial"/>
                <w:color w:val="000000"/>
                <w:sz w:val="16"/>
                <w:szCs w:val="16"/>
              </w:rPr>
              <w:t>0.03</w:t>
            </w:r>
          </w:p>
        </w:tc>
        <w:tc>
          <w:tcPr>
            <w:tcW w:w="771" w:type="dxa"/>
            <w:tcBorders>
              <w:top w:val="nil"/>
              <w:left w:val="nil"/>
              <w:bottom w:val="single" w:sz="4" w:space="0" w:color="auto"/>
              <w:right w:val="single" w:sz="4" w:space="0" w:color="auto"/>
            </w:tcBorders>
            <w:shd w:val="clear" w:color="auto" w:fill="auto"/>
            <w:noWrap/>
            <w:vAlign w:val="center"/>
          </w:tcPr>
          <w:p w14:paraId="430629D8" w14:textId="77777777" w:rsidR="00F701AA" w:rsidRPr="0008186B" w:rsidRDefault="00F701AA" w:rsidP="003526DE">
            <w:pPr>
              <w:keepLines/>
              <w:spacing w:after="0" w:line="240" w:lineRule="auto"/>
              <w:jc w:val="center"/>
              <w:rPr>
                <w:rFonts w:eastAsia="Times New Roman" w:cs="Arial"/>
                <w:sz w:val="16"/>
                <w:szCs w:val="16"/>
              </w:rPr>
            </w:pPr>
            <w:r w:rsidRPr="0008186B">
              <w:rPr>
                <w:rFonts w:cs="Arial"/>
                <w:color w:val="000000"/>
                <w:sz w:val="16"/>
                <w:szCs w:val="16"/>
              </w:rPr>
              <w:t>22.9</w:t>
            </w:r>
          </w:p>
        </w:tc>
        <w:tc>
          <w:tcPr>
            <w:tcW w:w="801" w:type="dxa"/>
            <w:tcBorders>
              <w:top w:val="nil"/>
              <w:left w:val="nil"/>
              <w:bottom w:val="single" w:sz="4" w:space="0" w:color="auto"/>
              <w:right w:val="single" w:sz="4" w:space="0" w:color="auto"/>
            </w:tcBorders>
            <w:shd w:val="clear" w:color="auto" w:fill="auto"/>
            <w:noWrap/>
            <w:vAlign w:val="center"/>
          </w:tcPr>
          <w:p w14:paraId="5E8020C1" w14:textId="77777777" w:rsidR="00F701AA" w:rsidRPr="0008186B" w:rsidRDefault="00F701AA" w:rsidP="003526DE">
            <w:pPr>
              <w:keepLines/>
              <w:spacing w:after="0" w:line="240" w:lineRule="auto"/>
              <w:jc w:val="center"/>
              <w:rPr>
                <w:rFonts w:eastAsia="Times New Roman" w:cs="Arial"/>
                <w:sz w:val="16"/>
                <w:szCs w:val="16"/>
              </w:rPr>
            </w:pPr>
            <w:r w:rsidRPr="0008186B">
              <w:rPr>
                <w:rFonts w:cs="Arial"/>
                <w:color w:val="000000"/>
                <w:sz w:val="16"/>
                <w:szCs w:val="16"/>
              </w:rPr>
              <w:t>0.86</w:t>
            </w:r>
          </w:p>
        </w:tc>
        <w:tc>
          <w:tcPr>
            <w:tcW w:w="851" w:type="dxa"/>
            <w:tcBorders>
              <w:top w:val="nil"/>
              <w:left w:val="nil"/>
              <w:bottom w:val="single" w:sz="4" w:space="0" w:color="auto"/>
              <w:right w:val="single" w:sz="4" w:space="0" w:color="auto"/>
            </w:tcBorders>
            <w:shd w:val="clear" w:color="auto" w:fill="auto"/>
            <w:noWrap/>
            <w:vAlign w:val="center"/>
          </w:tcPr>
          <w:p w14:paraId="74756B6B" w14:textId="77777777" w:rsidR="00F701AA" w:rsidRPr="0008186B" w:rsidRDefault="00F701AA" w:rsidP="003526DE">
            <w:pPr>
              <w:keepLines/>
              <w:spacing w:after="0" w:line="240" w:lineRule="auto"/>
              <w:jc w:val="center"/>
              <w:rPr>
                <w:rFonts w:eastAsia="Times New Roman" w:cs="Arial"/>
                <w:sz w:val="16"/>
                <w:szCs w:val="16"/>
              </w:rPr>
            </w:pPr>
            <w:r w:rsidRPr="0008186B">
              <w:rPr>
                <w:rFonts w:cs="Arial"/>
                <w:color w:val="000000"/>
                <w:sz w:val="16"/>
                <w:szCs w:val="16"/>
              </w:rPr>
              <w:t>1.99</w:t>
            </w:r>
          </w:p>
        </w:tc>
      </w:tr>
      <w:tr w:rsidR="00F701AA" w:rsidRPr="00756C2E" w14:paraId="068641AE" w14:textId="77777777" w:rsidTr="008F7114">
        <w:trPr>
          <w:trHeight w:val="360"/>
        </w:trPr>
        <w:tc>
          <w:tcPr>
            <w:tcW w:w="14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66EF8C" w14:textId="77777777" w:rsidR="00F701AA" w:rsidRPr="0008186B" w:rsidRDefault="00F701AA" w:rsidP="003526DE">
            <w:pPr>
              <w:keepLines/>
              <w:spacing w:after="0" w:line="240" w:lineRule="auto"/>
              <w:jc w:val="center"/>
              <w:rPr>
                <w:rFonts w:eastAsia="Times New Roman" w:cs="Arial"/>
                <w:color w:val="000000"/>
                <w:sz w:val="16"/>
                <w:szCs w:val="16"/>
                <w:lang w:eastAsia="zh-CN"/>
              </w:rPr>
            </w:pPr>
            <w:r w:rsidRPr="0008186B">
              <w:rPr>
                <w:rFonts w:cs="Arial"/>
                <w:color w:val="000000"/>
                <w:sz w:val="16"/>
                <w:szCs w:val="16"/>
              </w:rPr>
              <w:t>Darcy's Track</w:t>
            </w:r>
          </w:p>
        </w:tc>
        <w:tc>
          <w:tcPr>
            <w:tcW w:w="554" w:type="dxa"/>
            <w:tcBorders>
              <w:top w:val="single" w:sz="4" w:space="0" w:color="auto"/>
              <w:left w:val="nil"/>
              <w:bottom w:val="single" w:sz="4" w:space="0" w:color="auto"/>
              <w:right w:val="single" w:sz="4" w:space="0" w:color="auto"/>
            </w:tcBorders>
            <w:vAlign w:val="center"/>
          </w:tcPr>
          <w:p w14:paraId="3D00980A" w14:textId="77777777" w:rsidR="00F701AA" w:rsidRPr="0008186B" w:rsidRDefault="00F701AA" w:rsidP="003526DE">
            <w:pPr>
              <w:keepLines/>
              <w:spacing w:after="0" w:line="240" w:lineRule="auto"/>
              <w:jc w:val="center"/>
              <w:rPr>
                <w:rFonts w:eastAsia="Times New Roman" w:cs="Arial"/>
                <w:color w:val="000000"/>
                <w:sz w:val="16"/>
                <w:szCs w:val="16"/>
                <w:lang w:eastAsia="zh-CN"/>
              </w:rPr>
            </w:pPr>
            <w:r w:rsidRPr="0008186B">
              <w:rPr>
                <w:rFonts w:cs="Arial"/>
                <w:color w:val="000000"/>
                <w:sz w:val="16"/>
                <w:szCs w:val="16"/>
              </w:rPr>
              <w:t>GPP</w:t>
            </w:r>
          </w:p>
        </w:tc>
        <w:tc>
          <w:tcPr>
            <w:tcW w:w="572" w:type="dxa"/>
            <w:tcBorders>
              <w:top w:val="single" w:sz="4" w:space="0" w:color="auto"/>
              <w:left w:val="single" w:sz="4" w:space="0" w:color="auto"/>
              <w:bottom w:val="single" w:sz="4" w:space="0" w:color="auto"/>
              <w:right w:val="single" w:sz="4" w:space="0" w:color="auto"/>
            </w:tcBorders>
            <w:vAlign w:val="center"/>
          </w:tcPr>
          <w:p w14:paraId="5AD58ABA" w14:textId="77777777" w:rsidR="00F701AA" w:rsidRPr="0008186B" w:rsidRDefault="00F701AA" w:rsidP="003526DE">
            <w:pPr>
              <w:keepLines/>
              <w:spacing w:after="0" w:line="240" w:lineRule="auto"/>
              <w:jc w:val="center"/>
              <w:rPr>
                <w:rFonts w:eastAsia="Times New Roman" w:cs="Arial"/>
                <w:color w:val="000000"/>
                <w:sz w:val="16"/>
                <w:szCs w:val="16"/>
                <w:lang w:eastAsia="zh-CN"/>
              </w:rPr>
            </w:pPr>
            <w:r w:rsidRPr="0008186B">
              <w:rPr>
                <w:rFonts w:cs="Arial"/>
                <w:color w:val="000000"/>
                <w:sz w:val="16"/>
                <w:szCs w:val="16"/>
              </w:rPr>
              <w:t>422</w:t>
            </w:r>
          </w:p>
        </w:tc>
        <w:tc>
          <w:tcPr>
            <w:tcW w:w="860" w:type="dxa"/>
            <w:tcBorders>
              <w:top w:val="single" w:sz="4" w:space="0" w:color="auto"/>
              <w:left w:val="single" w:sz="4" w:space="0" w:color="auto"/>
              <w:bottom w:val="single" w:sz="4" w:space="0" w:color="auto"/>
              <w:right w:val="single" w:sz="4" w:space="0" w:color="auto"/>
            </w:tcBorders>
            <w:vAlign w:val="center"/>
          </w:tcPr>
          <w:p w14:paraId="4D37EC45" w14:textId="77777777" w:rsidR="00F701AA" w:rsidRPr="0008186B" w:rsidRDefault="00F701AA" w:rsidP="003526DE">
            <w:pPr>
              <w:keepLines/>
              <w:spacing w:after="0" w:line="240" w:lineRule="auto"/>
              <w:jc w:val="center"/>
              <w:rPr>
                <w:rFonts w:eastAsia="Times New Roman" w:cs="Arial"/>
                <w:color w:val="000000"/>
                <w:sz w:val="16"/>
                <w:szCs w:val="16"/>
                <w:lang w:eastAsia="zh-CN"/>
              </w:rPr>
            </w:pPr>
            <w:r w:rsidRPr="0008186B">
              <w:rPr>
                <w:rFonts w:cs="Arial"/>
                <w:color w:val="000000"/>
                <w:sz w:val="16"/>
                <w:szCs w:val="16"/>
              </w:rPr>
              <w:t>1.34</w:t>
            </w:r>
          </w:p>
        </w:tc>
        <w:tc>
          <w:tcPr>
            <w:tcW w:w="652" w:type="dxa"/>
            <w:tcBorders>
              <w:top w:val="nil"/>
              <w:left w:val="single" w:sz="4" w:space="0" w:color="auto"/>
              <w:bottom w:val="single" w:sz="4" w:space="0" w:color="auto"/>
              <w:right w:val="single" w:sz="4" w:space="0" w:color="auto"/>
            </w:tcBorders>
            <w:shd w:val="clear" w:color="auto" w:fill="auto"/>
            <w:noWrap/>
            <w:vAlign w:val="center"/>
          </w:tcPr>
          <w:p w14:paraId="756FDFB7" w14:textId="77777777" w:rsidR="00F701AA" w:rsidRPr="0008186B" w:rsidRDefault="00F701AA" w:rsidP="003526DE">
            <w:pPr>
              <w:keepLines/>
              <w:spacing w:after="0" w:line="240" w:lineRule="auto"/>
              <w:jc w:val="center"/>
              <w:rPr>
                <w:rFonts w:eastAsia="Times New Roman" w:cs="Arial"/>
                <w:color w:val="000000"/>
                <w:sz w:val="16"/>
                <w:szCs w:val="16"/>
                <w:lang w:eastAsia="zh-CN"/>
              </w:rPr>
            </w:pPr>
            <w:r w:rsidRPr="0008186B">
              <w:rPr>
                <w:rFonts w:cs="Arial"/>
                <w:color w:val="000000"/>
                <w:sz w:val="16"/>
                <w:szCs w:val="16"/>
              </w:rPr>
              <w:t>1.59</w:t>
            </w:r>
          </w:p>
        </w:tc>
        <w:tc>
          <w:tcPr>
            <w:tcW w:w="771" w:type="dxa"/>
            <w:tcBorders>
              <w:top w:val="nil"/>
              <w:left w:val="nil"/>
              <w:bottom w:val="single" w:sz="4" w:space="0" w:color="auto"/>
              <w:right w:val="single" w:sz="4" w:space="0" w:color="auto"/>
            </w:tcBorders>
            <w:shd w:val="clear" w:color="auto" w:fill="auto"/>
            <w:noWrap/>
            <w:vAlign w:val="center"/>
          </w:tcPr>
          <w:p w14:paraId="5FE668B6" w14:textId="77777777" w:rsidR="00F701AA" w:rsidRPr="0008186B" w:rsidRDefault="00F701AA" w:rsidP="003526DE">
            <w:pPr>
              <w:keepLines/>
              <w:spacing w:after="0" w:line="240" w:lineRule="auto"/>
              <w:jc w:val="center"/>
              <w:rPr>
                <w:rFonts w:eastAsia="Times New Roman" w:cs="Arial"/>
                <w:sz w:val="16"/>
                <w:szCs w:val="16"/>
              </w:rPr>
            </w:pPr>
            <w:r w:rsidRPr="0008186B">
              <w:rPr>
                <w:rFonts w:cs="Arial"/>
                <w:color w:val="000000"/>
                <w:sz w:val="16"/>
                <w:szCs w:val="16"/>
              </w:rPr>
              <w:t>1.19</w:t>
            </w:r>
          </w:p>
        </w:tc>
        <w:tc>
          <w:tcPr>
            <w:tcW w:w="771" w:type="dxa"/>
            <w:tcBorders>
              <w:top w:val="nil"/>
              <w:left w:val="nil"/>
              <w:bottom w:val="single" w:sz="4" w:space="0" w:color="auto"/>
              <w:right w:val="single" w:sz="4" w:space="0" w:color="auto"/>
            </w:tcBorders>
            <w:shd w:val="clear" w:color="auto" w:fill="auto"/>
            <w:noWrap/>
            <w:vAlign w:val="center"/>
          </w:tcPr>
          <w:p w14:paraId="254C0A6D" w14:textId="77777777" w:rsidR="00F701AA" w:rsidRPr="0008186B" w:rsidRDefault="00F701AA" w:rsidP="003526DE">
            <w:pPr>
              <w:keepLines/>
              <w:spacing w:after="0" w:line="240" w:lineRule="auto"/>
              <w:jc w:val="center"/>
              <w:rPr>
                <w:rFonts w:eastAsia="Times New Roman" w:cs="Arial"/>
                <w:sz w:val="16"/>
                <w:szCs w:val="16"/>
              </w:rPr>
            </w:pPr>
            <w:r w:rsidRPr="0008186B">
              <w:rPr>
                <w:rFonts w:cs="Arial"/>
                <w:color w:val="000000"/>
                <w:sz w:val="16"/>
                <w:szCs w:val="16"/>
              </w:rPr>
              <w:t>0.06</w:t>
            </w:r>
          </w:p>
        </w:tc>
        <w:tc>
          <w:tcPr>
            <w:tcW w:w="771" w:type="dxa"/>
            <w:tcBorders>
              <w:top w:val="nil"/>
              <w:left w:val="nil"/>
              <w:bottom w:val="single" w:sz="4" w:space="0" w:color="auto"/>
              <w:right w:val="single" w:sz="4" w:space="0" w:color="auto"/>
            </w:tcBorders>
            <w:shd w:val="clear" w:color="auto" w:fill="auto"/>
            <w:noWrap/>
            <w:vAlign w:val="center"/>
          </w:tcPr>
          <w:p w14:paraId="7138B82F" w14:textId="77777777" w:rsidR="00F701AA" w:rsidRPr="0008186B" w:rsidRDefault="00F701AA" w:rsidP="003526DE">
            <w:pPr>
              <w:keepLines/>
              <w:spacing w:after="0" w:line="240" w:lineRule="auto"/>
              <w:jc w:val="center"/>
              <w:rPr>
                <w:rFonts w:eastAsia="Times New Roman" w:cs="Arial"/>
                <w:sz w:val="16"/>
                <w:szCs w:val="16"/>
              </w:rPr>
            </w:pPr>
            <w:r w:rsidRPr="0008186B">
              <w:rPr>
                <w:rFonts w:cs="Arial"/>
                <w:color w:val="000000"/>
                <w:sz w:val="16"/>
                <w:szCs w:val="16"/>
              </w:rPr>
              <w:t>0.03</w:t>
            </w:r>
          </w:p>
        </w:tc>
        <w:tc>
          <w:tcPr>
            <w:tcW w:w="771" w:type="dxa"/>
            <w:tcBorders>
              <w:top w:val="nil"/>
              <w:left w:val="nil"/>
              <w:bottom w:val="single" w:sz="4" w:space="0" w:color="auto"/>
              <w:right w:val="single" w:sz="4" w:space="0" w:color="auto"/>
            </w:tcBorders>
            <w:shd w:val="clear" w:color="auto" w:fill="auto"/>
            <w:noWrap/>
            <w:vAlign w:val="center"/>
          </w:tcPr>
          <w:p w14:paraId="27FED2F2" w14:textId="77777777" w:rsidR="00F701AA" w:rsidRPr="0008186B" w:rsidRDefault="00F701AA" w:rsidP="003526DE">
            <w:pPr>
              <w:keepLines/>
              <w:spacing w:after="0" w:line="240" w:lineRule="auto"/>
              <w:jc w:val="center"/>
              <w:rPr>
                <w:rFonts w:eastAsia="Times New Roman" w:cs="Arial"/>
                <w:sz w:val="16"/>
                <w:szCs w:val="16"/>
              </w:rPr>
            </w:pPr>
            <w:r w:rsidRPr="0008186B">
              <w:rPr>
                <w:rFonts w:cs="Arial"/>
                <w:color w:val="000000"/>
                <w:sz w:val="16"/>
                <w:szCs w:val="16"/>
              </w:rPr>
              <w:t>6.4</w:t>
            </w:r>
          </w:p>
        </w:tc>
        <w:tc>
          <w:tcPr>
            <w:tcW w:w="801" w:type="dxa"/>
            <w:tcBorders>
              <w:top w:val="nil"/>
              <w:left w:val="nil"/>
              <w:bottom w:val="single" w:sz="4" w:space="0" w:color="auto"/>
              <w:right w:val="single" w:sz="4" w:space="0" w:color="auto"/>
            </w:tcBorders>
            <w:shd w:val="clear" w:color="auto" w:fill="auto"/>
            <w:noWrap/>
            <w:vAlign w:val="center"/>
          </w:tcPr>
          <w:p w14:paraId="75EF48BB" w14:textId="77777777" w:rsidR="00F701AA" w:rsidRPr="0008186B" w:rsidRDefault="00F701AA" w:rsidP="003526DE">
            <w:pPr>
              <w:keepLines/>
              <w:spacing w:after="0" w:line="240" w:lineRule="auto"/>
              <w:jc w:val="center"/>
              <w:rPr>
                <w:rFonts w:eastAsia="Times New Roman" w:cs="Arial"/>
                <w:sz w:val="16"/>
                <w:szCs w:val="16"/>
              </w:rPr>
            </w:pPr>
            <w:r w:rsidRPr="0008186B">
              <w:rPr>
                <w:rFonts w:cs="Arial"/>
                <w:color w:val="000000"/>
                <w:sz w:val="16"/>
                <w:szCs w:val="16"/>
              </w:rPr>
              <w:t>0.76</w:t>
            </w:r>
          </w:p>
        </w:tc>
        <w:tc>
          <w:tcPr>
            <w:tcW w:w="851" w:type="dxa"/>
            <w:tcBorders>
              <w:top w:val="nil"/>
              <w:left w:val="nil"/>
              <w:bottom w:val="single" w:sz="4" w:space="0" w:color="auto"/>
              <w:right w:val="single" w:sz="4" w:space="0" w:color="auto"/>
            </w:tcBorders>
            <w:shd w:val="clear" w:color="auto" w:fill="auto"/>
            <w:noWrap/>
            <w:vAlign w:val="center"/>
          </w:tcPr>
          <w:p w14:paraId="77C61E53" w14:textId="77777777" w:rsidR="00F701AA" w:rsidRPr="0008186B" w:rsidRDefault="00F701AA" w:rsidP="003526DE">
            <w:pPr>
              <w:keepLines/>
              <w:spacing w:after="0" w:line="240" w:lineRule="auto"/>
              <w:jc w:val="center"/>
              <w:rPr>
                <w:rFonts w:eastAsia="Times New Roman" w:cs="Arial"/>
                <w:sz w:val="16"/>
                <w:szCs w:val="16"/>
              </w:rPr>
            </w:pPr>
            <w:r w:rsidRPr="0008186B">
              <w:rPr>
                <w:rFonts w:cs="Arial"/>
                <w:color w:val="000000"/>
                <w:sz w:val="16"/>
                <w:szCs w:val="16"/>
              </w:rPr>
              <w:t>2.07</w:t>
            </w:r>
          </w:p>
        </w:tc>
      </w:tr>
      <w:tr w:rsidR="00F701AA" w:rsidRPr="00756C2E" w14:paraId="5F3749BF" w14:textId="77777777" w:rsidTr="008F7114">
        <w:trPr>
          <w:trHeight w:val="360"/>
        </w:trPr>
        <w:tc>
          <w:tcPr>
            <w:tcW w:w="14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92567F" w14:textId="77777777" w:rsidR="00F701AA" w:rsidRPr="0008186B" w:rsidRDefault="00F701AA" w:rsidP="003526DE">
            <w:pPr>
              <w:keepLines/>
              <w:spacing w:after="0" w:line="240" w:lineRule="auto"/>
              <w:jc w:val="center"/>
              <w:rPr>
                <w:rFonts w:eastAsia="Times New Roman" w:cs="Arial"/>
                <w:color w:val="000000"/>
                <w:sz w:val="16"/>
                <w:szCs w:val="16"/>
                <w:lang w:eastAsia="zh-CN"/>
              </w:rPr>
            </w:pPr>
            <w:r w:rsidRPr="0008186B">
              <w:rPr>
                <w:rFonts w:cs="Arial"/>
                <w:color w:val="000000"/>
                <w:sz w:val="16"/>
                <w:szCs w:val="16"/>
              </w:rPr>
              <w:t>Day Road</w:t>
            </w:r>
          </w:p>
        </w:tc>
        <w:tc>
          <w:tcPr>
            <w:tcW w:w="554" w:type="dxa"/>
            <w:tcBorders>
              <w:top w:val="single" w:sz="4" w:space="0" w:color="auto"/>
              <w:left w:val="nil"/>
              <w:bottom w:val="single" w:sz="4" w:space="0" w:color="auto"/>
              <w:right w:val="single" w:sz="4" w:space="0" w:color="auto"/>
            </w:tcBorders>
            <w:vAlign w:val="center"/>
          </w:tcPr>
          <w:p w14:paraId="740D3F5E" w14:textId="77777777" w:rsidR="00F701AA" w:rsidRPr="0008186B" w:rsidRDefault="00F701AA" w:rsidP="003526DE">
            <w:pPr>
              <w:keepLines/>
              <w:spacing w:after="0" w:line="240" w:lineRule="auto"/>
              <w:jc w:val="center"/>
              <w:rPr>
                <w:rFonts w:eastAsia="Times New Roman" w:cs="Arial"/>
                <w:color w:val="000000"/>
                <w:sz w:val="16"/>
                <w:szCs w:val="16"/>
                <w:lang w:eastAsia="zh-CN"/>
              </w:rPr>
            </w:pPr>
            <w:r w:rsidRPr="0008186B">
              <w:rPr>
                <w:rFonts w:cs="Arial"/>
                <w:color w:val="000000"/>
                <w:sz w:val="16"/>
                <w:szCs w:val="16"/>
              </w:rPr>
              <w:t>GPP</w:t>
            </w:r>
          </w:p>
        </w:tc>
        <w:tc>
          <w:tcPr>
            <w:tcW w:w="572" w:type="dxa"/>
            <w:tcBorders>
              <w:top w:val="single" w:sz="4" w:space="0" w:color="auto"/>
              <w:left w:val="single" w:sz="4" w:space="0" w:color="auto"/>
              <w:bottom w:val="single" w:sz="4" w:space="0" w:color="auto"/>
              <w:right w:val="single" w:sz="4" w:space="0" w:color="auto"/>
            </w:tcBorders>
            <w:vAlign w:val="center"/>
          </w:tcPr>
          <w:p w14:paraId="3B44F54E" w14:textId="77777777" w:rsidR="00F701AA" w:rsidRPr="0008186B" w:rsidRDefault="00F701AA" w:rsidP="003526DE">
            <w:pPr>
              <w:keepLines/>
              <w:spacing w:after="0" w:line="240" w:lineRule="auto"/>
              <w:jc w:val="center"/>
              <w:rPr>
                <w:rFonts w:eastAsia="Times New Roman" w:cs="Arial"/>
                <w:color w:val="000000"/>
                <w:sz w:val="16"/>
                <w:szCs w:val="16"/>
                <w:lang w:eastAsia="zh-CN"/>
              </w:rPr>
            </w:pPr>
            <w:r w:rsidRPr="0008186B">
              <w:rPr>
                <w:rFonts w:cs="Arial"/>
                <w:color w:val="000000"/>
                <w:sz w:val="16"/>
                <w:szCs w:val="16"/>
              </w:rPr>
              <w:t>332</w:t>
            </w:r>
          </w:p>
        </w:tc>
        <w:tc>
          <w:tcPr>
            <w:tcW w:w="860" w:type="dxa"/>
            <w:tcBorders>
              <w:top w:val="single" w:sz="4" w:space="0" w:color="auto"/>
              <w:left w:val="single" w:sz="4" w:space="0" w:color="auto"/>
              <w:bottom w:val="single" w:sz="4" w:space="0" w:color="auto"/>
              <w:right w:val="single" w:sz="4" w:space="0" w:color="auto"/>
            </w:tcBorders>
            <w:vAlign w:val="center"/>
          </w:tcPr>
          <w:p w14:paraId="5F838A6D" w14:textId="77777777" w:rsidR="00F701AA" w:rsidRPr="0008186B" w:rsidRDefault="00F701AA" w:rsidP="003526DE">
            <w:pPr>
              <w:keepLines/>
              <w:spacing w:after="0" w:line="240" w:lineRule="auto"/>
              <w:jc w:val="center"/>
              <w:rPr>
                <w:rFonts w:eastAsia="Times New Roman" w:cs="Arial"/>
                <w:color w:val="000000"/>
                <w:sz w:val="16"/>
                <w:szCs w:val="16"/>
                <w:lang w:eastAsia="zh-CN"/>
              </w:rPr>
            </w:pPr>
            <w:r w:rsidRPr="0008186B">
              <w:rPr>
                <w:rFonts w:cs="Arial"/>
                <w:color w:val="000000"/>
                <w:sz w:val="16"/>
                <w:szCs w:val="16"/>
              </w:rPr>
              <w:t>1.98</w:t>
            </w:r>
          </w:p>
        </w:tc>
        <w:tc>
          <w:tcPr>
            <w:tcW w:w="652" w:type="dxa"/>
            <w:tcBorders>
              <w:top w:val="nil"/>
              <w:left w:val="single" w:sz="4" w:space="0" w:color="auto"/>
              <w:bottom w:val="single" w:sz="4" w:space="0" w:color="auto"/>
              <w:right w:val="single" w:sz="4" w:space="0" w:color="auto"/>
            </w:tcBorders>
            <w:shd w:val="clear" w:color="auto" w:fill="auto"/>
            <w:noWrap/>
            <w:vAlign w:val="center"/>
          </w:tcPr>
          <w:p w14:paraId="54625050" w14:textId="77777777" w:rsidR="00F701AA" w:rsidRPr="0008186B" w:rsidRDefault="00F701AA" w:rsidP="003526DE">
            <w:pPr>
              <w:keepLines/>
              <w:spacing w:after="0" w:line="240" w:lineRule="auto"/>
              <w:jc w:val="center"/>
              <w:rPr>
                <w:rFonts w:eastAsia="Times New Roman" w:cs="Arial"/>
                <w:color w:val="000000"/>
                <w:sz w:val="16"/>
                <w:szCs w:val="16"/>
                <w:lang w:eastAsia="zh-CN"/>
              </w:rPr>
            </w:pPr>
            <w:r w:rsidRPr="0008186B">
              <w:rPr>
                <w:rFonts w:cs="Arial"/>
                <w:color w:val="000000"/>
                <w:sz w:val="16"/>
                <w:szCs w:val="16"/>
              </w:rPr>
              <w:t>3.04</w:t>
            </w:r>
          </w:p>
        </w:tc>
        <w:tc>
          <w:tcPr>
            <w:tcW w:w="771" w:type="dxa"/>
            <w:tcBorders>
              <w:top w:val="nil"/>
              <w:left w:val="nil"/>
              <w:bottom w:val="single" w:sz="4" w:space="0" w:color="auto"/>
              <w:right w:val="single" w:sz="4" w:space="0" w:color="auto"/>
            </w:tcBorders>
            <w:shd w:val="clear" w:color="auto" w:fill="auto"/>
            <w:noWrap/>
            <w:vAlign w:val="center"/>
          </w:tcPr>
          <w:p w14:paraId="5AAFE94C" w14:textId="77777777" w:rsidR="00F701AA" w:rsidRPr="0008186B" w:rsidRDefault="00F701AA" w:rsidP="003526DE">
            <w:pPr>
              <w:keepLines/>
              <w:spacing w:after="0" w:line="240" w:lineRule="auto"/>
              <w:jc w:val="center"/>
              <w:rPr>
                <w:rFonts w:eastAsia="Times New Roman" w:cs="Arial"/>
                <w:sz w:val="16"/>
                <w:szCs w:val="16"/>
              </w:rPr>
            </w:pPr>
            <w:r w:rsidRPr="0008186B">
              <w:rPr>
                <w:rFonts w:cs="Arial"/>
                <w:color w:val="000000"/>
                <w:sz w:val="16"/>
                <w:szCs w:val="16"/>
              </w:rPr>
              <w:t>3.23</w:t>
            </w:r>
          </w:p>
        </w:tc>
        <w:tc>
          <w:tcPr>
            <w:tcW w:w="771" w:type="dxa"/>
            <w:tcBorders>
              <w:top w:val="nil"/>
              <w:left w:val="nil"/>
              <w:bottom w:val="single" w:sz="4" w:space="0" w:color="auto"/>
              <w:right w:val="single" w:sz="4" w:space="0" w:color="auto"/>
            </w:tcBorders>
            <w:shd w:val="clear" w:color="auto" w:fill="auto"/>
            <w:noWrap/>
            <w:vAlign w:val="center"/>
          </w:tcPr>
          <w:p w14:paraId="2995F974" w14:textId="77777777" w:rsidR="00F701AA" w:rsidRPr="0008186B" w:rsidRDefault="00F701AA" w:rsidP="003526DE">
            <w:pPr>
              <w:keepLines/>
              <w:spacing w:after="0" w:line="240" w:lineRule="auto"/>
              <w:jc w:val="center"/>
              <w:rPr>
                <w:rFonts w:eastAsia="Times New Roman" w:cs="Arial"/>
                <w:sz w:val="16"/>
                <w:szCs w:val="16"/>
              </w:rPr>
            </w:pPr>
            <w:r w:rsidRPr="0008186B">
              <w:rPr>
                <w:rFonts w:cs="Arial"/>
                <w:color w:val="000000"/>
                <w:sz w:val="16"/>
                <w:szCs w:val="16"/>
              </w:rPr>
              <w:t>0.18</w:t>
            </w:r>
          </w:p>
        </w:tc>
        <w:tc>
          <w:tcPr>
            <w:tcW w:w="771" w:type="dxa"/>
            <w:tcBorders>
              <w:top w:val="nil"/>
              <w:left w:val="nil"/>
              <w:bottom w:val="single" w:sz="4" w:space="0" w:color="auto"/>
              <w:right w:val="single" w:sz="4" w:space="0" w:color="auto"/>
            </w:tcBorders>
            <w:shd w:val="clear" w:color="auto" w:fill="auto"/>
            <w:noWrap/>
            <w:vAlign w:val="center"/>
          </w:tcPr>
          <w:p w14:paraId="798F9FBE" w14:textId="77777777" w:rsidR="00F701AA" w:rsidRPr="0008186B" w:rsidRDefault="00F701AA" w:rsidP="003526DE">
            <w:pPr>
              <w:keepLines/>
              <w:spacing w:after="0" w:line="240" w:lineRule="auto"/>
              <w:jc w:val="center"/>
              <w:rPr>
                <w:rFonts w:eastAsia="Times New Roman" w:cs="Arial"/>
                <w:sz w:val="16"/>
                <w:szCs w:val="16"/>
              </w:rPr>
            </w:pPr>
            <w:r w:rsidRPr="0008186B">
              <w:rPr>
                <w:rFonts w:cs="Arial"/>
                <w:color w:val="000000"/>
                <w:sz w:val="16"/>
                <w:szCs w:val="16"/>
              </w:rPr>
              <w:t>0.15</w:t>
            </w:r>
          </w:p>
        </w:tc>
        <w:tc>
          <w:tcPr>
            <w:tcW w:w="771" w:type="dxa"/>
            <w:tcBorders>
              <w:top w:val="nil"/>
              <w:left w:val="nil"/>
              <w:bottom w:val="single" w:sz="4" w:space="0" w:color="auto"/>
              <w:right w:val="single" w:sz="4" w:space="0" w:color="auto"/>
            </w:tcBorders>
            <w:shd w:val="clear" w:color="auto" w:fill="auto"/>
            <w:noWrap/>
            <w:vAlign w:val="center"/>
          </w:tcPr>
          <w:p w14:paraId="15F03C9A" w14:textId="77777777" w:rsidR="00F701AA" w:rsidRPr="0008186B" w:rsidRDefault="00F701AA" w:rsidP="003526DE">
            <w:pPr>
              <w:keepLines/>
              <w:spacing w:after="0" w:line="240" w:lineRule="auto"/>
              <w:jc w:val="center"/>
              <w:rPr>
                <w:rFonts w:eastAsia="Times New Roman" w:cs="Arial"/>
                <w:sz w:val="16"/>
                <w:szCs w:val="16"/>
              </w:rPr>
            </w:pPr>
            <w:r w:rsidRPr="0008186B">
              <w:rPr>
                <w:rFonts w:cs="Arial"/>
                <w:color w:val="000000"/>
                <w:sz w:val="16"/>
                <w:szCs w:val="16"/>
              </w:rPr>
              <w:t>22.9</w:t>
            </w:r>
          </w:p>
        </w:tc>
        <w:tc>
          <w:tcPr>
            <w:tcW w:w="801" w:type="dxa"/>
            <w:tcBorders>
              <w:top w:val="nil"/>
              <w:left w:val="nil"/>
              <w:bottom w:val="single" w:sz="4" w:space="0" w:color="auto"/>
              <w:right w:val="single" w:sz="4" w:space="0" w:color="auto"/>
            </w:tcBorders>
            <w:shd w:val="clear" w:color="auto" w:fill="auto"/>
            <w:noWrap/>
            <w:vAlign w:val="center"/>
          </w:tcPr>
          <w:p w14:paraId="3C51AE19" w14:textId="77777777" w:rsidR="00F701AA" w:rsidRPr="0008186B" w:rsidRDefault="00F701AA" w:rsidP="003526DE">
            <w:pPr>
              <w:keepLines/>
              <w:spacing w:after="0" w:line="240" w:lineRule="auto"/>
              <w:jc w:val="center"/>
              <w:rPr>
                <w:rFonts w:eastAsia="Times New Roman" w:cs="Arial"/>
                <w:sz w:val="16"/>
                <w:szCs w:val="16"/>
              </w:rPr>
            </w:pPr>
            <w:r w:rsidRPr="0008186B">
              <w:rPr>
                <w:rFonts w:cs="Arial"/>
                <w:color w:val="000000"/>
                <w:sz w:val="16"/>
                <w:szCs w:val="16"/>
              </w:rPr>
              <w:t>1.09</w:t>
            </w:r>
          </w:p>
        </w:tc>
        <w:tc>
          <w:tcPr>
            <w:tcW w:w="851" w:type="dxa"/>
            <w:tcBorders>
              <w:top w:val="nil"/>
              <w:left w:val="nil"/>
              <w:bottom w:val="single" w:sz="4" w:space="0" w:color="auto"/>
              <w:right w:val="single" w:sz="4" w:space="0" w:color="auto"/>
            </w:tcBorders>
            <w:shd w:val="clear" w:color="auto" w:fill="auto"/>
            <w:noWrap/>
            <w:vAlign w:val="center"/>
          </w:tcPr>
          <w:p w14:paraId="2490B9DE" w14:textId="77777777" w:rsidR="00F701AA" w:rsidRPr="0008186B" w:rsidRDefault="00F701AA" w:rsidP="003526DE">
            <w:pPr>
              <w:keepLines/>
              <w:spacing w:after="0" w:line="240" w:lineRule="auto"/>
              <w:jc w:val="center"/>
              <w:rPr>
                <w:rFonts w:eastAsia="Times New Roman" w:cs="Arial"/>
                <w:sz w:val="16"/>
                <w:szCs w:val="16"/>
              </w:rPr>
            </w:pPr>
            <w:r w:rsidRPr="0008186B">
              <w:rPr>
                <w:rFonts w:cs="Arial"/>
                <w:color w:val="000000"/>
                <w:sz w:val="16"/>
                <w:szCs w:val="16"/>
              </w:rPr>
              <w:t>3.68</w:t>
            </w:r>
          </w:p>
        </w:tc>
      </w:tr>
      <w:tr w:rsidR="00F701AA" w:rsidRPr="00756C2E" w14:paraId="4DD9C51F" w14:textId="77777777" w:rsidTr="008F7114">
        <w:trPr>
          <w:trHeight w:val="360"/>
        </w:trPr>
        <w:tc>
          <w:tcPr>
            <w:tcW w:w="14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1504E4" w14:textId="77777777" w:rsidR="00F701AA" w:rsidRPr="0008186B" w:rsidRDefault="00F701AA" w:rsidP="003526DE">
            <w:pPr>
              <w:keepLines/>
              <w:spacing w:after="0" w:line="240" w:lineRule="auto"/>
              <w:jc w:val="center"/>
              <w:rPr>
                <w:rFonts w:eastAsia="Times New Roman" w:cs="Arial"/>
                <w:color w:val="000000"/>
                <w:sz w:val="16"/>
                <w:szCs w:val="16"/>
                <w:lang w:eastAsia="zh-CN"/>
              </w:rPr>
            </w:pPr>
            <w:r w:rsidRPr="0008186B">
              <w:rPr>
                <w:rFonts w:cs="Arial"/>
                <w:color w:val="000000"/>
                <w:sz w:val="16"/>
                <w:szCs w:val="16"/>
              </w:rPr>
              <w:t>Loch Garry</w:t>
            </w:r>
          </w:p>
        </w:tc>
        <w:tc>
          <w:tcPr>
            <w:tcW w:w="554" w:type="dxa"/>
            <w:tcBorders>
              <w:top w:val="single" w:sz="4" w:space="0" w:color="auto"/>
              <w:left w:val="nil"/>
              <w:bottom w:val="single" w:sz="4" w:space="0" w:color="auto"/>
              <w:right w:val="single" w:sz="4" w:space="0" w:color="auto"/>
            </w:tcBorders>
            <w:vAlign w:val="center"/>
          </w:tcPr>
          <w:p w14:paraId="2C699D3C" w14:textId="77777777" w:rsidR="00F701AA" w:rsidRPr="0008186B" w:rsidRDefault="00F701AA" w:rsidP="003526DE">
            <w:pPr>
              <w:keepLines/>
              <w:spacing w:after="0" w:line="240" w:lineRule="auto"/>
              <w:jc w:val="center"/>
              <w:rPr>
                <w:rFonts w:eastAsia="Times New Roman" w:cs="Arial"/>
                <w:color w:val="000000"/>
                <w:sz w:val="16"/>
                <w:szCs w:val="16"/>
                <w:lang w:eastAsia="zh-CN"/>
              </w:rPr>
            </w:pPr>
            <w:r w:rsidRPr="0008186B">
              <w:rPr>
                <w:rFonts w:cs="Arial"/>
                <w:color w:val="000000"/>
                <w:sz w:val="16"/>
                <w:szCs w:val="16"/>
              </w:rPr>
              <w:t>GPP</w:t>
            </w:r>
          </w:p>
        </w:tc>
        <w:tc>
          <w:tcPr>
            <w:tcW w:w="572" w:type="dxa"/>
            <w:tcBorders>
              <w:top w:val="single" w:sz="4" w:space="0" w:color="auto"/>
              <w:left w:val="single" w:sz="4" w:space="0" w:color="auto"/>
              <w:bottom w:val="single" w:sz="4" w:space="0" w:color="auto"/>
              <w:right w:val="single" w:sz="4" w:space="0" w:color="auto"/>
            </w:tcBorders>
            <w:vAlign w:val="center"/>
          </w:tcPr>
          <w:p w14:paraId="6AC1CAAE" w14:textId="77777777" w:rsidR="00F701AA" w:rsidRPr="0008186B" w:rsidRDefault="00F701AA" w:rsidP="003526DE">
            <w:pPr>
              <w:keepLines/>
              <w:spacing w:after="0" w:line="240" w:lineRule="auto"/>
              <w:jc w:val="center"/>
              <w:rPr>
                <w:rFonts w:eastAsia="Times New Roman" w:cs="Arial"/>
                <w:color w:val="000000"/>
                <w:sz w:val="16"/>
                <w:szCs w:val="16"/>
                <w:lang w:eastAsia="zh-CN"/>
              </w:rPr>
            </w:pPr>
            <w:r w:rsidRPr="0008186B">
              <w:rPr>
                <w:rFonts w:cs="Arial"/>
                <w:color w:val="000000"/>
                <w:sz w:val="16"/>
                <w:szCs w:val="16"/>
              </w:rPr>
              <w:t>353</w:t>
            </w:r>
          </w:p>
        </w:tc>
        <w:tc>
          <w:tcPr>
            <w:tcW w:w="860" w:type="dxa"/>
            <w:tcBorders>
              <w:top w:val="single" w:sz="4" w:space="0" w:color="auto"/>
              <w:left w:val="single" w:sz="4" w:space="0" w:color="auto"/>
              <w:bottom w:val="single" w:sz="4" w:space="0" w:color="auto"/>
              <w:right w:val="single" w:sz="4" w:space="0" w:color="auto"/>
            </w:tcBorders>
            <w:vAlign w:val="center"/>
          </w:tcPr>
          <w:p w14:paraId="278964C8" w14:textId="77777777" w:rsidR="00F701AA" w:rsidRPr="0008186B" w:rsidRDefault="00F701AA" w:rsidP="003526DE">
            <w:pPr>
              <w:keepLines/>
              <w:spacing w:after="0" w:line="240" w:lineRule="auto"/>
              <w:jc w:val="center"/>
              <w:rPr>
                <w:rFonts w:eastAsia="Times New Roman" w:cs="Arial"/>
                <w:color w:val="000000"/>
                <w:sz w:val="16"/>
                <w:szCs w:val="16"/>
                <w:lang w:eastAsia="zh-CN"/>
              </w:rPr>
            </w:pPr>
            <w:r w:rsidRPr="0008186B">
              <w:rPr>
                <w:rFonts w:cs="Arial"/>
                <w:color w:val="000000"/>
                <w:sz w:val="16"/>
                <w:szCs w:val="16"/>
              </w:rPr>
              <w:t>1.27</w:t>
            </w:r>
          </w:p>
        </w:tc>
        <w:tc>
          <w:tcPr>
            <w:tcW w:w="652" w:type="dxa"/>
            <w:tcBorders>
              <w:top w:val="nil"/>
              <w:left w:val="single" w:sz="4" w:space="0" w:color="auto"/>
              <w:bottom w:val="single" w:sz="4" w:space="0" w:color="auto"/>
              <w:right w:val="single" w:sz="4" w:space="0" w:color="auto"/>
            </w:tcBorders>
            <w:shd w:val="clear" w:color="auto" w:fill="auto"/>
            <w:noWrap/>
            <w:vAlign w:val="center"/>
          </w:tcPr>
          <w:p w14:paraId="5CEC11E3" w14:textId="77777777" w:rsidR="00F701AA" w:rsidRPr="0008186B" w:rsidRDefault="00F701AA" w:rsidP="003526DE">
            <w:pPr>
              <w:keepLines/>
              <w:spacing w:after="0" w:line="240" w:lineRule="auto"/>
              <w:jc w:val="center"/>
              <w:rPr>
                <w:rFonts w:eastAsia="Times New Roman" w:cs="Arial"/>
                <w:color w:val="000000"/>
                <w:sz w:val="16"/>
                <w:szCs w:val="16"/>
                <w:lang w:eastAsia="zh-CN"/>
              </w:rPr>
            </w:pPr>
            <w:r w:rsidRPr="0008186B">
              <w:rPr>
                <w:rFonts w:cs="Arial"/>
                <w:color w:val="000000"/>
                <w:sz w:val="16"/>
                <w:szCs w:val="16"/>
              </w:rPr>
              <w:t>1.53</w:t>
            </w:r>
          </w:p>
        </w:tc>
        <w:tc>
          <w:tcPr>
            <w:tcW w:w="771" w:type="dxa"/>
            <w:tcBorders>
              <w:top w:val="nil"/>
              <w:left w:val="nil"/>
              <w:bottom w:val="single" w:sz="4" w:space="0" w:color="auto"/>
              <w:right w:val="single" w:sz="4" w:space="0" w:color="auto"/>
            </w:tcBorders>
            <w:shd w:val="clear" w:color="auto" w:fill="auto"/>
            <w:noWrap/>
            <w:vAlign w:val="center"/>
          </w:tcPr>
          <w:p w14:paraId="67772B5F" w14:textId="77777777" w:rsidR="00F701AA" w:rsidRPr="0008186B" w:rsidRDefault="00F701AA" w:rsidP="003526DE">
            <w:pPr>
              <w:keepLines/>
              <w:spacing w:after="0" w:line="240" w:lineRule="auto"/>
              <w:jc w:val="center"/>
              <w:rPr>
                <w:rFonts w:eastAsia="Times New Roman" w:cs="Arial"/>
                <w:sz w:val="16"/>
                <w:szCs w:val="16"/>
              </w:rPr>
            </w:pPr>
            <w:r w:rsidRPr="0008186B">
              <w:rPr>
                <w:rFonts w:cs="Arial"/>
                <w:color w:val="000000"/>
                <w:sz w:val="16"/>
                <w:szCs w:val="16"/>
              </w:rPr>
              <w:t>1.11</w:t>
            </w:r>
          </w:p>
        </w:tc>
        <w:tc>
          <w:tcPr>
            <w:tcW w:w="771" w:type="dxa"/>
            <w:tcBorders>
              <w:top w:val="nil"/>
              <w:left w:val="nil"/>
              <w:bottom w:val="single" w:sz="4" w:space="0" w:color="auto"/>
              <w:right w:val="single" w:sz="4" w:space="0" w:color="auto"/>
            </w:tcBorders>
            <w:shd w:val="clear" w:color="auto" w:fill="auto"/>
            <w:noWrap/>
            <w:vAlign w:val="center"/>
          </w:tcPr>
          <w:p w14:paraId="61C7C9A8" w14:textId="77777777" w:rsidR="00F701AA" w:rsidRPr="0008186B" w:rsidRDefault="00F701AA" w:rsidP="003526DE">
            <w:pPr>
              <w:keepLines/>
              <w:spacing w:after="0" w:line="240" w:lineRule="auto"/>
              <w:jc w:val="center"/>
              <w:rPr>
                <w:rFonts w:eastAsia="Times New Roman" w:cs="Arial"/>
                <w:sz w:val="16"/>
                <w:szCs w:val="16"/>
              </w:rPr>
            </w:pPr>
            <w:r w:rsidRPr="0008186B">
              <w:rPr>
                <w:rFonts w:cs="Arial"/>
                <w:color w:val="000000"/>
                <w:sz w:val="16"/>
                <w:szCs w:val="16"/>
              </w:rPr>
              <w:t>0.06</w:t>
            </w:r>
          </w:p>
        </w:tc>
        <w:tc>
          <w:tcPr>
            <w:tcW w:w="771" w:type="dxa"/>
            <w:tcBorders>
              <w:top w:val="nil"/>
              <w:left w:val="nil"/>
              <w:bottom w:val="single" w:sz="4" w:space="0" w:color="auto"/>
              <w:right w:val="single" w:sz="4" w:space="0" w:color="auto"/>
            </w:tcBorders>
            <w:shd w:val="clear" w:color="auto" w:fill="auto"/>
            <w:noWrap/>
            <w:vAlign w:val="center"/>
          </w:tcPr>
          <w:p w14:paraId="48900C52" w14:textId="77777777" w:rsidR="00F701AA" w:rsidRPr="0008186B" w:rsidRDefault="00F701AA" w:rsidP="003526DE">
            <w:pPr>
              <w:keepLines/>
              <w:spacing w:after="0" w:line="240" w:lineRule="auto"/>
              <w:jc w:val="center"/>
              <w:rPr>
                <w:rFonts w:eastAsia="Times New Roman" w:cs="Arial"/>
                <w:sz w:val="16"/>
                <w:szCs w:val="16"/>
              </w:rPr>
            </w:pPr>
            <w:r w:rsidRPr="0008186B">
              <w:rPr>
                <w:rFonts w:cs="Arial"/>
                <w:color w:val="000000"/>
                <w:sz w:val="16"/>
                <w:szCs w:val="16"/>
              </w:rPr>
              <w:t>0.05</w:t>
            </w:r>
          </w:p>
        </w:tc>
        <w:tc>
          <w:tcPr>
            <w:tcW w:w="771" w:type="dxa"/>
            <w:tcBorders>
              <w:top w:val="nil"/>
              <w:left w:val="nil"/>
              <w:bottom w:val="single" w:sz="4" w:space="0" w:color="auto"/>
              <w:right w:val="single" w:sz="4" w:space="0" w:color="auto"/>
            </w:tcBorders>
            <w:shd w:val="clear" w:color="auto" w:fill="auto"/>
            <w:noWrap/>
            <w:vAlign w:val="center"/>
          </w:tcPr>
          <w:p w14:paraId="59357AE8" w14:textId="77777777" w:rsidR="00F701AA" w:rsidRPr="0008186B" w:rsidRDefault="00F701AA" w:rsidP="003526DE">
            <w:pPr>
              <w:keepLines/>
              <w:spacing w:after="0" w:line="240" w:lineRule="auto"/>
              <w:jc w:val="center"/>
              <w:rPr>
                <w:rFonts w:eastAsia="Times New Roman" w:cs="Arial"/>
                <w:sz w:val="16"/>
                <w:szCs w:val="16"/>
              </w:rPr>
            </w:pPr>
            <w:r w:rsidRPr="0008186B">
              <w:rPr>
                <w:rFonts w:cs="Arial"/>
                <w:color w:val="000000"/>
                <w:sz w:val="16"/>
                <w:szCs w:val="16"/>
              </w:rPr>
              <w:t>13.8</w:t>
            </w:r>
          </w:p>
        </w:tc>
        <w:tc>
          <w:tcPr>
            <w:tcW w:w="801" w:type="dxa"/>
            <w:tcBorders>
              <w:top w:val="nil"/>
              <w:left w:val="nil"/>
              <w:bottom w:val="single" w:sz="4" w:space="0" w:color="auto"/>
              <w:right w:val="single" w:sz="4" w:space="0" w:color="auto"/>
            </w:tcBorders>
            <w:shd w:val="clear" w:color="auto" w:fill="auto"/>
            <w:noWrap/>
            <w:vAlign w:val="center"/>
          </w:tcPr>
          <w:p w14:paraId="73B8FD4E" w14:textId="77777777" w:rsidR="00F701AA" w:rsidRPr="0008186B" w:rsidRDefault="00F701AA" w:rsidP="003526DE">
            <w:pPr>
              <w:keepLines/>
              <w:spacing w:after="0" w:line="240" w:lineRule="auto"/>
              <w:jc w:val="center"/>
              <w:rPr>
                <w:rFonts w:eastAsia="Times New Roman" w:cs="Arial"/>
                <w:sz w:val="16"/>
                <w:szCs w:val="16"/>
              </w:rPr>
            </w:pPr>
            <w:r w:rsidRPr="0008186B">
              <w:rPr>
                <w:rFonts w:cs="Arial"/>
                <w:color w:val="000000"/>
                <w:sz w:val="16"/>
                <w:szCs w:val="16"/>
              </w:rPr>
              <w:t>0.87</w:t>
            </w:r>
          </w:p>
        </w:tc>
        <w:tc>
          <w:tcPr>
            <w:tcW w:w="851" w:type="dxa"/>
            <w:tcBorders>
              <w:top w:val="nil"/>
              <w:left w:val="nil"/>
              <w:bottom w:val="single" w:sz="4" w:space="0" w:color="auto"/>
              <w:right w:val="single" w:sz="4" w:space="0" w:color="auto"/>
            </w:tcBorders>
            <w:shd w:val="clear" w:color="auto" w:fill="auto"/>
            <w:noWrap/>
            <w:vAlign w:val="center"/>
          </w:tcPr>
          <w:p w14:paraId="1ADA902D" w14:textId="77777777" w:rsidR="00F701AA" w:rsidRPr="0008186B" w:rsidRDefault="00F701AA" w:rsidP="003526DE">
            <w:pPr>
              <w:keepLines/>
              <w:spacing w:after="0" w:line="240" w:lineRule="auto"/>
              <w:jc w:val="center"/>
              <w:rPr>
                <w:rFonts w:eastAsia="Times New Roman" w:cs="Arial"/>
                <w:sz w:val="16"/>
                <w:szCs w:val="16"/>
              </w:rPr>
            </w:pPr>
            <w:r w:rsidRPr="0008186B">
              <w:rPr>
                <w:rFonts w:cs="Arial"/>
                <w:color w:val="000000"/>
                <w:sz w:val="16"/>
                <w:szCs w:val="16"/>
              </w:rPr>
              <w:t>2.01</w:t>
            </w:r>
          </w:p>
        </w:tc>
      </w:tr>
      <w:tr w:rsidR="00F701AA" w:rsidRPr="00756C2E" w14:paraId="31905042" w14:textId="77777777" w:rsidTr="008F7114">
        <w:trPr>
          <w:trHeight w:val="360"/>
        </w:trPr>
        <w:tc>
          <w:tcPr>
            <w:tcW w:w="14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6C07A2" w14:textId="6F2F4A3D" w:rsidR="00F701AA" w:rsidRPr="0008186B" w:rsidRDefault="0062611B" w:rsidP="003526DE">
            <w:pPr>
              <w:keepLines/>
              <w:spacing w:after="0" w:line="240" w:lineRule="auto"/>
              <w:jc w:val="center"/>
              <w:rPr>
                <w:rFonts w:eastAsia="Times New Roman" w:cs="Arial"/>
                <w:color w:val="000000"/>
                <w:sz w:val="16"/>
                <w:szCs w:val="16"/>
                <w:lang w:eastAsia="zh-CN"/>
              </w:rPr>
            </w:pPr>
            <w:r>
              <w:rPr>
                <w:rFonts w:cs="Arial"/>
                <w:color w:val="000000"/>
                <w:sz w:val="16"/>
                <w:szCs w:val="16"/>
              </w:rPr>
              <w:t>McCoys</w:t>
            </w:r>
            <w:r w:rsidR="00F701AA" w:rsidRPr="0008186B">
              <w:rPr>
                <w:rFonts w:cs="Arial"/>
                <w:color w:val="000000"/>
                <w:sz w:val="16"/>
                <w:szCs w:val="16"/>
              </w:rPr>
              <w:t xml:space="preserve"> Bridge</w:t>
            </w:r>
          </w:p>
        </w:tc>
        <w:tc>
          <w:tcPr>
            <w:tcW w:w="554" w:type="dxa"/>
            <w:tcBorders>
              <w:top w:val="single" w:sz="4" w:space="0" w:color="auto"/>
              <w:left w:val="nil"/>
              <w:bottom w:val="single" w:sz="4" w:space="0" w:color="auto"/>
              <w:right w:val="single" w:sz="4" w:space="0" w:color="auto"/>
            </w:tcBorders>
            <w:vAlign w:val="center"/>
          </w:tcPr>
          <w:p w14:paraId="696DB5BB" w14:textId="77777777" w:rsidR="00F701AA" w:rsidRPr="0008186B" w:rsidRDefault="00F701AA" w:rsidP="003526DE">
            <w:pPr>
              <w:keepLines/>
              <w:spacing w:after="0" w:line="240" w:lineRule="auto"/>
              <w:jc w:val="center"/>
              <w:rPr>
                <w:rFonts w:eastAsia="Times New Roman" w:cs="Arial"/>
                <w:color w:val="000000"/>
                <w:sz w:val="16"/>
                <w:szCs w:val="16"/>
                <w:lang w:eastAsia="zh-CN"/>
              </w:rPr>
            </w:pPr>
            <w:r w:rsidRPr="0008186B">
              <w:rPr>
                <w:rFonts w:cs="Arial"/>
                <w:color w:val="000000"/>
                <w:sz w:val="16"/>
                <w:szCs w:val="16"/>
              </w:rPr>
              <w:t>GPP</w:t>
            </w:r>
          </w:p>
        </w:tc>
        <w:tc>
          <w:tcPr>
            <w:tcW w:w="572" w:type="dxa"/>
            <w:tcBorders>
              <w:top w:val="single" w:sz="4" w:space="0" w:color="auto"/>
              <w:left w:val="single" w:sz="4" w:space="0" w:color="auto"/>
              <w:bottom w:val="single" w:sz="4" w:space="0" w:color="auto"/>
              <w:right w:val="single" w:sz="4" w:space="0" w:color="auto"/>
            </w:tcBorders>
            <w:vAlign w:val="center"/>
          </w:tcPr>
          <w:p w14:paraId="30E1A5A5" w14:textId="77777777" w:rsidR="00F701AA" w:rsidRPr="0008186B" w:rsidRDefault="00F701AA" w:rsidP="003526DE">
            <w:pPr>
              <w:keepLines/>
              <w:spacing w:after="0" w:line="240" w:lineRule="auto"/>
              <w:jc w:val="center"/>
              <w:rPr>
                <w:rFonts w:eastAsia="Times New Roman" w:cs="Arial"/>
                <w:color w:val="000000"/>
                <w:sz w:val="16"/>
                <w:szCs w:val="16"/>
                <w:lang w:eastAsia="zh-CN"/>
              </w:rPr>
            </w:pPr>
            <w:r w:rsidRPr="0008186B">
              <w:rPr>
                <w:rFonts w:cs="Arial"/>
                <w:color w:val="000000"/>
                <w:sz w:val="16"/>
                <w:szCs w:val="16"/>
              </w:rPr>
              <w:t>1027</w:t>
            </w:r>
          </w:p>
        </w:tc>
        <w:tc>
          <w:tcPr>
            <w:tcW w:w="860" w:type="dxa"/>
            <w:tcBorders>
              <w:top w:val="single" w:sz="4" w:space="0" w:color="auto"/>
              <w:left w:val="single" w:sz="4" w:space="0" w:color="auto"/>
              <w:bottom w:val="single" w:sz="4" w:space="0" w:color="auto"/>
              <w:right w:val="single" w:sz="4" w:space="0" w:color="auto"/>
            </w:tcBorders>
            <w:vAlign w:val="center"/>
          </w:tcPr>
          <w:p w14:paraId="5B9C7532" w14:textId="77777777" w:rsidR="00F701AA" w:rsidRPr="0008186B" w:rsidRDefault="00F701AA" w:rsidP="003526DE">
            <w:pPr>
              <w:keepLines/>
              <w:spacing w:after="0" w:line="240" w:lineRule="auto"/>
              <w:jc w:val="center"/>
              <w:rPr>
                <w:rFonts w:eastAsia="Times New Roman" w:cs="Arial"/>
                <w:color w:val="000000"/>
                <w:sz w:val="16"/>
                <w:szCs w:val="16"/>
                <w:lang w:eastAsia="zh-CN"/>
              </w:rPr>
            </w:pPr>
            <w:r w:rsidRPr="0008186B">
              <w:rPr>
                <w:rFonts w:cs="Arial"/>
                <w:color w:val="000000"/>
                <w:sz w:val="16"/>
                <w:szCs w:val="16"/>
              </w:rPr>
              <w:t>1.19</w:t>
            </w:r>
          </w:p>
        </w:tc>
        <w:tc>
          <w:tcPr>
            <w:tcW w:w="652" w:type="dxa"/>
            <w:tcBorders>
              <w:top w:val="nil"/>
              <w:left w:val="single" w:sz="4" w:space="0" w:color="auto"/>
              <w:bottom w:val="single" w:sz="4" w:space="0" w:color="auto"/>
              <w:right w:val="single" w:sz="4" w:space="0" w:color="auto"/>
            </w:tcBorders>
            <w:shd w:val="clear" w:color="auto" w:fill="auto"/>
            <w:noWrap/>
            <w:vAlign w:val="center"/>
          </w:tcPr>
          <w:p w14:paraId="1C48D93B" w14:textId="77777777" w:rsidR="00F701AA" w:rsidRPr="0008186B" w:rsidRDefault="00F701AA" w:rsidP="003526DE">
            <w:pPr>
              <w:keepLines/>
              <w:spacing w:after="0" w:line="240" w:lineRule="auto"/>
              <w:jc w:val="center"/>
              <w:rPr>
                <w:rFonts w:eastAsia="Times New Roman" w:cs="Arial"/>
                <w:color w:val="000000"/>
                <w:sz w:val="16"/>
                <w:szCs w:val="16"/>
                <w:lang w:eastAsia="zh-CN"/>
              </w:rPr>
            </w:pPr>
            <w:r w:rsidRPr="0008186B">
              <w:rPr>
                <w:rFonts w:cs="Arial"/>
                <w:color w:val="000000"/>
                <w:sz w:val="16"/>
                <w:szCs w:val="16"/>
              </w:rPr>
              <w:t>1.35</w:t>
            </w:r>
          </w:p>
        </w:tc>
        <w:tc>
          <w:tcPr>
            <w:tcW w:w="771" w:type="dxa"/>
            <w:tcBorders>
              <w:top w:val="nil"/>
              <w:left w:val="nil"/>
              <w:bottom w:val="single" w:sz="4" w:space="0" w:color="auto"/>
              <w:right w:val="single" w:sz="4" w:space="0" w:color="auto"/>
            </w:tcBorders>
            <w:shd w:val="clear" w:color="auto" w:fill="auto"/>
            <w:noWrap/>
            <w:vAlign w:val="center"/>
          </w:tcPr>
          <w:p w14:paraId="31C26CA6" w14:textId="77777777" w:rsidR="00F701AA" w:rsidRPr="0008186B" w:rsidRDefault="00F701AA" w:rsidP="003526DE">
            <w:pPr>
              <w:keepLines/>
              <w:spacing w:after="0" w:line="240" w:lineRule="auto"/>
              <w:jc w:val="center"/>
              <w:rPr>
                <w:rFonts w:eastAsia="Times New Roman" w:cs="Arial"/>
                <w:sz w:val="16"/>
                <w:szCs w:val="16"/>
              </w:rPr>
            </w:pPr>
            <w:r w:rsidRPr="0008186B">
              <w:rPr>
                <w:rFonts w:cs="Arial"/>
                <w:color w:val="000000"/>
                <w:sz w:val="16"/>
                <w:szCs w:val="16"/>
              </w:rPr>
              <w:t>0.75</w:t>
            </w:r>
          </w:p>
        </w:tc>
        <w:tc>
          <w:tcPr>
            <w:tcW w:w="771" w:type="dxa"/>
            <w:tcBorders>
              <w:top w:val="nil"/>
              <w:left w:val="nil"/>
              <w:bottom w:val="single" w:sz="4" w:space="0" w:color="auto"/>
              <w:right w:val="single" w:sz="4" w:space="0" w:color="auto"/>
            </w:tcBorders>
            <w:shd w:val="clear" w:color="auto" w:fill="auto"/>
            <w:noWrap/>
            <w:vAlign w:val="center"/>
          </w:tcPr>
          <w:p w14:paraId="0ACEE956" w14:textId="77777777" w:rsidR="00F701AA" w:rsidRPr="0008186B" w:rsidRDefault="00F701AA" w:rsidP="003526DE">
            <w:pPr>
              <w:keepLines/>
              <w:spacing w:after="0" w:line="240" w:lineRule="auto"/>
              <w:jc w:val="center"/>
              <w:rPr>
                <w:rFonts w:eastAsia="Times New Roman" w:cs="Arial"/>
                <w:sz w:val="16"/>
                <w:szCs w:val="16"/>
              </w:rPr>
            </w:pPr>
            <w:r w:rsidRPr="0008186B">
              <w:rPr>
                <w:rFonts w:cs="Arial"/>
                <w:color w:val="000000"/>
                <w:sz w:val="16"/>
                <w:szCs w:val="16"/>
              </w:rPr>
              <w:t>0.02</w:t>
            </w:r>
          </w:p>
        </w:tc>
        <w:tc>
          <w:tcPr>
            <w:tcW w:w="771" w:type="dxa"/>
            <w:tcBorders>
              <w:top w:val="nil"/>
              <w:left w:val="nil"/>
              <w:bottom w:val="single" w:sz="4" w:space="0" w:color="auto"/>
              <w:right w:val="single" w:sz="4" w:space="0" w:color="auto"/>
            </w:tcBorders>
            <w:shd w:val="clear" w:color="auto" w:fill="auto"/>
            <w:noWrap/>
            <w:vAlign w:val="center"/>
          </w:tcPr>
          <w:p w14:paraId="3EDA313A" w14:textId="77777777" w:rsidR="00F701AA" w:rsidRPr="0008186B" w:rsidRDefault="00F701AA" w:rsidP="003526DE">
            <w:pPr>
              <w:keepLines/>
              <w:spacing w:after="0" w:line="240" w:lineRule="auto"/>
              <w:jc w:val="center"/>
              <w:rPr>
                <w:rFonts w:eastAsia="Times New Roman" w:cs="Arial"/>
                <w:sz w:val="16"/>
                <w:szCs w:val="16"/>
              </w:rPr>
            </w:pPr>
            <w:r w:rsidRPr="0008186B">
              <w:rPr>
                <w:rFonts w:cs="Arial"/>
                <w:color w:val="000000"/>
                <w:sz w:val="16"/>
                <w:szCs w:val="16"/>
              </w:rPr>
              <w:t>0.03</w:t>
            </w:r>
          </w:p>
        </w:tc>
        <w:tc>
          <w:tcPr>
            <w:tcW w:w="771" w:type="dxa"/>
            <w:tcBorders>
              <w:top w:val="nil"/>
              <w:left w:val="nil"/>
              <w:bottom w:val="single" w:sz="4" w:space="0" w:color="auto"/>
              <w:right w:val="single" w:sz="4" w:space="0" w:color="auto"/>
            </w:tcBorders>
            <w:shd w:val="clear" w:color="auto" w:fill="auto"/>
            <w:noWrap/>
            <w:vAlign w:val="center"/>
          </w:tcPr>
          <w:p w14:paraId="539F659F" w14:textId="77777777" w:rsidR="00F701AA" w:rsidRPr="0008186B" w:rsidRDefault="00F701AA" w:rsidP="003526DE">
            <w:pPr>
              <w:keepLines/>
              <w:spacing w:after="0" w:line="240" w:lineRule="auto"/>
              <w:jc w:val="center"/>
              <w:rPr>
                <w:rFonts w:eastAsia="Times New Roman" w:cs="Arial"/>
                <w:sz w:val="16"/>
                <w:szCs w:val="16"/>
              </w:rPr>
            </w:pPr>
            <w:r w:rsidRPr="0008186B">
              <w:rPr>
                <w:rFonts w:cs="Arial"/>
                <w:color w:val="000000"/>
                <w:sz w:val="16"/>
                <w:szCs w:val="16"/>
              </w:rPr>
              <w:t>6.0</w:t>
            </w:r>
          </w:p>
        </w:tc>
        <w:tc>
          <w:tcPr>
            <w:tcW w:w="801" w:type="dxa"/>
            <w:tcBorders>
              <w:top w:val="nil"/>
              <w:left w:val="nil"/>
              <w:bottom w:val="single" w:sz="4" w:space="0" w:color="auto"/>
              <w:right w:val="single" w:sz="4" w:space="0" w:color="auto"/>
            </w:tcBorders>
            <w:shd w:val="clear" w:color="auto" w:fill="auto"/>
            <w:noWrap/>
            <w:vAlign w:val="center"/>
          </w:tcPr>
          <w:p w14:paraId="250A5FA7" w14:textId="77777777" w:rsidR="00F701AA" w:rsidRPr="0008186B" w:rsidRDefault="00F701AA" w:rsidP="003526DE">
            <w:pPr>
              <w:keepLines/>
              <w:spacing w:after="0" w:line="240" w:lineRule="auto"/>
              <w:jc w:val="center"/>
              <w:rPr>
                <w:rFonts w:eastAsia="Times New Roman" w:cs="Arial"/>
                <w:sz w:val="16"/>
                <w:szCs w:val="16"/>
              </w:rPr>
            </w:pPr>
            <w:r w:rsidRPr="0008186B">
              <w:rPr>
                <w:rFonts w:cs="Arial"/>
                <w:color w:val="000000"/>
                <w:sz w:val="16"/>
                <w:szCs w:val="16"/>
              </w:rPr>
              <w:t>0.82</w:t>
            </w:r>
          </w:p>
        </w:tc>
        <w:tc>
          <w:tcPr>
            <w:tcW w:w="851" w:type="dxa"/>
            <w:tcBorders>
              <w:top w:val="nil"/>
              <w:left w:val="nil"/>
              <w:bottom w:val="single" w:sz="4" w:space="0" w:color="auto"/>
              <w:right w:val="single" w:sz="4" w:space="0" w:color="auto"/>
            </w:tcBorders>
            <w:shd w:val="clear" w:color="auto" w:fill="auto"/>
            <w:noWrap/>
            <w:vAlign w:val="center"/>
          </w:tcPr>
          <w:p w14:paraId="1A0449CF" w14:textId="77777777" w:rsidR="00F701AA" w:rsidRPr="0008186B" w:rsidRDefault="00F701AA" w:rsidP="003526DE">
            <w:pPr>
              <w:keepLines/>
              <w:spacing w:after="0" w:line="240" w:lineRule="auto"/>
              <w:jc w:val="center"/>
              <w:rPr>
                <w:rFonts w:eastAsia="Times New Roman" w:cs="Arial"/>
                <w:sz w:val="16"/>
                <w:szCs w:val="16"/>
              </w:rPr>
            </w:pPr>
            <w:r w:rsidRPr="0008186B">
              <w:rPr>
                <w:rFonts w:cs="Arial"/>
                <w:color w:val="000000"/>
                <w:sz w:val="16"/>
                <w:szCs w:val="16"/>
              </w:rPr>
              <w:t>1.70</w:t>
            </w:r>
          </w:p>
        </w:tc>
      </w:tr>
      <w:tr w:rsidR="00F701AA" w:rsidRPr="00756C2E" w14:paraId="6D11C596" w14:textId="77777777" w:rsidTr="008F7114">
        <w:trPr>
          <w:trHeight w:val="360"/>
        </w:trPr>
        <w:tc>
          <w:tcPr>
            <w:tcW w:w="14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63C773" w14:textId="77777777" w:rsidR="00F701AA" w:rsidRPr="0008186B" w:rsidRDefault="00F701AA" w:rsidP="003526DE">
            <w:pPr>
              <w:keepLines/>
              <w:spacing w:after="0" w:line="240" w:lineRule="auto"/>
              <w:jc w:val="center"/>
              <w:rPr>
                <w:rFonts w:eastAsia="Times New Roman" w:cs="Arial"/>
                <w:color w:val="000000"/>
                <w:sz w:val="16"/>
                <w:szCs w:val="16"/>
                <w:lang w:eastAsia="zh-CN"/>
              </w:rPr>
            </w:pPr>
            <w:r w:rsidRPr="0008186B">
              <w:rPr>
                <w:rFonts w:cs="Arial"/>
                <w:color w:val="000000"/>
                <w:sz w:val="16"/>
                <w:szCs w:val="16"/>
              </w:rPr>
              <w:t>A</w:t>
            </w:r>
            <w:r>
              <w:rPr>
                <w:rFonts w:cs="Arial"/>
                <w:color w:val="000000"/>
                <w:sz w:val="16"/>
                <w:szCs w:val="16"/>
              </w:rPr>
              <w:t>LL</w:t>
            </w:r>
          </w:p>
        </w:tc>
        <w:tc>
          <w:tcPr>
            <w:tcW w:w="554" w:type="dxa"/>
            <w:tcBorders>
              <w:top w:val="single" w:sz="4" w:space="0" w:color="auto"/>
              <w:left w:val="nil"/>
              <w:bottom w:val="single" w:sz="4" w:space="0" w:color="auto"/>
              <w:right w:val="single" w:sz="4" w:space="0" w:color="auto"/>
            </w:tcBorders>
            <w:vAlign w:val="center"/>
          </w:tcPr>
          <w:p w14:paraId="76E74796" w14:textId="77777777" w:rsidR="00F701AA" w:rsidRPr="0008186B" w:rsidRDefault="00F701AA" w:rsidP="003526DE">
            <w:pPr>
              <w:keepLines/>
              <w:spacing w:after="0" w:line="240" w:lineRule="auto"/>
              <w:jc w:val="center"/>
              <w:rPr>
                <w:rFonts w:eastAsia="Times New Roman" w:cs="Arial"/>
                <w:color w:val="000000"/>
                <w:sz w:val="16"/>
                <w:szCs w:val="16"/>
                <w:lang w:eastAsia="zh-CN"/>
              </w:rPr>
            </w:pPr>
            <w:r w:rsidRPr="0008186B">
              <w:rPr>
                <w:rFonts w:cs="Arial"/>
                <w:color w:val="000000"/>
                <w:sz w:val="16"/>
                <w:szCs w:val="16"/>
              </w:rPr>
              <w:t>ER</w:t>
            </w:r>
          </w:p>
        </w:tc>
        <w:tc>
          <w:tcPr>
            <w:tcW w:w="572" w:type="dxa"/>
            <w:tcBorders>
              <w:top w:val="single" w:sz="4" w:space="0" w:color="auto"/>
              <w:left w:val="single" w:sz="4" w:space="0" w:color="auto"/>
              <w:bottom w:val="single" w:sz="4" w:space="0" w:color="auto"/>
              <w:right w:val="single" w:sz="4" w:space="0" w:color="auto"/>
            </w:tcBorders>
            <w:vAlign w:val="center"/>
          </w:tcPr>
          <w:p w14:paraId="21B24A44" w14:textId="77777777" w:rsidR="00F701AA" w:rsidRPr="0008186B" w:rsidRDefault="00F701AA" w:rsidP="003526DE">
            <w:pPr>
              <w:keepLines/>
              <w:spacing w:after="0" w:line="240" w:lineRule="auto"/>
              <w:jc w:val="center"/>
              <w:rPr>
                <w:rFonts w:eastAsia="Times New Roman" w:cs="Arial"/>
                <w:color w:val="000000"/>
                <w:sz w:val="16"/>
                <w:szCs w:val="16"/>
                <w:lang w:eastAsia="zh-CN"/>
              </w:rPr>
            </w:pPr>
            <w:r w:rsidRPr="0008186B">
              <w:rPr>
                <w:rFonts w:cs="Arial"/>
                <w:color w:val="000000"/>
                <w:sz w:val="16"/>
                <w:szCs w:val="16"/>
              </w:rPr>
              <w:t>2134</w:t>
            </w:r>
          </w:p>
        </w:tc>
        <w:tc>
          <w:tcPr>
            <w:tcW w:w="860" w:type="dxa"/>
            <w:tcBorders>
              <w:top w:val="single" w:sz="4" w:space="0" w:color="auto"/>
              <w:left w:val="single" w:sz="4" w:space="0" w:color="auto"/>
              <w:bottom w:val="single" w:sz="4" w:space="0" w:color="auto"/>
              <w:right w:val="single" w:sz="4" w:space="0" w:color="auto"/>
            </w:tcBorders>
            <w:vAlign w:val="center"/>
          </w:tcPr>
          <w:p w14:paraId="4FD7E772" w14:textId="77777777" w:rsidR="00F701AA" w:rsidRPr="0008186B" w:rsidRDefault="00F701AA" w:rsidP="003526DE">
            <w:pPr>
              <w:keepLines/>
              <w:spacing w:after="0" w:line="240" w:lineRule="auto"/>
              <w:jc w:val="center"/>
              <w:rPr>
                <w:rFonts w:eastAsia="Times New Roman" w:cs="Arial"/>
                <w:color w:val="000000"/>
                <w:sz w:val="16"/>
                <w:szCs w:val="16"/>
                <w:lang w:eastAsia="zh-CN"/>
              </w:rPr>
            </w:pPr>
            <w:r w:rsidRPr="0008186B">
              <w:rPr>
                <w:rFonts w:cs="Arial"/>
                <w:color w:val="000000"/>
                <w:sz w:val="16"/>
                <w:szCs w:val="16"/>
              </w:rPr>
              <w:t>2.38</w:t>
            </w:r>
          </w:p>
        </w:tc>
        <w:tc>
          <w:tcPr>
            <w:tcW w:w="652" w:type="dxa"/>
            <w:tcBorders>
              <w:top w:val="nil"/>
              <w:left w:val="single" w:sz="4" w:space="0" w:color="auto"/>
              <w:bottom w:val="single" w:sz="4" w:space="0" w:color="auto"/>
              <w:right w:val="single" w:sz="4" w:space="0" w:color="auto"/>
            </w:tcBorders>
            <w:shd w:val="clear" w:color="auto" w:fill="auto"/>
            <w:noWrap/>
            <w:vAlign w:val="center"/>
          </w:tcPr>
          <w:p w14:paraId="28D6EAF7" w14:textId="77777777" w:rsidR="00F701AA" w:rsidRPr="0008186B" w:rsidRDefault="00F701AA" w:rsidP="003526DE">
            <w:pPr>
              <w:keepLines/>
              <w:spacing w:after="0" w:line="240" w:lineRule="auto"/>
              <w:jc w:val="center"/>
              <w:rPr>
                <w:rFonts w:eastAsia="Times New Roman" w:cs="Arial"/>
                <w:color w:val="000000"/>
                <w:sz w:val="16"/>
                <w:szCs w:val="16"/>
                <w:lang w:eastAsia="zh-CN"/>
              </w:rPr>
            </w:pPr>
            <w:r w:rsidRPr="0008186B">
              <w:rPr>
                <w:rFonts w:cs="Arial"/>
                <w:color w:val="000000"/>
                <w:sz w:val="16"/>
                <w:szCs w:val="16"/>
              </w:rPr>
              <w:t>3.58</w:t>
            </w:r>
          </w:p>
        </w:tc>
        <w:tc>
          <w:tcPr>
            <w:tcW w:w="771" w:type="dxa"/>
            <w:tcBorders>
              <w:top w:val="nil"/>
              <w:left w:val="nil"/>
              <w:bottom w:val="single" w:sz="4" w:space="0" w:color="auto"/>
              <w:right w:val="single" w:sz="4" w:space="0" w:color="auto"/>
            </w:tcBorders>
            <w:shd w:val="clear" w:color="auto" w:fill="auto"/>
            <w:noWrap/>
            <w:vAlign w:val="center"/>
          </w:tcPr>
          <w:p w14:paraId="5800C472" w14:textId="77777777" w:rsidR="00F701AA" w:rsidRPr="0008186B" w:rsidRDefault="00F701AA" w:rsidP="003526DE">
            <w:pPr>
              <w:keepLines/>
              <w:spacing w:after="0" w:line="240" w:lineRule="auto"/>
              <w:jc w:val="center"/>
              <w:rPr>
                <w:rFonts w:eastAsia="Times New Roman" w:cs="Arial"/>
                <w:sz w:val="16"/>
                <w:szCs w:val="16"/>
              </w:rPr>
            </w:pPr>
            <w:r w:rsidRPr="0008186B">
              <w:rPr>
                <w:rFonts w:cs="Arial"/>
                <w:color w:val="000000"/>
                <w:sz w:val="16"/>
                <w:szCs w:val="16"/>
              </w:rPr>
              <w:t>3.74</w:t>
            </w:r>
          </w:p>
        </w:tc>
        <w:tc>
          <w:tcPr>
            <w:tcW w:w="771" w:type="dxa"/>
            <w:tcBorders>
              <w:top w:val="nil"/>
              <w:left w:val="nil"/>
              <w:bottom w:val="single" w:sz="4" w:space="0" w:color="auto"/>
              <w:right w:val="single" w:sz="4" w:space="0" w:color="auto"/>
            </w:tcBorders>
            <w:shd w:val="clear" w:color="auto" w:fill="auto"/>
            <w:noWrap/>
            <w:vAlign w:val="center"/>
          </w:tcPr>
          <w:p w14:paraId="307D2487" w14:textId="77777777" w:rsidR="00F701AA" w:rsidRPr="0008186B" w:rsidRDefault="00F701AA" w:rsidP="003526DE">
            <w:pPr>
              <w:keepLines/>
              <w:spacing w:after="0" w:line="240" w:lineRule="auto"/>
              <w:jc w:val="center"/>
              <w:rPr>
                <w:rFonts w:eastAsia="Times New Roman" w:cs="Arial"/>
                <w:sz w:val="16"/>
                <w:szCs w:val="16"/>
              </w:rPr>
            </w:pPr>
            <w:r w:rsidRPr="0008186B">
              <w:rPr>
                <w:rFonts w:cs="Arial"/>
                <w:color w:val="000000"/>
                <w:sz w:val="16"/>
                <w:szCs w:val="16"/>
              </w:rPr>
              <w:t>0.08</w:t>
            </w:r>
          </w:p>
        </w:tc>
        <w:tc>
          <w:tcPr>
            <w:tcW w:w="771" w:type="dxa"/>
            <w:tcBorders>
              <w:top w:val="nil"/>
              <w:left w:val="nil"/>
              <w:bottom w:val="single" w:sz="4" w:space="0" w:color="auto"/>
              <w:right w:val="single" w:sz="4" w:space="0" w:color="auto"/>
            </w:tcBorders>
            <w:shd w:val="clear" w:color="auto" w:fill="auto"/>
            <w:noWrap/>
            <w:vAlign w:val="center"/>
          </w:tcPr>
          <w:p w14:paraId="4BEF2416" w14:textId="77777777" w:rsidR="00F701AA" w:rsidRPr="0008186B" w:rsidRDefault="00F701AA" w:rsidP="003526DE">
            <w:pPr>
              <w:keepLines/>
              <w:spacing w:after="0" w:line="240" w:lineRule="auto"/>
              <w:jc w:val="center"/>
              <w:rPr>
                <w:rFonts w:eastAsia="Times New Roman" w:cs="Arial"/>
                <w:sz w:val="16"/>
                <w:szCs w:val="16"/>
              </w:rPr>
            </w:pPr>
            <w:r w:rsidRPr="0008186B">
              <w:rPr>
                <w:rFonts w:cs="Arial"/>
                <w:color w:val="000000"/>
                <w:sz w:val="16"/>
                <w:szCs w:val="16"/>
              </w:rPr>
              <w:t>0.03</w:t>
            </w:r>
          </w:p>
        </w:tc>
        <w:tc>
          <w:tcPr>
            <w:tcW w:w="771" w:type="dxa"/>
            <w:tcBorders>
              <w:top w:val="nil"/>
              <w:left w:val="nil"/>
              <w:bottom w:val="single" w:sz="4" w:space="0" w:color="auto"/>
              <w:right w:val="single" w:sz="4" w:space="0" w:color="auto"/>
            </w:tcBorders>
            <w:shd w:val="clear" w:color="auto" w:fill="auto"/>
            <w:noWrap/>
            <w:vAlign w:val="center"/>
          </w:tcPr>
          <w:p w14:paraId="3048400D" w14:textId="77777777" w:rsidR="00F701AA" w:rsidRPr="0008186B" w:rsidRDefault="00F701AA" w:rsidP="003526DE">
            <w:pPr>
              <w:keepLines/>
              <w:spacing w:after="0" w:line="240" w:lineRule="auto"/>
              <w:jc w:val="center"/>
              <w:rPr>
                <w:rFonts w:eastAsia="Times New Roman" w:cs="Arial"/>
                <w:sz w:val="16"/>
                <w:szCs w:val="16"/>
              </w:rPr>
            </w:pPr>
            <w:r w:rsidRPr="0008186B">
              <w:rPr>
                <w:rFonts w:cs="Arial"/>
                <w:color w:val="000000"/>
                <w:sz w:val="16"/>
                <w:szCs w:val="16"/>
              </w:rPr>
              <w:t>40.7</w:t>
            </w:r>
          </w:p>
        </w:tc>
        <w:tc>
          <w:tcPr>
            <w:tcW w:w="801" w:type="dxa"/>
            <w:tcBorders>
              <w:top w:val="nil"/>
              <w:left w:val="nil"/>
              <w:bottom w:val="single" w:sz="4" w:space="0" w:color="auto"/>
              <w:right w:val="single" w:sz="4" w:space="0" w:color="auto"/>
            </w:tcBorders>
            <w:shd w:val="clear" w:color="auto" w:fill="auto"/>
            <w:noWrap/>
            <w:vAlign w:val="center"/>
          </w:tcPr>
          <w:p w14:paraId="5ECE0751" w14:textId="77777777" w:rsidR="00F701AA" w:rsidRPr="0008186B" w:rsidRDefault="00F701AA" w:rsidP="003526DE">
            <w:pPr>
              <w:keepLines/>
              <w:spacing w:after="0" w:line="240" w:lineRule="auto"/>
              <w:jc w:val="center"/>
              <w:rPr>
                <w:rFonts w:eastAsia="Times New Roman" w:cs="Arial"/>
                <w:sz w:val="16"/>
                <w:szCs w:val="16"/>
              </w:rPr>
            </w:pPr>
            <w:r w:rsidRPr="0008186B">
              <w:rPr>
                <w:rFonts w:cs="Arial"/>
                <w:color w:val="000000"/>
                <w:sz w:val="16"/>
                <w:szCs w:val="16"/>
              </w:rPr>
              <w:t>1.43</w:t>
            </w:r>
          </w:p>
        </w:tc>
        <w:tc>
          <w:tcPr>
            <w:tcW w:w="851" w:type="dxa"/>
            <w:tcBorders>
              <w:top w:val="nil"/>
              <w:left w:val="nil"/>
              <w:bottom w:val="single" w:sz="4" w:space="0" w:color="auto"/>
              <w:right w:val="single" w:sz="4" w:space="0" w:color="auto"/>
            </w:tcBorders>
            <w:shd w:val="clear" w:color="auto" w:fill="auto"/>
            <w:noWrap/>
            <w:vAlign w:val="center"/>
          </w:tcPr>
          <w:p w14:paraId="20FB8B0A" w14:textId="77777777" w:rsidR="00F701AA" w:rsidRPr="0008186B" w:rsidRDefault="00F701AA" w:rsidP="003526DE">
            <w:pPr>
              <w:keepLines/>
              <w:spacing w:after="0" w:line="240" w:lineRule="auto"/>
              <w:jc w:val="center"/>
              <w:rPr>
                <w:rFonts w:eastAsia="Times New Roman" w:cs="Arial"/>
                <w:sz w:val="16"/>
                <w:szCs w:val="16"/>
              </w:rPr>
            </w:pPr>
            <w:r w:rsidRPr="0008186B">
              <w:rPr>
                <w:rFonts w:cs="Arial"/>
                <w:color w:val="000000"/>
                <w:sz w:val="16"/>
                <w:szCs w:val="16"/>
              </w:rPr>
              <w:t>4.41</w:t>
            </w:r>
          </w:p>
        </w:tc>
      </w:tr>
      <w:tr w:rsidR="00F701AA" w:rsidRPr="00756C2E" w14:paraId="2883F0C7" w14:textId="77777777" w:rsidTr="008F7114">
        <w:trPr>
          <w:trHeight w:val="360"/>
        </w:trPr>
        <w:tc>
          <w:tcPr>
            <w:tcW w:w="14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D60C38" w14:textId="77777777" w:rsidR="00F701AA" w:rsidRPr="0008186B" w:rsidRDefault="00F701AA" w:rsidP="003526DE">
            <w:pPr>
              <w:keepLines/>
              <w:spacing w:after="0" w:line="240" w:lineRule="auto"/>
              <w:jc w:val="center"/>
              <w:rPr>
                <w:rFonts w:eastAsia="Times New Roman" w:cs="Arial"/>
                <w:color w:val="000000"/>
                <w:sz w:val="16"/>
                <w:szCs w:val="16"/>
                <w:lang w:eastAsia="zh-CN"/>
              </w:rPr>
            </w:pPr>
            <w:r w:rsidRPr="0008186B">
              <w:rPr>
                <w:rFonts w:cs="Arial"/>
                <w:color w:val="000000"/>
                <w:sz w:val="16"/>
                <w:szCs w:val="16"/>
              </w:rPr>
              <w:t>Darcy's Track</w:t>
            </w:r>
          </w:p>
        </w:tc>
        <w:tc>
          <w:tcPr>
            <w:tcW w:w="554" w:type="dxa"/>
            <w:tcBorders>
              <w:top w:val="single" w:sz="4" w:space="0" w:color="auto"/>
              <w:left w:val="nil"/>
              <w:bottom w:val="single" w:sz="4" w:space="0" w:color="auto"/>
              <w:right w:val="single" w:sz="4" w:space="0" w:color="auto"/>
            </w:tcBorders>
            <w:vAlign w:val="center"/>
          </w:tcPr>
          <w:p w14:paraId="779F9C94" w14:textId="77777777" w:rsidR="00F701AA" w:rsidRPr="0008186B" w:rsidRDefault="00F701AA" w:rsidP="003526DE">
            <w:pPr>
              <w:keepLines/>
              <w:spacing w:after="0" w:line="240" w:lineRule="auto"/>
              <w:jc w:val="center"/>
              <w:rPr>
                <w:rFonts w:eastAsia="Times New Roman" w:cs="Arial"/>
                <w:color w:val="000000"/>
                <w:sz w:val="16"/>
                <w:szCs w:val="16"/>
                <w:lang w:eastAsia="zh-CN"/>
              </w:rPr>
            </w:pPr>
            <w:r w:rsidRPr="0008186B">
              <w:rPr>
                <w:rFonts w:cs="Arial"/>
                <w:color w:val="000000"/>
                <w:sz w:val="16"/>
                <w:szCs w:val="16"/>
              </w:rPr>
              <w:t>ER</w:t>
            </w:r>
          </w:p>
        </w:tc>
        <w:tc>
          <w:tcPr>
            <w:tcW w:w="572" w:type="dxa"/>
            <w:tcBorders>
              <w:top w:val="single" w:sz="4" w:space="0" w:color="auto"/>
              <w:left w:val="single" w:sz="4" w:space="0" w:color="auto"/>
              <w:bottom w:val="single" w:sz="4" w:space="0" w:color="auto"/>
              <w:right w:val="single" w:sz="4" w:space="0" w:color="auto"/>
            </w:tcBorders>
            <w:vAlign w:val="center"/>
          </w:tcPr>
          <w:p w14:paraId="4146CA9C" w14:textId="77777777" w:rsidR="00F701AA" w:rsidRPr="0008186B" w:rsidRDefault="00F701AA" w:rsidP="003526DE">
            <w:pPr>
              <w:keepLines/>
              <w:spacing w:after="0" w:line="240" w:lineRule="auto"/>
              <w:jc w:val="center"/>
              <w:rPr>
                <w:rFonts w:eastAsia="Times New Roman" w:cs="Arial"/>
                <w:color w:val="000000"/>
                <w:sz w:val="16"/>
                <w:szCs w:val="16"/>
                <w:lang w:eastAsia="zh-CN"/>
              </w:rPr>
            </w:pPr>
            <w:r w:rsidRPr="0008186B">
              <w:rPr>
                <w:rFonts w:cs="Arial"/>
                <w:color w:val="000000"/>
                <w:sz w:val="16"/>
                <w:szCs w:val="16"/>
              </w:rPr>
              <w:t>422</w:t>
            </w:r>
          </w:p>
        </w:tc>
        <w:tc>
          <w:tcPr>
            <w:tcW w:w="860" w:type="dxa"/>
            <w:tcBorders>
              <w:top w:val="single" w:sz="4" w:space="0" w:color="auto"/>
              <w:left w:val="single" w:sz="4" w:space="0" w:color="auto"/>
              <w:bottom w:val="single" w:sz="4" w:space="0" w:color="auto"/>
              <w:right w:val="single" w:sz="4" w:space="0" w:color="auto"/>
            </w:tcBorders>
            <w:vAlign w:val="center"/>
          </w:tcPr>
          <w:p w14:paraId="53D78B6D" w14:textId="77777777" w:rsidR="00F701AA" w:rsidRPr="0008186B" w:rsidRDefault="00F701AA" w:rsidP="003526DE">
            <w:pPr>
              <w:keepLines/>
              <w:spacing w:after="0" w:line="240" w:lineRule="auto"/>
              <w:jc w:val="center"/>
              <w:rPr>
                <w:rFonts w:eastAsia="Times New Roman" w:cs="Arial"/>
                <w:color w:val="000000"/>
                <w:sz w:val="16"/>
                <w:szCs w:val="16"/>
                <w:lang w:eastAsia="zh-CN"/>
              </w:rPr>
            </w:pPr>
            <w:r w:rsidRPr="0008186B">
              <w:rPr>
                <w:rFonts w:cs="Arial"/>
                <w:color w:val="000000"/>
                <w:sz w:val="16"/>
                <w:szCs w:val="16"/>
              </w:rPr>
              <w:t>2.33</w:t>
            </w:r>
          </w:p>
        </w:tc>
        <w:tc>
          <w:tcPr>
            <w:tcW w:w="652" w:type="dxa"/>
            <w:tcBorders>
              <w:top w:val="nil"/>
              <w:left w:val="single" w:sz="4" w:space="0" w:color="auto"/>
              <w:bottom w:val="single" w:sz="4" w:space="0" w:color="auto"/>
              <w:right w:val="single" w:sz="4" w:space="0" w:color="auto"/>
            </w:tcBorders>
            <w:shd w:val="clear" w:color="auto" w:fill="auto"/>
            <w:noWrap/>
            <w:vAlign w:val="center"/>
          </w:tcPr>
          <w:p w14:paraId="0F0CBCC0" w14:textId="77777777" w:rsidR="00F701AA" w:rsidRPr="0008186B" w:rsidRDefault="00F701AA" w:rsidP="003526DE">
            <w:pPr>
              <w:keepLines/>
              <w:spacing w:after="0" w:line="240" w:lineRule="auto"/>
              <w:jc w:val="center"/>
              <w:rPr>
                <w:rFonts w:eastAsia="Times New Roman" w:cs="Arial"/>
                <w:color w:val="000000"/>
                <w:sz w:val="16"/>
                <w:szCs w:val="16"/>
                <w:lang w:eastAsia="zh-CN"/>
              </w:rPr>
            </w:pPr>
            <w:r w:rsidRPr="0008186B">
              <w:rPr>
                <w:rFonts w:cs="Arial"/>
                <w:color w:val="000000"/>
                <w:sz w:val="16"/>
                <w:szCs w:val="16"/>
              </w:rPr>
              <w:t>3.12</w:t>
            </w:r>
          </w:p>
        </w:tc>
        <w:tc>
          <w:tcPr>
            <w:tcW w:w="771" w:type="dxa"/>
            <w:tcBorders>
              <w:top w:val="nil"/>
              <w:left w:val="nil"/>
              <w:bottom w:val="single" w:sz="4" w:space="0" w:color="auto"/>
              <w:right w:val="single" w:sz="4" w:space="0" w:color="auto"/>
            </w:tcBorders>
            <w:shd w:val="clear" w:color="auto" w:fill="auto"/>
            <w:noWrap/>
            <w:vAlign w:val="center"/>
          </w:tcPr>
          <w:p w14:paraId="76B1D7A8" w14:textId="77777777" w:rsidR="00F701AA" w:rsidRPr="0008186B" w:rsidRDefault="00F701AA" w:rsidP="003526DE">
            <w:pPr>
              <w:keepLines/>
              <w:spacing w:after="0" w:line="240" w:lineRule="auto"/>
              <w:jc w:val="center"/>
              <w:rPr>
                <w:rFonts w:eastAsia="Times New Roman" w:cs="Arial"/>
                <w:sz w:val="16"/>
                <w:szCs w:val="16"/>
              </w:rPr>
            </w:pPr>
            <w:r w:rsidRPr="0008186B">
              <w:rPr>
                <w:rFonts w:cs="Arial"/>
                <w:color w:val="000000"/>
                <w:sz w:val="16"/>
                <w:szCs w:val="16"/>
              </w:rPr>
              <w:t>2.60</w:t>
            </w:r>
          </w:p>
        </w:tc>
        <w:tc>
          <w:tcPr>
            <w:tcW w:w="771" w:type="dxa"/>
            <w:tcBorders>
              <w:top w:val="nil"/>
              <w:left w:val="nil"/>
              <w:bottom w:val="single" w:sz="4" w:space="0" w:color="auto"/>
              <w:right w:val="single" w:sz="4" w:space="0" w:color="auto"/>
            </w:tcBorders>
            <w:shd w:val="clear" w:color="auto" w:fill="auto"/>
            <w:noWrap/>
            <w:vAlign w:val="center"/>
          </w:tcPr>
          <w:p w14:paraId="1FAB33EE" w14:textId="77777777" w:rsidR="00F701AA" w:rsidRPr="0008186B" w:rsidRDefault="00F701AA" w:rsidP="003526DE">
            <w:pPr>
              <w:keepLines/>
              <w:spacing w:after="0" w:line="240" w:lineRule="auto"/>
              <w:jc w:val="center"/>
              <w:rPr>
                <w:rFonts w:eastAsia="Times New Roman" w:cs="Arial"/>
                <w:sz w:val="16"/>
                <w:szCs w:val="16"/>
              </w:rPr>
            </w:pPr>
            <w:r w:rsidRPr="0008186B">
              <w:rPr>
                <w:rFonts w:cs="Arial"/>
                <w:color w:val="000000"/>
                <w:sz w:val="16"/>
                <w:szCs w:val="16"/>
              </w:rPr>
              <w:t>0.13</w:t>
            </w:r>
          </w:p>
        </w:tc>
        <w:tc>
          <w:tcPr>
            <w:tcW w:w="771" w:type="dxa"/>
            <w:tcBorders>
              <w:top w:val="nil"/>
              <w:left w:val="nil"/>
              <w:bottom w:val="single" w:sz="4" w:space="0" w:color="auto"/>
              <w:right w:val="single" w:sz="4" w:space="0" w:color="auto"/>
            </w:tcBorders>
            <w:shd w:val="clear" w:color="auto" w:fill="auto"/>
            <w:noWrap/>
            <w:vAlign w:val="center"/>
          </w:tcPr>
          <w:p w14:paraId="05F3FA85" w14:textId="77777777" w:rsidR="00F701AA" w:rsidRPr="0008186B" w:rsidRDefault="00F701AA" w:rsidP="003526DE">
            <w:pPr>
              <w:keepLines/>
              <w:spacing w:after="0" w:line="240" w:lineRule="auto"/>
              <w:jc w:val="center"/>
              <w:rPr>
                <w:rFonts w:eastAsia="Times New Roman" w:cs="Arial"/>
                <w:sz w:val="16"/>
                <w:szCs w:val="16"/>
              </w:rPr>
            </w:pPr>
            <w:r w:rsidRPr="0008186B">
              <w:rPr>
                <w:rFonts w:cs="Arial"/>
                <w:color w:val="000000"/>
                <w:sz w:val="16"/>
                <w:szCs w:val="16"/>
              </w:rPr>
              <w:t>0.03</w:t>
            </w:r>
          </w:p>
        </w:tc>
        <w:tc>
          <w:tcPr>
            <w:tcW w:w="771" w:type="dxa"/>
            <w:tcBorders>
              <w:top w:val="nil"/>
              <w:left w:val="nil"/>
              <w:bottom w:val="single" w:sz="4" w:space="0" w:color="auto"/>
              <w:right w:val="single" w:sz="4" w:space="0" w:color="auto"/>
            </w:tcBorders>
            <w:shd w:val="clear" w:color="auto" w:fill="auto"/>
            <w:noWrap/>
            <w:vAlign w:val="center"/>
          </w:tcPr>
          <w:p w14:paraId="7BDE779C" w14:textId="77777777" w:rsidR="00F701AA" w:rsidRPr="0008186B" w:rsidRDefault="00F701AA" w:rsidP="003526DE">
            <w:pPr>
              <w:keepLines/>
              <w:spacing w:after="0" w:line="240" w:lineRule="auto"/>
              <w:jc w:val="center"/>
              <w:rPr>
                <w:rFonts w:eastAsia="Times New Roman" w:cs="Arial"/>
                <w:sz w:val="16"/>
                <w:szCs w:val="16"/>
              </w:rPr>
            </w:pPr>
            <w:r w:rsidRPr="0008186B">
              <w:rPr>
                <w:rFonts w:cs="Arial"/>
                <w:color w:val="000000"/>
                <w:sz w:val="16"/>
                <w:szCs w:val="16"/>
              </w:rPr>
              <w:t>18.1</w:t>
            </w:r>
          </w:p>
        </w:tc>
        <w:tc>
          <w:tcPr>
            <w:tcW w:w="801" w:type="dxa"/>
            <w:tcBorders>
              <w:top w:val="nil"/>
              <w:left w:val="nil"/>
              <w:bottom w:val="single" w:sz="4" w:space="0" w:color="auto"/>
              <w:right w:val="single" w:sz="4" w:space="0" w:color="auto"/>
            </w:tcBorders>
            <w:shd w:val="clear" w:color="auto" w:fill="auto"/>
            <w:noWrap/>
            <w:vAlign w:val="center"/>
          </w:tcPr>
          <w:p w14:paraId="209F9DD3" w14:textId="77777777" w:rsidR="00F701AA" w:rsidRPr="0008186B" w:rsidRDefault="00F701AA" w:rsidP="003526DE">
            <w:pPr>
              <w:keepLines/>
              <w:spacing w:after="0" w:line="240" w:lineRule="auto"/>
              <w:jc w:val="center"/>
              <w:rPr>
                <w:rFonts w:eastAsia="Times New Roman" w:cs="Arial"/>
                <w:sz w:val="16"/>
                <w:szCs w:val="16"/>
              </w:rPr>
            </w:pPr>
            <w:r w:rsidRPr="0008186B">
              <w:rPr>
                <w:rFonts w:cs="Arial"/>
                <w:color w:val="000000"/>
                <w:sz w:val="16"/>
                <w:szCs w:val="16"/>
              </w:rPr>
              <w:t>1.43</w:t>
            </w:r>
          </w:p>
        </w:tc>
        <w:tc>
          <w:tcPr>
            <w:tcW w:w="851" w:type="dxa"/>
            <w:tcBorders>
              <w:top w:val="nil"/>
              <w:left w:val="nil"/>
              <w:bottom w:val="single" w:sz="4" w:space="0" w:color="auto"/>
              <w:right w:val="single" w:sz="4" w:space="0" w:color="auto"/>
            </w:tcBorders>
            <w:shd w:val="clear" w:color="auto" w:fill="auto"/>
            <w:noWrap/>
            <w:vAlign w:val="center"/>
          </w:tcPr>
          <w:p w14:paraId="26766EC3" w14:textId="77777777" w:rsidR="00F701AA" w:rsidRPr="0008186B" w:rsidRDefault="00F701AA" w:rsidP="003526DE">
            <w:pPr>
              <w:keepLines/>
              <w:spacing w:after="0" w:line="240" w:lineRule="auto"/>
              <w:jc w:val="center"/>
              <w:rPr>
                <w:rFonts w:eastAsia="Times New Roman" w:cs="Arial"/>
                <w:sz w:val="16"/>
                <w:szCs w:val="16"/>
              </w:rPr>
            </w:pPr>
            <w:r w:rsidRPr="0008186B">
              <w:rPr>
                <w:rFonts w:cs="Arial"/>
                <w:color w:val="000000"/>
                <w:sz w:val="16"/>
                <w:szCs w:val="16"/>
              </w:rPr>
              <w:t>3.92</w:t>
            </w:r>
          </w:p>
        </w:tc>
      </w:tr>
      <w:tr w:rsidR="00F701AA" w:rsidRPr="00756C2E" w14:paraId="632DA0F5" w14:textId="77777777" w:rsidTr="008F7114">
        <w:trPr>
          <w:trHeight w:val="360"/>
        </w:trPr>
        <w:tc>
          <w:tcPr>
            <w:tcW w:w="14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B8D623" w14:textId="77777777" w:rsidR="00F701AA" w:rsidRPr="0008186B" w:rsidRDefault="00F701AA" w:rsidP="003526DE">
            <w:pPr>
              <w:keepLines/>
              <w:spacing w:after="0" w:line="240" w:lineRule="auto"/>
              <w:jc w:val="center"/>
              <w:rPr>
                <w:rFonts w:eastAsia="Times New Roman" w:cs="Arial"/>
                <w:color w:val="000000"/>
                <w:sz w:val="16"/>
                <w:szCs w:val="16"/>
                <w:lang w:eastAsia="zh-CN"/>
              </w:rPr>
            </w:pPr>
            <w:r w:rsidRPr="0008186B">
              <w:rPr>
                <w:rFonts w:cs="Arial"/>
                <w:color w:val="000000"/>
                <w:sz w:val="16"/>
                <w:szCs w:val="16"/>
              </w:rPr>
              <w:t>Day Road</w:t>
            </w:r>
          </w:p>
        </w:tc>
        <w:tc>
          <w:tcPr>
            <w:tcW w:w="554" w:type="dxa"/>
            <w:tcBorders>
              <w:top w:val="single" w:sz="4" w:space="0" w:color="auto"/>
              <w:left w:val="nil"/>
              <w:bottom w:val="single" w:sz="4" w:space="0" w:color="auto"/>
              <w:right w:val="single" w:sz="4" w:space="0" w:color="auto"/>
            </w:tcBorders>
            <w:vAlign w:val="center"/>
          </w:tcPr>
          <w:p w14:paraId="15FBE05F" w14:textId="77777777" w:rsidR="00F701AA" w:rsidRPr="0008186B" w:rsidRDefault="00F701AA" w:rsidP="003526DE">
            <w:pPr>
              <w:keepLines/>
              <w:spacing w:after="0" w:line="240" w:lineRule="auto"/>
              <w:jc w:val="center"/>
              <w:rPr>
                <w:rFonts w:eastAsia="Times New Roman" w:cs="Arial"/>
                <w:color w:val="000000"/>
                <w:sz w:val="16"/>
                <w:szCs w:val="16"/>
                <w:lang w:eastAsia="zh-CN"/>
              </w:rPr>
            </w:pPr>
            <w:r w:rsidRPr="0008186B">
              <w:rPr>
                <w:rFonts w:cs="Arial"/>
                <w:color w:val="000000"/>
                <w:sz w:val="16"/>
                <w:szCs w:val="16"/>
              </w:rPr>
              <w:t>ER</w:t>
            </w:r>
          </w:p>
        </w:tc>
        <w:tc>
          <w:tcPr>
            <w:tcW w:w="572" w:type="dxa"/>
            <w:tcBorders>
              <w:top w:val="single" w:sz="4" w:space="0" w:color="auto"/>
              <w:left w:val="single" w:sz="4" w:space="0" w:color="auto"/>
              <w:bottom w:val="single" w:sz="4" w:space="0" w:color="auto"/>
              <w:right w:val="single" w:sz="4" w:space="0" w:color="auto"/>
            </w:tcBorders>
            <w:vAlign w:val="center"/>
          </w:tcPr>
          <w:p w14:paraId="7ADB6650" w14:textId="77777777" w:rsidR="00F701AA" w:rsidRPr="0008186B" w:rsidRDefault="00F701AA" w:rsidP="003526DE">
            <w:pPr>
              <w:keepLines/>
              <w:spacing w:after="0" w:line="240" w:lineRule="auto"/>
              <w:jc w:val="center"/>
              <w:rPr>
                <w:rFonts w:eastAsia="Times New Roman" w:cs="Arial"/>
                <w:color w:val="000000"/>
                <w:sz w:val="16"/>
                <w:szCs w:val="16"/>
                <w:lang w:eastAsia="zh-CN"/>
              </w:rPr>
            </w:pPr>
            <w:r w:rsidRPr="0008186B">
              <w:rPr>
                <w:rFonts w:cs="Arial"/>
                <w:color w:val="000000"/>
                <w:sz w:val="16"/>
                <w:szCs w:val="16"/>
              </w:rPr>
              <w:t>332</w:t>
            </w:r>
          </w:p>
        </w:tc>
        <w:tc>
          <w:tcPr>
            <w:tcW w:w="860" w:type="dxa"/>
            <w:tcBorders>
              <w:top w:val="single" w:sz="4" w:space="0" w:color="auto"/>
              <w:left w:val="single" w:sz="4" w:space="0" w:color="auto"/>
              <w:bottom w:val="single" w:sz="4" w:space="0" w:color="auto"/>
              <w:right w:val="single" w:sz="4" w:space="0" w:color="auto"/>
            </w:tcBorders>
            <w:vAlign w:val="center"/>
          </w:tcPr>
          <w:p w14:paraId="4DF1080B" w14:textId="77777777" w:rsidR="00F701AA" w:rsidRPr="0008186B" w:rsidRDefault="00F701AA" w:rsidP="003526DE">
            <w:pPr>
              <w:keepLines/>
              <w:spacing w:after="0" w:line="240" w:lineRule="auto"/>
              <w:jc w:val="center"/>
              <w:rPr>
                <w:rFonts w:eastAsia="Times New Roman" w:cs="Arial"/>
                <w:color w:val="000000"/>
                <w:sz w:val="16"/>
                <w:szCs w:val="16"/>
                <w:lang w:eastAsia="zh-CN"/>
              </w:rPr>
            </w:pPr>
            <w:r w:rsidRPr="0008186B">
              <w:rPr>
                <w:rFonts w:cs="Arial"/>
                <w:color w:val="000000"/>
                <w:sz w:val="16"/>
                <w:szCs w:val="16"/>
              </w:rPr>
              <w:t>5.40</w:t>
            </w:r>
          </w:p>
        </w:tc>
        <w:tc>
          <w:tcPr>
            <w:tcW w:w="652" w:type="dxa"/>
            <w:tcBorders>
              <w:top w:val="nil"/>
              <w:left w:val="single" w:sz="4" w:space="0" w:color="auto"/>
              <w:bottom w:val="single" w:sz="4" w:space="0" w:color="auto"/>
              <w:right w:val="single" w:sz="4" w:space="0" w:color="auto"/>
            </w:tcBorders>
            <w:shd w:val="clear" w:color="auto" w:fill="auto"/>
            <w:noWrap/>
            <w:vAlign w:val="center"/>
          </w:tcPr>
          <w:p w14:paraId="32CE66F0" w14:textId="77777777" w:rsidR="00F701AA" w:rsidRPr="0008186B" w:rsidRDefault="00F701AA" w:rsidP="003526DE">
            <w:pPr>
              <w:keepLines/>
              <w:spacing w:after="0" w:line="240" w:lineRule="auto"/>
              <w:jc w:val="center"/>
              <w:rPr>
                <w:rFonts w:eastAsia="Times New Roman" w:cs="Arial"/>
                <w:color w:val="000000"/>
                <w:sz w:val="16"/>
                <w:szCs w:val="16"/>
                <w:lang w:eastAsia="zh-CN"/>
              </w:rPr>
            </w:pPr>
            <w:r w:rsidRPr="0008186B">
              <w:rPr>
                <w:rFonts w:cs="Arial"/>
                <w:color w:val="000000"/>
                <w:sz w:val="16"/>
                <w:szCs w:val="16"/>
              </w:rPr>
              <w:t>7.26</w:t>
            </w:r>
          </w:p>
        </w:tc>
        <w:tc>
          <w:tcPr>
            <w:tcW w:w="771" w:type="dxa"/>
            <w:tcBorders>
              <w:top w:val="nil"/>
              <w:left w:val="nil"/>
              <w:bottom w:val="single" w:sz="4" w:space="0" w:color="auto"/>
              <w:right w:val="single" w:sz="4" w:space="0" w:color="auto"/>
            </w:tcBorders>
            <w:shd w:val="clear" w:color="auto" w:fill="auto"/>
            <w:noWrap/>
            <w:vAlign w:val="center"/>
          </w:tcPr>
          <w:p w14:paraId="334FCFF8" w14:textId="77777777" w:rsidR="00F701AA" w:rsidRPr="0008186B" w:rsidRDefault="00F701AA" w:rsidP="003526DE">
            <w:pPr>
              <w:keepLines/>
              <w:spacing w:after="0" w:line="240" w:lineRule="auto"/>
              <w:jc w:val="center"/>
              <w:rPr>
                <w:rFonts w:eastAsia="Times New Roman" w:cs="Arial"/>
                <w:sz w:val="16"/>
                <w:szCs w:val="16"/>
              </w:rPr>
            </w:pPr>
            <w:r w:rsidRPr="0008186B">
              <w:rPr>
                <w:rFonts w:cs="Arial"/>
                <w:color w:val="000000"/>
                <w:sz w:val="16"/>
                <w:szCs w:val="16"/>
              </w:rPr>
              <w:t>6.56</w:t>
            </w:r>
          </w:p>
        </w:tc>
        <w:tc>
          <w:tcPr>
            <w:tcW w:w="771" w:type="dxa"/>
            <w:tcBorders>
              <w:top w:val="nil"/>
              <w:left w:val="nil"/>
              <w:bottom w:val="single" w:sz="4" w:space="0" w:color="auto"/>
              <w:right w:val="single" w:sz="4" w:space="0" w:color="auto"/>
            </w:tcBorders>
            <w:shd w:val="clear" w:color="auto" w:fill="auto"/>
            <w:noWrap/>
            <w:vAlign w:val="center"/>
          </w:tcPr>
          <w:p w14:paraId="17EA1B36" w14:textId="77777777" w:rsidR="00F701AA" w:rsidRPr="0008186B" w:rsidRDefault="00F701AA" w:rsidP="003526DE">
            <w:pPr>
              <w:keepLines/>
              <w:spacing w:after="0" w:line="240" w:lineRule="auto"/>
              <w:jc w:val="center"/>
              <w:rPr>
                <w:rFonts w:eastAsia="Times New Roman" w:cs="Arial"/>
                <w:sz w:val="16"/>
                <w:szCs w:val="16"/>
              </w:rPr>
            </w:pPr>
            <w:r w:rsidRPr="0008186B">
              <w:rPr>
                <w:rFonts w:cs="Arial"/>
                <w:color w:val="000000"/>
                <w:sz w:val="16"/>
                <w:szCs w:val="16"/>
              </w:rPr>
              <w:t>0.36</w:t>
            </w:r>
          </w:p>
        </w:tc>
        <w:tc>
          <w:tcPr>
            <w:tcW w:w="771" w:type="dxa"/>
            <w:tcBorders>
              <w:top w:val="nil"/>
              <w:left w:val="nil"/>
              <w:bottom w:val="single" w:sz="4" w:space="0" w:color="auto"/>
              <w:right w:val="single" w:sz="4" w:space="0" w:color="auto"/>
            </w:tcBorders>
            <w:shd w:val="clear" w:color="auto" w:fill="auto"/>
            <w:noWrap/>
            <w:vAlign w:val="center"/>
          </w:tcPr>
          <w:p w14:paraId="0B22B05A" w14:textId="77777777" w:rsidR="00F701AA" w:rsidRPr="0008186B" w:rsidRDefault="00F701AA" w:rsidP="003526DE">
            <w:pPr>
              <w:keepLines/>
              <w:spacing w:after="0" w:line="240" w:lineRule="auto"/>
              <w:jc w:val="center"/>
              <w:rPr>
                <w:rFonts w:eastAsia="Times New Roman" w:cs="Arial"/>
                <w:sz w:val="16"/>
                <w:szCs w:val="16"/>
              </w:rPr>
            </w:pPr>
            <w:r w:rsidRPr="0008186B">
              <w:rPr>
                <w:rFonts w:cs="Arial"/>
                <w:color w:val="000000"/>
                <w:sz w:val="16"/>
                <w:szCs w:val="16"/>
              </w:rPr>
              <w:t>0.21</w:t>
            </w:r>
          </w:p>
        </w:tc>
        <w:tc>
          <w:tcPr>
            <w:tcW w:w="771" w:type="dxa"/>
            <w:tcBorders>
              <w:top w:val="nil"/>
              <w:left w:val="nil"/>
              <w:bottom w:val="single" w:sz="4" w:space="0" w:color="auto"/>
              <w:right w:val="single" w:sz="4" w:space="0" w:color="auto"/>
            </w:tcBorders>
            <w:shd w:val="clear" w:color="auto" w:fill="auto"/>
            <w:noWrap/>
            <w:vAlign w:val="center"/>
          </w:tcPr>
          <w:p w14:paraId="4CD415FB" w14:textId="77777777" w:rsidR="00F701AA" w:rsidRPr="0008186B" w:rsidRDefault="00F701AA" w:rsidP="003526DE">
            <w:pPr>
              <w:keepLines/>
              <w:spacing w:after="0" w:line="240" w:lineRule="auto"/>
              <w:jc w:val="center"/>
              <w:rPr>
                <w:rFonts w:eastAsia="Times New Roman" w:cs="Arial"/>
                <w:sz w:val="16"/>
                <w:szCs w:val="16"/>
              </w:rPr>
            </w:pPr>
            <w:r w:rsidRPr="0008186B">
              <w:rPr>
                <w:rFonts w:cs="Arial"/>
                <w:color w:val="000000"/>
                <w:sz w:val="16"/>
                <w:szCs w:val="16"/>
              </w:rPr>
              <w:t>40.7</w:t>
            </w:r>
          </w:p>
        </w:tc>
        <w:tc>
          <w:tcPr>
            <w:tcW w:w="801" w:type="dxa"/>
            <w:tcBorders>
              <w:top w:val="nil"/>
              <w:left w:val="nil"/>
              <w:bottom w:val="single" w:sz="4" w:space="0" w:color="auto"/>
              <w:right w:val="single" w:sz="4" w:space="0" w:color="auto"/>
            </w:tcBorders>
            <w:shd w:val="clear" w:color="auto" w:fill="auto"/>
            <w:noWrap/>
            <w:vAlign w:val="center"/>
          </w:tcPr>
          <w:p w14:paraId="7F5C1B3E" w14:textId="77777777" w:rsidR="00F701AA" w:rsidRPr="0008186B" w:rsidRDefault="00F701AA" w:rsidP="003526DE">
            <w:pPr>
              <w:keepLines/>
              <w:spacing w:after="0" w:line="240" w:lineRule="auto"/>
              <w:jc w:val="center"/>
              <w:rPr>
                <w:rFonts w:eastAsia="Times New Roman" w:cs="Arial"/>
                <w:sz w:val="16"/>
                <w:szCs w:val="16"/>
              </w:rPr>
            </w:pPr>
            <w:r w:rsidRPr="0008186B">
              <w:rPr>
                <w:rFonts w:cs="Arial"/>
                <w:color w:val="000000"/>
                <w:sz w:val="16"/>
                <w:szCs w:val="16"/>
              </w:rPr>
              <w:t>2.50</w:t>
            </w:r>
          </w:p>
        </w:tc>
        <w:tc>
          <w:tcPr>
            <w:tcW w:w="851" w:type="dxa"/>
            <w:tcBorders>
              <w:top w:val="nil"/>
              <w:left w:val="nil"/>
              <w:bottom w:val="single" w:sz="4" w:space="0" w:color="auto"/>
              <w:right w:val="single" w:sz="4" w:space="0" w:color="auto"/>
            </w:tcBorders>
            <w:shd w:val="clear" w:color="auto" w:fill="auto"/>
            <w:noWrap/>
            <w:vAlign w:val="center"/>
          </w:tcPr>
          <w:p w14:paraId="0B8E0A4B" w14:textId="77777777" w:rsidR="00F701AA" w:rsidRPr="0008186B" w:rsidRDefault="00F701AA" w:rsidP="003526DE">
            <w:pPr>
              <w:keepLines/>
              <w:spacing w:after="0" w:line="240" w:lineRule="auto"/>
              <w:jc w:val="center"/>
              <w:rPr>
                <w:rFonts w:eastAsia="Times New Roman" w:cs="Arial"/>
                <w:sz w:val="16"/>
                <w:szCs w:val="16"/>
              </w:rPr>
            </w:pPr>
            <w:r w:rsidRPr="0008186B">
              <w:rPr>
                <w:rFonts w:cs="Arial"/>
                <w:color w:val="000000"/>
                <w:sz w:val="16"/>
                <w:szCs w:val="16"/>
              </w:rPr>
              <w:t>9.55</w:t>
            </w:r>
          </w:p>
        </w:tc>
      </w:tr>
      <w:tr w:rsidR="00F701AA" w:rsidRPr="00756C2E" w14:paraId="7A667108" w14:textId="77777777" w:rsidTr="008F7114">
        <w:trPr>
          <w:trHeight w:val="360"/>
        </w:trPr>
        <w:tc>
          <w:tcPr>
            <w:tcW w:w="14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84BC4E" w14:textId="77777777" w:rsidR="00F701AA" w:rsidRPr="0008186B" w:rsidRDefault="00F701AA" w:rsidP="003526DE">
            <w:pPr>
              <w:keepLines/>
              <w:spacing w:after="0" w:line="240" w:lineRule="auto"/>
              <w:jc w:val="center"/>
              <w:rPr>
                <w:rFonts w:eastAsia="Times New Roman" w:cs="Arial"/>
                <w:color w:val="000000"/>
                <w:sz w:val="16"/>
                <w:szCs w:val="16"/>
                <w:lang w:eastAsia="zh-CN"/>
              </w:rPr>
            </w:pPr>
            <w:r w:rsidRPr="0008186B">
              <w:rPr>
                <w:rFonts w:cs="Arial"/>
                <w:color w:val="000000"/>
                <w:sz w:val="16"/>
                <w:szCs w:val="16"/>
              </w:rPr>
              <w:t>Loch Garry</w:t>
            </w:r>
          </w:p>
        </w:tc>
        <w:tc>
          <w:tcPr>
            <w:tcW w:w="554" w:type="dxa"/>
            <w:tcBorders>
              <w:top w:val="single" w:sz="4" w:space="0" w:color="auto"/>
              <w:left w:val="nil"/>
              <w:bottom w:val="single" w:sz="4" w:space="0" w:color="auto"/>
              <w:right w:val="single" w:sz="4" w:space="0" w:color="auto"/>
            </w:tcBorders>
            <w:vAlign w:val="center"/>
          </w:tcPr>
          <w:p w14:paraId="4738EC5B" w14:textId="77777777" w:rsidR="00F701AA" w:rsidRPr="0008186B" w:rsidRDefault="00F701AA" w:rsidP="003526DE">
            <w:pPr>
              <w:keepLines/>
              <w:spacing w:after="0" w:line="240" w:lineRule="auto"/>
              <w:jc w:val="center"/>
              <w:rPr>
                <w:rFonts w:eastAsia="Times New Roman" w:cs="Arial"/>
                <w:color w:val="000000"/>
                <w:sz w:val="16"/>
                <w:szCs w:val="16"/>
                <w:lang w:eastAsia="zh-CN"/>
              </w:rPr>
            </w:pPr>
            <w:r w:rsidRPr="0008186B">
              <w:rPr>
                <w:rFonts w:cs="Arial"/>
                <w:color w:val="000000"/>
                <w:sz w:val="16"/>
                <w:szCs w:val="16"/>
              </w:rPr>
              <w:t>ER</w:t>
            </w:r>
          </w:p>
        </w:tc>
        <w:tc>
          <w:tcPr>
            <w:tcW w:w="572" w:type="dxa"/>
            <w:tcBorders>
              <w:top w:val="single" w:sz="4" w:space="0" w:color="auto"/>
              <w:left w:val="single" w:sz="4" w:space="0" w:color="auto"/>
              <w:bottom w:val="single" w:sz="4" w:space="0" w:color="auto"/>
              <w:right w:val="single" w:sz="4" w:space="0" w:color="auto"/>
            </w:tcBorders>
            <w:vAlign w:val="center"/>
          </w:tcPr>
          <w:p w14:paraId="6DD027BD" w14:textId="77777777" w:rsidR="00F701AA" w:rsidRPr="0008186B" w:rsidRDefault="00F701AA" w:rsidP="003526DE">
            <w:pPr>
              <w:keepLines/>
              <w:spacing w:after="0" w:line="240" w:lineRule="auto"/>
              <w:jc w:val="center"/>
              <w:rPr>
                <w:rFonts w:eastAsia="Times New Roman" w:cs="Arial"/>
                <w:color w:val="000000"/>
                <w:sz w:val="16"/>
                <w:szCs w:val="16"/>
                <w:lang w:eastAsia="zh-CN"/>
              </w:rPr>
            </w:pPr>
            <w:r w:rsidRPr="0008186B">
              <w:rPr>
                <w:rFonts w:cs="Arial"/>
                <w:color w:val="000000"/>
                <w:sz w:val="16"/>
                <w:szCs w:val="16"/>
              </w:rPr>
              <w:t>353</w:t>
            </w:r>
          </w:p>
        </w:tc>
        <w:tc>
          <w:tcPr>
            <w:tcW w:w="860" w:type="dxa"/>
            <w:tcBorders>
              <w:top w:val="single" w:sz="4" w:space="0" w:color="auto"/>
              <w:left w:val="single" w:sz="4" w:space="0" w:color="auto"/>
              <w:bottom w:val="single" w:sz="4" w:space="0" w:color="auto"/>
              <w:right w:val="single" w:sz="4" w:space="0" w:color="auto"/>
            </w:tcBorders>
            <w:vAlign w:val="center"/>
          </w:tcPr>
          <w:p w14:paraId="65915ED7" w14:textId="77777777" w:rsidR="00F701AA" w:rsidRPr="0008186B" w:rsidRDefault="00F701AA" w:rsidP="003526DE">
            <w:pPr>
              <w:keepLines/>
              <w:spacing w:after="0" w:line="240" w:lineRule="auto"/>
              <w:jc w:val="center"/>
              <w:rPr>
                <w:rFonts w:eastAsia="Times New Roman" w:cs="Arial"/>
                <w:color w:val="000000"/>
                <w:sz w:val="16"/>
                <w:szCs w:val="16"/>
                <w:lang w:eastAsia="zh-CN"/>
              </w:rPr>
            </w:pPr>
            <w:r w:rsidRPr="0008186B">
              <w:rPr>
                <w:rFonts w:cs="Arial"/>
                <w:color w:val="000000"/>
                <w:sz w:val="16"/>
                <w:szCs w:val="16"/>
              </w:rPr>
              <w:t>2.13</w:t>
            </w:r>
          </w:p>
        </w:tc>
        <w:tc>
          <w:tcPr>
            <w:tcW w:w="652" w:type="dxa"/>
            <w:tcBorders>
              <w:top w:val="nil"/>
              <w:left w:val="single" w:sz="4" w:space="0" w:color="auto"/>
              <w:bottom w:val="single" w:sz="4" w:space="0" w:color="auto"/>
              <w:right w:val="single" w:sz="4" w:space="0" w:color="auto"/>
            </w:tcBorders>
            <w:shd w:val="clear" w:color="auto" w:fill="auto"/>
            <w:noWrap/>
            <w:vAlign w:val="center"/>
            <w:hideMark/>
          </w:tcPr>
          <w:p w14:paraId="14F04E93" w14:textId="77777777" w:rsidR="00F701AA" w:rsidRPr="0008186B" w:rsidRDefault="00F701AA" w:rsidP="003526DE">
            <w:pPr>
              <w:keepLines/>
              <w:spacing w:after="0" w:line="240" w:lineRule="auto"/>
              <w:jc w:val="center"/>
              <w:rPr>
                <w:rFonts w:eastAsia="Times New Roman" w:cs="Arial"/>
                <w:color w:val="000000"/>
                <w:sz w:val="16"/>
                <w:szCs w:val="16"/>
                <w:lang w:eastAsia="zh-CN"/>
              </w:rPr>
            </w:pPr>
            <w:r w:rsidRPr="0008186B">
              <w:rPr>
                <w:rFonts w:cs="Arial"/>
                <w:color w:val="000000"/>
                <w:sz w:val="16"/>
                <w:szCs w:val="16"/>
              </w:rPr>
              <w:t>2.86</w:t>
            </w:r>
          </w:p>
        </w:tc>
        <w:tc>
          <w:tcPr>
            <w:tcW w:w="771" w:type="dxa"/>
            <w:tcBorders>
              <w:top w:val="nil"/>
              <w:left w:val="nil"/>
              <w:bottom w:val="single" w:sz="4" w:space="0" w:color="auto"/>
              <w:right w:val="single" w:sz="4" w:space="0" w:color="auto"/>
            </w:tcBorders>
            <w:shd w:val="clear" w:color="auto" w:fill="auto"/>
            <w:noWrap/>
            <w:vAlign w:val="center"/>
            <w:hideMark/>
          </w:tcPr>
          <w:p w14:paraId="62032987" w14:textId="77777777" w:rsidR="00F701AA" w:rsidRPr="0008186B" w:rsidRDefault="00F701AA" w:rsidP="003526DE">
            <w:pPr>
              <w:keepLines/>
              <w:spacing w:after="0" w:line="240" w:lineRule="auto"/>
              <w:jc w:val="center"/>
              <w:rPr>
                <w:rFonts w:eastAsia="Times New Roman" w:cs="Arial"/>
                <w:color w:val="000000"/>
                <w:sz w:val="16"/>
                <w:szCs w:val="16"/>
                <w:lang w:eastAsia="zh-CN"/>
              </w:rPr>
            </w:pPr>
            <w:r w:rsidRPr="0008186B">
              <w:rPr>
                <w:rFonts w:cs="Arial"/>
                <w:color w:val="000000"/>
                <w:sz w:val="16"/>
                <w:szCs w:val="16"/>
              </w:rPr>
              <w:t>2.77</w:t>
            </w:r>
          </w:p>
        </w:tc>
        <w:tc>
          <w:tcPr>
            <w:tcW w:w="771" w:type="dxa"/>
            <w:tcBorders>
              <w:top w:val="nil"/>
              <w:left w:val="nil"/>
              <w:bottom w:val="single" w:sz="4" w:space="0" w:color="auto"/>
              <w:right w:val="single" w:sz="4" w:space="0" w:color="auto"/>
            </w:tcBorders>
            <w:shd w:val="clear" w:color="auto" w:fill="auto"/>
            <w:noWrap/>
            <w:vAlign w:val="center"/>
            <w:hideMark/>
          </w:tcPr>
          <w:p w14:paraId="2E5D0EDD" w14:textId="77777777" w:rsidR="00F701AA" w:rsidRPr="0008186B" w:rsidRDefault="00F701AA" w:rsidP="003526DE">
            <w:pPr>
              <w:keepLines/>
              <w:spacing w:after="0" w:line="240" w:lineRule="auto"/>
              <w:jc w:val="center"/>
              <w:rPr>
                <w:rFonts w:eastAsia="Times New Roman" w:cs="Arial"/>
                <w:color w:val="000000"/>
                <w:sz w:val="16"/>
                <w:szCs w:val="16"/>
                <w:lang w:eastAsia="zh-CN"/>
              </w:rPr>
            </w:pPr>
            <w:r w:rsidRPr="0008186B">
              <w:rPr>
                <w:rFonts w:cs="Arial"/>
                <w:color w:val="000000"/>
                <w:sz w:val="16"/>
                <w:szCs w:val="16"/>
              </w:rPr>
              <w:t>0.15</w:t>
            </w:r>
          </w:p>
        </w:tc>
        <w:tc>
          <w:tcPr>
            <w:tcW w:w="771" w:type="dxa"/>
            <w:tcBorders>
              <w:top w:val="nil"/>
              <w:left w:val="nil"/>
              <w:bottom w:val="single" w:sz="4" w:space="0" w:color="auto"/>
              <w:right w:val="single" w:sz="4" w:space="0" w:color="auto"/>
            </w:tcBorders>
            <w:shd w:val="clear" w:color="auto" w:fill="auto"/>
            <w:noWrap/>
            <w:vAlign w:val="center"/>
            <w:hideMark/>
          </w:tcPr>
          <w:p w14:paraId="43100090" w14:textId="77777777" w:rsidR="00F701AA" w:rsidRPr="0008186B" w:rsidRDefault="00F701AA" w:rsidP="003526DE">
            <w:pPr>
              <w:keepLines/>
              <w:spacing w:after="0" w:line="240" w:lineRule="auto"/>
              <w:jc w:val="center"/>
              <w:rPr>
                <w:rFonts w:eastAsia="Times New Roman" w:cs="Arial"/>
                <w:color w:val="000000"/>
                <w:sz w:val="16"/>
                <w:szCs w:val="16"/>
                <w:lang w:eastAsia="zh-CN"/>
              </w:rPr>
            </w:pPr>
            <w:r w:rsidRPr="0008186B">
              <w:rPr>
                <w:rFonts w:cs="Arial"/>
                <w:color w:val="000000"/>
                <w:sz w:val="16"/>
                <w:szCs w:val="16"/>
              </w:rPr>
              <w:t>0.11</w:t>
            </w:r>
          </w:p>
        </w:tc>
        <w:tc>
          <w:tcPr>
            <w:tcW w:w="771" w:type="dxa"/>
            <w:tcBorders>
              <w:top w:val="nil"/>
              <w:left w:val="nil"/>
              <w:bottom w:val="single" w:sz="4" w:space="0" w:color="auto"/>
              <w:right w:val="single" w:sz="4" w:space="0" w:color="auto"/>
            </w:tcBorders>
            <w:shd w:val="clear" w:color="auto" w:fill="auto"/>
            <w:noWrap/>
            <w:vAlign w:val="center"/>
            <w:hideMark/>
          </w:tcPr>
          <w:p w14:paraId="57F26AB4" w14:textId="77777777" w:rsidR="00F701AA" w:rsidRPr="0008186B" w:rsidRDefault="00F701AA" w:rsidP="003526DE">
            <w:pPr>
              <w:keepLines/>
              <w:spacing w:after="0" w:line="240" w:lineRule="auto"/>
              <w:jc w:val="center"/>
              <w:rPr>
                <w:rFonts w:eastAsia="Times New Roman" w:cs="Arial"/>
                <w:color w:val="000000"/>
                <w:sz w:val="16"/>
                <w:szCs w:val="16"/>
                <w:lang w:eastAsia="zh-CN"/>
              </w:rPr>
            </w:pPr>
            <w:r w:rsidRPr="0008186B">
              <w:rPr>
                <w:rFonts w:cs="Arial"/>
                <w:color w:val="000000"/>
                <w:sz w:val="16"/>
                <w:szCs w:val="16"/>
              </w:rPr>
              <w:t>22.4</w:t>
            </w:r>
          </w:p>
        </w:tc>
        <w:tc>
          <w:tcPr>
            <w:tcW w:w="801" w:type="dxa"/>
            <w:tcBorders>
              <w:top w:val="nil"/>
              <w:left w:val="nil"/>
              <w:bottom w:val="single" w:sz="4" w:space="0" w:color="auto"/>
              <w:right w:val="single" w:sz="4" w:space="0" w:color="auto"/>
            </w:tcBorders>
            <w:shd w:val="clear" w:color="auto" w:fill="auto"/>
            <w:noWrap/>
            <w:vAlign w:val="center"/>
            <w:hideMark/>
          </w:tcPr>
          <w:p w14:paraId="09F465CB" w14:textId="77777777" w:rsidR="00F701AA" w:rsidRPr="0008186B" w:rsidRDefault="00F701AA" w:rsidP="003526DE">
            <w:pPr>
              <w:keepLines/>
              <w:spacing w:after="0" w:line="240" w:lineRule="auto"/>
              <w:jc w:val="center"/>
              <w:rPr>
                <w:rFonts w:eastAsia="Times New Roman" w:cs="Arial"/>
                <w:color w:val="000000"/>
                <w:sz w:val="16"/>
                <w:szCs w:val="16"/>
                <w:lang w:eastAsia="zh-CN"/>
              </w:rPr>
            </w:pPr>
            <w:r w:rsidRPr="0008186B">
              <w:rPr>
                <w:rFonts w:cs="Arial"/>
                <w:color w:val="000000"/>
                <w:sz w:val="16"/>
                <w:szCs w:val="16"/>
              </w:rPr>
              <w:t>1.16</w:t>
            </w:r>
          </w:p>
        </w:tc>
        <w:tc>
          <w:tcPr>
            <w:tcW w:w="851" w:type="dxa"/>
            <w:tcBorders>
              <w:top w:val="nil"/>
              <w:left w:val="nil"/>
              <w:bottom w:val="single" w:sz="4" w:space="0" w:color="auto"/>
              <w:right w:val="single" w:sz="4" w:space="0" w:color="auto"/>
            </w:tcBorders>
            <w:shd w:val="clear" w:color="auto" w:fill="auto"/>
            <w:noWrap/>
            <w:vAlign w:val="center"/>
            <w:hideMark/>
          </w:tcPr>
          <w:p w14:paraId="7FF1CD85" w14:textId="77777777" w:rsidR="00F701AA" w:rsidRPr="0008186B" w:rsidRDefault="00F701AA" w:rsidP="003526DE">
            <w:pPr>
              <w:keepLines/>
              <w:spacing w:after="0" w:line="240" w:lineRule="auto"/>
              <w:jc w:val="center"/>
              <w:rPr>
                <w:rFonts w:eastAsia="Times New Roman" w:cs="Arial"/>
                <w:color w:val="000000"/>
                <w:sz w:val="16"/>
                <w:szCs w:val="16"/>
                <w:lang w:eastAsia="zh-CN"/>
              </w:rPr>
            </w:pPr>
            <w:r w:rsidRPr="0008186B">
              <w:rPr>
                <w:rFonts w:cs="Arial"/>
                <w:color w:val="000000"/>
                <w:sz w:val="16"/>
                <w:szCs w:val="16"/>
              </w:rPr>
              <w:t>3.56</w:t>
            </w:r>
          </w:p>
        </w:tc>
      </w:tr>
      <w:tr w:rsidR="00F701AA" w:rsidRPr="00756C2E" w14:paraId="729C2877" w14:textId="77777777" w:rsidTr="008F7114">
        <w:trPr>
          <w:trHeight w:val="360"/>
        </w:trPr>
        <w:tc>
          <w:tcPr>
            <w:tcW w:w="1416" w:type="dxa"/>
            <w:tcBorders>
              <w:top w:val="nil"/>
              <w:left w:val="single" w:sz="4" w:space="0" w:color="auto"/>
              <w:bottom w:val="single" w:sz="4" w:space="0" w:color="auto"/>
              <w:right w:val="single" w:sz="4" w:space="0" w:color="auto"/>
            </w:tcBorders>
            <w:shd w:val="clear" w:color="auto" w:fill="auto"/>
            <w:noWrap/>
            <w:vAlign w:val="center"/>
          </w:tcPr>
          <w:p w14:paraId="470B3AB7" w14:textId="3132CFBC" w:rsidR="00F701AA" w:rsidRPr="0008186B" w:rsidRDefault="0062611B" w:rsidP="003526DE">
            <w:pPr>
              <w:keepLines/>
              <w:spacing w:after="0" w:line="240" w:lineRule="auto"/>
              <w:jc w:val="center"/>
              <w:rPr>
                <w:rFonts w:eastAsia="Times New Roman" w:cs="Arial"/>
                <w:color w:val="000000"/>
                <w:sz w:val="16"/>
                <w:szCs w:val="16"/>
                <w:lang w:eastAsia="zh-CN"/>
              </w:rPr>
            </w:pPr>
            <w:r>
              <w:rPr>
                <w:rFonts w:cs="Arial"/>
                <w:color w:val="000000"/>
                <w:sz w:val="16"/>
                <w:szCs w:val="16"/>
              </w:rPr>
              <w:t>McCoys</w:t>
            </w:r>
            <w:r w:rsidR="00F701AA" w:rsidRPr="0008186B">
              <w:rPr>
                <w:rFonts w:cs="Arial"/>
                <w:color w:val="000000"/>
                <w:sz w:val="16"/>
                <w:szCs w:val="16"/>
              </w:rPr>
              <w:t xml:space="preserve"> Bridge</w:t>
            </w:r>
          </w:p>
        </w:tc>
        <w:tc>
          <w:tcPr>
            <w:tcW w:w="554" w:type="dxa"/>
            <w:tcBorders>
              <w:top w:val="single" w:sz="4" w:space="0" w:color="auto"/>
              <w:left w:val="nil"/>
              <w:bottom w:val="single" w:sz="4" w:space="0" w:color="auto"/>
              <w:right w:val="single" w:sz="4" w:space="0" w:color="auto"/>
            </w:tcBorders>
            <w:vAlign w:val="center"/>
          </w:tcPr>
          <w:p w14:paraId="14D84D3C" w14:textId="77777777" w:rsidR="00F701AA" w:rsidRPr="0008186B" w:rsidRDefault="00F701AA" w:rsidP="003526DE">
            <w:pPr>
              <w:keepLines/>
              <w:spacing w:after="0" w:line="240" w:lineRule="auto"/>
              <w:jc w:val="center"/>
              <w:rPr>
                <w:rFonts w:eastAsia="Times New Roman" w:cs="Arial"/>
                <w:color w:val="000000"/>
                <w:sz w:val="16"/>
                <w:szCs w:val="16"/>
                <w:lang w:eastAsia="zh-CN"/>
              </w:rPr>
            </w:pPr>
            <w:r w:rsidRPr="0008186B">
              <w:rPr>
                <w:rFonts w:cs="Arial"/>
                <w:color w:val="000000"/>
                <w:sz w:val="16"/>
                <w:szCs w:val="16"/>
              </w:rPr>
              <w:t>ER</w:t>
            </w:r>
          </w:p>
        </w:tc>
        <w:tc>
          <w:tcPr>
            <w:tcW w:w="572" w:type="dxa"/>
            <w:tcBorders>
              <w:top w:val="single" w:sz="4" w:space="0" w:color="auto"/>
              <w:left w:val="single" w:sz="4" w:space="0" w:color="auto"/>
              <w:bottom w:val="single" w:sz="4" w:space="0" w:color="auto"/>
              <w:right w:val="single" w:sz="4" w:space="0" w:color="auto"/>
            </w:tcBorders>
            <w:vAlign w:val="center"/>
          </w:tcPr>
          <w:p w14:paraId="4917A69A" w14:textId="77777777" w:rsidR="00F701AA" w:rsidRPr="0008186B" w:rsidRDefault="00F701AA" w:rsidP="003526DE">
            <w:pPr>
              <w:keepLines/>
              <w:spacing w:after="0" w:line="240" w:lineRule="auto"/>
              <w:jc w:val="center"/>
              <w:rPr>
                <w:rFonts w:eastAsia="Times New Roman" w:cs="Arial"/>
                <w:color w:val="000000"/>
                <w:sz w:val="16"/>
                <w:szCs w:val="16"/>
                <w:lang w:eastAsia="zh-CN"/>
              </w:rPr>
            </w:pPr>
            <w:r w:rsidRPr="0008186B">
              <w:rPr>
                <w:rFonts w:cs="Arial"/>
                <w:color w:val="000000"/>
                <w:sz w:val="16"/>
                <w:szCs w:val="16"/>
              </w:rPr>
              <w:t>1027</w:t>
            </w:r>
          </w:p>
        </w:tc>
        <w:tc>
          <w:tcPr>
            <w:tcW w:w="860" w:type="dxa"/>
            <w:tcBorders>
              <w:top w:val="single" w:sz="4" w:space="0" w:color="auto"/>
              <w:left w:val="single" w:sz="4" w:space="0" w:color="auto"/>
              <w:bottom w:val="single" w:sz="4" w:space="0" w:color="auto"/>
              <w:right w:val="single" w:sz="4" w:space="0" w:color="auto"/>
            </w:tcBorders>
            <w:vAlign w:val="center"/>
          </w:tcPr>
          <w:p w14:paraId="2B5F3771" w14:textId="77777777" w:rsidR="00F701AA" w:rsidRPr="0008186B" w:rsidRDefault="00F701AA" w:rsidP="003526DE">
            <w:pPr>
              <w:keepLines/>
              <w:spacing w:after="0" w:line="240" w:lineRule="auto"/>
              <w:jc w:val="center"/>
              <w:rPr>
                <w:rFonts w:eastAsia="Times New Roman" w:cs="Arial"/>
                <w:color w:val="000000"/>
                <w:sz w:val="16"/>
                <w:szCs w:val="16"/>
                <w:lang w:eastAsia="zh-CN"/>
              </w:rPr>
            </w:pPr>
            <w:r w:rsidRPr="0008186B">
              <w:rPr>
                <w:rFonts w:cs="Arial"/>
                <w:color w:val="000000"/>
                <w:sz w:val="16"/>
                <w:szCs w:val="16"/>
              </w:rPr>
              <w:t>2.19</w:t>
            </w:r>
          </w:p>
        </w:tc>
        <w:tc>
          <w:tcPr>
            <w:tcW w:w="652" w:type="dxa"/>
            <w:tcBorders>
              <w:top w:val="nil"/>
              <w:left w:val="single" w:sz="4" w:space="0" w:color="auto"/>
              <w:bottom w:val="single" w:sz="4" w:space="0" w:color="auto"/>
              <w:right w:val="single" w:sz="4" w:space="0" w:color="auto"/>
            </w:tcBorders>
            <w:shd w:val="clear" w:color="auto" w:fill="auto"/>
            <w:noWrap/>
            <w:vAlign w:val="center"/>
            <w:hideMark/>
          </w:tcPr>
          <w:p w14:paraId="7EDEA730" w14:textId="77777777" w:rsidR="00F701AA" w:rsidRPr="0008186B" w:rsidRDefault="00F701AA" w:rsidP="003526DE">
            <w:pPr>
              <w:keepLines/>
              <w:spacing w:after="0" w:line="240" w:lineRule="auto"/>
              <w:jc w:val="center"/>
              <w:rPr>
                <w:rFonts w:eastAsia="Times New Roman" w:cs="Arial"/>
                <w:color w:val="000000"/>
                <w:sz w:val="16"/>
                <w:szCs w:val="16"/>
                <w:lang w:eastAsia="zh-CN"/>
              </w:rPr>
            </w:pPr>
            <w:r w:rsidRPr="0008186B">
              <w:rPr>
                <w:rFonts w:cs="Arial"/>
                <w:color w:val="000000"/>
                <w:sz w:val="16"/>
                <w:szCs w:val="16"/>
              </w:rPr>
              <w:t>2.83</w:t>
            </w:r>
          </w:p>
        </w:tc>
        <w:tc>
          <w:tcPr>
            <w:tcW w:w="771" w:type="dxa"/>
            <w:tcBorders>
              <w:top w:val="nil"/>
              <w:left w:val="nil"/>
              <w:bottom w:val="single" w:sz="4" w:space="0" w:color="auto"/>
              <w:right w:val="single" w:sz="4" w:space="0" w:color="auto"/>
            </w:tcBorders>
            <w:shd w:val="clear" w:color="auto" w:fill="auto"/>
            <w:noWrap/>
            <w:vAlign w:val="center"/>
            <w:hideMark/>
          </w:tcPr>
          <w:p w14:paraId="3EC0E508" w14:textId="77777777" w:rsidR="00F701AA" w:rsidRPr="0008186B" w:rsidRDefault="00F701AA" w:rsidP="003526DE">
            <w:pPr>
              <w:keepLines/>
              <w:spacing w:after="0" w:line="240" w:lineRule="auto"/>
              <w:jc w:val="center"/>
              <w:rPr>
                <w:rFonts w:eastAsia="Times New Roman" w:cs="Arial"/>
                <w:color w:val="000000"/>
                <w:sz w:val="16"/>
                <w:szCs w:val="16"/>
                <w:lang w:eastAsia="zh-CN"/>
              </w:rPr>
            </w:pPr>
            <w:r w:rsidRPr="0008186B">
              <w:rPr>
                <w:rFonts w:cs="Arial"/>
                <w:color w:val="000000"/>
                <w:sz w:val="16"/>
                <w:szCs w:val="16"/>
              </w:rPr>
              <w:t>2.14</w:t>
            </w:r>
          </w:p>
        </w:tc>
        <w:tc>
          <w:tcPr>
            <w:tcW w:w="771" w:type="dxa"/>
            <w:tcBorders>
              <w:top w:val="nil"/>
              <w:left w:val="nil"/>
              <w:bottom w:val="single" w:sz="4" w:space="0" w:color="auto"/>
              <w:right w:val="single" w:sz="4" w:space="0" w:color="auto"/>
            </w:tcBorders>
            <w:shd w:val="clear" w:color="auto" w:fill="auto"/>
            <w:noWrap/>
            <w:vAlign w:val="center"/>
            <w:hideMark/>
          </w:tcPr>
          <w:p w14:paraId="091F42D8" w14:textId="77777777" w:rsidR="00F701AA" w:rsidRPr="0008186B" w:rsidRDefault="00F701AA" w:rsidP="003526DE">
            <w:pPr>
              <w:keepLines/>
              <w:spacing w:after="0" w:line="240" w:lineRule="auto"/>
              <w:jc w:val="center"/>
              <w:rPr>
                <w:rFonts w:eastAsia="Times New Roman" w:cs="Arial"/>
                <w:color w:val="000000"/>
                <w:sz w:val="16"/>
                <w:szCs w:val="16"/>
                <w:lang w:eastAsia="zh-CN"/>
              </w:rPr>
            </w:pPr>
            <w:r w:rsidRPr="0008186B">
              <w:rPr>
                <w:rFonts w:cs="Arial"/>
                <w:color w:val="000000"/>
                <w:sz w:val="16"/>
                <w:szCs w:val="16"/>
              </w:rPr>
              <w:t>0.07</w:t>
            </w:r>
          </w:p>
        </w:tc>
        <w:tc>
          <w:tcPr>
            <w:tcW w:w="771" w:type="dxa"/>
            <w:tcBorders>
              <w:top w:val="nil"/>
              <w:left w:val="nil"/>
              <w:bottom w:val="single" w:sz="4" w:space="0" w:color="auto"/>
              <w:right w:val="single" w:sz="4" w:space="0" w:color="auto"/>
            </w:tcBorders>
            <w:shd w:val="clear" w:color="auto" w:fill="auto"/>
            <w:noWrap/>
            <w:vAlign w:val="center"/>
            <w:hideMark/>
          </w:tcPr>
          <w:p w14:paraId="0F541145" w14:textId="77777777" w:rsidR="00F701AA" w:rsidRPr="0008186B" w:rsidRDefault="00F701AA" w:rsidP="003526DE">
            <w:pPr>
              <w:keepLines/>
              <w:spacing w:after="0" w:line="240" w:lineRule="auto"/>
              <w:jc w:val="center"/>
              <w:rPr>
                <w:rFonts w:eastAsia="Times New Roman" w:cs="Arial"/>
                <w:color w:val="000000"/>
                <w:sz w:val="16"/>
                <w:szCs w:val="16"/>
                <w:lang w:eastAsia="zh-CN"/>
              </w:rPr>
            </w:pPr>
            <w:r w:rsidRPr="0008186B">
              <w:rPr>
                <w:rFonts w:cs="Arial"/>
                <w:color w:val="000000"/>
                <w:sz w:val="16"/>
                <w:szCs w:val="16"/>
              </w:rPr>
              <w:t>0.06</w:t>
            </w:r>
          </w:p>
        </w:tc>
        <w:tc>
          <w:tcPr>
            <w:tcW w:w="771" w:type="dxa"/>
            <w:tcBorders>
              <w:top w:val="nil"/>
              <w:left w:val="nil"/>
              <w:bottom w:val="single" w:sz="4" w:space="0" w:color="auto"/>
              <w:right w:val="single" w:sz="4" w:space="0" w:color="auto"/>
            </w:tcBorders>
            <w:shd w:val="clear" w:color="auto" w:fill="auto"/>
            <w:noWrap/>
            <w:vAlign w:val="center"/>
            <w:hideMark/>
          </w:tcPr>
          <w:p w14:paraId="27272B68" w14:textId="77777777" w:rsidR="00F701AA" w:rsidRPr="0008186B" w:rsidRDefault="00F701AA" w:rsidP="003526DE">
            <w:pPr>
              <w:keepLines/>
              <w:spacing w:after="0" w:line="240" w:lineRule="auto"/>
              <w:jc w:val="center"/>
              <w:rPr>
                <w:rFonts w:eastAsia="Times New Roman" w:cs="Arial"/>
                <w:color w:val="000000"/>
                <w:sz w:val="16"/>
                <w:szCs w:val="16"/>
                <w:lang w:eastAsia="zh-CN"/>
              </w:rPr>
            </w:pPr>
            <w:r w:rsidRPr="0008186B">
              <w:rPr>
                <w:rFonts w:cs="Arial"/>
                <w:color w:val="000000"/>
                <w:sz w:val="16"/>
                <w:szCs w:val="16"/>
              </w:rPr>
              <w:t>17.6</w:t>
            </w:r>
          </w:p>
        </w:tc>
        <w:tc>
          <w:tcPr>
            <w:tcW w:w="801" w:type="dxa"/>
            <w:tcBorders>
              <w:top w:val="nil"/>
              <w:left w:val="nil"/>
              <w:bottom w:val="single" w:sz="4" w:space="0" w:color="auto"/>
              <w:right w:val="single" w:sz="4" w:space="0" w:color="auto"/>
            </w:tcBorders>
            <w:shd w:val="clear" w:color="auto" w:fill="auto"/>
            <w:noWrap/>
            <w:vAlign w:val="center"/>
            <w:hideMark/>
          </w:tcPr>
          <w:p w14:paraId="24B8F61F" w14:textId="77777777" w:rsidR="00F701AA" w:rsidRPr="0008186B" w:rsidRDefault="00F701AA" w:rsidP="003526DE">
            <w:pPr>
              <w:keepLines/>
              <w:spacing w:after="0" w:line="240" w:lineRule="auto"/>
              <w:jc w:val="center"/>
              <w:rPr>
                <w:rFonts w:eastAsia="Times New Roman" w:cs="Arial"/>
                <w:color w:val="000000"/>
                <w:sz w:val="16"/>
                <w:szCs w:val="16"/>
                <w:lang w:eastAsia="zh-CN"/>
              </w:rPr>
            </w:pPr>
            <w:r w:rsidRPr="0008186B">
              <w:rPr>
                <w:rFonts w:cs="Arial"/>
                <w:color w:val="000000"/>
                <w:sz w:val="16"/>
                <w:szCs w:val="16"/>
              </w:rPr>
              <w:t>1.39</w:t>
            </w:r>
          </w:p>
        </w:tc>
        <w:tc>
          <w:tcPr>
            <w:tcW w:w="851" w:type="dxa"/>
            <w:tcBorders>
              <w:top w:val="nil"/>
              <w:left w:val="nil"/>
              <w:bottom w:val="single" w:sz="4" w:space="0" w:color="auto"/>
              <w:right w:val="single" w:sz="4" w:space="0" w:color="auto"/>
            </w:tcBorders>
            <w:shd w:val="clear" w:color="auto" w:fill="auto"/>
            <w:noWrap/>
            <w:vAlign w:val="center"/>
            <w:hideMark/>
          </w:tcPr>
          <w:p w14:paraId="66C6C5B9" w14:textId="77777777" w:rsidR="00F701AA" w:rsidRPr="0008186B" w:rsidRDefault="00F701AA" w:rsidP="003526DE">
            <w:pPr>
              <w:keepLines/>
              <w:spacing w:after="0" w:line="240" w:lineRule="auto"/>
              <w:jc w:val="center"/>
              <w:rPr>
                <w:rFonts w:eastAsia="Times New Roman" w:cs="Arial"/>
                <w:color w:val="000000"/>
                <w:sz w:val="16"/>
                <w:szCs w:val="16"/>
                <w:lang w:eastAsia="zh-CN"/>
              </w:rPr>
            </w:pPr>
            <w:r w:rsidRPr="0008186B">
              <w:rPr>
                <w:rFonts w:cs="Arial"/>
                <w:color w:val="000000"/>
                <w:sz w:val="16"/>
                <w:szCs w:val="16"/>
              </w:rPr>
              <w:t>3.80</w:t>
            </w:r>
          </w:p>
        </w:tc>
      </w:tr>
    </w:tbl>
    <w:bookmarkEnd w:id="259"/>
    <w:p w14:paraId="1997AB6A" w14:textId="6E1B513C" w:rsidR="00F701AA" w:rsidRPr="0008186B" w:rsidRDefault="00F701AA" w:rsidP="006830EF">
      <w:pPr>
        <w:pStyle w:val="Para0"/>
      </w:pPr>
      <w:r w:rsidRPr="0008186B">
        <w:t>To p</w:t>
      </w:r>
      <w:r>
        <w:t>lace</w:t>
      </w:r>
      <w:r w:rsidRPr="0008186B">
        <w:t xml:space="preserve"> these summary results from </w:t>
      </w:r>
      <w:r w:rsidR="00F52ACF">
        <w:t xml:space="preserve">Table </w:t>
      </w:r>
      <w:r w:rsidR="00F52ACF">
        <w:rPr>
          <w:noProof/>
        </w:rPr>
        <w:t>4</w:t>
      </w:r>
      <w:r w:rsidR="00F52ACF">
        <w:noBreakHyphen/>
      </w:r>
      <w:r w:rsidR="00F52ACF">
        <w:rPr>
          <w:noProof/>
        </w:rPr>
        <w:t>4</w:t>
      </w:r>
      <w:r>
        <w:t xml:space="preserve"> </w:t>
      </w:r>
      <w:r w:rsidRPr="0008186B">
        <w:t xml:space="preserve">and </w:t>
      </w:r>
      <w:r w:rsidR="00F52ACF">
        <w:t xml:space="preserve">Table </w:t>
      </w:r>
      <w:r w:rsidR="00F52ACF">
        <w:rPr>
          <w:noProof/>
        </w:rPr>
        <w:t>4</w:t>
      </w:r>
      <w:r w:rsidR="00F52ACF">
        <w:noBreakHyphen/>
      </w:r>
      <w:r w:rsidR="00F52ACF">
        <w:rPr>
          <w:noProof/>
        </w:rPr>
        <w:t>5</w:t>
      </w:r>
      <w:r>
        <w:t xml:space="preserve"> </w:t>
      </w:r>
      <w:r w:rsidRPr="0008186B">
        <w:t>into the conte</w:t>
      </w:r>
      <w:r w:rsidR="00D872F0">
        <w:t xml:space="preserve">xt of the Murray-Darling Basin, </w:t>
      </w:r>
      <w:r w:rsidR="00F52ACF">
        <w:t xml:space="preserve">Table </w:t>
      </w:r>
      <w:r w:rsidR="00F52ACF">
        <w:rPr>
          <w:noProof/>
        </w:rPr>
        <w:t>4</w:t>
      </w:r>
      <w:r w:rsidR="00F52ACF">
        <w:noBreakHyphen/>
      </w:r>
      <w:r w:rsidR="00F52ACF">
        <w:rPr>
          <w:noProof/>
        </w:rPr>
        <w:t>8</w:t>
      </w:r>
      <w:r w:rsidR="00D872F0">
        <w:t xml:space="preserve"> c</w:t>
      </w:r>
      <w:r w:rsidRPr="0008186B">
        <w:t>ontains the statistics for GPP and ER from all six Selected Areas where stream metabolism is a category 1 indicator (i.e. excluding the Gwydir) over the period 2014-2018. The 2018-19 Basin</w:t>
      </w:r>
      <w:r>
        <w:t>-scale</w:t>
      </w:r>
      <w:r w:rsidRPr="0008186B">
        <w:t xml:space="preserve"> data is not yet available for comparison.</w:t>
      </w:r>
    </w:p>
    <w:p w14:paraId="6205A2C9" w14:textId="4863EDD8" w:rsidR="00745F53" w:rsidRDefault="00CB5331" w:rsidP="00DA7A2B">
      <w:pPr>
        <w:pStyle w:val="TableCaption0"/>
      </w:pPr>
      <w:bookmarkStart w:id="260" w:name="_Ref529271822"/>
      <w:bookmarkStart w:id="261" w:name="_Ref523839131"/>
      <w:bookmarkStart w:id="262" w:name="_Toc24468461"/>
      <w:bookmarkStart w:id="263" w:name="_Ref430407187"/>
      <w:r>
        <w:t xml:space="preserve">Table </w:t>
      </w:r>
      <w:r w:rsidR="00F52ACF">
        <w:rPr>
          <w:noProof/>
        </w:rPr>
        <w:t>4</w:t>
      </w:r>
      <w:r w:rsidR="007D6164">
        <w:noBreakHyphen/>
      </w:r>
      <w:r w:rsidR="00F52ACF">
        <w:rPr>
          <w:noProof/>
        </w:rPr>
        <w:t>6</w:t>
      </w:r>
      <w:bookmarkEnd w:id="260"/>
      <w:r>
        <w:t xml:space="preserve">. </w:t>
      </w:r>
      <w:r w:rsidR="00745F53" w:rsidRPr="00AE4710">
        <w:t>Summary LTIM Stream Metabolism Statistics for all six Selected Areas, 2014</w:t>
      </w:r>
      <w:r w:rsidR="0016597D">
        <w:t>–</w:t>
      </w:r>
      <w:r w:rsidR="00745F53" w:rsidRPr="00AE4710">
        <w:t>1</w:t>
      </w:r>
      <w:r w:rsidR="00E0529D">
        <w:t>9</w:t>
      </w:r>
      <w:r w:rsidR="00745F53">
        <w:t>.</w:t>
      </w:r>
      <w:bookmarkEnd w:id="261"/>
      <w:bookmarkEnd w:id="262"/>
    </w:p>
    <w:tbl>
      <w:tblPr>
        <w:tblW w:w="8701" w:type="dxa"/>
        <w:tblLook w:val="04A0" w:firstRow="1" w:lastRow="0" w:firstColumn="1" w:lastColumn="0" w:noHBand="0" w:noVBand="1"/>
      </w:tblPr>
      <w:tblGrid>
        <w:gridCol w:w="1928"/>
        <w:gridCol w:w="907"/>
        <w:gridCol w:w="907"/>
        <w:gridCol w:w="907"/>
        <w:gridCol w:w="907"/>
        <w:gridCol w:w="907"/>
        <w:gridCol w:w="1119"/>
        <w:gridCol w:w="1119"/>
      </w:tblGrid>
      <w:tr w:rsidR="00745F53" w:rsidRPr="0016597D" w14:paraId="546C2906" w14:textId="77777777" w:rsidTr="00745F53">
        <w:trPr>
          <w:trHeight w:val="300"/>
        </w:trPr>
        <w:tc>
          <w:tcPr>
            <w:tcW w:w="1928" w:type="dxa"/>
            <w:tcBorders>
              <w:top w:val="nil"/>
              <w:left w:val="nil"/>
              <w:bottom w:val="nil"/>
              <w:right w:val="nil"/>
            </w:tcBorders>
            <w:shd w:val="clear" w:color="auto" w:fill="auto"/>
            <w:noWrap/>
            <w:vAlign w:val="bottom"/>
            <w:hideMark/>
          </w:tcPr>
          <w:p w14:paraId="0D42DF9A" w14:textId="77777777" w:rsidR="00745F53" w:rsidRPr="0016597D" w:rsidRDefault="00745F53" w:rsidP="0016597D">
            <w:pPr>
              <w:pStyle w:val="Tablesmalltext"/>
            </w:pPr>
          </w:p>
        </w:tc>
        <w:tc>
          <w:tcPr>
            <w:tcW w:w="907"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5988BD9B" w14:textId="6FB12BDD" w:rsidR="00745F53" w:rsidRPr="0016597D" w:rsidRDefault="00F701AA" w:rsidP="0016597D">
            <w:pPr>
              <w:pStyle w:val="Tablesmalltext"/>
            </w:pPr>
            <w:r w:rsidRPr="0016597D">
              <w:t>N</w:t>
            </w:r>
          </w:p>
        </w:tc>
        <w:tc>
          <w:tcPr>
            <w:tcW w:w="907" w:type="dxa"/>
            <w:tcBorders>
              <w:top w:val="single" w:sz="4" w:space="0" w:color="auto"/>
              <w:left w:val="nil"/>
              <w:bottom w:val="single" w:sz="4" w:space="0" w:color="auto"/>
              <w:right w:val="single" w:sz="4" w:space="0" w:color="auto"/>
            </w:tcBorders>
            <w:shd w:val="clear" w:color="auto" w:fill="002060"/>
            <w:noWrap/>
            <w:vAlign w:val="center"/>
            <w:hideMark/>
          </w:tcPr>
          <w:p w14:paraId="6DDED905" w14:textId="77777777" w:rsidR="00745F53" w:rsidRPr="0016597D" w:rsidRDefault="00745F53" w:rsidP="0016597D">
            <w:pPr>
              <w:pStyle w:val="Tablesmalltext"/>
            </w:pPr>
            <w:r w:rsidRPr="0016597D">
              <w:t>Median</w:t>
            </w:r>
          </w:p>
        </w:tc>
        <w:tc>
          <w:tcPr>
            <w:tcW w:w="907" w:type="dxa"/>
            <w:tcBorders>
              <w:top w:val="single" w:sz="4" w:space="0" w:color="auto"/>
              <w:left w:val="nil"/>
              <w:bottom w:val="single" w:sz="4" w:space="0" w:color="auto"/>
              <w:right w:val="single" w:sz="4" w:space="0" w:color="auto"/>
            </w:tcBorders>
            <w:shd w:val="clear" w:color="auto" w:fill="002060"/>
            <w:noWrap/>
            <w:vAlign w:val="center"/>
            <w:hideMark/>
          </w:tcPr>
          <w:p w14:paraId="19387C5F" w14:textId="77777777" w:rsidR="00745F53" w:rsidRPr="0016597D" w:rsidRDefault="00745F53" w:rsidP="0016597D">
            <w:pPr>
              <w:pStyle w:val="Tablesmalltext"/>
            </w:pPr>
            <w:r w:rsidRPr="0016597D">
              <w:t>Mean</w:t>
            </w:r>
          </w:p>
        </w:tc>
        <w:tc>
          <w:tcPr>
            <w:tcW w:w="907" w:type="dxa"/>
            <w:tcBorders>
              <w:top w:val="single" w:sz="4" w:space="0" w:color="auto"/>
              <w:left w:val="nil"/>
              <w:bottom w:val="single" w:sz="4" w:space="0" w:color="auto"/>
              <w:right w:val="single" w:sz="4" w:space="0" w:color="auto"/>
            </w:tcBorders>
            <w:shd w:val="clear" w:color="auto" w:fill="002060"/>
            <w:noWrap/>
            <w:vAlign w:val="center"/>
            <w:hideMark/>
          </w:tcPr>
          <w:p w14:paraId="2707FD30" w14:textId="77777777" w:rsidR="00745F53" w:rsidRPr="0016597D" w:rsidRDefault="00745F53" w:rsidP="0016597D">
            <w:pPr>
              <w:pStyle w:val="Tablesmalltext"/>
            </w:pPr>
            <w:r w:rsidRPr="0016597D">
              <w:t>Std Dev</w:t>
            </w:r>
          </w:p>
        </w:tc>
        <w:tc>
          <w:tcPr>
            <w:tcW w:w="907" w:type="dxa"/>
            <w:tcBorders>
              <w:top w:val="single" w:sz="4" w:space="0" w:color="auto"/>
              <w:left w:val="nil"/>
              <w:bottom w:val="single" w:sz="4" w:space="0" w:color="auto"/>
              <w:right w:val="single" w:sz="4" w:space="0" w:color="auto"/>
            </w:tcBorders>
            <w:shd w:val="clear" w:color="auto" w:fill="002060"/>
            <w:noWrap/>
            <w:vAlign w:val="center"/>
            <w:hideMark/>
          </w:tcPr>
          <w:p w14:paraId="7888E882" w14:textId="77777777" w:rsidR="00745F53" w:rsidRPr="0016597D" w:rsidRDefault="00745F53" w:rsidP="0016597D">
            <w:pPr>
              <w:pStyle w:val="Tablesmalltext"/>
            </w:pPr>
            <w:r w:rsidRPr="0016597D">
              <w:t>Std Error</w:t>
            </w:r>
          </w:p>
        </w:tc>
        <w:tc>
          <w:tcPr>
            <w:tcW w:w="1119" w:type="dxa"/>
            <w:tcBorders>
              <w:top w:val="single" w:sz="4" w:space="0" w:color="auto"/>
              <w:left w:val="nil"/>
              <w:bottom w:val="single" w:sz="4" w:space="0" w:color="auto"/>
              <w:right w:val="single" w:sz="4" w:space="0" w:color="auto"/>
            </w:tcBorders>
            <w:shd w:val="clear" w:color="auto" w:fill="002060"/>
            <w:noWrap/>
            <w:vAlign w:val="center"/>
            <w:hideMark/>
          </w:tcPr>
          <w:p w14:paraId="374CCDC5" w14:textId="49A94B20" w:rsidR="00745F53" w:rsidRPr="0016597D" w:rsidRDefault="00745F53" w:rsidP="0016597D">
            <w:pPr>
              <w:pStyle w:val="Tablesmalltext"/>
            </w:pPr>
            <w:r w:rsidRPr="0016597D">
              <w:t xml:space="preserve">25th </w:t>
            </w:r>
            <w:r w:rsidR="0016597D">
              <w:t>%ile</w:t>
            </w:r>
          </w:p>
        </w:tc>
        <w:tc>
          <w:tcPr>
            <w:tcW w:w="1119" w:type="dxa"/>
            <w:tcBorders>
              <w:top w:val="single" w:sz="4" w:space="0" w:color="auto"/>
              <w:left w:val="nil"/>
              <w:bottom w:val="single" w:sz="4" w:space="0" w:color="auto"/>
              <w:right w:val="single" w:sz="4" w:space="0" w:color="auto"/>
            </w:tcBorders>
            <w:shd w:val="clear" w:color="auto" w:fill="002060"/>
            <w:noWrap/>
            <w:vAlign w:val="center"/>
            <w:hideMark/>
          </w:tcPr>
          <w:p w14:paraId="187ED2DD" w14:textId="4E786900" w:rsidR="00745F53" w:rsidRPr="0016597D" w:rsidRDefault="00745F53" w:rsidP="0016597D">
            <w:pPr>
              <w:pStyle w:val="Tablesmalltext"/>
            </w:pPr>
            <w:r w:rsidRPr="0016597D">
              <w:t xml:space="preserve">75th </w:t>
            </w:r>
            <w:r w:rsidR="0016597D">
              <w:t xml:space="preserve">%ile </w:t>
            </w:r>
          </w:p>
        </w:tc>
      </w:tr>
      <w:tr w:rsidR="002C3995" w:rsidRPr="0016597D" w14:paraId="50FD0B0A" w14:textId="77777777" w:rsidTr="00745F53">
        <w:trPr>
          <w:trHeight w:val="360"/>
        </w:trPr>
        <w:tc>
          <w:tcPr>
            <w:tcW w:w="19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6EA29F" w14:textId="77777777" w:rsidR="002C3995" w:rsidRPr="0016597D" w:rsidRDefault="002C3995" w:rsidP="002C3995">
            <w:pPr>
              <w:pStyle w:val="Tablesmalltext"/>
            </w:pPr>
            <w:r w:rsidRPr="0016597D">
              <w:t>GPP (mg O2/L/Day)</w:t>
            </w:r>
          </w:p>
        </w:tc>
        <w:tc>
          <w:tcPr>
            <w:tcW w:w="907" w:type="dxa"/>
            <w:tcBorders>
              <w:top w:val="nil"/>
              <w:left w:val="nil"/>
              <w:bottom w:val="single" w:sz="4" w:space="0" w:color="auto"/>
              <w:right w:val="single" w:sz="4" w:space="0" w:color="auto"/>
            </w:tcBorders>
            <w:shd w:val="clear" w:color="auto" w:fill="auto"/>
            <w:noWrap/>
            <w:vAlign w:val="center"/>
            <w:hideMark/>
          </w:tcPr>
          <w:p w14:paraId="336186A1" w14:textId="2A610873" w:rsidR="002C3995" w:rsidRPr="001A48DE" w:rsidRDefault="002C3995" w:rsidP="002C3995">
            <w:pPr>
              <w:pStyle w:val="Tablesmalltext"/>
              <w:rPr>
                <w:rFonts w:cs="Arial"/>
              </w:rPr>
            </w:pPr>
            <w:r w:rsidRPr="00B0474D">
              <w:rPr>
                <w:rFonts w:eastAsia="Times New Roman" w:cs="Arial"/>
                <w:color w:val="000000"/>
                <w:szCs w:val="16"/>
                <w:lang w:eastAsia="zh-CN"/>
              </w:rPr>
              <w:t>8465</w:t>
            </w:r>
          </w:p>
        </w:tc>
        <w:tc>
          <w:tcPr>
            <w:tcW w:w="907" w:type="dxa"/>
            <w:tcBorders>
              <w:top w:val="nil"/>
              <w:left w:val="nil"/>
              <w:bottom w:val="single" w:sz="4" w:space="0" w:color="auto"/>
              <w:right w:val="single" w:sz="4" w:space="0" w:color="auto"/>
            </w:tcBorders>
            <w:shd w:val="clear" w:color="auto" w:fill="auto"/>
            <w:noWrap/>
            <w:vAlign w:val="center"/>
            <w:hideMark/>
          </w:tcPr>
          <w:p w14:paraId="3F76924C" w14:textId="018816B3" w:rsidR="002C3995" w:rsidRPr="001A48DE" w:rsidRDefault="002C3995" w:rsidP="002C3995">
            <w:pPr>
              <w:pStyle w:val="Tablesmalltext"/>
              <w:rPr>
                <w:rFonts w:cs="Arial"/>
              </w:rPr>
            </w:pPr>
            <w:r w:rsidRPr="00B0474D">
              <w:rPr>
                <w:rFonts w:eastAsia="Times New Roman" w:cs="Arial"/>
                <w:szCs w:val="16"/>
              </w:rPr>
              <w:t>1.7</w:t>
            </w:r>
          </w:p>
        </w:tc>
        <w:tc>
          <w:tcPr>
            <w:tcW w:w="907" w:type="dxa"/>
            <w:tcBorders>
              <w:top w:val="nil"/>
              <w:left w:val="nil"/>
              <w:bottom w:val="single" w:sz="4" w:space="0" w:color="auto"/>
              <w:right w:val="single" w:sz="4" w:space="0" w:color="auto"/>
            </w:tcBorders>
            <w:shd w:val="clear" w:color="auto" w:fill="auto"/>
            <w:noWrap/>
            <w:vAlign w:val="center"/>
            <w:hideMark/>
          </w:tcPr>
          <w:p w14:paraId="42D75636" w14:textId="3AC99244" w:rsidR="002C3995" w:rsidRPr="001A48DE" w:rsidRDefault="002C3995" w:rsidP="002C3995">
            <w:pPr>
              <w:pStyle w:val="Tablesmalltext"/>
              <w:rPr>
                <w:rFonts w:cs="Arial"/>
              </w:rPr>
            </w:pPr>
            <w:r w:rsidRPr="00B0474D">
              <w:rPr>
                <w:rFonts w:eastAsia="Times New Roman" w:cs="Arial"/>
                <w:szCs w:val="16"/>
              </w:rPr>
              <w:t>2.4</w:t>
            </w:r>
          </w:p>
        </w:tc>
        <w:tc>
          <w:tcPr>
            <w:tcW w:w="907" w:type="dxa"/>
            <w:tcBorders>
              <w:top w:val="nil"/>
              <w:left w:val="nil"/>
              <w:bottom w:val="single" w:sz="4" w:space="0" w:color="auto"/>
              <w:right w:val="single" w:sz="4" w:space="0" w:color="auto"/>
            </w:tcBorders>
            <w:shd w:val="clear" w:color="auto" w:fill="auto"/>
            <w:noWrap/>
            <w:vAlign w:val="center"/>
            <w:hideMark/>
          </w:tcPr>
          <w:p w14:paraId="5A131EF9" w14:textId="08E6D1FF" w:rsidR="002C3995" w:rsidRPr="001A48DE" w:rsidRDefault="002C3995" w:rsidP="002C3995">
            <w:pPr>
              <w:pStyle w:val="Tablesmalltext"/>
              <w:rPr>
                <w:rFonts w:cs="Arial"/>
              </w:rPr>
            </w:pPr>
            <w:r w:rsidRPr="00B0474D">
              <w:rPr>
                <w:rFonts w:eastAsia="Times New Roman" w:cs="Arial"/>
                <w:szCs w:val="16"/>
              </w:rPr>
              <w:t>2.5</w:t>
            </w:r>
          </w:p>
        </w:tc>
        <w:tc>
          <w:tcPr>
            <w:tcW w:w="907" w:type="dxa"/>
            <w:tcBorders>
              <w:top w:val="nil"/>
              <w:left w:val="nil"/>
              <w:bottom w:val="single" w:sz="4" w:space="0" w:color="auto"/>
              <w:right w:val="single" w:sz="4" w:space="0" w:color="auto"/>
            </w:tcBorders>
            <w:shd w:val="clear" w:color="auto" w:fill="auto"/>
            <w:noWrap/>
            <w:vAlign w:val="center"/>
            <w:hideMark/>
          </w:tcPr>
          <w:p w14:paraId="2A9809A1" w14:textId="03BE72A6" w:rsidR="002C3995" w:rsidRPr="001A48DE" w:rsidRDefault="002C3995" w:rsidP="002C3995">
            <w:pPr>
              <w:pStyle w:val="Tablesmalltext"/>
              <w:rPr>
                <w:rFonts w:cs="Arial"/>
              </w:rPr>
            </w:pPr>
            <w:r w:rsidRPr="00B0474D">
              <w:rPr>
                <w:rFonts w:eastAsia="Times New Roman" w:cs="Arial"/>
                <w:szCs w:val="16"/>
              </w:rPr>
              <w:t>0.03</w:t>
            </w:r>
          </w:p>
        </w:tc>
        <w:tc>
          <w:tcPr>
            <w:tcW w:w="1119" w:type="dxa"/>
            <w:tcBorders>
              <w:top w:val="nil"/>
              <w:left w:val="nil"/>
              <w:bottom w:val="single" w:sz="4" w:space="0" w:color="auto"/>
              <w:right w:val="single" w:sz="4" w:space="0" w:color="auto"/>
            </w:tcBorders>
            <w:shd w:val="clear" w:color="auto" w:fill="auto"/>
            <w:noWrap/>
            <w:vAlign w:val="center"/>
            <w:hideMark/>
          </w:tcPr>
          <w:p w14:paraId="25B630CB" w14:textId="4AD86806" w:rsidR="002C3995" w:rsidRPr="001A48DE" w:rsidRDefault="002C3995" w:rsidP="002C3995">
            <w:pPr>
              <w:pStyle w:val="Tablesmalltext"/>
              <w:rPr>
                <w:rFonts w:cs="Arial"/>
              </w:rPr>
            </w:pPr>
            <w:r w:rsidRPr="00B0474D">
              <w:rPr>
                <w:rFonts w:eastAsia="Times New Roman" w:cs="Arial"/>
                <w:szCs w:val="16"/>
              </w:rPr>
              <w:t>1.1</w:t>
            </w:r>
          </w:p>
        </w:tc>
        <w:tc>
          <w:tcPr>
            <w:tcW w:w="1119" w:type="dxa"/>
            <w:tcBorders>
              <w:top w:val="nil"/>
              <w:left w:val="nil"/>
              <w:bottom w:val="single" w:sz="4" w:space="0" w:color="auto"/>
              <w:right w:val="single" w:sz="4" w:space="0" w:color="auto"/>
            </w:tcBorders>
            <w:shd w:val="clear" w:color="auto" w:fill="auto"/>
            <w:noWrap/>
            <w:vAlign w:val="center"/>
            <w:hideMark/>
          </w:tcPr>
          <w:p w14:paraId="597AA447" w14:textId="72FAAC01" w:rsidR="002C3995" w:rsidRPr="001A48DE" w:rsidRDefault="002C3995" w:rsidP="002C3995">
            <w:pPr>
              <w:pStyle w:val="Tablesmalltext"/>
              <w:rPr>
                <w:rFonts w:cs="Arial"/>
              </w:rPr>
            </w:pPr>
            <w:r w:rsidRPr="00B0474D">
              <w:rPr>
                <w:rFonts w:eastAsia="Times New Roman" w:cs="Arial"/>
                <w:szCs w:val="16"/>
              </w:rPr>
              <w:t>2.8</w:t>
            </w:r>
          </w:p>
        </w:tc>
      </w:tr>
      <w:tr w:rsidR="002C3995" w:rsidRPr="0016597D" w14:paraId="2AEEE13D" w14:textId="77777777" w:rsidTr="00745F53">
        <w:trPr>
          <w:trHeight w:val="360"/>
        </w:trPr>
        <w:tc>
          <w:tcPr>
            <w:tcW w:w="1928" w:type="dxa"/>
            <w:tcBorders>
              <w:top w:val="nil"/>
              <w:left w:val="single" w:sz="4" w:space="0" w:color="auto"/>
              <w:bottom w:val="single" w:sz="4" w:space="0" w:color="auto"/>
              <w:right w:val="single" w:sz="4" w:space="0" w:color="auto"/>
            </w:tcBorders>
            <w:shd w:val="clear" w:color="auto" w:fill="auto"/>
            <w:noWrap/>
            <w:vAlign w:val="center"/>
            <w:hideMark/>
          </w:tcPr>
          <w:p w14:paraId="169D50E8" w14:textId="77777777" w:rsidR="002C3995" w:rsidRPr="0016597D" w:rsidRDefault="002C3995" w:rsidP="002C3995">
            <w:pPr>
              <w:pStyle w:val="Tablesmalltext"/>
            </w:pPr>
            <w:r w:rsidRPr="0016597D">
              <w:t>ER (mg O2/L/Day)</w:t>
            </w:r>
          </w:p>
        </w:tc>
        <w:tc>
          <w:tcPr>
            <w:tcW w:w="907" w:type="dxa"/>
            <w:tcBorders>
              <w:top w:val="nil"/>
              <w:left w:val="nil"/>
              <w:bottom w:val="single" w:sz="4" w:space="0" w:color="auto"/>
              <w:right w:val="single" w:sz="4" w:space="0" w:color="auto"/>
            </w:tcBorders>
            <w:shd w:val="clear" w:color="auto" w:fill="auto"/>
            <w:noWrap/>
            <w:vAlign w:val="center"/>
            <w:hideMark/>
          </w:tcPr>
          <w:p w14:paraId="2C3598B1" w14:textId="29B3ABC0" w:rsidR="002C3995" w:rsidRPr="001A48DE" w:rsidRDefault="002C3995" w:rsidP="002C3995">
            <w:pPr>
              <w:pStyle w:val="Tablesmalltext"/>
              <w:rPr>
                <w:rFonts w:cs="Arial"/>
              </w:rPr>
            </w:pPr>
            <w:r w:rsidRPr="00B0474D">
              <w:rPr>
                <w:rFonts w:eastAsia="Times New Roman" w:cs="Arial"/>
                <w:color w:val="000000"/>
                <w:szCs w:val="16"/>
                <w:lang w:eastAsia="zh-CN"/>
              </w:rPr>
              <w:t>8465</w:t>
            </w:r>
          </w:p>
        </w:tc>
        <w:tc>
          <w:tcPr>
            <w:tcW w:w="907" w:type="dxa"/>
            <w:tcBorders>
              <w:top w:val="nil"/>
              <w:left w:val="nil"/>
              <w:bottom w:val="single" w:sz="4" w:space="0" w:color="auto"/>
              <w:right w:val="single" w:sz="4" w:space="0" w:color="auto"/>
            </w:tcBorders>
            <w:shd w:val="clear" w:color="auto" w:fill="auto"/>
            <w:noWrap/>
            <w:vAlign w:val="center"/>
            <w:hideMark/>
          </w:tcPr>
          <w:p w14:paraId="1F2F91EC" w14:textId="4B74B652" w:rsidR="002C3995" w:rsidRPr="001A48DE" w:rsidRDefault="002C3995" w:rsidP="002C3995">
            <w:pPr>
              <w:pStyle w:val="Tablesmalltext"/>
              <w:rPr>
                <w:rFonts w:cs="Arial"/>
              </w:rPr>
            </w:pPr>
            <w:r w:rsidRPr="00B0474D">
              <w:rPr>
                <w:rFonts w:eastAsia="Times New Roman" w:cs="Arial"/>
                <w:szCs w:val="16"/>
              </w:rPr>
              <w:t>3.2</w:t>
            </w:r>
          </w:p>
        </w:tc>
        <w:tc>
          <w:tcPr>
            <w:tcW w:w="907" w:type="dxa"/>
            <w:tcBorders>
              <w:top w:val="nil"/>
              <w:left w:val="nil"/>
              <w:bottom w:val="single" w:sz="4" w:space="0" w:color="auto"/>
              <w:right w:val="single" w:sz="4" w:space="0" w:color="auto"/>
            </w:tcBorders>
            <w:shd w:val="clear" w:color="auto" w:fill="auto"/>
            <w:noWrap/>
            <w:vAlign w:val="center"/>
            <w:hideMark/>
          </w:tcPr>
          <w:p w14:paraId="7EFDD97B" w14:textId="156CF249" w:rsidR="002C3995" w:rsidRPr="001A48DE" w:rsidRDefault="002C3995" w:rsidP="002C3995">
            <w:pPr>
              <w:pStyle w:val="Tablesmalltext"/>
              <w:rPr>
                <w:rFonts w:cs="Arial"/>
              </w:rPr>
            </w:pPr>
            <w:r w:rsidRPr="00B0474D">
              <w:rPr>
                <w:rFonts w:eastAsia="Times New Roman" w:cs="Arial"/>
                <w:color w:val="000000"/>
                <w:szCs w:val="16"/>
                <w:lang w:eastAsia="zh-CN"/>
              </w:rPr>
              <w:t>4.3</w:t>
            </w:r>
          </w:p>
        </w:tc>
        <w:tc>
          <w:tcPr>
            <w:tcW w:w="907" w:type="dxa"/>
            <w:tcBorders>
              <w:top w:val="nil"/>
              <w:left w:val="nil"/>
              <w:bottom w:val="single" w:sz="4" w:space="0" w:color="auto"/>
              <w:right w:val="single" w:sz="4" w:space="0" w:color="auto"/>
            </w:tcBorders>
            <w:shd w:val="clear" w:color="auto" w:fill="auto"/>
            <w:noWrap/>
            <w:vAlign w:val="center"/>
            <w:hideMark/>
          </w:tcPr>
          <w:p w14:paraId="6B8D4036" w14:textId="5C516B28" w:rsidR="002C3995" w:rsidRPr="001A48DE" w:rsidRDefault="002C3995" w:rsidP="002C3995">
            <w:pPr>
              <w:pStyle w:val="Tablesmalltext"/>
              <w:rPr>
                <w:rFonts w:cs="Arial"/>
              </w:rPr>
            </w:pPr>
            <w:r w:rsidRPr="00B0474D">
              <w:rPr>
                <w:rFonts w:eastAsia="Times New Roman" w:cs="Arial"/>
                <w:szCs w:val="16"/>
              </w:rPr>
              <w:t>4.1</w:t>
            </w:r>
          </w:p>
        </w:tc>
        <w:tc>
          <w:tcPr>
            <w:tcW w:w="907" w:type="dxa"/>
            <w:tcBorders>
              <w:top w:val="nil"/>
              <w:left w:val="nil"/>
              <w:bottom w:val="single" w:sz="4" w:space="0" w:color="auto"/>
              <w:right w:val="single" w:sz="4" w:space="0" w:color="auto"/>
            </w:tcBorders>
            <w:shd w:val="clear" w:color="auto" w:fill="auto"/>
            <w:noWrap/>
            <w:vAlign w:val="center"/>
            <w:hideMark/>
          </w:tcPr>
          <w:p w14:paraId="24E553A0" w14:textId="4B4705A9" w:rsidR="002C3995" w:rsidRPr="001A48DE" w:rsidRDefault="002C3995" w:rsidP="002C3995">
            <w:pPr>
              <w:pStyle w:val="Tablesmalltext"/>
              <w:rPr>
                <w:rFonts w:cs="Arial"/>
              </w:rPr>
            </w:pPr>
            <w:r w:rsidRPr="00B0474D">
              <w:rPr>
                <w:rFonts w:eastAsia="Times New Roman" w:cs="Arial"/>
                <w:szCs w:val="16"/>
              </w:rPr>
              <w:t>0.04</w:t>
            </w:r>
          </w:p>
        </w:tc>
        <w:tc>
          <w:tcPr>
            <w:tcW w:w="1119" w:type="dxa"/>
            <w:tcBorders>
              <w:top w:val="nil"/>
              <w:left w:val="nil"/>
              <w:bottom w:val="single" w:sz="4" w:space="0" w:color="auto"/>
              <w:right w:val="single" w:sz="4" w:space="0" w:color="auto"/>
            </w:tcBorders>
            <w:shd w:val="clear" w:color="auto" w:fill="auto"/>
            <w:noWrap/>
            <w:vAlign w:val="center"/>
            <w:hideMark/>
          </w:tcPr>
          <w:p w14:paraId="0CC5EC48" w14:textId="72DFDE00" w:rsidR="002C3995" w:rsidRPr="001A48DE" w:rsidRDefault="002C3995" w:rsidP="002C3995">
            <w:pPr>
              <w:pStyle w:val="Tablesmalltext"/>
              <w:rPr>
                <w:rFonts w:cs="Arial"/>
              </w:rPr>
            </w:pPr>
            <w:r w:rsidRPr="00B0474D">
              <w:rPr>
                <w:rFonts w:eastAsia="Times New Roman" w:cs="Arial"/>
                <w:szCs w:val="16"/>
              </w:rPr>
              <w:t>1.7</w:t>
            </w:r>
          </w:p>
        </w:tc>
        <w:tc>
          <w:tcPr>
            <w:tcW w:w="1119" w:type="dxa"/>
            <w:tcBorders>
              <w:top w:val="nil"/>
              <w:left w:val="nil"/>
              <w:bottom w:val="single" w:sz="4" w:space="0" w:color="auto"/>
              <w:right w:val="single" w:sz="4" w:space="0" w:color="auto"/>
            </w:tcBorders>
            <w:shd w:val="clear" w:color="auto" w:fill="auto"/>
            <w:noWrap/>
            <w:vAlign w:val="center"/>
            <w:hideMark/>
          </w:tcPr>
          <w:p w14:paraId="200640C1" w14:textId="60B3A9A4" w:rsidR="002C3995" w:rsidRPr="001A48DE" w:rsidRDefault="002C3995" w:rsidP="002C3995">
            <w:pPr>
              <w:pStyle w:val="Tablesmalltext"/>
              <w:rPr>
                <w:rFonts w:cs="Arial"/>
              </w:rPr>
            </w:pPr>
            <w:r w:rsidRPr="00B0474D">
              <w:rPr>
                <w:rFonts w:eastAsia="Times New Roman" w:cs="Arial"/>
                <w:szCs w:val="16"/>
              </w:rPr>
              <w:t>5.4</w:t>
            </w:r>
          </w:p>
        </w:tc>
      </w:tr>
    </w:tbl>
    <w:p w14:paraId="5A22AD11" w14:textId="54387AFB" w:rsidR="002C3995" w:rsidRDefault="0099432C" w:rsidP="00B0474D">
      <w:pPr>
        <w:pStyle w:val="Para0"/>
        <w:rPr>
          <w:color w:val="000000" w:themeColor="text1"/>
          <w:szCs w:val="22"/>
        </w:rPr>
      </w:pPr>
      <w:r>
        <w:rPr>
          <w:bCs/>
        </w:rPr>
        <w:t xml:space="preserve">In comparing results from </w:t>
      </w:r>
      <w:r w:rsidR="00E13DC1">
        <w:t xml:space="preserve">Table </w:t>
      </w:r>
      <w:r w:rsidR="00E13DC1">
        <w:rPr>
          <w:noProof/>
        </w:rPr>
        <w:t>4</w:t>
      </w:r>
      <w:r w:rsidR="00E13DC1">
        <w:noBreakHyphen/>
      </w:r>
      <w:r w:rsidR="00E13DC1">
        <w:rPr>
          <w:noProof/>
        </w:rPr>
        <w:t>5</w:t>
      </w:r>
      <w:r w:rsidRPr="00CB5331">
        <w:t xml:space="preserve"> and</w:t>
      </w:r>
      <w:r w:rsidR="00D872F0">
        <w:t xml:space="preserve"> </w:t>
      </w:r>
      <w:r w:rsidR="00E13DC1">
        <w:t xml:space="preserve">Table </w:t>
      </w:r>
      <w:r w:rsidR="00E13DC1">
        <w:rPr>
          <w:noProof/>
        </w:rPr>
        <w:t>4</w:t>
      </w:r>
      <w:r w:rsidR="00E13DC1">
        <w:noBreakHyphen/>
      </w:r>
      <w:r w:rsidR="00E13DC1">
        <w:rPr>
          <w:noProof/>
        </w:rPr>
        <w:t>6</w:t>
      </w:r>
      <w:r w:rsidRPr="00CB5331">
        <w:t xml:space="preserve">, </w:t>
      </w:r>
      <w:r w:rsidR="002C3995">
        <w:rPr>
          <w:color w:val="000000" w:themeColor="text1"/>
          <w:szCs w:val="22"/>
        </w:rPr>
        <w:t xml:space="preserve">it is </w:t>
      </w:r>
      <w:r w:rsidR="002C3995" w:rsidRPr="00F60EF5">
        <w:rPr>
          <w:color w:val="000000" w:themeColor="text1"/>
          <w:szCs w:val="22"/>
        </w:rPr>
        <w:t>important to note that Goulburn results make up around 21% of the overall database used to generate</w:t>
      </w:r>
      <w:r w:rsidR="00D872F0">
        <w:rPr>
          <w:color w:val="000000" w:themeColor="text1"/>
          <w:szCs w:val="22"/>
        </w:rPr>
        <w:t xml:space="preserve"> </w:t>
      </w:r>
      <w:r w:rsidR="00F52ACF">
        <w:t xml:space="preserve">Table </w:t>
      </w:r>
      <w:r w:rsidR="00F52ACF">
        <w:rPr>
          <w:noProof/>
        </w:rPr>
        <w:t>4</w:t>
      </w:r>
      <w:r w:rsidR="00F52ACF">
        <w:noBreakHyphen/>
      </w:r>
      <w:r w:rsidR="00F52ACF">
        <w:rPr>
          <w:noProof/>
        </w:rPr>
        <w:t>8</w:t>
      </w:r>
      <w:r w:rsidR="002C3995" w:rsidRPr="00B0474D">
        <w:rPr>
          <w:color w:val="000000" w:themeColor="text1"/>
          <w:szCs w:val="22"/>
        </w:rPr>
        <w:t>.</w:t>
      </w:r>
      <w:r w:rsidR="002C3995" w:rsidRPr="001A48DE">
        <w:rPr>
          <w:color w:val="000000" w:themeColor="text1"/>
          <w:szCs w:val="22"/>
        </w:rPr>
        <w:t xml:space="preserve"> </w:t>
      </w:r>
      <w:r w:rsidR="002C3995" w:rsidRPr="001A48DE">
        <w:rPr>
          <w:color w:val="000000" w:themeColor="text1"/>
          <w:szCs w:val="22"/>
          <w:shd w:val="clear" w:color="auto" w:fill="FFFFFF" w:themeFill="background1"/>
        </w:rPr>
        <w:t>Nevertheless</w:t>
      </w:r>
      <w:r w:rsidR="002C3995" w:rsidRPr="00F60EF5">
        <w:rPr>
          <w:color w:val="000000" w:themeColor="text1"/>
          <w:szCs w:val="22"/>
          <w:shd w:val="clear" w:color="auto" w:fill="FFFFFF" w:themeFill="background1"/>
        </w:rPr>
        <w:t>, the range in median GPP over the four Goulburn sites are similar to</w:t>
      </w:r>
      <w:r w:rsidR="002C3995">
        <w:rPr>
          <w:color w:val="000000" w:themeColor="text1"/>
          <w:szCs w:val="22"/>
          <w:shd w:val="clear" w:color="auto" w:fill="FFFFFF" w:themeFill="background1"/>
        </w:rPr>
        <w:t>, but slightly lower than,</w:t>
      </w:r>
      <w:r w:rsidR="002C3995" w:rsidRPr="00F60EF5">
        <w:rPr>
          <w:color w:val="000000" w:themeColor="text1"/>
          <w:szCs w:val="22"/>
          <w:shd w:val="clear" w:color="auto" w:fill="FFFFFF" w:themeFill="background1"/>
        </w:rPr>
        <w:t xml:space="preserve"> the overall LTIM result. Very little wintertime data was collected in any of the six Selected Areas over the first </w:t>
      </w:r>
      <w:r w:rsidR="002C3995">
        <w:rPr>
          <w:color w:val="000000" w:themeColor="text1"/>
          <w:szCs w:val="22"/>
          <w:shd w:val="clear" w:color="auto" w:fill="FFFFFF" w:themeFill="background1"/>
        </w:rPr>
        <w:t>four</w:t>
      </w:r>
      <w:r w:rsidR="002C3995" w:rsidRPr="00F60EF5">
        <w:rPr>
          <w:color w:val="000000" w:themeColor="text1"/>
          <w:szCs w:val="22"/>
          <w:shd w:val="clear" w:color="auto" w:fill="FFFFFF" w:themeFill="background1"/>
        </w:rPr>
        <w:t xml:space="preserve"> years of the LTIM project</w:t>
      </w:r>
      <w:r w:rsidR="002C3995">
        <w:rPr>
          <w:color w:val="000000" w:themeColor="text1"/>
          <w:szCs w:val="22"/>
          <w:shd w:val="clear" w:color="auto" w:fill="FFFFFF" w:themeFill="background1"/>
        </w:rPr>
        <w:t xml:space="preserve"> (with the exception of the Lachlan Selected Area)</w:t>
      </w:r>
      <w:r w:rsidR="002C3995" w:rsidRPr="00F60EF5">
        <w:rPr>
          <w:color w:val="000000" w:themeColor="text1"/>
          <w:szCs w:val="22"/>
          <w:shd w:val="clear" w:color="auto" w:fill="FFFFFF" w:themeFill="background1"/>
        </w:rPr>
        <w:t xml:space="preserve">, hence it is not surprising that the </w:t>
      </w:r>
      <w:r w:rsidR="002C3995">
        <w:rPr>
          <w:color w:val="000000" w:themeColor="text1"/>
          <w:szCs w:val="22"/>
          <w:shd w:val="clear" w:color="auto" w:fill="FFFFFF" w:themeFill="background1"/>
        </w:rPr>
        <w:t>overall</w:t>
      </w:r>
      <w:r w:rsidR="002C3995" w:rsidRPr="00F60EF5">
        <w:rPr>
          <w:color w:val="000000" w:themeColor="text1"/>
          <w:szCs w:val="22"/>
          <w:shd w:val="clear" w:color="auto" w:fill="FFFFFF" w:themeFill="background1"/>
        </w:rPr>
        <w:t xml:space="preserve"> results in </w:t>
      </w:r>
      <w:r w:rsidR="00F52ACF">
        <w:t xml:space="preserve">Table </w:t>
      </w:r>
      <w:r w:rsidR="00F52ACF">
        <w:rPr>
          <w:noProof/>
        </w:rPr>
        <w:t>4</w:t>
      </w:r>
      <w:r w:rsidR="00F52ACF">
        <w:noBreakHyphen/>
      </w:r>
      <w:r w:rsidR="00F52ACF">
        <w:rPr>
          <w:noProof/>
        </w:rPr>
        <w:t>5</w:t>
      </w:r>
      <w:r w:rsidR="00E947D4">
        <w:t xml:space="preserve"> </w:t>
      </w:r>
      <w:r w:rsidR="002C3995" w:rsidRPr="00F60EF5">
        <w:rPr>
          <w:color w:val="000000" w:themeColor="text1"/>
          <w:szCs w:val="22"/>
          <w:shd w:val="clear" w:color="auto" w:fill="FFFFFF" w:themeFill="background1"/>
        </w:rPr>
        <w:t xml:space="preserve">are also lower than the </w:t>
      </w:r>
      <w:r w:rsidR="002C3995">
        <w:rPr>
          <w:color w:val="000000" w:themeColor="text1"/>
          <w:szCs w:val="22"/>
          <w:shd w:val="clear" w:color="auto" w:fill="FFFFFF" w:themeFill="background1"/>
        </w:rPr>
        <w:t xml:space="preserve">pooled </w:t>
      </w:r>
      <w:r w:rsidR="002C3995" w:rsidRPr="00F60EF5">
        <w:rPr>
          <w:color w:val="000000" w:themeColor="text1"/>
          <w:szCs w:val="22"/>
          <w:shd w:val="clear" w:color="auto" w:fill="FFFFFF" w:themeFill="background1"/>
        </w:rPr>
        <w:t>LTIM values.</w:t>
      </w:r>
      <w:r w:rsidR="002C3995" w:rsidRPr="00F60EF5">
        <w:rPr>
          <w:color w:val="000000" w:themeColor="text1"/>
          <w:szCs w:val="22"/>
        </w:rPr>
        <w:t xml:space="preserve"> </w:t>
      </w:r>
      <w:r w:rsidR="002C3995">
        <w:rPr>
          <w:color w:val="000000" w:themeColor="text1"/>
          <w:szCs w:val="22"/>
        </w:rPr>
        <w:t xml:space="preserve">With the obvious exception of the Day Road median ER rate for 2017-18 highlighted above, all ER rates in </w:t>
      </w:r>
      <w:r w:rsidR="00E13DC1">
        <w:t xml:space="preserve">Table </w:t>
      </w:r>
      <w:r w:rsidR="00E13DC1">
        <w:rPr>
          <w:noProof/>
        </w:rPr>
        <w:t>4</w:t>
      </w:r>
      <w:r w:rsidR="00E13DC1">
        <w:noBreakHyphen/>
      </w:r>
      <w:r w:rsidR="00E13DC1">
        <w:rPr>
          <w:noProof/>
        </w:rPr>
        <w:t>5</w:t>
      </w:r>
      <w:r w:rsidR="002C3995">
        <w:rPr>
          <w:color w:val="000000" w:themeColor="text1"/>
          <w:szCs w:val="22"/>
        </w:rPr>
        <w:t xml:space="preserve"> are very similar to those across the six </w:t>
      </w:r>
      <w:r w:rsidR="002C3995" w:rsidRPr="004768D0">
        <w:rPr>
          <w:color w:val="000000" w:themeColor="text1"/>
          <w:szCs w:val="22"/>
        </w:rPr>
        <w:t xml:space="preserve">Selected Areas. It is highly likely that the same factors constraining primary production (mainly nutrients) and ecosystem respiration (organic carbon supply) are important in all the southern Basin as well as specifically the </w:t>
      </w:r>
      <w:r w:rsidR="002C3995">
        <w:rPr>
          <w:color w:val="000000" w:themeColor="text1"/>
          <w:szCs w:val="22"/>
        </w:rPr>
        <w:t>Goulburn</w:t>
      </w:r>
      <w:r w:rsidR="002C3995" w:rsidRPr="004768D0">
        <w:rPr>
          <w:color w:val="000000" w:themeColor="text1"/>
          <w:szCs w:val="22"/>
        </w:rPr>
        <w:t xml:space="preserve"> </w:t>
      </w:r>
      <w:r w:rsidR="002C3995">
        <w:rPr>
          <w:color w:val="000000" w:themeColor="text1"/>
          <w:szCs w:val="22"/>
        </w:rPr>
        <w:t>River</w:t>
      </w:r>
      <w:r w:rsidR="002C3995" w:rsidRPr="004768D0">
        <w:rPr>
          <w:color w:val="000000" w:themeColor="text1"/>
          <w:szCs w:val="22"/>
        </w:rPr>
        <w:t>. (It is likely that GPP in the northern Basin is constrained by light availability rather than nutrient supply</w:t>
      </w:r>
      <w:r w:rsidR="002C3995">
        <w:rPr>
          <w:color w:val="000000" w:themeColor="text1"/>
          <w:szCs w:val="22"/>
        </w:rPr>
        <w:t>.</w:t>
      </w:r>
      <w:r w:rsidR="002C3995" w:rsidRPr="004768D0">
        <w:rPr>
          <w:color w:val="000000" w:themeColor="text1"/>
          <w:szCs w:val="22"/>
        </w:rPr>
        <w:t>).</w:t>
      </w:r>
    </w:p>
    <w:p w14:paraId="0F163400" w14:textId="7A34EEAE" w:rsidR="002C3995" w:rsidRDefault="002C3995" w:rsidP="006830EF">
      <w:pPr>
        <w:pStyle w:val="Para0"/>
      </w:pPr>
      <w:r>
        <w:t xml:space="preserve">To further examine the temporal variability within each site, the </w:t>
      </w:r>
      <w:r w:rsidR="000F2EC3">
        <w:t>five-year</w:t>
      </w:r>
      <w:r>
        <w:t xml:space="preserve"> data set was stratified into seasons and the summary statistics for GPP and ER are shown below in</w:t>
      </w:r>
      <w:r w:rsidR="00E947D4">
        <w:t xml:space="preserve"> </w:t>
      </w:r>
      <w:r w:rsidR="00E13DC1">
        <w:t xml:space="preserve">Table </w:t>
      </w:r>
      <w:r w:rsidR="00E13DC1">
        <w:rPr>
          <w:noProof/>
        </w:rPr>
        <w:t>4</w:t>
      </w:r>
      <w:r w:rsidR="00E13DC1">
        <w:noBreakHyphen/>
      </w:r>
      <w:r w:rsidR="00E13DC1">
        <w:rPr>
          <w:noProof/>
        </w:rPr>
        <w:t>7</w:t>
      </w:r>
      <w:r>
        <w:t xml:space="preserve">. Boxplots of mean GPP and ER for each season and each site are presented in </w:t>
      </w:r>
      <w:r w:rsidR="00F52ACF" w:rsidRPr="00F52ACF">
        <w:t>Figure 4</w:t>
      </w:r>
      <w:r w:rsidR="00F52ACF" w:rsidRPr="00F52ACF">
        <w:noBreakHyphen/>
        <w:t>8</w:t>
      </w:r>
      <w:r w:rsidR="006E75BC">
        <w:t xml:space="preserve"> and </w:t>
      </w:r>
      <w:r w:rsidR="00F52ACF" w:rsidRPr="00F52ACF">
        <w:t>Figure 4</w:t>
      </w:r>
      <w:r w:rsidR="00F52ACF" w:rsidRPr="00F52ACF">
        <w:noBreakHyphen/>
        <w:t>9</w:t>
      </w:r>
      <w:r w:rsidR="00737823">
        <w:t xml:space="preserve">, </w:t>
      </w:r>
      <w:r>
        <w:t>respectively.</w:t>
      </w:r>
    </w:p>
    <w:p w14:paraId="6BB0C02B" w14:textId="77777777" w:rsidR="006830EF" w:rsidRDefault="006830EF" w:rsidP="00D872F0">
      <w:pPr>
        <w:pStyle w:val="Para0"/>
        <w:rPr>
          <w:rFonts w:ascii="Arial Narrow" w:hAnsi="Arial Narrow"/>
        </w:rPr>
      </w:pPr>
      <w:bookmarkStart w:id="264" w:name="_Ref20516031"/>
      <w:r>
        <w:br w:type="page"/>
      </w:r>
    </w:p>
    <w:p w14:paraId="641A37A8" w14:textId="77777777" w:rsidR="00D872F0" w:rsidRDefault="00D872F0" w:rsidP="00D872F0">
      <w:pPr>
        <w:pStyle w:val="Para0"/>
      </w:pPr>
    </w:p>
    <w:p w14:paraId="072A5E4B" w14:textId="6BC087AF" w:rsidR="00E947D4" w:rsidRDefault="00E947D4" w:rsidP="00DA7A2B">
      <w:pPr>
        <w:pStyle w:val="TableCaption0"/>
      </w:pPr>
      <w:bookmarkStart w:id="265" w:name="_Ref21236427"/>
      <w:bookmarkStart w:id="266" w:name="_Ref21236409"/>
      <w:bookmarkStart w:id="267" w:name="_Toc24468462"/>
      <w:r>
        <w:t xml:space="preserve">Table </w:t>
      </w:r>
      <w:r w:rsidR="00F52ACF">
        <w:rPr>
          <w:noProof/>
        </w:rPr>
        <w:t>4</w:t>
      </w:r>
      <w:r w:rsidR="007D6164">
        <w:noBreakHyphen/>
      </w:r>
      <w:r w:rsidR="00F52ACF">
        <w:rPr>
          <w:noProof/>
        </w:rPr>
        <w:t>7</w:t>
      </w:r>
      <w:bookmarkEnd w:id="264"/>
      <w:bookmarkEnd w:id="265"/>
      <w:r>
        <w:t>. Seasonal Dependence of GPP and ER at each of the four Goulburn River LTIM sites</w:t>
      </w:r>
      <w:r w:rsidRPr="00AE4710">
        <w:t>, 2014-1</w:t>
      </w:r>
      <w:r>
        <w:t>9.</w:t>
      </w:r>
      <w:bookmarkEnd w:id="266"/>
      <w:bookmarkEnd w:id="267"/>
    </w:p>
    <w:tbl>
      <w:tblPr>
        <w:tblW w:w="9004" w:type="dxa"/>
        <w:tblLook w:val="04A0" w:firstRow="1" w:lastRow="0" w:firstColumn="1" w:lastColumn="0" w:noHBand="0" w:noVBand="1"/>
      </w:tblPr>
      <w:tblGrid>
        <w:gridCol w:w="1134"/>
        <w:gridCol w:w="1843"/>
        <w:gridCol w:w="551"/>
        <w:gridCol w:w="741"/>
        <w:gridCol w:w="649"/>
        <w:gridCol w:w="6"/>
        <w:gridCol w:w="674"/>
        <w:gridCol w:w="6"/>
        <w:gridCol w:w="674"/>
        <w:gridCol w:w="6"/>
        <w:gridCol w:w="674"/>
        <w:gridCol w:w="6"/>
        <w:gridCol w:w="674"/>
        <w:gridCol w:w="6"/>
        <w:gridCol w:w="674"/>
        <w:gridCol w:w="6"/>
        <w:gridCol w:w="674"/>
        <w:gridCol w:w="6"/>
      </w:tblGrid>
      <w:tr w:rsidR="00E947D4" w:rsidRPr="00756C2E" w14:paraId="3DBDD829" w14:textId="77777777" w:rsidTr="008F7114">
        <w:trPr>
          <w:gridAfter w:val="1"/>
          <w:wAfter w:w="6" w:type="dxa"/>
          <w:trHeight w:val="300"/>
        </w:trPr>
        <w:tc>
          <w:tcPr>
            <w:tcW w:w="1134" w:type="dxa"/>
            <w:tcBorders>
              <w:top w:val="nil"/>
              <w:left w:val="nil"/>
              <w:bottom w:val="nil"/>
            </w:tcBorders>
            <w:shd w:val="clear" w:color="auto" w:fill="00338D" w:themeFill="accent1"/>
            <w:noWrap/>
            <w:vAlign w:val="center"/>
            <w:hideMark/>
          </w:tcPr>
          <w:p w14:paraId="7F700782" w14:textId="77777777" w:rsidR="00E947D4" w:rsidRPr="0092073F" w:rsidRDefault="00E947D4" w:rsidP="008F7114">
            <w:pPr>
              <w:spacing w:after="0" w:line="240" w:lineRule="auto"/>
              <w:jc w:val="center"/>
              <w:rPr>
                <w:rFonts w:eastAsia="Times New Roman" w:cs="Arial"/>
                <w:color w:val="FFFFFF" w:themeColor="background1"/>
                <w:sz w:val="16"/>
                <w:szCs w:val="16"/>
                <w:lang w:eastAsia="zh-CN"/>
              </w:rPr>
            </w:pPr>
            <w:r w:rsidRPr="0092073F">
              <w:rPr>
                <w:rFonts w:eastAsia="Times New Roman" w:cs="Arial"/>
                <w:color w:val="FFFFFF" w:themeColor="background1"/>
                <w:sz w:val="16"/>
                <w:szCs w:val="16"/>
                <w:lang w:eastAsia="zh-CN"/>
              </w:rPr>
              <w:t>Season</w:t>
            </w:r>
          </w:p>
        </w:tc>
        <w:tc>
          <w:tcPr>
            <w:tcW w:w="1843" w:type="dxa"/>
            <w:tcBorders>
              <w:bottom w:val="single" w:sz="4" w:space="0" w:color="auto"/>
              <w:right w:val="single" w:sz="4" w:space="0" w:color="auto"/>
            </w:tcBorders>
            <w:shd w:val="clear" w:color="auto" w:fill="00338D" w:themeFill="accent1"/>
            <w:vAlign w:val="center"/>
          </w:tcPr>
          <w:p w14:paraId="07DD0323" w14:textId="77777777" w:rsidR="00E947D4" w:rsidRPr="0092073F" w:rsidRDefault="00E947D4" w:rsidP="008F7114">
            <w:pPr>
              <w:spacing w:after="0" w:line="240" w:lineRule="auto"/>
              <w:jc w:val="center"/>
              <w:rPr>
                <w:rFonts w:eastAsia="Times New Roman" w:cs="Arial"/>
                <w:b/>
                <w:bCs/>
                <w:color w:val="FFFFFF" w:themeColor="background1"/>
                <w:sz w:val="16"/>
                <w:szCs w:val="16"/>
                <w:lang w:eastAsia="zh-CN"/>
              </w:rPr>
            </w:pPr>
            <w:r>
              <w:rPr>
                <w:rFonts w:eastAsia="Times New Roman" w:cs="Arial"/>
                <w:b/>
                <w:bCs/>
                <w:color w:val="FFFFFF" w:themeColor="background1"/>
                <w:sz w:val="16"/>
                <w:szCs w:val="16"/>
                <w:lang w:eastAsia="zh-CN"/>
              </w:rPr>
              <w:t>Site &amp; Parameter</w:t>
            </w:r>
          </w:p>
        </w:tc>
        <w:tc>
          <w:tcPr>
            <w:tcW w:w="551" w:type="dxa"/>
            <w:tcBorders>
              <w:top w:val="single" w:sz="4" w:space="0" w:color="auto"/>
              <w:left w:val="single" w:sz="4" w:space="0" w:color="auto"/>
              <w:bottom w:val="single" w:sz="4" w:space="0" w:color="auto"/>
              <w:right w:val="single" w:sz="4" w:space="0" w:color="auto"/>
            </w:tcBorders>
            <w:shd w:val="clear" w:color="auto" w:fill="00338D" w:themeFill="accent1"/>
            <w:vAlign w:val="center"/>
          </w:tcPr>
          <w:p w14:paraId="44CE0166" w14:textId="77777777" w:rsidR="00E947D4" w:rsidRPr="0008186B" w:rsidRDefault="00E947D4" w:rsidP="008F7114">
            <w:pPr>
              <w:spacing w:after="0" w:line="240" w:lineRule="auto"/>
              <w:jc w:val="center"/>
              <w:rPr>
                <w:rFonts w:eastAsia="Times New Roman" w:cs="Arial"/>
                <w:b/>
                <w:bCs/>
                <w:color w:val="FFFFFF" w:themeColor="background1"/>
                <w:sz w:val="16"/>
                <w:szCs w:val="16"/>
                <w:lang w:eastAsia="zh-CN"/>
              </w:rPr>
            </w:pPr>
            <w:r w:rsidRPr="0008186B">
              <w:rPr>
                <w:rFonts w:cs="Arial"/>
                <w:color w:val="FFFFFF" w:themeColor="background1"/>
                <w:sz w:val="16"/>
                <w:szCs w:val="16"/>
              </w:rPr>
              <w:t>n</w:t>
            </w:r>
          </w:p>
        </w:tc>
        <w:tc>
          <w:tcPr>
            <w:tcW w:w="741" w:type="dxa"/>
            <w:tcBorders>
              <w:top w:val="single" w:sz="4" w:space="0" w:color="auto"/>
              <w:left w:val="single" w:sz="4" w:space="0" w:color="auto"/>
              <w:bottom w:val="single" w:sz="4" w:space="0" w:color="auto"/>
              <w:right w:val="single" w:sz="4" w:space="0" w:color="auto"/>
            </w:tcBorders>
            <w:shd w:val="clear" w:color="auto" w:fill="00338D" w:themeFill="accent1"/>
            <w:vAlign w:val="center"/>
          </w:tcPr>
          <w:p w14:paraId="2E187BED" w14:textId="77777777" w:rsidR="00E947D4" w:rsidRPr="0008186B" w:rsidRDefault="00E947D4" w:rsidP="008F7114">
            <w:pPr>
              <w:spacing w:after="0" w:line="240" w:lineRule="auto"/>
              <w:jc w:val="center"/>
              <w:rPr>
                <w:rFonts w:eastAsia="Times New Roman" w:cs="Arial"/>
                <w:b/>
                <w:bCs/>
                <w:color w:val="FFFFFF" w:themeColor="background1"/>
                <w:sz w:val="16"/>
                <w:szCs w:val="16"/>
                <w:lang w:eastAsia="zh-CN"/>
              </w:rPr>
            </w:pPr>
            <w:r w:rsidRPr="0008186B">
              <w:rPr>
                <w:rFonts w:cs="Arial"/>
                <w:color w:val="FFFFFF" w:themeColor="background1"/>
                <w:sz w:val="16"/>
                <w:szCs w:val="16"/>
              </w:rPr>
              <w:t>Median</w:t>
            </w:r>
          </w:p>
        </w:tc>
        <w:tc>
          <w:tcPr>
            <w:tcW w:w="649" w:type="dxa"/>
            <w:tcBorders>
              <w:top w:val="single" w:sz="4" w:space="0" w:color="auto"/>
              <w:left w:val="single" w:sz="4" w:space="0" w:color="auto"/>
              <w:bottom w:val="single" w:sz="4" w:space="0" w:color="auto"/>
              <w:right w:val="single" w:sz="4" w:space="0" w:color="auto"/>
            </w:tcBorders>
            <w:shd w:val="clear" w:color="auto" w:fill="00338D" w:themeFill="accent1"/>
            <w:noWrap/>
            <w:vAlign w:val="center"/>
            <w:hideMark/>
          </w:tcPr>
          <w:p w14:paraId="7C56ECB7" w14:textId="77777777" w:rsidR="00E947D4" w:rsidRPr="0008186B" w:rsidRDefault="00E947D4" w:rsidP="008F7114">
            <w:pPr>
              <w:spacing w:after="0" w:line="240" w:lineRule="auto"/>
              <w:jc w:val="center"/>
              <w:rPr>
                <w:rFonts w:eastAsia="Times New Roman" w:cs="Arial"/>
                <w:b/>
                <w:bCs/>
                <w:color w:val="FFFFFF" w:themeColor="background1"/>
                <w:sz w:val="16"/>
                <w:szCs w:val="16"/>
                <w:lang w:eastAsia="zh-CN"/>
              </w:rPr>
            </w:pPr>
            <w:r w:rsidRPr="0008186B">
              <w:rPr>
                <w:rFonts w:cs="Arial"/>
                <w:color w:val="FFFFFF" w:themeColor="background1"/>
                <w:sz w:val="16"/>
                <w:szCs w:val="16"/>
              </w:rPr>
              <w:t>Mean</w:t>
            </w:r>
          </w:p>
        </w:tc>
        <w:tc>
          <w:tcPr>
            <w:tcW w:w="680" w:type="dxa"/>
            <w:gridSpan w:val="2"/>
            <w:tcBorders>
              <w:top w:val="single" w:sz="4" w:space="0" w:color="auto"/>
              <w:left w:val="nil"/>
              <w:bottom w:val="single" w:sz="4" w:space="0" w:color="auto"/>
              <w:right w:val="single" w:sz="4" w:space="0" w:color="auto"/>
            </w:tcBorders>
            <w:shd w:val="clear" w:color="auto" w:fill="00338D" w:themeFill="accent1"/>
            <w:noWrap/>
            <w:vAlign w:val="center"/>
            <w:hideMark/>
          </w:tcPr>
          <w:p w14:paraId="2DC41C79" w14:textId="77777777" w:rsidR="00E947D4" w:rsidRPr="0008186B" w:rsidRDefault="00E947D4" w:rsidP="008F7114">
            <w:pPr>
              <w:spacing w:after="0" w:line="240" w:lineRule="auto"/>
              <w:jc w:val="center"/>
              <w:rPr>
                <w:rFonts w:eastAsia="Times New Roman" w:cs="Arial"/>
                <w:b/>
                <w:bCs/>
                <w:color w:val="FFFFFF" w:themeColor="background1"/>
                <w:sz w:val="16"/>
                <w:szCs w:val="16"/>
                <w:lang w:eastAsia="zh-CN"/>
              </w:rPr>
            </w:pPr>
            <w:r w:rsidRPr="0008186B">
              <w:rPr>
                <w:rFonts w:cs="Arial"/>
                <w:color w:val="FFFFFF" w:themeColor="background1"/>
                <w:sz w:val="16"/>
                <w:szCs w:val="16"/>
              </w:rPr>
              <w:t>Std Dev</w:t>
            </w:r>
          </w:p>
        </w:tc>
        <w:tc>
          <w:tcPr>
            <w:tcW w:w="680" w:type="dxa"/>
            <w:gridSpan w:val="2"/>
            <w:tcBorders>
              <w:top w:val="single" w:sz="4" w:space="0" w:color="auto"/>
              <w:left w:val="nil"/>
              <w:bottom w:val="single" w:sz="4" w:space="0" w:color="auto"/>
              <w:right w:val="single" w:sz="4" w:space="0" w:color="auto"/>
            </w:tcBorders>
            <w:shd w:val="clear" w:color="auto" w:fill="00338D" w:themeFill="accent1"/>
            <w:noWrap/>
            <w:vAlign w:val="center"/>
            <w:hideMark/>
          </w:tcPr>
          <w:p w14:paraId="57850853" w14:textId="77777777" w:rsidR="00E947D4" w:rsidRPr="0008186B" w:rsidRDefault="00E947D4" w:rsidP="008F7114">
            <w:pPr>
              <w:spacing w:after="0" w:line="240" w:lineRule="auto"/>
              <w:jc w:val="center"/>
              <w:rPr>
                <w:rFonts w:eastAsia="Times New Roman" w:cs="Arial"/>
                <w:b/>
                <w:bCs/>
                <w:color w:val="FFFFFF" w:themeColor="background1"/>
                <w:sz w:val="16"/>
                <w:szCs w:val="16"/>
                <w:lang w:eastAsia="zh-CN"/>
              </w:rPr>
            </w:pPr>
            <w:r w:rsidRPr="0008186B">
              <w:rPr>
                <w:rFonts w:cs="Arial"/>
                <w:color w:val="FFFFFF" w:themeColor="background1"/>
                <w:sz w:val="16"/>
                <w:szCs w:val="16"/>
              </w:rPr>
              <w:t>Std. Error</w:t>
            </w:r>
          </w:p>
        </w:tc>
        <w:tc>
          <w:tcPr>
            <w:tcW w:w="680" w:type="dxa"/>
            <w:gridSpan w:val="2"/>
            <w:tcBorders>
              <w:top w:val="single" w:sz="4" w:space="0" w:color="auto"/>
              <w:left w:val="nil"/>
              <w:bottom w:val="single" w:sz="4" w:space="0" w:color="auto"/>
              <w:right w:val="single" w:sz="4" w:space="0" w:color="auto"/>
            </w:tcBorders>
            <w:shd w:val="clear" w:color="auto" w:fill="00338D" w:themeFill="accent1"/>
            <w:noWrap/>
            <w:vAlign w:val="center"/>
            <w:hideMark/>
          </w:tcPr>
          <w:p w14:paraId="259D451A" w14:textId="77777777" w:rsidR="00E947D4" w:rsidRPr="0008186B" w:rsidRDefault="00E947D4" w:rsidP="008F7114">
            <w:pPr>
              <w:spacing w:after="0" w:line="240" w:lineRule="auto"/>
              <w:jc w:val="center"/>
              <w:rPr>
                <w:rFonts w:eastAsia="Times New Roman" w:cs="Arial"/>
                <w:b/>
                <w:bCs/>
                <w:color w:val="FFFFFF" w:themeColor="background1"/>
                <w:sz w:val="16"/>
                <w:szCs w:val="16"/>
                <w:lang w:eastAsia="zh-CN"/>
              </w:rPr>
            </w:pPr>
            <w:r w:rsidRPr="0008186B">
              <w:rPr>
                <w:rFonts w:cs="Arial"/>
                <w:color w:val="FFFFFF" w:themeColor="background1"/>
                <w:sz w:val="16"/>
                <w:szCs w:val="16"/>
              </w:rPr>
              <w:t>Min</w:t>
            </w:r>
          </w:p>
        </w:tc>
        <w:tc>
          <w:tcPr>
            <w:tcW w:w="680" w:type="dxa"/>
            <w:gridSpan w:val="2"/>
            <w:tcBorders>
              <w:top w:val="single" w:sz="4" w:space="0" w:color="auto"/>
              <w:left w:val="nil"/>
              <w:bottom w:val="single" w:sz="4" w:space="0" w:color="auto"/>
              <w:right w:val="single" w:sz="4" w:space="0" w:color="auto"/>
            </w:tcBorders>
            <w:shd w:val="clear" w:color="auto" w:fill="00338D" w:themeFill="accent1"/>
            <w:noWrap/>
            <w:vAlign w:val="center"/>
            <w:hideMark/>
          </w:tcPr>
          <w:p w14:paraId="1D70ADF8" w14:textId="77777777" w:rsidR="00E947D4" w:rsidRPr="0008186B" w:rsidRDefault="00E947D4" w:rsidP="008F7114">
            <w:pPr>
              <w:spacing w:after="0" w:line="240" w:lineRule="auto"/>
              <w:jc w:val="center"/>
              <w:rPr>
                <w:rFonts w:eastAsia="Times New Roman" w:cs="Arial"/>
                <w:b/>
                <w:bCs/>
                <w:color w:val="FFFFFF" w:themeColor="background1"/>
                <w:sz w:val="16"/>
                <w:szCs w:val="16"/>
                <w:lang w:eastAsia="zh-CN"/>
              </w:rPr>
            </w:pPr>
            <w:r w:rsidRPr="0008186B">
              <w:rPr>
                <w:rFonts w:cs="Arial"/>
                <w:color w:val="FFFFFF" w:themeColor="background1"/>
                <w:sz w:val="16"/>
                <w:szCs w:val="16"/>
              </w:rPr>
              <w:t>Max</w:t>
            </w:r>
          </w:p>
        </w:tc>
        <w:tc>
          <w:tcPr>
            <w:tcW w:w="680" w:type="dxa"/>
            <w:gridSpan w:val="2"/>
            <w:tcBorders>
              <w:top w:val="single" w:sz="4" w:space="0" w:color="auto"/>
              <w:left w:val="nil"/>
              <w:bottom w:val="single" w:sz="4" w:space="0" w:color="auto"/>
              <w:right w:val="single" w:sz="4" w:space="0" w:color="auto"/>
            </w:tcBorders>
            <w:shd w:val="clear" w:color="auto" w:fill="00338D" w:themeFill="accent1"/>
            <w:noWrap/>
            <w:vAlign w:val="center"/>
            <w:hideMark/>
          </w:tcPr>
          <w:p w14:paraId="06CECD6D" w14:textId="77777777" w:rsidR="00E947D4" w:rsidRPr="0008186B" w:rsidRDefault="00E947D4" w:rsidP="008F7114">
            <w:pPr>
              <w:spacing w:after="0" w:line="240" w:lineRule="auto"/>
              <w:jc w:val="center"/>
              <w:rPr>
                <w:rFonts w:eastAsia="Times New Roman" w:cs="Arial"/>
                <w:b/>
                <w:bCs/>
                <w:color w:val="FFFFFF" w:themeColor="background1"/>
                <w:sz w:val="16"/>
                <w:szCs w:val="16"/>
                <w:lang w:eastAsia="zh-CN"/>
              </w:rPr>
            </w:pPr>
            <w:r w:rsidRPr="0008186B">
              <w:rPr>
                <w:rFonts w:cs="Arial"/>
                <w:color w:val="FFFFFF" w:themeColor="background1"/>
                <w:sz w:val="16"/>
                <w:szCs w:val="16"/>
              </w:rPr>
              <w:t>25%</w:t>
            </w:r>
          </w:p>
        </w:tc>
        <w:tc>
          <w:tcPr>
            <w:tcW w:w="680" w:type="dxa"/>
            <w:gridSpan w:val="2"/>
            <w:tcBorders>
              <w:top w:val="single" w:sz="4" w:space="0" w:color="auto"/>
              <w:left w:val="nil"/>
              <w:bottom w:val="single" w:sz="4" w:space="0" w:color="auto"/>
              <w:right w:val="single" w:sz="4" w:space="0" w:color="auto"/>
            </w:tcBorders>
            <w:shd w:val="clear" w:color="auto" w:fill="00338D" w:themeFill="accent1"/>
            <w:noWrap/>
            <w:vAlign w:val="center"/>
            <w:hideMark/>
          </w:tcPr>
          <w:p w14:paraId="46AB8944" w14:textId="77777777" w:rsidR="00E947D4" w:rsidRPr="0008186B" w:rsidRDefault="00E947D4" w:rsidP="008F7114">
            <w:pPr>
              <w:spacing w:after="0" w:line="240" w:lineRule="auto"/>
              <w:jc w:val="center"/>
              <w:rPr>
                <w:rFonts w:eastAsia="Times New Roman" w:cs="Arial"/>
                <w:b/>
                <w:bCs/>
                <w:color w:val="FFFFFF" w:themeColor="background1"/>
                <w:sz w:val="16"/>
                <w:szCs w:val="16"/>
                <w:lang w:eastAsia="zh-CN"/>
              </w:rPr>
            </w:pPr>
            <w:r w:rsidRPr="0008186B">
              <w:rPr>
                <w:rFonts w:cs="Arial"/>
                <w:color w:val="FFFFFF" w:themeColor="background1"/>
                <w:sz w:val="16"/>
                <w:szCs w:val="16"/>
              </w:rPr>
              <w:t>75%</w:t>
            </w:r>
          </w:p>
        </w:tc>
      </w:tr>
      <w:tr w:rsidR="00E947D4" w:rsidRPr="00756C2E" w14:paraId="04BDF5DC" w14:textId="77777777" w:rsidTr="008F7114">
        <w:trPr>
          <w:gridAfter w:val="1"/>
          <w:wAfter w:w="6" w:type="dxa"/>
          <w:trHeight w:val="360"/>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1A6A4C"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Spring</w:t>
            </w:r>
          </w:p>
        </w:tc>
        <w:tc>
          <w:tcPr>
            <w:tcW w:w="1843" w:type="dxa"/>
            <w:tcBorders>
              <w:top w:val="single" w:sz="4" w:space="0" w:color="auto"/>
              <w:left w:val="nil"/>
              <w:bottom w:val="single" w:sz="4" w:space="0" w:color="auto"/>
              <w:right w:val="single" w:sz="4" w:space="0" w:color="auto"/>
            </w:tcBorders>
            <w:vAlign w:val="center"/>
          </w:tcPr>
          <w:p w14:paraId="0B6CB171"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Day Rd - GPP</w:t>
            </w:r>
          </w:p>
        </w:tc>
        <w:tc>
          <w:tcPr>
            <w:tcW w:w="551" w:type="dxa"/>
            <w:tcBorders>
              <w:top w:val="single" w:sz="4" w:space="0" w:color="auto"/>
              <w:left w:val="single" w:sz="4" w:space="0" w:color="auto"/>
              <w:bottom w:val="single" w:sz="4" w:space="0" w:color="auto"/>
              <w:right w:val="single" w:sz="4" w:space="0" w:color="auto"/>
            </w:tcBorders>
            <w:vAlign w:val="center"/>
          </w:tcPr>
          <w:p w14:paraId="63DFE8A2"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156</w:t>
            </w:r>
          </w:p>
        </w:tc>
        <w:tc>
          <w:tcPr>
            <w:tcW w:w="741" w:type="dxa"/>
            <w:tcBorders>
              <w:top w:val="single" w:sz="4" w:space="0" w:color="auto"/>
              <w:left w:val="single" w:sz="4" w:space="0" w:color="auto"/>
              <w:bottom w:val="single" w:sz="4" w:space="0" w:color="auto"/>
              <w:right w:val="single" w:sz="4" w:space="0" w:color="auto"/>
            </w:tcBorders>
            <w:vAlign w:val="center"/>
          </w:tcPr>
          <w:p w14:paraId="1FEC6B9D"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2.72</w:t>
            </w:r>
          </w:p>
        </w:tc>
        <w:tc>
          <w:tcPr>
            <w:tcW w:w="649" w:type="dxa"/>
            <w:tcBorders>
              <w:top w:val="nil"/>
              <w:left w:val="single" w:sz="4" w:space="0" w:color="auto"/>
              <w:bottom w:val="single" w:sz="4" w:space="0" w:color="auto"/>
              <w:right w:val="single" w:sz="4" w:space="0" w:color="auto"/>
            </w:tcBorders>
            <w:shd w:val="clear" w:color="auto" w:fill="auto"/>
            <w:noWrap/>
            <w:vAlign w:val="center"/>
          </w:tcPr>
          <w:p w14:paraId="4BE93AEE"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4.07</w:t>
            </w:r>
          </w:p>
        </w:tc>
        <w:tc>
          <w:tcPr>
            <w:tcW w:w="680" w:type="dxa"/>
            <w:gridSpan w:val="2"/>
            <w:tcBorders>
              <w:top w:val="nil"/>
              <w:left w:val="nil"/>
              <w:bottom w:val="single" w:sz="4" w:space="0" w:color="auto"/>
              <w:right w:val="single" w:sz="4" w:space="0" w:color="auto"/>
            </w:tcBorders>
            <w:shd w:val="clear" w:color="auto" w:fill="auto"/>
            <w:noWrap/>
            <w:vAlign w:val="center"/>
          </w:tcPr>
          <w:p w14:paraId="4D868E95"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3.78</w:t>
            </w:r>
          </w:p>
        </w:tc>
        <w:tc>
          <w:tcPr>
            <w:tcW w:w="680" w:type="dxa"/>
            <w:gridSpan w:val="2"/>
            <w:tcBorders>
              <w:top w:val="nil"/>
              <w:left w:val="nil"/>
              <w:bottom w:val="single" w:sz="4" w:space="0" w:color="auto"/>
              <w:right w:val="single" w:sz="4" w:space="0" w:color="auto"/>
            </w:tcBorders>
            <w:shd w:val="clear" w:color="auto" w:fill="auto"/>
            <w:noWrap/>
            <w:vAlign w:val="center"/>
          </w:tcPr>
          <w:p w14:paraId="3E18C6F7"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0.30</w:t>
            </w:r>
          </w:p>
        </w:tc>
        <w:tc>
          <w:tcPr>
            <w:tcW w:w="680" w:type="dxa"/>
            <w:gridSpan w:val="2"/>
            <w:tcBorders>
              <w:top w:val="nil"/>
              <w:left w:val="nil"/>
              <w:bottom w:val="single" w:sz="4" w:space="0" w:color="auto"/>
              <w:right w:val="single" w:sz="4" w:space="0" w:color="auto"/>
            </w:tcBorders>
            <w:shd w:val="clear" w:color="auto" w:fill="auto"/>
            <w:noWrap/>
            <w:vAlign w:val="center"/>
          </w:tcPr>
          <w:p w14:paraId="5795CD97"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0.39</w:t>
            </w:r>
          </w:p>
        </w:tc>
        <w:tc>
          <w:tcPr>
            <w:tcW w:w="680" w:type="dxa"/>
            <w:gridSpan w:val="2"/>
            <w:tcBorders>
              <w:top w:val="nil"/>
              <w:left w:val="nil"/>
              <w:bottom w:val="single" w:sz="4" w:space="0" w:color="auto"/>
              <w:right w:val="single" w:sz="4" w:space="0" w:color="auto"/>
            </w:tcBorders>
            <w:shd w:val="clear" w:color="auto" w:fill="auto"/>
            <w:noWrap/>
            <w:vAlign w:val="center"/>
          </w:tcPr>
          <w:p w14:paraId="28FD0E39"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22.9</w:t>
            </w:r>
          </w:p>
        </w:tc>
        <w:tc>
          <w:tcPr>
            <w:tcW w:w="680" w:type="dxa"/>
            <w:gridSpan w:val="2"/>
            <w:tcBorders>
              <w:top w:val="nil"/>
              <w:left w:val="nil"/>
              <w:bottom w:val="single" w:sz="4" w:space="0" w:color="auto"/>
              <w:right w:val="single" w:sz="4" w:space="0" w:color="auto"/>
            </w:tcBorders>
            <w:shd w:val="clear" w:color="auto" w:fill="auto"/>
            <w:noWrap/>
            <w:vAlign w:val="center"/>
          </w:tcPr>
          <w:p w14:paraId="0F17578F"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1.86</w:t>
            </w:r>
          </w:p>
        </w:tc>
        <w:tc>
          <w:tcPr>
            <w:tcW w:w="680" w:type="dxa"/>
            <w:gridSpan w:val="2"/>
            <w:tcBorders>
              <w:top w:val="nil"/>
              <w:left w:val="nil"/>
              <w:bottom w:val="single" w:sz="4" w:space="0" w:color="auto"/>
              <w:right w:val="single" w:sz="4" w:space="0" w:color="auto"/>
            </w:tcBorders>
            <w:shd w:val="clear" w:color="auto" w:fill="auto"/>
            <w:noWrap/>
            <w:vAlign w:val="center"/>
          </w:tcPr>
          <w:p w14:paraId="0D86BAEE"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4.89</w:t>
            </w:r>
          </w:p>
        </w:tc>
      </w:tr>
      <w:tr w:rsidR="00E947D4" w:rsidRPr="00756C2E" w14:paraId="00DCBCAA" w14:textId="77777777" w:rsidTr="008F7114">
        <w:trPr>
          <w:gridAfter w:val="1"/>
          <w:wAfter w:w="6" w:type="dxa"/>
          <w:trHeight w:val="360"/>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8DB1A5"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Spring</w:t>
            </w:r>
          </w:p>
        </w:tc>
        <w:tc>
          <w:tcPr>
            <w:tcW w:w="1843" w:type="dxa"/>
            <w:tcBorders>
              <w:top w:val="single" w:sz="4" w:space="0" w:color="auto"/>
              <w:left w:val="nil"/>
              <w:bottom w:val="single" w:sz="4" w:space="0" w:color="auto"/>
              <w:right w:val="single" w:sz="4" w:space="0" w:color="auto"/>
            </w:tcBorders>
            <w:vAlign w:val="center"/>
          </w:tcPr>
          <w:p w14:paraId="04E4CDAD"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Day Rd - ER</w:t>
            </w:r>
          </w:p>
        </w:tc>
        <w:tc>
          <w:tcPr>
            <w:tcW w:w="551" w:type="dxa"/>
            <w:tcBorders>
              <w:top w:val="single" w:sz="4" w:space="0" w:color="auto"/>
              <w:left w:val="single" w:sz="4" w:space="0" w:color="auto"/>
              <w:bottom w:val="single" w:sz="4" w:space="0" w:color="auto"/>
              <w:right w:val="single" w:sz="4" w:space="0" w:color="auto"/>
            </w:tcBorders>
            <w:vAlign w:val="center"/>
          </w:tcPr>
          <w:p w14:paraId="58B32B4E"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156</w:t>
            </w:r>
          </w:p>
        </w:tc>
        <w:tc>
          <w:tcPr>
            <w:tcW w:w="741" w:type="dxa"/>
            <w:tcBorders>
              <w:top w:val="single" w:sz="4" w:space="0" w:color="auto"/>
              <w:left w:val="single" w:sz="4" w:space="0" w:color="auto"/>
              <w:bottom w:val="single" w:sz="4" w:space="0" w:color="auto"/>
              <w:right w:val="single" w:sz="4" w:space="0" w:color="auto"/>
            </w:tcBorders>
            <w:vAlign w:val="center"/>
          </w:tcPr>
          <w:p w14:paraId="6C9137C9"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5.35</w:t>
            </w:r>
          </w:p>
        </w:tc>
        <w:tc>
          <w:tcPr>
            <w:tcW w:w="649" w:type="dxa"/>
            <w:tcBorders>
              <w:top w:val="nil"/>
              <w:left w:val="single" w:sz="4" w:space="0" w:color="auto"/>
              <w:bottom w:val="single" w:sz="4" w:space="0" w:color="auto"/>
              <w:right w:val="single" w:sz="4" w:space="0" w:color="auto"/>
            </w:tcBorders>
            <w:shd w:val="clear" w:color="auto" w:fill="auto"/>
            <w:noWrap/>
            <w:vAlign w:val="center"/>
          </w:tcPr>
          <w:p w14:paraId="1A15FBCE"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7.42</w:t>
            </w:r>
          </w:p>
        </w:tc>
        <w:tc>
          <w:tcPr>
            <w:tcW w:w="680" w:type="dxa"/>
            <w:gridSpan w:val="2"/>
            <w:tcBorders>
              <w:top w:val="nil"/>
              <w:left w:val="nil"/>
              <w:bottom w:val="single" w:sz="4" w:space="0" w:color="auto"/>
              <w:right w:val="single" w:sz="4" w:space="0" w:color="auto"/>
            </w:tcBorders>
            <w:shd w:val="clear" w:color="auto" w:fill="auto"/>
            <w:noWrap/>
            <w:vAlign w:val="center"/>
          </w:tcPr>
          <w:p w14:paraId="5869C2F5"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7.70</w:t>
            </w:r>
          </w:p>
        </w:tc>
        <w:tc>
          <w:tcPr>
            <w:tcW w:w="680" w:type="dxa"/>
            <w:gridSpan w:val="2"/>
            <w:tcBorders>
              <w:top w:val="nil"/>
              <w:left w:val="nil"/>
              <w:bottom w:val="single" w:sz="4" w:space="0" w:color="auto"/>
              <w:right w:val="single" w:sz="4" w:space="0" w:color="auto"/>
            </w:tcBorders>
            <w:shd w:val="clear" w:color="auto" w:fill="auto"/>
            <w:noWrap/>
            <w:vAlign w:val="center"/>
          </w:tcPr>
          <w:p w14:paraId="6C6928E3"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0.62</w:t>
            </w:r>
          </w:p>
        </w:tc>
        <w:tc>
          <w:tcPr>
            <w:tcW w:w="680" w:type="dxa"/>
            <w:gridSpan w:val="2"/>
            <w:tcBorders>
              <w:top w:val="nil"/>
              <w:left w:val="nil"/>
              <w:bottom w:val="single" w:sz="4" w:space="0" w:color="auto"/>
              <w:right w:val="single" w:sz="4" w:space="0" w:color="auto"/>
            </w:tcBorders>
            <w:shd w:val="clear" w:color="auto" w:fill="auto"/>
            <w:noWrap/>
            <w:vAlign w:val="center"/>
          </w:tcPr>
          <w:p w14:paraId="19527E49"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0.21</w:t>
            </w:r>
          </w:p>
        </w:tc>
        <w:tc>
          <w:tcPr>
            <w:tcW w:w="680" w:type="dxa"/>
            <w:gridSpan w:val="2"/>
            <w:tcBorders>
              <w:top w:val="nil"/>
              <w:left w:val="nil"/>
              <w:bottom w:val="single" w:sz="4" w:space="0" w:color="auto"/>
              <w:right w:val="single" w:sz="4" w:space="0" w:color="auto"/>
            </w:tcBorders>
            <w:shd w:val="clear" w:color="auto" w:fill="auto"/>
            <w:noWrap/>
            <w:vAlign w:val="center"/>
          </w:tcPr>
          <w:p w14:paraId="0CC366B4"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40.7</w:t>
            </w:r>
          </w:p>
        </w:tc>
        <w:tc>
          <w:tcPr>
            <w:tcW w:w="680" w:type="dxa"/>
            <w:gridSpan w:val="2"/>
            <w:tcBorders>
              <w:top w:val="nil"/>
              <w:left w:val="nil"/>
              <w:bottom w:val="single" w:sz="4" w:space="0" w:color="auto"/>
              <w:right w:val="single" w:sz="4" w:space="0" w:color="auto"/>
            </w:tcBorders>
            <w:shd w:val="clear" w:color="auto" w:fill="auto"/>
            <w:noWrap/>
            <w:vAlign w:val="center"/>
          </w:tcPr>
          <w:p w14:paraId="3F47B300"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2.40</w:t>
            </w:r>
          </w:p>
        </w:tc>
        <w:tc>
          <w:tcPr>
            <w:tcW w:w="680" w:type="dxa"/>
            <w:gridSpan w:val="2"/>
            <w:tcBorders>
              <w:top w:val="nil"/>
              <w:left w:val="nil"/>
              <w:bottom w:val="single" w:sz="4" w:space="0" w:color="auto"/>
              <w:right w:val="single" w:sz="4" w:space="0" w:color="auto"/>
            </w:tcBorders>
            <w:shd w:val="clear" w:color="auto" w:fill="auto"/>
            <w:noWrap/>
            <w:vAlign w:val="center"/>
          </w:tcPr>
          <w:p w14:paraId="3CAAD5E6"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9.31</w:t>
            </w:r>
          </w:p>
        </w:tc>
      </w:tr>
      <w:tr w:rsidR="00E947D4" w:rsidRPr="00756C2E" w14:paraId="24A37B16" w14:textId="77777777" w:rsidTr="008F7114">
        <w:trPr>
          <w:gridAfter w:val="1"/>
          <w:wAfter w:w="6" w:type="dxa"/>
          <w:trHeight w:val="360"/>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3E6CA6"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Spring</w:t>
            </w:r>
          </w:p>
        </w:tc>
        <w:tc>
          <w:tcPr>
            <w:tcW w:w="1843" w:type="dxa"/>
            <w:tcBorders>
              <w:top w:val="single" w:sz="4" w:space="0" w:color="auto"/>
              <w:left w:val="nil"/>
              <w:bottom w:val="single" w:sz="4" w:space="0" w:color="auto"/>
              <w:right w:val="single" w:sz="4" w:space="0" w:color="auto"/>
            </w:tcBorders>
            <w:vAlign w:val="center"/>
          </w:tcPr>
          <w:p w14:paraId="08DADA33" w14:textId="77777777" w:rsidR="00E947D4" w:rsidRPr="00331CB6" w:rsidRDefault="00E947D4" w:rsidP="008F7114">
            <w:pPr>
              <w:spacing w:after="0" w:line="240" w:lineRule="auto"/>
              <w:jc w:val="center"/>
              <w:rPr>
                <w:rFonts w:eastAsia="Times New Roman" w:cs="Arial"/>
                <w:color w:val="000000"/>
                <w:sz w:val="16"/>
                <w:szCs w:val="16"/>
                <w:lang w:eastAsia="zh-CN"/>
              </w:rPr>
            </w:pPr>
            <w:r>
              <w:rPr>
                <w:rFonts w:cs="Arial"/>
                <w:color w:val="000000"/>
                <w:sz w:val="16"/>
                <w:szCs w:val="16"/>
              </w:rPr>
              <w:t>Darcy’s</w:t>
            </w:r>
            <w:r w:rsidRPr="00331CB6">
              <w:rPr>
                <w:rFonts w:cs="Arial"/>
                <w:color w:val="000000"/>
                <w:sz w:val="16"/>
                <w:szCs w:val="16"/>
              </w:rPr>
              <w:t xml:space="preserve"> - GPP</w:t>
            </w:r>
          </w:p>
        </w:tc>
        <w:tc>
          <w:tcPr>
            <w:tcW w:w="551" w:type="dxa"/>
            <w:tcBorders>
              <w:top w:val="single" w:sz="4" w:space="0" w:color="auto"/>
              <w:left w:val="single" w:sz="4" w:space="0" w:color="auto"/>
              <w:bottom w:val="single" w:sz="4" w:space="0" w:color="auto"/>
              <w:right w:val="single" w:sz="4" w:space="0" w:color="auto"/>
            </w:tcBorders>
            <w:vAlign w:val="center"/>
          </w:tcPr>
          <w:p w14:paraId="4EF196DA"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197</w:t>
            </w:r>
          </w:p>
        </w:tc>
        <w:tc>
          <w:tcPr>
            <w:tcW w:w="741" w:type="dxa"/>
            <w:tcBorders>
              <w:top w:val="single" w:sz="4" w:space="0" w:color="auto"/>
              <w:left w:val="single" w:sz="4" w:space="0" w:color="auto"/>
              <w:bottom w:val="single" w:sz="4" w:space="0" w:color="auto"/>
              <w:right w:val="single" w:sz="4" w:space="0" w:color="auto"/>
            </w:tcBorders>
            <w:vAlign w:val="center"/>
          </w:tcPr>
          <w:p w14:paraId="253513DC"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1.86</w:t>
            </w:r>
          </w:p>
        </w:tc>
        <w:tc>
          <w:tcPr>
            <w:tcW w:w="649" w:type="dxa"/>
            <w:tcBorders>
              <w:top w:val="nil"/>
              <w:left w:val="single" w:sz="4" w:space="0" w:color="auto"/>
              <w:bottom w:val="single" w:sz="4" w:space="0" w:color="auto"/>
              <w:right w:val="single" w:sz="4" w:space="0" w:color="auto"/>
            </w:tcBorders>
            <w:shd w:val="clear" w:color="auto" w:fill="auto"/>
            <w:noWrap/>
            <w:vAlign w:val="center"/>
          </w:tcPr>
          <w:p w14:paraId="004794E0"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2.17</w:t>
            </w:r>
          </w:p>
        </w:tc>
        <w:tc>
          <w:tcPr>
            <w:tcW w:w="680" w:type="dxa"/>
            <w:gridSpan w:val="2"/>
            <w:tcBorders>
              <w:top w:val="nil"/>
              <w:left w:val="nil"/>
              <w:bottom w:val="single" w:sz="4" w:space="0" w:color="auto"/>
              <w:right w:val="single" w:sz="4" w:space="0" w:color="auto"/>
            </w:tcBorders>
            <w:shd w:val="clear" w:color="auto" w:fill="auto"/>
            <w:noWrap/>
            <w:vAlign w:val="center"/>
          </w:tcPr>
          <w:p w14:paraId="55270075"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1.25</w:t>
            </w:r>
          </w:p>
        </w:tc>
        <w:tc>
          <w:tcPr>
            <w:tcW w:w="680" w:type="dxa"/>
            <w:gridSpan w:val="2"/>
            <w:tcBorders>
              <w:top w:val="nil"/>
              <w:left w:val="nil"/>
              <w:bottom w:val="single" w:sz="4" w:space="0" w:color="auto"/>
              <w:right w:val="single" w:sz="4" w:space="0" w:color="auto"/>
            </w:tcBorders>
            <w:shd w:val="clear" w:color="auto" w:fill="auto"/>
            <w:noWrap/>
            <w:vAlign w:val="center"/>
          </w:tcPr>
          <w:p w14:paraId="5449735A"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0.09</w:t>
            </w:r>
          </w:p>
        </w:tc>
        <w:tc>
          <w:tcPr>
            <w:tcW w:w="680" w:type="dxa"/>
            <w:gridSpan w:val="2"/>
            <w:tcBorders>
              <w:top w:val="nil"/>
              <w:left w:val="nil"/>
              <w:bottom w:val="single" w:sz="4" w:space="0" w:color="auto"/>
              <w:right w:val="single" w:sz="4" w:space="0" w:color="auto"/>
            </w:tcBorders>
            <w:shd w:val="clear" w:color="auto" w:fill="auto"/>
            <w:noWrap/>
            <w:vAlign w:val="center"/>
          </w:tcPr>
          <w:p w14:paraId="20DB2CAC"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0.06</w:t>
            </w:r>
          </w:p>
        </w:tc>
        <w:tc>
          <w:tcPr>
            <w:tcW w:w="680" w:type="dxa"/>
            <w:gridSpan w:val="2"/>
            <w:tcBorders>
              <w:top w:val="nil"/>
              <w:left w:val="nil"/>
              <w:bottom w:val="single" w:sz="4" w:space="0" w:color="auto"/>
              <w:right w:val="single" w:sz="4" w:space="0" w:color="auto"/>
            </w:tcBorders>
            <w:shd w:val="clear" w:color="auto" w:fill="auto"/>
            <w:noWrap/>
            <w:vAlign w:val="center"/>
          </w:tcPr>
          <w:p w14:paraId="134D8852"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6.40</w:t>
            </w:r>
          </w:p>
        </w:tc>
        <w:tc>
          <w:tcPr>
            <w:tcW w:w="680" w:type="dxa"/>
            <w:gridSpan w:val="2"/>
            <w:tcBorders>
              <w:top w:val="nil"/>
              <w:left w:val="nil"/>
              <w:bottom w:val="single" w:sz="4" w:space="0" w:color="auto"/>
              <w:right w:val="single" w:sz="4" w:space="0" w:color="auto"/>
            </w:tcBorders>
            <w:shd w:val="clear" w:color="auto" w:fill="auto"/>
            <w:noWrap/>
            <w:vAlign w:val="center"/>
          </w:tcPr>
          <w:p w14:paraId="2073705B"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1.35</w:t>
            </w:r>
          </w:p>
        </w:tc>
        <w:tc>
          <w:tcPr>
            <w:tcW w:w="680" w:type="dxa"/>
            <w:gridSpan w:val="2"/>
            <w:tcBorders>
              <w:top w:val="nil"/>
              <w:left w:val="nil"/>
              <w:bottom w:val="single" w:sz="4" w:space="0" w:color="auto"/>
              <w:right w:val="single" w:sz="4" w:space="0" w:color="auto"/>
            </w:tcBorders>
            <w:shd w:val="clear" w:color="auto" w:fill="auto"/>
            <w:noWrap/>
            <w:vAlign w:val="center"/>
          </w:tcPr>
          <w:p w14:paraId="07AA203D"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2.65</w:t>
            </w:r>
          </w:p>
        </w:tc>
      </w:tr>
      <w:tr w:rsidR="00E947D4" w:rsidRPr="00756C2E" w14:paraId="7B66E2DA" w14:textId="77777777" w:rsidTr="008F7114">
        <w:trPr>
          <w:gridAfter w:val="1"/>
          <w:wAfter w:w="6" w:type="dxa"/>
          <w:trHeight w:val="360"/>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B5B3F0"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Spring</w:t>
            </w:r>
          </w:p>
        </w:tc>
        <w:tc>
          <w:tcPr>
            <w:tcW w:w="1843" w:type="dxa"/>
            <w:tcBorders>
              <w:top w:val="single" w:sz="4" w:space="0" w:color="auto"/>
              <w:left w:val="nil"/>
              <w:bottom w:val="single" w:sz="4" w:space="0" w:color="auto"/>
              <w:right w:val="single" w:sz="4" w:space="0" w:color="auto"/>
            </w:tcBorders>
            <w:vAlign w:val="center"/>
          </w:tcPr>
          <w:p w14:paraId="0BC4D9D4" w14:textId="77777777" w:rsidR="00E947D4" w:rsidRPr="00331CB6" w:rsidRDefault="00E947D4" w:rsidP="008F7114">
            <w:pPr>
              <w:spacing w:after="0" w:line="240" w:lineRule="auto"/>
              <w:jc w:val="center"/>
              <w:rPr>
                <w:rFonts w:eastAsia="Times New Roman" w:cs="Arial"/>
                <w:color w:val="000000"/>
                <w:sz w:val="16"/>
                <w:szCs w:val="16"/>
                <w:lang w:eastAsia="zh-CN"/>
              </w:rPr>
            </w:pPr>
            <w:r>
              <w:rPr>
                <w:rFonts w:cs="Arial"/>
                <w:color w:val="000000"/>
                <w:sz w:val="16"/>
                <w:szCs w:val="16"/>
              </w:rPr>
              <w:t>Darcy’s</w:t>
            </w:r>
            <w:r w:rsidRPr="00331CB6">
              <w:rPr>
                <w:rFonts w:cs="Arial"/>
                <w:color w:val="000000"/>
                <w:sz w:val="16"/>
                <w:szCs w:val="16"/>
              </w:rPr>
              <w:t xml:space="preserve"> - ER</w:t>
            </w:r>
          </w:p>
        </w:tc>
        <w:tc>
          <w:tcPr>
            <w:tcW w:w="551" w:type="dxa"/>
            <w:tcBorders>
              <w:top w:val="single" w:sz="4" w:space="0" w:color="auto"/>
              <w:left w:val="single" w:sz="4" w:space="0" w:color="auto"/>
              <w:bottom w:val="single" w:sz="4" w:space="0" w:color="auto"/>
              <w:right w:val="single" w:sz="4" w:space="0" w:color="auto"/>
            </w:tcBorders>
            <w:vAlign w:val="center"/>
          </w:tcPr>
          <w:p w14:paraId="19E5531D"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197</w:t>
            </w:r>
          </w:p>
        </w:tc>
        <w:tc>
          <w:tcPr>
            <w:tcW w:w="741" w:type="dxa"/>
            <w:tcBorders>
              <w:top w:val="single" w:sz="4" w:space="0" w:color="auto"/>
              <w:left w:val="single" w:sz="4" w:space="0" w:color="auto"/>
              <w:bottom w:val="single" w:sz="4" w:space="0" w:color="auto"/>
              <w:right w:val="single" w:sz="4" w:space="0" w:color="auto"/>
            </w:tcBorders>
            <w:vAlign w:val="center"/>
          </w:tcPr>
          <w:p w14:paraId="0DB242C0"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2.74</w:t>
            </w:r>
          </w:p>
        </w:tc>
        <w:tc>
          <w:tcPr>
            <w:tcW w:w="649" w:type="dxa"/>
            <w:tcBorders>
              <w:top w:val="nil"/>
              <w:left w:val="single" w:sz="4" w:space="0" w:color="auto"/>
              <w:bottom w:val="single" w:sz="4" w:space="0" w:color="auto"/>
              <w:right w:val="single" w:sz="4" w:space="0" w:color="auto"/>
            </w:tcBorders>
            <w:shd w:val="clear" w:color="auto" w:fill="auto"/>
            <w:noWrap/>
            <w:vAlign w:val="center"/>
          </w:tcPr>
          <w:p w14:paraId="0AB7709B"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3.78</w:t>
            </w:r>
          </w:p>
        </w:tc>
        <w:tc>
          <w:tcPr>
            <w:tcW w:w="680" w:type="dxa"/>
            <w:gridSpan w:val="2"/>
            <w:tcBorders>
              <w:top w:val="nil"/>
              <w:left w:val="nil"/>
              <w:bottom w:val="single" w:sz="4" w:space="0" w:color="auto"/>
              <w:right w:val="single" w:sz="4" w:space="0" w:color="auto"/>
            </w:tcBorders>
            <w:shd w:val="clear" w:color="auto" w:fill="auto"/>
            <w:noWrap/>
            <w:vAlign w:val="center"/>
          </w:tcPr>
          <w:p w14:paraId="3A67AE45"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2.87</w:t>
            </w:r>
          </w:p>
        </w:tc>
        <w:tc>
          <w:tcPr>
            <w:tcW w:w="680" w:type="dxa"/>
            <w:gridSpan w:val="2"/>
            <w:tcBorders>
              <w:top w:val="nil"/>
              <w:left w:val="nil"/>
              <w:bottom w:val="single" w:sz="4" w:space="0" w:color="auto"/>
              <w:right w:val="single" w:sz="4" w:space="0" w:color="auto"/>
            </w:tcBorders>
            <w:shd w:val="clear" w:color="auto" w:fill="auto"/>
            <w:noWrap/>
            <w:vAlign w:val="center"/>
          </w:tcPr>
          <w:p w14:paraId="36955D3E"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0.20</w:t>
            </w:r>
          </w:p>
        </w:tc>
        <w:tc>
          <w:tcPr>
            <w:tcW w:w="680" w:type="dxa"/>
            <w:gridSpan w:val="2"/>
            <w:tcBorders>
              <w:top w:val="nil"/>
              <w:left w:val="nil"/>
              <w:bottom w:val="single" w:sz="4" w:space="0" w:color="auto"/>
              <w:right w:val="single" w:sz="4" w:space="0" w:color="auto"/>
            </w:tcBorders>
            <w:shd w:val="clear" w:color="auto" w:fill="auto"/>
            <w:noWrap/>
            <w:vAlign w:val="center"/>
          </w:tcPr>
          <w:p w14:paraId="1B26D4A4"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0.79</w:t>
            </w:r>
          </w:p>
        </w:tc>
        <w:tc>
          <w:tcPr>
            <w:tcW w:w="680" w:type="dxa"/>
            <w:gridSpan w:val="2"/>
            <w:tcBorders>
              <w:top w:val="nil"/>
              <w:left w:val="nil"/>
              <w:bottom w:val="single" w:sz="4" w:space="0" w:color="auto"/>
              <w:right w:val="single" w:sz="4" w:space="0" w:color="auto"/>
            </w:tcBorders>
            <w:shd w:val="clear" w:color="auto" w:fill="auto"/>
            <w:noWrap/>
            <w:vAlign w:val="center"/>
          </w:tcPr>
          <w:p w14:paraId="3BB84523"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18.1</w:t>
            </w:r>
          </w:p>
        </w:tc>
        <w:tc>
          <w:tcPr>
            <w:tcW w:w="680" w:type="dxa"/>
            <w:gridSpan w:val="2"/>
            <w:tcBorders>
              <w:top w:val="nil"/>
              <w:left w:val="nil"/>
              <w:bottom w:val="single" w:sz="4" w:space="0" w:color="auto"/>
              <w:right w:val="single" w:sz="4" w:space="0" w:color="auto"/>
            </w:tcBorders>
            <w:shd w:val="clear" w:color="auto" w:fill="auto"/>
            <w:noWrap/>
            <w:vAlign w:val="center"/>
          </w:tcPr>
          <w:p w14:paraId="274113FA"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1.86</w:t>
            </w:r>
          </w:p>
        </w:tc>
        <w:tc>
          <w:tcPr>
            <w:tcW w:w="680" w:type="dxa"/>
            <w:gridSpan w:val="2"/>
            <w:tcBorders>
              <w:top w:val="nil"/>
              <w:left w:val="nil"/>
              <w:bottom w:val="single" w:sz="4" w:space="0" w:color="auto"/>
              <w:right w:val="single" w:sz="4" w:space="0" w:color="auto"/>
            </w:tcBorders>
            <w:shd w:val="clear" w:color="auto" w:fill="auto"/>
            <w:noWrap/>
            <w:vAlign w:val="center"/>
          </w:tcPr>
          <w:p w14:paraId="06A82382"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5.00</w:t>
            </w:r>
          </w:p>
        </w:tc>
      </w:tr>
      <w:tr w:rsidR="00E947D4" w:rsidRPr="00756C2E" w14:paraId="7762EF3E" w14:textId="77777777" w:rsidTr="008F7114">
        <w:trPr>
          <w:gridAfter w:val="1"/>
          <w:wAfter w:w="6" w:type="dxa"/>
          <w:trHeight w:val="360"/>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19C0FA"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Spring</w:t>
            </w:r>
          </w:p>
        </w:tc>
        <w:tc>
          <w:tcPr>
            <w:tcW w:w="1843" w:type="dxa"/>
            <w:tcBorders>
              <w:top w:val="single" w:sz="4" w:space="0" w:color="auto"/>
              <w:left w:val="nil"/>
              <w:bottom w:val="single" w:sz="4" w:space="0" w:color="auto"/>
              <w:right w:val="single" w:sz="4" w:space="0" w:color="auto"/>
            </w:tcBorders>
            <w:vAlign w:val="center"/>
          </w:tcPr>
          <w:p w14:paraId="380D135C"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Loch Garry - GPP</w:t>
            </w:r>
          </w:p>
        </w:tc>
        <w:tc>
          <w:tcPr>
            <w:tcW w:w="551" w:type="dxa"/>
            <w:tcBorders>
              <w:top w:val="single" w:sz="4" w:space="0" w:color="auto"/>
              <w:left w:val="single" w:sz="4" w:space="0" w:color="auto"/>
              <w:bottom w:val="single" w:sz="4" w:space="0" w:color="auto"/>
              <w:right w:val="single" w:sz="4" w:space="0" w:color="auto"/>
            </w:tcBorders>
            <w:vAlign w:val="center"/>
          </w:tcPr>
          <w:p w14:paraId="68AC7069"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177</w:t>
            </w:r>
          </w:p>
        </w:tc>
        <w:tc>
          <w:tcPr>
            <w:tcW w:w="741" w:type="dxa"/>
            <w:tcBorders>
              <w:top w:val="single" w:sz="4" w:space="0" w:color="auto"/>
              <w:left w:val="single" w:sz="4" w:space="0" w:color="auto"/>
              <w:bottom w:val="single" w:sz="4" w:space="0" w:color="auto"/>
              <w:right w:val="single" w:sz="4" w:space="0" w:color="auto"/>
            </w:tcBorders>
            <w:vAlign w:val="center"/>
          </w:tcPr>
          <w:p w14:paraId="3A614AA1"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1.58</w:t>
            </w:r>
          </w:p>
        </w:tc>
        <w:tc>
          <w:tcPr>
            <w:tcW w:w="649" w:type="dxa"/>
            <w:tcBorders>
              <w:top w:val="nil"/>
              <w:left w:val="single" w:sz="4" w:space="0" w:color="auto"/>
              <w:bottom w:val="single" w:sz="4" w:space="0" w:color="auto"/>
              <w:right w:val="single" w:sz="4" w:space="0" w:color="auto"/>
            </w:tcBorders>
            <w:shd w:val="clear" w:color="auto" w:fill="auto"/>
            <w:noWrap/>
            <w:vAlign w:val="center"/>
          </w:tcPr>
          <w:p w14:paraId="4178DE33"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1.68</w:t>
            </w:r>
          </w:p>
        </w:tc>
        <w:tc>
          <w:tcPr>
            <w:tcW w:w="680" w:type="dxa"/>
            <w:gridSpan w:val="2"/>
            <w:tcBorders>
              <w:top w:val="nil"/>
              <w:left w:val="nil"/>
              <w:bottom w:val="single" w:sz="4" w:space="0" w:color="auto"/>
              <w:right w:val="single" w:sz="4" w:space="0" w:color="auto"/>
            </w:tcBorders>
            <w:shd w:val="clear" w:color="auto" w:fill="auto"/>
            <w:noWrap/>
            <w:vAlign w:val="center"/>
          </w:tcPr>
          <w:p w14:paraId="54F130F4"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0.81</w:t>
            </w:r>
          </w:p>
        </w:tc>
        <w:tc>
          <w:tcPr>
            <w:tcW w:w="680" w:type="dxa"/>
            <w:gridSpan w:val="2"/>
            <w:tcBorders>
              <w:top w:val="nil"/>
              <w:left w:val="nil"/>
              <w:bottom w:val="single" w:sz="4" w:space="0" w:color="auto"/>
              <w:right w:val="single" w:sz="4" w:space="0" w:color="auto"/>
            </w:tcBorders>
            <w:shd w:val="clear" w:color="auto" w:fill="auto"/>
            <w:noWrap/>
            <w:vAlign w:val="center"/>
          </w:tcPr>
          <w:p w14:paraId="43EFE618"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0.06</w:t>
            </w:r>
          </w:p>
        </w:tc>
        <w:tc>
          <w:tcPr>
            <w:tcW w:w="680" w:type="dxa"/>
            <w:gridSpan w:val="2"/>
            <w:tcBorders>
              <w:top w:val="nil"/>
              <w:left w:val="nil"/>
              <w:bottom w:val="single" w:sz="4" w:space="0" w:color="auto"/>
              <w:right w:val="single" w:sz="4" w:space="0" w:color="auto"/>
            </w:tcBorders>
            <w:shd w:val="clear" w:color="auto" w:fill="auto"/>
            <w:noWrap/>
            <w:vAlign w:val="center"/>
          </w:tcPr>
          <w:p w14:paraId="655AFE4F"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0.10</w:t>
            </w:r>
          </w:p>
        </w:tc>
        <w:tc>
          <w:tcPr>
            <w:tcW w:w="680" w:type="dxa"/>
            <w:gridSpan w:val="2"/>
            <w:tcBorders>
              <w:top w:val="nil"/>
              <w:left w:val="nil"/>
              <w:bottom w:val="single" w:sz="4" w:space="0" w:color="auto"/>
              <w:right w:val="single" w:sz="4" w:space="0" w:color="auto"/>
            </w:tcBorders>
            <w:shd w:val="clear" w:color="auto" w:fill="auto"/>
            <w:noWrap/>
            <w:vAlign w:val="center"/>
          </w:tcPr>
          <w:p w14:paraId="6EDB0380"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5.27</w:t>
            </w:r>
          </w:p>
        </w:tc>
        <w:tc>
          <w:tcPr>
            <w:tcW w:w="680" w:type="dxa"/>
            <w:gridSpan w:val="2"/>
            <w:tcBorders>
              <w:top w:val="nil"/>
              <w:left w:val="nil"/>
              <w:bottom w:val="single" w:sz="4" w:space="0" w:color="auto"/>
              <w:right w:val="single" w:sz="4" w:space="0" w:color="auto"/>
            </w:tcBorders>
            <w:shd w:val="clear" w:color="auto" w:fill="auto"/>
            <w:noWrap/>
            <w:vAlign w:val="center"/>
          </w:tcPr>
          <w:p w14:paraId="6322276E"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1.10</w:t>
            </w:r>
          </w:p>
        </w:tc>
        <w:tc>
          <w:tcPr>
            <w:tcW w:w="680" w:type="dxa"/>
            <w:gridSpan w:val="2"/>
            <w:tcBorders>
              <w:top w:val="nil"/>
              <w:left w:val="nil"/>
              <w:bottom w:val="single" w:sz="4" w:space="0" w:color="auto"/>
              <w:right w:val="single" w:sz="4" w:space="0" w:color="auto"/>
            </w:tcBorders>
            <w:shd w:val="clear" w:color="auto" w:fill="auto"/>
            <w:noWrap/>
            <w:vAlign w:val="center"/>
          </w:tcPr>
          <w:p w14:paraId="304F9063"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2.08</w:t>
            </w:r>
          </w:p>
        </w:tc>
      </w:tr>
      <w:tr w:rsidR="00E947D4" w:rsidRPr="00756C2E" w14:paraId="6B7F567F" w14:textId="77777777" w:rsidTr="008F7114">
        <w:trPr>
          <w:gridAfter w:val="1"/>
          <w:wAfter w:w="6" w:type="dxa"/>
          <w:trHeight w:val="360"/>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811017"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Spring</w:t>
            </w:r>
          </w:p>
        </w:tc>
        <w:tc>
          <w:tcPr>
            <w:tcW w:w="1843" w:type="dxa"/>
            <w:tcBorders>
              <w:top w:val="single" w:sz="4" w:space="0" w:color="auto"/>
              <w:left w:val="nil"/>
              <w:bottom w:val="single" w:sz="4" w:space="0" w:color="auto"/>
              <w:right w:val="single" w:sz="4" w:space="0" w:color="auto"/>
            </w:tcBorders>
            <w:vAlign w:val="center"/>
          </w:tcPr>
          <w:p w14:paraId="575311DA"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Loch Garry - ER</w:t>
            </w:r>
          </w:p>
        </w:tc>
        <w:tc>
          <w:tcPr>
            <w:tcW w:w="551" w:type="dxa"/>
            <w:tcBorders>
              <w:top w:val="single" w:sz="4" w:space="0" w:color="auto"/>
              <w:left w:val="single" w:sz="4" w:space="0" w:color="auto"/>
              <w:bottom w:val="single" w:sz="4" w:space="0" w:color="auto"/>
              <w:right w:val="single" w:sz="4" w:space="0" w:color="auto"/>
            </w:tcBorders>
            <w:vAlign w:val="center"/>
          </w:tcPr>
          <w:p w14:paraId="28E0CDAF"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177</w:t>
            </w:r>
          </w:p>
        </w:tc>
        <w:tc>
          <w:tcPr>
            <w:tcW w:w="741" w:type="dxa"/>
            <w:tcBorders>
              <w:top w:val="single" w:sz="4" w:space="0" w:color="auto"/>
              <w:left w:val="single" w:sz="4" w:space="0" w:color="auto"/>
              <w:bottom w:val="single" w:sz="4" w:space="0" w:color="auto"/>
              <w:right w:val="single" w:sz="4" w:space="0" w:color="auto"/>
            </w:tcBorders>
            <w:vAlign w:val="center"/>
          </w:tcPr>
          <w:p w14:paraId="533F8538"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3.03</w:t>
            </w:r>
          </w:p>
        </w:tc>
        <w:tc>
          <w:tcPr>
            <w:tcW w:w="649" w:type="dxa"/>
            <w:tcBorders>
              <w:top w:val="nil"/>
              <w:left w:val="single" w:sz="4" w:space="0" w:color="auto"/>
              <w:bottom w:val="single" w:sz="4" w:space="0" w:color="auto"/>
              <w:right w:val="single" w:sz="4" w:space="0" w:color="auto"/>
            </w:tcBorders>
            <w:shd w:val="clear" w:color="auto" w:fill="auto"/>
            <w:noWrap/>
            <w:vAlign w:val="center"/>
          </w:tcPr>
          <w:p w14:paraId="46E69C98"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3.60</w:t>
            </w:r>
          </w:p>
        </w:tc>
        <w:tc>
          <w:tcPr>
            <w:tcW w:w="680" w:type="dxa"/>
            <w:gridSpan w:val="2"/>
            <w:tcBorders>
              <w:top w:val="nil"/>
              <w:left w:val="nil"/>
              <w:bottom w:val="single" w:sz="4" w:space="0" w:color="auto"/>
              <w:right w:val="single" w:sz="4" w:space="0" w:color="auto"/>
            </w:tcBorders>
            <w:shd w:val="clear" w:color="auto" w:fill="auto"/>
            <w:noWrap/>
            <w:vAlign w:val="center"/>
          </w:tcPr>
          <w:p w14:paraId="18125899"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2.95</w:t>
            </w:r>
          </w:p>
        </w:tc>
        <w:tc>
          <w:tcPr>
            <w:tcW w:w="680" w:type="dxa"/>
            <w:gridSpan w:val="2"/>
            <w:tcBorders>
              <w:top w:val="nil"/>
              <w:left w:val="nil"/>
              <w:bottom w:val="single" w:sz="4" w:space="0" w:color="auto"/>
              <w:right w:val="single" w:sz="4" w:space="0" w:color="auto"/>
            </w:tcBorders>
            <w:shd w:val="clear" w:color="auto" w:fill="auto"/>
            <w:noWrap/>
            <w:vAlign w:val="center"/>
          </w:tcPr>
          <w:p w14:paraId="12DDB635"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0.22</w:t>
            </w:r>
          </w:p>
        </w:tc>
        <w:tc>
          <w:tcPr>
            <w:tcW w:w="680" w:type="dxa"/>
            <w:gridSpan w:val="2"/>
            <w:tcBorders>
              <w:top w:val="nil"/>
              <w:left w:val="nil"/>
              <w:bottom w:val="single" w:sz="4" w:space="0" w:color="auto"/>
              <w:right w:val="single" w:sz="4" w:space="0" w:color="auto"/>
            </w:tcBorders>
            <w:shd w:val="clear" w:color="auto" w:fill="auto"/>
            <w:noWrap/>
            <w:vAlign w:val="center"/>
          </w:tcPr>
          <w:p w14:paraId="5EA3D3D0"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0.11</w:t>
            </w:r>
          </w:p>
        </w:tc>
        <w:tc>
          <w:tcPr>
            <w:tcW w:w="680" w:type="dxa"/>
            <w:gridSpan w:val="2"/>
            <w:tcBorders>
              <w:top w:val="nil"/>
              <w:left w:val="nil"/>
              <w:bottom w:val="single" w:sz="4" w:space="0" w:color="auto"/>
              <w:right w:val="single" w:sz="4" w:space="0" w:color="auto"/>
            </w:tcBorders>
            <w:shd w:val="clear" w:color="auto" w:fill="auto"/>
            <w:noWrap/>
            <w:vAlign w:val="center"/>
          </w:tcPr>
          <w:p w14:paraId="4E01B41E"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22.2</w:t>
            </w:r>
          </w:p>
        </w:tc>
        <w:tc>
          <w:tcPr>
            <w:tcW w:w="680" w:type="dxa"/>
            <w:gridSpan w:val="2"/>
            <w:tcBorders>
              <w:top w:val="nil"/>
              <w:left w:val="nil"/>
              <w:bottom w:val="single" w:sz="4" w:space="0" w:color="auto"/>
              <w:right w:val="single" w:sz="4" w:space="0" w:color="auto"/>
            </w:tcBorders>
            <w:shd w:val="clear" w:color="auto" w:fill="auto"/>
            <w:noWrap/>
            <w:vAlign w:val="center"/>
          </w:tcPr>
          <w:p w14:paraId="3267CFC5"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1.85</w:t>
            </w:r>
          </w:p>
        </w:tc>
        <w:tc>
          <w:tcPr>
            <w:tcW w:w="680" w:type="dxa"/>
            <w:gridSpan w:val="2"/>
            <w:tcBorders>
              <w:top w:val="nil"/>
              <w:left w:val="nil"/>
              <w:bottom w:val="single" w:sz="4" w:space="0" w:color="auto"/>
              <w:right w:val="single" w:sz="4" w:space="0" w:color="auto"/>
            </w:tcBorders>
            <w:shd w:val="clear" w:color="auto" w:fill="auto"/>
            <w:noWrap/>
            <w:vAlign w:val="center"/>
          </w:tcPr>
          <w:p w14:paraId="539A8F7B"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4.30</w:t>
            </w:r>
          </w:p>
        </w:tc>
      </w:tr>
      <w:tr w:rsidR="00E947D4" w:rsidRPr="00756C2E" w14:paraId="4B5ABA5E" w14:textId="77777777" w:rsidTr="008F7114">
        <w:trPr>
          <w:gridAfter w:val="1"/>
          <w:wAfter w:w="6" w:type="dxa"/>
          <w:trHeight w:val="360"/>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2626CC"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Spring</w:t>
            </w:r>
          </w:p>
        </w:tc>
        <w:tc>
          <w:tcPr>
            <w:tcW w:w="1843" w:type="dxa"/>
            <w:tcBorders>
              <w:top w:val="single" w:sz="4" w:space="0" w:color="auto"/>
              <w:left w:val="nil"/>
              <w:bottom w:val="single" w:sz="4" w:space="0" w:color="auto"/>
              <w:right w:val="single" w:sz="4" w:space="0" w:color="auto"/>
            </w:tcBorders>
            <w:vAlign w:val="center"/>
          </w:tcPr>
          <w:p w14:paraId="45AB1FE0" w14:textId="054FB4A5" w:rsidR="00E947D4" w:rsidRPr="00331CB6" w:rsidRDefault="0062611B" w:rsidP="008F7114">
            <w:pPr>
              <w:spacing w:after="0" w:line="240" w:lineRule="auto"/>
              <w:jc w:val="center"/>
              <w:rPr>
                <w:rFonts w:eastAsia="Times New Roman" w:cs="Arial"/>
                <w:color w:val="000000"/>
                <w:sz w:val="16"/>
                <w:szCs w:val="16"/>
                <w:lang w:eastAsia="zh-CN"/>
              </w:rPr>
            </w:pPr>
            <w:r>
              <w:rPr>
                <w:rFonts w:cs="Arial"/>
                <w:color w:val="000000"/>
                <w:sz w:val="16"/>
                <w:szCs w:val="16"/>
              </w:rPr>
              <w:t>McCoys</w:t>
            </w:r>
            <w:r w:rsidR="00E947D4" w:rsidRPr="00331CB6">
              <w:rPr>
                <w:rFonts w:cs="Arial"/>
                <w:color w:val="000000"/>
                <w:sz w:val="16"/>
                <w:szCs w:val="16"/>
              </w:rPr>
              <w:t xml:space="preserve"> - GPP</w:t>
            </w:r>
          </w:p>
        </w:tc>
        <w:tc>
          <w:tcPr>
            <w:tcW w:w="551" w:type="dxa"/>
            <w:tcBorders>
              <w:top w:val="single" w:sz="4" w:space="0" w:color="auto"/>
              <w:left w:val="single" w:sz="4" w:space="0" w:color="auto"/>
              <w:bottom w:val="single" w:sz="4" w:space="0" w:color="auto"/>
              <w:right w:val="single" w:sz="4" w:space="0" w:color="auto"/>
            </w:tcBorders>
            <w:vAlign w:val="center"/>
          </w:tcPr>
          <w:p w14:paraId="50F29DF4"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313</w:t>
            </w:r>
          </w:p>
        </w:tc>
        <w:tc>
          <w:tcPr>
            <w:tcW w:w="741" w:type="dxa"/>
            <w:tcBorders>
              <w:top w:val="single" w:sz="4" w:space="0" w:color="auto"/>
              <w:left w:val="single" w:sz="4" w:space="0" w:color="auto"/>
              <w:bottom w:val="single" w:sz="4" w:space="0" w:color="auto"/>
              <w:right w:val="single" w:sz="4" w:space="0" w:color="auto"/>
            </w:tcBorders>
            <w:vAlign w:val="center"/>
          </w:tcPr>
          <w:p w14:paraId="06A281B8"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1.61</w:t>
            </w:r>
          </w:p>
        </w:tc>
        <w:tc>
          <w:tcPr>
            <w:tcW w:w="649" w:type="dxa"/>
            <w:tcBorders>
              <w:top w:val="nil"/>
              <w:left w:val="single" w:sz="4" w:space="0" w:color="auto"/>
              <w:bottom w:val="single" w:sz="4" w:space="0" w:color="auto"/>
              <w:right w:val="single" w:sz="4" w:space="0" w:color="auto"/>
            </w:tcBorders>
            <w:shd w:val="clear" w:color="auto" w:fill="auto"/>
            <w:noWrap/>
            <w:vAlign w:val="center"/>
          </w:tcPr>
          <w:p w14:paraId="23572EC9"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1.78</w:t>
            </w:r>
          </w:p>
        </w:tc>
        <w:tc>
          <w:tcPr>
            <w:tcW w:w="680" w:type="dxa"/>
            <w:gridSpan w:val="2"/>
            <w:tcBorders>
              <w:top w:val="nil"/>
              <w:left w:val="nil"/>
              <w:bottom w:val="single" w:sz="4" w:space="0" w:color="auto"/>
              <w:right w:val="single" w:sz="4" w:space="0" w:color="auto"/>
            </w:tcBorders>
            <w:shd w:val="clear" w:color="auto" w:fill="auto"/>
            <w:noWrap/>
            <w:vAlign w:val="center"/>
          </w:tcPr>
          <w:p w14:paraId="62AA9EAC"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0.84</w:t>
            </w:r>
          </w:p>
        </w:tc>
        <w:tc>
          <w:tcPr>
            <w:tcW w:w="680" w:type="dxa"/>
            <w:gridSpan w:val="2"/>
            <w:tcBorders>
              <w:top w:val="nil"/>
              <w:left w:val="nil"/>
              <w:bottom w:val="single" w:sz="4" w:space="0" w:color="auto"/>
              <w:right w:val="single" w:sz="4" w:space="0" w:color="auto"/>
            </w:tcBorders>
            <w:shd w:val="clear" w:color="auto" w:fill="auto"/>
            <w:noWrap/>
            <w:vAlign w:val="center"/>
          </w:tcPr>
          <w:p w14:paraId="46961B87"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0.05</w:t>
            </w:r>
          </w:p>
        </w:tc>
        <w:tc>
          <w:tcPr>
            <w:tcW w:w="680" w:type="dxa"/>
            <w:gridSpan w:val="2"/>
            <w:tcBorders>
              <w:top w:val="nil"/>
              <w:left w:val="nil"/>
              <w:bottom w:val="single" w:sz="4" w:space="0" w:color="auto"/>
              <w:right w:val="single" w:sz="4" w:space="0" w:color="auto"/>
            </w:tcBorders>
            <w:shd w:val="clear" w:color="auto" w:fill="auto"/>
            <w:noWrap/>
            <w:vAlign w:val="center"/>
          </w:tcPr>
          <w:p w14:paraId="07AAEB3B"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0.03</w:t>
            </w:r>
          </w:p>
        </w:tc>
        <w:tc>
          <w:tcPr>
            <w:tcW w:w="680" w:type="dxa"/>
            <w:gridSpan w:val="2"/>
            <w:tcBorders>
              <w:top w:val="nil"/>
              <w:left w:val="nil"/>
              <w:bottom w:val="single" w:sz="4" w:space="0" w:color="auto"/>
              <w:right w:val="single" w:sz="4" w:space="0" w:color="auto"/>
            </w:tcBorders>
            <w:shd w:val="clear" w:color="auto" w:fill="auto"/>
            <w:noWrap/>
            <w:vAlign w:val="center"/>
          </w:tcPr>
          <w:p w14:paraId="430EDA19"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5.25</w:t>
            </w:r>
          </w:p>
        </w:tc>
        <w:tc>
          <w:tcPr>
            <w:tcW w:w="680" w:type="dxa"/>
            <w:gridSpan w:val="2"/>
            <w:tcBorders>
              <w:top w:val="nil"/>
              <w:left w:val="nil"/>
              <w:bottom w:val="single" w:sz="4" w:space="0" w:color="auto"/>
              <w:right w:val="single" w:sz="4" w:space="0" w:color="auto"/>
            </w:tcBorders>
            <w:shd w:val="clear" w:color="auto" w:fill="auto"/>
            <w:noWrap/>
            <w:vAlign w:val="center"/>
          </w:tcPr>
          <w:p w14:paraId="2BD1DC9B"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1.20</w:t>
            </w:r>
          </w:p>
        </w:tc>
        <w:tc>
          <w:tcPr>
            <w:tcW w:w="680" w:type="dxa"/>
            <w:gridSpan w:val="2"/>
            <w:tcBorders>
              <w:top w:val="nil"/>
              <w:left w:val="nil"/>
              <w:bottom w:val="single" w:sz="4" w:space="0" w:color="auto"/>
              <w:right w:val="single" w:sz="4" w:space="0" w:color="auto"/>
            </w:tcBorders>
            <w:shd w:val="clear" w:color="auto" w:fill="auto"/>
            <w:noWrap/>
            <w:vAlign w:val="center"/>
          </w:tcPr>
          <w:p w14:paraId="2D08F2E3"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2.25</w:t>
            </w:r>
          </w:p>
        </w:tc>
      </w:tr>
      <w:tr w:rsidR="00E947D4" w:rsidRPr="00756C2E" w14:paraId="4892FD53" w14:textId="77777777" w:rsidTr="008F7114">
        <w:trPr>
          <w:gridAfter w:val="1"/>
          <w:wAfter w:w="6" w:type="dxa"/>
          <w:trHeight w:val="360"/>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AC820F"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Spring</w:t>
            </w:r>
          </w:p>
        </w:tc>
        <w:tc>
          <w:tcPr>
            <w:tcW w:w="1843" w:type="dxa"/>
            <w:tcBorders>
              <w:top w:val="single" w:sz="4" w:space="0" w:color="auto"/>
              <w:left w:val="nil"/>
              <w:bottom w:val="single" w:sz="4" w:space="0" w:color="auto"/>
              <w:right w:val="single" w:sz="4" w:space="0" w:color="auto"/>
            </w:tcBorders>
            <w:vAlign w:val="center"/>
          </w:tcPr>
          <w:p w14:paraId="5F067873" w14:textId="1A2E574E" w:rsidR="00E947D4" w:rsidRPr="00331CB6" w:rsidRDefault="0062611B" w:rsidP="008F7114">
            <w:pPr>
              <w:spacing w:after="0" w:line="240" w:lineRule="auto"/>
              <w:jc w:val="center"/>
              <w:rPr>
                <w:rFonts w:eastAsia="Times New Roman" w:cs="Arial"/>
                <w:color w:val="000000"/>
                <w:sz w:val="16"/>
                <w:szCs w:val="16"/>
                <w:lang w:eastAsia="zh-CN"/>
              </w:rPr>
            </w:pPr>
            <w:r>
              <w:rPr>
                <w:rFonts w:cs="Arial"/>
                <w:color w:val="000000"/>
                <w:sz w:val="16"/>
                <w:szCs w:val="16"/>
              </w:rPr>
              <w:t>McCoys</w:t>
            </w:r>
            <w:r w:rsidR="00E947D4" w:rsidRPr="00331CB6">
              <w:rPr>
                <w:rFonts w:cs="Arial"/>
                <w:color w:val="000000"/>
                <w:sz w:val="16"/>
                <w:szCs w:val="16"/>
              </w:rPr>
              <w:t xml:space="preserve"> - ER</w:t>
            </w:r>
          </w:p>
        </w:tc>
        <w:tc>
          <w:tcPr>
            <w:tcW w:w="551" w:type="dxa"/>
            <w:tcBorders>
              <w:top w:val="single" w:sz="4" w:space="0" w:color="auto"/>
              <w:left w:val="single" w:sz="4" w:space="0" w:color="auto"/>
              <w:bottom w:val="single" w:sz="4" w:space="0" w:color="auto"/>
              <w:right w:val="single" w:sz="4" w:space="0" w:color="auto"/>
            </w:tcBorders>
            <w:vAlign w:val="center"/>
          </w:tcPr>
          <w:p w14:paraId="1647CF7D"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313</w:t>
            </w:r>
          </w:p>
        </w:tc>
        <w:tc>
          <w:tcPr>
            <w:tcW w:w="741" w:type="dxa"/>
            <w:tcBorders>
              <w:top w:val="single" w:sz="4" w:space="0" w:color="auto"/>
              <w:left w:val="single" w:sz="4" w:space="0" w:color="auto"/>
              <w:bottom w:val="single" w:sz="4" w:space="0" w:color="auto"/>
              <w:right w:val="single" w:sz="4" w:space="0" w:color="auto"/>
            </w:tcBorders>
            <w:vAlign w:val="center"/>
          </w:tcPr>
          <w:p w14:paraId="5BEF9D9D"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3.21</w:t>
            </w:r>
          </w:p>
        </w:tc>
        <w:tc>
          <w:tcPr>
            <w:tcW w:w="649" w:type="dxa"/>
            <w:tcBorders>
              <w:top w:val="nil"/>
              <w:left w:val="single" w:sz="4" w:space="0" w:color="auto"/>
              <w:bottom w:val="single" w:sz="4" w:space="0" w:color="auto"/>
              <w:right w:val="single" w:sz="4" w:space="0" w:color="auto"/>
            </w:tcBorders>
            <w:shd w:val="clear" w:color="auto" w:fill="auto"/>
            <w:noWrap/>
            <w:vAlign w:val="center"/>
          </w:tcPr>
          <w:p w14:paraId="127E7A83"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3.80</w:t>
            </w:r>
          </w:p>
        </w:tc>
        <w:tc>
          <w:tcPr>
            <w:tcW w:w="680" w:type="dxa"/>
            <w:gridSpan w:val="2"/>
            <w:tcBorders>
              <w:top w:val="nil"/>
              <w:left w:val="nil"/>
              <w:bottom w:val="single" w:sz="4" w:space="0" w:color="auto"/>
              <w:right w:val="single" w:sz="4" w:space="0" w:color="auto"/>
            </w:tcBorders>
            <w:shd w:val="clear" w:color="auto" w:fill="auto"/>
            <w:noWrap/>
            <w:vAlign w:val="center"/>
          </w:tcPr>
          <w:p w14:paraId="192EAB57"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2.15</w:t>
            </w:r>
          </w:p>
        </w:tc>
        <w:tc>
          <w:tcPr>
            <w:tcW w:w="680" w:type="dxa"/>
            <w:gridSpan w:val="2"/>
            <w:tcBorders>
              <w:top w:val="nil"/>
              <w:left w:val="nil"/>
              <w:bottom w:val="single" w:sz="4" w:space="0" w:color="auto"/>
              <w:right w:val="single" w:sz="4" w:space="0" w:color="auto"/>
            </w:tcBorders>
            <w:shd w:val="clear" w:color="auto" w:fill="auto"/>
            <w:noWrap/>
            <w:vAlign w:val="center"/>
          </w:tcPr>
          <w:p w14:paraId="2E6FE17A"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0.12</w:t>
            </w:r>
          </w:p>
        </w:tc>
        <w:tc>
          <w:tcPr>
            <w:tcW w:w="680" w:type="dxa"/>
            <w:gridSpan w:val="2"/>
            <w:tcBorders>
              <w:top w:val="nil"/>
              <w:left w:val="nil"/>
              <w:bottom w:val="single" w:sz="4" w:space="0" w:color="auto"/>
              <w:right w:val="single" w:sz="4" w:space="0" w:color="auto"/>
            </w:tcBorders>
            <w:shd w:val="clear" w:color="auto" w:fill="auto"/>
            <w:noWrap/>
            <w:vAlign w:val="center"/>
          </w:tcPr>
          <w:p w14:paraId="1529D9FE"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0.09</w:t>
            </w:r>
          </w:p>
        </w:tc>
        <w:tc>
          <w:tcPr>
            <w:tcW w:w="680" w:type="dxa"/>
            <w:gridSpan w:val="2"/>
            <w:tcBorders>
              <w:top w:val="nil"/>
              <w:left w:val="nil"/>
              <w:bottom w:val="single" w:sz="4" w:space="0" w:color="auto"/>
              <w:right w:val="single" w:sz="4" w:space="0" w:color="auto"/>
            </w:tcBorders>
            <w:shd w:val="clear" w:color="auto" w:fill="auto"/>
            <w:noWrap/>
            <w:vAlign w:val="center"/>
          </w:tcPr>
          <w:p w14:paraId="019CA27E"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12.3</w:t>
            </w:r>
          </w:p>
        </w:tc>
        <w:tc>
          <w:tcPr>
            <w:tcW w:w="680" w:type="dxa"/>
            <w:gridSpan w:val="2"/>
            <w:tcBorders>
              <w:top w:val="nil"/>
              <w:left w:val="nil"/>
              <w:bottom w:val="single" w:sz="4" w:space="0" w:color="auto"/>
              <w:right w:val="single" w:sz="4" w:space="0" w:color="auto"/>
            </w:tcBorders>
            <w:shd w:val="clear" w:color="auto" w:fill="auto"/>
            <w:noWrap/>
            <w:vAlign w:val="center"/>
          </w:tcPr>
          <w:p w14:paraId="71127E9B"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2.29</w:t>
            </w:r>
          </w:p>
        </w:tc>
        <w:tc>
          <w:tcPr>
            <w:tcW w:w="680" w:type="dxa"/>
            <w:gridSpan w:val="2"/>
            <w:tcBorders>
              <w:top w:val="nil"/>
              <w:left w:val="nil"/>
              <w:bottom w:val="single" w:sz="4" w:space="0" w:color="auto"/>
              <w:right w:val="single" w:sz="4" w:space="0" w:color="auto"/>
            </w:tcBorders>
            <w:shd w:val="clear" w:color="auto" w:fill="auto"/>
            <w:noWrap/>
            <w:vAlign w:val="center"/>
          </w:tcPr>
          <w:p w14:paraId="6D900169"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4.91</w:t>
            </w:r>
          </w:p>
        </w:tc>
      </w:tr>
      <w:tr w:rsidR="00E947D4" w:rsidRPr="00756C2E" w14:paraId="48ED2CCC" w14:textId="77777777" w:rsidTr="008F7114">
        <w:trPr>
          <w:gridAfter w:val="1"/>
          <w:wAfter w:w="6" w:type="dxa"/>
          <w:trHeight w:val="360"/>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0D2D72"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Summer</w:t>
            </w:r>
          </w:p>
        </w:tc>
        <w:tc>
          <w:tcPr>
            <w:tcW w:w="1843" w:type="dxa"/>
            <w:tcBorders>
              <w:top w:val="single" w:sz="4" w:space="0" w:color="auto"/>
              <w:left w:val="nil"/>
              <w:bottom w:val="single" w:sz="4" w:space="0" w:color="auto"/>
              <w:right w:val="single" w:sz="4" w:space="0" w:color="auto"/>
            </w:tcBorders>
            <w:vAlign w:val="center"/>
          </w:tcPr>
          <w:p w14:paraId="76955583"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Day Rd - GPP</w:t>
            </w:r>
          </w:p>
        </w:tc>
        <w:tc>
          <w:tcPr>
            <w:tcW w:w="551" w:type="dxa"/>
            <w:tcBorders>
              <w:top w:val="single" w:sz="4" w:space="0" w:color="auto"/>
              <w:left w:val="single" w:sz="4" w:space="0" w:color="auto"/>
              <w:bottom w:val="single" w:sz="4" w:space="0" w:color="auto"/>
              <w:right w:val="single" w:sz="4" w:space="0" w:color="auto"/>
            </w:tcBorders>
            <w:vAlign w:val="center"/>
          </w:tcPr>
          <w:p w14:paraId="59FE8065"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69</w:t>
            </w:r>
          </w:p>
        </w:tc>
        <w:tc>
          <w:tcPr>
            <w:tcW w:w="741" w:type="dxa"/>
            <w:tcBorders>
              <w:top w:val="single" w:sz="4" w:space="0" w:color="auto"/>
              <w:left w:val="single" w:sz="4" w:space="0" w:color="auto"/>
              <w:bottom w:val="single" w:sz="4" w:space="0" w:color="auto"/>
              <w:right w:val="single" w:sz="4" w:space="0" w:color="auto"/>
            </w:tcBorders>
            <w:vAlign w:val="center"/>
          </w:tcPr>
          <w:p w14:paraId="13907BA2"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1.10</w:t>
            </w:r>
          </w:p>
        </w:tc>
        <w:tc>
          <w:tcPr>
            <w:tcW w:w="649" w:type="dxa"/>
            <w:tcBorders>
              <w:top w:val="nil"/>
              <w:left w:val="single" w:sz="4" w:space="0" w:color="auto"/>
              <w:bottom w:val="single" w:sz="4" w:space="0" w:color="auto"/>
              <w:right w:val="single" w:sz="4" w:space="0" w:color="auto"/>
            </w:tcBorders>
            <w:shd w:val="clear" w:color="auto" w:fill="auto"/>
            <w:noWrap/>
            <w:vAlign w:val="center"/>
          </w:tcPr>
          <w:p w14:paraId="28E3C0A2"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1.54</w:t>
            </w:r>
          </w:p>
        </w:tc>
        <w:tc>
          <w:tcPr>
            <w:tcW w:w="680" w:type="dxa"/>
            <w:gridSpan w:val="2"/>
            <w:tcBorders>
              <w:top w:val="nil"/>
              <w:left w:val="nil"/>
              <w:bottom w:val="single" w:sz="4" w:space="0" w:color="auto"/>
              <w:right w:val="single" w:sz="4" w:space="0" w:color="auto"/>
            </w:tcBorders>
            <w:shd w:val="clear" w:color="auto" w:fill="auto"/>
            <w:noWrap/>
            <w:vAlign w:val="center"/>
          </w:tcPr>
          <w:p w14:paraId="4461C4F8"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0.96</w:t>
            </w:r>
          </w:p>
        </w:tc>
        <w:tc>
          <w:tcPr>
            <w:tcW w:w="680" w:type="dxa"/>
            <w:gridSpan w:val="2"/>
            <w:tcBorders>
              <w:top w:val="nil"/>
              <w:left w:val="nil"/>
              <w:bottom w:val="single" w:sz="4" w:space="0" w:color="auto"/>
              <w:right w:val="single" w:sz="4" w:space="0" w:color="auto"/>
            </w:tcBorders>
            <w:shd w:val="clear" w:color="auto" w:fill="auto"/>
            <w:noWrap/>
            <w:vAlign w:val="center"/>
          </w:tcPr>
          <w:p w14:paraId="75CE27D2"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0.12</w:t>
            </w:r>
          </w:p>
        </w:tc>
        <w:tc>
          <w:tcPr>
            <w:tcW w:w="680" w:type="dxa"/>
            <w:gridSpan w:val="2"/>
            <w:tcBorders>
              <w:top w:val="nil"/>
              <w:left w:val="nil"/>
              <w:bottom w:val="single" w:sz="4" w:space="0" w:color="auto"/>
              <w:right w:val="single" w:sz="4" w:space="0" w:color="auto"/>
            </w:tcBorders>
            <w:shd w:val="clear" w:color="auto" w:fill="auto"/>
            <w:noWrap/>
            <w:vAlign w:val="center"/>
          </w:tcPr>
          <w:p w14:paraId="00DA994E"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0.77</w:t>
            </w:r>
          </w:p>
        </w:tc>
        <w:tc>
          <w:tcPr>
            <w:tcW w:w="680" w:type="dxa"/>
            <w:gridSpan w:val="2"/>
            <w:tcBorders>
              <w:top w:val="nil"/>
              <w:left w:val="nil"/>
              <w:bottom w:val="single" w:sz="4" w:space="0" w:color="auto"/>
              <w:right w:val="single" w:sz="4" w:space="0" w:color="auto"/>
            </w:tcBorders>
            <w:shd w:val="clear" w:color="auto" w:fill="auto"/>
            <w:noWrap/>
            <w:vAlign w:val="center"/>
          </w:tcPr>
          <w:p w14:paraId="5D37FC1B"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5.87</w:t>
            </w:r>
          </w:p>
        </w:tc>
        <w:tc>
          <w:tcPr>
            <w:tcW w:w="680" w:type="dxa"/>
            <w:gridSpan w:val="2"/>
            <w:tcBorders>
              <w:top w:val="nil"/>
              <w:left w:val="nil"/>
              <w:bottom w:val="single" w:sz="4" w:space="0" w:color="auto"/>
              <w:right w:val="single" w:sz="4" w:space="0" w:color="auto"/>
            </w:tcBorders>
            <w:shd w:val="clear" w:color="auto" w:fill="auto"/>
            <w:noWrap/>
            <w:vAlign w:val="center"/>
          </w:tcPr>
          <w:p w14:paraId="47CF8F8C"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1.01</w:t>
            </w:r>
          </w:p>
        </w:tc>
        <w:tc>
          <w:tcPr>
            <w:tcW w:w="680" w:type="dxa"/>
            <w:gridSpan w:val="2"/>
            <w:tcBorders>
              <w:top w:val="nil"/>
              <w:left w:val="nil"/>
              <w:bottom w:val="single" w:sz="4" w:space="0" w:color="auto"/>
              <w:right w:val="single" w:sz="4" w:space="0" w:color="auto"/>
            </w:tcBorders>
            <w:shd w:val="clear" w:color="auto" w:fill="auto"/>
            <w:noWrap/>
            <w:vAlign w:val="center"/>
          </w:tcPr>
          <w:p w14:paraId="00C2B6D8"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1.78</w:t>
            </w:r>
          </w:p>
        </w:tc>
      </w:tr>
      <w:tr w:rsidR="00E947D4" w:rsidRPr="00756C2E" w14:paraId="2C9828E0" w14:textId="77777777" w:rsidTr="008F7114">
        <w:trPr>
          <w:gridAfter w:val="1"/>
          <w:wAfter w:w="6" w:type="dxa"/>
          <w:trHeight w:val="360"/>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DC6E05"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Summer</w:t>
            </w:r>
          </w:p>
        </w:tc>
        <w:tc>
          <w:tcPr>
            <w:tcW w:w="1843" w:type="dxa"/>
            <w:tcBorders>
              <w:top w:val="single" w:sz="4" w:space="0" w:color="auto"/>
              <w:left w:val="nil"/>
              <w:bottom w:val="single" w:sz="4" w:space="0" w:color="auto"/>
              <w:right w:val="single" w:sz="4" w:space="0" w:color="auto"/>
            </w:tcBorders>
            <w:vAlign w:val="center"/>
          </w:tcPr>
          <w:p w14:paraId="1C7587F1"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Day Rd - ER</w:t>
            </w:r>
          </w:p>
        </w:tc>
        <w:tc>
          <w:tcPr>
            <w:tcW w:w="551" w:type="dxa"/>
            <w:tcBorders>
              <w:top w:val="single" w:sz="4" w:space="0" w:color="auto"/>
              <w:left w:val="single" w:sz="4" w:space="0" w:color="auto"/>
              <w:bottom w:val="single" w:sz="4" w:space="0" w:color="auto"/>
              <w:right w:val="single" w:sz="4" w:space="0" w:color="auto"/>
            </w:tcBorders>
            <w:vAlign w:val="center"/>
          </w:tcPr>
          <w:p w14:paraId="63ECDF06"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69</w:t>
            </w:r>
          </w:p>
        </w:tc>
        <w:tc>
          <w:tcPr>
            <w:tcW w:w="741" w:type="dxa"/>
            <w:tcBorders>
              <w:top w:val="single" w:sz="4" w:space="0" w:color="auto"/>
              <w:left w:val="single" w:sz="4" w:space="0" w:color="auto"/>
              <w:bottom w:val="single" w:sz="4" w:space="0" w:color="auto"/>
              <w:right w:val="single" w:sz="4" w:space="0" w:color="auto"/>
            </w:tcBorders>
            <w:vAlign w:val="center"/>
          </w:tcPr>
          <w:p w14:paraId="1134C50C"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3.90</w:t>
            </w:r>
          </w:p>
        </w:tc>
        <w:tc>
          <w:tcPr>
            <w:tcW w:w="649" w:type="dxa"/>
            <w:tcBorders>
              <w:top w:val="nil"/>
              <w:left w:val="single" w:sz="4" w:space="0" w:color="auto"/>
              <w:bottom w:val="single" w:sz="4" w:space="0" w:color="auto"/>
              <w:right w:val="single" w:sz="4" w:space="0" w:color="auto"/>
            </w:tcBorders>
            <w:shd w:val="clear" w:color="auto" w:fill="auto"/>
            <w:noWrap/>
            <w:vAlign w:val="center"/>
          </w:tcPr>
          <w:p w14:paraId="307804FF"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5.14</w:t>
            </w:r>
          </w:p>
        </w:tc>
        <w:tc>
          <w:tcPr>
            <w:tcW w:w="680" w:type="dxa"/>
            <w:gridSpan w:val="2"/>
            <w:tcBorders>
              <w:top w:val="nil"/>
              <w:left w:val="nil"/>
              <w:bottom w:val="single" w:sz="4" w:space="0" w:color="auto"/>
              <w:right w:val="single" w:sz="4" w:space="0" w:color="auto"/>
            </w:tcBorders>
            <w:shd w:val="clear" w:color="auto" w:fill="auto"/>
            <w:noWrap/>
            <w:vAlign w:val="center"/>
          </w:tcPr>
          <w:p w14:paraId="076487DA"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4.10</w:t>
            </w:r>
          </w:p>
        </w:tc>
        <w:tc>
          <w:tcPr>
            <w:tcW w:w="680" w:type="dxa"/>
            <w:gridSpan w:val="2"/>
            <w:tcBorders>
              <w:top w:val="nil"/>
              <w:left w:val="nil"/>
              <w:bottom w:val="single" w:sz="4" w:space="0" w:color="auto"/>
              <w:right w:val="single" w:sz="4" w:space="0" w:color="auto"/>
            </w:tcBorders>
            <w:shd w:val="clear" w:color="auto" w:fill="auto"/>
            <w:noWrap/>
            <w:vAlign w:val="center"/>
          </w:tcPr>
          <w:p w14:paraId="36BC682C"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0.49</w:t>
            </w:r>
          </w:p>
        </w:tc>
        <w:tc>
          <w:tcPr>
            <w:tcW w:w="680" w:type="dxa"/>
            <w:gridSpan w:val="2"/>
            <w:tcBorders>
              <w:top w:val="nil"/>
              <w:left w:val="nil"/>
              <w:bottom w:val="single" w:sz="4" w:space="0" w:color="auto"/>
              <w:right w:val="single" w:sz="4" w:space="0" w:color="auto"/>
            </w:tcBorders>
            <w:shd w:val="clear" w:color="auto" w:fill="auto"/>
            <w:noWrap/>
            <w:vAlign w:val="center"/>
          </w:tcPr>
          <w:p w14:paraId="74F53FBD"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0.34</w:t>
            </w:r>
          </w:p>
        </w:tc>
        <w:tc>
          <w:tcPr>
            <w:tcW w:w="680" w:type="dxa"/>
            <w:gridSpan w:val="2"/>
            <w:tcBorders>
              <w:top w:val="nil"/>
              <w:left w:val="nil"/>
              <w:bottom w:val="single" w:sz="4" w:space="0" w:color="auto"/>
              <w:right w:val="single" w:sz="4" w:space="0" w:color="auto"/>
            </w:tcBorders>
            <w:shd w:val="clear" w:color="auto" w:fill="auto"/>
            <w:noWrap/>
            <w:vAlign w:val="center"/>
          </w:tcPr>
          <w:p w14:paraId="7F9B3B1B"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16.7</w:t>
            </w:r>
          </w:p>
        </w:tc>
        <w:tc>
          <w:tcPr>
            <w:tcW w:w="680" w:type="dxa"/>
            <w:gridSpan w:val="2"/>
            <w:tcBorders>
              <w:top w:val="nil"/>
              <w:left w:val="nil"/>
              <w:bottom w:val="single" w:sz="4" w:space="0" w:color="auto"/>
              <w:right w:val="single" w:sz="4" w:space="0" w:color="auto"/>
            </w:tcBorders>
            <w:shd w:val="clear" w:color="auto" w:fill="auto"/>
            <w:noWrap/>
            <w:vAlign w:val="center"/>
          </w:tcPr>
          <w:p w14:paraId="013767FC"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1.70</w:t>
            </w:r>
          </w:p>
        </w:tc>
        <w:tc>
          <w:tcPr>
            <w:tcW w:w="680" w:type="dxa"/>
            <w:gridSpan w:val="2"/>
            <w:tcBorders>
              <w:top w:val="nil"/>
              <w:left w:val="nil"/>
              <w:bottom w:val="single" w:sz="4" w:space="0" w:color="auto"/>
              <w:right w:val="single" w:sz="4" w:space="0" w:color="auto"/>
            </w:tcBorders>
            <w:shd w:val="clear" w:color="auto" w:fill="auto"/>
            <w:noWrap/>
            <w:vAlign w:val="center"/>
          </w:tcPr>
          <w:p w14:paraId="459CD4AF"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8.19</w:t>
            </w:r>
          </w:p>
        </w:tc>
      </w:tr>
      <w:tr w:rsidR="00E947D4" w:rsidRPr="00756C2E" w14:paraId="34FFE971" w14:textId="77777777" w:rsidTr="008F7114">
        <w:trPr>
          <w:gridAfter w:val="1"/>
          <w:wAfter w:w="6" w:type="dxa"/>
          <w:trHeight w:val="360"/>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64DC82"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Summer</w:t>
            </w:r>
          </w:p>
        </w:tc>
        <w:tc>
          <w:tcPr>
            <w:tcW w:w="1843" w:type="dxa"/>
            <w:tcBorders>
              <w:top w:val="single" w:sz="4" w:space="0" w:color="auto"/>
              <w:left w:val="nil"/>
              <w:bottom w:val="single" w:sz="4" w:space="0" w:color="auto"/>
              <w:right w:val="single" w:sz="4" w:space="0" w:color="auto"/>
            </w:tcBorders>
            <w:vAlign w:val="center"/>
          </w:tcPr>
          <w:p w14:paraId="0C6C5DD7" w14:textId="77777777" w:rsidR="00E947D4" w:rsidRPr="00331CB6" w:rsidRDefault="00E947D4" w:rsidP="008F7114">
            <w:pPr>
              <w:spacing w:after="0" w:line="240" w:lineRule="auto"/>
              <w:jc w:val="center"/>
              <w:rPr>
                <w:rFonts w:eastAsia="Times New Roman" w:cs="Arial"/>
                <w:color w:val="000000"/>
                <w:sz w:val="16"/>
                <w:szCs w:val="16"/>
                <w:lang w:eastAsia="zh-CN"/>
              </w:rPr>
            </w:pPr>
            <w:r>
              <w:rPr>
                <w:rFonts w:cs="Arial"/>
                <w:color w:val="000000"/>
                <w:sz w:val="16"/>
                <w:szCs w:val="16"/>
              </w:rPr>
              <w:t>Darcy’s</w:t>
            </w:r>
            <w:r w:rsidRPr="00331CB6">
              <w:rPr>
                <w:rFonts w:cs="Arial"/>
                <w:color w:val="000000"/>
                <w:sz w:val="16"/>
                <w:szCs w:val="16"/>
              </w:rPr>
              <w:t xml:space="preserve"> - GPP</w:t>
            </w:r>
          </w:p>
        </w:tc>
        <w:tc>
          <w:tcPr>
            <w:tcW w:w="551" w:type="dxa"/>
            <w:tcBorders>
              <w:top w:val="single" w:sz="4" w:space="0" w:color="auto"/>
              <w:left w:val="single" w:sz="4" w:space="0" w:color="auto"/>
              <w:bottom w:val="single" w:sz="4" w:space="0" w:color="auto"/>
              <w:right w:val="single" w:sz="4" w:space="0" w:color="auto"/>
            </w:tcBorders>
            <w:vAlign w:val="center"/>
          </w:tcPr>
          <w:p w14:paraId="3458C930"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77</w:t>
            </w:r>
          </w:p>
        </w:tc>
        <w:tc>
          <w:tcPr>
            <w:tcW w:w="741" w:type="dxa"/>
            <w:tcBorders>
              <w:top w:val="single" w:sz="4" w:space="0" w:color="auto"/>
              <w:left w:val="single" w:sz="4" w:space="0" w:color="auto"/>
              <w:bottom w:val="single" w:sz="4" w:space="0" w:color="auto"/>
              <w:right w:val="single" w:sz="4" w:space="0" w:color="auto"/>
            </w:tcBorders>
            <w:vAlign w:val="center"/>
          </w:tcPr>
          <w:p w14:paraId="4D2B063C"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0.75</w:t>
            </w:r>
          </w:p>
        </w:tc>
        <w:tc>
          <w:tcPr>
            <w:tcW w:w="649" w:type="dxa"/>
            <w:tcBorders>
              <w:top w:val="nil"/>
              <w:left w:val="single" w:sz="4" w:space="0" w:color="auto"/>
              <w:bottom w:val="single" w:sz="4" w:space="0" w:color="auto"/>
              <w:right w:val="single" w:sz="4" w:space="0" w:color="auto"/>
            </w:tcBorders>
            <w:shd w:val="clear" w:color="auto" w:fill="auto"/>
            <w:noWrap/>
            <w:vAlign w:val="center"/>
          </w:tcPr>
          <w:p w14:paraId="069B16CC"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0.91</w:t>
            </w:r>
          </w:p>
        </w:tc>
        <w:tc>
          <w:tcPr>
            <w:tcW w:w="680" w:type="dxa"/>
            <w:gridSpan w:val="2"/>
            <w:tcBorders>
              <w:top w:val="nil"/>
              <w:left w:val="nil"/>
              <w:bottom w:val="single" w:sz="4" w:space="0" w:color="auto"/>
              <w:right w:val="single" w:sz="4" w:space="0" w:color="auto"/>
            </w:tcBorders>
            <w:shd w:val="clear" w:color="auto" w:fill="auto"/>
            <w:noWrap/>
            <w:vAlign w:val="center"/>
          </w:tcPr>
          <w:p w14:paraId="06C65246"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0.42</w:t>
            </w:r>
          </w:p>
        </w:tc>
        <w:tc>
          <w:tcPr>
            <w:tcW w:w="680" w:type="dxa"/>
            <w:gridSpan w:val="2"/>
            <w:tcBorders>
              <w:top w:val="nil"/>
              <w:left w:val="nil"/>
              <w:bottom w:val="single" w:sz="4" w:space="0" w:color="auto"/>
              <w:right w:val="single" w:sz="4" w:space="0" w:color="auto"/>
            </w:tcBorders>
            <w:shd w:val="clear" w:color="auto" w:fill="auto"/>
            <w:noWrap/>
            <w:vAlign w:val="center"/>
          </w:tcPr>
          <w:p w14:paraId="014F09D2"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0.05</w:t>
            </w:r>
          </w:p>
        </w:tc>
        <w:tc>
          <w:tcPr>
            <w:tcW w:w="680" w:type="dxa"/>
            <w:gridSpan w:val="2"/>
            <w:tcBorders>
              <w:top w:val="nil"/>
              <w:left w:val="nil"/>
              <w:bottom w:val="single" w:sz="4" w:space="0" w:color="auto"/>
              <w:right w:val="single" w:sz="4" w:space="0" w:color="auto"/>
            </w:tcBorders>
            <w:shd w:val="clear" w:color="auto" w:fill="auto"/>
            <w:noWrap/>
            <w:vAlign w:val="center"/>
          </w:tcPr>
          <w:p w14:paraId="50386E37"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0.40</w:t>
            </w:r>
          </w:p>
        </w:tc>
        <w:tc>
          <w:tcPr>
            <w:tcW w:w="680" w:type="dxa"/>
            <w:gridSpan w:val="2"/>
            <w:tcBorders>
              <w:top w:val="nil"/>
              <w:left w:val="nil"/>
              <w:bottom w:val="single" w:sz="4" w:space="0" w:color="auto"/>
              <w:right w:val="single" w:sz="4" w:space="0" w:color="auto"/>
            </w:tcBorders>
            <w:shd w:val="clear" w:color="auto" w:fill="auto"/>
            <w:noWrap/>
            <w:vAlign w:val="center"/>
          </w:tcPr>
          <w:p w14:paraId="1FE92547"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1.97</w:t>
            </w:r>
          </w:p>
        </w:tc>
        <w:tc>
          <w:tcPr>
            <w:tcW w:w="680" w:type="dxa"/>
            <w:gridSpan w:val="2"/>
            <w:tcBorders>
              <w:top w:val="nil"/>
              <w:left w:val="nil"/>
              <w:bottom w:val="single" w:sz="4" w:space="0" w:color="auto"/>
              <w:right w:val="single" w:sz="4" w:space="0" w:color="auto"/>
            </w:tcBorders>
            <w:shd w:val="clear" w:color="auto" w:fill="auto"/>
            <w:noWrap/>
            <w:vAlign w:val="center"/>
          </w:tcPr>
          <w:p w14:paraId="4E47C5F2"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0.65</w:t>
            </w:r>
          </w:p>
        </w:tc>
        <w:tc>
          <w:tcPr>
            <w:tcW w:w="680" w:type="dxa"/>
            <w:gridSpan w:val="2"/>
            <w:tcBorders>
              <w:top w:val="nil"/>
              <w:left w:val="nil"/>
              <w:bottom w:val="single" w:sz="4" w:space="0" w:color="auto"/>
              <w:right w:val="single" w:sz="4" w:space="0" w:color="auto"/>
            </w:tcBorders>
            <w:shd w:val="clear" w:color="auto" w:fill="auto"/>
            <w:noWrap/>
            <w:vAlign w:val="center"/>
          </w:tcPr>
          <w:p w14:paraId="3281B4C0"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0.95</w:t>
            </w:r>
          </w:p>
        </w:tc>
      </w:tr>
      <w:tr w:rsidR="00E947D4" w:rsidRPr="00756C2E" w14:paraId="34E4C2CC" w14:textId="77777777" w:rsidTr="008F7114">
        <w:trPr>
          <w:gridAfter w:val="1"/>
          <w:wAfter w:w="6" w:type="dxa"/>
          <w:trHeight w:val="360"/>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AB56A9"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Summer</w:t>
            </w:r>
          </w:p>
        </w:tc>
        <w:tc>
          <w:tcPr>
            <w:tcW w:w="1843" w:type="dxa"/>
            <w:tcBorders>
              <w:top w:val="single" w:sz="4" w:space="0" w:color="auto"/>
              <w:left w:val="nil"/>
              <w:bottom w:val="single" w:sz="4" w:space="0" w:color="auto"/>
              <w:right w:val="single" w:sz="4" w:space="0" w:color="auto"/>
            </w:tcBorders>
            <w:vAlign w:val="center"/>
          </w:tcPr>
          <w:p w14:paraId="40287D97" w14:textId="77777777" w:rsidR="00E947D4" w:rsidRPr="00331CB6" w:rsidRDefault="00E947D4" w:rsidP="008F7114">
            <w:pPr>
              <w:spacing w:after="0" w:line="240" w:lineRule="auto"/>
              <w:jc w:val="center"/>
              <w:rPr>
                <w:rFonts w:eastAsia="Times New Roman" w:cs="Arial"/>
                <w:color w:val="000000"/>
                <w:sz w:val="16"/>
                <w:szCs w:val="16"/>
                <w:lang w:eastAsia="zh-CN"/>
              </w:rPr>
            </w:pPr>
            <w:r>
              <w:rPr>
                <w:rFonts w:cs="Arial"/>
                <w:color w:val="000000"/>
                <w:sz w:val="16"/>
                <w:szCs w:val="16"/>
              </w:rPr>
              <w:t>Darcy’s</w:t>
            </w:r>
            <w:r w:rsidRPr="00331CB6">
              <w:rPr>
                <w:rFonts w:cs="Arial"/>
                <w:color w:val="000000"/>
                <w:sz w:val="16"/>
                <w:szCs w:val="16"/>
              </w:rPr>
              <w:t xml:space="preserve"> - ER</w:t>
            </w:r>
          </w:p>
        </w:tc>
        <w:tc>
          <w:tcPr>
            <w:tcW w:w="551" w:type="dxa"/>
            <w:tcBorders>
              <w:top w:val="single" w:sz="4" w:space="0" w:color="auto"/>
              <w:left w:val="single" w:sz="4" w:space="0" w:color="auto"/>
              <w:bottom w:val="single" w:sz="4" w:space="0" w:color="auto"/>
              <w:right w:val="single" w:sz="4" w:space="0" w:color="auto"/>
            </w:tcBorders>
            <w:vAlign w:val="center"/>
          </w:tcPr>
          <w:p w14:paraId="6C66EEC8"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77</w:t>
            </w:r>
          </w:p>
        </w:tc>
        <w:tc>
          <w:tcPr>
            <w:tcW w:w="741" w:type="dxa"/>
            <w:tcBorders>
              <w:top w:val="single" w:sz="4" w:space="0" w:color="auto"/>
              <w:left w:val="single" w:sz="4" w:space="0" w:color="auto"/>
              <w:bottom w:val="single" w:sz="4" w:space="0" w:color="auto"/>
              <w:right w:val="single" w:sz="4" w:space="0" w:color="auto"/>
            </w:tcBorders>
            <w:vAlign w:val="center"/>
          </w:tcPr>
          <w:p w14:paraId="43E36232"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1.35</w:t>
            </w:r>
          </w:p>
        </w:tc>
        <w:tc>
          <w:tcPr>
            <w:tcW w:w="649" w:type="dxa"/>
            <w:tcBorders>
              <w:top w:val="nil"/>
              <w:left w:val="single" w:sz="4" w:space="0" w:color="auto"/>
              <w:bottom w:val="single" w:sz="4" w:space="0" w:color="auto"/>
              <w:right w:val="single" w:sz="4" w:space="0" w:color="auto"/>
            </w:tcBorders>
            <w:shd w:val="clear" w:color="auto" w:fill="auto"/>
            <w:noWrap/>
            <w:vAlign w:val="center"/>
          </w:tcPr>
          <w:p w14:paraId="053AF59B"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1.59</w:t>
            </w:r>
          </w:p>
        </w:tc>
        <w:tc>
          <w:tcPr>
            <w:tcW w:w="680" w:type="dxa"/>
            <w:gridSpan w:val="2"/>
            <w:tcBorders>
              <w:top w:val="nil"/>
              <w:left w:val="nil"/>
              <w:bottom w:val="single" w:sz="4" w:space="0" w:color="auto"/>
              <w:right w:val="single" w:sz="4" w:space="0" w:color="auto"/>
            </w:tcBorders>
            <w:shd w:val="clear" w:color="auto" w:fill="auto"/>
            <w:noWrap/>
            <w:vAlign w:val="center"/>
          </w:tcPr>
          <w:p w14:paraId="41ECDBD4"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0.82</w:t>
            </w:r>
          </w:p>
        </w:tc>
        <w:tc>
          <w:tcPr>
            <w:tcW w:w="680" w:type="dxa"/>
            <w:gridSpan w:val="2"/>
            <w:tcBorders>
              <w:top w:val="nil"/>
              <w:left w:val="nil"/>
              <w:bottom w:val="single" w:sz="4" w:space="0" w:color="auto"/>
              <w:right w:val="single" w:sz="4" w:space="0" w:color="auto"/>
            </w:tcBorders>
            <w:shd w:val="clear" w:color="auto" w:fill="auto"/>
            <w:noWrap/>
            <w:vAlign w:val="center"/>
          </w:tcPr>
          <w:p w14:paraId="36BA2769"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0.09</w:t>
            </w:r>
          </w:p>
        </w:tc>
        <w:tc>
          <w:tcPr>
            <w:tcW w:w="680" w:type="dxa"/>
            <w:gridSpan w:val="2"/>
            <w:tcBorders>
              <w:top w:val="nil"/>
              <w:left w:val="nil"/>
              <w:bottom w:val="single" w:sz="4" w:space="0" w:color="auto"/>
              <w:right w:val="single" w:sz="4" w:space="0" w:color="auto"/>
            </w:tcBorders>
            <w:shd w:val="clear" w:color="auto" w:fill="auto"/>
            <w:noWrap/>
            <w:vAlign w:val="center"/>
          </w:tcPr>
          <w:p w14:paraId="1E86C75B"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0.28</w:t>
            </w:r>
          </w:p>
        </w:tc>
        <w:tc>
          <w:tcPr>
            <w:tcW w:w="680" w:type="dxa"/>
            <w:gridSpan w:val="2"/>
            <w:tcBorders>
              <w:top w:val="nil"/>
              <w:left w:val="nil"/>
              <w:bottom w:val="single" w:sz="4" w:space="0" w:color="auto"/>
              <w:right w:val="single" w:sz="4" w:space="0" w:color="auto"/>
            </w:tcBorders>
            <w:shd w:val="clear" w:color="auto" w:fill="auto"/>
            <w:noWrap/>
            <w:vAlign w:val="center"/>
          </w:tcPr>
          <w:p w14:paraId="339AAA3A"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3.66</w:t>
            </w:r>
          </w:p>
        </w:tc>
        <w:tc>
          <w:tcPr>
            <w:tcW w:w="680" w:type="dxa"/>
            <w:gridSpan w:val="2"/>
            <w:tcBorders>
              <w:top w:val="nil"/>
              <w:left w:val="nil"/>
              <w:bottom w:val="single" w:sz="4" w:space="0" w:color="auto"/>
              <w:right w:val="single" w:sz="4" w:space="0" w:color="auto"/>
            </w:tcBorders>
            <w:shd w:val="clear" w:color="auto" w:fill="auto"/>
            <w:noWrap/>
            <w:vAlign w:val="center"/>
          </w:tcPr>
          <w:p w14:paraId="4F814770"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0.95</w:t>
            </w:r>
          </w:p>
        </w:tc>
        <w:tc>
          <w:tcPr>
            <w:tcW w:w="680" w:type="dxa"/>
            <w:gridSpan w:val="2"/>
            <w:tcBorders>
              <w:top w:val="nil"/>
              <w:left w:val="nil"/>
              <w:bottom w:val="single" w:sz="4" w:space="0" w:color="auto"/>
              <w:right w:val="single" w:sz="4" w:space="0" w:color="auto"/>
            </w:tcBorders>
            <w:shd w:val="clear" w:color="auto" w:fill="auto"/>
            <w:noWrap/>
            <w:vAlign w:val="center"/>
          </w:tcPr>
          <w:p w14:paraId="2D9E81C2"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2.17</w:t>
            </w:r>
          </w:p>
        </w:tc>
      </w:tr>
      <w:tr w:rsidR="00E947D4" w:rsidRPr="00756C2E" w14:paraId="48CC5DEF" w14:textId="77777777" w:rsidTr="008F7114">
        <w:trPr>
          <w:gridAfter w:val="1"/>
          <w:wAfter w:w="6" w:type="dxa"/>
          <w:trHeight w:val="360"/>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11E559"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Summer</w:t>
            </w:r>
          </w:p>
        </w:tc>
        <w:tc>
          <w:tcPr>
            <w:tcW w:w="1843" w:type="dxa"/>
            <w:tcBorders>
              <w:top w:val="single" w:sz="4" w:space="0" w:color="auto"/>
              <w:left w:val="nil"/>
              <w:bottom w:val="single" w:sz="4" w:space="0" w:color="auto"/>
              <w:right w:val="single" w:sz="4" w:space="0" w:color="auto"/>
            </w:tcBorders>
            <w:vAlign w:val="center"/>
          </w:tcPr>
          <w:p w14:paraId="14986DFD"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Loch Garry - GPP</w:t>
            </w:r>
          </w:p>
        </w:tc>
        <w:tc>
          <w:tcPr>
            <w:tcW w:w="551" w:type="dxa"/>
            <w:tcBorders>
              <w:top w:val="single" w:sz="4" w:space="0" w:color="auto"/>
              <w:left w:val="single" w:sz="4" w:space="0" w:color="auto"/>
              <w:bottom w:val="single" w:sz="4" w:space="0" w:color="auto"/>
              <w:right w:val="single" w:sz="4" w:space="0" w:color="auto"/>
            </w:tcBorders>
            <w:vAlign w:val="center"/>
          </w:tcPr>
          <w:p w14:paraId="36C0308B"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77</w:t>
            </w:r>
          </w:p>
        </w:tc>
        <w:tc>
          <w:tcPr>
            <w:tcW w:w="741" w:type="dxa"/>
            <w:tcBorders>
              <w:top w:val="single" w:sz="4" w:space="0" w:color="auto"/>
              <w:left w:val="single" w:sz="4" w:space="0" w:color="auto"/>
              <w:bottom w:val="single" w:sz="4" w:space="0" w:color="auto"/>
              <w:right w:val="single" w:sz="4" w:space="0" w:color="auto"/>
            </w:tcBorders>
            <w:vAlign w:val="center"/>
          </w:tcPr>
          <w:p w14:paraId="06130FBA"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0.97</w:t>
            </w:r>
          </w:p>
        </w:tc>
        <w:tc>
          <w:tcPr>
            <w:tcW w:w="649" w:type="dxa"/>
            <w:tcBorders>
              <w:top w:val="nil"/>
              <w:left w:val="single" w:sz="4" w:space="0" w:color="auto"/>
              <w:bottom w:val="single" w:sz="4" w:space="0" w:color="auto"/>
              <w:right w:val="single" w:sz="4" w:space="0" w:color="auto"/>
            </w:tcBorders>
            <w:shd w:val="clear" w:color="auto" w:fill="auto"/>
            <w:noWrap/>
            <w:vAlign w:val="center"/>
          </w:tcPr>
          <w:p w14:paraId="244F1422"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1.31</w:t>
            </w:r>
          </w:p>
        </w:tc>
        <w:tc>
          <w:tcPr>
            <w:tcW w:w="680" w:type="dxa"/>
            <w:gridSpan w:val="2"/>
            <w:tcBorders>
              <w:top w:val="nil"/>
              <w:left w:val="nil"/>
              <w:bottom w:val="single" w:sz="4" w:space="0" w:color="auto"/>
              <w:right w:val="single" w:sz="4" w:space="0" w:color="auto"/>
            </w:tcBorders>
            <w:shd w:val="clear" w:color="auto" w:fill="auto"/>
            <w:noWrap/>
            <w:vAlign w:val="center"/>
          </w:tcPr>
          <w:p w14:paraId="08C433B9"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1.58</w:t>
            </w:r>
          </w:p>
        </w:tc>
        <w:tc>
          <w:tcPr>
            <w:tcW w:w="680" w:type="dxa"/>
            <w:gridSpan w:val="2"/>
            <w:tcBorders>
              <w:top w:val="nil"/>
              <w:left w:val="nil"/>
              <w:bottom w:val="single" w:sz="4" w:space="0" w:color="auto"/>
              <w:right w:val="single" w:sz="4" w:space="0" w:color="auto"/>
            </w:tcBorders>
            <w:shd w:val="clear" w:color="auto" w:fill="auto"/>
            <w:noWrap/>
            <w:vAlign w:val="center"/>
          </w:tcPr>
          <w:p w14:paraId="6A00EBBD"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0.18</w:t>
            </w:r>
          </w:p>
        </w:tc>
        <w:tc>
          <w:tcPr>
            <w:tcW w:w="680" w:type="dxa"/>
            <w:gridSpan w:val="2"/>
            <w:tcBorders>
              <w:top w:val="nil"/>
              <w:left w:val="nil"/>
              <w:bottom w:val="single" w:sz="4" w:space="0" w:color="auto"/>
              <w:right w:val="single" w:sz="4" w:space="0" w:color="auto"/>
            </w:tcBorders>
            <w:shd w:val="clear" w:color="auto" w:fill="auto"/>
            <w:noWrap/>
            <w:vAlign w:val="center"/>
          </w:tcPr>
          <w:p w14:paraId="40609FF4"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0.30</w:t>
            </w:r>
          </w:p>
        </w:tc>
        <w:tc>
          <w:tcPr>
            <w:tcW w:w="680" w:type="dxa"/>
            <w:gridSpan w:val="2"/>
            <w:tcBorders>
              <w:top w:val="nil"/>
              <w:left w:val="nil"/>
              <w:bottom w:val="single" w:sz="4" w:space="0" w:color="auto"/>
              <w:right w:val="single" w:sz="4" w:space="0" w:color="auto"/>
            </w:tcBorders>
            <w:shd w:val="clear" w:color="auto" w:fill="auto"/>
            <w:noWrap/>
            <w:vAlign w:val="center"/>
          </w:tcPr>
          <w:p w14:paraId="55E53BDD"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13.8</w:t>
            </w:r>
          </w:p>
        </w:tc>
        <w:tc>
          <w:tcPr>
            <w:tcW w:w="680" w:type="dxa"/>
            <w:gridSpan w:val="2"/>
            <w:tcBorders>
              <w:top w:val="nil"/>
              <w:left w:val="nil"/>
              <w:bottom w:val="single" w:sz="4" w:space="0" w:color="auto"/>
              <w:right w:val="single" w:sz="4" w:space="0" w:color="auto"/>
            </w:tcBorders>
            <w:shd w:val="clear" w:color="auto" w:fill="auto"/>
            <w:noWrap/>
            <w:vAlign w:val="center"/>
          </w:tcPr>
          <w:p w14:paraId="56368086"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0.71</w:t>
            </w:r>
          </w:p>
        </w:tc>
        <w:tc>
          <w:tcPr>
            <w:tcW w:w="680" w:type="dxa"/>
            <w:gridSpan w:val="2"/>
            <w:tcBorders>
              <w:top w:val="nil"/>
              <w:left w:val="nil"/>
              <w:bottom w:val="single" w:sz="4" w:space="0" w:color="auto"/>
              <w:right w:val="single" w:sz="4" w:space="0" w:color="auto"/>
            </w:tcBorders>
            <w:shd w:val="clear" w:color="auto" w:fill="auto"/>
            <w:noWrap/>
            <w:vAlign w:val="center"/>
          </w:tcPr>
          <w:p w14:paraId="03ED7C76"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1.38</w:t>
            </w:r>
          </w:p>
        </w:tc>
      </w:tr>
      <w:tr w:rsidR="00E947D4" w:rsidRPr="00756C2E" w14:paraId="283CCE31" w14:textId="77777777" w:rsidTr="008F7114">
        <w:trPr>
          <w:gridAfter w:val="1"/>
          <w:wAfter w:w="6" w:type="dxa"/>
          <w:trHeight w:val="360"/>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3C73F6"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Summer</w:t>
            </w:r>
          </w:p>
        </w:tc>
        <w:tc>
          <w:tcPr>
            <w:tcW w:w="1843" w:type="dxa"/>
            <w:tcBorders>
              <w:top w:val="single" w:sz="4" w:space="0" w:color="auto"/>
              <w:left w:val="nil"/>
              <w:bottom w:val="single" w:sz="4" w:space="0" w:color="auto"/>
              <w:right w:val="single" w:sz="4" w:space="0" w:color="auto"/>
            </w:tcBorders>
            <w:vAlign w:val="center"/>
          </w:tcPr>
          <w:p w14:paraId="213991EA"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Loch Garry - ER</w:t>
            </w:r>
          </w:p>
        </w:tc>
        <w:tc>
          <w:tcPr>
            <w:tcW w:w="551" w:type="dxa"/>
            <w:tcBorders>
              <w:top w:val="single" w:sz="4" w:space="0" w:color="auto"/>
              <w:left w:val="single" w:sz="4" w:space="0" w:color="auto"/>
              <w:bottom w:val="single" w:sz="4" w:space="0" w:color="auto"/>
              <w:right w:val="single" w:sz="4" w:space="0" w:color="auto"/>
            </w:tcBorders>
            <w:vAlign w:val="center"/>
          </w:tcPr>
          <w:p w14:paraId="389F86EA"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77</w:t>
            </w:r>
          </w:p>
        </w:tc>
        <w:tc>
          <w:tcPr>
            <w:tcW w:w="741" w:type="dxa"/>
            <w:tcBorders>
              <w:top w:val="single" w:sz="4" w:space="0" w:color="auto"/>
              <w:left w:val="single" w:sz="4" w:space="0" w:color="auto"/>
              <w:bottom w:val="single" w:sz="4" w:space="0" w:color="auto"/>
              <w:right w:val="single" w:sz="4" w:space="0" w:color="auto"/>
            </w:tcBorders>
            <w:vAlign w:val="center"/>
          </w:tcPr>
          <w:p w14:paraId="5B078EBB"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1.58</w:t>
            </w:r>
          </w:p>
        </w:tc>
        <w:tc>
          <w:tcPr>
            <w:tcW w:w="649" w:type="dxa"/>
            <w:tcBorders>
              <w:top w:val="nil"/>
              <w:left w:val="single" w:sz="4" w:space="0" w:color="auto"/>
              <w:bottom w:val="single" w:sz="4" w:space="0" w:color="auto"/>
              <w:right w:val="single" w:sz="4" w:space="0" w:color="auto"/>
            </w:tcBorders>
            <w:shd w:val="clear" w:color="auto" w:fill="auto"/>
            <w:noWrap/>
            <w:vAlign w:val="center"/>
          </w:tcPr>
          <w:p w14:paraId="4BFB7FF6"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2.23</w:t>
            </w:r>
          </w:p>
        </w:tc>
        <w:tc>
          <w:tcPr>
            <w:tcW w:w="680" w:type="dxa"/>
            <w:gridSpan w:val="2"/>
            <w:tcBorders>
              <w:top w:val="nil"/>
              <w:left w:val="nil"/>
              <w:bottom w:val="single" w:sz="4" w:space="0" w:color="auto"/>
              <w:right w:val="single" w:sz="4" w:space="0" w:color="auto"/>
            </w:tcBorders>
            <w:shd w:val="clear" w:color="auto" w:fill="auto"/>
            <w:noWrap/>
            <w:vAlign w:val="center"/>
          </w:tcPr>
          <w:p w14:paraId="0A68ED04"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3.19</w:t>
            </w:r>
          </w:p>
        </w:tc>
        <w:tc>
          <w:tcPr>
            <w:tcW w:w="680" w:type="dxa"/>
            <w:gridSpan w:val="2"/>
            <w:tcBorders>
              <w:top w:val="nil"/>
              <w:left w:val="nil"/>
              <w:bottom w:val="single" w:sz="4" w:space="0" w:color="auto"/>
              <w:right w:val="single" w:sz="4" w:space="0" w:color="auto"/>
            </w:tcBorders>
            <w:shd w:val="clear" w:color="auto" w:fill="auto"/>
            <w:noWrap/>
            <w:vAlign w:val="center"/>
          </w:tcPr>
          <w:p w14:paraId="76597476"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0.36</w:t>
            </w:r>
          </w:p>
        </w:tc>
        <w:tc>
          <w:tcPr>
            <w:tcW w:w="680" w:type="dxa"/>
            <w:gridSpan w:val="2"/>
            <w:tcBorders>
              <w:top w:val="nil"/>
              <w:left w:val="nil"/>
              <w:bottom w:val="single" w:sz="4" w:space="0" w:color="auto"/>
              <w:right w:val="single" w:sz="4" w:space="0" w:color="auto"/>
            </w:tcBorders>
            <w:shd w:val="clear" w:color="auto" w:fill="auto"/>
            <w:noWrap/>
            <w:vAlign w:val="center"/>
          </w:tcPr>
          <w:p w14:paraId="60D5D40B"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0.19</w:t>
            </w:r>
          </w:p>
        </w:tc>
        <w:tc>
          <w:tcPr>
            <w:tcW w:w="680" w:type="dxa"/>
            <w:gridSpan w:val="2"/>
            <w:tcBorders>
              <w:top w:val="nil"/>
              <w:left w:val="nil"/>
              <w:bottom w:val="single" w:sz="4" w:space="0" w:color="auto"/>
              <w:right w:val="single" w:sz="4" w:space="0" w:color="auto"/>
            </w:tcBorders>
            <w:shd w:val="clear" w:color="auto" w:fill="auto"/>
            <w:noWrap/>
            <w:vAlign w:val="center"/>
          </w:tcPr>
          <w:p w14:paraId="06348989"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22.4</w:t>
            </w:r>
          </w:p>
        </w:tc>
        <w:tc>
          <w:tcPr>
            <w:tcW w:w="680" w:type="dxa"/>
            <w:gridSpan w:val="2"/>
            <w:tcBorders>
              <w:top w:val="nil"/>
              <w:left w:val="nil"/>
              <w:bottom w:val="single" w:sz="4" w:space="0" w:color="auto"/>
              <w:right w:val="single" w:sz="4" w:space="0" w:color="auto"/>
            </w:tcBorders>
            <w:shd w:val="clear" w:color="auto" w:fill="auto"/>
            <w:noWrap/>
            <w:vAlign w:val="center"/>
          </w:tcPr>
          <w:p w14:paraId="288CF096"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0.82</w:t>
            </w:r>
          </w:p>
        </w:tc>
        <w:tc>
          <w:tcPr>
            <w:tcW w:w="680" w:type="dxa"/>
            <w:gridSpan w:val="2"/>
            <w:tcBorders>
              <w:top w:val="nil"/>
              <w:left w:val="nil"/>
              <w:bottom w:val="single" w:sz="4" w:space="0" w:color="auto"/>
              <w:right w:val="single" w:sz="4" w:space="0" w:color="auto"/>
            </w:tcBorders>
            <w:shd w:val="clear" w:color="auto" w:fill="auto"/>
            <w:noWrap/>
            <w:vAlign w:val="center"/>
          </w:tcPr>
          <w:p w14:paraId="41F67D96"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2.39</w:t>
            </w:r>
          </w:p>
        </w:tc>
      </w:tr>
      <w:tr w:rsidR="00E947D4" w:rsidRPr="00756C2E" w14:paraId="39BEFDAA" w14:textId="77777777" w:rsidTr="008F7114">
        <w:trPr>
          <w:gridAfter w:val="1"/>
          <w:wAfter w:w="6" w:type="dxa"/>
          <w:trHeight w:val="360"/>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BEFA74"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Summer</w:t>
            </w:r>
          </w:p>
        </w:tc>
        <w:tc>
          <w:tcPr>
            <w:tcW w:w="1843" w:type="dxa"/>
            <w:tcBorders>
              <w:top w:val="single" w:sz="4" w:space="0" w:color="auto"/>
              <w:left w:val="nil"/>
              <w:bottom w:val="single" w:sz="4" w:space="0" w:color="auto"/>
              <w:right w:val="single" w:sz="4" w:space="0" w:color="auto"/>
            </w:tcBorders>
            <w:vAlign w:val="center"/>
          </w:tcPr>
          <w:p w14:paraId="1C9B0704" w14:textId="57764966" w:rsidR="00E947D4" w:rsidRPr="00331CB6" w:rsidRDefault="0062611B" w:rsidP="008F7114">
            <w:pPr>
              <w:spacing w:after="0" w:line="240" w:lineRule="auto"/>
              <w:jc w:val="center"/>
              <w:rPr>
                <w:rFonts w:eastAsia="Times New Roman" w:cs="Arial"/>
                <w:color w:val="000000"/>
                <w:sz w:val="16"/>
                <w:szCs w:val="16"/>
                <w:lang w:eastAsia="zh-CN"/>
              </w:rPr>
            </w:pPr>
            <w:r>
              <w:rPr>
                <w:rFonts w:cs="Arial"/>
                <w:color w:val="000000"/>
                <w:sz w:val="16"/>
                <w:szCs w:val="16"/>
              </w:rPr>
              <w:t>McCoys</w:t>
            </w:r>
            <w:r w:rsidR="00E947D4" w:rsidRPr="00331CB6">
              <w:rPr>
                <w:rFonts w:cs="Arial"/>
                <w:color w:val="000000"/>
                <w:sz w:val="16"/>
                <w:szCs w:val="16"/>
              </w:rPr>
              <w:t xml:space="preserve"> - GPP</w:t>
            </w:r>
          </w:p>
        </w:tc>
        <w:tc>
          <w:tcPr>
            <w:tcW w:w="551" w:type="dxa"/>
            <w:tcBorders>
              <w:top w:val="single" w:sz="4" w:space="0" w:color="auto"/>
              <w:left w:val="single" w:sz="4" w:space="0" w:color="auto"/>
              <w:bottom w:val="single" w:sz="4" w:space="0" w:color="auto"/>
              <w:right w:val="single" w:sz="4" w:space="0" w:color="auto"/>
            </w:tcBorders>
            <w:vAlign w:val="center"/>
          </w:tcPr>
          <w:p w14:paraId="0268D3E3"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362</w:t>
            </w:r>
          </w:p>
        </w:tc>
        <w:tc>
          <w:tcPr>
            <w:tcW w:w="741" w:type="dxa"/>
            <w:tcBorders>
              <w:top w:val="single" w:sz="4" w:space="0" w:color="auto"/>
              <w:left w:val="single" w:sz="4" w:space="0" w:color="auto"/>
              <w:bottom w:val="single" w:sz="4" w:space="0" w:color="auto"/>
              <w:right w:val="single" w:sz="4" w:space="0" w:color="auto"/>
            </w:tcBorders>
            <w:vAlign w:val="center"/>
          </w:tcPr>
          <w:p w14:paraId="0A955E1F"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1.11</w:t>
            </w:r>
          </w:p>
        </w:tc>
        <w:tc>
          <w:tcPr>
            <w:tcW w:w="649" w:type="dxa"/>
            <w:tcBorders>
              <w:top w:val="nil"/>
              <w:left w:val="single" w:sz="4" w:space="0" w:color="auto"/>
              <w:bottom w:val="single" w:sz="4" w:space="0" w:color="auto"/>
              <w:right w:val="single" w:sz="4" w:space="0" w:color="auto"/>
            </w:tcBorders>
            <w:shd w:val="clear" w:color="auto" w:fill="auto"/>
            <w:noWrap/>
            <w:vAlign w:val="center"/>
          </w:tcPr>
          <w:p w14:paraId="1F4876A6"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1.19</w:t>
            </w:r>
          </w:p>
        </w:tc>
        <w:tc>
          <w:tcPr>
            <w:tcW w:w="680" w:type="dxa"/>
            <w:gridSpan w:val="2"/>
            <w:tcBorders>
              <w:top w:val="nil"/>
              <w:left w:val="nil"/>
              <w:bottom w:val="single" w:sz="4" w:space="0" w:color="auto"/>
              <w:right w:val="single" w:sz="4" w:space="0" w:color="auto"/>
            </w:tcBorders>
            <w:shd w:val="clear" w:color="auto" w:fill="auto"/>
            <w:noWrap/>
            <w:vAlign w:val="center"/>
          </w:tcPr>
          <w:p w14:paraId="39FC8F4B"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0.44</w:t>
            </w:r>
          </w:p>
        </w:tc>
        <w:tc>
          <w:tcPr>
            <w:tcW w:w="680" w:type="dxa"/>
            <w:gridSpan w:val="2"/>
            <w:tcBorders>
              <w:top w:val="nil"/>
              <w:left w:val="nil"/>
              <w:bottom w:val="single" w:sz="4" w:space="0" w:color="auto"/>
              <w:right w:val="single" w:sz="4" w:space="0" w:color="auto"/>
            </w:tcBorders>
            <w:shd w:val="clear" w:color="auto" w:fill="auto"/>
            <w:noWrap/>
            <w:vAlign w:val="center"/>
          </w:tcPr>
          <w:p w14:paraId="29120867"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0.02</w:t>
            </w:r>
          </w:p>
        </w:tc>
        <w:tc>
          <w:tcPr>
            <w:tcW w:w="680" w:type="dxa"/>
            <w:gridSpan w:val="2"/>
            <w:tcBorders>
              <w:top w:val="nil"/>
              <w:left w:val="nil"/>
              <w:bottom w:val="single" w:sz="4" w:space="0" w:color="auto"/>
              <w:right w:val="single" w:sz="4" w:space="0" w:color="auto"/>
            </w:tcBorders>
            <w:shd w:val="clear" w:color="auto" w:fill="auto"/>
            <w:noWrap/>
            <w:vAlign w:val="center"/>
          </w:tcPr>
          <w:p w14:paraId="33D9129D"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0.43</w:t>
            </w:r>
          </w:p>
        </w:tc>
        <w:tc>
          <w:tcPr>
            <w:tcW w:w="680" w:type="dxa"/>
            <w:gridSpan w:val="2"/>
            <w:tcBorders>
              <w:top w:val="nil"/>
              <w:left w:val="nil"/>
              <w:bottom w:val="single" w:sz="4" w:space="0" w:color="auto"/>
              <w:right w:val="single" w:sz="4" w:space="0" w:color="auto"/>
            </w:tcBorders>
            <w:shd w:val="clear" w:color="auto" w:fill="auto"/>
            <w:noWrap/>
            <w:vAlign w:val="center"/>
          </w:tcPr>
          <w:p w14:paraId="29ABD78B"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3.80</w:t>
            </w:r>
          </w:p>
        </w:tc>
        <w:tc>
          <w:tcPr>
            <w:tcW w:w="680" w:type="dxa"/>
            <w:gridSpan w:val="2"/>
            <w:tcBorders>
              <w:top w:val="nil"/>
              <w:left w:val="nil"/>
              <w:bottom w:val="single" w:sz="4" w:space="0" w:color="auto"/>
              <w:right w:val="single" w:sz="4" w:space="0" w:color="auto"/>
            </w:tcBorders>
            <w:shd w:val="clear" w:color="auto" w:fill="auto"/>
            <w:noWrap/>
            <w:vAlign w:val="center"/>
          </w:tcPr>
          <w:p w14:paraId="4078C66A"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0.87</w:t>
            </w:r>
          </w:p>
        </w:tc>
        <w:tc>
          <w:tcPr>
            <w:tcW w:w="680" w:type="dxa"/>
            <w:gridSpan w:val="2"/>
            <w:tcBorders>
              <w:top w:val="nil"/>
              <w:left w:val="nil"/>
              <w:bottom w:val="single" w:sz="4" w:space="0" w:color="auto"/>
              <w:right w:val="single" w:sz="4" w:space="0" w:color="auto"/>
            </w:tcBorders>
            <w:shd w:val="clear" w:color="auto" w:fill="auto"/>
            <w:noWrap/>
            <w:vAlign w:val="center"/>
          </w:tcPr>
          <w:p w14:paraId="74609EF4"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1.43</w:t>
            </w:r>
          </w:p>
        </w:tc>
      </w:tr>
      <w:tr w:rsidR="00E947D4" w:rsidRPr="00756C2E" w14:paraId="734F6F01" w14:textId="77777777" w:rsidTr="008F7114">
        <w:trPr>
          <w:trHeight w:val="360"/>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162285"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Summer</w:t>
            </w:r>
          </w:p>
        </w:tc>
        <w:tc>
          <w:tcPr>
            <w:tcW w:w="1843" w:type="dxa"/>
            <w:tcBorders>
              <w:top w:val="single" w:sz="4" w:space="0" w:color="auto"/>
              <w:left w:val="nil"/>
              <w:bottom w:val="single" w:sz="4" w:space="0" w:color="auto"/>
              <w:right w:val="single" w:sz="4" w:space="0" w:color="auto"/>
            </w:tcBorders>
            <w:vAlign w:val="center"/>
          </w:tcPr>
          <w:p w14:paraId="3F373842" w14:textId="7C4C29C2" w:rsidR="00E947D4" w:rsidRPr="00331CB6" w:rsidRDefault="0062611B" w:rsidP="008F7114">
            <w:pPr>
              <w:spacing w:after="0" w:line="240" w:lineRule="auto"/>
              <w:jc w:val="center"/>
              <w:rPr>
                <w:rFonts w:eastAsia="Times New Roman" w:cs="Arial"/>
                <w:color w:val="000000"/>
                <w:sz w:val="16"/>
                <w:szCs w:val="16"/>
                <w:lang w:eastAsia="zh-CN"/>
              </w:rPr>
            </w:pPr>
            <w:r>
              <w:rPr>
                <w:rFonts w:cs="Arial"/>
                <w:color w:val="000000"/>
                <w:sz w:val="16"/>
                <w:szCs w:val="16"/>
              </w:rPr>
              <w:t>McCoys</w:t>
            </w:r>
            <w:r w:rsidR="00E947D4" w:rsidRPr="00331CB6">
              <w:rPr>
                <w:rFonts w:cs="Arial"/>
                <w:color w:val="000000"/>
                <w:sz w:val="16"/>
                <w:szCs w:val="16"/>
              </w:rPr>
              <w:t xml:space="preserve"> - ER</w:t>
            </w:r>
          </w:p>
        </w:tc>
        <w:tc>
          <w:tcPr>
            <w:tcW w:w="551" w:type="dxa"/>
            <w:tcBorders>
              <w:top w:val="single" w:sz="4" w:space="0" w:color="auto"/>
              <w:left w:val="single" w:sz="4" w:space="0" w:color="auto"/>
              <w:bottom w:val="single" w:sz="4" w:space="0" w:color="auto"/>
              <w:right w:val="single" w:sz="4" w:space="0" w:color="auto"/>
            </w:tcBorders>
            <w:vAlign w:val="center"/>
          </w:tcPr>
          <w:p w14:paraId="44762434"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362</w:t>
            </w:r>
          </w:p>
        </w:tc>
        <w:tc>
          <w:tcPr>
            <w:tcW w:w="741" w:type="dxa"/>
            <w:tcBorders>
              <w:top w:val="single" w:sz="4" w:space="0" w:color="auto"/>
              <w:left w:val="single" w:sz="4" w:space="0" w:color="auto"/>
              <w:bottom w:val="single" w:sz="4" w:space="0" w:color="auto"/>
              <w:right w:val="single" w:sz="4" w:space="0" w:color="auto"/>
            </w:tcBorders>
            <w:vAlign w:val="center"/>
          </w:tcPr>
          <w:p w14:paraId="0357ABC5"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1.77</w:t>
            </w:r>
          </w:p>
        </w:tc>
        <w:tc>
          <w:tcPr>
            <w:tcW w:w="655" w:type="dxa"/>
            <w:gridSpan w:val="2"/>
            <w:tcBorders>
              <w:top w:val="nil"/>
              <w:left w:val="single" w:sz="4" w:space="0" w:color="auto"/>
              <w:bottom w:val="single" w:sz="4" w:space="0" w:color="auto"/>
              <w:right w:val="single" w:sz="4" w:space="0" w:color="auto"/>
            </w:tcBorders>
            <w:shd w:val="clear" w:color="auto" w:fill="auto"/>
            <w:noWrap/>
            <w:vAlign w:val="center"/>
          </w:tcPr>
          <w:p w14:paraId="556565FA"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2.07</w:t>
            </w:r>
          </w:p>
        </w:tc>
        <w:tc>
          <w:tcPr>
            <w:tcW w:w="680" w:type="dxa"/>
            <w:gridSpan w:val="2"/>
            <w:tcBorders>
              <w:top w:val="nil"/>
              <w:left w:val="nil"/>
              <w:bottom w:val="single" w:sz="4" w:space="0" w:color="auto"/>
              <w:right w:val="single" w:sz="4" w:space="0" w:color="auto"/>
            </w:tcBorders>
            <w:shd w:val="clear" w:color="auto" w:fill="auto"/>
            <w:noWrap/>
            <w:vAlign w:val="center"/>
          </w:tcPr>
          <w:p w14:paraId="2E06179D"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1.24</w:t>
            </w:r>
          </w:p>
        </w:tc>
        <w:tc>
          <w:tcPr>
            <w:tcW w:w="680" w:type="dxa"/>
            <w:gridSpan w:val="2"/>
            <w:tcBorders>
              <w:top w:val="nil"/>
              <w:left w:val="nil"/>
              <w:bottom w:val="single" w:sz="4" w:space="0" w:color="auto"/>
              <w:right w:val="single" w:sz="4" w:space="0" w:color="auto"/>
            </w:tcBorders>
            <w:shd w:val="clear" w:color="auto" w:fill="auto"/>
            <w:noWrap/>
            <w:vAlign w:val="center"/>
          </w:tcPr>
          <w:p w14:paraId="3AC4BC2D"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0.07</w:t>
            </w:r>
          </w:p>
        </w:tc>
        <w:tc>
          <w:tcPr>
            <w:tcW w:w="680" w:type="dxa"/>
            <w:gridSpan w:val="2"/>
            <w:tcBorders>
              <w:top w:val="nil"/>
              <w:left w:val="nil"/>
              <w:bottom w:val="single" w:sz="4" w:space="0" w:color="auto"/>
              <w:right w:val="single" w:sz="4" w:space="0" w:color="auto"/>
            </w:tcBorders>
            <w:shd w:val="clear" w:color="auto" w:fill="auto"/>
            <w:noWrap/>
            <w:vAlign w:val="center"/>
          </w:tcPr>
          <w:p w14:paraId="2873D188"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0.31</w:t>
            </w:r>
          </w:p>
        </w:tc>
        <w:tc>
          <w:tcPr>
            <w:tcW w:w="680" w:type="dxa"/>
            <w:gridSpan w:val="2"/>
            <w:tcBorders>
              <w:top w:val="nil"/>
              <w:left w:val="nil"/>
              <w:bottom w:val="single" w:sz="4" w:space="0" w:color="auto"/>
              <w:right w:val="single" w:sz="4" w:space="0" w:color="auto"/>
            </w:tcBorders>
            <w:shd w:val="clear" w:color="auto" w:fill="auto"/>
            <w:noWrap/>
            <w:vAlign w:val="center"/>
          </w:tcPr>
          <w:p w14:paraId="7E3A174F"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8.74</w:t>
            </w:r>
          </w:p>
        </w:tc>
        <w:tc>
          <w:tcPr>
            <w:tcW w:w="680" w:type="dxa"/>
            <w:gridSpan w:val="2"/>
            <w:tcBorders>
              <w:top w:val="nil"/>
              <w:left w:val="nil"/>
              <w:bottom w:val="single" w:sz="4" w:space="0" w:color="auto"/>
              <w:right w:val="single" w:sz="4" w:space="0" w:color="auto"/>
            </w:tcBorders>
            <w:shd w:val="clear" w:color="auto" w:fill="auto"/>
            <w:noWrap/>
            <w:vAlign w:val="center"/>
          </w:tcPr>
          <w:p w14:paraId="159D27CA"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1.28</w:t>
            </w:r>
          </w:p>
        </w:tc>
        <w:tc>
          <w:tcPr>
            <w:tcW w:w="680" w:type="dxa"/>
            <w:gridSpan w:val="2"/>
            <w:tcBorders>
              <w:top w:val="nil"/>
              <w:left w:val="nil"/>
              <w:bottom w:val="single" w:sz="4" w:space="0" w:color="auto"/>
              <w:right w:val="single" w:sz="4" w:space="0" w:color="auto"/>
            </w:tcBorders>
            <w:shd w:val="clear" w:color="auto" w:fill="auto"/>
            <w:noWrap/>
            <w:vAlign w:val="center"/>
          </w:tcPr>
          <w:p w14:paraId="490C2E0C"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2.47</w:t>
            </w:r>
          </w:p>
        </w:tc>
      </w:tr>
      <w:tr w:rsidR="00E947D4" w:rsidRPr="00756C2E" w14:paraId="5622115F" w14:textId="77777777" w:rsidTr="008F7114">
        <w:trPr>
          <w:trHeight w:val="360"/>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6261BD"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Autumn</w:t>
            </w:r>
          </w:p>
        </w:tc>
        <w:tc>
          <w:tcPr>
            <w:tcW w:w="1843" w:type="dxa"/>
            <w:tcBorders>
              <w:top w:val="single" w:sz="4" w:space="0" w:color="auto"/>
              <w:left w:val="nil"/>
              <w:bottom w:val="single" w:sz="4" w:space="0" w:color="auto"/>
              <w:right w:val="single" w:sz="4" w:space="0" w:color="auto"/>
            </w:tcBorders>
            <w:vAlign w:val="center"/>
          </w:tcPr>
          <w:p w14:paraId="5E4C6A8C"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Day Rd - GPP</w:t>
            </w:r>
          </w:p>
        </w:tc>
        <w:tc>
          <w:tcPr>
            <w:tcW w:w="551" w:type="dxa"/>
            <w:tcBorders>
              <w:top w:val="single" w:sz="4" w:space="0" w:color="auto"/>
              <w:left w:val="single" w:sz="4" w:space="0" w:color="auto"/>
              <w:bottom w:val="single" w:sz="4" w:space="0" w:color="auto"/>
              <w:right w:val="single" w:sz="4" w:space="0" w:color="auto"/>
            </w:tcBorders>
            <w:vAlign w:val="center"/>
          </w:tcPr>
          <w:p w14:paraId="34A0635D"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97</w:t>
            </w:r>
          </w:p>
        </w:tc>
        <w:tc>
          <w:tcPr>
            <w:tcW w:w="741" w:type="dxa"/>
            <w:tcBorders>
              <w:top w:val="single" w:sz="4" w:space="0" w:color="auto"/>
              <w:left w:val="single" w:sz="4" w:space="0" w:color="auto"/>
              <w:bottom w:val="single" w:sz="4" w:space="0" w:color="auto"/>
              <w:right w:val="single" w:sz="4" w:space="0" w:color="auto"/>
            </w:tcBorders>
            <w:vAlign w:val="center"/>
          </w:tcPr>
          <w:p w14:paraId="0810ACD9"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1.37</w:t>
            </w:r>
          </w:p>
        </w:tc>
        <w:tc>
          <w:tcPr>
            <w:tcW w:w="655" w:type="dxa"/>
            <w:gridSpan w:val="2"/>
            <w:tcBorders>
              <w:top w:val="nil"/>
              <w:left w:val="single" w:sz="4" w:space="0" w:color="auto"/>
              <w:bottom w:val="single" w:sz="4" w:space="0" w:color="auto"/>
              <w:right w:val="single" w:sz="4" w:space="0" w:color="auto"/>
            </w:tcBorders>
            <w:shd w:val="clear" w:color="auto" w:fill="auto"/>
            <w:noWrap/>
            <w:vAlign w:val="center"/>
          </w:tcPr>
          <w:p w14:paraId="02C3ADF1"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2.71</w:t>
            </w:r>
          </w:p>
        </w:tc>
        <w:tc>
          <w:tcPr>
            <w:tcW w:w="680" w:type="dxa"/>
            <w:gridSpan w:val="2"/>
            <w:tcBorders>
              <w:top w:val="nil"/>
              <w:left w:val="nil"/>
              <w:bottom w:val="single" w:sz="4" w:space="0" w:color="auto"/>
              <w:right w:val="single" w:sz="4" w:space="0" w:color="auto"/>
            </w:tcBorders>
            <w:shd w:val="clear" w:color="auto" w:fill="auto"/>
            <w:noWrap/>
            <w:vAlign w:val="center"/>
          </w:tcPr>
          <w:p w14:paraId="27F4B75E"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2.86</w:t>
            </w:r>
          </w:p>
        </w:tc>
        <w:tc>
          <w:tcPr>
            <w:tcW w:w="680" w:type="dxa"/>
            <w:gridSpan w:val="2"/>
            <w:tcBorders>
              <w:top w:val="nil"/>
              <w:left w:val="nil"/>
              <w:bottom w:val="single" w:sz="4" w:space="0" w:color="auto"/>
              <w:right w:val="single" w:sz="4" w:space="0" w:color="auto"/>
            </w:tcBorders>
            <w:shd w:val="clear" w:color="auto" w:fill="auto"/>
            <w:noWrap/>
            <w:vAlign w:val="center"/>
          </w:tcPr>
          <w:p w14:paraId="722B4932"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0.29</w:t>
            </w:r>
          </w:p>
        </w:tc>
        <w:tc>
          <w:tcPr>
            <w:tcW w:w="680" w:type="dxa"/>
            <w:gridSpan w:val="2"/>
            <w:tcBorders>
              <w:top w:val="nil"/>
              <w:left w:val="nil"/>
              <w:bottom w:val="single" w:sz="4" w:space="0" w:color="auto"/>
              <w:right w:val="single" w:sz="4" w:space="0" w:color="auto"/>
            </w:tcBorders>
            <w:shd w:val="clear" w:color="auto" w:fill="auto"/>
            <w:noWrap/>
            <w:vAlign w:val="center"/>
          </w:tcPr>
          <w:p w14:paraId="01A3EEEA"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0.15</w:t>
            </w:r>
          </w:p>
        </w:tc>
        <w:tc>
          <w:tcPr>
            <w:tcW w:w="680" w:type="dxa"/>
            <w:gridSpan w:val="2"/>
            <w:tcBorders>
              <w:top w:val="nil"/>
              <w:left w:val="nil"/>
              <w:bottom w:val="single" w:sz="4" w:space="0" w:color="auto"/>
              <w:right w:val="single" w:sz="4" w:space="0" w:color="auto"/>
            </w:tcBorders>
            <w:shd w:val="clear" w:color="auto" w:fill="auto"/>
            <w:noWrap/>
            <w:vAlign w:val="center"/>
          </w:tcPr>
          <w:p w14:paraId="09114248"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11.5</w:t>
            </w:r>
          </w:p>
        </w:tc>
        <w:tc>
          <w:tcPr>
            <w:tcW w:w="680" w:type="dxa"/>
            <w:gridSpan w:val="2"/>
            <w:tcBorders>
              <w:top w:val="nil"/>
              <w:left w:val="nil"/>
              <w:bottom w:val="single" w:sz="4" w:space="0" w:color="auto"/>
              <w:right w:val="single" w:sz="4" w:space="0" w:color="auto"/>
            </w:tcBorders>
            <w:shd w:val="clear" w:color="auto" w:fill="auto"/>
            <w:noWrap/>
            <w:vAlign w:val="center"/>
          </w:tcPr>
          <w:p w14:paraId="76286B44"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0.90</w:t>
            </w:r>
          </w:p>
        </w:tc>
        <w:tc>
          <w:tcPr>
            <w:tcW w:w="680" w:type="dxa"/>
            <w:gridSpan w:val="2"/>
            <w:tcBorders>
              <w:top w:val="nil"/>
              <w:left w:val="nil"/>
              <w:bottom w:val="single" w:sz="4" w:space="0" w:color="auto"/>
              <w:right w:val="single" w:sz="4" w:space="0" w:color="auto"/>
            </w:tcBorders>
            <w:shd w:val="clear" w:color="auto" w:fill="auto"/>
            <w:noWrap/>
            <w:vAlign w:val="center"/>
          </w:tcPr>
          <w:p w14:paraId="07A8145E"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3.69</w:t>
            </w:r>
          </w:p>
        </w:tc>
      </w:tr>
      <w:tr w:rsidR="00E947D4" w:rsidRPr="00756C2E" w14:paraId="1DFA6E8C" w14:textId="77777777" w:rsidTr="008F7114">
        <w:trPr>
          <w:trHeight w:val="360"/>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013E54"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Autumn</w:t>
            </w:r>
          </w:p>
        </w:tc>
        <w:tc>
          <w:tcPr>
            <w:tcW w:w="1843" w:type="dxa"/>
            <w:tcBorders>
              <w:top w:val="single" w:sz="4" w:space="0" w:color="auto"/>
              <w:left w:val="nil"/>
              <w:bottom w:val="single" w:sz="4" w:space="0" w:color="auto"/>
              <w:right w:val="single" w:sz="4" w:space="0" w:color="auto"/>
            </w:tcBorders>
            <w:vAlign w:val="center"/>
          </w:tcPr>
          <w:p w14:paraId="6EC10E08"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Day Rd - ER</w:t>
            </w:r>
          </w:p>
        </w:tc>
        <w:tc>
          <w:tcPr>
            <w:tcW w:w="551" w:type="dxa"/>
            <w:tcBorders>
              <w:top w:val="single" w:sz="4" w:space="0" w:color="auto"/>
              <w:left w:val="single" w:sz="4" w:space="0" w:color="auto"/>
              <w:bottom w:val="single" w:sz="4" w:space="0" w:color="auto"/>
              <w:right w:val="single" w:sz="4" w:space="0" w:color="auto"/>
            </w:tcBorders>
            <w:vAlign w:val="center"/>
          </w:tcPr>
          <w:p w14:paraId="7F4429EF"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97</w:t>
            </w:r>
          </w:p>
        </w:tc>
        <w:tc>
          <w:tcPr>
            <w:tcW w:w="741" w:type="dxa"/>
            <w:tcBorders>
              <w:top w:val="single" w:sz="4" w:space="0" w:color="auto"/>
              <w:left w:val="single" w:sz="4" w:space="0" w:color="auto"/>
              <w:bottom w:val="single" w:sz="4" w:space="0" w:color="auto"/>
              <w:right w:val="single" w:sz="4" w:space="0" w:color="auto"/>
            </w:tcBorders>
            <w:vAlign w:val="center"/>
          </w:tcPr>
          <w:p w14:paraId="7509BEB7"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8.91</w:t>
            </w:r>
          </w:p>
        </w:tc>
        <w:tc>
          <w:tcPr>
            <w:tcW w:w="655" w:type="dxa"/>
            <w:gridSpan w:val="2"/>
            <w:tcBorders>
              <w:top w:val="nil"/>
              <w:left w:val="single" w:sz="4" w:space="0" w:color="auto"/>
              <w:bottom w:val="single" w:sz="4" w:space="0" w:color="auto"/>
              <w:right w:val="single" w:sz="4" w:space="0" w:color="auto"/>
            </w:tcBorders>
            <w:shd w:val="clear" w:color="auto" w:fill="auto"/>
            <w:noWrap/>
            <w:vAlign w:val="center"/>
          </w:tcPr>
          <w:p w14:paraId="11E66D4B"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8.83</w:t>
            </w:r>
          </w:p>
        </w:tc>
        <w:tc>
          <w:tcPr>
            <w:tcW w:w="680" w:type="dxa"/>
            <w:gridSpan w:val="2"/>
            <w:tcBorders>
              <w:top w:val="nil"/>
              <w:left w:val="nil"/>
              <w:bottom w:val="single" w:sz="4" w:space="0" w:color="auto"/>
              <w:right w:val="single" w:sz="4" w:space="0" w:color="auto"/>
            </w:tcBorders>
            <w:shd w:val="clear" w:color="auto" w:fill="auto"/>
            <w:noWrap/>
            <w:vAlign w:val="center"/>
          </w:tcPr>
          <w:p w14:paraId="4FFB7EA2"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5.78</w:t>
            </w:r>
          </w:p>
        </w:tc>
        <w:tc>
          <w:tcPr>
            <w:tcW w:w="680" w:type="dxa"/>
            <w:gridSpan w:val="2"/>
            <w:tcBorders>
              <w:top w:val="nil"/>
              <w:left w:val="nil"/>
              <w:bottom w:val="single" w:sz="4" w:space="0" w:color="auto"/>
              <w:right w:val="single" w:sz="4" w:space="0" w:color="auto"/>
            </w:tcBorders>
            <w:shd w:val="clear" w:color="auto" w:fill="auto"/>
            <w:noWrap/>
            <w:vAlign w:val="center"/>
          </w:tcPr>
          <w:p w14:paraId="7E35E304"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0.59</w:t>
            </w:r>
          </w:p>
        </w:tc>
        <w:tc>
          <w:tcPr>
            <w:tcW w:w="680" w:type="dxa"/>
            <w:gridSpan w:val="2"/>
            <w:tcBorders>
              <w:top w:val="nil"/>
              <w:left w:val="nil"/>
              <w:bottom w:val="single" w:sz="4" w:space="0" w:color="auto"/>
              <w:right w:val="single" w:sz="4" w:space="0" w:color="auto"/>
            </w:tcBorders>
            <w:shd w:val="clear" w:color="auto" w:fill="auto"/>
            <w:noWrap/>
            <w:vAlign w:val="center"/>
          </w:tcPr>
          <w:p w14:paraId="74530C4F"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0.80</w:t>
            </w:r>
          </w:p>
        </w:tc>
        <w:tc>
          <w:tcPr>
            <w:tcW w:w="680" w:type="dxa"/>
            <w:gridSpan w:val="2"/>
            <w:tcBorders>
              <w:top w:val="nil"/>
              <w:left w:val="nil"/>
              <w:bottom w:val="single" w:sz="4" w:space="0" w:color="auto"/>
              <w:right w:val="single" w:sz="4" w:space="0" w:color="auto"/>
            </w:tcBorders>
            <w:shd w:val="clear" w:color="auto" w:fill="auto"/>
            <w:noWrap/>
            <w:vAlign w:val="center"/>
          </w:tcPr>
          <w:p w14:paraId="310C1648"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24.3</w:t>
            </w:r>
          </w:p>
        </w:tc>
        <w:tc>
          <w:tcPr>
            <w:tcW w:w="680" w:type="dxa"/>
            <w:gridSpan w:val="2"/>
            <w:tcBorders>
              <w:top w:val="nil"/>
              <w:left w:val="nil"/>
              <w:bottom w:val="single" w:sz="4" w:space="0" w:color="auto"/>
              <w:right w:val="single" w:sz="4" w:space="0" w:color="auto"/>
            </w:tcBorders>
            <w:shd w:val="clear" w:color="auto" w:fill="auto"/>
            <w:noWrap/>
            <w:vAlign w:val="center"/>
          </w:tcPr>
          <w:p w14:paraId="37BF8B11"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3.96</w:t>
            </w:r>
          </w:p>
        </w:tc>
        <w:tc>
          <w:tcPr>
            <w:tcW w:w="680" w:type="dxa"/>
            <w:gridSpan w:val="2"/>
            <w:tcBorders>
              <w:top w:val="nil"/>
              <w:left w:val="nil"/>
              <w:bottom w:val="single" w:sz="4" w:space="0" w:color="auto"/>
              <w:right w:val="single" w:sz="4" w:space="0" w:color="auto"/>
            </w:tcBorders>
            <w:shd w:val="clear" w:color="auto" w:fill="auto"/>
            <w:noWrap/>
            <w:vAlign w:val="center"/>
          </w:tcPr>
          <w:p w14:paraId="4A46ECE2"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13.0</w:t>
            </w:r>
          </w:p>
        </w:tc>
      </w:tr>
      <w:tr w:rsidR="00E947D4" w:rsidRPr="00756C2E" w14:paraId="4B83A3F3" w14:textId="77777777" w:rsidTr="008F7114">
        <w:trPr>
          <w:trHeight w:val="360"/>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6FBF89"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Autumn</w:t>
            </w:r>
          </w:p>
        </w:tc>
        <w:tc>
          <w:tcPr>
            <w:tcW w:w="1843" w:type="dxa"/>
            <w:tcBorders>
              <w:top w:val="single" w:sz="4" w:space="0" w:color="auto"/>
              <w:left w:val="nil"/>
              <w:bottom w:val="single" w:sz="4" w:space="0" w:color="auto"/>
              <w:right w:val="single" w:sz="4" w:space="0" w:color="auto"/>
            </w:tcBorders>
            <w:vAlign w:val="center"/>
          </w:tcPr>
          <w:p w14:paraId="7913B9F7" w14:textId="77777777" w:rsidR="00E947D4" w:rsidRPr="00331CB6" w:rsidRDefault="00E947D4" w:rsidP="008F7114">
            <w:pPr>
              <w:spacing w:after="0" w:line="240" w:lineRule="auto"/>
              <w:jc w:val="center"/>
              <w:rPr>
                <w:rFonts w:eastAsia="Times New Roman" w:cs="Arial"/>
                <w:color w:val="000000"/>
                <w:sz w:val="16"/>
                <w:szCs w:val="16"/>
                <w:lang w:eastAsia="zh-CN"/>
              </w:rPr>
            </w:pPr>
            <w:r>
              <w:rPr>
                <w:rFonts w:cs="Arial"/>
                <w:color w:val="000000"/>
                <w:sz w:val="16"/>
                <w:szCs w:val="16"/>
              </w:rPr>
              <w:t>Darcy’s</w:t>
            </w:r>
            <w:r w:rsidRPr="00331CB6">
              <w:rPr>
                <w:rFonts w:cs="Arial"/>
                <w:color w:val="000000"/>
                <w:sz w:val="16"/>
                <w:szCs w:val="16"/>
              </w:rPr>
              <w:t xml:space="preserve"> - GPP</w:t>
            </w:r>
          </w:p>
        </w:tc>
        <w:tc>
          <w:tcPr>
            <w:tcW w:w="551" w:type="dxa"/>
            <w:tcBorders>
              <w:top w:val="single" w:sz="4" w:space="0" w:color="auto"/>
              <w:left w:val="single" w:sz="4" w:space="0" w:color="auto"/>
              <w:bottom w:val="single" w:sz="4" w:space="0" w:color="auto"/>
              <w:right w:val="single" w:sz="4" w:space="0" w:color="auto"/>
            </w:tcBorders>
            <w:vAlign w:val="center"/>
          </w:tcPr>
          <w:p w14:paraId="04D238B6"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122</w:t>
            </w:r>
          </w:p>
        </w:tc>
        <w:tc>
          <w:tcPr>
            <w:tcW w:w="741" w:type="dxa"/>
            <w:tcBorders>
              <w:top w:val="single" w:sz="4" w:space="0" w:color="auto"/>
              <w:left w:val="single" w:sz="4" w:space="0" w:color="auto"/>
              <w:bottom w:val="single" w:sz="4" w:space="0" w:color="auto"/>
              <w:right w:val="single" w:sz="4" w:space="0" w:color="auto"/>
            </w:tcBorders>
            <w:vAlign w:val="center"/>
          </w:tcPr>
          <w:p w14:paraId="0FD65AE3"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1.21</w:t>
            </w:r>
          </w:p>
        </w:tc>
        <w:tc>
          <w:tcPr>
            <w:tcW w:w="655" w:type="dxa"/>
            <w:gridSpan w:val="2"/>
            <w:tcBorders>
              <w:top w:val="nil"/>
              <w:left w:val="single" w:sz="4" w:space="0" w:color="auto"/>
              <w:bottom w:val="single" w:sz="4" w:space="0" w:color="auto"/>
              <w:right w:val="single" w:sz="4" w:space="0" w:color="auto"/>
            </w:tcBorders>
            <w:shd w:val="clear" w:color="auto" w:fill="auto"/>
            <w:noWrap/>
            <w:vAlign w:val="center"/>
          </w:tcPr>
          <w:p w14:paraId="2D6975DB"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1.39</w:t>
            </w:r>
          </w:p>
        </w:tc>
        <w:tc>
          <w:tcPr>
            <w:tcW w:w="680" w:type="dxa"/>
            <w:gridSpan w:val="2"/>
            <w:tcBorders>
              <w:top w:val="nil"/>
              <w:left w:val="nil"/>
              <w:bottom w:val="single" w:sz="4" w:space="0" w:color="auto"/>
              <w:right w:val="single" w:sz="4" w:space="0" w:color="auto"/>
            </w:tcBorders>
            <w:shd w:val="clear" w:color="auto" w:fill="auto"/>
            <w:noWrap/>
            <w:vAlign w:val="center"/>
          </w:tcPr>
          <w:p w14:paraId="41DB1FA9"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1.01</w:t>
            </w:r>
          </w:p>
        </w:tc>
        <w:tc>
          <w:tcPr>
            <w:tcW w:w="680" w:type="dxa"/>
            <w:gridSpan w:val="2"/>
            <w:tcBorders>
              <w:top w:val="nil"/>
              <w:left w:val="nil"/>
              <w:bottom w:val="single" w:sz="4" w:space="0" w:color="auto"/>
              <w:right w:val="single" w:sz="4" w:space="0" w:color="auto"/>
            </w:tcBorders>
            <w:shd w:val="clear" w:color="auto" w:fill="auto"/>
            <w:noWrap/>
            <w:vAlign w:val="center"/>
          </w:tcPr>
          <w:p w14:paraId="0E5A6CB7"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0.09</w:t>
            </w:r>
          </w:p>
        </w:tc>
        <w:tc>
          <w:tcPr>
            <w:tcW w:w="680" w:type="dxa"/>
            <w:gridSpan w:val="2"/>
            <w:tcBorders>
              <w:top w:val="nil"/>
              <w:left w:val="nil"/>
              <w:bottom w:val="single" w:sz="4" w:space="0" w:color="auto"/>
              <w:right w:val="single" w:sz="4" w:space="0" w:color="auto"/>
            </w:tcBorders>
            <w:shd w:val="clear" w:color="auto" w:fill="auto"/>
            <w:noWrap/>
            <w:vAlign w:val="center"/>
          </w:tcPr>
          <w:p w14:paraId="3E09658C"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0.03</w:t>
            </w:r>
          </w:p>
        </w:tc>
        <w:tc>
          <w:tcPr>
            <w:tcW w:w="680" w:type="dxa"/>
            <w:gridSpan w:val="2"/>
            <w:tcBorders>
              <w:top w:val="nil"/>
              <w:left w:val="nil"/>
              <w:bottom w:val="single" w:sz="4" w:space="0" w:color="auto"/>
              <w:right w:val="single" w:sz="4" w:space="0" w:color="auto"/>
            </w:tcBorders>
            <w:shd w:val="clear" w:color="auto" w:fill="auto"/>
            <w:noWrap/>
            <w:vAlign w:val="center"/>
          </w:tcPr>
          <w:p w14:paraId="09898720"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5.69</w:t>
            </w:r>
          </w:p>
        </w:tc>
        <w:tc>
          <w:tcPr>
            <w:tcW w:w="680" w:type="dxa"/>
            <w:gridSpan w:val="2"/>
            <w:tcBorders>
              <w:top w:val="nil"/>
              <w:left w:val="nil"/>
              <w:bottom w:val="single" w:sz="4" w:space="0" w:color="auto"/>
              <w:right w:val="single" w:sz="4" w:space="0" w:color="auto"/>
            </w:tcBorders>
            <w:shd w:val="clear" w:color="auto" w:fill="auto"/>
            <w:noWrap/>
            <w:vAlign w:val="center"/>
          </w:tcPr>
          <w:p w14:paraId="7C11933D"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0.64</w:t>
            </w:r>
          </w:p>
        </w:tc>
        <w:tc>
          <w:tcPr>
            <w:tcW w:w="680" w:type="dxa"/>
            <w:gridSpan w:val="2"/>
            <w:tcBorders>
              <w:top w:val="nil"/>
              <w:left w:val="nil"/>
              <w:bottom w:val="single" w:sz="4" w:space="0" w:color="auto"/>
              <w:right w:val="single" w:sz="4" w:space="0" w:color="auto"/>
            </w:tcBorders>
            <w:shd w:val="clear" w:color="auto" w:fill="auto"/>
            <w:noWrap/>
            <w:vAlign w:val="center"/>
          </w:tcPr>
          <w:p w14:paraId="494A8957"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1.86</w:t>
            </w:r>
          </w:p>
        </w:tc>
      </w:tr>
      <w:tr w:rsidR="00E947D4" w:rsidRPr="00756C2E" w14:paraId="3593E082" w14:textId="77777777" w:rsidTr="008F7114">
        <w:trPr>
          <w:trHeight w:val="360"/>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3576D9"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Autumn</w:t>
            </w:r>
          </w:p>
        </w:tc>
        <w:tc>
          <w:tcPr>
            <w:tcW w:w="1843" w:type="dxa"/>
            <w:tcBorders>
              <w:top w:val="single" w:sz="4" w:space="0" w:color="auto"/>
              <w:left w:val="nil"/>
              <w:bottom w:val="single" w:sz="4" w:space="0" w:color="auto"/>
              <w:right w:val="single" w:sz="4" w:space="0" w:color="auto"/>
            </w:tcBorders>
            <w:vAlign w:val="center"/>
          </w:tcPr>
          <w:p w14:paraId="621D26F1" w14:textId="77777777" w:rsidR="00E947D4" w:rsidRPr="00331CB6" w:rsidRDefault="00E947D4" w:rsidP="008F7114">
            <w:pPr>
              <w:spacing w:after="0" w:line="240" w:lineRule="auto"/>
              <w:jc w:val="center"/>
              <w:rPr>
                <w:rFonts w:eastAsia="Times New Roman" w:cs="Arial"/>
                <w:color w:val="000000"/>
                <w:sz w:val="16"/>
                <w:szCs w:val="16"/>
                <w:lang w:eastAsia="zh-CN"/>
              </w:rPr>
            </w:pPr>
            <w:r>
              <w:rPr>
                <w:rFonts w:cs="Arial"/>
                <w:color w:val="000000"/>
                <w:sz w:val="16"/>
                <w:szCs w:val="16"/>
              </w:rPr>
              <w:t>Darcy’s</w:t>
            </w:r>
            <w:r w:rsidRPr="00331CB6">
              <w:rPr>
                <w:rFonts w:cs="Arial"/>
                <w:color w:val="000000"/>
                <w:sz w:val="16"/>
                <w:szCs w:val="16"/>
              </w:rPr>
              <w:t xml:space="preserve"> - ER</w:t>
            </w:r>
          </w:p>
        </w:tc>
        <w:tc>
          <w:tcPr>
            <w:tcW w:w="551" w:type="dxa"/>
            <w:tcBorders>
              <w:top w:val="single" w:sz="4" w:space="0" w:color="auto"/>
              <w:left w:val="single" w:sz="4" w:space="0" w:color="auto"/>
              <w:bottom w:val="single" w:sz="4" w:space="0" w:color="auto"/>
              <w:right w:val="single" w:sz="4" w:space="0" w:color="auto"/>
            </w:tcBorders>
            <w:vAlign w:val="center"/>
          </w:tcPr>
          <w:p w14:paraId="136BC9AA"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122</w:t>
            </w:r>
          </w:p>
        </w:tc>
        <w:tc>
          <w:tcPr>
            <w:tcW w:w="741" w:type="dxa"/>
            <w:tcBorders>
              <w:top w:val="single" w:sz="4" w:space="0" w:color="auto"/>
              <w:left w:val="single" w:sz="4" w:space="0" w:color="auto"/>
              <w:bottom w:val="single" w:sz="4" w:space="0" w:color="auto"/>
              <w:right w:val="single" w:sz="4" w:space="0" w:color="auto"/>
            </w:tcBorders>
            <w:vAlign w:val="center"/>
          </w:tcPr>
          <w:p w14:paraId="292437A1"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2.23</w:t>
            </w:r>
          </w:p>
        </w:tc>
        <w:tc>
          <w:tcPr>
            <w:tcW w:w="655" w:type="dxa"/>
            <w:gridSpan w:val="2"/>
            <w:tcBorders>
              <w:top w:val="nil"/>
              <w:left w:val="single" w:sz="4" w:space="0" w:color="auto"/>
              <w:bottom w:val="single" w:sz="4" w:space="0" w:color="auto"/>
              <w:right w:val="single" w:sz="4" w:space="0" w:color="auto"/>
            </w:tcBorders>
            <w:shd w:val="clear" w:color="auto" w:fill="auto"/>
            <w:noWrap/>
            <w:vAlign w:val="center"/>
          </w:tcPr>
          <w:p w14:paraId="6D76F028"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3.12</w:t>
            </w:r>
          </w:p>
        </w:tc>
        <w:tc>
          <w:tcPr>
            <w:tcW w:w="680" w:type="dxa"/>
            <w:gridSpan w:val="2"/>
            <w:tcBorders>
              <w:top w:val="nil"/>
              <w:left w:val="nil"/>
              <w:bottom w:val="single" w:sz="4" w:space="0" w:color="auto"/>
              <w:right w:val="single" w:sz="4" w:space="0" w:color="auto"/>
            </w:tcBorders>
            <w:shd w:val="clear" w:color="auto" w:fill="auto"/>
            <w:noWrap/>
            <w:vAlign w:val="center"/>
          </w:tcPr>
          <w:p w14:paraId="06E8121D"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2.69</w:t>
            </w:r>
          </w:p>
        </w:tc>
        <w:tc>
          <w:tcPr>
            <w:tcW w:w="680" w:type="dxa"/>
            <w:gridSpan w:val="2"/>
            <w:tcBorders>
              <w:top w:val="nil"/>
              <w:left w:val="nil"/>
              <w:bottom w:val="single" w:sz="4" w:space="0" w:color="auto"/>
              <w:right w:val="single" w:sz="4" w:space="0" w:color="auto"/>
            </w:tcBorders>
            <w:shd w:val="clear" w:color="auto" w:fill="auto"/>
            <w:noWrap/>
            <w:vAlign w:val="center"/>
          </w:tcPr>
          <w:p w14:paraId="100BA573"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0.24</w:t>
            </w:r>
          </w:p>
        </w:tc>
        <w:tc>
          <w:tcPr>
            <w:tcW w:w="680" w:type="dxa"/>
            <w:gridSpan w:val="2"/>
            <w:tcBorders>
              <w:top w:val="nil"/>
              <w:left w:val="nil"/>
              <w:bottom w:val="single" w:sz="4" w:space="0" w:color="auto"/>
              <w:right w:val="single" w:sz="4" w:space="0" w:color="auto"/>
            </w:tcBorders>
            <w:shd w:val="clear" w:color="auto" w:fill="auto"/>
            <w:noWrap/>
            <w:vAlign w:val="center"/>
          </w:tcPr>
          <w:p w14:paraId="29D6E81F"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0.03</w:t>
            </w:r>
          </w:p>
        </w:tc>
        <w:tc>
          <w:tcPr>
            <w:tcW w:w="680" w:type="dxa"/>
            <w:gridSpan w:val="2"/>
            <w:tcBorders>
              <w:top w:val="nil"/>
              <w:left w:val="nil"/>
              <w:bottom w:val="single" w:sz="4" w:space="0" w:color="auto"/>
              <w:right w:val="single" w:sz="4" w:space="0" w:color="auto"/>
            </w:tcBorders>
            <w:shd w:val="clear" w:color="auto" w:fill="auto"/>
            <w:noWrap/>
            <w:vAlign w:val="center"/>
          </w:tcPr>
          <w:p w14:paraId="3493C1B5"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11.8</w:t>
            </w:r>
          </w:p>
        </w:tc>
        <w:tc>
          <w:tcPr>
            <w:tcW w:w="680" w:type="dxa"/>
            <w:gridSpan w:val="2"/>
            <w:tcBorders>
              <w:top w:val="nil"/>
              <w:left w:val="nil"/>
              <w:bottom w:val="single" w:sz="4" w:space="0" w:color="auto"/>
              <w:right w:val="single" w:sz="4" w:space="0" w:color="auto"/>
            </w:tcBorders>
            <w:shd w:val="clear" w:color="auto" w:fill="auto"/>
            <w:noWrap/>
            <w:vAlign w:val="center"/>
          </w:tcPr>
          <w:p w14:paraId="237B0B6E"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1.25</w:t>
            </w:r>
          </w:p>
        </w:tc>
        <w:tc>
          <w:tcPr>
            <w:tcW w:w="680" w:type="dxa"/>
            <w:gridSpan w:val="2"/>
            <w:tcBorders>
              <w:top w:val="nil"/>
              <w:left w:val="nil"/>
              <w:bottom w:val="single" w:sz="4" w:space="0" w:color="auto"/>
              <w:right w:val="single" w:sz="4" w:space="0" w:color="auto"/>
            </w:tcBorders>
            <w:shd w:val="clear" w:color="auto" w:fill="auto"/>
            <w:noWrap/>
            <w:vAlign w:val="center"/>
          </w:tcPr>
          <w:p w14:paraId="42724A29"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3.97</w:t>
            </w:r>
          </w:p>
        </w:tc>
      </w:tr>
      <w:tr w:rsidR="00E947D4" w:rsidRPr="00756C2E" w14:paraId="30C30D72" w14:textId="77777777" w:rsidTr="008F7114">
        <w:trPr>
          <w:trHeight w:val="360"/>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18BE5C"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Autumn</w:t>
            </w:r>
          </w:p>
        </w:tc>
        <w:tc>
          <w:tcPr>
            <w:tcW w:w="1843" w:type="dxa"/>
            <w:tcBorders>
              <w:top w:val="single" w:sz="4" w:space="0" w:color="auto"/>
              <w:left w:val="nil"/>
              <w:bottom w:val="single" w:sz="4" w:space="0" w:color="auto"/>
              <w:right w:val="single" w:sz="4" w:space="0" w:color="auto"/>
            </w:tcBorders>
            <w:vAlign w:val="center"/>
          </w:tcPr>
          <w:p w14:paraId="214B8ED0"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Loch Garry - GPP</w:t>
            </w:r>
          </w:p>
        </w:tc>
        <w:tc>
          <w:tcPr>
            <w:tcW w:w="551" w:type="dxa"/>
            <w:tcBorders>
              <w:top w:val="single" w:sz="4" w:space="0" w:color="auto"/>
              <w:left w:val="single" w:sz="4" w:space="0" w:color="auto"/>
              <w:bottom w:val="single" w:sz="4" w:space="0" w:color="auto"/>
              <w:right w:val="single" w:sz="4" w:space="0" w:color="auto"/>
            </w:tcBorders>
            <w:vAlign w:val="center"/>
          </w:tcPr>
          <w:p w14:paraId="6AB28EA9"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98</w:t>
            </w:r>
          </w:p>
        </w:tc>
        <w:tc>
          <w:tcPr>
            <w:tcW w:w="741" w:type="dxa"/>
            <w:tcBorders>
              <w:top w:val="single" w:sz="4" w:space="0" w:color="auto"/>
              <w:left w:val="single" w:sz="4" w:space="0" w:color="auto"/>
              <w:bottom w:val="single" w:sz="4" w:space="0" w:color="auto"/>
              <w:right w:val="single" w:sz="4" w:space="0" w:color="auto"/>
            </w:tcBorders>
            <w:vAlign w:val="center"/>
          </w:tcPr>
          <w:p w14:paraId="5F17E613"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1.10</w:t>
            </w:r>
          </w:p>
        </w:tc>
        <w:tc>
          <w:tcPr>
            <w:tcW w:w="655" w:type="dxa"/>
            <w:gridSpan w:val="2"/>
            <w:tcBorders>
              <w:top w:val="nil"/>
              <w:left w:val="single" w:sz="4" w:space="0" w:color="auto"/>
              <w:bottom w:val="single" w:sz="4" w:space="0" w:color="auto"/>
              <w:right w:val="single" w:sz="4" w:space="0" w:color="auto"/>
            </w:tcBorders>
            <w:shd w:val="clear" w:color="auto" w:fill="auto"/>
            <w:noWrap/>
            <w:vAlign w:val="center"/>
          </w:tcPr>
          <w:p w14:paraId="32E24A55"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1.47</w:t>
            </w:r>
          </w:p>
        </w:tc>
        <w:tc>
          <w:tcPr>
            <w:tcW w:w="680" w:type="dxa"/>
            <w:gridSpan w:val="2"/>
            <w:tcBorders>
              <w:top w:val="nil"/>
              <w:left w:val="nil"/>
              <w:bottom w:val="single" w:sz="4" w:space="0" w:color="auto"/>
              <w:right w:val="single" w:sz="4" w:space="0" w:color="auto"/>
            </w:tcBorders>
            <w:shd w:val="clear" w:color="auto" w:fill="auto"/>
            <w:noWrap/>
            <w:vAlign w:val="center"/>
          </w:tcPr>
          <w:p w14:paraId="2E4A7A25"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1.10</w:t>
            </w:r>
          </w:p>
        </w:tc>
        <w:tc>
          <w:tcPr>
            <w:tcW w:w="680" w:type="dxa"/>
            <w:gridSpan w:val="2"/>
            <w:tcBorders>
              <w:top w:val="nil"/>
              <w:left w:val="nil"/>
              <w:bottom w:val="single" w:sz="4" w:space="0" w:color="auto"/>
              <w:right w:val="single" w:sz="4" w:space="0" w:color="auto"/>
            </w:tcBorders>
            <w:shd w:val="clear" w:color="auto" w:fill="auto"/>
            <w:noWrap/>
            <w:vAlign w:val="center"/>
          </w:tcPr>
          <w:p w14:paraId="7A3C9A0E"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0.11</w:t>
            </w:r>
          </w:p>
        </w:tc>
        <w:tc>
          <w:tcPr>
            <w:tcW w:w="680" w:type="dxa"/>
            <w:gridSpan w:val="2"/>
            <w:tcBorders>
              <w:top w:val="nil"/>
              <w:left w:val="nil"/>
              <w:bottom w:val="single" w:sz="4" w:space="0" w:color="auto"/>
              <w:right w:val="single" w:sz="4" w:space="0" w:color="auto"/>
            </w:tcBorders>
            <w:shd w:val="clear" w:color="auto" w:fill="auto"/>
            <w:noWrap/>
            <w:vAlign w:val="center"/>
          </w:tcPr>
          <w:p w14:paraId="01EF0945"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0.05</w:t>
            </w:r>
          </w:p>
        </w:tc>
        <w:tc>
          <w:tcPr>
            <w:tcW w:w="680" w:type="dxa"/>
            <w:gridSpan w:val="2"/>
            <w:tcBorders>
              <w:top w:val="nil"/>
              <w:left w:val="nil"/>
              <w:bottom w:val="single" w:sz="4" w:space="0" w:color="auto"/>
              <w:right w:val="single" w:sz="4" w:space="0" w:color="auto"/>
            </w:tcBorders>
            <w:shd w:val="clear" w:color="auto" w:fill="auto"/>
            <w:noWrap/>
            <w:vAlign w:val="center"/>
          </w:tcPr>
          <w:p w14:paraId="4A434B0C"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5.32</w:t>
            </w:r>
          </w:p>
        </w:tc>
        <w:tc>
          <w:tcPr>
            <w:tcW w:w="680" w:type="dxa"/>
            <w:gridSpan w:val="2"/>
            <w:tcBorders>
              <w:top w:val="nil"/>
              <w:left w:val="nil"/>
              <w:bottom w:val="single" w:sz="4" w:space="0" w:color="auto"/>
              <w:right w:val="single" w:sz="4" w:space="0" w:color="auto"/>
            </w:tcBorders>
            <w:shd w:val="clear" w:color="auto" w:fill="auto"/>
            <w:noWrap/>
            <w:vAlign w:val="center"/>
          </w:tcPr>
          <w:p w14:paraId="12A2E0EF"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0.73</w:t>
            </w:r>
          </w:p>
        </w:tc>
        <w:tc>
          <w:tcPr>
            <w:tcW w:w="680" w:type="dxa"/>
            <w:gridSpan w:val="2"/>
            <w:tcBorders>
              <w:top w:val="nil"/>
              <w:left w:val="nil"/>
              <w:bottom w:val="single" w:sz="4" w:space="0" w:color="auto"/>
              <w:right w:val="single" w:sz="4" w:space="0" w:color="auto"/>
            </w:tcBorders>
            <w:shd w:val="clear" w:color="auto" w:fill="auto"/>
            <w:noWrap/>
            <w:vAlign w:val="center"/>
          </w:tcPr>
          <w:p w14:paraId="0D9BE594"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2.12</w:t>
            </w:r>
          </w:p>
        </w:tc>
      </w:tr>
      <w:tr w:rsidR="00E947D4" w:rsidRPr="00756C2E" w14:paraId="4620858A" w14:textId="77777777" w:rsidTr="008F7114">
        <w:trPr>
          <w:trHeight w:val="360"/>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E7AE79"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Autumn</w:t>
            </w:r>
          </w:p>
        </w:tc>
        <w:tc>
          <w:tcPr>
            <w:tcW w:w="1843" w:type="dxa"/>
            <w:tcBorders>
              <w:top w:val="single" w:sz="4" w:space="0" w:color="auto"/>
              <w:left w:val="nil"/>
              <w:bottom w:val="single" w:sz="4" w:space="0" w:color="auto"/>
              <w:right w:val="single" w:sz="4" w:space="0" w:color="auto"/>
            </w:tcBorders>
            <w:vAlign w:val="center"/>
          </w:tcPr>
          <w:p w14:paraId="641D2C8D"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Loch Garry - ER</w:t>
            </w:r>
          </w:p>
        </w:tc>
        <w:tc>
          <w:tcPr>
            <w:tcW w:w="551" w:type="dxa"/>
            <w:tcBorders>
              <w:top w:val="single" w:sz="4" w:space="0" w:color="auto"/>
              <w:left w:val="single" w:sz="4" w:space="0" w:color="auto"/>
              <w:bottom w:val="single" w:sz="4" w:space="0" w:color="auto"/>
              <w:right w:val="single" w:sz="4" w:space="0" w:color="auto"/>
            </w:tcBorders>
            <w:vAlign w:val="center"/>
          </w:tcPr>
          <w:p w14:paraId="4E42F9D5"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77</w:t>
            </w:r>
          </w:p>
        </w:tc>
        <w:tc>
          <w:tcPr>
            <w:tcW w:w="741" w:type="dxa"/>
            <w:tcBorders>
              <w:top w:val="single" w:sz="4" w:space="0" w:color="auto"/>
              <w:left w:val="single" w:sz="4" w:space="0" w:color="auto"/>
              <w:bottom w:val="single" w:sz="4" w:space="0" w:color="auto"/>
              <w:right w:val="single" w:sz="4" w:space="0" w:color="auto"/>
            </w:tcBorders>
            <w:vAlign w:val="center"/>
          </w:tcPr>
          <w:p w14:paraId="7A774DB2"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1.58</w:t>
            </w:r>
          </w:p>
        </w:tc>
        <w:tc>
          <w:tcPr>
            <w:tcW w:w="655" w:type="dxa"/>
            <w:gridSpan w:val="2"/>
            <w:tcBorders>
              <w:top w:val="nil"/>
              <w:left w:val="single" w:sz="4" w:space="0" w:color="auto"/>
              <w:bottom w:val="single" w:sz="4" w:space="0" w:color="auto"/>
              <w:right w:val="single" w:sz="4" w:space="0" w:color="auto"/>
            </w:tcBorders>
            <w:shd w:val="clear" w:color="auto" w:fill="auto"/>
            <w:noWrap/>
            <w:vAlign w:val="center"/>
          </w:tcPr>
          <w:p w14:paraId="4DECA664"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2.23</w:t>
            </w:r>
          </w:p>
        </w:tc>
        <w:tc>
          <w:tcPr>
            <w:tcW w:w="680" w:type="dxa"/>
            <w:gridSpan w:val="2"/>
            <w:tcBorders>
              <w:top w:val="nil"/>
              <w:left w:val="nil"/>
              <w:bottom w:val="single" w:sz="4" w:space="0" w:color="auto"/>
              <w:right w:val="single" w:sz="4" w:space="0" w:color="auto"/>
            </w:tcBorders>
            <w:shd w:val="clear" w:color="auto" w:fill="auto"/>
            <w:noWrap/>
            <w:vAlign w:val="center"/>
          </w:tcPr>
          <w:p w14:paraId="0AB82692"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3.19</w:t>
            </w:r>
          </w:p>
        </w:tc>
        <w:tc>
          <w:tcPr>
            <w:tcW w:w="680" w:type="dxa"/>
            <w:gridSpan w:val="2"/>
            <w:tcBorders>
              <w:top w:val="nil"/>
              <w:left w:val="nil"/>
              <w:bottom w:val="single" w:sz="4" w:space="0" w:color="auto"/>
              <w:right w:val="single" w:sz="4" w:space="0" w:color="auto"/>
            </w:tcBorders>
            <w:shd w:val="clear" w:color="auto" w:fill="auto"/>
            <w:noWrap/>
            <w:vAlign w:val="center"/>
          </w:tcPr>
          <w:p w14:paraId="55AC5327"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0.36</w:t>
            </w:r>
          </w:p>
        </w:tc>
        <w:tc>
          <w:tcPr>
            <w:tcW w:w="680" w:type="dxa"/>
            <w:gridSpan w:val="2"/>
            <w:tcBorders>
              <w:top w:val="nil"/>
              <w:left w:val="nil"/>
              <w:bottom w:val="single" w:sz="4" w:space="0" w:color="auto"/>
              <w:right w:val="single" w:sz="4" w:space="0" w:color="auto"/>
            </w:tcBorders>
            <w:shd w:val="clear" w:color="auto" w:fill="auto"/>
            <w:noWrap/>
            <w:vAlign w:val="center"/>
          </w:tcPr>
          <w:p w14:paraId="4EFEEE23"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0.19</w:t>
            </w:r>
          </w:p>
        </w:tc>
        <w:tc>
          <w:tcPr>
            <w:tcW w:w="680" w:type="dxa"/>
            <w:gridSpan w:val="2"/>
            <w:tcBorders>
              <w:top w:val="nil"/>
              <w:left w:val="nil"/>
              <w:bottom w:val="single" w:sz="4" w:space="0" w:color="auto"/>
              <w:right w:val="single" w:sz="4" w:space="0" w:color="auto"/>
            </w:tcBorders>
            <w:shd w:val="clear" w:color="auto" w:fill="auto"/>
            <w:noWrap/>
            <w:vAlign w:val="center"/>
          </w:tcPr>
          <w:p w14:paraId="25028EEE"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22.4</w:t>
            </w:r>
          </w:p>
        </w:tc>
        <w:tc>
          <w:tcPr>
            <w:tcW w:w="680" w:type="dxa"/>
            <w:gridSpan w:val="2"/>
            <w:tcBorders>
              <w:top w:val="nil"/>
              <w:left w:val="nil"/>
              <w:bottom w:val="single" w:sz="4" w:space="0" w:color="auto"/>
              <w:right w:val="single" w:sz="4" w:space="0" w:color="auto"/>
            </w:tcBorders>
            <w:shd w:val="clear" w:color="auto" w:fill="auto"/>
            <w:noWrap/>
            <w:vAlign w:val="center"/>
          </w:tcPr>
          <w:p w14:paraId="6E320E9C"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0.82</w:t>
            </w:r>
          </w:p>
        </w:tc>
        <w:tc>
          <w:tcPr>
            <w:tcW w:w="680" w:type="dxa"/>
            <w:gridSpan w:val="2"/>
            <w:tcBorders>
              <w:top w:val="nil"/>
              <w:left w:val="nil"/>
              <w:bottom w:val="single" w:sz="4" w:space="0" w:color="auto"/>
              <w:right w:val="single" w:sz="4" w:space="0" w:color="auto"/>
            </w:tcBorders>
            <w:shd w:val="clear" w:color="auto" w:fill="auto"/>
            <w:noWrap/>
            <w:vAlign w:val="center"/>
          </w:tcPr>
          <w:p w14:paraId="116761D3"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2.39</w:t>
            </w:r>
          </w:p>
        </w:tc>
      </w:tr>
      <w:tr w:rsidR="00E947D4" w:rsidRPr="00756C2E" w14:paraId="6AEDA20B" w14:textId="77777777" w:rsidTr="008F7114">
        <w:trPr>
          <w:trHeight w:val="360"/>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AFC736"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Autumn</w:t>
            </w:r>
          </w:p>
        </w:tc>
        <w:tc>
          <w:tcPr>
            <w:tcW w:w="1843" w:type="dxa"/>
            <w:tcBorders>
              <w:top w:val="single" w:sz="4" w:space="0" w:color="auto"/>
              <w:left w:val="nil"/>
              <w:bottom w:val="single" w:sz="4" w:space="0" w:color="auto"/>
              <w:right w:val="single" w:sz="4" w:space="0" w:color="auto"/>
            </w:tcBorders>
            <w:vAlign w:val="center"/>
          </w:tcPr>
          <w:p w14:paraId="3A7A58C8" w14:textId="5FAB8143" w:rsidR="00E947D4" w:rsidRPr="00331CB6" w:rsidRDefault="0062611B" w:rsidP="008F7114">
            <w:pPr>
              <w:spacing w:after="0" w:line="240" w:lineRule="auto"/>
              <w:jc w:val="center"/>
              <w:rPr>
                <w:rFonts w:eastAsia="Times New Roman" w:cs="Arial"/>
                <w:color w:val="000000"/>
                <w:sz w:val="16"/>
                <w:szCs w:val="16"/>
                <w:lang w:eastAsia="zh-CN"/>
              </w:rPr>
            </w:pPr>
            <w:r>
              <w:rPr>
                <w:rFonts w:cs="Arial"/>
                <w:color w:val="000000"/>
                <w:sz w:val="16"/>
                <w:szCs w:val="16"/>
              </w:rPr>
              <w:t>McCoys</w:t>
            </w:r>
            <w:r w:rsidR="00E947D4" w:rsidRPr="00331CB6">
              <w:rPr>
                <w:rFonts w:cs="Arial"/>
                <w:color w:val="000000"/>
                <w:sz w:val="16"/>
                <w:szCs w:val="16"/>
              </w:rPr>
              <w:t xml:space="preserve"> - GPP</w:t>
            </w:r>
          </w:p>
        </w:tc>
        <w:tc>
          <w:tcPr>
            <w:tcW w:w="551" w:type="dxa"/>
            <w:tcBorders>
              <w:top w:val="single" w:sz="4" w:space="0" w:color="auto"/>
              <w:left w:val="single" w:sz="4" w:space="0" w:color="auto"/>
              <w:bottom w:val="single" w:sz="4" w:space="0" w:color="auto"/>
              <w:right w:val="single" w:sz="4" w:space="0" w:color="auto"/>
            </w:tcBorders>
            <w:vAlign w:val="center"/>
          </w:tcPr>
          <w:p w14:paraId="02ACB54B"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230</w:t>
            </w:r>
          </w:p>
        </w:tc>
        <w:tc>
          <w:tcPr>
            <w:tcW w:w="741" w:type="dxa"/>
            <w:tcBorders>
              <w:top w:val="single" w:sz="4" w:space="0" w:color="auto"/>
              <w:left w:val="single" w:sz="4" w:space="0" w:color="auto"/>
              <w:bottom w:val="single" w:sz="4" w:space="0" w:color="auto"/>
              <w:right w:val="single" w:sz="4" w:space="0" w:color="auto"/>
            </w:tcBorders>
            <w:vAlign w:val="center"/>
          </w:tcPr>
          <w:p w14:paraId="36B3C069"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1.21</w:t>
            </w:r>
          </w:p>
        </w:tc>
        <w:tc>
          <w:tcPr>
            <w:tcW w:w="655" w:type="dxa"/>
            <w:gridSpan w:val="2"/>
            <w:tcBorders>
              <w:top w:val="nil"/>
              <w:left w:val="single" w:sz="4" w:space="0" w:color="auto"/>
              <w:bottom w:val="single" w:sz="4" w:space="0" w:color="auto"/>
              <w:right w:val="single" w:sz="4" w:space="0" w:color="auto"/>
            </w:tcBorders>
            <w:shd w:val="clear" w:color="auto" w:fill="auto"/>
            <w:noWrap/>
            <w:vAlign w:val="center"/>
          </w:tcPr>
          <w:p w14:paraId="28E93E89"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1.36</w:t>
            </w:r>
          </w:p>
        </w:tc>
        <w:tc>
          <w:tcPr>
            <w:tcW w:w="680" w:type="dxa"/>
            <w:gridSpan w:val="2"/>
            <w:tcBorders>
              <w:top w:val="nil"/>
              <w:left w:val="nil"/>
              <w:bottom w:val="single" w:sz="4" w:space="0" w:color="auto"/>
              <w:right w:val="single" w:sz="4" w:space="0" w:color="auto"/>
            </w:tcBorders>
            <w:shd w:val="clear" w:color="auto" w:fill="auto"/>
            <w:noWrap/>
            <w:vAlign w:val="center"/>
          </w:tcPr>
          <w:p w14:paraId="1710D5B4"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0.83</w:t>
            </w:r>
          </w:p>
        </w:tc>
        <w:tc>
          <w:tcPr>
            <w:tcW w:w="680" w:type="dxa"/>
            <w:gridSpan w:val="2"/>
            <w:tcBorders>
              <w:top w:val="nil"/>
              <w:left w:val="nil"/>
              <w:bottom w:val="single" w:sz="4" w:space="0" w:color="auto"/>
              <w:right w:val="single" w:sz="4" w:space="0" w:color="auto"/>
            </w:tcBorders>
            <w:shd w:val="clear" w:color="auto" w:fill="auto"/>
            <w:noWrap/>
            <w:vAlign w:val="center"/>
          </w:tcPr>
          <w:p w14:paraId="7BE31C40"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0.05</w:t>
            </w:r>
          </w:p>
        </w:tc>
        <w:tc>
          <w:tcPr>
            <w:tcW w:w="680" w:type="dxa"/>
            <w:gridSpan w:val="2"/>
            <w:tcBorders>
              <w:top w:val="nil"/>
              <w:left w:val="nil"/>
              <w:bottom w:val="single" w:sz="4" w:space="0" w:color="auto"/>
              <w:right w:val="single" w:sz="4" w:space="0" w:color="auto"/>
            </w:tcBorders>
            <w:shd w:val="clear" w:color="auto" w:fill="auto"/>
            <w:noWrap/>
            <w:vAlign w:val="center"/>
          </w:tcPr>
          <w:p w14:paraId="52BFB67D"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0.24</w:t>
            </w:r>
          </w:p>
        </w:tc>
        <w:tc>
          <w:tcPr>
            <w:tcW w:w="680" w:type="dxa"/>
            <w:gridSpan w:val="2"/>
            <w:tcBorders>
              <w:top w:val="nil"/>
              <w:left w:val="nil"/>
              <w:bottom w:val="single" w:sz="4" w:space="0" w:color="auto"/>
              <w:right w:val="single" w:sz="4" w:space="0" w:color="auto"/>
            </w:tcBorders>
            <w:shd w:val="clear" w:color="auto" w:fill="auto"/>
            <w:noWrap/>
            <w:vAlign w:val="center"/>
          </w:tcPr>
          <w:p w14:paraId="1FC8C157"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5.97</w:t>
            </w:r>
          </w:p>
        </w:tc>
        <w:tc>
          <w:tcPr>
            <w:tcW w:w="680" w:type="dxa"/>
            <w:gridSpan w:val="2"/>
            <w:tcBorders>
              <w:top w:val="nil"/>
              <w:left w:val="nil"/>
              <w:bottom w:val="single" w:sz="4" w:space="0" w:color="auto"/>
              <w:right w:val="single" w:sz="4" w:space="0" w:color="auto"/>
            </w:tcBorders>
            <w:shd w:val="clear" w:color="auto" w:fill="auto"/>
            <w:noWrap/>
            <w:vAlign w:val="center"/>
          </w:tcPr>
          <w:p w14:paraId="73ADD79B"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0.76</w:t>
            </w:r>
          </w:p>
        </w:tc>
        <w:tc>
          <w:tcPr>
            <w:tcW w:w="680" w:type="dxa"/>
            <w:gridSpan w:val="2"/>
            <w:tcBorders>
              <w:top w:val="nil"/>
              <w:left w:val="nil"/>
              <w:bottom w:val="single" w:sz="4" w:space="0" w:color="auto"/>
              <w:right w:val="single" w:sz="4" w:space="0" w:color="auto"/>
            </w:tcBorders>
            <w:shd w:val="clear" w:color="auto" w:fill="auto"/>
            <w:noWrap/>
            <w:vAlign w:val="center"/>
          </w:tcPr>
          <w:p w14:paraId="6F354D91"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1.72</w:t>
            </w:r>
          </w:p>
        </w:tc>
      </w:tr>
      <w:tr w:rsidR="00E947D4" w:rsidRPr="00756C2E" w14:paraId="3C4F533B" w14:textId="77777777" w:rsidTr="008F7114">
        <w:trPr>
          <w:trHeight w:val="360"/>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6E6F44"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Autumn</w:t>
            </w:r>
          </w:p>
        </w:tc>
        <w:tc>
          <w:tcPr>
            <w:tcW w:w="1843" w:type="dxa"/>
            <w:tcBorders>
              <w:top w:val="single" w:sz="4" w:space="0" w:color="auto"/>
              <w:left w:val="nil"/>
              <w:bottom w:val="single" w:sz="4" w:space="0" w:color="auto"/>
              <w:right w:val="single" w:sz="4" w:space="0" w:color="auto"/>
            </w:tcBorders>
            <w:vAlign w:val="center"/>
          </w:tcPr>
          <w:p w14:paraId="5CAF5380" w14:textId="5480B933" w:rsidR="00E947D4" w:rsidRPr="00331CB6" w:rsidRDefault="0062611B" w:rsidP="008F7114">
            <w:pPr>
              <w:spacing w:after="0" w:line="240" w:lineRule="auto"/>
              <w:jc w:val="center"/>
              <w:rPr>
                <w:rFonts w:eastAsia="Times New Roman" w:cs="Arial"/>
                <w:color w:val="000000"/>
                <w:sz w:val="16"/>
                <w:szCs w:val="16"/>
                <w:lang w:eastAsia="zh-CN"/>
              </w:rPr>
            </w:pPr>
            <w:r>
              <w:rPr>
                <w:rFonts w:cs="Arial"/>
                <w:color w:val="000000"/>
                <w:sz w:val="16"/>
                <w:szCs w:val="16"/>
              </w:rPr>
              <w:t>McCoys</w:t>
            </w:r>
            <w:r w:rsidR="00E947D4" w:rsidRPr="00331CB6">
              <w:rPr>
                <w:rFonts w:cs="Arial"/>
                <w:color w:val="000000"/>
                <w:sz w:val="16"/>
                <w:szCs w:val="16"/>
              </w:rPr>
              <w:t xml:space="preserve"> - ER</w:t>
            </w:r>
          </w:p>
        </w:tc>
        <w:tc>
          <w:tcPr>
            <w:tcW w:w="551" w:type="dxa"/>
            <w:tcBorders>
              <w:top w:val="single" w:sz="4" w:space="0" w:color="auto"/>
              <w:left w:val="single" w:sz="4" w:space="0" w:color="auto"/>
              <w:bottom w:val="single" w:sz="4" w:space="0" w:color="auto"/>
              <w:right w:val="single" w:sz="4" w:space="0" w:color="auto"/>
            </w:tcBorders>
            <w:vAlign w:val="center"/>
          </w:tcPr>
          <w:p w14:paraId="4D23407F"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230</w:t>
            </w:r>
          </w:p>
        </w:tc>
        <w:tc>
          <w:tcPr>
            <w:tcW w:w="741" w:type="dxa"/>
            <w:tcBorders>
              <w:top w:val="single" w:sz="4" w:space="0" w:color="auto"/>
              <w:left w:val="single" w:sz="4" w:space="0" w:color="auto"/>
              <w:bottom w:val="single" w:sz="4" w:space="0" w:color="auto"/>
              <w:right w:val="single" w:sz="4" w:space="0" w:color="auto"/>
            </w:tcBorders>
            <w:vAlign w:val="center"/>
          </w:tcPr>
          <w:p w14:paraId="5C6E30A9"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1.66</w:t>
            </w:r>
          </w:p>
        </w:tc>
        <w:tc>
          <w:tcPr>
            <w:tcW w:w="655" w:type="dxa"/>
            <w:gridSpan w:val="2"/>
            <w:tcBorders>
              <w:top w:val="nil"/>
              <w:left w:val="single" w:sz="4" w:space="0" w:color="auto"/>
              <w:bottom w:val="single" w:sz="4" w:space="0" w:color="auto"/>
              <w:right w:val="single" w:sz="4" w:space="0" w:color="auto"/>
            </w:tcBorders>
            <w:shd w:val="clear" w:color="auto" w:fill="auto"/>
            <w:noWrap/>
            <w:vAlign w:val="center"/>
          </w:tcPr>
          <w:p w14:paraId="0A4DAC26"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2.53</w:t>
            </w:r>
          </w:p>
        </w:tc>
        <w:tc>
          <w:tcPr>
            <w:tcW w:w="680" w:type="dxa"/>
            <w:gridSpan w:val="2"/>
            <w:tcBorders>
              <w:top w:val="nil"/>
              <w:left w:val="nil"/>
              <w:bottom w:val="single" w:sz="4" w:space="0" w:color="auto"/>
              <w:right w:val="single" w:sz="4" w:space="0" w:color="auto"/>
            </w:tcBorders>
            <w:shd w:val="clear" w:color="auto" w:fill="auto"/>
            <w:noWrap/>
            <w:vAlign w:val="center"/>
          </w:tcPr>
          <w:p w14:paraId="60D1DEBB"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2.40</w:t>
            </w:r>
          </w:p>
        </w:tc>
        <w:tc>
          <w:tcPr>
            <w:tcW w:w="680" w:type="dxa"/>
            <w:gridSpan w:val="2"/>
            <w:tcBorders>
              <w:top w:val="nil"/>
              <w:left w:val="nil"/>
              <w:bottom w:val="single" w:sz="4" w:space="0" w:color="auto"/>
              <w:right w:val="single" w:sz="4" w:space="0" w:color="auto"/>
            </w:tcBorders>
            <w:shd w:val="clear" w:color="auto" w:fill="auto"/>
            <w:noWrap/>
            <w:vAlign w:val="center"/>
          </w:tcPr>
          <w:p w14:paraId="6E5A9D39"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0.16</w:t>
            </w:r>
          </w:p>
        </w:tc>
        <w:tc>
          <w:tcPr>
            <w:tcW w:w="680" w:type="dxa"/>
            <w:gridSpan w:val="2"/>
            <w:tcBorders>
              <w:top w:val="nil"/>
              <w:left w:val="nil"/>
              <w:bottom w:val="single" w:sz="4" w:space="0" w:color="auto"/>
              <w:right w:val="single" w:sz="4" w:space="0" w:color="auto"/>
            </w:tcBorders>
            <w:shd w:val="clear" w:color="auto" w:fill="auto"/>
            <w:noWrap/>
            <w:vAlign w:val="center"/>
          </w:tcPr>
          <w:p w14:paraId="254E8620"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0.06</w:t>
            </w:r>
          </w:p>
        </w:tc>
        <w:tc>
          <w:tcPr>
            <w:tcW w:w="680" w:type="dxa"/>
            <w:gridSpan w:val="2"/>
            <w:tcBorders>
              <w:top w:val="nil"/>
              <w:left w:val="nil"/>
              <w:bottom w:val="single" w:sz="4" w:space="0" w:color="auto"/>
              <w:right w:val="single" w:sz="4" w:space="0" w:color="auto"/>
            </w:tcBorders>
            <w:shd w:val="clear" w:color="auto" w:fill="auto"/>
            <w:noWrap/>
            <w:vAlign w:val="center"/>
          </w:tcPr>
          <w:p w14:paraId="507C3B30"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17.6</w:t>
            </w:r>
          </w:p>
        </w:tc>
        <w:tc>
          <w:tcPr>
            <w:tcW w:w="680" w:type="dxa"/>
            <w:gridSpan w:val="2"/>
            <w:tcBorders>
              <w:top w:val="nil"/>
              <w:left w:val="nil"/>
              <w:bottom w:val="single" w:sz="4" w:space="0" w:color="auto"/>
              <w:right w:val="single" w:sz="4" w:space="0" w:color="auto"/>
            </w:tcBorders>
            <w:shd w:val="clear" w:color="auto" w:fill="auto"/>
            <w:noWrap/>
            <w:vAlign w:val="center"/>
          </w:tcPr>
          <w:p w14:paraId="48F777CE"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0.87</w:t>
            </w:r>
          </w:p>
        </w:tc>
        <w:tc>
          <w:tcPr>
            <w:tcW w:w="680" w:type="dxa"/>
            <w:gridSpan w:val="2"/>
            <w:tcBorders>
              <w:top w:val="nil"/>
              <w:left w:val="nil"/>
              <w:bottom w:val="single" w:sz="4" w:space="0" w:color="auto"/>
              <w:right w:val="single" w:sz="4" w:space="0" w:color="auto"/>
            </w:tcBorders>
            <w:shd w:val="clear" w:color="auto" w:fill="auto"/>
            <w:noWrap/>
            <w:vAlign w:val="center"/>
          </w:tcPr>
          <w:p w14:paraId="58BBEBBB"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3.79</w:t>
            </w:r>
          </w:p>
        </w:tc>
      </w:tr>
      <w:tr w:rsidR="00E947D4" w:rsidRPr="00756C2E" w14:paraId="775DD4A9" w14:textId="77777777" w:rsidTr="008F7114">
        <w:trPr>
          <w:trHeight w:val="360"/>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38C04C"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Winter</w:t>
            </w:r>
          </w:p>
        </w:tc>
        <w:tc>
          <w:tcPr>
            <w:tcW w:w="1843" w:type="dxa"/>
            <w:tcBorders>
              <w:top w:val="single" w:sz="4" w:space="0" w:color="auto"/>
              <w:left w:val="nil"/>
              <w:bottom w:val="single" w:sz="4" w:space="0" w:color="auto"/>
              <w:right w:val="single" w:sz="4" w:space="0" w:color="auto"/>
            </w:tcBorders>
            <w:vAlign w:val="center"/>
          </w:tcPr>
          <w:p w14:paraId="7E35F07B"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Day Rd - GPP</w:t>
            </w:r>
          </w:p>
        </w:tc>
        <w:tc>
          <w:tcPr>
            <w:tcW w:w="551" w:type="dxa"/>
            <w:tcBorders>
              <w:top w:val="single" w:sz="4" w:space="0" w:color="auto"/>
              <w:left w:val="single" w:sz="4" w:space="0" w:color="auto"/>
              <w:bottom w:val="single" w:sz="4" w:space="0" w:color="auto"/>
              <w:right w:val="single" w:sz="4" w:space="0" w:color="auto"/>
            </w:tcBorders>
            <w:vAlign w:val="center"/>
          </w:tcPr>
          <w:p w14:paraId="7657ACD2"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10</w:t>
            </w:r>
          </w:p>
        </w:tc>
        <w:tc>
          <w:tcPr>
            <w:tcW w:w="741" w:type="dxa"/>
            <w:tcBorders>
              <w:top w:val="single" w:sz="4" w:space="0" w:color="auto"/>
              <w:left w:val="single" w:sz="4" w:space="0" w:color="auto"/>
              <w:bottom w:val="single" w:sz="4" w:space="0" w:color="auto"/>
              <w:right w:val="single" w:sz="4" w:space="0" w:color="auto"/>
            </w:tcBorders>
            <w:vAlign w:val="center"/>
          </w:tcPr>
          <w:p w14:paraId="1C8DE429"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0.60</w:t>
            </w:r>
          </w:p>
        </w:tc>
        <w:tc>
          <w:tcPr>
            <w:tcW w:w="655" w:type="dxa"/>
            <w:gridSpan w:val="2"/>
            <w:tcBorders>
              <w:top w:val="nil"/>
              <w:left w:val="single" w:sz="4" w:space="0" w:color="auto"/>
              <w:bottom w:val="single" w:sz="4" w:space="0" w:color="auto"/>
              <w:right w:val="single" w:sz="4" w:space="0" w:color="auto"/>
            </w:tcBorders>
            <w:shd w:val="clear" w:color="auto" w:fill="auto"/>
            <w:noWrap/>
            <w:vAlign w:val="center"/>
          </w:tcPr>
          <w:p w14:paraId="0A76B3B8"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0.64</w:t>
            </w:r>
          </w:p>
        </w:tc>
        <w:tc>
          <w:tcPr>
            <w:tcW w:w="680" w:type="dxa"/>
            <w:gridSpan w:val="2"/>
            <w:tcBorders>
              <w:top w:val="nil"/>
              <w:left w:val="nil"/>
              <w:bottom w:val="single" w:sz="4" w:space="0" w:color="auto"/>
              <w:right w:val="single" w:sz="4" w:space="0" w:color="auto"/>
            </w:tcBorders>
            <w:shd w:val="clear" w:color="auto" w:fill="auto"/>
            <w:noWrap/>
            <w:vAlign w:val="center"/>
          </w:tcPr>
          <w:p w14:paraId="06D93D83"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0.19</w:t>
            </w:r>
          </w:p>
        </w:tc>
        <w:tc>
          <w:tcPr>
            <w:tcW w:w="680" w:type="dxa"/>
            <w:gridSpan w:val="2"/>
            <w:tcBorders>
              <w:top w:val="nil"/>
              <w:left w:val="nil"/>
              <w:bottom w:val="single" w:sz="4" w:space="0" w:color="auto"/>
              <w:right w:val="single" w:sz="4" w:space="0" w:color="auto"/>
            </w:tcBorders>
            <w:shd w:val="clear" w:color="auto" w:fill="auto"/>
            <w:noWrap/>
            <w:vAlign w:val="center"/>
          </w:tcPr>
          <w:p w14:paraId="57198FBF"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0.06</w:t>
            </w:r>
          </w:p>
        </w:tc>
        <w:tc>
          <w:tcPr>
            <w:tcW w:w="680" w:type="dxa"/>
            <w:gridSpan w:val="2"/>
            <w:tcBorders>
              <w:top w:val="nil"/>
              <w:left w:val="nil"/>
              <w:bottom w:val="single" w:sz="4" w:space="0" w:color="auto"/>
              <w:right w:val="single" w:sz="4" w:space="0" w:color="auto"/>
            </w:tcBorders>
            <w:shd w:val="clear" w:color="auto" w:fill="auto"/>
            <w:noWrap/>
            <w:vAlign w:val="center"/>
          </w:tcPr>
          <w:p w14:paraId="0AAC8555"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0.41</w:t>
            </w:r>
          </w:p>
        </w:tc>
        <w:tc>
          <w:tcPr>
            <w:tcW w:w="680" w:type="dxa"/>
            <w:gridSpan w:val="2"/>
            <w:tcBorders>
              <w:top w:val="nil"/>
              <w:left w:val="nil"/>
              <w:bottom w:val="single" w:sz="4" w:space="0" w:color="auto"/>
              <w:right w:val="single" w:sz="4" w:space="0" w:color="auto"/>
            </w:tcBorders>
            <w:shd w:val="clear" w:color="auto" w:fill="auto"/>
            <w:noWrap/>
            <w:vAlign w:val="center"/>
          </w:tcPr>
          <w:p w14:paraId="1783B36C"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0.96</w:t>
            </w:r>
          </w:p>
        </w:tc>
        <w:tc>
          <w:tcPr>
            <w:tcW w:w="680" w:type="dxa"/>
            <w:gridSpan w:val="2"/>
            <w:tcBorders>
              <w:top w:val="nil"/>
              <w:left w:val="nil"/>
              <w:bottom w:val="single" w:sz="4" w:space="0" w:color="auto"/>
              <w:right w:val="single" w:sz="4" w:space="0" w:color="auto"/>
            </w:tcBorders>
            <w:shd w:val="clear" w:color="auto" w:fill="auto"/>
            <w:noWrap/>
            <w:vAlign w:val="center"/>
          </w:tcPr>
          <w:p w14:paraId="3286E9C9"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0.50</w:t>
            </w:r>
          </w:p>
        </w:tc>
        <w:tc>
          <w:tcPr>
            <w:tcW w:w="680" w:type="dxa"/>
            <w:gridSpan w:val="2"/>
            <w:tcBorders>
              <w:top w:val="nil"/>
              <w:left w:val="nil"/>
              <w:bottom w:val="single" w:sz="4" w:space="0" w:color="auto"/>
              <w:right w:val="single" w:sz="4" w:space="0" w:color="auto"/>
            </w:tcBorders>
            <w:shd w:val="clear" w:color="auto" w:fill="auto"/>
            <w:noWrap/>
            <w:vAlign w:val="center"/>
          </w:tcPr>
          <w:p w14:paraId="7CC39CA8"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0.82</w:t>
            </w:r>
          </w:p>
        </w:tc>
      </w:tr>
      <w:tr w:rsidR="00E947D4" w:rsidRPr="00756C2E" w14:paraId="701F4A6F" w14:textId="77777777" w:rsidTr="008F7114">
        <w:trPr>
          <w:trHeight w:val="360"/>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B44C81"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Winter</w:t>
            </w:r>
          </w:p>
        </w:tc>
        <w:tc>
          <w:tcPr>
            <w:tcW w:w="1843" w:type="dxa"/>
            <w:tcBorders>
              <w:top w:val="single" w:sz="4" w:space="0" w:color="auto"/>
              <w:left w:val="nil"/>
              <w:bottom w:val="single" w:sz="4" w:space="0" w:color="auto"/>
              <w:right w:val="single" w:sz="4" w:space="0" w:color="auto"/>
            </w:tcBorders>
            <w:vAlign w:val="center"/>
          </w:tcPr>
          <w:p w14:paraId="50E7ED78"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Day Rd - ER</w:t>
            </w:r>
          </w:p>
        </w:tc>
        <w:tc>
          <w:tcPr>
            <w:tcW w:w="551" w:type="dxa"/>
            <w:tcBorders>
              <w:top w:val="single" w:sz="4" w:space="0" w:color="auto"/>
              <w:left w:val="single" w:sz="4" w:space="0" w:color="auto"/>
              <w:bottom w:val="single" w:sz="4" w:space="0" w:color="auto"/>
              <w:right w:val="single" w:sz="4" w:space="0" w:color="auto"/>
            </w:tcBorders>
            <w:vAlign w:val="center"/>
          </w:tcPr>
          <w:p w14:paraId="6C8DF10E"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10</w:t>
            </w:r>
          </w:p>
        </w:tc>
        <w:tc>
          <w:tcPr>
            <w:tcW w:w="741" w:type="dxa"/>
            <w:tcBorders>
              <w:top w:val="single" w:sz="4" w:space="0" w:color="auto"/>
              <w:left w:val="single" w:sz="4" w:space="0" w:color="auto"/>
              <w:bottom w:val="single" w:sz="4" w:space="0" w:color="auto"/>
              <w:right w:val="single" w:sz="4" w:space="0" w:color="auto"/>
            </w:tcBorders>
            <w:vAlign w:val="center"/>
          </w:tcPr>
          <w:p w14:paraId="1C658579"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2.92</w:t>
            </w:r>
          </w:p>
        </w:tc>
        <w:tc>
          <w:tcPr>
            <w:tcW w:w="655" w:type="dxa"/>
            <w:gridSpan w:val="2"/>
            <w:tcBorders>
              <w:top w:val="nil"/>
              <w:left w:val="single" w:sz="4" w:space="0" w:color="auto"/>
              <w:bottom w:val="single" w:sz="4" w:space="0" w:color="auto"/>
              <w:right w:val="single" w:sz="4" w:space="0" w:color="auto"/>
            </w:tcBorders>
            <w:shd w:val="clear" w:color="auto" w:fill="auto"/>
            <w:noWrap/>
            <w:vAlign w:val="center"/>
          </w:tcPr>
          <w:p w14:paraId="7DBE2F45"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4.04</w:t>
            </w:r>
          </w:p>
        </w:tc>
        <w:tc>
          <w:tcPr>
            <w:tcW w:w="680" w:type="dxa"/>
            <w:gridSpan w:val="2"/>
            <w:tcBorders>
              <w:top w:val="nil"/>
              <w:left w:val="nil"/>
              <w:bottom w:val="single" w:sz="4" w:space="0" w:color="auto"/>
              <w:right w:val="single" w:sz="4" w:space="0" w:color="auto"/>
            </w:tcBorders>
            <w:shd w:val="clear" w:color="auto" w:fill="auto"/>
            <w:noWrap/>
            <w:vAlign w:val="center"/>
          </w:tcPr>
          <w:p w14:paraId="042872BD"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2.58</w:t>
            </w:r>
          </w:p>
        </w:tc>
        <w:tc>
          <w:tcPr>
            <w:tcW w:w="680" w:type="dxa"/>
            <w:gridSpan w:val="2"/>
            <w:tcBorders>
              <w:top w:val="nil"/>
              <w:left w:val="nil"/>
              <w:bottom w:val="single" w:sz="4" w:space="0" w:color="auto"/>
              <w:right w:val="single" w:sz="4" w:space="0" w:color="auto"/>
            </w:tcBorders>
            <w:shd w:val="clear" w:color="auto" w:fill="auto"/>
            <w:noWrap/>
            <w:vAlign w:val="center"/>
          </w:tcPr>
          <w:p w14:paraId="1EC67C20"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0.82</w:t>
            </w:r>
          </w:p>
        </w:tc>
        <w:tc>
          <w:tcPr>
            <w:tcW w:w="680" w:type="dxa"/>
            <w:gridSpan w:val="2"/>
            <w:tcBorders>
              <w:top w:val="nil"/>
              <w:left w:val="nil"/>
              <w:bottom w:val="single" w:sz="4" w:space="0" w:color="auto"/>
              <w:right w:val="single" w:sz="4" w:space="0" w:color="auto"/>
            </w:tcBorders>
            <w:shd w:val="clear" w:color="auto" w:fill="auto"/>
            <w:noWrap/>
            <w:vAlign w:val="center"/>
          </w:tcPr>
          <w:p w14:paraId="3F94ABB2"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1.36</w:t>
            </w:r>
          </w:p>
        </w:tc>
        <w:tc>
          <w:tcPr>
            <w:tcW w:w="680" w:type="dxa"/>
            <w:gridSpan w:val="2"/>
            <w:tcBorders>
              <w:top w:val="nil"/>
              <w:left w:val="nil"/>
              <w:bottom w:val="single" w:sz="4" w:space="0" w:color="auto"/>
              <w:right w:val="single" w:sz="4" w:space="0" w:color="auto"/>
            </w:tcBorders>
            <w:shd w:val="clear" w:color="auto" w:fill="auto"/>
            <w:noWrap/>
            <w:vAlign w:val="center"/>
          </w:tcPr>
          <w:p w14:paraId="458B9DDC"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7.76</w:t>
            </w:r>
          </w:p>
        </w:tc>
        <w:tc>
          <w:tcPr>
            <w:tcW w:w="680" w:type="dxa"/>
            <w:gridSpan w:val="2"/>
            <w:tcBorders>
              <w:top w:val="nil"/>
              <w:left w:val="nil"/>
              <w:bottom w:val="single" w:sz="4" w:space="0" w:color="auto"/>
              <w:right w:val="single" w:sz="4" w:space="0" w:color="auto"/>
            </w:tcBorders>
            <w:shd w:val="clear" w:color="auto" w:fill="auto"/>
            <w:noWrap/>
            <w:vAlign w:val="center"/>
          </w:tcPr>
          <w:p w14:paraId="1833E4BB"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1.76</w:t>
            </w:r>
          </w:p>
        </w:tc>
        <w:tc>
          <w:tcPr>
            <w:tcW w:w="680" w:type="dxa"/>
            <w:gridSpan w:val="2"/>
            <w:tcBorders>
              <w:top w:val="nil"/>
              <w:left w:val="nil"/>
              <w:bottom w:val="single" w:sz="4" w:space="0" w:color="auto"/>
              <w:right w:val="single" w:sz="4" w:space="0" w:color="auto"/>
            </w:tcBorders>
            <w:shd w:val="clear" w:color="auto" w:fill="auto"/>
            <w:noWrap/>
            <w:vAlign w:val="center"/>
          </w:tcPr>
          <w:p w14:paraId="19DA8B50"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6.76</w:t>
            </w:r>
          </w:p>
        </w:tc>
      </w:tr>
      <w:tr w:rsidR="00E947D4" w:rsidRPr="00756C2E" w14:paraId="2DC9DC79" w14:textId="77777777" w:rsidTr="008F7114">
        <w:trPr>
          <w:trHeight w:val="360"/>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778460"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Winter</w:t>
            </w:r>
          </w:p>
        </w:tc>
        <w:tc>
          <w:tcPr>
            <w:tcW w:w="1843" w:type="dxa"/>
            <w:tcBorders>
              <w:top w:val="single" w:sz="4" w:space="0" w:color="auto"/>
              <w:left w:val="nil"/>
              <w:bottom w:val="single" w:sz="4" w:space="0" w:color="auto"/>
              <w:right w:val="single" w:sz="4" w:space="0" w:color="auto"/>
            </w:tcBorders>
            <w:vAlign w:val="center"/>
          </w:tcPr>
          <w:p w14:paraId="331E410D" w14:textId="77777777" w:rsidR="00E947D4" w:rsidRPr="00331CB6" w:rsidRDefault="00E947D4" w:rsidP="008F7114">
            <w:pPr>
              <w:spacing w:after="0" w:line="240" w:lineRule="auto"/>
              <w:jc w:val="center"/>
              <w:rPr>
                <w:rFonts w:eastAsia="Times New Roman" w:cs="Arial"/>
                <w:color w:val="000000"/>
                <w:sz w:val="16"/>
                <w:szCs w:val="16"/>
                <w:lang w:eastAsia="zh-CN"/>
              </w:rPr>
            </w:pPr>
            <w:r>
              <w:rPr>
                <w:rFonts w:cs="Arial"/>
                <w:color w:val="000000"/>
                <w:sz w:val="16"/>
                <w:szCs w:val="16"/>
              </w:rPr>
              <w:t>Darcy’s</w:t>
            </w:r>
            <w:r w:rsidRPr="00331CB6">
              <w:rPr>
                <w:rFonts w:cs="Arial"/>
                <w:color w:val="000000"/>
                <w:sz w:val="16"/>
                <w:szCs w:val="16"/>
              </w:rPr>
              <w:t xml:space="preserve"> - GPP</w:t>
            </w:r>
          </w:p>
        </w:tc>
        <w:tc>
          <w:tcPr>
            <w:tcW w:w="551" w:type="dxa"/>
            <w:tcBorders>
              <w:top w:val="single" w:sz="4" w:space="0" w:color="auto"/>
              <w:left w:val="single" w:sz="4" w:space="0" w:color="auto"/>
              <w:bottom w:val="single" w:sz="4" w:space="0" w:color="auto"/>
              <w:right w:val="single" w:sz="4" w:space="0" w:color="auto"/>
            </w:tcBorders>
            <w:vAlign w:val="center"/>
          </w:tcPr>
          <w:p w14:paraId="2AB25209"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26</w:t>
            </w:r>
          </w:p>
        </w:tc>
        <w:tc>
          <w:tcPr>
            <w:tcW w:w="741" w:type="dxa"/>
            <w:tcBorders>
              <w:top w:val="single" w:sz="4" w:space="0" w:color="auto"/>
              <w:left w:val="single" w:sz="4" w:space="0" w:color="auto"/>
              <w:bottom w:val="single" w:sz="4" w:space="0" w:color="auto"/>
              <w:right w:val="single" w:sz="4" w:space="0" w:color="auto"/>
            </w:tcBorders>
            <w:vAlign w:val="center"/>
          </w:tcPr>
          <w:p w14:paraId="1601F398"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0.22</w:t>
            </w:r>
          </w:p>
        </w:tc>
        <w:tc>
          <w:tcPr>
            <w:tcW w:w="655" w:type="dxa"/>
            <w:gridSpan w:val="2"/>
            <w:tcBorders>
              <w:top w:val="nil"/>
              <w:left w:val="single" w:sz="4" w:space="0" w:color="auto"/>
              <w:bottom w:val="single" w:sz="4" w:space="0" w:color="auto"/>
              <w:right w:val="single" w:sz="4" w:space="0" w:color="auto"/>
            </w:tcBorders>
            <w:shd w:val="clear" w:color="auto" w:fill="auto"/>
            <w:noWrap/>
            <w:vAlign w:val="center"/>
          </w:tcPr>
          <w:p w14:paraId="63EADD44"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0.25</w:t>
            </w:r>
          </w:p>
        </w:tc>
        <w:tc>
          <w:tcPr>
            <w:tcW w:w="680" w:type="dxa"/>
            <w:gridSpan w:val="2"/>
            <w:tcBorders>
              <w:top w:val="nil"/>
              <w:left w:val="nil"/>
              <w:bottom w:val="single" w:sz="4" w:space="0" w:color="auto"/>
              <w:right w:val="single" w:sz="4" w:space="0" w:color="auto"/>
            </w:tcBorders>
            <w:shd w:val="clear" w:color="auto" w:fill="auto"/>
            <w:noWrap/>
            <w:vAlign w:val="center"/>
          </w:tcPr>
          <w:p w14:paraId="44376BBE"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0.11</w:t>
            </w:r>
          </w:p>
        </w:tc>
        <w:tc>
          <w:tcPr>
            <w:tcW w:w="680" w:type="dxa"/>
            <w:gridSpan w:val="2"/>
            <w:tcBorders>
              <w:top w:val="nil"/>
              <w:left w:val="nil"/>
              <w:bottom w:val="single" w:sz="4" w:space="0" w:color="auto"/>
              <w:right w:val="single" w:sz="4" w:space="0" w:color="auto"/>
            </w:tcBorders>
            <w:shd w:val="clear" w:color="auto" w:fill="auto"/>
            <w:noWrap/>
            <w:vAlign w:val="center"/>
          </w:tcPr>
          <w:p w14:paraId="1D2D4366"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0.02</w:t>
            </w:r>
          </w:p>
        </w:tc>
        <w:tc>
          <w:tcPr>
            <w:tcW w:w="680" w:type="dxa"/>
            <w:gridSpan w:val="2"/>
            <w:tcBorders>
              <w:top w:val="nil"/>
              <w:left w:val="nil"/>
              <w:bottom w:val="single" w:sz="4" w:space="0" w:color="auto"/>
              <w:right w:val="single" w:sz="4" w:space="0" w:color="auto"/>
            </w:tcBorders>
            <w:shd w:val="clear" w:color="auto" w:fill="auto"/>
            <w:noWrap/>
            <w:vAlign w:val="center"/>
          </w:tcPr>
          <w:p w14:paraId="6C7F5EB1"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0.04</w:t>
            </w:r>
          </w:p>
        </w:tc>
        <w:tc>
          <w:tcPr>
            <w:tcW w:w="680" w:type="dxa"/>
            <w:gridSpan w:val="2"/>
            <w:tcBorders>
              <w:top w:val="nil"/>
              <w:left w:val="nil"/>
              <w:bottom w:val="single" w:sz="4" w:space="0" w:color="auto"/>
              <w:right w:val="single" w:sz="4" w:space="0" w:color="auto"/>
            </w:tcBorders>
            <w:shd w:val="clear" w:color="auto" w:fill="auto"/>
            <w:noWrap/>
            <w:vAlign w:val="center"/>
          </w:tcPr>
          <w:p w14:paraId="6D60A6CE"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0.47</w:t>
            </w:r>
          </w:p>
        </w:tc>
        <w:tc>
          <w:tcPr>
            <w:tcW w:w="680" w:type="dxa"/>
            <w:gridSpan w:val="2"/>
            <w:tcBorders>
              <w:top w:val="nil"/>
              <w:left w:val="nil"/>
              <w:bottom w:val="single" w:sz="4" w:space="0" w:color="auto"/>
              <w:right w:val="single" w:sz="4" w:space="0" w:color="auto"/>
            </w:tcBorders>
            <w:shd w:val="clear" w:color="auto" w:fill="auto"/>
            <w:noWrap/>
            <w:vAlign w:val="center"/>
          </w:tcPr>
          <w:p w14:paraId="2FEC2C71"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0.17</w:t>
            </w:r>
          </w:p>
        </w:tc>
        <w:tc>
          <w:tcPr>
            <w:tcW w:w="680" w:type="dxa"/>
            <w:gridSpan w:val="2"/>
            <w:tcBorders>
              <w:top w:val="nil"/>
              <w:left w:val="nil"/>
              <w:bottom w:val="single" w:sz="4" w:space="0" w:color="auto"/>
              <w:right w:val="single" w:sz="4" w:space="0" w:color="auto"/>
            </w:tcBorders>
            <w:shd w:val="clear" w:color="auto" w:fill="auto"/>
            <w:noWrap/>
            <w:vAlign w:val="center"/>
          </w:tcPr>
          <w:p w14:paraId="1271AB6B"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0.34</w:t>
            </w:r>
          </w:p>
        </w:tc>
      </w:tr>
      <w:tr w:rsidR="00E947D4" w:rsidRPr="00756C2E" w14:paraId="206A9ABC" w14:textId="77777777" w:rsidTr="008F7114">
        <w:trPr>
          <w:trHeight w:val="360"/>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1BD511"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Winter</w:t>
            </w:r>
          </w:p>
        </w:tc>
        <w:tc>
          <w:tcPr>
            <w:tcW w:w="1843" w:type="dxa"/>
            <w:tcBorders>
              <w:top w:val="single" w:sz="4" w:space="0" w:color="auto"/>
              <w:left w:val="nil"/>
              <w:bottom w:val="single" w:sz="4" w:space="0" w:color="auto"/>
              <w:right w:val="single" w:sz="4" w:space="0" w:color="auto"/>
            </w:tcBorders>
            <w:vAlign w:val="center"/>
          </w:tcPr>
          <w:p w14:paraId="2AC9AF1D" w14:textId="77777777" w:rsidR="00E947D4" w:rsidRPr="00331CB6" w:rsidRDefault="00E947D4" w:rsidP="008F7114">
            <w:pPr>
              <w:spacing w:after="0" w:line="240" w:lineRule="auto"/>
              <w:jc w:val="center"/>
              <w:rPr>
                <w:rFonts w:eastAsia="Times New Roman" w:cs="Arial"/>
                <w:color w:val="000000"/>
                <w:sz w:val="16"/>
                <w:szCs w:val="16"/>
                <w:lang w:eastAsia="zh-CN"/>
              </w:rPr>
            </w:pPr>
            <w:r>
              <w:rPr>
                <w:rFonts w:cs="Arial"/>
                <w:color w:val="000000"/>
                <w:sz w:val="16"/>
                <w:szCs w:val="16"/>
              </w:rPr>
              <w:t>Darcy’s</w:t>
            </w:r>
            <w:r w:rsidRPr="00331CB6">
              <w:rPr>
                <w:rFonts w:cs="Arial"/>
                <w:color w:val="000000"/>
                <w:sz w:val="16"/>
                <w:szCs w:val="16"/>
              </w:rPr>
              <w:t xml:space="preserve"> - ER</w:t>
            </w:r>
          </w:p>
        </w:tc>
        <w:tc>
          <w:tcPr>
            <w:tcW w:w="551" w:type="dxa"/>
            <w:tcBorders>
              <w:top w:val="single" w:sz="4" w:space="0" w:color="auto"/>
              <w:left w:val="single" w:sz="4" w:space="0" w:color="auto"/>
              <w:bottom w:val="single" w:sz="4" w:space="0" w:color="auto"/>
              <w:right w:val="single" w:sz="4" w:space="0" w:color="auto"/>
            </w:tcBorders>
            <w:vAlign w:val="center"/>
          </w:tcPr>
          <w:p w14:paraId="164FBF62"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26</w:t>
            </w:r>
          </w:p>
        </w:tc>
        <w:tc>
          <w:tcPr>
            <w:tcW w:w="741" w:type="dxa"/>
            <w:tcBorders>
              <w:top w:val="single" w:sz="4" w:space="0" w:color="auto"/>
              <w:left w:val="single" w:sz="4" w:space="0" w:color="auto"/>
              <w:bottom w:val="single" w:sz="4" w:space="0" w:color="auto"/>
              <w:right w:val="single" w:sz="4" w:space="0" w:color="auto"/>
            </w:tcBorders>
            <w:vAlign w:val="center"/>
          </w:tcPr>
          <w:p w14:paraId="0C6DCFE5"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2.38</w:t>
            </w:r>
          </w:p>
        </w:tc>
        <w:tc>
          <w:tcPr>
            <w:tcW w:w="655" w:type="dxa"/>
            <w:gridSpan w:val="2"/>
            <w:tcBorders>
              <w:top w:val="nil"/>
              <w:left w:val="single" w:sz="4" w:space="0" w:color="auto"/>
              <w:bottom w:val="single" w:sz="4" w:space="0" w:color="auto"/>
              <w:right w:val="single" w:sz="4" w:space="0" w:color="auto"/>
            </w:tcBorders>
            <w:shd w:val="clear" w:color="auto" w:fill="auto"/>
            <w:noWrap/>
            <w:vAlign w:val="center"/>
          </w:tcPr>
          <w:p w14:paraId="6BCD4DFE"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2.58</w:t>
            </w:r>
          </w:p>
        </w:tc>
        <w:tc>
          <w:tcPr>
            <w:tcW w:w="680" w:type="dxa"/>
            <w:gridSpan w:val="2"/>
            <w:tcBorders>
              <w:top w:val="nil"/>
              <w:left w:val="nil"/>
              <w:bottom w:val="single" w:sz="4" w:space="0" w:color="auto"/>
              <w:right w:val="single" w:sz="4" w:space="0" w:color="auto"/>
            </w:tcBorders>
            <w:shd w:val="clear" w:color="auto" w:fill="auto"/>
            <w:noWrap/>
            <w:vAlign w:val="center"/>
          </w:tcPr>
          <w:p w14:paraId="3E360641"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1.16</w:t>
            </w:r>
          </w:p>
        </w:tc>
        <w:tc>
          <w:tcPr>
            <w:tcW w:w="680" w:type="dxa"/>
            <w:gridSpan w:val="2"/>
            <w:tcBorders>
              <w:top w:val="nil"/>
              <w:left w:val="nil"/>
              <w:bottom w:val="single" w:sz="4" w:space="0" w:color="auto"/>
              <w:right w:val="single" w:sz="4" w:space="0" w:color="auto"/>
            </w:tcBorders>
            <w:shd w:val="clear" w:color="auto" w:fill="auto"/>
            <w:noWrap/>
            <w:vAlign w:val="center"/>
          </w:tcPr>
          <w:p w14:paraId="399AC48E"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0.23</w:t>
            </w:r>
          </w:p>
        </w:tc>
        <w:tc>
          <w:tcPr>
            <w:tcW w:w="680" w:type="dxa"/>
            <w:gridSpan w:val="2"/>
            <w:tcBorders>
              <w:top w:val="nil"/>
              <w:left w:val="nil"/>
              <w:bottom w:val="single" w:sz="4" w:space="0" w:color="auto"/>
              <w:right w:val="single" w:sz="4" w:space="0" w:color="auto"/>
            </w:tcBorders>
            <w:shd w:val="clear" w:color="auto" w:fill="auto"/>
            <w:noWrap/>
            <w:vAlign w:val="center"/>
          </w:tcPr>
          <w:p w14:paraId="0173465E"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0.74</w:t>
            </w:r>
          </w:p>
        </w:tc>
        <w:tc>
          <w:tcPr>
            <w:tcW w:w="680" w:type="dxa"/>
            <w:gridSpan w:val="2"/>
            <w:tcBorders>
              <w:top w:val="nil"/>
              <w:left w:val="nil"/>
              <w:bottom w:val="single" w:sz="4" w:space="0" w:color="auto"/>
              <w:right w:val="single" w:sz="4" w:space="0" w:color="auto"/>
            </w:tcBorders>
            <w:shd w:val="clear" w:color="auto" w:fill="auto"/>
            <w:noWrap/>
            <w:vAlign w:val="center"/>
          </w:tcPr>
          <w:p w14:paraId="3E5F4244"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5.06</w:t>
            </w:r>
          </w:p>
        </w:tc>
        <w:tc>
          <w:tcPr>
            <w:tcW w:w="680" w:type="dxa"/>
            <w:gridSpan w:val="2"/>
            <w:tcBorders>
              <w:top w:val="nil"/>
              <w:left w:val="nil"/>
              <w:bottom w:val="single" w:sz="4" w:space="0" w:color="auto"/>
              <w:right w:val="single" w:sz="4" w:space="0" w:color="auto"/>
            </w:tcBorders>
            <w:shd w:val="clear" w:color="auto" w:fill="auto"/>
            <w:noWrap/>
            <w:vAlign w:val="center"/>
          </w:tcPr>
          <w:p w14:paraId="677DF46F"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1.81</w:t>
            </w:r>
          </w:p>
        </w:tc>
        <w:tc>
          <w:tcPr>
            <w:tcW w:w="680" w:type="dxa"/>
            <w:gridSpan w:val="2"/>
            <w:tcBorders>
              <w:top w:val="nil"/>
              <w:left w:val="nil"/>
              <w:bottom w:val="single" w:sz="4" w:space="0" w:color="auto"/>
              <w:right w:val="single" w:sz="4" w:space="0" w:color="auto"/>
            </w:tcBorders>
            <w:shd w:val="clear" w:color="auto" w:fill="auto"/>
            <w:noWrap/>
            <w:vAlign w:val="center"/>
          </w:tcPr>
          <w:p w14:paraId="6617216F"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3.13</w:t>
            </w:r>
          </w:p>
        </w:tc>
      </w:tr>
      <w:tr w:rsidR="00E947D4" w:rsidRPr="00756C2E" w14:paraId="13936816" w14:textId="77777777" w:rsidTr="008F7114">
        <w:trPr>
          <w:trHeight w:val="360"/>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BED7FE"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Winter</w:t>
            </w:r>
          </w:p>
        </w:tc>
        <w:tc>
          <w:tcPr>
            <w:tcW w:w="1843" w:type="dxa"/>
            <w:tcBorders>
              <w:top w:val="single" w:sz="4" w:space="0" w:color="auto"/>
              <w:left w:val="nil"/>
              <w:bottom w:val="single" w:sz="4" w:space="0" w:color="auto"/>
              <w:right w:val="single" w:sz="4" w:space="0" w:color="auto"/>
            </w:tcBorders>
            <w:vAlign w:val="center"/>
          </w:tcPr>
          <w:p w14:paraId="1870FFDF"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Loch Garry - GPP</w:t>
            </w:r>
          </w:p>
        </w:tc>
        <w:tc>
          <w:tcPr>
            <w:tcW w:w="551" w:type="dxa"/>
            <w:tcBorders>
              <w:top w:val="single" w:sz="4" w:space="0" w:color="auto"/>
              <w:left w:val="single" w:sz="4" w:space="0" w:color="auto"/>
              <w:bottom w:val="single" w:sz="4" w:space="0" w:color="auto"/>
              <w:right w:val="single" w:sz="4" w:space="0" w:color="auto"/>
            </w:tcBorders>
            <w:vAlign w:val="center"/>
          </w:tcPr>
          <w:p w14:paraId="4214C443"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1</w:t>
            </w:r>
          </w:p>
        </w:tc>
        <w:tc>
          <w:tcPr>
            <w:tcW w:w="741" w:type="dxa"/>
            <w:tcBorders>
              <w:top w:val="single" w:sz="4" w:space="0" w:color="auto"/>
              <w:left w:val="single" w:sz="4" w:space="0" w:color="auto"/>
              <w:bottom w:val="single" w:sz="4" w:space="0" w:color="auto"/>
              <w:right w:val="single" w:sz="4" w:space="0" w:color="auto"/>
            </w:tcBorders>
            <w:vAlign w:val="center"/>
          </w:tcPr>
          <w:p w14:paraId="31BA054C"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0.24</w:t>
            </w:r>
          </w:p>
        </w:tc>
        <w:tc>
          <w:tcPr>
            <w:tcW w:w="655" w:type="dxa"/>
            <w:gridSpan w:val="2"/>
            <w:tcBorders>
              <w:top w:val="nil"/>
              <w:left w:val="single" w:sz="4" w:space="0" w:color="auto"/>
              <w:bottom w:val="single" w:sz="4" w:space="0" w:color="auto"/>
              <w:right w:val="single" w:sz="4" w:space="0" w:color="auto"/>
            </w:tcBorders>
            <w:shd w:val="clear" w:color="auto" w:fill="auto"/>
            <w:noWrap/>
            <w:vAlign w:val="center"/>
          </w:tcPr>
          <w:p w14:paraId="486A0EF9"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0.24</w:t>
            </w:r>
          </w:p>
        </w:tc>
        <w:tc>
          <w:tcPr>
            <w:tcW w:w="680" w:type="dxa"/>
            <w:gridSpan w:val="2"/>
            <w:tcBorders>
              <w:top w:val="nil"/>
              <w:left w:val="nil"/>
              <w:bottom w:val="single" w:sz="4" w:space="0" w:color="auto"/>
              <w:right w:val="single" w:sz="4" w:space="0" w:color="auto"/>
            </w:tcBorders>
            <w:shd w:val="clear" w:color="auto" w:fill="auto"/>
            <w:noWrap/>
            <w:vAlign w:val="center"/>
          </w:tcPr>
          <w:p w14:paraId="27CD428C"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w:t>
            </w:r>
          </w:p>
        </w:tc>
        <w:tc>
          <w:tcPr>
            <w:tcW w:w="680" w:type="dxa"/>
            <w:gridSpan w:val="2"/>
            <w:tcBorders>
              <w:top w:val="nil"/>
              <w:left w:val="nil"/>
              <w:bottom w:val="single" w:sz="4" w:space="0" w:color="auto"/>
              <w:right w:val="single" w:sz="4" w:space="0" w:color="auto"/>
            </w:tcBorders>
            <w:shd w:val="clear" w:color="auto" w:fill="auto"/>
            <w:noWrap/>
            <w:vAlign w:val="center"/>
          </w:tcPr>
          <w:p w14:paraId="087EB168"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w:t>
            </w:r>
          </w:p>
        </w:tc>
        <w:tc>
          <w:tcPr>
            <w:tcW w:w="680" w:type="dxa"/>
            <w:gridSpan w:val="2"/>
            <w:tcBorders>
              <w:top w:val="nil"/>
              <w:left w:val="nil"/>
              <w:bottom w:val="single" w:sz="4" w:space="0" w:color="auto"/>
              <w:right w:val="single" w:sz="4" w:space="0" w:color="auto"/>
            </w:tcBorders>
            <w:shd w:val="clear" w:color="auto" w:fill="auto"/>
            <w:noWrap/>
            <w:vAlign w:val="center"/>
          </w:tcPr>
          <w:p w14:paraId="7F688D43"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0.24</w:t>
            </w:r>
          </w:p>
        </w:tc>
        <w:tc>
          <w:tcPr>
            <w:tcW w:w="680" w:type="dxa"/>
            <w:gridSpan w:val="2"/>
            <w:tcBorders>
              <w:top w:val="nil"/>
              <w:left w:val="nil"/>
              <w:bottom w:val="single" w:sz="4" w:space="0" w:color="auto"/>
              <w:right w:val="single" w:sz="4" w:space="0" w:color="auto"/>
            </w:tcBorders>
            <w:shd w:val="clear" w:color="auto" w:fill="auto"/>
            <w:noWrap/>
            <w:vAlign w:val="center"/>
          </w:tcPr>
          <w:p w14:paraId="6900432A"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0.24</w:t>
            </w:r>
          </w:p>
        </w:tc>
        <w:tc>
          <w:tcPr>
            <w:tcW w:w="680" w:type="dxa"/>
            <w:gridSpan w:val="2"/>
            <w:tcBorders>
              <w:top w:val="nil"/>
              <w:left w:val="nil"/>
              <w:bottom w:val="single" w:sz="4" w:space="0" w:color="auto"/>
              <w:right w:val="single" w:sz="4" w:space="0" w:color="auto"/>
            </w:tcBorders>
            <w:shd w:val="clear" w:color="auto" w:fill="auto"/>
            <w:noWrap/>
            <w:vAlign w:val="center"/>
          </w:tcPr>
          <w:p w14:paraId="4A1D9DF7"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0.24</w:t>
            </w:r>
          </w:p>
        </w:tc>
        <w:tc>
          <w:tcPr>
            <w:tcW w:w="680" w:type="dxa"/>
            <w:gridSpan w:val="2"/>
            <w:tcBorders>
              <w:top w:val="nil"/>
              <w:left w:val="nil"/>
              <w:bottom w:val="single" w:sz="4" w:space="0" w:color="auto"/>
              <w:right w:val="single" w:sz="4" w:space="0" w:color="auto"/>
            </w:tcBorders>
            <w:shd w:val="clear" w:color="auto" w:fill="auto"/>
            <w:noWrap/>
            <w:vAlign w:val="center"/>
          </w:tcPr>
          <w:p w14:paraId="6D41E24C"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0.24</w:t>
            </w:r>
          </w:p>
        </w:tc>
      </w:tr>
      <w:tr w:rsidR="00E947D4" w:rsidRPr="00756C2E" w14:paraId="504CFC18" w14:textId="77777777" w:rsidTr="008F7114">
        <w:trPr>
          <w:trHeight w:val="360"/>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0CCBD1"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Winter</w:t>
            </w:r>
          </w:p>
        </w:tc>
        <w:tc>
          <w:tcPr>
            <w:tcW w:w="1843" w:type="dxa"/>
            <w:tcBorders>
              <w:top w:val="single" w:sz="4" w:space="0" w:color="auto"/>
              <w:left w:val="nil"/>
              <w:bottom w:val="single" w:sz="4" w:space="0" w:color="auto"/>
              <w:right w:val="single" w:sz="4" w:space="0" w:color="auto"/>
            </w:tcBorders>
            <w:vAlign w:val="center"/>
          </w:tcPr>
          <w:p w14:paraId="1AF3D0C4"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Loch Garry - ER</w:t>
            </w:r>
          </w:p>
        </w:tc>
        <w:tc>
          <w:tcPr>
            <w:tcW w:w="551" w:type="dxa"/>
            <w:tcBorders>
              <w:top w:val="single" w:sz="4" w:space="0" w:color="auto"/>
              <w:left w:val="single" w:sz="4" w:space="0" w:color="auto"/>
              <w:bottom w:val="single" w:sz="4" w:space="0" w:color="auto"/>
              <w:right w:val="single" w:sz="4" w:space="0" w:color="auto"/>
            </w:tcBorders>
            <w:vAlign w:val="center"/>
          </w:tcPr>
          <w:p w14:paraId="169CBFC1"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1</w:t>
            </w:r>
          </w:p>
        </w:tc>
        <w:tc>
          <w:tcPr>
            <w:tcW w:w="741" w:type="dxa"/>
            <w:tcBorders>
              <w:top w:val="single" w:sz="4" w:space="0" w:color="auto"/>
              <w:left w:val="single" w:sz="4" w:space="0" w:color="auto"/>
              <w:bottom w:val="single" w:sz="4" w:space="0" w:color="auto"/>
              <w:right w:val="single" w:sz="4" w:space="0" w:color="auto"/>
            </w:tcBorders>
            <w:vAlign w:val="center"/>
          </w:tcPr>
          <w:p w14:paraId="16750CB5"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3.31</w:t>
            </w:r>
          </w:p>
        </w:tc>
        <w:tc>
          <w:tcPr>
            <w:tcW w:w="655" w:type="dxa"/>
            <w:gridSpan w:val="2"/>
            <w:tcBorders>
              <w:top w:val="nil"/>
              <w:left w:val="single" w:sz="4" w:space="0" w:color="auto"/>
              <w:bottom w:val="single" w:sz="4" w:space="0" w:color="auto"/>
              <w:right w:val="single" w:sz="4" w:space="0" w:color="auto"/>
            </w:tcBorders>
            <w:shd w:val="clear" w:color="auto" w:fill="auto"/>
            <w:noWrap/>
            <w:vAlign w:val="center"/>
          </w:tcPr>
          <w:p w14:paraId="23753B12"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3.31</w:t>
            </w:r>
          </w:p>
        </w:tc>
        <w:tc>
          <w:tcPr>
            <w:tcW w:w="680" w:type="dxa"/>
            <w:gridSpan w:val="2"/>
            <w:tcBorders>
              <w:top w:val="nil"/>
              <w:left w:val="nil"/>
              <w:bottom w:val="single" w:sz="4" w:space="0" w:color="auto"/>
              <w:right w:val="single" w:sz="4" w:space="0" w:color="auto"/>
            </w:tcBorders>
            <w:shd w:val="clear" w:color="auto" w:fill="auto"/>
            <w:noWrap/>
            <w:vAlign w:val="center"/>
          </w:tcPr>
          <w:p w14:paraId="6367E7AC"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w:t>
            </w:r>
          </w:p>
        </w:tc>
        <w:tc>
          <w:tcPr>
            <w:tcW w:w="680" w:type="dxa"/>
            <w:gridSpan w:val="2"/>
            <w:tcBorders>
              <w:top w:val="nil"/>
              <w:left w:val="nil"/>
              <w:bottom w:val="single" w:sz="4" w:space="0" w:color="auto"/>
              <w:right w:val="single" w:sz="4" w:space="0" w:color="auto"/>
            </w:tcBorders>
            <w:shd w:val="clear" w:color="auto" w:fill="auto"/>
            <w:noWrap/>
            <w:vAlign w:val="center"/>
          </w:tcPr>
          <w:p w14:paraId="242F8BED"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w:t>
            </w:r>
          </w:p>
        </w:tc>
        <w:tc>
          <w:tcPr>
            <w:tcW w:w="680" w:type="dxa"/>
            <w:gridSpan w:val="2"/>
            <w:tcBorders>
              <w:top w:val="nil"/>
              <w:left w:val="nil"/>
              <w:bottom w:val="single" w:sz="4" w:space="0" w:color="auto"/>
              <w:right w:val="single" w:sz="4" w:space="0" w:color="auto"/>
            </w:tcBorders>
            <w:shd w:val="clear" w:color="auto" w:fill="auto"/>
            <w:noWrap/>
            <w:vAlign w:val="center"/>
          </w:tcPr>
          <w:p w14:paraId="4F17BFCA"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3.31</w:t>
            </w:r>
          </w:p>
        </w:tc>
        <w:tc>
          <w:tcPr>
            <w:tcW w:w="680" w:type="dxa"/>
            <w:gridSpan w:val="2"/>
            <w:tcBorders>
              <w:top w:val="nil"/>
              <w:left w:val="nil"/>
              <w:bottom w:val="single" w:sz="4" w:space="0" w:color="auto"/>
              <w:right w:val="single" w:sz="4" w:space="0" w:color="auto"/>
            </w:tcBorders>
            <w:shd w:val="clear" w:color="auto" w:fill="auto"/>
            <w:noWrap/>
            <w:vAlign w:val="center"/>
          </w:tcPr>
          <w:p w14:paraId="5D25872A"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3.31</w:t>
            </w:r>
          </w:p>
        </w:tc>
        <w:tc>
          <w:tcPr>
            <w:tcW w:w="680" w:type="dxa"/>
            <w:gridSpan w:val="2"/>
            <w:tcBorders>
              <w:top w:val="nil"/>
              <w:left w:val="nil"/>
              <w:bottom w:val="single" w:sz="4" w:space="0" w:color="auto"/>
              <w:right w:val="single" w:sz="4" w:space="0" w:color="auto"/>
            </w:tcBorders>
            <w:shd w:val="clear" w:color="auto" w:fill="auto"/>
            <w:noWrap/>
            <w:vAlign w:val="center"/>
          </w:tcPr>
          <w:p w14:paraId="03BF4DD9"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3.31</w:t>
            </w:r>
          </w:p>
        </w:tc>
        <w:tc>
          <w:tcPr>
            <w:tcW w:w="680" w:type="dxa"/>
            <w:gridSpan w:val="2"/>
            <w:tcBorders>
              <w:top w:val="nil"/>
              <w:left w:val="nil"/>
              <w:bottom w:val="single" w:sz="4" w:space="0" w:color="auto"/>
              <w:right w:val="single" w:sz="4" w:space="0" w:color="auto"/>
            </w:tcBorders>
            <w:shd w:val="clear" w:color="auto" w:fill="auto"/>
            <w:noWrap/>
            <w:vAlign w:val="center"/>
          </w:tcPr>
          <w:p w14:paraId="5D1A2D69"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3.31</w:t>
            </w:r>
          </w:p>
        </w:tc>
      </w:tr>
      <w:tr w:rsidR="00E947D4" w:rsidRPr="00756C2E" w14:paraId="03892E4D" w14:textId="77777777" w:rsidTr="008F7114">
        <w:trPr>
          <w:trHeight w:val="360"/>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701496"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Winter</w:t>
            </w:r>
          </w:p>
        </w:tc>
        <w:tc>
          <w:tcPr>
            <w:tcW w:w="1843" w:type="dxa"/>
            <w:tcBorders>
              <w:top w:val="single" w:sz="4" w:space="0" w:color="auto"/>
              <w:left w:val="nil"/>
              <w:bottom w:val="single" w:sz="4" w:space="0" w:color="auto"/>
              <w:right w:val="single" w:sz="4" w:space="0" w:color="auto"/>
            </w:tcBorders>
            <w:vAlign w:val="center"/>
          </w:tcPr>
          <w:p w14:paraId="4AD29F99" w14:textId="07AED3E4" w:rsidR="00E947D4" w:rsidRPr="00331CB6" w:rsidRDefault="0062611B" w:rsidP="008F7114">
            <w:pPr>
              <w:spacing w:after="0" w:line="240" w:lineRule="auto"/>
              <w:jc w:val="center"/>
              <w:rPr>
                <w:rFonts w:eastAsia="Times New Roman" w:cs="Arial"/>
                <w:color w:val="000000"/>
                <w:sz w:val="16"/>
                <w:szCs w:val="16"/>
                <w:lang w:eastAsia="zh-CN"/>
              </w:rPr>
            </w:pPr>
            <w:r>
              <w:rPr>
                <w:rFonts w:cs="Arial"/>
                <w:color w:val="000000"/>
                <w:sz w:val="16"/>
                <w:szCs w:val="16"/>
              </w:rPr>
              <w:t>McCoys</w:t>
            </w:r>
            <w:r w:rsidR="00E947D4" w:rsidRPr="00331CB6">
              <w:rPr>
                <w:rFonts w:cs="Arial"/>
                <w:color w:val="000000"/>
                <w:sz w:val="16"/>
                <w:szCs w:val="16"/>
              </w:rPr>
              <w:t xml:space="preserve"> - GPP</w:t>
            </w:r>
          </w:p>
        </w:tc>
        <w:tc>
          <w:tcPr>
            <w:tcW w:w="551" w:type="dxa"/>
            <w:tcBorders>
              <w:top w:val="single" w:sz="4" w:space="0" w:color="auto"/>
              <w:left w:val="single" w:sz="4" w:space="0" w:color="auto"/>
              <w:bottom w:val="single" w:sz="4" w:space="0" w:color="auto"/>
              <w:right w:val="single" w:sz="4" w:space="0" w:color="auto"/>
            </w:tcBorders>
            <w:vAlign w:val="center"/>
          </w:tcPr>
          <w:p w14:paraId="0D419A02"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122</w:t>
            </w:r>
          </w:p>
        </w:tc>
        <w:tc>
          <w:tcPr>
            <w:tcW w:w="741" w:type="dxa"/>
            <w:tcBorders>
              <w:top w:val="single" w:sz="4" w:space="0" w:color="auto"/>
              <w:left w:val="single" w:sz="4" w:space="0" w:color="auto"/>
              <w:bottom w:val="single" w:sz="4" w:space="0" w:color="auto"/>
              <w:right w:val="single" w:sz="4" w:space="0" w:color="auto"/>
            </w:tcBorders>
            <w:vAlign w:val="center"/>
          </w:tcPr>
          <w:p w14:paraId="28BE0802"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0.69</w:t>
            </w:r>
          </w:p>
        </w:tc>
        <w:tc>
          <w:tcPr>
            <w:tcW w:w="655" w:type="dxa"/>
            <w:gridSpan w:val="2"/>
            <w:tcBorders>
              <w:top w:val="nil"/>
              <w:left w:val="single" w:sz="4" w:space="0" w:color="auto"/>
              <w:bottom w:val="single" w:sz="4" w:space="0" w:color="auto"/>
              <w:right w:val="single" w:sz="4" w:space="0" w:color="auto"/>
            </w:tcBorders>
            <w:shd w:val="clear" w:color="auto" w:fill="auto"/>
            <w:noWrap/>
            <w:vAlign w:val="center"/>
          </w:tcPr>
          <w:p w14:paraId="1D4600EE"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0.69</w:t>
            </w:r>
          </w:p>
        </w:tc>
        <w:tc>
          <w:tcPr>
            <w:tcW w:w="680" w:type="dxa"/>
            <w:gridSpan w:val="2"/>
            <w:tcBorders>
              <w:top w:val="nil"/>
              <w:left w:val="nil"/>
              <w:bottom w:val="single" w:sz="4" w:space="0" w:color="auto"/>
              <w:right w:val="single" w:sz="4" w:space="0" w:color="auto"/>
            </w:tcBorders>
            <w:shd w:val="clear" w:color="auto" w:fill="auto"/>
            <w:noWrap/>
            <w:vAlign w:val="center"/>
          </w:tcPr>
          <w:p w14:paraId="219E79E3"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0.33</w:t>
            </w:r>
          </w:p>
        </w:tc>
        <w:tc>
          <w:tcPr>
            <w:tcW w:w="680" w:type="dxa"/>
            <w:gridSpan w:val="2"/>
            <w:tcBorders>
              <w:top w:val="nil"/>
              <w:left w:val="nil"/>
              <w:bottom w:val="single" w:sz="4" w:space="0" w:color="auto"/>
              <w:right w:val="single" w:sz="4" w:space="0" w:color="auto"/>
            </w:tcBorders>
            <w:shd w:val="clear" w:color="auto" w:fill="auto"/>
            <w:noWrap/>
            <w:vAlign w:val="center"/>
          </w:tcPr>
          <w:p w14:paraId="57B6C19F"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0.03</w:t>
            </w:r>
          </w:p>
        </w:tc>
        <w:tc>
          <w:tcPr>
            <w:tcW w:w="680" w:type="dxa"/>
            <w:gridSpan w:val="2"/>
            <w:tcBorders>
              <w:top w:val="nil"/>
              <w:left w:val="nil"/>
              <w:bottom w:val="single" w:sz="4" w:space="0" w:color="auto"/>
              <w:right w:val="single" w:sz="4" w:space="0" w:color="auto"/>
            </w:tcBorders>
            <w:shd w:val="clear" w:color="auto" w:fill="auto"/>
            <w:noWrap/>
            <w:vAlign w:val="center"/>
          </w:tcPr>
          <w:p w14:paraId="192EC788"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0.05</w:t>
            </w:r>
          </w:p>
        </w:tc>
        <w:tc>
          <w:tcPr>
            <w:tcW w:w="680" w:type="dxa"/>
            <w:gridSpan w:val="2"/>
            <w:tcBorders>
              <w:top w:val="nil"/>
              <w:left w:val="nil"/>
              <w:bottom w:val="single" w:sz="4" w:space="0" w:color="auto"/>
              <w:right w:val="single" w:sz="4" w:space="0" w:color="auto"/>
            </w:tcBorders>
            <w:shd w:val="clear" w:color="auto" w:fill="auto"/>
            <w:noWrap/>
            <w:vAlign w:val="center"/>
          </w:tcPr>
          <w:p w14:paraId="32A96CEC"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1.84</w:t>
            </w:r>
          </w:p>
        </w:tc>
        <w:tc>
          <w:tcPr>
            <w:tcW w:w="680" w:type="dxa"/>
            <w:gridSpan w:val="2"/>
            <w:tcBorders>
              <w:top w:val="nil"/>
              <w:left w:val="nil"/>
              <w:bottom w:val="single" w:sz="4" w:space="0" w:color="auto"/>
              <w:right w:val="single" w:sz="4" w:space="0" w:color="auto"/>
            </w:tcBorders>
            <w:shd w:val="clear" w:color="auto" w:fill="auto"/>
            <w:noWrap/>
            <w:vAlign w:val="center"/>
          </w:tcPr>
          <w:p w14:paraId="28C45C46"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0.46</w:t>
            </w:r>
          </w:p>
        </w:tc>
        <w:tc>
          <w:tcPr>
            <w:tcW w:w="680" w:type="dxa"/>
            <w:gridSpan w:val="2"/>
            <w:tcBorders>
              <w:top w:val="nil"/>
              <w:left w:val="nil"/>
              <w:bottom w:val="single" w:sz="4" w:space="0" w:color="auto"/>
              <w:right w:val="single" w:sz="4" w:space="0" w:color="auto"/>
            </w:tcBorders>
            <w:shd w:val="clear" w:color="auto" w:fill="auto"/>
            <w:noWrap/>
            <w:vAlign w:val="center"/>
          </w:tcPr>
          <w:p w14:paraId="1014A84C"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0.85</w:t>
            </w:r>
          </w:p>
        </w:tc>
      </w:tr>
      <w:tr w:rsidR="00E947D4" w:rsidRPr="00756C2E" w14:paraId="5E3599D4" w14:textId="77777777" w:rsidTr="008F7114">
        <w:trPr>
          <w:gridAfter w:val="1"/>
          <w:wAfter w:w="6" w:type="dxa"/>
          <w:trHeight w:val="360"/>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C1E669"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Winter</w:t>
            </w:r>
          </w:p>
        </w:tc>
        <w:tc>
          <w:tcPr>
            <w:tcW w:w="1843" w:type="dxa"/>
            <w:tcBorders>
              <w:top w:val="single" w:sz="4" w:space="0" w:color="auto"/>
              <w:left w:val="nil"/>
              <w:bottom w:val="single" w:sz="4" w:space="0" w:color="auto"/>
              <w:right w:val="single" w:sz="4" w:space="0" w:color="auto"/>
            </w:tcBorders>
            <w:vAlign w:val="center"/>
          </w:tcPr>
          <w:p w14:paraId="69B12AF3" w14:textId="5E144975" w:rsidR="00E947D4" w:rsidRPr="00331CB6" w:rsidRDefault="0062611B" w:rsidP="008F7114">
            <w:pPr>
              <w:spacing w:after="0" w:line="240" w:lineRule="auto"/>
              <w:jc w:val="center"/>
              <w:rPr>
                <w:rFonts w:eastAsia="Times New Roman" w:cs="Arial"/>
                <w:color w:val="000000"/>
                <w:sz w:val="16"/>
                <w:szCs w:val="16"/>
                <w:lang w:eastAsia="zh-CN"/>
              </w:rPr>
            </w:pPr>
            <w:r>
              <w:rPr>
                <w:rFonts w:cs="Arial"/>
                <w:color w:val="000000"/>
                <w:sz w:val="16"/>
                <w:szCs w:val="16"/>
              </w:rPr>
              <w:t>McCoys</w:t>
            </w:r>
            <w:r w:rsidR="00E947D4" w:rsidRPr="00331CB6">
              <w:rPr>
                <w:rFonts w:cs="Arial"/>
                <w:color w:val="000000"/>
                <w:sz w:val="16"/>
                <w:szCs w:val="16"/>
              </w:rPr>
              <w:t xml:space="preserve"> - ER</w:t>
            </w:r>
          </w:p>
        </w:tc>
        <w:tc>
          <w:tcPr>
            <w:tcW w:w="551" w:type="dxa"/>
            <w:tcBorders>
              <w:top w:val="single" w:sz="4" w:space="0" w:color="auto"/>
              <w:left w:val="single" w:sz="4" w:space="0" w:color="auto"/>
              <w:bottom w:val="single" w:sz="4" w:space="0" w:color="auto"/>
              <w:right w:val="single" w:sz="4" w:space="0" w:color="auto"/>
            </w:tcBorders>
            <w:vAlign w:val="center"/>
          </w:tcPr>
          <w:p w14:paraId="4CC9A031"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122</w:t>
            </w:r>
          </w:p>
        </w:tc>
        <w:tc>
          <w:tcPr>
            <w:tcW w:w="741" w:type="dxa"/>
            <w:tcBorders>
              <w:top w:val="single" w:sz="4" w:space="0" w:color="auto"/>
              <w:left w:val="single" w:sz="4" w:space="0" w:color="auto"/>
              <w:bottom w:val="single" w:sz="4" w:space="0" w:color="auto"/>
              <w:right w:val="single" w:sz="4" w:space="0" w:color="auto"/>
            </w:tcBorders>
            <w:vAlign w:val="center"/>
          </w:tcPr>
          <w:p w14:paraId="6E135190"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2.06</w:t>
            </w:r>
          </w:p>
        </w:tc>
        <w:tc>
          <w:tcPr>
            <w:tcW w:w="649" w:type="dxa"/>
            <w:tcBorders>
              <w:top w:val="nil"/>
              <w:left w:val="single" w:sz="4" w:space="0" w:color="auto"/>
              <w:bottom w:val="single" w:sz="4" w:space="0" w:color="auto"/>
              <w:right w:val="single" w:sz="4" w:space="0" w:color="auto"/>
            </w:tcBorders>
            <w:shd w:val="clear" w:color="auto" w:fill="auto"/>
            <w:noWrap/>
            <w:vAlign w:val="center"/>
          </w:tcPr>
          <w:p w14:paraId="762CF260" w14:textId="77777777" w:rsidR="00E947D4" w:rsidRPr="00331CB6" w:rsidRDefault="00E947D4" w:rsidP="008F7114">
            <w:pPr>
              <w:spacing w:after="0" w:line="240" w:lineRule="auto"/>
              <w:jc w:val="center"/>
              <w:rPr>
                <w:rFonts w:eastAsia="Times New Roman" w:cs="Arial"/>
                <w:color w:val="000000"/>
                <w:sz w:val="16"/>
                <w:szCs w:val="16"/>
                <w:lang w:eastAsia="zh-CN"/>
              </w:rPr>
            </w:pPr>
            <w:r w:rsidRPr="00331CB6">
              <w:rPr>
                <w:rFonts w:cs="Arial"/>
                <w:color w:val="000000"/>
                <w:sz w:val="16"/>
                <w:szCs w:val="16"/>
              </w:rPr>
              <w:t>3.18</w:t>
            </w:r>
          </w:p>
        </w:tc>
        <w:tc>
          <w:tcPr>
            <w:tcW w:w="680" w:type="dxa"/>
            <w:gridSpan w:val="2"/>
            <w:tcBorders>
              <w:top w:val="nil"/>
              <w:left w:val="nil"/>
              <w:bottom w:val="single" w:sz="4" w:space="0" w:color="auto"/>
              <w:right w:val="single" w:sz="4" w:space="0" w:color="auto"/>
            </w:tcBorders>
            <w:shd w:val="clear" w:color="auto" w:fill="auto"/>
            <w:noWrap/>
            <w:vAlign w:val="center"/>
          </w:tcPr>
          <w:p w14:paraId="355B50D3"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2.63</w:t>
            </w:r>
          </w:p>
        </w:tc>
        <w:tc>
          <w:tcPr>
            <w:tcW w:w="680" w:type="dxa"/>
            <w:gridSpan w:val="2"/>
            <w:tcBorders>
              <w:top w:val="nil"/>
              <w:left w:val="nil"/>
              <w:bottom w:val="single" w:sz="4" w:space="0" w:color="auto"/>
              <w:right w:val="single" w:sz="4" w:space="0" w:color="auto"/>
            </w:tcBorders>
            <w:shd w:val="clear" w:color="auto" w:fill="auto"/>
            <w:noWrap/>
            <w:vAlign w:val="center"/>
          </w:tcPr>
          <w:p w14:paraId="0B38838D"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0.24</w:t>
            </w:r>
          </w:p>
        </w:tc>
        <w:tc>
          <w:tcPr>
            <w:tcW w:w="680" w:type="dxa"/>
            <w:gridSpan w:val="2"/>
            <w:tcBorders>
              <w:top w:val="nil"/>
              <w:left w:val="nil"/>
              <w:bottom w:val="single" w:sz="4" w:space="0" w:color="auto"/>
              <w:right w:val="single" w:sz="4" w:space="0" w:color="auto"/>
            </w:tcBorders>
            <w:shd w:val="clear" w:color="auto" w:fill="auto"/>
            <w:noWrap/>
            <w:vAlign w:val="center"/>
          </w:tcPr>
          <w:p w14:paraId="121B63FC"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0.15</w:t>
            </w:r>
          </w:p>
        </w:tc>
        <w:tc>
          <w:tcPr>
            <w:tcW w:w="680" w:type="dxa"/>
            <w:gridSpan w:val="2"/>
            <w:tcBorders>
              <w:top w:val="nil"/>
              <w:left w:val="nil"/>
              <w:bottom w:val="single" w:sz="4" w:space="0" w:color="auto"/>
              <w:right w:val="single" w:sz="4" w:space="0" w:color="auto"/>
            </w:tcBorders>
            <w:shd w:val="clear" w:color="auto" w:fill="auto"/>
            <w:noWrap/>
            <w:vAlign w:val="center"/>
          </w:tcPr>
          <w:p w14:paraId="3FD77105"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11.2</w:t>
            </w:r>
          </w:p>
        </w:tc>
        <w:tc>
          <w:tcPr>
            <w:tcW w:w="680" w:type="dxa"/>
            <w:gridSpan w:val="2"/>
            <w:tcBorders>
              <w:top w:val="nil"/>
              <w:left w:val="nil"/>
              <w:bottom w:val="single" w:sz="4" w:space="0" w:color="auto"/>
              <w:right w:val="single" w:sz="4" w:space="0" w:color="auto"/>
            </w:tcBorders>
            <w:shd w:val="clear" w:color="auto" w:fill="auto"/>
            <w:noWrap/>
            <w:vAlign w:val="center"/>
          </w:tcPr>
          <w:p w14:paraId="4717A8AE"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1.42</w:t>
            </w:r>
          </w:p>
        </w:tc>
        <w:tc>
          <w:tcPr>
            <w:tcW w:w="680" w:type="dxa"/>
            <w:gridSpan w:val="2"/>
            <w:tcBorders>
              <w:top w:val="nil"/>
              <w:left w:val="nil"/>
              <w:bottom w:val="single" w:sz="4" w:space="0" w:color="auto"/>
              <w:right w:val="single" w:sz="4" w:space="0" w:color="auto"/>
            </w:tcBorders>
            <w:shd w:val="clear" w:color="auto" w:fill="auto"/>
            <w:noWrap/>
            <w:vAlign w:val="center"/>
          </w:tcPr>
          <w:p w14:paraId="71AEE935" w14:textId="77777777" w:rsidR="00E947D4" w:rsidRPr="00331CB6" w:rsidRDefault="00E947D4" w:rsidP="008F7114">
            <w:pPr>
              <w:spacing w:after="0" w:line="240" w:lineRule="auto"/>
              <w:jc w:val="center"/>
              <w:rPr>
                <w:rFonts w:eastAsia="Times New Roman" w:cs="Arial"/>
                <w:sz w:val="16"/>
                <w:szCs w:val="16"/>
              </w:rPr>
            </w:pPr>
            <w:r w:rsidRPr="00331CB6">
              <w:rPr>
                <w:rFonts w:cs="Arial"/>
                <w:color w:val="000000"/>
                <w:sz w:val="16"/>
                <w:szCs w:val="16"/>
              </w:rPr>
              <w:t>5.04</w:t>
            </w:r>
          </w:p>
        </w:tc>
      </w:tr>
    </w:tbl>
    <w:p w14:paraId="495B325B" w14:textId="77777777" w:rsidR="00E947D4" w:rsidRDefault="00E947D4" w:rsidP="00E947D4">
      <w:pPr>
        <w:spacing w:after="240"/>
        <w:rPr>
          <w:bCs/>
          <w:szCs w:val="22"/>
        </w:rPr>
      </w:pPr>
    </w:p>
    <w:p w14:paraId="4AA7ACD1" w14:textId="77777777" w:rsidR="00E947D4" w:rsidRDefault="00E947D4" w:rsidP="00E947D4">
      <w:pPr>
        <w:spacing w:after="240"/>
        <w:rPr>
          <w:bCs/>
          <w:szCs w:val="22"/>
        </w:rPr>
      </w:pPr>
      <w:r w:rsidRPr="00F16937">
        <w:rPr>
          <w:noProof/>
          <w:lang w:val="en-AU" w:eastAsia="en-AU"/>
        </w:rPr>
        <w:drawing>
          <wp:inline distT="0" distB="0" distL="0" distR="0" wp14:anchorId="290B1512" wp14:editId="29341EFE">
            <wp:extent cx="5446395" cy="4095115"/>
            <wp:effectExtent l="0" t="0" r="1905" b="0"/>
            <wp:docPr id="7319" name="Picture 7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a:ext>
                      </a:extLst>
                    </a:blip>
                    <a:srcRect/>
                    <a:stretch>
                      <a:fillRect/>
                    </a:stretch>
                  </pic:blipFill>
                  <pic:spPr bwMode="auto">
                    <a:xfrm>
                      <a:off x="0" y="0"/>
                      <a:ext cx="5446395" cy="4095115"/>
                    </a:xfrm>
                    <a:prstGeom prst="rect">
                      <a:avLst/>
                    </a:prstGeom>
                    <a:noFill/>
                    <a:ln>
                      <a:noFill/>
                    </a:ln>
                  </pic:spPr>
                </pic:pic>
              </a:graphicData>
            </a:graphic>
          </wp:inline>
        </w:drawing>
      </w:r>
    </w:p>
    <w:p w14:paraId="1D9DAD03" w14:textId="381C20D7" w:rsidR="00E947D4" w:rsidRPr="007410A0" w:rsidRDefault="00E947D4" w:rsidP="00DA7A2B">
      <w:pPr>
        <w:pStyle w:val="TableCaption0"/>
      </w:pPr>
      <w:bookmarkStart w:id="268" w:name="_Ref20516092"/>
      <w:bookmarkStart w:id="269" w:name="_Toc24468373"/>
      <w:r w:rsidRPr="007410A0">
        <w:t xml:space="preserve">Figure </w:t>
      </w:r>
      <w:r w:rsidR="00985146" w:rsidRPr="007410A0">
        <w:t>4</w:t>
      </w:r>
      <w:r w:rsidR="00985146" w:rsidRPr="007410A0">
        <w:noBreakHyphen/>
        <w:t>8</w:t>
      </w:r>
      <w:bookmarkEnd w:id="268"/>
      <w:r w:rsidRPr="007410A0">
        <w:t>. Box plot showing daily GPP for all five years of LTIM data, stratified by site and season. Summary statistics are presented in</w:t>
      </w:r>
      <w:r w:rsidR="00D872F0" w:rsidRPr="007410A0">
        <w:t xml:space="preserve"> </w:t>
      </w:r>
      <w:r w:rsidR="00F52ACF" w:rsidRPr="007410A0">
        <w:t>Table 4</w:t>
      </w:r>
      <w:r w:rsidR="00F52ACF" w:rsidRPr="007410A0">
        <w:noBreakHyphen/>
        <w:t>7</w:t>
      </w:r>
      <w:r w:rsidRPr="007410A0">
        <w:t>.</w:t>
      </w:r>
      <w:bookmarkEnd w:id="269"/>
    </w:p>
    <w:p w14:paraId="450312D2" w14:textId="6C452B59" w:rsidR="00E947D4" w:rsidRPr="00F16937" w:rsidRDefault="007410A0" w:rsidP="006830EF">
      <w:pPr>
        <w:pStyle w:val="Para0"/>
      </w:pPr>
      <w:r w:rsidRPr="007410A0">
        <w:t>Figure 4</w:t>
      </w:r>
      <w:r w:rsidRPr="007410A0">
        <w:noBreakHyphen/>
        <w:t>8</w:t>
      </w:r>
      <w:r>
        <w:t xml:space="preserve"> </w:t>
      </w:r>
      <w:r w:rsidR="00E947D4">
        <w:t>shows that irrespective of the site, the highest GPP rates were found, unsurprisingly, during the summertime. Median GPP rates were similar in spring and autumn and much lower during winter. The explanation for these findings is that the highest rates are found during the warmest temperatures (the cellular metabolism of the primary producers – phytoplankton, benthic, epiphytic and epilithic algae and macrophytes, increases with temperature), with the highest photosynthetically active radiation (sunlight) and the most hours of this sunshine. As shown below, GPP is positively correlated with both mean daily water temperature and the amount of PAR each day.</w:t>
      </w:r>
    </w:p>
    <w:p w14:paraId="21F5EE1D" w14:textId="77777777" w:rsidR="00E947D4" w:rsidRDefault="00E947D4" w:rsidP="00E947D4">
      <w:pPr>
        <w:spacing w:after="240"/>
        <w:rPr>
          <w:bCs/>
          <w:szCs w:val="22"/>
        </w:rPr>
      </w:pPr>
      <w:r w:rsidRPr="00F16937">
        <w:rPr>
          <w:noProof/>
          <w:lang w:val="en-AU" w:eastAsia="en-AU"/>
        </w:rPr>
        <w:drawing>
          <wp:inline distT="0" distB="0" distL="0" distR="0" wp14:anchorId="4F95CCBD" wp14:editId="40DC6007">
            <wp:extent cx="5454650" cy="4095115"/>
            <wp:effectExtent l="0" t="0" r="0" b="0"/>
            <wp:docPr id="7320" name="Picture 7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2">
                      <a:extLst>
                        <a:ext uri="{28A0092B-C50C-407E-A947-70E740481C1C}">
                          <a14:useLocalDpi xmlns:a14="http://schemas.microsoft.com/office/drawing/2010/main"/>
                        </a:ext>
                      </a:extLst>
                    </a:blip>
                    <a:srcRect/>
                    <a:stretch>
                      <a:fillRect/>
                    </a:stretch>
                  </pic:blipFill>
                  <pic:spPr bwMode="auto">
                    <a:xfrm>
                      <a:off x="0" y="0"/>
                      <a:ext cx="5454650" cy="4095115"/>
                    </a:xfrm>
                    <a:prstGeom prst="rect">
                      <a:avLst/>
                    </a:prstGeom>
                    <a:noFill/>
                    <a:ln>
                      <a:noFill/>
                    </a:ln>
                  </pic:spPr>
                </pic:pic>
              </a:graphicData>
            </a:graphic>
          </wp:inline>
        </w:drawing>
      </w:r>
    </w:p>
    <w:p w14:paraId="72BC909F" w14:textId="0DFDEAE2" w:rsidR="00E947D4" w:rsidRPr="00B0474D" w:rsidRDefault="00435E2D" w:rsidP="00DA7A2B">
      <w:pPr>
        <w:pStyle w:val="TableCaption0"/>
      </w:pPr>
      <w:bookmarkStart w:id="270" w:name="_Ref20516093"/>
      <w:bookmarkStart w:id="271" w:name="_Toc24468374"/>
      <w:r w:rsidRPr="001913C0">
        <w:t xml:space="preserve">Figure </w:t>
      </w:r>
      <w:r w:rsidR="00985146">
        <w:rPr>
          <w:noProof/>
        </w:rPr>
        <w:t>4</w:t>
      </w:r>
      <w:r w:rsidR="00985146">
        <w:noBreakHyphen/>
      </w:r>
      <w:r w:rsidR="00985146">
        <w:rPr>
          <w:noProof/>
        </w:rPr>
        <w:t>9</w:t>
      </w:r>
      <w:bookmarkEnd w:id="270"/>
      <w:r w:rsidRPr="001913C0">
        <w:t xml:space="preserve">. </w:t>
      </w:r>
      <w:r w:rsidR="00E947D4" w:rsidRPr="00B0474D">
        <w:t>Box plot showing daily ER for all five years of LTIM data, stratified by site and season. Summary statistics are presented in</w:t>
      </w:r>
      <w:r w:rsidR="00D872F0">
        <w:t xml:space="preserve"> </w:t>
      </w:r>
      <w:r w:rsidR="00F52ACF">
        <w:t xml:space="preserve">Table </w:t>
      </w:r>
      <w:r w:rsidR="00F52ACF">
        <w:rPr>
          <w:noProof/>
        </w:rPr>
        <w:t>4</w:t>
      </w:r>
      <w:r w:rsidR="00F52ACF">
        <w:noBreakHyphen/>
      </w:r>
      <w:r w:rsidR="00F52ACF">
        <w:rPr>
          <w:noProof/>
        </w:rPr>
        <w:t>7</w:t>
      </w:r>
      <w:r w:rsidRPr="001913C0">
        <w:t>.</w:t>
      </w:r>
      <w:bookmarkEnd w:id="271"/>
    </w:p>
    <w:p w14:paraId="26B280FC" w14:textId="100D2CB5" w:rsidR="00E947D4" w:rsidRDefault="00E947D4" w:rsidP="006830EF">
      <w:pPr>
        <w:pStyle w:val="Para0"/>
      </w:pPr>
      <w:r>
        <w:t xml:space="preserve">Unlike the GPP behaviour shown in </w:t>
      </w:r>
      <w:r w:rsidR="00F52ACF" w:rsidRPr="00F52ACF">
        <w:t>Figure 4</w:t>
      </w:r>
      <w:r w:rsidR="00F52ACF" w:rsidRPr="00F52ACF">
        <w:noBreakHyphen/>
        <w:t>8</w:t>
      </w:r>
      <w:r>
        <w:t>, where all sites showed the same trends in seasonal rates, ER at Day Road (</w:t>
      </w:r>
      <w:r w:rsidR="007410A0" w:rsidRPr="007410A0">
        <w:t>Figure 4</w:t>
      </w:r>
      <w:r w:rsidR="007410A0" w:rsidRPr="007410A0">
        <w:noBreakHyphen/>
        <w:t>9</w:t>
      </w:r>
      <w:r>
        <w:t>) was highest in the spring, whereas for the other sites ER was highest in summer. This might be due to the breakdown of senescing material from the Nagambie Lakes just upstream from Day Road as water temperatures (and hence cellular metabolic rates increase) from winter to spring. This hypothesis could be checked by frequent measurements of Total and Dissolved Organic Carbon exiting Goulburn Weir (i.e. a much higher sampling frequency than conducted as part of the LTIM project). Unlike GPP, wintertime ER rates were not lower than spring and autumn.</w:t>
      </w:r>
    </w:p>
    <w:p w14:paraId="41811C18" w14:textId="6B91898E" w:rsidR="00745F53" w:rsidRPr="0095613F" w:rsidRDefault="00745F53" w:rsidP="00745F53">
      <w:pPr>
        <w:pStyle w:val="Heading3"/>
      </w:pPr>
      <w:bookmarkStart w:id="272" w:name="_Toc26772916"/>
      <w:r w:rsidRPr="00707AD2">
        <w:t>Investigating the Basal Drivers for Metabolism</w:t>
      </w:r>
      <w:bookmarkEnd w:id="272"/>
    </w:p>
    <w:bookmarkEnd w:id="263"/>
    <w:p w14:paraId="111F97D1" w14:textId="02F98620" w:rsidR="00745F53" w:rsidRDefault="00745F53" w:rsidP="006830EF">
      <w:pPr>
        <w:pStyle w:val="Para0"/>
      </w:pPr>
      <w:r>
        <w:t>As noted in previous annual reports, p</w:t>
      </w:r>
      <w:r w:rsidRPr="0052776B">
        <w:t>rimary production is expected to depend upon temperature and light</w:t>
      </w:r>
      <w:r>
        <w:t xml:space="preserve"> (PAR)</w:t>
      </w:r>
      <w:r w:rsidR="000F2EC3">
        <w:t>,</w:t>
      </w:r>
      <w:r w:rsidRPr="0052776B">
        <w:t xml:space="preserve"> while respiration is also expected to increase with increasing temperature. Consequently, linear regressions were performed between the two metabolic parameters and the </w:t>
      </w:r>
      <w:r>
        <w:t>anticipated</w:t>
      </w:r>
      <w:r w:rsidRPr="0052776B">
        <w:t xml:space="preserve"> explanatory variables</w:t>
      </w:r>
      <w:r w:rsidR="00C121B3">
        <w:t xml:space="preserve"> (temperature - </w:t>
      </w:r>
      <w:r w:rsidR="007410A0">
        <w:t xml:space="preserve">Figure </w:t>
      </w:r>
      <w:r w:rsidR="007410A0">
        <w:rPr>
          <w:noProof/>
        </w:rPr>
        <w:t>4</w:t>
      </w:r>
      <w:r w:rsidR="007410A0">
        <w:noBreakHyphen/>
      </w:r>
      <w:r w:rsidR="007410A0">
        <w:rPr>
          <w:noProof/>
        </w:rPr>
        <w:t>10</w:t>
      </w:r>
      <w:r w:rsidR="00C121B3">
        <w:t xml:space="preserve"> and PAR - </w:t>
      </w:r>
      <w:r w:rsidR="007410A0" w:rsidRPr="007410A0">
        <w:t>Figure 4</w:t>
      </w:r>
      <w:r w:rsidR="007410A0" w:rsidRPr="007410A0">
        <w:noBreakHyphen/>
        <w:t>11</w:t>
      </w:r>
      <w:r w:rsidR="00C121B3">
        <w:t>)</w:t>
      </w:r>
      <w:r w:rsidRPr="0052776B">
        <w:t>. The results of these regressions are presented in</w:t>
      </w:r>
      <w:r w:rsidR="00D872F0">
        <w:t xml:space="preserve"> </w:t>
      </w:r>
      <w:r w:rsidR="00F52ACF">
        <w:t xml:space="preserve">Table </w:t>
      </w:r>
      <w:r w:rsidR="00F52ACF">
        <w:rPr>
          <w:noProof/>
        </w:rPr>
        <w:t>4</w:t>
      </w:r>
      <w:r w:rsidR="00F52ACF">
        <w:noBreakHyphen/>
      </w:r>
      <w:r w:rsidR="00F52ACF">
        <w:rPr>
          <w:noProof/>
        </w:rPr>
        <w:t>8</w:t>
      </w:r>
      <w:r w:rsidR="00CB5331">
        <w:t>.</w:t>
      </w:r>
    </w:p>
    <w:p w14:paraId="323206F3" w14:textId="77777777" w:rsidR="006830EF" w:rsidRDefault="006830EF" w:rsidP="00D872F0">
      <w:pPr>
        <w:pStyle w:val="Para0"/>
        <w:rPr>
          <w:rFonts w:ascii="Arial Narrow" w:hAnsi="Arial Narrow"/>
        </w:rPr>
      </w:pPr>
      <w:bookmarkStart w:id="273" w:name="_Ref529271904"/>
      <w:bookmarkStart w:id="274" w:name="_Ref430408685"/>
      <w:r>
        <w:br w:type="page"/>
      </w:r>
    </w:p>
    <w:p w14:paraId="71D351D8" w14:textId="77777777" w:rsidR="00D872F0" w:rsidRDefault="00D872F0" w:rsidP="00D872F0">
      <w:pPr>
        <w:pStyle w:val="Para0"/>
      </w:pPr>
    </w:p>
    <w:p w14:paraId="040FF144" w14:textId="6DF8BCD6" w:rsidR="00745F53" w:rsidRPr="002F3BE8" w:rsidRDefault="00CB5331" w:rsidP="00DA7A2B">
      <w:pPr>
        <w:pStyle w:val="TableCaption0"/>
      </w:pPr>
      <w:bookmarkStart w:id="275" w:name="_Ref21236274"/>
      <w:bookmarkStart w:id="276" w:name="_Toc24468463"/>
      <w:r>
        <w:t xml:space="preserve">Table </w:t>
      </w:r>
      <w:r w:rsidR="00F52ACF">
        <w:rPr>
          <w:noProof/>
        </w:rPr>
        <w:t>4</w:t>
      </w:r>
      <w:r w:rsidR="007D6164">
        <w:noBreakHyphen/>
      </w:r>
      <w:r w:rsidR="00F52ACF">
        <w:rPr>
          <w:noProof/>
        </w:rPr>
        <w:t>8</w:t>
      </w:r>
      <w:bookmarkEnd w:id="273"/>
      <w:bookmarkEnd w:id="275"/>
      <w:r w:rsidR="00745F53" w:rsidRPr="00CB5331">
        <w:t>.</w:t>
      </w:r>
      <w:r w:rsidR="00745F53">
        <w:t xml:space="preserve"> </w:t>
      </w:r>
      <w:r w:rsidR="00745F53" w:rsidRPr="002F3BE8">
        <w:t xml:space="preserve">Exploration of Linear Relationships between the metabolic parameters (GPP and ER) and, Light and </w:t>
      </w:r>
      <w:r w:rsidR="00B9538C" w:rsidRPr="002F3BE8">
        <w:t xml:space="preserve">Temperature for the </w:t>
      </w:r>
      <w:r w:rsidR="00B9538C">
        <w:t>four</w:t>
      </w:r>
      <w:r w:rsidR="00B9538C" w:rsidRPr="002F3BE8">
        <w:t xml:space="preserve"> study sites</w:t>
      </w:r>
      <w:r w:rsidR="00B9538C">
        <w:t xml:space="preserve"> and the single combined data set</w:t>
      </w:r>
      <w:r w:rsidR="00B9538C" w:rsidRPr="002F3BE8">
        <w:t xml:space="preserve">, </w:t>
      </w:r>
      <w:r w:rsidR="00B9538C">
        <w:t>2014-19</w:t>
      </w:r>
      <w:r w:rsidR="00B9538C" w:rsidRPr="002F3BE8">
        <w:t>. Statistical significance was inferred at p &lt; 0.05.</w:t>
      </w:r>
      <w:bookmarkEnd w:id="274"/>
      <w:bookmarkEnd w:id="276"/>
    </w:p>
    <w:tbl>
      <w:tblPr>
        <w:tblW w:w="7103" w:type="dxa"/>
        <w:jc w:val="center"/>
        <w:tblLayout w:type="fixed"/>
        <w:tblLook w:val="04A0" w:firstRow="1" w:lastRow="0" w:firstColumn="1" w:lastColumn="0" w:noHBand="0" w:noVBand="1"/>
      </w:tblPr>
      <w:tblGrid>
        <w:gridCol w:w="1433"/>
        <w:gridCol w:w="740"/>
        <w:gridCol w:w="1244"/>
        <w:gridCol w:w="1276"/>
        <w:gridCol w:w="1134"/>
        <w:gridCol w:w="1276"/>
      </w:tblGrid>
      <w:tr w:rsidR="0016597D" w:rsidRPr="003E1B74" w14:paraId="5C79E4A6" w14:textId="77777777" w:rsidTr="0016597D">
        <w:trPr>
          <w:trHeight w:val="289"/>
          <w:jc w:val="center"/>
        </w:trPr>
        <w:tc>
          <w:tcPr>
            <w:tcW w:w="1433" w:type="dxa"/>
            <w:tcBorders>
              <w:top w:val="single" w:sz="4" w:space="0" w:color="auto"/>
              <w:left w:val="single" w:sz="4" w:space="0" w:color="auto"/>
              <w:bottom w:val="single" w:sz="4" w:space="0" w:color="auto"/>
              <w:right w:val="single" w:sz="4" w:space="0" w:color="auto"/>
            </w:tcBorders>
            <w:shd w:val="clear" w:color="000000" w:fill="00338D"/>
            <w:noWrap/>
            <w:vAlign w:val="center"/>
            <w:hideMark/>
          </w:tcPr>
          <w:p w14:paraId="731BD5B9" w14:textId="77777777" w:rsidR="0016597D" w:rsidRPr="003E1B74" w:rsidRDefault="0016597D" w:rsidP="0016597D">
            <w:pPr>
              <w:pStyle w:val="Tablesmalltext"/>
              <w:rPr>
                <w:rFonts w:cs="Arial"/>
                <w:szCs w:val="16"/>
                <w:lang w:val="en-US"/>
              </w:rPr>
            </w:pPr>
            <w:r w:rsidRPr="003E1B74">
              <w:rPr>
                <w:rFonts w:cs="Arial"/>
                <w:szCs w:val="16"/>
                <w:lang w:val="en-US"/>
              </w:rPr>
              <w:t>Site</w:t>
            </w:r>
          </w:p>
        </w:tc>
        <w:tc>
          <w:tcPr>
            <w:tcW w:w="740" w:type="dxa"/>
            <w:tcBorders>
              <w:top w:val="single" w:sz="4" w:space="0" w:color="auto"/>
              <w:left w:val="nil"/>
              <w:bottom w:val="single" w:sz="4" w:space="0" w:color="auto"/>
              <w:right w:val="single" w:sz="4" w:space="0" w:color="auto"/>
            </w:tcBorders>
            <w:shd w:val="clear" w:color="000000" w:fill="00338D"/>
            <w:noWrap/>
            <w:vAlign w:val="center"/>
            <w:hideMark/>
          </w:tcPr>
          <w:p w14:paraId="0DE31372" w14:textId="77777777" w:rsidR="0016597D" w:rsidRPr="003E1B74" w:rsidRDefault="0016597D" w:rsidP="0016597D">
            <w:pPr>
              <w:pStyle w:val="Tablesmalltext"/>
              <w:rPr>
                <w:rFonts w:cs="Arial"/>
                <w:color w:val="000000"/>
                <w:szCs w:val="16"/>
                <w:lang w:val="en-US"/>
              </w:rPr>
            </w:pPr>
            <w:r w:rsidRPr="003E1B74">
              <w:rPr>
                <w:rFonts w:cs="Arial"/>
                <w:color w:val="000000"/>
                <w:szCs w:val="16"/>
                <w:lang w:val="en-US"/>
              </w:rPr>
              <w:t> </w:t>
            </w:r>
          </w:p>
        </w:tc>
        <w:tc>
          <w:tcPr>
            <w:tcW w:w="1244" w:type="dxa"/>
            <w:tcBorders>
              <w:top w:val="single" w:sz="4" w:space="0" w:color="auto"/>
              <w:left w:val="nil"/>
              <w:bottom w:val="single" w:sz="4" w:space="0" w:color="auto"/>
              <w:right w:val="single" w:sz="4" w:space="0" w:color="auto"/>
            </w:tcBorders>
            <w:shd w:val="clear" w:color="000000" w:fill="00338D"/>
            <w:noWrap/>
            <w:vAlign w:val="center"/>
            <w:hideMark/>
          </w:tcPr>
          <w:p w14:paraId="5B6DABFE" w14:textId="77777777" w:rsidR="0016597D" w:rsidRPr="003E1B74" w:rsidRDefault="0016597D" w:rsidP="0016597D">
            <w:pPr>
              <w:pStyle w:val="Tablesmalltext"/>
              <w:rPr>
                <w:rFonts w:cs="Arial"/>
                <w:szCs w:val="16"/>
                <w:lang w:val="en-US"/>
              </w:rPr>
            </w:pPr>
            <w:r w:rsidRPr="003E1B74">
              <w:rPr>
                <w:rFonts w:cs="Arial"/>
                <w:szCs w:val="16"/>
                <w:lang w:val="en-US"/>
              </w:rPr>
              <w:t>GPP vs Temp</w:t>
            </w:r>
          </w:p>
        </w:tc>
        <w:tc>
          <w:tcPr>
            <w:tcW w:w="1276" w:type="dxa"/>
            <w:tcBorders>
              <w:top w:val="single" w:sz="4" w:space="0" w:color="auto"/>
              <w:left w:val="nil"/>
              <w:bottom w:val="single" w:sz="4" w:space="0" w:color="auto"/>
              <w:right w:val="single" w:sz="4" w:space="0" w:color="auto"/>
            </w:tcBorders>
            <w:shd w:val="clear" w:color="000000" w:fill="00338D"/>
            <w:noWrap/>
            <w:vAlign w:val="center"/>
            <w:hideMark/>
          </w:tcPr>
          <w:p w14:paraId="196C163A" w14:textId="77777777" w:rsidR="0016597D" w:rsidRPr="003E1B74" w:rsidRDefault="0016597D" w:rsidP="0016597D">
            <w:pPr>
              <w:pStyle w:val="Tablesmalltext"/>
              <w:rPr>
                <w:rFonts w:cs="Arial"/>
                <w:szCs w:val="16"/>
                <w:lang w:val="en-US"/>
              </w:rPr>
            </w:pPr>
            <w:r w:rsidRPr="003E1B74">
              <w:rPr>
                <w:rFonts w:cs="Arial"/>
                <w:szCs w:val="16"/>
                <w:lang w:val="en-US"/>
              </w:rPr>
              <w:t>GPP vs Light</w:t>
            </w:r>
          </w:p>
        </w:tc>
        <w:tc>
          <w:tcPr>
            <w:tcW w:w="1134" w:type="dxa"/>
            <w:tcBorders>
              <w:top w:val="single" w:sz="4" w:space="0" w:color="auto"/>
              <w:left w:val="nil"/>
              <w:bottom w:val="single" w:sz="4" w:space="0" w:color="auto"/>
              <w:right w:val="single" w:sz="4" w:space="0" w:color="auto"/>
            </w:tcBorders>
            <w:shd w:val="clear" w:color="000000" w:fill="00338D"/>
            <w:noWrap/>
            <w:vAlign w:val="center"/>
            <w:hideMark/>
          </w:tcPr>
          <w:p w14:paraId="629D7893" w14:textId="77777777" w:rsidR="0016597D" w:rsidRPr="003E1B74" w:rsidRDefault="0016597D" w:rsidP="0016597D">
            <w:pPr>
              <w:pStyle w:val="Tablesmalltext"/>
              <w:rPr>
                <w:rFonts w:cs="Arial"/>
                <w:szCs w:val="16"/>
                <w:lang w:val="en-US"/>
              </w:rPr>
            </w:pPr>
            <w:r w:rsidRPr="003E1B74">
              <w:rPr>
                <w:rFonts w:cs="Arial"/>
                <w:szCs w:val="16"/>
                <w:lang w:val="en-US"/>
              </w:rPr>
              <w:t>ER vs Temp</w:t>
            </w:r>
          </w:p>
        </w:tc>
        <w:tc>
          <w:tcPr>
            <w:tcW w:w="1276" w:type="dxa"/>
            <w:tcBorders>
              <w:top w:val="single" w:sz="4" w:space="0" w:color="auto"/>
              <w:left w:val="nil"/>
              <w:bottom w:val="single" w:sz="4" w:space="0" w:color="auto"/>
              <w:right w:val="single" w:sz="4" w:space="0" w:color="auto"/>
            </w:tcBorders>
            <w:shd w:val="clear" w:color="000000" w:fill="00338D"/>
            <w:vAlign w:val="center"/>
            <w:hideMark/>
          </w:tcPr>
          <w:p w14:paraId="4E278082" w14:textId="77777777" w:rsidR="0016597D" w:rsidRPr="003E1B74" w:rsidRDefault="0016597D" w:rsidP="0016597D">
            <w:pPr>
              <w:pStyle w:val="Tablesmalltext"/>
              <w:rPr>
                <w:rFonts w:cs="Arial"/>
                <w:szCs w:val="16"/>
                <w:lang w:val="en-US"/>
              </w:rPr>
            </w:pPr>
            <w:r w:rsidRPr="003E1B74">
              <w:rPr>
                <w:rFonts w:cs="Arial"/>
                <w:szCs w:val="16"/>
                <w:lang w:val="en-US"/>
              </w:rPr>
              <w:t>Light vs Temp</w:t>
            </w:r>
          </w:p>
        </w:tc>
      </w:tr>
      <w:tr w:rsidR="00B9538C" w:rsidRPr="003E1B74" w14:paraId="46EB66CE" w14:textId="77777777" w:rsidTr="00B0474D">
        <w:trPr>
          <w:trHeight w:val="289"/>
          <w:jc w:val="center"/>
        </w:trPr>
        <w:tc>
          <w:tcPr>
            <w:tcW w:w="1433" w:type="dxa"/>
            <w:tcBorders>
              <w:top w:val="nil"/>
              <w:left w:val="single" w:sz="4" w:space="0" w:color="auto"/>
              <w:bottom w:val="single" w:sz="4" w:space="0" w:color="auto"/>
              <w:right w:val="single" w:sz="4" w:space="0" w:color="auto"/>
            </w:tcBorders>
            <w:shd w:val="clear" w:color="auto" w:fill="auto"/>
            <w:noWrap/>
            <w:vAlign w:val="center"/>
            <w:hideMark/>
          </w:tcPr>
          <w:p w14:paraId="4B45A3F3" w14:textId="77777777" w:rsidR="00B9538C" w:rsidRPr="003E1B74" w:rsidRDefault="00B9538C" w:rsidP="00B9538C">
            <w:pPr>
              <w:pStyle w:val="Tablesmalltext"/>
              <w:rPr>
                <w:rFonts w:cs="Arial"/>
                <w:b/>
                <w:bCs/>
                <w:color w:val="000000"/>
                <w:szCs w:val="16"/>
                <w:lang w:val="en-US"/>
              </w:rPr>
            </w:pPr>
            <w:r w:rsidRPr="003E1B74">
              <w:rPr>
                <w:rFonts w:cs="Arial"/>
                <w:b/>
                <w:bCs/>
                <w:color w:val="000000"/>
                <w:szCs w:val="16"/>
                <w:lang w:val="en-US"/>
              </w:rPr>
              <w:t>Loch Garry</w:t>
            </w:r>
          </w:p>
        </w:tc>
        <w:tc>
          <w:tcPr>
            <w:tcW w:w="740" w:type="dxa"/>
            <w:tcBorders>
              <w:top w:val="nil"/>
              <w:left w:val="nil"/>
              <w:bottom w:val="single" w:sz="4" w:space="0" w:color="auto"/>
              <w:right w:val="single" w:sz="4" w:space="0" w:color="auto"/>
            </w:tcBorders>
            <w:shd w:val="clear" w:color="auto" w:fill="auto"/>
            <w:noWrap/>
            <w:vAlign w:val="center"/>
            <w:hideMark/>
          </w:tcPr>
          <w:p w14:paraId="49AF6D7B" w14:textId="77777777" w:rsidR="00B9538C" w:rsidRPr="003E1B74" w:rsidRDefault="00B9538C" w:rsidP="00B9538C">
            <w:pPr>
              <w:pStyle w:val="Tablesmalltext"/>
              <w:rPr>
                <w:rFonts w:cs="Arial"/>
                <w:color w:val="000000"/>
                <w:szCs w:val="16"/>
                <w:lang w:val="en-US"/>
              </w:rPr>
            </w:pPr>
            <w:r w:rsidRPr="003E1B74">
              <w:rPr>
                <w:rFonts w:cs="Arial"/>
                <w:color w:val="000000"/>
                <w:szCs w:val="16"/>
                <w:lang w:val="en-US"/>
              </w:rPr>
              <w:t>r</w:t>
            </w:r>
            <w:r w:rsidRPr="003E1B74">
              <w:rPr>
                <w:rFonts w:cs="Arial"/>
                <w:color w:val="000000"/>
                <w:szCs w:val="16"/>
                <w:vertAlign w:val="superscript"/>
                <w:lang w:val="en-US"/>
              </w:rPr>
              <w:t>2</w:t>
            </w:r>
          </w:p>
        </w:tc>
        <w:tc>
          <w:tcPr>
            <w:tcW w:w="1244" w:type="dxa"/>
            <w:tcBorders>
              <w:top w:val="nil"/>
              <w:left w:val="nil"/>
              <w:bottom w:val="single" w:sz="4" w:space="0" w:color="auto"/>
              <w:right w:val="single" w:sz="4" w:space="0" w:color="auto"/>
            </w:tcBorders>
            <w:shd w:val="clear" w:color="auto" w:fill="auto"/>
            <w:noWrap/>
            <w:hideMark/>
          </w:tcPr>
          <w:p w14:paraId="6A07D71B" w14:textId="246F3C79" w:rsidR="00B9538C" w:rsidRPr="003E1B74" w:rsidRDefault="00B9538C" w:rsidP="00B9538C">
            <w:pPr>
              <w:pStyle w:val="Tablesmalltext"/>
              <w:rPr>
                <w:rFonts w:cs="Arial"/>
                <w:color w:val="000000"/>
                <w:szCs w:val="16"/>
                <w:lang w:val="en-US"/>
              </w:rPr>
            </w:pPr>
            <w:r w:rsidRPr="003E1B74">
              <w:rPr>
                <w:rFonts w:cs="Arial"/>
                <w:color w:val="000000"/>
                <w:szCs w:val="16"/>
                <w:lang w:val="en-AU"/>
              </w:rPr>
              <w:t>0.11</w:t>
            </w:r>
          </w:p>
        </w:tc>
        <w:tc>
          <w:tcPr>
            <w:tcW w:w="1276" w:type="dxa"/>
            <w:tcBorders>
              <w:top w:val="nil"/>
              <w:left w:val="nil"/>
              <w:bottom w:val="single" w:sz="4" w:space="0" w:color="auto"/>
              <w:right w:val="single" w:sz="4" w:space="0" w:color="auto"/>
            </w:tcBorders>
            <w:shd w:val="clear" w:color="auto" w:fill="auto"/>
            <w:noWrap/>
            <w:hideMark/>
          </w:tcPr>
          <w:p w14:paraId="49D41554" w14:textId="2933ADE6" w:rsidR="00B9538C" w:rsidRPr="003E1B74" w:rsidRDefault="00B9538C" w:rsidP="00B9538C">
            <w:pPr>
              <w:pStyle w:val="Tablesmalltext"/>
              <w:rPr>
                <w:rFonts w:cs="Arial"/>
                <w:color w:val="000000"/>
                <w:szCs w:val="16"/>
                <w:lang w:val="en-US"/>
              </w:rPr>
            </w:pPr>
            <w:r w:rsidRPr="003E1B74">
              <w:rPr>
                <w:rFonts w:cs="Arial"/>
                <w:color w:val="000000"/>
                <w:szCs w:val="16"/>
                <w:lang w:val="en-AU"/>
              </w:rPr>
              <w:t>0.16</w:t>
            </w:r>
          </w:p>
        </w:tc>
        <w:tc>
          <w:tcPr>
            <w:tcW w:w="1134" w:type="dxa"/>
            <w:tcBorders>
              <w:top w:val="nil"/>
              <w:left w:val="nil"/>
              <w:bottom w:val="single" w:sz="4" w:space="0" w:color="auto"/>
              <w:right w:val="single" w:sz="4" w:space="0" w:color="auto"/>
            </w:tcBorders>
            <w:shd w:val="clear" w:color="auto" w:fill="auto"/>
            <w:noWrap/>
            <w:hideMark/>
          </w:tcPr>
          <w:p w14:paraId="68430E48" w14:textId="74FCCF6F" w:rsidR="00B9538C" w:rsidRPr="003E1B74" w:rsidRDefault="00B9538C" w:rsidP="00B9538C">
            <w:pPr>
              <w:pStyle w:val="Tablesmalltext"/>
              <w:rPr>
                <w:rFonts w:cs="Arial"/>
                <w:color w:val="000000"/>
                <w:szCs w:val="16"/>
                <w:lang w:val="en-US"/>
              </w:rPr>
            </w:pPr>
            <w:r w:rsidRPr="003E1B74">
              <w:rPr>
                <w:rFonts w:cs="Arial"/>
                <w:color w:val="000000"/>
                <w:szCs w:val="16"/>
                <w:lang w:val="en-AU"/>
              </w:rPr>
              <w:t>&lt; 0.01</w:t>
            </w:r>
          </w:p>
        </w:tc>
        <w:tc>
          <w:tcPr>
            <w:tcW w:w="1276" w:type="dxa"/>
            <w:tcBorders>
              <w:top w:val="nil"/>
              <w:left w:val="nil"/>
              <w:bottom w:val="single" w:sz="4" w:space="0" w:color="auto"/>
              <w:right w:val="single" w:sz="4" w:space="0" w:color="auto"/>
            </w:tcBorders>
            <w:shd w:val="clear" w:color="auto" w:fill="auto"/>
            <w:hideMark/>
          </w:tcPr>
          <w:p w14:paraId="6F87C708" w14:textId="6B3EA730" w:rsidR="00B9538C" w:rsidRPr="003E1B74" w:rsidRDefault="00B9538C" w:rsidP="00B9538C">
            <w:pPr>
              <w:pStyle w:val="Tablesmalltext"/>
              <w:rPr>
                <w:rFonts w:cs="Arial"/>
                <w:color w:val="000000"/>
                <w:szCs w:val="16"/>
                <w:lang w:val="en-US"/>
              </w:rPr>
            </w:pPr>
            <w:r w:rsidRPr="003E1B74">
              <w:rPr>
                <w:rFonts w:cs="Arial"/>
                <w:color w:val="000000"/>
                <w:szCs w:val="16"/>
                <w:lang w:val="en-AU"/>
              </w:rPr>
              <w:t>0.34</w:t>
            </w:r>
          </w:p>
        </w:tc>
      </w:tr>
      <w:tr w:rsidR="00B9538C" w:rsidRPr="003E1B74" w14:paraId="3121169E" w14:textId="77777777" w:rsidTr="00B0474D">
        <w:trPr>
          <w:trHeight w:val="289"/>
          <w:jc w:val="center"/>
        </w:trPr>
        <w:tc>
          <w:tcPr>
            <w:tcW w:w="1433" w:type="dxa"/>
            <w:tcBorders>
              <w:top w:val="nil"/>
              <w:left w:val="single" w:sz="4" w:space="0" w:color="auto"/>
              <w:bottom w:val="single" w:sz="4" w:space="0" w:color="auto"/>
              <w:right w:val="single" w:sz="4" w:space="0" w:color="auto"/>
            </w:tcBorders>
            <w:shd w:val="clear" w:color="auto" w:fill="auto"/>
            <w:noWrap/>
            <w:hideMark/>
          </w:tcPr>
          <w:p w14:paraId="4FD3D210" w14:textId="77777777" w:rsidR="00B9538C" w:rsidRPr="003E1B74" w:rsidRDefault="00B9538C" w:rsidP="00B9538C">
            <w:pPr>
              <w:pStyle w:val="Tablesmalltext"/>
              <w:rPr>
                <w:rFonts w:cs="Arial"/>
                <w:color w:val="000000"/>
                <w:szCs w:val="16"/>
                <w:lang w:val="en-US"/>
              </w:rPr>
            </w:pPr>
            <w:r w:rsidRPr="003E1B74">
              <w:rPr>
                <w:rFonts w:cs="Arial"/>
                <w:color w:val="000000"/>
                <w:szCs w:val="16"/>
                <w:lang w:val="en-US"/>
              </w:rPr>
              <w:t> </w:t>
            </w:r>
          </w:p>
        </w:tc>
        <w:tc>
          <w:tcPr>
            <w:tcW w:w="740" w:type="dxa"/>
            <w:tcBorders>
              <w:top w:val="nil"/>
              <w:left w:val="nil"/>
              <w:bottom w:val="single" w:sz="4" w:space="0" w:color="auto"/>
              <w:right w:val="single" w:sz="4" w:space="0" w:color="auto"/>
            </w:tcBorders>
            <w:shd w:val="clear" w:color="auto" w:fill="auto"/>
            <w:noWrap/>
            <w:vAlign w:val="center"/>
            <w:hideMark/>
          </w:tcPr>
          <w:p w14:paraId="0C2E98DE" w14:textId="0A133286" w:rsidR="00B9538C" w:rsidRPr="003E1B74" w:rsidRDefault="00B9538C" w:rsidP="00B9538C">
            <w:pPr>
              <w:pStyle w:val="Tablesmalltext"/>
              <w:rPr>
                <w:rFonts w:cs="Arial"/>
                <w:color w:val="000000"/>
                <w:szCs w:val="16"/>
                <w:lang w:val="en-US"/>
              </w:rPr>
            </w:pPr>
            <w:r w:rsidRPr="003E1B74">
              <w:rPr>
                <w:rFonts w:cs="Arial"/>
                <w:color w:val="000000"/>
                <w:szCs w:val="16"/>
                <w:lang w:val="en-US"/>
              </w:rPr>
              <w:t>P</w:t>
            </w:r>
          </w:p>
        </w:tc>
        <w:tc>
          <w:tcPr>
            <w:tcW w:w="1244" w:type="dxa"/>
            <w:tcBorders>
              <w:top w:val="nil"/>
              <w:left w:val="nil"/>
              <w:bottom w:val="single" w:sz="4" w:space="0" w:color="auto"/>
              <w:right w:val="single" w:sz="4" w:space="0" w:color="auto"/>
            </w:tcBorders>
            <w:shd w:val="clear" w:color="auto" w:fill="auto"/>
            <w:noWrap/>
            <w:hideMark/>
          </w:tcPr>
          <w:p w14:paraId="72AB2315" w14:textId="4AFAB320" w:rsidR="00B9538C" w:rsidRPr="003E1B74" w:rsidRDefault="00B9538C" w:rsidP="00B9538C">
            <w:pPr>
              <w:pStyle w:val="Tablesmalltext"/>
              <w:rPr>
                <w:rFonts w:cs="Arial"/>
                <w:color w:val="000000"/>
                <w:szCs w:val="16"/>
                <w:lang w:val="en-US"/>
              </w:rPr>
            </w:pPr>
            <w:r w:rsidRPr="003E1B74">
              <w:rPr>
                <w:rFonts w:cs="Arial"/>
                <w:color w:val="000000"/>
                <w:szCs w:val="16"/>
                <w:lang w:val="en-AU"/>
              </w:rPr>
              <w:t>&lt; 0.001</w:t>
            </w:r>
          </w:p>
        </w:tc>
        <w:tc>
          <w:tcPr>
            <w:tcW w:w="1276" w:type="dxa"/>
            <w:tcBorders>
              <w:top w:val="nil"/>
              <w:left w:val="nil"/>
              <w:bottom w:val="single" w:sz="4" w:space="0" w:color="auto"/>
              <w:right w:val="single" w:sz="4" w:space="0" w:color="auto"/>
            </w:tcBorders>
            <w:shd w:val="clear" w:color="auto" w:fill="auto"/>
            <w:noWrap/>
            <w:hideMark/>
          </w:tcPr>
          <w:p w14:paraId="2A6DE3CD" w14:textId="2B477D56" w:rsidR="00B9538C" w:rsidRPr="003E1B74" w:rsidRDefault="00B9538C" w:rsidP="00B9538C">
            <w:pPr>
              <w:pStyle w:val="Tablesmalltext"/>
              <w:rPr>
                <w:rFonts w:cs="Arial"/>
                <w:color w:val="000000"/>
                <w:szCs w:val="16"/>
                <w:lang w:val="en-US"/>
              </w:rPr>
            </w:pPr>
            <w:r w:rsidRPr="003E1B74">
              <w:rPr>
                <w:rFonts w:cs="Arial"/>
                <w:color w:val="000000"/>
                <w:szCs w:val="16"/>
                <w:lang w:val="en-AU"/>
              </w:rPr>
              <w:t>&lt; 0.001</w:t>
            </w:r>
          </w:p>
        </w:tc>
        <w:tc>
          <w:tcPr>
            <w:tcW w:w="1134" w:type="dxa"/>
            <w:tcBorders>
              <w:top w:val="nil"/>
              <w:left w:val="nil"/>
              <w:bottom w:val="single" w:sz="4" w:space="0" w:color="auto"/>
              <w:right w:val="single" w:sz="4" w:space="0" w:color="auto"/>
            </w:tcBorders>
            <w:shd w:val="clear" w:color="auto" w:fill="auto"/>
            <w:noWrap/>
            <w:hideMark/>
          </w:tcPr>
          <w:p w14:paraId="54C8FD06" w14:textId="459784B7" w:rsidR="00B9538C" w:rsidRPr="003E1B74" w:rsidRDefault="00B9538C" w:rsidP="00B9538C">
            <w:pPr>
              <w:pStyle w:val="Tablesmalltext"/>
              <w:rPr>
                <w:rFonts w:cs="Arial"/>
                <w:color w:val="000000"/>
                <w:szCs w:val="16"/>
                <w:lang w:val="en-US"/>
              </w:rPr>
            </w:pPr>
            <w:r w:rsidRPr="003E1B74">
              <w:rPr>
                <w:rFonts w:cs="Arial"/>
                <w:b/>
                <w:bCs/>
                <w:color w:val="000000"/>
                <w:szCs w:val="16"/>
                <w:lang w:val="en-AU"/>
              </w:rPr>
              <w:t>0.27</w:t>
            </w:r>
          </w:p>
        </w:tc>
        <w:tc>
          <w:tcPr>
            <w:tcW w:w="1276" w:type="dxa"/>
            <w:tcBorders>
              <w:top w:val="nil"/>
              <w:left w:val="nil"/>
              <w:bottom w:val="single" w:sz="4" w:space="0" w:color="auto"/>
              <w:right w:val="single" w:sz="4" w:space="0" w:color="auto"/>
            </w:tcBorders>
            <w:shd w:val="clear" w:color="auto" w:fill="auto"/>
            <w:hideMark/>
          </w:tcPr>
          <w:p w14:paraId="3D9FA8F2" w14:textId="408CD168" w:rsidR="00B9538C" w:rsidRPr="003E1B74" w:rsidRDefault="00B9538C" w:rsidP="00B9538C">
            <w:pPr>
              <w:pStyle w:val="Tablesmalltext"/>
              <w:rPr>
                <w:rFonts w:cs="Arial"/>
                <w:color w:val="000000"/>
                <w:szCs w:val="16"/>
                <w:lang w:val="en-US"/>
              </w:rPr>
            </w:pPr>
            <w:r w:rsidRPr="003E1B74">
              <w:rPr>
                <w:rFonts w:cs="Arial"/>
                <w:color w:val="000000"/>
                <w:szCs w:val="16"/>
                <w:lang w:val="en-AU"/>
              </w:rPr>
              <w:t>&lt; 0.001</w:t>
            </w:r>
          </w:p>
        </w:tc>
      </w:tr>
      <w:tr w:rsidR="00B9538C" w:rsidRPr="003E1B74" w14:paraId="2B7062C6" w14:textId="77777777" w:rsidTr="00B0474D">
        <w:trPr>
          <w:trHeight w:val="289"/>
          <w:jc w:val="center"/>
        </w:trPr>
        <w:tc>
          <w:tcPr>
            <w:tcW w:w="1433" w:type="dxa"/>
            <w:tcBorders>
              <w:top w:val="nil"/>
              <w:left w:val="single" w:sz="4" w:space="0" w:color="auto"/>
              <w:bottom w:val="single" w:sz="4" w:space="0" w:color="auto"/>
              <w:right w:val="single" w:sz="4" w:space="0" w:color="auto"/>
            </w:tcBorders>
            <w:shd w:val="clear" w:color="auto" w:fill="auto"/>
            <w:noWrap/>
            <w:hideMark/>
          </w:tcPr>
          <w:p w14:paraId="5D6D88E8" w14:textId="77777777" w:rsidR="00B9538C" w:rsidRPr="003E1B74" w:rsidRDefault="00B9538C" w:rsidP="00B9538C">
            <w:pPr>
              <w:pStyle w:val="Tablesmalltext"/>
              <w:rPr>
                <w:rFonts w:cs="Arial"/>
                <w:color w:val="000000"/>
                <w:szCs w:val="16"/>
                <w:lang w:val="en-US"/>
              </w:rPr>
            </w:pPr>
            <w:r w:rsidRPr="003E1B74">
              <w:rPr>
                <w:rFonts w:cs="Arial"/>
                <w:color w:val="000000"/>
                <w:szCs w:val="16"/>
                <w:lang w:val="en-US"/>
              </w:rPr>
              <w:t> </w:t>
            </w:r>
          </w:p>
        </w:tc>
        <w:tc>
          <w:tcPr>
            <w:tcW w:w="740" w:type="dxa"/>
            <w:tcBorders>
              <w:top w:val="nil"/>
              <w:left w:val="nil"/>
              <w:bottom w:val="single" w:sz="4" w:space="0" w:color="auto"/>
              <w:right w:val="single" w:sz="4" w:space="0" w:color="auto"/>
            </w:tcBorders>
            <w:shd w:val="clear" w:color="auto" w:fill="auto"/>
            <w:noWrap/>
            <w:vAlign w:val="center"/>
            <w:hideMark/>
          </w:tcPr>
          <w:p w14:paraId="4E2A207F" w14:textId="77777777" w:rsidR="00B9538C" w:rsidRPr="003E1B74" w:rsidRDefault="00B9538C" w:rsidP="00B9538C">
            <w:pPr>
              <w:pStyle w:val="Tablesmalltext"/>
              <w:rPr>
                <w:rFonts w:cs="Arial"/>
                <w:color w:val="000000"/>
                <w:szCs w:val="16"/>
                <w:lang w:val="en-US"/>
              </w:rPr>
            </w:pPr>
            <w:r w:rsidRPr="003E1B74">
              <w:rPr>
                <w:rFonts w:cs="Arial"/>
                <w:color w:val="000000"/>
                <w:szCs w:val="16"/>
                <w:lang w:val="en-US"/>
              </w:rPr>
              <w:t>slope</w:t>
            </w:r>
          </w:p>
        </w:tc>
        <w:tc>
          <w:tcPr>
            <w:tcW w:w="1244" w:type="dxa"/>
            <w:tcBorders>
              <w:top w:val="nil"/>
              <w:left w:val="nil"/>
              <w:bottom w:val="single" w:sz="4" w:space="0" w:color="auto"/>
              <w:right w:val="single" w:sz="4" w:space="0" w:color="auto"/>
            </w:tcBorders>
            <w:shd w:val="clear" w:color="auto" w:fill="auto"/>
            <w:noWrap/>
            <w:hideMark/>
          </w:tcPr>
          <w:p w14:paraId="412D7769" w14:textId="1C801AD5" w:rsidR="00B9538C" w:rsidRPr="003E1B74" w:rsidRDefault="00B9538C" w:rsidP="00B9538C">
            <w:pPr>
              <w:pStyle w:val="Tablesmalltext"/>
              <w:rPr>
                <w:rFonts w:cs="Arial"/>
                <w:color w:val="000000"/>
                <w:szCs w:val="16"/>
                <w:lang w:val="en-US"/>
              </w:rPr>
            </w:pPr>
            <w:r w:rsidRPr="003E1B74">
              <w:rPr>
                <w:rFonts w:cs="Arial"/>
                <w:color w:val="000000"/>
                <w:szCs w:val="16"/>
                <w:lang w:val="en-AU"/>
              </w:rPr>
              <w:t>0.29</w:t>
            </w:r>
          </w:p>
        </w:tc>
        <w:tc>
          <w:tcPr>
            <w:tcW w:w="1276" w:type="dxa"/>
            <w:tcBorders>
              <w:top w:val="nil"/>
              <w:left w:val="nil"/>
              <w:bottom w:val="single" w:sz="4" w:space="0" w:color="auto"/>
              <w:right w:val="single" w:sz="4" w:space="0" w:color="auto"/>
            </w:tcBorders>
            <w:shd w:val="clear" w:color="auto" w:fill="auto"/>
            <w:noWrap/>
            <w:hideMark/>
          </w:tcPr>
          <w:p w14:paraId="084AD7BB" w14:textId="5DAE1B4C" w:rsidR="00B9538C" w:rsidRPr="003E1B74" w:rsidRDefault="00B9538C" w:rsidP="00B9538C">
            <w:pPr>
              <w:pStyle w:val="Tablesmalltext"/>
              <w:rPr>
                <w:rFonts w:cs="Arial"/>
                <w:color w:val="000000"/>
                <w:szCs w:val="16"/>
                <w:lang w:val="en-US"/>
              </w:rPr>
            </w:pPr>
            <w:r w:rsidRPr="003E1B74">
              <w:rPr>
                <w:rFonts w:cs="Arial"/>
                <w:color w:val="000000"/>
                <w:szCs w:val="16"/>
                <w:lang w:val="en-AU"/>
              </w:rPr>
              <w:t>0.60</w:t>
            </w:r>
          </w:p>
        </w:tc>
        <w:tc>
          <w:tcPr>
            <w:tcW w:w="1134" w:type="dxa"/>
            <w:tcBorders>
              <w:top w:val="nil"/>
              <w:left w:val="nil"/>
              <w:bottom w:val="single" w:sz="4" w:space="0" w:color="auto"/>
              <w:right w:val="single" w:sz="4" w:space="0" w:color="auto"/>
            </w:tcBorders>
            <w:shd w:val="clear" w:color="auto" w:fill="auto"/>
            <w:noWrap/>
            <w:hideMark/>
          </w:tcPr>
          <w:p w14:paraId="3A42D994" w14:textId="724D0F15" w:rsidR="00B9538C" w:rsidRPr="003E1B74" w:rsidRDefault="00B9538C" w:rsidP="00B9538C">
            <w:pPr>
              <w:pStyle w:val="Tablesmalltext"/>
              <w:rPr>
                <w:rFonts w:cs="Arial"/>
                <w:color w:val="000000"/>
                <w:szCs w:val="16"/>
                <w:lang w:val="en-US"/>
              </w:rPr>
            </w:pPr>
            <w:r w:rsidRPr="003E1B74">
              <w:rPr>
                <w:rFonts w:cs="Arial"/>
                <w:color w:val="000000"/>
                <w:szCs w:val="16"/>
                <w:lang w:val="en-AU"/>
              </w:rPr>
              <w:t>0.11</w:t>
            </w:r>
          </w:p>
        </w:tc>
        <w:tc>
          <w:tcPr>
            <w:tcW w:w="1276" w:type="dxa"/>
            <w:tcBorders>
              <w:top w:val="nil"/>
              <w:left w:val="nil"/>
              <w:bottom w:val="single" w:sz="4" w:space="0" w:color="auto"/>
              <w:right w:val="single" w:sz="4" w:space="0" w:color="auto"/>
            </w:tcBorders>
            <w:shd w:val="clear" w:color="auto" w:fill="auto"/>
            <w:hideMark/>
          </w:tcPr>
          <w:p w14:paraId="31A1E8E5" w14:textId="320A8520" w:rsidR="00B9538C" w:rsidRPr="003E1B74" w:rsidRDefault="00B9538C" w:rsidP="00B9538C">
            <w:pPr>
              <w:pStyle w:val="Tablesmalltext"/>
              <w:rPr>
                <w:rFonts w:cs="Arial"/>
                <w:color w:val="000000"/>
                <w:szCs w:val="16"/>
                <w:lang w:val="en-US"/>
              </w:rPr>
            </w:pPr>
            <w:r w:rsidRPr="003E1B74">
              <w:rPr>
                <w:rFonts w:cs="Arial"/>
                <w:color w:val="000000"/>
                <w:szCs w:val="16"/>
                <w:lang w:val="en-AU"/>
              </w:rPr>
              <w:t>0.34</w:t>
            </w:r>
          </w:p>
        </w:tc>
      </w:tr>
      <w:tr w:rsidR="00B9538C" w:rsidRPr="003E1B74" w14:paraId="3AF23AD8" w14:textId="77777777" w:rsidTr="00B0474D">
        <w:trPr>
          <w:trHeight w:val="289"/>
          <w:jc w:val="center"/>
        </w:trPr>
        <w:tc>
          <w:tcPr>
            <w:tcW w:w="1433" w:type="dxa"/>
            <w:tcBorders>
              <w:top w:val="nil"/>
              <w:left w:val="single" w:sz="4" w:space="0" w:color="auto"/>
              <w:bottom w:val="single" w:sz="4" w:space="0" w:color="auto"/>
              <w:right w:val="single" w:sz="4" w:space="0" w:color="auto"/>
            </w:tcBorders>
            <w:shd w:val="clear" w:color="auto" w:fill="auto"/>
            <w:noWrap/>
            <w:vAlign w:val="center"/>
            <w:hideMark/>
          </w:tcPr>
          <w:p w14:paraId="118A07A5" w14:textId="60DC699C" w:rsidR="00B9538C" w:rsidRPr="003E1B74" w:rsidRDefault="0062611B" w:rsidP="00B9538C">
            <w:pPr>
              <w:pStyle w:val="Tablesmalltext"/>
              <w:rPr>
                <w:rFonts w:cs="Arial"/>
                <w:b/>
                <w:bCs/>
                <w:color w:val="000000"/>
                <w:szCs w:val="16"/>
                <w:lang w:val="en-US"/>
              </w:rPr>
            </w:pPr>
            <w:r>
              <w:rPr>
                <w:rFonts w:cs="Arial"/>
                <w:b/>
                <w:bCs/>
                <w:color w:val="000000"/>
                <w:szCs w:val="16"/>
                <w:lang w:val="en-US"/>
              </w:rPr>
              <w:t>McCoys</w:t>
            </w:r>
            <w:r w:rsidR="00B9538C" w:rsidRPr="003E1B74">
              <w:rPr>
                <w:rFonts w:cs="Arial"/>
                <w:b/>
                <w:bCs/>
                <w:color w:val="000000"/>
                <w:szCs w:val="16"/>
                <w:lang w:val="en-US"/>
              </w:rPr>
              <w:t xml:space="preserve"> Bridge</w:t>
            </w:r>
          </w:p>
        </w:tc>
        <w:tc>
          <w:tcPr>
            <w:tcW w:w="740" w:type="dxa"/>
            <w:tcBorders>
              <w:top w:val="nil"/>
              <w:left w:val="nil"/>
              <w:bottom w:val="single" w:sz="4" w:space="0" w:color="auto"/>
              <w:right w:val="single" w:sz="4" w:space="0" w:color="auto"/>
            </w:tcBorders>
            <w:shd w:val="clear" w:color="auto" w:fill="auto"/>
            <w:noWrap/>
            <w:vAlign w:val="center"/>
            <w:hideMark/>
          </w:tcPr>
          <w:p w14:paraId="775403E1" w14:textId="77777777" w:rsidR="00B9538C" w:rsidRPr="003E1B74" w:rsidRDefault="00B9538C" w:rsidP="00B9538C">
            <w:pPr>
              <w:pStyle w:val="Tablesmalltext"/>
              <w:rPr>
                <w:rFonts w:cs="Arial"/>
                <w:color w:val="000000"/>
                <w:szCs w:val="16"/>
                <w:lang w:val="en-US"/>
              </w:rPr>
            </w:pPr>
            <w:r w:rsidRPr="003E1B74">
              <w:rPr>
                <w:rFonts w:cs="Arial"/>
                <w:color w:val="000000"/>
                <w:szCs w:val="16"/>
                <w:lang w:val="en-US"/>
              </w:rPr>
              <w:t>r</w:t>
            </w:r>
            <w:r w:rsidRPr="003E1B74">
              <w:rPr>
                <w:rFonts w:cs="Arial"/>
                <w:color w:val="000000"/>
                <w:szCs w:val="16"/>
                <w:vertAlign w:val="superscript"/>
                <w:lang w:val="en-US"/>
              </w:rPr>
              <w:t>2</w:t>
            </w:r>
          </w:p>
        </w:tc>
        <w:tc>
          <w:tcPr>
            <w:tcW w:w="1244" w:type="dxa"/>
            <w:tcBorders>
              <w:top w:val="nil"/>
              <w:left w:val="nil"/>
              <w:bottom w:val="single" w:sz="4" w:space="0" w:color="auto"/>
              <w:right w:val="single" w:sz="4" w:space="0" w:color="auto"/>
            </w:tcBorders>
            <w:shd w:val="clear" w:color="auto" w:fill="auto"/>
            <w:noWrap/>
            <w:hideMark/>
          </w:tcPr>
          <w:p w14:paraId="6D25BEC1" w14:textId="0A7A6C2C" w:rsidR="00B9538C" w:rsidRPr="003E1B74" w:rsidRDefault="00B9538C" w:rsidP="00B9538C">
            <w:pPr>
              <w:pStyle w:val="Tablesmalltext"/>
              <w:rPr>
                <w:rFonts w:cs="Arial"/>
                <w:color w:val="000000"/>
                <w:szCs w:val="16"/>
                <w:lang w:val="en-US"/>
              </w:rPr>
            </w:pPr>
            <w:r w:rsidRPr="003E1B74">
              <w:rPr>
                <w:rFonts w:cs="Arial"/>
                <w:color w:val="000000"/>
                <w:szCs w:val="16"/>
                <w:lang w:val="en-AU"/>
              </w:rPr>
              <w:t>0.31</w:t>
            </w:r>
          </w:p>
        </w:tc>
        <w:tc>
          <w:tcPr>
            <w:tcW w:w="1276" w:type="dxa"/>
            <w:tcBorders>
              <w:top w:val="nil"/>
              <w:left w:val="nil"/>
              <w:bottom w:val="single" w:sz="4" w:space="0" w:color="auto"/>
              <w:right w:val="single" w:sz="4" w:space="0" w:color="auto"/>
            </w:tcBorders>
            <w:shd w:val="clear" w:color="auto" w:fill="auto"/>
            <w:noWrap/>
            <w:hideMark/>
          </w:tcPr>
          <w:p w14:paraId="5C13E13B" w14:textId="62F320CE" w:rsidR="00B9538C" w:rsidRPr="003E1B74" w:rsidRDefault="00B9538C" w:rsidP="00B9538C">
            <w:pPr>
              <w:pStyle w:val="Tablesmalltext"/>
              <w:rPr>
                <w:rFonts w:cs="Arial"/>
                <w:color w:val="000000"/>
                <w:szCs w:val="16"/>
                <w:lang w:val="en-US"/>
              </w:rPr>
            </w:pPr>
            <w:r w:rsidRPr="003E1B74">
              <w:rPr>
                <w:rFonts w:cs="Arial"/>
                <w:color w:val="000000"/>
                <w:szCs w:val="16"/>
                <w:lang w:val="en-AU"/>
              </w:rPr>
              <w:t>0.21</w:t>
            </w:r>
          </w:p>
        </w:tc>
        <w:tc>
          <w:tcPr>
            <w:tcW w:w="1134" w:type="dxa"/>
            <w:tcBorders>
              <w:top w:val="nil"/>
              <w:left w:val="nil"/>
              <w:bottom w:val="single" w:sz="4" w:space="0" w:color="auto"/>
              <w:right w:val="single" w:sz="4" w:space="0" w:color="auto"/>
            </w:tcBorders>
            <w:shd w:val="clear" w:color="auto" w:fill="auto"/>
            <w:noWrap/>
            <w:hideMark/>
          </w:tcPr>
          <w:p w14:paraId="01B47CAA" w14:textId="15010099" w:rsidR="00B9538C" w:rsidRPr="003E1B74" w:rsidRDefault="00B9538C" w:rsidP="00B9538C">
            <w:pPr>
              <w:pStyle w:val="Tablesmalltext"/>
              <w:rPr>
                <w:rFonts w:cs="Arial"/>
                <w:color w:val="000000"/>
                <w:szCs w:val="16"/>
                <w:lang w:val="en-US"/>
              </w:rPr>
            </w:pPr>
            <w:r w:rsidRPr="003E1B74">
              <w:rPr>
                <w:rFonts w:cs="Arial"/>
                <w:color w:val="000000"/>
                <w:szCs w:val="16"/>
                <w:lang w:val="en-AU"/>
              </w:rPr>
              <w:t>0.08</w:t>
            </w:r>
          </w:p>
        </w:tc>
        <w:tc>
          <w:tcPr>
            <w:tcW w:w="1276" w:type="dxa"/>
            <w:tcBorders>
              <w:top w:val="nil"/>
              <w:left w:val="nil"/>
              <w:bottom w:val="single" w:sz="4" w:space="0" w:color="auto"/>
              <w:right w:val="single" w:sz="4" w:space="0" w:color="auto"/>
            </w:tcBorders>
            <w:shd w:val="clear" w:color="auto" w:fill="auto"/>
            <w:hideMark/>
          </w:tcPr>
          <w:p w14:paraId="041F2C46" w14:textId="6A83EFC8" w:rsidR="00B9538C" w:rsidRPr="003E1B74" w:rsidRDefault="00B9538C" w:rsidP="00B9538C">
            <w:pPr>
              <w:pStyle w:val="Tablesmalltext"/>
              <w:rPr>
                <w:rFonts w:cs="Arial"/>
                <w:color w:val="000000"/>
                <w:szCs w:val="16"/>
                <w:lang w:val="en-US"/>
              </w:rPr>
            </w:pPr>
            <w:r w:rsidRPr="003E1B74">
              <w:rPr>
                <w:rFonts w:cs="Arial"/>
                <w:color w:val="000000"/>
                <w:szCs w:val="16"/>
                <w:lang w:val="en-AU"/>
              </w:rPr>
              <w:t>0.40</w:t>
            </w:r>
          </w:p>
        </w:tc>
      </w:tr>
      <w:tr w:rsidR="00B9538C" w:rsidRPr="003E1B74" w14:paraId="6DA8452E" w14:textId="77777777" w:rsidTr="00B0474D">
        <w:trPr>
          <w:trHeight w:val="289"/>
          <w:jc w:val="center"/>
        </w:trPr>
        <w:tc>
          <w:tcPr>
            <w:tcW w:w="1433" w:type="dxa"/>
            <w:tcBorders>
              <w:top w:val="nil"/>
              <w:left w:val="single" w:sz="4" w:space="0" w:color="auto"/>
              <w:bottom w:val="single" w:sz="4" w:space="0" w:color="auto"/>
              <w:right w:val="single" w:sz="4" w:space="0" w:color="auto"/>
            </w:tcBorders>
            <w:shd w:val="clear" w:color="auto" w:fill="auto"/>
            <w:noWrap/>
            <w:hideMark/>
          </w:tcPr>
          <w:p w14:paraId="79C850E4" w14:textId="77777777" w:rsidR="00B9538C" w:rsidRPr="003E1B74" w:rsidRDefault="00B9538C" w:rsidP="00B9538C">
            <w:pPr>
              <w:pStyle w:val="Tablesmalltext"/>
              <w:rPr>
                <w:rFonts w:cs="Arial"/>
                <w:color w:val="000000"/>
                <w:szCs w:val="16"/>
                <w:lang w:val="en-US"/>
              </w:rPr>
            </w:pPr>
            <w:r w:rsidRPr="003E1B74">
              <w:rPr>
                <w:rFonts w:cs="Arial"/>
                <w:color w:val="000000"/>
                <w:szCs w:val="16"/>
                <w:lang w:val="en-US"/>
              </w:rPr>
              <w:t> </w:t>
            </w:r>
          </w:p>
        </w:tc>
        <w:tc>
          <w:tcPr>
            <w:tcW w:w="740" w:type="dxa"/>
            <w:tcBorders>
              <w:top w:val="nil"/>
              <w:left w:val="nil"/>
              <w:bottom w:val="single" w:sz="4" w:space="0" w:color="auto"/>
              <w:right w:val="single" w:sz="4" w:space="0" w:color="auto"/>
            </w:tcBorders>
            <w:shd w:val="clear" w:color="auto" w:fill="auto"/>
            <w:noWrap/>
            <w:vAlign w:val="center"/>
            <w:hideMark/>
          </w:tcPr>
          <w:p w14:paraId="14D422FB" w14:textId="7935F4D0" w:rsidR="00B9538C" w:rsidRPr="003E1B74" w:rsidRDefault="00B9538C" w:rsidP="00B9538C">
            <w:pPr>
              <w:pStyle w:val="Tablesmalltext"/>
              <w:rPr>
                <w:rFonts w:cs="Arial"/>
                <w:color w:val="000000"/>
                <w:szCs w:val="16"/>
                <w:lang w:val="en-US"/>
              </w:rPr>
            </w:pPr>
            <w:r w:rsidRPr="003E1B74">
              <w:rPr>
                <w:rFonts w:cs="Arial"/>
                <w:color w:val="000000"/>
                <w:szCs w:val="16"/>
                <w:lang w:val="en-US"/>
              </w:rPr>
              <w:t>P</w:t>
            </w:r>
          </w:p>
        </w:tc>
        <w:tc>
          <w:tcPr>
            <w:tcW w:w="1244" w:type="dxa"/>
            <w:tcBorders>
              <w:top w:val="nil"/>
              <w:left w:val="nil"/>
              <w:bottom w:val="single" w:sz="4" w:space="0" w:color="auto"/>
              <w:right w:val="single" w:sz="4" w:space="0" w:color="auto"/>
            </w:tcBorders>
            <w:shd w:val="clear" w:color="auto" w:fill="auto"/>
            <w:noWrap/>
            <w:hideMark/>
          </w:tcPr>
          <w:p w14:paraId="294EBD3E" w14:textId="18896AE9" w:rsidR="00B9538C" w:rsidRPr="003E1B74" w:rsidRDefault="00B9538C" w:rsidP="00B9538C">
            <w:pPr>
              <w:pStyle w:val="Tablesmalltext"/>
              <w:rPr>
                <w:rFonts w:cs="Arial"/>
                <w:color w:val="000000"/>
                <w:szCs w:val="16"/>
                <w:lang w:val="en-US"/>
              </w:rPr>
            </w:pPr>
            <w:r w:rsidRPr="003E1B74">
              <w:rPr>
                <w:rFonts w:cs="Arial"/>
                <w:color w:val="000000"/>
                <w:szCs w:val="16"/>
                <w:lang w:val="en-AU"/>
              </w:rPr>
              <w:t>&lt; 0.001</w:t>
            </w:r>
          </w:p>
        </w:tc>
        <w:tc>
          <w:tcPr>
            <w:tcW w:w="1276" w:type="dxa"/>
            <w:tcBorders>
              <w:top w:val="nil"/>
              <w:left w:val="nil"/>
              <w:bottom w:val="single" w:sz="4" w:space="0" w:color="auto"/>
              <w:right w:val="single" w:sz="4" w:space="0" w:color="auto"/>
            </w:tcBorders>
            <w:shd w:val="clear" w:color="auto" w:fill="auto"/>
            <w:noWrap/>
            <w:hideMark/>
          </w:tcPr>
          <w:p w14:paraId="4CBEC6FE" w14:textId="60AE6E87" w:rsidR="00B9538C" w:rsidRPr="003E1B74" w:rsidRDefault="00B9538C" w:rsidP="00B9538C">
            <w:pPr>
              <w:pStyle w:val="Tablesmalltext"/>
              <w:rPr>
                <w:rFonts w:cs="Arial"/>
                <w:color w:val="000000"/>
                <w:szCs w:val="16"/>
                <w:lang w:val="en-US"/>
              </w:rPr>
            </w:pPr>
            <w:r w:rsidRPr="003E1B74">
              <w:rPr>
                <w:rFonts w:cs="Arial"/>
                <w:color w:val="000000"/>
                <w:szCs w:val="16"/>
                <w:lang w:val="en-AU"/>
              </w:rPr>
              <w:t>&lt; 0.001</w:t>
            </w:r>
          </w:p>
        </w:tc>
        <w:tc>
          <w:tcPr>
            <w:tcW w:w="1134" w:type="dxa"/>
            <w:tcBorders>
              <w:top w:val="nil"/>
              <w:left w:val="nil"/>
              <w:bottom w:val="single" w:sz="4" w:space="0" w:color="auto"/>
              <w:right w:val="single" w:sz="4" w:space="0" w:color="auto"/>
            </w:tcBorders>
            <w:shd w:val="clear" w:color="auto" w:fill="auto"/>
            <w:noWrap/>
            <w:hideMark/>
          </w:tcPr>
          <w:p w14:paraId="4DE4E573" w14:textId="24B9EEB4" w:rsidR="00B9538C" w:rsidRPr="003E1B74" w:rsidRDefault="00B9538C" w:rsidP="00B9538C">
            <w:pPr>
              <w:pStyle w:val="Tablesmalltext"/>
              <w:rPr>
                <w:rFonts w:cs="Arial"/>
                <w:color w:val="000000"/>
                <w:szCs w:val="16"/>
                <w:lang w:val="en-US"/>
              </w:rPr>
            </w:pPr>
            <w:r w:rsidRPr="003E1B74">
              <w:rPr>
                <w:rFonts w:cs="Arial"/>
                <w:color w:val="000000"/>
                <w:szCs w:val="16"/>
                <w:lang w:val="en-AU"/>
              </w:rPr>
              <w:t>&lt; 0.001</w:t>
            </w:r>
          </w:p>
        </w:tc>
        <w:tc>
          <w:tcPr>
            <w:tcW w:w="1276" w:type="dxa"/>
            <w:tcBorders>
              <w:top w:val="nil"/>
              <w:left w:val="nil"/>
              <w:bottom w:val="single" w:sz="4" w:space="0" w:color="auto"/>
              <w:right w:val="single" w:sz="4" w:space="0" w:color="auto"/>
            </w:tcBorders>
            <w:shd w:val="clear" w:color="auto" w:fill="auto"/>
            <w:hideMark/>
          </w:tcPr>
          <w:p w14:paraId="61434B2F" w14:textId="72CE805C" w:rsidR="00B9538C" w:rsidRPr="003E1B74" w:rsidRDefault="00B9538C" w:rsidP="00B9538C">
            <w:pPr>
              <w:pStyle w:val="Tablesmalltext"/>
              <w:rPr>
                <w:rFonts w:cs="Arial"/>
                <w:color w:val="000000"/>
                <w:szCs w:val="16"/>
                <w:lang w:val="en-US"/>
              </w:rPr>
            </w:pPr>
            <w:r w:rsidRPr="003E1B74">
              <w:rPr>
                <w:rFonts w:cs="Arial"/>
                <w:color w:val="000000"/>
                <w:szCs w:val="16"/>
                <w:lang w:val="en-AU"/>
              </w:rPr>
              <w:t>&lt; 0.001</w:t>
            </w:r>
          </w:p>
        </w:tc>
      </w:tr>
      <w:tr w:rsidR="00B9538C" w:rsidRPr="003E1B74" w14:paraId="716D9CA3" w14:textId="77777777" w:rsidTr="00B0474D">
        <w:trPr>
          <w:trHeight w:val="289"/>
          <w:jc w:val="center"/>
        </w:trPr>
        <w:tc>
          <w:tcPr>
            <w:tcW w:w="1433" w:type="dxa"/>
            <w:tcBorders>
              <w:top w:val="nil"/>
              <w:left w:val="single" w:sz="4" w:space="0" w:color="auto"/>
              <w:bottom w:val="single" w:sz="4" w:space="0" w:color="auto"/>
              <w:right w:val="single" w:sz="4" w:space="0" w:color="auto"/>
            </w:tcBorders>
            <w:shd w:val="clear" w:color="auto" w:fill="auto"/>
            <w:noWrap/>
            <w:hideMark/>
          </w:tcPr>
          <w:p w14:paraId="6B72E042" w14:textId="77777777" w:rsidR="00B9538C" w:rsidRPr="003E1B74" w:rsidRDefault="00B9538C" w:rsidP="00B9538C">
            <w:pPr>
              <w:pStyle w:val="Tablesmalltext"/>
              <w:rPr>
                <w:rFonts w:cs="Arial"/>
                <w:color w:val="000000"/>
                <w:szCs w:val="16"/>
                <w:lang w:val="en-US"/>
              </w:rPr>
            </w:pPr>
            <w:r w:rsidRPr="003E1B74">
              <w:rPr>
                <w:rFonts w:cs="Arial"/>
                <w:color w:val="000000"/>
                <w:szCs w:val="16"/>
                <w:lang w:val="en-US"/>
              </w:rPr>
              <w:t> </w:t>
            </w:r>
          </w:p>
        </w:tc>
        <w:tc>
          <w:tcPr>
            <w:tcW w:w="740" w:type="dxa"/>
            <w:tcBorders>
              <w:top w:val="nil"/>
              <w:left w:val="nil"/>
              <w:bottom w:val="single" w:sz="4" w:space="0" w:color="auto"/>
              <w:right w:val="single" w:sz="4" w:space="0" w:color="auto"/>
            </w:tcBorders>
            <w:shd w:val="clear" w:color="auto" w:fill="auto"/>
            <w:noWrap/>
            <w:vAlign w:val="center"/>
            <w:hideMark/>
          </w:tcPr>
          <w:p w14:paraId="31122935" w14:textId="77777777" w:rsidR="00B9538C" w:rsidRPr="003E1B74" w:rsidRDefault="00B9538C" w:rsidP="00B9538C">
            <w:pPr>
              <w:pStyle w:val="Tablesmalltext"/>
              <w:rPr>
                <w:rFonts w:cs="Arial"/>
                <w:color w:val="000000"/>
                <w:szCs w:val="16"/>
                <w:lang w:val="en-US"/>
              </w:rPr>
            </w:pPr>
            <w:r w:rsidRPr="003E1B74">
              <w:rPr>
                <w:rFonts w:cs="Arial"/>
                <w:color w:val="000000"/>
                <w:szCs w:val="16"/>
                <w:lang w:val="en-US"/>
              </w:rPr>
              <w:t>slope</w:t>
            </w:r>
          </w:p>
        </w:tc>
        <w:tc>
          <w:tcPr>
            <w:tcW w:w="1244" w:type="dxa"/>
            <w:tcBorders>
              <w:top w:val="nil"/>
              <w:left w:val="nil"/>
              <w:bottom w:val="single" w:sz="4" w:space="0" w:color="auto"/>
              <w:right w:val="single" w:sz="4" w:space="0" w:color="auto"/>
            </w:tcBorders>
            <w:shd w:val="clear" w:color="auto" w:fill="auto"/>
            <w:noWrap/>
            <w:hideMark/>
          </w:tcPr>
          <w:p w14:paraId="20C39904" w14:textId="0551DC71" w:rsidR="00B9538C" w:rsidRPr="003E1B74" w:rsidRDefault="00B9538C" w:rsidP="00B9538C">
            <w:pPr>
              <w:pStyle w:val="Tablesmalltext"/>
              <w:rPr>
                <w:rFonts w:cs="Arial"/>
                <w:color w:val="000000"/>
                <w:szCs w:val="16"/>
                <w:lang w:val="en-US"/>
              </w:rPr>
            </w:pPr>
            <w:r w:rsidRPr="003E1B74">
              <w:rPr>
                <w:rFonts w:cs="Arial"/>
                <w:color w:val="000000"/>
                <w:szCs w:val="16"/>
                <w:lang w:val="en-AU"/>
              </w:rPr>
              <w:t>0.15</w:t>
            </w:r>
          </w:p>
        </w:tc>
        <w:tc>
          <w:tcPr>
            <w:tcW w:w="1276" w:type="dxa"/>
            <w:tcBorders>
              <w:top w:val="nil"/>
              <w:left w:val="nil"/>
              <w:bottom w:val="single" w:sz="4" w:space="0" w:color="auto"/>
              <w:right w:val="single" w:sz="4" w:space="0" w:color="auto"/>
            </w:tcBorders>
            <w:shd w:val="clear" w:color="auto" w:fill="auto"/>
            <w:noWrap/>
            <w:hideMark/>
          </w:tcPr>
          <w:p w14:paraId="0AD2023A" w14:textId="0E5AF875" w:rsidR="00B9538C" w:rsidRPr="003E1B74" w:rsidRDefault="00B9538C" w:rsidP="00B9538C">
            <w:pPr>
              <w:pStyle w:val="Tablesmalltext"/>
              <w:rPr>
                <w:rFonts w:cs="Arial"/>
                <w:color w:val="000000"/>
                <w:szCs w:val="16"/>
                <w:lang w:val="en-US"/>
              </w:rPr>
            </w:pPr>
            <w:r w:rsidRPr="003E1B74">
              <w:rPr>
                <w:rFonts w:cs="Arial"/>
                <w:color w:val="000000"/>
                <w:szCs w:val="16"/>
                <w:lang w:val="en-AU"/>
              </w:rPr>
              <w:t>1.08</w:t>
            </w:r>
          </w:p>
        </w:tc>
        <w:tc>
          <w:tcPr>
            <w:tcW w:w="1134" w:type="dxa"/>
            <w:tcBorders>
              <w:top w:val="nil"/>
              <w:left w:val="nil"/>
              <w:bottom w:val="single" w:sz="4" w:space="0" w:color="auto"/>
              <w:right w:val="single" w:sz="4" w:space="0" w:color="auto"/>
            </w:tcBorders>
            <w:shd w:val="clear" w:color="auto" w:fill="auto"/>
            <w:noWrap/>
            <w:hideMark/>
          </w:tcPr>
          <w:p w14:paraId="35AC2165" w14:textId="47319B14" w:rsidR="00B9538C" w:rsidRPr="003E1B74" w:rsidRDefault="00B9538C" w:rsidP="00B9538C">
            <w:pPr>
              <w:pStyle w:val="Tablesmalltext"/>
              <w:rPr>
                <w:rFonts w:cs="Arial"/>
                <w:color w:val="000000"/>
                <w:szCs w:val="16"/>
                <w:lang w:val="en-US"/>
              </w:rPr>
            </w:pPr>
            <w:r w:rsidRPr="003E1B74">
              <w:rPr>
                <w:rFonts w:cs="Arial"/>
                <w:color w:val="000000"/>
                <w:szCs w:val="16"/>
                <w:lang w:val="en-AU"/>
              </w:rPr>
              <w:t>0.18</w:t>
            </w:r>
          </w:p>
        </w:tc>
        <w:tc>
          <w:tcPr>
            <w:tcW w:w="1276" w:type="dxa"/>
            <w:tcBorders>
              <w:top w:val="nil"/>
              <w:left w:val="nil"/>
              <w:bottom w:val="single" w:sz="4" w:space="0" w:color="auto"/>
              <w:right w:val="single" w:sz="4" w:space="0" w:color="auto"/>
            </w:tcBorders>
            <w:shd w:val="clear" w:color="auto" w:fill="auto"/>
            <w:hideMark/>
          </w:tcPr>
          <w:p w14:paraId="2789ED9E" w14:textId="0661A28B" w:rsidR="00B9538C" w:rsidRPr="003E1B74" w:rsidRDefault="00B9538C" w:rsidP="00B9538C">
            <w:pPr>
              <w:pStyle w:val="Tablesmalltext"/>
              <w:rPr>
                <w:rFonts w:cs="Arial"/>
                <w:color w:val="000000"/>
                <w:szCs w:val="16"/>
                <w:lang w:val="en-US"/>
              </w:rPr>
            </w:pPr>
            <w:r w:rsidRPr="003E1B74">
              <w:rPr>
                <w:rFonts w:cs="Arial"/>
                <w:color w:val="000000"/>
                <w:szCs w:val="16"/>
                <w:lang w:val="en-AU"/>
              </w:rPr>
              <w:t>0.99</w:t>
            </w:r>
          </w:p>
        </w:tc>
      </w:tr>
      <w:tr w:rsidR="00B9538C" w:rsidRPr="003E1B74" w14:paraId="612FB735" w14:textId="77777777" w:rsidTr="00B0474D">
        <w:trPr>
          <w:trHeight w:val="289"/>
          <w:jc w:val="center"/>
        </w:trPr>
        <w:tc>
          <w:tcPr>
            <w:tcW w:w="1433" w:type="dxa"/>
            <w:tcBorders>
              <w:top w:val="nil"/>
              <w:left w:val="single" w:sz="4" w:space="0" w:color="auto"/>
              <w:bottom w:val="single" w:sz="4" w:space="0" w:color="auto"/>
              <w:right w:val="single" w:sz="4" w:space="0" w:color="auto"/>
            </w:tcBorders>
            <w:shd w:val="clear" w:color="auto" w:fill="auto"/>
            <w:noWrap/>
            <w:vAlign w:val="center"/>
            <w:hideMark/>
          </w:tcPr>
          <w:p w14:paraId="151F1C0B" w14:textId="77777777" w:rsidR="00B9538C" w:rsidRPr="003E1B74" w:rsidRDefault="00B9538C" w:rsidP="00B9538C">
            <w:pPr>
              <w:pStyle w:val="Tablesmalltext"/>
              <w:rPr>
                <w:rFonts w:cs="Arial"/>
                <w:b/>
                <w:bCs/>
                <w:color w:val="000000"/>
                <w:szCs w:val="16"/>
                <w:lang w:val="en-US"/>
              </w:rPr>
            </w:pPr>
            <w:r w:rsidRPr="003E1B74">
              <w:rPr>
                <w:rFonts w:cs="Arial"/>
                <w:b/>
                <w:bCs/>
                <w:color w:val="000000"/>
                <w:szCs w:val="16"/>
                <w:lang w:val="en-US"/>
              </w:rPr>
              <w:t>Darcy's Track</w:t>
            </w:r>
          </w:p>
        </w:tc>
        <w:tc>
          <w:tcPr>
            <w:tcW w:w="740" w:type="dxa"/>
            <w:tcBorders>
              <w:top w:val="nil"/>
              <w:left w:val="nil"/>
              <w:bottom w:val="single" w:sz="4" w:space="0" w:color="auto"/>
              <w:right w:val="single" w:sz="4" w:space="0" w:color="auto"/>
            </w:tcBorders>
            <w:shd w:val="clear" w:color="auto" w:fill="auto"/>
            <w:noWrap/>
            <w:vAlign w:val="center"/>
            <w:hideMark/>
          </w:tcPr>
          <w:p w14:paraId="65838B2A" w14:textId="77777777" w:rsidR="00B9538C" w:rsidRPr="003E1B74" w:rsidRDefault="00B9538C" w:rsidP="00B9538C">
            <w:pPr>
              <w:pStyle w:val="Tablesmalltext"/>
              <w:rPr>
                <w:rFonts w:cs="Arial"/>
                <w:color w:val="000000"/>
                <w:szCs w:val="16"/>
                <w:lang w:val="en-US"/>
              </w:rPr>
            </w:pPr>
            <w:r w:rsidRPr="003E1B74">
              <w:rPr>
                <w:rFonts w:cs="Arial"/>
                <w:color w:val="000000"/>
                <w:szCs w:val="16"/>
                <w:lang w:val="en-US"/>
              </w:rPr>
              <w:t>r</w:t>
            </w:r>
            <w:r w:rsidRPr="003E1B74">
              <w:rPr>
                <w:rFonts w:cs="Arial"/>
                <w:color w:val="000000"/>
                <w:szCs w:val="16"/>
                <w:vertAlign w:val="superscript"/>
                <w:lang w:val="en-US"/>
              </w:rPr>
              <w:t>2</w:t>
            </w:r>
          </w:p>
        </w:tc>
        <w:tc>
          <w:tcPr>
            <w:tcW w:w="1244" w:type="dxa"/>
            <w:tcBorders>
              <w:top w:val="nil"/>
              <w:left w:val="nil"/>
              <w:bottom w:val="single" w:sz="4" w:space="0" w:color="auto"/>
              <w:right w:val="single" w:sz="4" w:space="0" w:color="auto"/>
            </w:tcBorders>
            <w:shd w:val="clear" w:color="auto" w:fill="auto"/>
            <w:noWrap/>
            <w:hideMark/>
          </w:tcPr>
          <w:p w14:paraId="027EBACE" w14:textId="5D4DD934" w:rsidR="00B9538C" w:rsidRPr="003E1B74" w:rsidRDefault="00B9538C" w:rsidP="00B9538C">
            <w:pPr>
              <w:pStyle w:val="Tablesmalltext"/>
              <w:rPr>
                <w:rFonts w:cs="Arial"/>
                <w:color w:val="000000"/>
                <w:szCs w:val="16"/>
                <w:lang w:val="en-US"/>
              </w:rPr>
            </w:pPr>
            <w:r w:rsidRPr="003E1B74">
              <w:rPr>
                <w:rFonts w:cs="Arial"/>
                <w:color w:val="000000"/>
                <w:szCs w:val="16"/>
                <w:lang w:val="en-AU"/>
              </w:rPr>
              <w:t>0.04</w:t>
            </w:r>
          </w:p>
        </w:tc>
        <w:tc>
          <w:tcPr>
            <w:tcW w:w="1276" w:type="dxa"/>
            <w:tcBorders>
              <w:top w:val="nil"/>
              <w:left w:val="nil"/>
              <w:bottom w:val="single" w:sz="4" w:space="0" w:color="auto"/>
              <w:right w:val="single" w:sz="4" w:space="0" w:color="auto"/>
            </w:tcBorders>
            <w:shd w:val="clear" w:color="auto" w:fill="auto"/>
            <w:noWrap/>
            <w:hideMark/>
          </w:tcPr>
          <w:p w14:paraId="52D11D91" w14:textId="48E94156" w:rsidR="00B9538C" w:rsidRPr="003E1B74" w:rsidRDefault="00B9538C" w:rsidP="00B9538C">
            <w:pPr>
              <w:pStyle w:val="Tablesmalltext"/>
              <w:rPr>
                <w:rFonts w:cs="Arial"/>
                <w:color w:val="000000"/>
                <w:szCs w:val="16"/>
                <w:lang w:val="en-US"/>
              </w:rPr>
            </w:pPr>
            <w:r w:rsidRPr="003E1B74">
              <w:rPr>
                <w:rFonts w:cs="Arial"/>
                <w:color w:val="000000"/>
                <w:szCs w:val="16"/>
                <w:lang w:val="en-AU"/>
              </w:rPr>
              <w:t>0.05</w:t>
            </w:r>
          </w:p>
        </w:tc>
        <w:tc>
          <w:tcPr>
            <w:tcW w:w="1134" w:type="dxa"/>
            <w:tcBorders>
              <w:top w:val="nil"/>
              <w:left w:val="nil"/>
              <w:bottom w:val="single" w:sz="4" w:space="0" w:color="auto"/>
              <w:right w:val="single" w:sz="4" w:space="0" w:color="auto"/>
            </w:tcBorders>
            <w:shd w:val="clear" w:color="auto" w:fill="auto"/>
            <w:noWrap/>
            <w:hideMark/>
          </w:tcPr>
          <w:p w14:paraId="3B682E60" w14:textId="76931952" w:rsidR="00B9538C" w:rsidRPr="003E1B74" w:rsidRDefault="00B9538C" w:rsidP="00B9538C">
            <w:pPr>
              <w:pStyle w:val="Tablesmalltext"/>
              <w:rPr>
                <w:rFonts w:cs="Arial"/>
                <w:color w:val="000000"/>
                <w:szCs w:val="16"/>
                <w:lang w:val="en-US"/>
              </w:rPr>
            </w:pPr>
            <w:r w:rsidRPr="003E1B74">
              <w:rPr>
                <w:rFonts w:cs="Arial"/>
                <w:color w:val="000000"/>
                <w:szCs w:val="16"/>
                <w:lang w:val="en-AU"/>
              </w:rPr>
              <w:t>0.04</w:t>
            </w:r>
          </w:p>
        </w:tc>
        <w:tc>
          <w:tcPr>
            <w:tcW w:w="1276" w:type="dxa"/>
            <w:tcBorders>
              <w:top w:val="nil"/>
              <w:left w:val="nil"/>
              <w:bottom w:val="single" w:sz="4" w:space="0" w:color="auto"/>
              <w:right w:val="single" w:sz="4" w:space="0" w:color="auto"/>
            </w:tcBorders>
            <w:shd w:val="clear" w:color="auto" w:fill="auto"/>
            <w:hideMark/>
          </w:tcPr>
          <w:p w14:paraId="26C7FC88" w14:textId="7EF8ACCB" w:rsidR="00B9538C" w:rsidRPr="003E1B74" w:rsidRDefault="00B9538C" w:rsidP="00B9538C">
            <w:pPr>
              <w:pStyle w:val="Tablesmalltext"/>
              <w:rPr>
                <w:rFonts w:cs="Arial"/>
                <w:color w:val="000000"/>
                <w:szCs w:val="16"/>
                <w:lang w:val="en-US"/>
              </w:rPr>
            </w:pPr>
            <w:r w:rsidRPr="003E1B74">
              <w:rPr>
                <w:rFonts w:cs="Arial"/>
                <w:color w:val="000000"/>
                <w:szCs w:val="16"/>
                <w:lang w:val="en-AU"/>
              </w:rPr>
              <w:t>0.19</w:t>
            </w:r>
          </w:p>
        </w:tc>
      </w:tr>
      <w:tr w:rsidR="00B9538C" w:rsidRPr="003E1B74" w14:paraId="6BEB142D" w14:textId="77777777" w:rsidTr="00B0474D">
        <w:trPr>
          <w:trHeight w:val="289"/>
          <w:jc w:val="center"/>
        </w:trPr>
        <w:tc>
          <w:tcPr>
            <w:tcW w:w="1433" w:type="dxa"/>
            <w:tcBorders>
              <w:top w:val="nil"/>
              <w:left w:val="single" w:sz="4" w:space="0" w:color="auto"/>
              <w:bottom w:val="single" w:sz="4" w:space="0" w:color="auto"/>
              <w:right w:val="single" w:sz="4" w:space="0" w:color="auto"/>
            </w:tcBorders>
            <w:shd w:val="clear" w:color="auto" w:fill="auto"/>
            <w:noWrap/>
            <w:hideMark/>
          </w:tcPr>
          <w:p w14:paraId="7E94693B" w14:textId="77777777" w:rsidR="00B9538C" w:rsidRPr="003E1B74" w:rsidRDefault="00B9538C" w:rsidP="00B9538C">
            <w:pPr>
              <w:pStyle w:val="Tablesmalltext"/>
              <w:rPr>
                <w:rFonts w:cs="Arial"/>
                <w:color w:val="000000"/>
                <w:szCs w:val="16"/>
                <w:lang w:val="en-US"/>
              </w:rPr>
            </w:pPr>
            <w:r w:rsidRPr="003E1B74">
              <w:rPr>
                <w:rFonts w:cs="Arial"/>
                <w:color w:val="000000"/>
                <w:szCs w:val="16"/>
                <w:lang w:val="en-US"/>
              </w:rPr>
              <w:t> </w:t>
            </w:r>
          </w:p>
        </w:tc>
        <w:tc>
          <w:tcPr>
            <w:tcW w:w="740" w:type="dxa"/>
            <w:tcBorders>
              <w:top w:val="nil"/>
              <w:left w:val="nil"/>
              <w:bottom w:val="single" w:sz="4" w:space="0" w:color="auto"/>
              <w:right w:val="single" w:sz="4" w:space="0" w:color="auto"/>
            </w:tcBorders>
            <w:shd w:val="clear" w:color="auto" w:fill="auto"/>
            <w:noWrap/>
            <w:vAlign w:val="center"/>
            <w:hideMark/>
          </w:tcPr>
          <w:p w14:paraId="1E95FBBD" w14:textId="1308C53E" w:rsidR="00B9538C" w:rsidRPr="003E1B74" w:rsidRDefault="00B9538C" w:rsidP="00B9538C">
            <w:pPr>
              <w:pStyle w:val="Tablesmalltext"/>
              <w:rPr>
                <w:rFonts w:cs="Arial"/>
                <w:color w:val="000000"/>
                <w:szCs w:val="16"/>
                <w:lang w:val="en-US"/>
              </w:rPr>
            </w:pPr>
            <w:r w:rsidRPr="003E1B74">
              <w:rPr>
                <w:rFonts w:cs="Arial"/>
                <w:color w:val="000000"/>
                <w:szCs w:val="16"/>
                <w:lang w:val="en-US"/>
              </w:rPr>
              <w:t>P</w:t>
            </w:r>
          </w:p>
        </w:tc>
        <w:tc>
          <w:tcPr>
            <w:tcW w:w="1244" w:type="dxa"/>
            <w:tcBorders>
              <w:top w:val="nil"/>
              <w:left w:val="nil"/>
              <w:bottom w:val="single" w:sz="4" w:space="0" w:color="auto"/>
              <w:right w:val="single" w:sz="4" w:space="0" w:color="auto"/>
            </w:tcBorders>
            <w:shd w:val="clear" w:color="auto" w:fill="auto"/>
            <w:noWrap/>
            <w:hideMark/>
          </w:tcPr>
          <w:p w14:paraId="7AE74C83" w14:textId="24816A22" w:rsidR="00B9538C" w:rsidRPr="003E1B74" w:rsidRDefault="00B9538C" w:rsidP="00B9538C">
            <w:pPr>
              <w:pStyle w:val="Tablesmalltext"/>
              <w:rPr>
                <w:rFonts w:cs="Arial"/>
                <w:color w:val="000000"/>
                <w:szCs w:val="16"/>
                <w:lang w:val="en-US"/>
              </w:rPr>
            </w:pPr>
            <w:r w:rsidRPr="003E1B74">
              <w:rPr>
                <w:rFonts w:cs="Arial"/>
                <w:color w:val="000000"/>
                <w:szCs w:val="16"/>
                <w:lang w:val="en-AU"/>
              </w:rPr>
              <w:t>&lt; 0.001</w:t>
            </w:r>
          </w:p>
        </w:tc>
        <w:tc>
          <w:tcPr>
            <w:tcW w:w="1276" w:type="dxa"/>
            <w:tcBorders>
              <w:top w:val="nil"/>
              <w:left w:val="nil"/>
              <w:bottom w:val="single" w:sz="4" w:space="0" w:color="auto"/>
              <w:right w:val="single" w:sz="4" w:space="0" w:color="auto"/>
            </w:tcBorders>
            <w:shd w:val="clear" w:color="auto" w:fill="auto"/>
            <w:noWrap/>
            <w:hideMark/>
          </w:tcPr>
          <w:p w14:paraId="166F290A" w14:textId="1F20DD97" w:rsidR="00B9538C" w:rsidRPr="003E1B74" w:rsidRDefault="00B9538C" w:rsidP="00B9538C">
            <w:pPr>
              <w:pStyle w:val="Tablesmalltext"/>
              <w:rPr>
                <w:rFonts w:cs="Arial"/>
                <w:color w:val="000000"/>
                <w:szCs w:val="16"/>
                <w:lang w:val="en-US"/>
              </w:rPr>
            </w:pPr>
            <w:r w:rsidRPr="003E1B74">
              <w:rPr>
                <w:rFonts w:cs="Arial"/>
                <w:color w:val="000000"/>
                <w:szCs w:val="16"/>
                <w:lang w:val="en-AU"/>
              </w:rPr>
              <w:t>&lt; 0.001</w:t>
            </w:r>
          </w:p>
        </w:tc>
        <w:tc>
          <w:tcPr>
            <w:tcW w:w="1134" w:type="dxa"/>
            <w:tcBorders>
              <w:top w:val="nil"/>
              <w:left w:val="nil"/>
              <w:bottom w:val="single" w:sz="4" w:space="0" w:color="auto"/>
              <w:right w:val="single" w:sz="4" w:space="0" w:color="auto"/>
            </w:tcBorders>
            <w:shd w:val="clear" w:color="auto" w:fill="auto"/>
            <w:noWrap/>
            <w:hideMark/>
          </w:tcPr>
          <w:p w14:paraId="41862A64" w14:textId="3B20E1F1" w:rsidR="00B9538C" w:rsidRPr="003E1B74" w:rsidRDefault="00B9538C" w:rsidP="00B9538C">
            <w:pPr>
              <w:pStyle w:val="Tablesmalltext"/>
              <w:rPr>
                <w:rFonts w:cs="Arial"/>
                <w:color w:val="000000"/>
                <w:szCs w:val="16"/>
                <w:lang w:val="en-US"/>
              </w:rPr>
            </w:pPr>
            <w:r w:rsidRPr="003E1B74">
              <w:rPr>
                <w:rFonts w:cs="Arial"/>
                <w:color w:val="000000"/>
                <w:szCs w:val="16"/>
                <w:lang w:val="en-AU"/>
              </w:rPr>
              <w:t>&lt; 0.001</w:t>
            </w:r>
          </w:p>
        </w:tc>
        <w:tc>
          <w:tcPr>
            <w:tcW w:w="1276" w:type="dxa"/>
            <w:tcBorders>
              <w:top w:val="nil"/>
              <w:left w:val="nil"/>
              <w:bottom w:val="single" w:sz="4" w:space="0" w:color="auto"/>
              <w:right w:val="single" w:sz="4" w:space="0" w:color="auto"/>
            </w:tcBorders>
            <w:shd w:val="clear" w:color="auto" w:fill="auto"/>
            <w:hideMark/>
          </w:tcPr>
          <w:p w14:paraId="53151C4A" w14:textId="22653EB6" w:rsidR="00B9538C" w:rsidRPr="003E1B74" w:rsidRDefault="00B9538C" w:rsidP="00B9538C">
            <w:pPr>
              <w:pStyle w:val="Tablesmalltext"/>
              <w:rPr>
                <w:rFonts w:cs="Arial"/>
                <w:color w:val="000000"/>
                <w:szCs w:val="16"/>
                <w:lang w:val="en-US"/>
              </w:rPr>
            </w:pPr>
            <w:r w:rsidRPr="003E1B74">
              <w:rPr>
                <w:rFonts w:cs="Arial"/>
                <w:color w:val="000000"/>
                <w:szCs w:val="16"/>
                <w:lang w:val="en-AU"/>
              </w:rPr>
              <w:t>&lt; 0.001</w:t>
            </w:r>
          </w:p>
        </w:tc>
      </w:tr>
      <w:tr w:rsidR="00B9538C" w:rsidRPr="003E1B74" w14:paraId="5454DA7F" w14:textId="77777777" w:rsidTr="00B0474D">
        <w:trPr>
          <w:trHeight w:val="289"/>
          <w:jc w:val="center"/>
        </w:trPr>
        <w:tc>
          <w:tcPr>
            <w:tcW w:w="1433" w:type="dxa"/>
            <w:tcBorders>
              <w:top w:val="nil"/>
              <w:left w:val="single" w:sz="4" w:space="0" w:color="auto"/>
              <w:bottom w:val="single" w:sz="4" w:space="0" w:color="auto"/>
              <w:right w:val="single" w:sz="4" w:space="0" w:color="auto"/>
            </w:tcBorders>
            <w:shd w:val="clear" w:color="auto" w:fill="auto"/>
            <w:noWrap/>
            <w:hideMark/>
          </w:tcPr>
          <w:p w14:paraId="347205A0" w14:textId="77777777" w:rsidR="00B9538C" w:rsidRPr="003E1B74" w:rsidRDefault="00B9538C" w:rsidP="00B9538C">
            <w:pPr>
              <w:pStyle w:val="Tablesmalltext"/>
              <w:rPr>
                <w:rFonts w:cs="Arial"/>
                <w:color w:val="000000"/>
                <w:szCs w:val="16"/>
                <w:lang w:val="en-US"/>
              </w:rPr>
            </w:pPr>
            <w:r w:rsidRPr="003E1B74">
              <w:rPr>
                <w:rFonts w:cs="Arial"/>
                <w:color w:val="000000"/>
                <w:szCs w:val="16"/>
                <w:lang w:val="en-US"/>
              </w:rPr>
              <w:t> </w:t>
            </w:r>
          </w:p>
        </w:tc>
        <w:tc>
          <w:tcPr>
            <w:tcW w:w="740" w:type="dxa"/>
            <w:tcBorders>
              <w:top w:val="nil"/>
              <w:left w:val="nil"/>
              <w:bottom w:val="single" w:sz="4" w:space="0" w:color="auto"/>
              <w:right w:val="single" w:sz="4" w:space="0" w:color="auto"/>
            </w:tcBorders>
            <w:shd w:val="clear" w:color="auto" w:fill="auto"/>
            <w:noWrap/>
            <w:vAlign w:val="center"/>
            <w:hideMark/>
          </w:tcPr>
          <w:p w14:paraId="154E8798" w14:textId="77777777" w:rsidR="00B9538C" w:rsidRPr="003E1B74" w:rsidRDefault="00B9538C" w:rsidP="00B9538C">
            <w:pPr>
              <w:pStyle w:val="Tablesmalltext"/>
              <w:rPr>
                <w:rFonts w:cs="Arial"/>
                <w:color w:val="000000"/>
                <w:szCs w:val="16"/>
                <w:lang w:val="en-US"/>
              </w:rPr>
            </w:pPr>
            <w:r w:rsidRPr="003E1B74">
              <w:rPr>
                <w:rFonts w:cs="Arial"/>
                <w:color w:val="000000"/>
                <w:szCs w:val="16"/>
                <w:lang w:val="en-US"/>
              </w:rPr>
              <w:t>slope</w:t>
            </w:r>
          </w:p>
        </w:tc>
        <w:tc>
          <w:tcPr>
            <w:tcW w:w="1244" w:type="dxa"/>
            <w:tcBorders>
              <w:top w:val="nil"/>
              <w:left w:val="nil"/>
              <w:bottom w:val="single" w:sz="4" w:space="0" w:color="auto"/>
              <w:right w:val="single" w:sz="4" w:space="0" w:color="auto"/>
            </w:tcBorders>
            <w:shd w:val="clear" w:color="auto" w:fill="auto"/>
            <w:noWrap/>
            <w:hideMark/>
          </w:tcPr>
          <w:p w14:paraId="00B49C1A" w14:textId="4DEFF543" w:rsidR="00B9538C" w:rsidRPr="003E1B74" w:rsidRDefault="00B9538C" w:rsidP="00B9538C">
            <w:pPr>
              <w:pStyle w:val="Tablesmalltext"/>
              <w:rPr>
                <w:rFonts w:cs="Arial"/>
                <w:color w:val="000000"/>
                <w:szCs w:val="16"/>
                <w:lang w:val="en-US"/>
              </w:rPr>
            </w:pPr>
            <w:r w:rsidRPr="003E1B74">
              <w:rPr>
                <w:rFonts w:cs="Arial"/>
                <w:color w:val="000000"/>
                <w:szCs w:val="16"/>
                <w:lang w:val="en-AU"/>
              </w:rPr>
              <w:t>0.07</w:t>
            </w:r>
          </w:p>
        </w:tc>
        <w:tc>
          <w:tcPr>
            <w:tcW w:w="1276" w:type="dxa"/>
            <w:tcBorders>
              <w:top w:val="nil"/>
              <w:left w:val="nil"/>
              <w:bottom w:val="single" w:sz="4" w:space="0" w:color="auto"/>
              <w:right w:val="single" w:sz="4" w:space="0" w:color="auto"/>
            </w:tcBorders>
            <w:shd w:val="clear" w:color="auto" w:fill="auto"/>
            <w:noWrap/>
            <w:hideMark/>
          </w:tcPr>
          <w:p w14:paraId="2BD548AB" w14:textId="3DC82EC1" w:rsidR="00B9538C" w:rsidRPr="003E1B74" w:rsidRDefault="00B9538C" w:rsidP="00B9538C">
            <w:pPr>
              <w:pStyle w:val="Tablesmalltext"/>
              <w:rPr>
                <w:rFonts w:cs="Arial"/>
                <w:color w:val="000000"/>
                <w:szCs w:val="16"/>
                <w:lang w:val="en-US"/>
              </w:rPr>
            </w:pPr>
            <w:r w:rsidRPr="003E1B74">
              <w:rPr>
                <w:rFonts w:cs="Arial"/>
                <w:color w:val="000000"/>
                <w:szCs w:val="16"/>
                <w:lang w:val="en-AU"/>
              </w:rPr>
              <w:t>0.11</w:t>
            </w:r>
          </w:p>
        </w:tc>
        <w:tc>
          <w:tcPr>
            <w:tcW w:w="1134" w:type="dxa"/>
            <w:tcBorders>
              <w:top w:val="nil"/>
              <w:left w:val="nil"/>
              <w:bottom w:val="single" w:sz="4" w:space="0" w:color="auto"/>
              <w:right w:val="single" w:sz="4" w:space="0" w:color="auto"/>
            </w:tcBorders>
            <w:shd w:val="clear" w:color="auto" w:fill="auto"/>
            <w:noWrap/>
            <w:hideMark/>
          </w:tcPr>
          <w:p w14:paraId="30519CF1" w14:textId="4F2FD08A" w:rsidR="00B9538C" w:rsidRPr="003E1B74" w:rsidRDefault="00B9538C" w:rsidP="00B9538C">
            <w:pPr>
              <w:pStyle w:val="Tablesmalltext"/>
              <w:rPr>
                <w:rFonts w:cs="Arial"/>
                <w:color w:val="000000"/>
                <w:szCs w:val="16"/>
                <w:lang w:val="en-US"/>
              </w:rPr>
            </w:pPr>
            <w:r w:rsidRPr="003E1B74">
              <w:rPr>
                <w:rFonts w:cs="Arial"/>
                <w:color w:val="000000"/>
                <w:szCs w:val="16"/>
                <w:lang w:val="en-AU"/>
              </w:rPr>
              <w:t>0.17</w:t>
            </w:r>
          </w:p>
        </w:tc>
        <w:tc>
          <w:tcPr>
            <w:tcW w:w="1276" w:type="dxa"/>
            <w:tcBorders>
              <w:top w:val="nil"/>
              <w:left w:val="nil"/>
              <w:bottom w:val="single" w:sz="4" w:space="0" w:color="auto"/>
              <w:right w:val="single" w:sz="4" w:space="0" w:color="auto"/>
            </w:tcBorders>
            <w:shd w:val="clear" w:color="auto" w:fill="auto"/>
            <w:hideMark/>
          </w:tcPr>
          <w:p w14:paraId="45FEA035" w14:textId="0DECF1EF" w:rsidR="00B9538C" w:rsidRPr="003E1B74" w:rsidRDefault="00B9538C" w:rsidP="00B9538C">
            <w:pPr>
              <w:pStyle w:val="Tablesmalltext"/>
              <w:rPr>
                <w:rFonts w:cs="Arial"/>
                <w:color w:val="000000"/>
                <w:szCs w:val="16"/>
                <w:lang w:val="en-US"/>
              </w:rPr>
            </w:pPr>
            <w:r w:rsidRPr="003E1B74">
              <w:rPr>
                <w:rFonts w:cs="Arial"/>
                <w:color w:val="000000"/>
                <w:szCs w:val="16"/>
                <w:lang w:val="en-AU"/>
              </w:rPr>
              <w:t>0.31</w:t>
            </w:r>
          </w:p>
        </w:tc>
      </w:tr>
      <w:tr w:rsidR="00B9538C" w:rsidRPr="003E1B74" w14:paraId="6DD95FD4" w14:textId="77777777" w:rsidTr="00B0474D">
        <w:trPr>
          <w:trHeight w:val="300"/>
          <w:jc w:val="center"/>
        </w:trPr>
        <w:tc>
          <w:tcPr>
            <w:tcW w:w="1433" w:type="dxa"/>
            <w:tcBorders>
              <w:top w:val="nil"/>
              <w:left w:val="single" w:sz="4" w:space="0" w:color="auto"/>
              <w:bottom w:val="single" w:sz="4" w:space="0" w:color="auto"/>
              <w:right w:val="single" w:sz="4" w:space="0" w:color="auto"/>
            </w:tcBorders>
            <w:shd w:val="clear" w:color="auto" w:fill="auto"/>
            <w:noWrap/>
            <w:vAlign w:val="center"/>
            <w:hideMark/>
          </w:tcPr>
          <w:p w14:paraId="564F15FF" w14:textId="77777777" w:rsidR="00B9538C" w:rsidRPr="003E1B74" w:rsidRDefault="00B9538C" w:rsidP="00B9538C">
            <w:pPr>
              <w:pStyle w:val="Tablesmalltext"/>
              <w:rPr>
                <w:rFonts w:cs="Arial"/>
                <w:b/>
                <w:bCs/>
                <w:color w:val="000000"/>
                <w:szCs w:val="16"/>
                <w:lang w:val="en-US"/>
              </w:rPr>
            </w:pPr>
            <w:r w:rsidRPr="003E1B74">
              <w:rPr>
                <w:rFonts w:cs="Arial"/>
                <w:b/>
                <w:bCs/>
                <w:color w:val="000000"/>
                <w:szCs w:val="16"/>
                <w:lang w:val="en-US"/>
              </w:rPr>
              <w:t>Day’s Rd</w:t>
            </w:r>
          </w:p>
        </w:tc>
        <w:tc>
          <w:tcPr>
            <w:tcW w:w="740" w:type="dxa"/>
            <w:tcBorders>
              <w:top w:val="nil"/>
              <w:left w:val="nil"/>
              <w:bottom w:val="single" w:sz="4" w:space="0" w:color="auto"/>
              <w:right w:val="single" w:sz="4" w:space="0" w:color="auto"/>
            </w:tcBorders>
            <w:shd w:val="clear" w:color="auto" w:fill="auto"/>
            <w:noWrap/>
            <w:vAlign w:val="center"/>
            <w:hideMark/>
          </w:tcPr>
          <w:p w14:paraId="330BCC00" w14:textId="77777777" w:rsidR="00B9538C" w:rsidRPr="003E1B74" w:rsidRDefault="00B9538C" w:rsidP="00B9538C">
            <w:pPr>
              <w:pStyle w:val="Tablesmalltext"/>
              <w:rPr>
                <w:rFonts w:cs="Arial"/>
                <w:color w:val="000000"/>
                <w:szCs w:val="16"/>
                <w:lang w:val="en-US"/>
              </w:rPr>
            </w:pPr>
            <w:r w:rsidRPr="003E1B74">
              <w:rPr>
                <w:rFonts w:cs="Arial"/>
                <w:color w:val="000000"/>
                <w:szCs w:val="16"/>
                <w:lang w:val="en-US"/>
              </w:rPr>
              <w:t>r</w:t>
            </w:r>
            <w:r w:rsidRPr="003E1B74">
              <w:rPr>
                <w:rFonts w:cs="Arial"/>
                <w:color w:val="000000"/>
                <w:szCs w:val="16"/>
                <w:vertAlign w:val="superscript"/>
                <w:lang w:val="en-US"/>
              </w:rPr>
              <w:t>2</w:t>
            </w:r>
          </w:p>
        </w:tc>
        <w:tc>
          <w:tcPr>
            <w:tcW w:w="1244" w:type="dxa"/>
            <w:tcBorders>
              <w:top w:val="nil"/>
              <w:left w:val="nil"/>
              <w:bottom w:val="single" w:sz="4" w:space="0" w:color="auto"/>
              <w:right w:val="single" w:sz="4" w:space="0" w:color="auto"/>
            </w:tcBorders>
            <w:shd w:val="clear" w:color="auto" w:fill="auto"/>
            <w:noWrap/>
            <w:hideMark/>
          </w:tcPr>
          <w:p w14:paraId="669DF935" w14:textId="4FEDAC37" w:rsidR="00B9538C" w:rsidRPr="003E1B74" w:rsidRDefault="00B9538C" w:rsidP="00B9538C">
            <w:pPr>
              <w:pStyle w:val="Tablesmalltext"/>
              <w:rPr>
                <w:rFonts w:cs="Arial"/>
                <w:color w:val="000000"/>
                <w:szCs w:val="16"/>
                <w:lang w:val="en-US"/>
              </w:rPr>
            </w:pPr>
            <w:r w:rsidRPr="003E1B74">
              <w:rPr>
                <w:rFonts w:cs="Arial"/>
                <w:color w:val="000000"/>
                <w:szCs w:val="16"/>
                <w:lang w:val="en-AU"/>
              </w:rPr>
              <w:t>0.25</w:t>
            </w:r>
          </w:p>
        </w:tc>
        <w:tc>
          <w:tcPr>
            <w:tcW w:w="1276" w:type="dxa"/>
            <w:tcBorders>
              <w:top w:val="nil"/>
              <w:left w:val="nil"/>
              <w:bottom w:val="single" w:sz="4" w:space="0" w:color="auto"/>
              <w:right w:val="single" w:sz="4" w:space="0" w:color="auto"/>
            </w:tcBorders>
            <w:shd w:val="clear" w:color="auto" w:fill="auto"/>
            <w:noWrap/>
            <w:hideMark/>
          </w:tcPr>
          <w:p w14:paraId="556E64F5" w14:textId="6627EB44" w:rsidR="00B9538C" w:rsidRPr="003E1B74" w:rsidRDefault="00B9538C" w:rsidP="00B9538C">
            <w:pPr>
              <w:pStyle w:val="Tablesmalltext"/>
              <w:rPr>
                <w:rFonts w:cs="Arial"/>
                <w:color w:val="000000"/>
                <w:szCs w:val="16"/>
                <w:lang w:val="en-US"/>
              </w:rPr>
            </w:pPr>
            <w:r w:rsidRPr="003E1B74">
              <w:rPr>
                <w:rFonts w:cs="Arial"/>
                <w:color w:val="000000"/>
                <w:szCs w:val="16"/>
                <w:lang w:val="en-AU"/>
              </w:rPr>
              <w:t>0.24</w:t>
            </w:r>
          </w:p>
        </w:tc>
        <w:tc>
          <w:tcPr>
            <w:tcW w:w="1134" w:type="dxa"/>
            <w:tcBorders>
              <w:top w:val="nil"/>
              <w:left w:val="nil"/>
              <w:bottom w:val="single" w:sz="4" w:space="0" w:color="auto"/>
              <w:right w:val="single" w:sz="4" w:space="0" w:color="auto"/>
            </w:tcBorders>
            <w:shd w:val="clear" w:color="auto" w:fill="auto"/>
            <w:noWrap/>
            <w:hideMark/>
          </w:tcPr>
          <w:p w14:paraId="0723EAC4" w14:textId="43CCD73F" w:rsidR="00B9538C" w:rsidRPr="003E1B74" w:rsidRDefault="00B9538C" w:rsidP="00B9538C">
            <w:pPr>
              <w:pStyle w:val="Tablesmalltext"/>
              <w:rPr>
                <w:rFonts w:cs="Arial"/>
                <w:color w:val="000000"/>
                <w:szCs w:val="16"/>
                <w:lang w:val="en-US"/>
              </w:rPr>
            </w:pPr>
            <w:r w:rsidRPr="003E1B74">
              <w:rPr>
                <w:rFonts w:cs="Arial"/>
                <w:color w:val="000000"/>
                <w:szCs w:val="16"/>
                <w:lang w:val="en-AU"/>
              </w:rPr>
              <w:t>0.04</w:t>
            </w:r>
          </w:p>
        </w:tc>
        <w:tc>
          <w:tcPr>
            <w:tcW w:w="1276" w:type="dxa"/>
            <w:tcBorders>
              <w:top w:val="nil"/>
              <w:left w:val="nil"/>
              <w:bottom w:val="single" w:sz="4" w:space="0" w:color="auto"/>
              <w:right w:val="single" w:sz="4" w:space="0" w:color="auto"/>
            </w:tcBorders>
            <w:shd w:val="clear" w:color="auto" w:fill="auto"/>
            <w:hideMark/>
          </w:tcPr>
          <w:p w14:paraId="07F219ED" w14:textId="21AD9438" w:rsidR="00B9538C" w:rsidRPr="003E1B74" w:rsidRDefault="00B9538C" w:rsidP="00B9538C">
            <w:pPr>
              <w:pStyle w:val="Tablesmalltext"/>
              <w:rPr>
                <w:rFonts w:cs="Arial"/>
                <w:color w:val="000000"/>
                <w:szCs w:val="16"/>
                <w:lang w:val="en-US"/>
              </w:rPr>
            </w:pPr>
            <w:r w:rsidRPr="003E1B74">
              <w:rPr>
                <w:rFonts w:cs="Arial"/>
                <w:color w:val="000000"/>
                <w:szCs w:val="16"/>
                <w:lang w:val="en-AU"/>
              </w:rPr>
              <w:t>0.51</w:t>
            </w:r>
          </w:p>
        </w:tc>
      </w:tr>
      <w:tr w:rsidR="00B9538C" w:rsidRPr="003E1B74" w14:paraId="6307AE9B" w14:textId="77777777" w:rsidTr="00B0474D">
        <w:trPr>
          <w:trHeight w:val="289"/>
          <w:jc w:val="center"/>
        </w:trPr>
        <w:tc>
          <w:tcPr>
            <w:tcW w:w="1433" w:type="dxa"/>
            <w:tcBorders>
              <w:top w:val="nil"/>
              <w:left w:val="single" w:sz="4" w:space="0" w:color="auto"/>
              <w:bottom w:val="single" w:sz="4" w:space="0" w:color="auto"/>
              <w:right w:val="single" w:sz="4" w:space="0" w:color="auto"/>
            </w:tcBorders>
            <w:shd w:val="clear" w:color="auto" w:fill="auto"/>
            <w:noWrap/>
            <w:hideMark/>
          </w:tcPr>
          <w:p w14:paraId="473E33D6" w14:textId="77777777" w:rsidR="00B9538C" w:rsidRPr="003E1B74" w:rsidRDefault="00B9538C" w:rsidP="00B9538C">
            <w:pPr>
              <w:pStyle w:val="Tablesmalltext"/>
              <w:rPr>
                <w:rFonts w:cs="Arial"/>
                <w:color w:val="000000"/>
                <w:szCs w:val="16"/>
                <w:lang w:val="en-US"/>
              </w:rPr>
            </w:pPr>
            <w:r w:rsidRPr="003E1B74">
              <w:rPr>
                <w:rFonts w:cs="Arial"/>
                <w:color w:val="000000"/>
                <w:szCs w:val="16"/>
                <w:lang w:val="en-US"/>
              </w:rPr>
              <w:t> </w:t>
            </w:r>
          </w:p>
        </w:tc>
        <w:tc>
          <w:tcPr>
            <w:tcW w:w="740" w:type="dxa"/>
            <w:tcBorders>
              <w:top w:val="nil"/>
              <w:left w:val="nil"/>
              <w:bottom w:val="single" w:sz="4" w:space="0" w:color="auto"/>
              <w:right w:val="single" w:sz="4" w:space="0" w:color="auto"/>
            </w:tcBorders>
            <w:shd w:val="clear" w:color="auto" w:fill="auto"/>
            <w:noWrap/>
            <w:vAlign w:val="center"/>
            <w:hideMark/>
          </w:tcPr>
          <w:p w14:paraId="38578145" w14:textId="422BE093" w:rsidR="00B9538C" w:rsidRPr="003E1B74" w:rsidRDefault="00B9538C" w:rsidP="00B9538C">
            <w:pPr>
              <w:pStyle w:val="Tablesmalltext"/>
              <w:rPr>
                <w:rFonts w:cs="Arial"/>
                <w:color w:val="000000"/>
                <w:szCs w:val="16"/>
                <w:lang w:val="en-US"/>
              </w:rPr>
            </w:pPr>
            <w:r w:rsidRPr="003E1B74">
              <w:rPr>
                <w:rFonts w:cs="Arial"/>
                <w:color w:val="000000"/>
                <w:szCs w:val="16"/>
                <w:lang w:val="en-US"/>
              </w:rPr>
              <w:t>P</w:t>
            </w:r>
          </w:p>
        </w:tc>
        <w:tc>
          <w:tcPr>
            <w:tcW w:w="1244" w:type="dxa"/>
            <w:tcBorders>
              <w:top w:val="nil"/>
              <w:left w:val="nil"/>
              <w:bottom w:val="single" w:sz="4" w:space="0" w:color="auto"/>
              <w:right w:val="single" w:sz="4" w:space="0" w:color="auto"/>
            </w:tcBorders>
            <w:shd w:val="clear" w:color="auto" w:fill="auto"/>
            <w:noWrap/>
            <w:hideMark/>
          </w:tcPr>
          <w:p w14:paraId="1006F675" w14:textId="5A501EFF" w:rsidR="00B9538C" w:rsidRPr="003E1B74" w:rsidRDefault="00B9538C" w:rsidP="00B9538C">
            <w:pPr>
              <w:pStyle w:val="Tablesmalltext"/>
              <w:rPr>
                <w:rFonts w:cs="Arial"/>
                <w:color w:val="000000"/>
                <w:szCs w:val="16"/>
                <w:lang w:val="en-US"/>
              </w:rPr>
            </w:pPr>
            <w:r w:rsidRPr="003E1B74">
              <w:rPr>
                <w:rFonts w:cs="Arial"/>
                <w:color w:val="000000"/>
                <w:szCs w:val="16"/>
                <w:lang w:val="en-AU"/>
              </w:rPr>
              <w:t>&lt; 0.001</w:t>
            </w:r>
          </w:p>
        </w:tc>
        <w:tc>
          <w:tcPr>
            <w:tcW w:w="1276" w:type="dxa"/>
            <w:tcBorders>
              <w:top w:val="nil"/>
              <w:left w:val="nil"/>
              <w:bottom w:val="single" w:sz="4" w:space="0" w:color="auto"/>
              <w:right w:val="single" w:sz="4" w:space="0" w:color="auto"/>
            </w:tcBorders>
            <w:shd w:val="clear" w:color="auto" w:fill="auto"/>
            <w:noWrap/>
            <w:hideMark/>
          </w:tcPr>
          <w:p w14:paraId="7629976E" w14:textId="43D49BC6" w:rsidR="00B9538C" w:rsidRPr="003E1B74" w:rsidRDefault="00B9538C" w:rsidP="00B9538C">
            <w:pPr>
              <w:pStyle w:val="Tablesmalltext"/>
              <w:rPr>
                <w:rFonts w:cs="Arial"/>
                <w:color w:val="000000"/>
                <w:szCs w:val="16"/>
                <w:lang w:val="en-US"/>
              </w:rPr>
            </w:pPr>
            <w:r w:rsidRPr="003E1B74">
              <w:rPr>
                <w:rFonts w:cs="Arial"/>
                <w:color w:val="000000"/>
                <w:szCs w:val="16"/>
                <w:lang w:val="en-AU"/>
              </w:rPr>
              <w:t>&lt; 0.001</w:t>
            </w:r>
          </w:p>
        </w:tc>
        <w:tc>
          <w:tcPr>
            <w:tcW w:w="1134" w:type="dxa"/>
            <w:tcBorders>
              <w:top w:val="nil"/>
              <w:left w:val="nil"/>
              <w:bottom w:val="single" w:sz="4" w:space="0" w:color="auto"/>
              <w:right w:val="single" w:sz="4" w:space="0" w:color="auto"/>
            </w:tcBorders>
            <w:shd w:val="clear" w:color="auto" w:fill="auto"/>
            <w:noWrap/>
            <w:hideMark/>
          </w:tcPr>
          <w:p w14:paraId="34A34841" w14:textId="2A69BDB9" w:rsidR="00B9538C" w:rsidRPr="003E1B74" w:rsidRDefault="00B9538C" w:rsidP="00B9538C">
            <w:pPr>
              <w:pStyle w:val="Tablesmalltext"/>
              <w:rPr>
                <w:rFonts w:cs="Arial"/>
                <w:color w:val="000000"/>
                <w:szCs w:val="16"/>
                <w:lang w:val="en-US"/>
              </w:rPr>
            </w:pPr>
            <w:r w:rsidRPr="003E1B74">
              <w:rPr>
                <w:rFonts w:cs="Arial"/>
                <w:color w:val="000000"/>
                <w:szCs w:val="16"/>
                <w:lang w:val="en-AU"/>
              </w:rPr>
              <w:t>&lt; 0.001</w:t>
            </w:r>
          </w:p>
        </w:tc>
        <w:tc>
          <w:tcPr>
            <w:tcW w:w="1276" w:type="dxa"/>
            <w:tcBorders>
              <w:top w:val="nil"/>
              <w:left w:val="nil"/>
              <w:bottom w:val="single" w:sz="4" w:space="0" w:color="auto"/>
              <w:right w:val="single" w:sz="4" w:space="0" w:color="auto"/>
            </w:tcBorders>
            <w:shd w:val="clear" w:color="auto" w:fill="auto"/>
            <w:hideMark/>
          </w:tcPr>
          <w:p w14:paraId="7717B1AA" w14:textId="428AB817" w:rsidR="00B9538C" w:rsidRPr="003E1B74" w:rsidRDefault="00B9538C" w:rsidP="00B9538C">
            <w:pPr>
              <w:pStyle w:val="Tablesmalltext"/>
              <w:rPr>
                <w:rFonts w:cs="Arial"/>
                <w:color w:val="000000"/>
                <w:szCs w:val="16"/>
                <w:lang w:val="en-US"/>
              </w:rPr>
            </w:pPr>
            <w:r w:rsidRPr="003E1B74">
              <w:rPr>
                <w:rFonts w:cs="Arial"/>
                <w:color w:val="000000"/>
                <w:szCs w:val="16"/>
                <w:lang w:val="en-AU"/>
              </w:rPr>
              <w:t>&lt; 0.001</w:t>
            </w:r>
          </w:p>
        </w:tc>
      </w:tr>
      <w:tr w:rsidR="00B9538C" w:rsidRPr="003E1B74" w14:paraId="6C3C61E2" w14:textId="77777777" w:rsidTr="00B0474D">
        <w:trPr>
          <w:trHeight w:val="300"/>
          <w:jc w:val="center"/>
        </w:trPr>
        <w:tc>
          <w:tcPr>
            <w:tcW w:w="1433" w:type="dxa"/>
            <w:tcBorders>
              <w:top w:val="nil"/>
              <w:left w:val="single" w:sz="4" w:space="0" w:color="auto"/>
              <w:bottom w:val="single" w:sz="4" w:space="0" w:color="auto"/>
              <w:right w:val="single" w:sz="4" w:space="0" w:color="auto"/>
            </w:tcBorders>
            <w:shd w:val="clear" w:color="auto" w:fill="auto"/>
            <w:noWrap/>
            <w:hideMark/>
          </w:tcPr>
          <w:p w14:paraId="38C26738" w14:textId="77777777" w:rsidR="00B9538C" w:rsidRPr="003E1B74" w:rsidRDefault="00B9538C" w:rsidP="00B9538C">
            <w:pPr>
              <w:pStyle w:val="Tablesmalltext"/>
              <w:rPr>
                <w:rFonts w:cs="Arial"/>
                <w:color w:val="000000"/>
                <w:szCs w:val="16"/>
                <w:lang w:val="en-US"/>
              </w:rPr>
            </w:pPr>
            <w:r w:rsidRPr="003E1B74">
              <w:rPr>
                <w:rFonts w:cs="Arial"/>
                <w:color w:val="000000"/>
                <w:szCs w:val="16"/>
                <w:lang w:val="en-US"/>
              </w:rPr>
              <w:t> </w:t>
            </w:r>
          </w:p>
        </w:tc>
        <w:tc>
          <w:tcPr>
            <w:tcW w:w="740" w:type="dxa"/>
            <w:tcBorders>
              <w:top w:val="nil"/>
              <w:left w:val="nil"/>
              <w:bottom w:val="single" w:sz="4" w:space="0" w:color="auto"/>
              <w:right w:val="single" w:sz="4" w:space="0" w:color="auto"/>
            </w:tcBorders>
            <w:shd w:val="clear" w:color="auto" w:fill="auto"/>
            <w:noWrap/>
            <w:vAlign w:val="center"/>
            <w:hideMark/>
          </w:tcPr>
          <w:p w14:paraId="14FEB34D" w14:textId="77777777" w:rsidR="00B9538C" w:rsidRPr="003E1B74" w:rsidRDefault="00B9538C" w:rsidP="00B9538C">
            <w:pPr>
              <w:pStyle w:val="Tablesmalltext"/>
              <w:rPr>
                <w:rFonts w:cs="Arial"/>
                <w:color w:val="000000"/>
                <w:szCs w:val="16"/>
                <w:lang w:val="en-US"/>
              </w:rPr>
            </w:pPr>
            <w:r w:rsidRPr="003E1B74">
              <w:rPr>
                <w:rFonts w:cs="Arial"/>
                <w:color w:val="000000"/>
                <w:szCs w:val="16"/>
                <w:lang w:val="en-US"/>
              </w:rPr>
              <w:t>slope</w:t>
            </w:r>
          </w:p>
        </w:tc>
        <w:tc>
          <w:tcPr>
            <w:tcW w:w="1244" w:type="dxa"/>
            <w:tcBorders>
              <w:top w:val="nil"/>
              <w:left w:val="nil"/>
              <w:bottom w:val="single" w:sz="4" w:space="0" w:color="auto"/>
              <w:right w:val="single" w:sz="4" w:space="0" w:color="auto"/>
            </w:tcBorders>
            <w:shd w:val="clear" w:color="auto" w:fill="auto"/>
            <w:noWrap/>
            <w:hideMark/>
          </w:tcPr>
          <w:p w14:paraId="0A31504A" w14:textId="3BB2991E" w:rsidR="00B9538C" w:rsidRPr="003E1B74" w:rsidRDefault="00B9538C" w:rsidP="00B9538C">
            <w:pPr>
              <w:pStyle w:val="Tablesmalltext"/>
              <w:rPr>
                <w:rFonts w:cs="Arial"/>
                <w:color w:val="000000"/>
                <w:szCs w:val="16"/>
                <w:lang w:val="en-US"/>
              </w:rPr>
            </w:pPr>
            <w:r w:rsidRPr="003E1B74">
              <w:rPr>
                <w:rFonts w:cs="Arial"/>
                <w:color w:val="000000"/>
                <w:szCs w:val="16"/>
                <w:lang w:val="en-AU"/>
              </w:rPr>
              <w:t>0.07</w:t>
            </w:r>
          </w:p>
        </w:tc>
        <w:tc>
          <w:tcPr>
            <w:tcW w:w="1276" w:type="dxa"/>
            <w:tcBorders>
              <w:top w:val="nil"/>
              <w:left w:val="nil"/>
              <w:bottom w:val="single" w:sz="4" w:space="0" w:color="auto"/>
              <w:right w:val="single" w:sz="4" w:space="0" w:color="auto"/>
            </w:tcBorders>
            <w:shd w:val="clear" w:color="auto" w:fill="auto"/>
            <w:noWrap/>
            <w:hideMark/>
          </w:tcPr>
          <w:p w14:paraId="20E1ED05" w14:textId="1A744C21" w:rsidR="00B9538C" w:rsidRPr="003E1B74" w:rsidRDefault="00B9538C" w:rsidP="00B9538C">
            <w:pPr>
              <w:pStyle w:val="Tablesmalltext"/>
              <w:rPr>
                <w:rFonts w:cs="Arial"/>
                <w:color w:val="000000"/>
                <w:szCs w:val="16"/>
                <w:lang w:val="en-US"/>
              </w:rPr>
            </w:pPr>
            <w:r w:rsidRPr="003E1B74">
              <w:rPr>
                <w:rFonts w:cs="Arial"/>
                <w:color w:val="000000"/>
                <w:szCs w:val="16"/>
                <w:lang w:val="en-AU"/>
              </w:rPr>
              <w:t>0.13</w:t>
            </w:r>
          </w:p>
        </w:tc>
        <w:tc>
          <w:tcPr>
            <w:tcW w:w="1134" w:type="dxa"/>
            <w:tcBorders>
              <w:top w:val="nil"/>
              <w:left w:val="nil"/>
              <w:bottom w:val="single" w:sz="4" w:space="0" w:color="auto"/>
              <w:right w:val="single" w:sz="4" w:space="0" w:color="auto"/>
            </w:tcBorders>
            <w:shd w:val="clear" w:color="auto" w:fill="auto"/>
            <w:noWrap/>
            <w:hideMark/>
          </w:tcPr>
          <w:p w14:paraId="164E8CE5" w14:textId="7B981362" w:rsidR="00B9538C" w:rsidRPr="003E1B74" w:rsidRDefault="00B9538C" w:rsidP="00B9538C">
            <w:pPr>
              <w:pStyle w:val="Tablesmalltext"/>
              <w:rPr>
                <w:rFonts w:cs="Arial"/>
                <w:color w:val="000000"/>
                <w:szCs w:val="16"/>
                <w:lang w:val="en-US"/>
              </w:rPr>
            </w:pPr>
            <w:r w:rsidRPr="003E1B74">
              <w:rPr>
                <w:rFonts w:cs="Arial"/>
                <w:color w:val="000000"/>
                <w:szCs w:val="16"/>
                <w:lang w:val="en-AU"/>
              </w:rPr>
              <w:t>0.08</w:t>
            </w:r>
          </w:p>
        </w:tc>
        <w:tc>
          <w:tcPr>
            <w:tcW w:w="1276" w:type="dxa"/>
            <w:tcBorders>
              <w:top w:val="nil"/>
              <w:left w:val="nil"/>
              <w:bottom w:val="single" w:sz="4" w:space="0" w:color="auto"/>
              <w:right w:val="single" w:sz="4" w:space="0" w:color="auto"/>
            </w:tcBorders>
            <w:shd w:val="clear" w:color="auto" w:fill="auto"/>
            <w:hideMark/>
          </w:tcPr>
          <w:p w14:paraId="5E7FE9E2" w14:textId="310B8A84" w:rsidR="00B9538C" w:rsidRPr="003E1B74" w:rsidRDefault="00B9538C" w:rsidP="00B9538C">
            <w:pPr>
              <w:pStyle w:val="Tablesmalltext"/>
              <w:rPr>
                <w:rFonts w:cs="Arial"/>
                <w:color w:val="000000"/>
                <w:szCs w:val="16"/>
                <w:lang w:val="en-US"/>
              </w:rPr>
            </w:pPr>
            <w:r w:rsidRPr="003E1B74">
              <w:rPr>
                <w:rFonts w:cs="Arial"/>
                <w:color w:val="000000"/>
                <w:szCs w:val="16"/>
                <w:lang w:val="en-AU"/>
              </w:rPr>
              <w:t>0.37</w:t>
            </w:r>
          </w:p>
        </w:tc>
      </w:tr>
    </w:tbl>
    <w:p w14:paraId="00C49363" w14:textId="71BD5E36" w:rsidR="00745F53" w:rsidRDefault="008F7114" w:rsidP="00745F53">
      <w:pPr>
        <w:pStyle w:val="Para0"/>
      </w:pPr>
      <w:r w:rsidRPr="00B335DD">
        <w:rPr>
          <w:noProof/>
          <w:lang w:val="en-AU" w:eastAsia="en-AU"/>
        </w:rPr>
        <w:drawing>
          <wp:inline distT="0" distB="0" distL="0" distR="0" wp14:anchorId="136AB931" wp14:editId="004F58B5">
            <wp:extent cx="5343525" cy="3962400"/>
            <wp:effectExtent l="0" t="0" r="0" b="0"/>
            <wp:docPr id="2036" name="Picture 2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3">
                      <a:extLst>
                        <a:ext uri="{28A0092B-C50C-407E-A947-70E740481C1C}">
                          <a14:useLocalDpi xmlns:a14="http://schemas.microsoft.com/office/drawing/2010/main"/>
                        </a:ext>
                      </a:extLst>
                    </a:blip>
                    <a:srcRect/>
                    <a:stretch>
                      <a:fillRect/>
                    </a:stretch>
                  </pic:blipFill>
                  <pic:spPr bwMode="auto">
                    <a:xfrm>
                      <a:off x="0" y="0"/>
                      <a:ext cx="5343525" cy="3962400"/>
                    </a:xfrm>
                    <a:prstGeom prst="rect">
                      <a:avLst/>
                    </a:prstGeom>
                    <a:noFill/>
                    <a:ln>
                      <a:noFill/>
                    </a:ln>
                  </pic:spPr>
                </pic:pic>
              </a:graphicData>
            </a:graphic>
          </wp:inline>
        </w:drawing>
      </w:r>
    </w:p>
    <w:p w14:paraId="1056FD8E" w14:textId="6742E432" w:rsidR="00745F53" w:rsidRDefault="00C46D26" w:rsidP="007410A0">
      <w:pPr>
        <w:pStyle w:val="TableCaption0"/>
      </w:pPr>
      <w:bookmarkStart w:id="277" w:name="_Ref529276701"/>
      <w:bookmarkStart w:id="278" w:name="_Hlk20516335"/>
      <w:bookmarkStart w:id="279" w:name="_Ref20516417"/>
      <w:bookmarkStart w:id="280" w:name="_Toc24468375"/>
      <w:r>
        <w:t xml:space="preserve">Figure </w:t>
      </w:r>
      <w:r w:rsidR="00985146">
        <w:rPr>
          <w:noProof/>
        </w:rPr>
        <w:t>4</w:t>
      </w:r>
      <w:r w:rsidR="00985146">
        <w:noBreakHyphen/>
      </w:r>
      <w:r w:rsidR="00985146">
        <w:rPr>
          <w:noProof/>
        </w:rPr>
        <w:t>10</w:t>
      </w:r>
      <w:bookmarkEnd w:id="277"/>
      <w:r>
        <w:t>.</w:t>
      </w:r>
      <w:r w:rsidR="00745F53" w:rsidRPr="00F7083E">
        <w:t xml:space="preserve"> </w:t>
      </w:r>
      <w:bookmarkEnd w:id="278"/>
      <w:r w:rsidR="00745F53" w:rsidRPr="005271B2">
        <w:t xml:space="preserve">The Relationship between Daily </w:t>
      </w:r>
      <w:r w:rsidR="00745F53">
        <w:t>Gross Primary Production</w:t>
      </w:r>
      <w:r w:rsidR="00745F53" w:rsidRPr="005271B2">
        <w:t xml:space="preserve"> and Average Daily Water Temperature at the </w:t>
      </w:r>
      <w:r w:rsidR="0062611B">
        <w:t>McCoys</w:t>
      </w:r>
      <w:r w:rsidR="00745F53">
        <w:t xml:space="preserve"> Bridge</w:t>
      </w:r>
      <w:r w:rsidR="00745F53" w:rsidRPr="005271B2">
        <w:t xml:space="preserve"> site</w:t>
      </w:r>
      <w:r w:rsidR="00745F53">
        <w:t xml:space="preserve">, </w:t>
      </w:r>
      <w:r w:rsidR="008F7114" w:rsidRPr="008F7114">
        <w:t>October 2014 to June 2019 (n = 1027).</w:t>
      </w:r>
      <w:bookmarkEnd w:id="279"/>
      <w:bookmarkEnd w:id="280"/>
    </w:p>
    <w:p w14:paraId="62A1BACC" w14:textId="77777777" w:rsidR="008F7114" w:rsidRPr="005271B2" w:rsidRDefault="008F7114" w:rsidP="008F7114">
      <w:pPr>
        <w:pStyle w:val="Para0"/>
        <w:rPr>
          <w:rFonts w:ascii="Arial Narrow" w:hAnsi="Arial Narrow"/>
          <w:b/>
          <w:bCs/>
          <w:lang w:val="en-AU"/>
        </w:rPr>
      </w:pPr>
      <w:r w:rsidRPr="007A63BF">
        <w:rPr>
          <w:noProof/>
          <w:lang w:val="en-AU" w:eastAsia="en-AU"/>
        </w:rPr>
        <w:drawing>
          <wp:inline distT="0" distB="0" distL="0" distR="0" wp14:anchorId="0934844E" wp14:editId="3EC46932">
            <wp:extent cx="5391150" cy="3981450"/>
            <wp:effectExtent l="0" t="0" r="0" b="0"/>
            <wp:docPr id="7321" name="Picture 7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4">
                      <a:extLst>
                        <a:ext uri="{28A0092B-C50C-407E-A947-70E740481C1C}">
                          <a14:useLocalDpi xmlns:a14="http://schemas.microsoft.com/office/drawing/2010/main"/>
                        </a:ext>
                      </a:extLst>
                    </a:blip>
                    <a:srcRect/>
                    <a:stretch>
                      <a:fillRect/>
                    </a:stretch>
                  </pic:blipFill>
                  <pic:spPr bwMode="auto">
                    <a:xfrm>
                      <a:off x="0" y="0"/>
                      <a:ext cx="5391150" cy="3981450"/>
                    </a:xfrm>
                    <a:prstGeom prst="rect">
                      <a:avLst/>
                    </a:prstGeom>
                    <a:noFill/>
                    <a:ln>
                      <a:noFill/>
                    </a:ln>
                  </pic:spPr>
                </pic:pic>
              </a:graphicData>
            </a:graphic>
          </wp:inline>
        </w:drawing>
      </w:r>
    </w:p>
    <w:p w14:paraId="7187FE52" w14:textId="04BA786E" w:rsidR="008F7114" w:rsidRPr="007410A0" w:rsidRDefault="008F7114" w:rsidP="007410A0">
      <w:pPr>
        <w:pStyle w:val="TableCaption0"/>
      </w:pPr>
      <w:bookmarkStart w:id="281" w:name="_Ref20516422"/>
      <w:bookmarkStart w:id="282" w:name="_Ref20516418"/>
      <w:bookmarkStart w:id="283" w:name="_Toc24468376"/>
      <w:r w:rsidRPr="007410A0">
        <w:t xml:space="preserve">Figure </w:t>
      </w:r>
      <w:r w:rsidR="00985146" w:rsidRPr="007410A0">
        <w:t>4</w:t>
      </w:r>
      <w:r w:rsidR="00985146" w:rsidRPr="007410A0">
        <w:noBreakHyphen/>
        <w:t>11</w:t>
      </w:r>
      <w:bookmarkEnd w:id="281"/>
      <w:r w:rsidRPr="007410A0">
        <w:t xml:space="preserve">. The Relationship between Daily Gross Primary Production and Total Daily Light (PAR) at the </w:t>
      </w:r>
      <w:r w:rsidR="0062611B" w:rsidRPr="007410A0">
        <w:t>McCoys</w:t>
      </w:r>
      <w:r w:rsidRPr="007410A0">
        <w:t xml:space="preserve"> Bridge site, October 2014 to June 2019 (n = 1027).</w:t>
      </w:r>
      <w:bookmarkEnd w:id="282"/>
      <w:bookmarkEnd w:id="283"/>
    </w:p>
    <w:p w14:paraId="3430A329" w14:textId="32614A20" w:rsidR="0009505A" w:rsidRDefault="0009505A" w:rsidP="0009505A">
      <w:pPr>
        <w:pStyle w:val="Para0"/>
      </w:pPr>
      <w:r w:rsidRPr="00FA00FC">
        <w:t xml:space="preserve">Nutrient concentrations from the four sites were determined </w:t>
      </w:r>
      <w:r w:rsidR="000F2EC3">
        <w:t>using</w:t>
      </w:r>
      <w:r w:rsidRPr="00FA00FC">
        <w:t xml:space="preserve"> samples that were collected approximately monthly during the DO probe deployment, downloading and maintenance. These data are presented in</w:t>
      </w:r>
      <w:r w:rsidR="004C73C2">
        <w:t xml:space="preserve"> </w:t>
      </w:r>
      <w:r w:rsidR="00F52ACF" w:rsidRPr="00145EE6">
        <w:t xml:space="preserve">Table </w:t>
      </w:r>
      <w:r w:rsidR="00F52ACF">
        <w:t>4</w:t>
      </w:r>
      <w:r w:rsidR="00F52ACF">
        <w:noBreakHyphen/>
        <w:t>9</w:t>
      </w:r>
      <w:r w:rsidRPr="00FA00FC">
        <w:t xml:space="preserve">. </w:t>
      </w:r>
      <w:r w:rsidR="00E70951">
        <w:t>Unfortunately,</w:t>
      </w:r>
      <w:r>
        <w:t xml:space="preserve"> due to a discontinuity in personnel involved in sample collection, water samples from February to June 2019 were not sent to the laboratory within the prescribed time window for analysis and are therefore not included in this data set. Given the completion of the LTIM project, pooled nutrient data for all four sites and across the five years of record are presented in </w:t>
      </w:r>
      <w:r w:rsidR="00F52ACF" w:rsidRPr="00EA25EE">
        <w:t xml:space="preserve">Table </w:t>
      </w:r>
      <w:r w:rsidR="00F52ACF">
        <w:t>4</w:t>
      </w:r>
      <w:r w:rsidR="00F52ACF">
        <w:noBreakHyphen/>
        <w:t>10</w:t>
      </w:r>
      <w:r>
        <w:t xml:space="preserve">. </w:t>
      </w:r>
      <w:r w:rsidRPr="00FA00FC">
        <w:t>Also included in th</w:t>
      </w:r>
      <w:r>
        <w:t>is</w:t>
      </w:r>
      <w:r w:rsidRPr="00FA00FC">
        <w:t xml:space="preserve"> table are data from the long term monitoring program at </w:t>
      </w:r>
      <w:r w:rsidR="0062611B">
        <w:t>McCoys</w:t>
      </w:r>
      <w:r w:rsidRPr="00FA00FC">
        <w:t xml:space="preserve"> Bridge </w:t>
      </w:r>
      <w:r w:rsidR="00745F53">
        <w:rPr>
          <w:noProof/>
        </w:rPr>
        <w:t>(</w:t>
      </w:r>
      <w:r w:rsidR="007D6164" w:rsidRPr="00A728BD">
        <w:rPr>
          <w:noProof/>
        </w:rPr>
        <w:t>DELWP</w:t>
      </w:r>
      <w:r w:rsidR="007D6164">
        <w:rPr>
          <w:noProof/>
        </w:rPr>
        <w:t xml:space="preserve"> 2015</w:t>
      </w:r>
      <w:r w:rsidR="00745F53">
        <w:rPr>
          <w:noProof/>
        </w:rPr>
        <w:t>)</w:t>
      </w:r>
      <w:r w:rsidR="00745F53" w:rsidRPr="00FA00FC">
        <w:t xml:space="preserve">. </w:t>
      </w:r>
      <w:r>
        <w:t>Data from 2004 onwards is included in the summary figures</w:t>
      </w:r>
      <w:r w:rsidRPr="00FA00FC">
        <w:t>.</w:t>
      </w:r>
    </w:p>
    <w:p w14:paraId="48F022B4" w14:textId="289639D8" w:rsidR="0009505A" w:rsidRDefault="0009505A" w:rsidP="0009505A">
      <w:pPr>
        <w:pStyle w:val="Para0"/>
      </w:pPr>
      <w:r>
        <w:t xml:space="preserve">The key finding from </w:t>
      </w:r>
      <w:r w:rsidR="00F52ACF" w:rsidRPr="00145EE6">
        <w:t xml:space="preserve">Table </w:t>
      </w:r>
      <w:r w:rsidR="00F52ACF">
        <w:t>4</w:t>
      </w:r>
      <w:r w:rsidR="00F52ACF">
        <w:noBreakHyphen/>
        <w:t>9</w:t>
      </w:r>
      <w:r w:rsidR="004C73C2">
        <w:t xml:space="preserve"> and</w:t>
      </w:r>
      <w:r w:rsidR="004C73C2" w:rsidRPr="00FA00FC">
        <w:t xml:space="preserve"> </w:t>
      </w:r>
      <w:r w:rsidR="00F52ACF" w:rsidRPr="00EA25EE">
        <w:t xml:space="preserve">Table </w:t>
      </w:r>
      <w:r w:rsidR="00F52ACF">
        <w:t>4</w:t>
      </w:r>
      <w:r w:rsidR="00F52ACF">
        <w:noBreakHyphen/>
        <w:t>10</w:t>
      </w:r>
      <w:r>
        <w:t xml:space="preserve">, is that, consistent with the four previous years, the concentrations of bioavailable nutrients in the Goulburn River at all 4 sites were very low. In particular, the bioavailable phosphorus concentration FRP, was consistently below 0.01 mg P/L with a couple of exceptions at </w:t>
      </w:r>
      <w:r w:rsidR="0062611B">
        <w:t>McCoys</w:t>
      </w:r>
      <w:r>
        <w:t xml:space="preserve"> Bridge. It is very difficult to draw any conclusions about the effects of flow events (including Commonwealth environmental water) on nutrient concentrations as monitoring does not occur over the changing hydrograph; instead it is performed when the DO loggers are downloaded and maintained, which by necessity is during low flow periods. </w:t>
      </w:r>
    </w:p>
    <w:p w14:paraId="345B18AD" w14:textId="207DFAF6" w:rsidR="00DA7A2B" w:rsidRDefault="00DA7A2B" w:rsidP="0009505A">
      <w:pPr>
        <w:pStyle w:val="Para0"/>
      </w:pPr>
    </w:p>
    <w:p w14:paraId="1C11774D" w14:textId="0DC0F120" w:rsidR="00DA7A2B" w:rsidRDefault="00DA7A2B" w:rsidP="0009505A">
      <w:pPr>
        <w:pStyle w:val="Para0"/>
      </w:pPr>
    </w:p>
    <w:p w14:paraId="3DEF135F" w14:textId="77777777" w:rsidR="00DA7A2B" w:rsidRDefault="00DA7A2B" w:rsidP="0009505A">
      <w:pPr>
        <w:pStyle w:val="Para0"/>
      </w:pPr>
    </w:p>
    <w:p w14:paraId="63869250" w14:textId="558B0360" w:rsidR="00745F53" w:rsidRPr="00145EE6" w:rsidRDefault="00C46D26" w:rsidP="00DA7A2B">
      <w:pPr>
        <w:pStyle w:val="TableCaption0"/>
      </w:pPr>
      <w:bookmarkStart w:id="284" w:name="_Ref529276830"/>
      <w:bookmarkStart w:id="285" w:name="_Ref529419343"/>
      <w:bookmarkStart w:id="286" w:name="_Toc24468464"/>
      <w:r w:rsidRPr="00145EE6">
        <w:t xml:space="preserve">Table </w:t>
      </w:r>
      <w:r w:rsidR="00F52ACF">
        <w:rPr>
          <w:noProof/>
        </w:rPr>
        <w:t>4</w:t>
      </w:r>
      <w:r w:rsidR="007D6164">
        <w:noBreakHyphen/>
      </w:r>
      <w:r w:rsidR="00F52ACF">
        <w:rPr>
          <w:noProof/>
        </w:rPr>
        <w:t>9</w:t>
      </w:r>
      <w:bookmarkEnd w:id="284"/>
      <w:r w:rsidR="00745F53" w:rsidRPr="00145EE6">
        <w:t xml:space="preserve">. Nutrient (N, P &amp; C) concentrations of water samples collected from the four study sites over the period September 2017 to June 2018. Long term data from </w:t>
      </w:r>
      <w:r w:rsidR="0062611B">
        <w:t>McCoys</w:t>
      </w:r>
      <w:r w:rsidR="00745F53" w:rsidRPr="00145EE6">
        <w:t xml:space="preserve"> Bridge are also included.</w:t>
      </w:r>
      <w:bookmarkEnd w:id="285"/>
      <w:bookmarkEnd w:id="286"/>
    </w:p>
    <w:p w14:paraId="3CA7F9A1" w14:textId="2431D6E4" w:rsidR="00745F53" w:rsidRDefault="00745F53" w:rsidP="009B2575">
      <w:pPr>
        <w:pStyle w:val="Para0"/>
        <w:jc w:val="center"/>
        <w:rPr>
          <w:b/>
          <w:bCs/>
          <w:color w:val="002669" w:themeColor="accent1" w:themeShade="BF"/>
          <w:sz w:val="24"/>
        </w:rPr>
      </w:pPr>
      <w:bookmarkStart w:id="287" w:name="_MON_1598026145"/>
      <w:bookmarkEnd w:id="287"/>
      <w:r>
        <w:rPr>
          <w:b/>
          <w:bCs/>
          <w:noProof/>
          <w:color w:val="002669" w:themeColor="accent1" w:themeShade="BF"/>
          <w:sz w:val="24"/>
          <w:lang w:val="en-AU" w:eastAsia="en-AU"/>
        </w:rPr>
        <w:drawing>
          <wp:inline distT="0" distB="0" distL="0" distR="0" wp14:anchorId="4DDEE915" wp14:editId="50B79E41">
            <wp:extent cx="5676405" cy="6718143"/>
            <wp:effectExtent l="0" t="0" r="635" b="698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5" cstate="email">
                      <a:extLst>
                        <a:ext uri="{28A0092B-C50C-407E-A947-70E740481C1C}">
                          <a14:useLocalDpi xmlns:a14="http://schemas.microsoft.com/office/drawing/2010/main"/>
                        </a:ext>
                      </a:extLst>
                    </a:blip>
                    <a:srcRect/>
                    <a:stretch>
                      <a:fillRect/>
                    </a:stretch>
                  </pic:blipFill>
                  <pic:spPr bwMode="auto">
                    <a:xfrm>
                      <a:off x="0" y="0"/>
                      <a:ext cx="5682777" cy="6725685"/>
                    </a:xfrm>
                    <a:prstGeom prst="rect">
                      <a:avLst/>
                    </a:prstGeom>
                    <a:noFill/>
                    <a:ln>
                      <a:noFill/>
                    </a:ln>
                  </pic:spPr>
                </pic:pic>
              </a:graphicData>
            </a:graphic>
          </wp:inline>
        </w:drawing>
      </w:r>
    </w:p>
    <w:p w14:paraId="270DAB5E" w14:textId="3312AB28" w:rsidR="00DA7A2B" w:rsidRDefault="00DA7A2B" w:rsidP="009B2575">
      <w:pPr>
        <w:pStyle w:val="Para0"/>
        <w:jc w:val="center"/>
        <w:rPr>
          <w:b/>
          <w:bCs/>
          <w:color w:val="002669" w:themeColor="accent1" w:themeShade="BF"/>
          <w:sz w:val="24"/>
        </w:rPr>
      </w:pPr>
    </w:p>
    <w:p w14:paraId="6E3CE71C" w14:textId="71A5CF0E" w:rsidR="00DA7A2B" w:rsidRDefault="00DA7A2B" w:rsidP="009B2575">
      <w:pPr>
        <w:pStyle w:val="Para0"/>
        <w:jc w:val="center"/>
        <w:rPr>
          <w:b/>
          <w:bCs/>
          <w:color w:val="002669" w:themeColor="accent1" w:themeShade="BF"/>
          <w:sz w:val="24"/>
        </w:rPr>
      </w:pPr>
    </w:p>
    <w:p w14:paraId="010530DE" w14:textId="77777777" w:rsidR="00DA7A2B" w:rsidRDefault="00DA7A2B" w:rsidP="009B2575">
      <w:pPr>
        <w:pStyle w:val="Para0"/>
        <w:jc w:val="center"/>
        <w:rPr>
          <w:b/>
          <w:bCs/>
          <w:color w:val="002669" w:themeColor="accent1" w:themeShade="BF"/>
          <w:sz w:val="24"/>
        </w:rPr>
      </w:pPr>
    </w:p>
    <w:p w14:paraId="0E76A605" w14:textId="514B04F2" w:rsidR="00E70951" w:rsidRDefault="00E70951" w:rsidP="00DA7A2B">
      <w:pPr>
        <w:pStyle w:val="TableCaption0"/>
      </w:pPr>
      <w:bookmarkStart w:id="288" w:name="_Ref20516644"/>
      <w:bookmarkStart w:id="289" w:name="_Toc24468465"/>
      <w:r w:rsidRPr="00EA25EE">
        <w:t xml:space="preserve">Table </w:t>
      </w:r>
      <w:r w:rsidR="00F52ACF">
        <w:rPr>
          <w:noProof/>
        </w:rPr>
        <w:t>4</w:t>
      </w:r>
      <w:r w:rsidR="007D6164">
        <w:noBreakHyphen/>
      </w:r>
      <w:r w:rsidR="00F52ACF">
        <w:rPr>
          <w:noProof/>
        </w:rPr>
        <w:t>10</w:t>
      </w:r>
      <w:bookmarkEnd w:id="288"/>
      <w:r w:rsidRPr="00EA25EE">
        <w:t xml:space="preserve">. </w:t>
      </w:r>
      <w:r>
        <w:t xml:space="preserve">Summary of </w:t>
      </w:r>
      <w:r w:rsidRPr="00FA00FC">
        <w:t xml:space="preserve">Nutrient (N, P &amp; C) concentrations of water samples collected from </w:t>
      </w:r>
      <w:r>
        <w:t>all four</w:t>
      </w:r>
      <w:r w:rsidRPr="00FA00FC">
        <w:t xml:space="preserve"> study sites </w:t>
      </w:r>
      <w:r>
        <w:t xml:space="preserve">combined </w:t>
      </w:r>
      <w:r w:rsidRPr="00FA00FC">
        <w:t xml:space="preserve">over the period </w:t>
      </w:r>
      <w:r>
        <w:t>July 2014</w:t>
      </w:r>
      <w:r w:rsidRPr="00FA00FC">
        <w:t xml:space="preserve"> to </w:t>
      </w:r>
      <w:r>
        <w:t>June 2019</w:t>
      </w:r>
      <w:r w:rsidRPr="00FA00FC">
        <w:t>.</w:t>
      </w:r>
      <w:r>
        <w:t xml:space="preserve"> For comparison, separately measured data for the Murchison and </w:t>
      </w:r>
      <w:r w:rsidR="0062611B">
        <w:t>McCoys</w:t>
      </w:r>
      <w:r>
        <w:t xml:space="preserve"> Bridge sites were downloaded from the (Victorian) DELWP Water Measurement Information System covering the period July 2004 to June 2019. The number of single measurements in the LTIM data set that were below the Limit of Detection (LoD, 0.001 mg/L for dissolved nutrients, variable for Chlorophyll-a) are also noted.</w:t>
      </w:r>
      <w:bookmarkEnd w:id="289"/>
    </w:p>
    <w:p w14:paraId="3EC58942" w14:textId="77777777" w:rsidR="00E70951" w:rsidRDefault="00E70951" w:rsidP="00E70951">
      <w:pPr>
        <w:spacing w:after="160" w:line="259" w:lineRule="auto"/>
        <w:rPr>
          <w:b/>
          <w:bCs/>
          <w:color w:val="002669" w:themeColor="accent1" w:themeShade="BF"/>
          <w:sz w:val="24"/>
        </w:rPr>
      </w:pPr>
      <w:r w:rsidRPr="00D202F2">
        <w:rPr>
          <w:noProof/>
          <w:lang w:val="en-AU" w:eastAsia="en-AU"/>
        </w:rPr>
        <w:drawing>
          <wp:inline distT="0" distB="0" distL="0" distR="0" wp14:anchorId="29E55026" wp14:editId="5D409499">
            <wp:extent cx="5731510" cy="1826614"/>
            <wp:effectExtent l="0" t="0" r="2540" b="2540"/>
            <wp:docPr id="2038" name="Picture 2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6" cstate="email">
                      <a:extLst>
                        <a:ext uri="{28A0092B-C50C-407E-A947-70E740481C1C}">
                          <a14:useLocalDpi xmlns:a14="http://schemas.microsoft.com/office/drawing/2010/main"/>
                        </a:ext>
                      </a:extLst>
                    </a:blip>
                    <a:srcRect/>
                    <a:stretch>
                      <a:fillRect/>
                    </a:stretch>
                  </pic:blipFill>
                  <pic:spPr bwMode="auto">
                    <a:xfrm>
                      <a:off x="0" y="0"/>
                      <a:ext cx="5731510" cy="1826614"/>
                    </a:xfrm>
                    <a:prstGeom prst="rect">
                      <a:avLst/>
                    </a:prstGeom>
                    <a:noFill/>
                    <a:ln>
                      <a:noFill/>
                    </a:ln>
                  </pic:spPr>
                </pic:pic>
              </a:graphicData>
            </a:graphic>
          </wp:inline>
        </w:drawing>
      </w:r>
    </w:p>
    <w:p w14:paraId="74957C0E" w14:textId="77777777" w:rsidR="00745F53" w:rsidRPr="0095613F" w:rsidRDefault="00745F53" w:rsidP="00745F53">
      <w:pPr>
        <w:pStyle w:val="Heading3"/>
      </w:pPr>
      <w:bookmarkStart w:id="290" w:name="_Ref529276739"/>
      <w:bookmarkStart w:id="291" w:name="_Toc26772917"/>
      <w:r>
        <w:t>Statistical Modelling</w:t>
      </w:r>
      <w:bookmarkEnd w:id="290"/>
      <w:bookmarkEnd w:id="291"/>
    </w:p>
    <w:p w14:paraId="13B661C7" w14:textId="29048819" w:rsidR="00745F53" w:rsidRDefault="00745F53" w:rsidP="009B2575">
      <w:pPr>
        <w:pStyle w:val="Para0"/>
        <w:rPr>
          <w:lang w:val="en-AU" w:eastAsia="zh-CN"/>
        </w:rPr>
      </w:pPr>
      <w:r w:rsidRPr="00026C75">
        <w:rPr>
          <w:lang w:val="en-AU" w:eastAsia="zh-CN"/>
        </w:rPr>
        <w:t xml:space="preserve">As described in </w:t>
      </w:r>
      <w:r w:rsidRPr="00C46D26">
        <w:rPr>
          <w:lang w:val="en-AU" w:eastAsia="zh-CN"/>
        </w:rPr>
        <w:t>Section</w:t>
      </w:r>
      <w:r w:rsidR="00642260">
        <w:rPr>
          <w:lang w:val="en-AU" w:eastAsia="zh-CN"/>
        </w:rPr>
        <w:t xml:space="preserve"> 4.4.3</w:t>
      </w:r>
      <w:r w:rsidRPr="00026C75">
        <w:rPr>
          <w:lang w:val="en-AU" w:eastAsia="zh-CN"/>
        </w:rPr>
        <w:t>, a hierarchical Bayesian linear regression model, incorporating first-order auto-regression, examined the relationship of each metabolism endpoint (GPP and NEP) against daily discharge</w:t>
      </w:r>
      <w:r w:rsidR="00E124CB">
        <w:rPr>
          <w:lang w:val="en-AU" w:eastAsia="zh-CN"/>
        </w:rPr>
        <w:t>,</w:t>
      </w:r>
      <w:r w:rsidRPr="00026C75">
        <w:rPr>
          <w:lang w:val="en-AU" w:eastAsia="zh-CN"/>
        </w:rPr>
        <w:t xml:space="preserve"> temperature</w:t>
      </w:r>
      <w:r w:rsidR="00E124CB">
        <w:rPr>
          <w:lang w:val="en-AU" w:eastAsia="zh-CN"/>
        </w:rPr>
        <w:t xml:space="preserve"> and light</w:t>
      </w:r>
      <w:r w:rsidRPr="00026C75">
        <w:rPr>
          <w:lang w:val="en-AU" w:eastAsia="zh-CN"/>
        </w:rPr>
        <w:t xml:space="preserve">. </w:t>
      </w:r>
      <w:r w:rsidR="00E124CB" w:rsidRPr="00026C75">
        <w:rPr>
          <w:lang w:val="en-AU" w:eastAsia="zh-CN"/>
        </w:rPr>
        <w:t xml:space="preserve">Predictor variables were daily discharge and delta discharge (the difference between discharge and previous-day discharge). All </w:t>
      </w:r>
      <w:r w:rsidR="00E124CB">
        <w:rPr>
          <w:lang w:val="en-AU" w:eastAsia="zh-CN"/>
        </w:rPr>
        <w:t>five</w:t>
      </w:r>
      <w:r w:rsidR="00E124CB" w:rsidRPr="00026C75">
        <w:rPr>
          <w:lang w:val="en-AU" w:eastAsia="zh-CN"/>
        </w:rPr>
        <w:t xml:space="preserve"> years data were used in this analysis, which again included only data that met the acceptance criteria.</w:t>
      </w:r>
    </w:p>
    <w:p w14:paraId="56D1D1FA" w14:textId="6B2E1D0B" w:rsidR="00745F53" w:rsidRPr="00882893" w:rsidRDefault="00745F53" w:rsidP="009B2575">
      <w:pPr>
        <w:pStyle w:val="Para0"/>
        <w:rPr>
          <w:lang w:val="en-AU" w:eastAsia="zh-CN"/>
        </w:rPr>
      </w:pPr>
      <w:r>
        <w:rPr>
          <w:lang w:val="en-AU" w:eastAsia="zh-CN"/>
        </w:rPr>
        <w:t xml:space="preserve">The key outcomes from this modelling are summarized in the following points and the results are presented in </w:t>
      </w:r>
      <w:r w:rsidR="00F52ACF">
        <w:t xml:space="preserve">Table </w:t>
      </w:r>
      <w:r w:rsidR="00F52ACF">
        <w:rPr>
          <w:noProof/>
        </w:rPr>
        <w:t>4</w:t>
      </w:r>
      <w:r w:rsidR="00F52ACF">
        <w:rPr>
          <w:noProof/>
        </w:rPr>
        <w:noBreakHyphen/>
        <w:t>11</w:t>
      </w:r>
      <w:r w:rsidRPr="00C46D26">
        <w:rPr>
          <w:lang w:val="en-AU" w:eastAsia="zh-CN"/>
        </w:rPr>
        <w:t xml:space="preserve">, </w:t>
      </w:r>
      <w:r w:rsidR="00F52ACF">
        <w:t xml:space="preserve">Table </w:t>
      </w:r>
      <w:r w:rsidR="00F52ACF">
        <w:rPr>
          <w:noProof/>
        </w:rPr>
        <w:t>4</w:t>
      </w:r>
      <w:r w:rsidR="00F52ACF">
        <w:rPr>
          <w:noProof/>
        </w:rPr>
        <w:noBreakHyphen/>
        <w:t>12</w:t>
      </w:r>
      <w:r w:rsidRPr="00C46D26">
        <w:rPr>
          <w:lang w:val="en-AU" w:eastAsia="zh-CN"/>
        </w:rPr>
        <w:t xml:space="preserve"> and </w:t>
      </w:r>
      <w:r w:rsidR="00F52ACF">
        <w:t xml:space="preserve">Figure </w:t>
      </w:r>
      <w:r w:rsidR="00F52ACF">
        <w:rPr>
          <w:noProof/>
        </w:rPr>
        <w:t>4</w:t>
      </w:r>
      <w:r w:rsidR="00F52ACF">
        <w:rPr>
          <w:noProof/>
        </w:rPr>
        <w:noBreakHyphen/>
        <w:t>12</w:t>
      </w:r>
      <w:r w:rsidRPr="00C46D26">
        <w:rPr>
          <w:lang w:val="en-AU" w:eastAsia="zh-CN"/>
        </w:rPr>
        <w:t>:</w:t>
      </w:r>
    </w:p>
    <w:p w14:paraId="791A9513" w14:textId="7BE8D13F" w:rsidR="00DD7A56" w:rsidRPr="00EA25EE" w:rsidRDefault="00DD7A56" w:rsidP="008968F9">
      <w:pPr>
        <w:pStyle w:val="Para0"/>
        <w:numPr>
          <w:ilvl w:val="0"/>
          <w:numId w:val="79"/>
        </w:numPr>
        <w:spacing w:before="0" w:after="0"/>
        <w:ind w:left="714" w:hanging="357"/>
      </w:pPr>
      <w:r>
        <w:t xml:space="preserve">The best </w:t>
      </w:r>
      <w:r w:rsidRPr="006F7D00">
        <w:t xml:space="preserve">model fit </w:t>
      </w:r>
      <w:r>
        <w:t xml:space="preserve">was found </w:t>
      </w:r>
      <w:r w:rsidRPr="006F7D00">
        <w:t>at lag 0 (no lag)</w:t>
      </w:r>
      <w:r>
        <w:t>, with the predictor of discharge (</w:t>
      </w:r>
      <w:r w:rsidR="00F52ACF">
        <w:t>Table 4</w:t>
      </w:r>
      <w:r w:rsidR="00F52ACF">
        <w:noBreakHyphen/>
        <w:t>11</w:t>
      </w:r>
      <w:r>
        <w:t>).</w:t>
      </w:r>
    </w:p>
    <w:p w14:paraId="0BD5FD41" w14:textId="2F86F0E5" w:rsidR="00DD7A56" w:rsidRPr="00EA25EE" w:rsidRDefault="00DD7A56" w:rsidP="008968F9">
      <w:pPr>
        <w:pStyle w:val="Para0"/>
        <w:numPr>
          <w:ilvl w:val="0"/>
          <w:numId w:val="79"/>
        </w:numPr>
        <w:spacing w:before="0" w:after="0"/>
        <w:ind w:left="714" w:hanging="357"/>
      </w:pPr>
      <w:r>
        <w:t>When using delta discharge as the model predictor, different numbers of lag days do not make a clear difference to model fit (</w:t>
      </w:r>
      <w:r w:rsidR="00F52ACF">
        <w:t>Table 4</w:t>
      </w:r>
      <w:r w:rsidR="00F52ACF">
        <w:noBreakHyphen/>
        <w:t>11</w:t>
      </w:r>
      <w:r>
        <w:t xml:space="preserve">). </w:t>
      </w:r>
    </w:p>
    <w:p w14:paraId="2B616A20" w14:textId="604E7B43" w:rsidR="00DD7A56" w:rsidRDefault="00DD7A56" w:rsidP="008968F9">
      <w:pPr>
        <w:pStyle w:val="Para0"/>
        <w:numPr>
          <w:ilvl w:val="0"/>
          <w:numId w:val="79"/>
        </w:numPr>
        <w:spacing w:before="0" w:after="0"/>
        <w:ind w:left="714" w:hanging="357"/>
      </w:pPr>
      <w:r w:rsidRPr="00DD2BAA">
        <w:t xml:space="preserve">Light and temperature </w:t>
      </w:r>
      <w:r>
        <w:t>are</w:t>
      </w:r>
      <w:r w:rsidRPr="00DD2BAA">
        <w:t xml:space="preserve"> both strong model predictor</w:t>
      </w:r>
      <w:r>
        <w:t>s</w:t>
      </w:r>
      <w:r w:rsidRPr="00DD2BAA">
        <w:t xml:space="preserve"> for GPP, </w:t>
      </w:r>
      <w:r>
        <w:t>and</w:t>
      </w:r>
      <w:r w:rsidRPr="00DD2BAA">
        <w:t xml:space="preserve"> consistently show positive effects on all four sites </w:t>
      </w:r>
      <w:r w:rsidRPr="00EA25EE">
        <w:t>(</w:t>
      </w:r>
      <w:r w:rsidR="00F52ACF">
        <w:t>Table 4</w:t>
      </w:r>
      <w:r w:rsidR="00F52ACF">
        <w:noBreakHyphen/>
        <w:t>12</w:t>
      </w:r>
      <w:r w:rsidRPr="00EA25EE">
        <w:t>).</w:t>
      </w:r>
    </w:p>
    <w:p w14:paraId="53311A5A" w14:textId="107FAE44" w:rsidR="00DD7A56" w:rsidRPr="00A43A18" w:rsidRDefault="00DD7A56" w:rsidP="008968F9">
      <w:pPr>
        <w:pStyle w:val="Para0"/>
        <w:numPr>
          <w:ilvl w:val="0"/>
          <w:numId w:val="79"/>
        </w:numPr>
        <w:spacing w:before="0" w:after="200"/>
        <w:ind w:left="714" w:hanging="357"/>
      </w:pPr>
      <w:r>
        <w:t xml:space="preserve">Environmental flow has slight positive effects on both the GPP and ER rates </w:t>
      </w:r>
      <w:r w:rsidRPr="00EA25EE">
        <w:t>(</w:t>
      </w:r>
      <w:r w:rsidR="00F52ACF">
        <w:t>Figure 4</w:t>
      </w:r>
      <w:r w:rsidR="00F52ACF">
        <w:noBreakHyphen/>
        <w:t>12</w:t>
      </w:r>
      <w:r w:rsidRPr="00EA25EE">
        <w:t>).</w:t>
      </w:r>
    </w:p>
    <w:p w14:paraId="48A2E6BB" w14:textId="323804F3" w:rsidR="00745F53" w:rsidRDefault="00C46D26" w:rsidP="00DA7A2B">
      <w:pPr>
        <w:pStyle w:val="TableCaption0"/>
      </w:pPr>
      <w:bookmarkStart w:id="292" w:name="_Ref529276951"/>
      <w:bookmarkStart w:id="293" w:name="_Toc24468466"/>
      <w:r>
        <w:t xml:space="preserve">Table </w:t>
      </w:r>
      <w:r w:rsidR="00F52ACF">
        <w:rPr>
          <w:noProof/>
        </w:rPr>
        <w:t>4</w:t>
      </w:r>
      <w:r w:rsidR="007D6164">
        <w:noBreakHyphen/>
      </w:r>
      <w:r w:rsidR="00F52ACF">
        <w:rPr>
          <w:noProof/>
        </w:rPr>
        <w:t>11</w:t>
      </w:r>
      <w:bookmarkEnd w:id="292"/>
      <w:r>
        <w:t xml:space="preserve">. </w:t>
      </w:r>
      <w:r w:rsidR="00745F53">
        <w:t>R</w:t>
      </w:r>
      <w:r w:rsidR="00DD7A56" w:rsidRPr="00EA25EE">
        <w:rPr>
          <w:vertAlign w:val="superscript"/>
        </w:rPr>
        <w:t>2</w:t>
      </w:r>
      <w:r w:rsidR="00DD7A56">
        <w:rPr>
          <w:vertAlign w:val="superscript"/>
        </w:rPr>
        <w:t xml:space="preserve"> </w:t>
      </w:r>
      <w:r w:rsidR="00745F53" w:rsidRPr="00CE61FF">
        <w:t xml:space="preserve">of the GPP model with candidate predictors of discharge and delta discharge, for a lag of 0 to </w:t>
      </w:r>
      <w:r w:rsidR="00DD7A56">
        <w:t xml:space="preserve">9 </w:t>
      </w:r>
      <w:r w:rsidR="00745F53" w:rsidRPr="00CE61FF">
        <w:t>days.</w:t>
      </w:r>
      <w:r w:rsidR="00745F53">
        <w:t xml:space="preserve">  The </w:t>
      </w:r>
      <w:r w:rsidR="00DD7A56">
        <w:t xml:space="preserve">highest </w:t>
      </w:r>
      <w:r w:rsidR="00745F53">
        <w:t>value is the best fit.</w:t>
      </w:r>
      <w:bookmarkEnd w:id="293"/>
    </w:p>
    <w:tbl>
      <w:tblPr>
        <w:tblStyle w:val="LightList-Accent11"/>
        <w:tblW w:w="3920" w:type="dxa"/>
        <w:jc w:val="center"/>
        <w:tblLook w:val="04A0" w:firstRow="1" w:lastRow="0" w:firstColumn="1" w:lastColumn="0" w:noHBand="0" w:noVBand="1"/>
      </w:tblPr>
      <w:tblGrid>
        <w:gridCol w:w="960"/>
        <w:gridCol w:w="1420"/>
        <w:gridCol w:w="1540"/>
      </w:tblGrid>
      <w:tr w:rsidR="00DD7A56" w:rsidRPr="006E505A" w14:paraId="1909CE60" w14:textId="77777777" w:rsidTr="00EA25EE">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0" w:type="dxa"/>
            <w:tcBorders>
              <w:bottom w:val="single" w:sz="4" w:space="0" w:color="auto"/>
            </w:tcBorders>
            <w:shd w:val="clear" w:color="auto" w:fill="000099"/>
            <w:noWrap/>
            <w:hideMark/>
          </w:tcPr>
          <w:p w14:paraId="306CC0CE" w14:textId="77777777" w:rsidR="00DD7A56" w:rsidRPr="0052204B" w:rsidRDefault="00DD7A56" w:rsidP="00C132F9">
            <w:pPr>
              <w:pStyle w:val="Tablesmalltext"/>
              <w:rPr>
                <w:lang w:val="en-US"/>
              </w:rPr>
            </w:pPr>
            <w:r w:rsidRPr="0052204B">
              <w:br w:type="page"/>
              <w:t>Lag</w:t>
            </w:r>
          </w:p>
        </w:tc>
        <w:tc>
          <w:tcPr>
            <w:tcW w:w="1420" w:type="dxa"/>
            <w:tcBorders>
              <w:bottom w:val="single" w:sz="4" w:space="0" w:color="auto"/>
            </w:tcBorders>
            <w:shd w:val="clear" w:color="auto" w:fill="000099"/>
            <w:noWrap/>
            <w:hideMark/>
          </w:tcPr>
          <w:p w14:paraId="572D7873" w14:textId="77777777" w:rsidR="00DD7A56" w:rsidRPr="0052204B" w:rsidRDefault="00DD7A56" w:rsidP="00C132F9">
            <w:pPr>
              <w:pStyle w:val="Tablesmalltext"/>
              <w:cnfStyle w:val="100000000000" w:firstRow="1" w:lastRow="0" w:firstColumn="0" w:lastColumn="0" w:oddVBand="0" w:evenVBand="0" w:oddHBand="0" w:evenHBand="0" w:firstRowFirstColumn="0" w:firstRowLastColumn="0" w:lastRowFirstColumn="0" w:lastRowLastColumn="0"/>
              <w:rPr>
                <w:lang w:val="en-US"/>
              </w:rPr>
            </w:pPr>
            <w:r w:rsidRPr="0052204B">
              <w:rPr>
                <w:lang w:val="en-US"/>
              </w:rPr>
              <w:t>Discharge</w:t>
            </w:r>
          </w:p>
        </w:tc>
        <w:tc>
          <w:tcPr>
            <w:tcW w:w="1540" w:type="dxa"/>
            <w:tcBorders>
              <w:bottom w:val="single" w:sz="4" w:space="0" w:color="auto"/>
              <w:right w:val="single" w:sz="4" w:space="0" w:color="auto"/>
            </w:tcBorders>
            <w:shd w:val="clear" w:color="auto" w:fill="000099"/>
            <w:noWrap/>
            <w:hideMark/>
          </w:tcPr>
          <w:p w14:paraId="0672B6E9" w14:textId="77777777" w:rsidR="00DD7A56" w:rsidRPr="0052204B" w:rsidRDefault="00DD7A56" w:rsidP="00C132F9">
            <w:pPr>
              <w:pStyle w:val="Tablesmalltext"/>
              <w:cnfStyle w:val="100000000000" w:firstRow="1" w:lastRow="0" w:firstColumn="0" w:lastColumn="0" w:oddVBand="0" w:evenVBand="0" w:oddHBand="0" w:evenHBand="0" w:firstRowFirstColumn="0" w:firstRowLastColumn="0" w:lastRowFirstColumn="0" w:lastRowLastColumn="0"/>
              <w:rPr>
                <w:lang w:val="en-US"/>
              </w:rPr>
            </w:pPr>
            <w:r w:rsidRPr="0052204B">
              <w:rPr>
                <w:lang w:val="en-US"/>
              </w:rPr>
              <w:t>Velocity</w:t>
            </w:r>
          </w:p>
        </w:tc>
      </w:tr>
      <w:tr w:rsidR="00DD7A56" w:rsidRPr="006E505A" w14:paraId="4424C733" w14:textId="77777777" w:rsidTr="00EA25E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0" w:type="dxa"/>
            <w:tcBorders>
              <w:top w:val="single" w:sz="4" w:space="0" w:color="auto"/>
              <w:left w:val="single" w:sz="4" w:space="0" w:color="auto"/>
              <w:bottom w:val="single" w:sz="4" w:space="0" w:color="auto"/>
              <w:right w:val="single" w:sz="4" w:space="0" w:color="auto"/>
            </w:tcBorders>
            <w:noWrap/>
            <w:vAlign w:val="bottom"/>
            <w:hideMark/>
          </w:tcPr>
          <w:p w14:paraId="283EE8E8" w14:textId="77777777" w:rsidR="00DD7A56" w:rsidRPr="0052204B" w:rsidRDefault="00DD7A56" w:rsidP="00DD7A56">
            <w:pPr>
              <w:pStyle w:val="Tablesmalltext"/>
              <w:rPr>
                <w:lang w:val="en-US"/>
              </w:rPr>
            </w:pPr>
            <w:r w:rsidRPr="0052204B">
              <w:rPr>
                <w:lang w:val="en-US"/>
              </w:rPr>
              <w:t>0</w:t>
            </w:r>
          </w:p>
        </w:tc>
        <w:tc>
          <w:tcPr>
            <w:tcW w:w="1420" w:type="dxa"/>
            <w:tcBorders>
              <w:top w:val="single" w:sz="4" w:space="0" w:color="auto"/>
              <w:left w:val="single" w:sz="4" w:space="0" w:color="auto"/>
              <w:bottom w:val="single" w:sz="4" w:space="0" w:color="auto"/>
              <w:right w:val="single" w:sz="4" w:space="0" w:color="auto"/>
            </w:tcBorders>
            <w:noWrap/>
          </w:tcPr>
          <w:p w14:paraId="1079D052" w14:textId="59D250A8" w:rsidR="00DD7A56" w:rsidRPr="0052204B" w:rsidRDefault="00DD7A56" w:rsidP="00DD7A56">
            <w:pPr>
              <w:pStyle w:val="Tablesmalltext"/>
              <w:cnfStyle w:val="000000100000" w:firstRow="0" w:lastRow="0" w:firstColumn="0" w:lastColumn="0" w:oddVBand="0" w:evenVBand="0" w:oddHBand="1" w:evenHBand="0" w:firstRowFirstColumn="0" w:firstRowLastColumn="0" w:lastRowFirstColumn="0" w:lastRowLastColumn="0"/>
              <w:rPr>
                <w:color w:val="000000"/>
              </w:rPr>
            </w:pPr>
            <w:r w:rsidRPr="00E63AA1">
              <w:t>0.382</w:t>
            </w:r>
          </w:p>
        </w:tc>
        <w:tc>
          <w:tcPr>
            <w:tcW w:w="1540" w:type="dxa"/>
            <w:tcBorders>
              <w:top w:val="single" w:sz="4" w:space="0" w:color="auto"/>
              <w:left w:val="single" w:sz="4" w:space="0" w:color="auto"/>
              <w:bottom w:val="single" w:sz="4" w:space="0" w:color="auto"/>
              <w:right w:val="single" w:sz="4" w:space="0" w:color="auto"/>
            </w:tcBorders>
            <w:noWrap/>
          </w:tcPr>
          <w:p w14:paraId="2C398A92" w14:textId="7EC62A73" w:rsidR="00DD7A56" w:rsidRPr="0052204B" w:rsidRDefault="00DD7A56" w:rsidP="00DD7A56">
            <w:pPr>
              <w:pStyle w:val="Tablesmalltext"/>
              <w:cnfStyle w:val="000000100000" w:firstRow="0" w:lastRow="0" w:firstColumn="0" w:lastColumn="0" w:oddVBand="0" w:evenVBand="0" w:oddHBand="1" w:evenHBand="0" w:firstRowFirstColumn="0" w:firstRowLastColumn="0" w:lastRowFirstColumn="0" w:lastRowLastColumn="0"/>
              <w:rPr>
                <w:color w:val="000000"/>
              </w:rPr>
            </w:pPr>
            <w:r w:rsidRPr="00E63AA1">
              <w:t>0.374</w:t>
            </w:r>
          </w:p>
        </w:tc>
      </w:tr>
      <w:tr w:rsidR="00DD7A56" w:rsidRPr="006E505A" w14:paraId="350C6EC1" w14:textId="77777777" w:rsidTr="00EA25EE">
        <w:trPr>
          <w:trHeight w:val="300"/>
          <w:jc w:val="center"/>
        </w:trPr>
        <w:tc>
          <w:tcPr>
            <w:cnfStyle w:val="001000000000" w:firstRow="0" w:lastRow="0" w:firstColumn="1" w:lastColumn="0" w:oddVBand="0" w:evenVBand="0" w:oddHBand="0" w:evenHBand="0" w:firstRowFirstColumn="0" w:firstRowLastColumn="0" w:lastRowFirstColumn="0" w:lastRowLastColumn="0"/>
            <w:tcW w:w="960" w:type="dxa"/>
            <w:tcBorders>
              <w:top w:val="single" w:sz="4" w:space="0" w:color="auto"/>
              <w:left w:val="single" w:sz="4" w:space="0" w:color="auto"/>
              <w:bottom w:val="single" w:sz="4" w:space="0" w:color="auto"/>
              <w:right w:val="single" w:sz="4" w:space="0" w:color="auto"/>
            </w:tcBorders>
            <w:noWrap/>
            <w:hideMark/>
          </w:tcPr>
          <w:p w14:paraId="51FAD6A1" w14:textId="77777777" w:rsidR="00DD7A56" w:rsidRPr="0052204B" w:rsidRDefault="00DD7A56" w:rsidP="00DD7A56">
            <w:pPr>
              <w:pStyle w:val="Tablesmalltext"/>
              <w:rPr>
                <w:lang w:val="en-US"/>
              </w:rPr>
            </w:pPr>
            <w:r w:rsidRPr="0052204B">
              <w:rPr>
                <w:lang w:val="en-US"/>
              </w:rPr>
              <w:t>1</w:t>
            </w:r>
          </w:p>
        </w:tc>
        <w:tc>
          <w:tcPr>
            <w:tcW w:w="1420" w:type="dxa"/>
            <w:tcBorders>
              <w:top w:val="single" w:sz="4" w:space="0" w:color="auto"/>
              <w:left w:val="single" w:sz="4" w:space="0" w:color="auto"/>
              <w:bottom w:val="single" w:sz="4" w:space="0" w:color="auto"/>
              <w:right w:val="single" w:sz="4" w:space="0" w:color="auto"/>
            </w:tcBorders>
            <w:noWrap/>
          </w:tcPr>
          <w:p w14:paraId="1F08B5EF" w14:textId="59AC88E8" w:rsidR="00DD7A56" w:rsidRPr="0052204B" w:rsidRDefault="00DD7A56" w:rsidP="00DD7A56">
            <w:pPr>
              <w:pStyle w:val="Tablesmalltext"/>
              <w:cnfStyle w:val="000000000000" w:firstRow="0" w:lastRow="0" w:firstColumn="0" w:lastColumn="0" w:oddVBand="0" w:evenVBand="0" w:oddHBand="0" w:evenHBand="0" w:firstRowFirstColumn="0" w:firstRowLastColumn="0" w:lastRowFirstColumn="0" w:lastRowLastColumn="0"/>
              <w:rPr>
                <w:color w:val="000000"/>
              </w:rPr>
            </w:pPr>
            <w:r w:rsidRPr="00E63AA1">
              <w:t>0.377</w:t>
            </w:r>
          </w:p>
        </w:tc>
        <w:tc>
          <w:tcPr>
            <w:tcW w:w="1540" w:type="dxa"/>
            <w:tcBorders>
              <w:top w:val="single" w:sz="4" w:space="0" w:color="auto"/>
              <w:left w:val="single" w:sz="4" w:space="0" w:color="auto"/>
              <w:bottom w:val="single" w:sz="4" w:space="0" w:color="auto"/>
              <w:right w:val="single" w:sz="4" w:space="0" w:color="auto"/>
            </w:tcBorders>
            <w:noWrap/>
          </w:tcPr>
          <w:p w14:paraId="2C384454" w14:textId="2729F2E8" w:rsidR="00DD7A56" w:rsidRPr="0052204B" w:rsidRDefault="00DD7A56" w:rsidP="00DD7A56">
            <w:pPr>
              <w:pStyle w:val="Tablesmalltext"/>
              <w:cnfStyle w:val="000000000000" w:firstRow="0" w:lastRow="0" w:firstColumn="0" w:lastColumn="0" w:oddVBand="0" w:evenVBand="0" w:oddHBand="0" w:evenHBand="0" w:firstRowFirstColumn="0" w:firstRowLastColumn="0" w:lastRowFirstColumn="0" w:lastRowLastColumn="0"/>
              <w:rPr>
                <w:color w:val="000000"/>
              </w:rPr>
            </w:pPr>
            <w:r w:rsidRPr="00E63AA1">
              <w:t>0.373</w:t>
            </w:r>
          </w:p>
        </w:tc>
      </w:tr>
      <w:tr w:rsidR="00DD7A56" w:rsidRPr="006E505A" w14:paraId="03A4D7BA" w14:textId="77777777" w:rsidTr="00EA25E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0" w:type="dxa"/>
            <w:tcBorders>
              <w:top w:val="single" w:sz="4" w:space="0" w:color="auto"/>
              <w:left w:val="single" w:sz="4" w:space="0" w:color="auto"/>
              <w:bottom w:val="single" w:sz="4" w:space="0" w:color="auto"/>
              <w:right w:val="single" w:sz="4" w:space="0" w:color="auto"/>
            </w:tcBorders>
            <w:noWrap/>
            <w:hideMark/>
          </w:tcPr>
          <w:p w14:paraId="3901AB78" w14:textId="77777777" w:rsidR="00DD7A56" w:rsidRPr="0052204B" w:rsidRDefault="00DD7A56" w:rsidP="00DD7A56">
            <w:pPr>
              <w:pStyle w:val="Tablesmalltext"/>
              <w:rPr>
                <w:lang w:val="en-US"/>
              </w:rPr>
            </w:pPr>
            <w:r w:rsidRPr="0052204B">
              <w:rPr>
                <w:lang w:val="en-US"/>
              </w:rPr>
              <w:t>2</w:t>
            </w:r>
          </w:p>
        </w:tc>
        <w:tc>
          <w:tcPr>
            <w:tcW w:w="1420" w:type="dxa"/>
            <w:tcBorders>
              <w:top w:val="single" w:sz="4" w:space="0" w:color="auto"/>
              <w:left w:val="single" w:sz="4" w:space="0" w:color="auto"/>
              <w:bottom w:val="single" w:sz="4" w:space="0" w:color="auto"/>
              <w:right w:val="single" w:sz="4" w:space="0" w:color="auto"/>
            </w:tcBorders>
            <w:noWrap/>
          </w:tcPr>
          <w:p w14:paraId="101BEDC4" w14:textId="31E9C22C" w:rsidR="00DD7A56" w:rsidRPr="0052204B" w:rsidRDefault="00DD7A56" w:rsidP="00DD7A56">
            <w:pPr>
              <w:pStyle w:val="Tablesmalltext"/>
              <w:cnfStyle w:val="000000100000" w:firstRow="0" w:lastRow="0" w:firstColumn="0" w:lastColumn="0" w:oddVBand="0" w:evenVBand="0" w:oddHBand="1" w:evenHBand="0" w:firstRowFirstColumn="0" w:firstRowLastColumn="0" w:lastRowFirstColumn="0" w:lastRowLastColumn="0"/>
              <w:rPr>
                <w:color w:val="000000"/>
              </w:rPr>
            </w:pPr>
            <w:r w:rsidRPr="00E63AA1">
              <w:t>0.378</w:t>
            </w:r>
          </w:p>
        </w:tc>
        <w:tc>
          <w:tcPr>
            <w:tcW w:w="1540" w:type="dxa"/>
            <w:tcBorders>
              <w:top w:val="single" w:sz="4" w:space="0" w:color="auto"/>
              <w:left w:val="single" w:sz="4" w:space="0" w:color="auto"/>
              <w:bottom w:val="single" w:sz="4" w:space="0" w:color="auto"/>
              <w:right w:val="single" w:sz="4" w:space="0" w:color="auto"/>
            </w:tcBorders>
            <w:noWrap/>
          </w:tcPr>
          <w:p w14:paraId="1A7D4382" w14:textId="06F6AADE" w:rsidR="00DD7A56" w:rsidRPr="0052204B" w:rsidRDefault="00DD7A56" w:rsidP="00DD7A56">
            <w:pPr>
              <w:pStyle w:val="Tablesmalltext"/>
              <w:cnfStyle w:val="000000100000" w:firstRow="0" w:lastRow="0" w:firstColumn="0" w:lastColumn="0" w:oddVBand="0" w:evenVBand="0" w:oddHBand="1" w:evenHBand="0" w:firstRowFirstColumn="0" w:firstRowLastColumn="0" w:lastRowFirstColumn="0" w:lastRowLastColumn="0"/>
              <w:rPr>
                <w:color w:val="000000"/>
              </w:rPr>
            </w:pPr>
            <w:r w:rsidRPr="00E63AA1">
              <w:t>0.375</w:t>
            </w:r>
          </w:p>
        </w:tc>
      </w:tr>
      <w:tr w:rsidR="00DD7A56" w:rsidRPr="006E505A" w14:paraId="1928423B" w14:textId="77777777" w:rsidTr="00EA25EE">
        <w:trPr>
          <w:trHeight w:val="300"/>
          <w:jc w:val="center"/>
        </w:trPr>
        <w:tc>
          <w:tcPr>
            <w:cnfStyle w:val="001000000000" w:firstRow="0" w:lastRow="0" w:firstColumn="1" w:lastColumn="0" w:oddVBand="0" w:evenVBand="0" w:oddHBand="0" w:evenHBand="0" w:firstRowFirstColumn="0" w:firstRowLastColumn="0" w:lastRowFirstColumn="0" w:lastRowLastColumn="0"/>
            <w:tcW w:w="960" w:type="dxa"/>
            <w:tcBorders>
              <w:top w:val="single" w:sz="4" w:space="0" w:color="auto"/>
              <w:left w:val="single" w:sz="4" w:space="0" w:color="auto"/>
              <w:bottom w:val="single" w:sz="4" w:space="0" w:color="auto"/>
              <w:right w:val="single" w:sz="4" w:space="0" w:color="auto"/>
            </w:tcBorders>
            <w:noWrap/>
            <w:hideMark/>
          </w:tcPr>
          <w:p w14:paraId="65F4A67A" w14:textId="77777777" w:rsidR="00DD7A56" w:rsidRPr="0052204B" w:rsidRDefault="00DD7A56" w:rsidP="00DD7A56">
            <w:pPr>
              <w:pStyle w:val="Tablesmalltext"/>
              <w:rPr>
                <w:lang w:val="en-US"/>
              </w:rPr>
            </w:pPr>
            <w:r w:rsidRPr="0052204B">
              <w:rPr>
                <w:lang w:val="en-US"/>
              </w:rPr>
              <w:t>3</w:t>
            </w:r>
          </w:p>
        </w:tc>
        <w:tc>
          <w:tcPr>
            <w:tcW w:w="1420" w:type="dxa"/>
            <w:tcBorders>
              <w:top w:val="single" w:sz="4" w:space="0" w:color="auto"/>
              <w:left w:val="single" w:sz="4" w:space="0" w:color="auto"/>
              <w:bottom w:val="single" w:sz="4" w:space="0" w:color="auto"/>
              <w:right w:val="single" w:sz="4" w:space="0" w:color="auto"/>
            </w:tcBorders>
            <w:noWrap/>
          </w:tcPr>
          <w:p w14:paraId="75A38117" w14:textId="2EE3DC51" w:rsidR="00DD7A56" w:rsidRPr="0052204B" w:rsidRDefault="00DD7A56" w:rsidP="00DD7A56">
            <w:pPr>
              <w:pStyle w:val="Tablesmalltext"/>
              <w:cnfStyle w:val="000000000000" w:firstRow="0" w:lastRow="0" w:firstColumn="0" w:lastColumn="0" w:oddVBand="0" w:evenVBand="0" w:oddHBand="0" w:evenHBand="0" w:firstRowFirstColumn="0" w:firstRowLastColumn="0" w:lastRowFirstColumn="0" w:lastRowLastColumn="0"/>
              <w:rPr>
                <w:color w:val="000000"/>
              </w:rPr>
            </w:pPr>
            <w:r w:rsidRPr="00E63AA1">
              <w:t>0.375</w:t>
            </w:r>
          </w:p>
        </w:tc>
        <w:tc>
          <w:tcPr>
            <w:tcW w:w="1540" w:type="dxa"/>
            <w:tcBorders>
              <w:top w:val="single" w:sz="4" w:space="0" w:color="auto"/>
              <w:left w:val="single" w:sz="4" w:space="0" w:color="auto"/>
              <w:bottom w:val="single" w:sz="4" w:space="0" w:color="auto"/>
              <w:right w:val="single" w:sz="4" w:space="0" w:color="auto"/>
            </w:tcBorders>
            <w:noWrap/>
          </w:tcPr>
          <w:p w14:paraId="1C9C4957" w14:textId="44104A70" w:rsidR="00DD7A56" w:rsidRPr="0052204B" w:rsidRDefault="00DD7A56" w:rsidP="00DD7A56">
            <w:pPr>
              <w:pStyle w:val="Tablesmalltext"/>
              <w:cnfStyle w:val="000000000000" w:firstRow="0" w:lastRow="0" w:firstColumn="0" w:lastColumn="0" w:oddVBand="0" w:evenVBand="0" w:oddHBand="0" w:evenHBand="0" w:firstRowFirstColumn="0" w:firstRowLastColumn="0" w:lastRowFirstColumn="0" w:lastRowLastColumn="0"/>
              <w:rPr>
                <w:color w:val="000000"/>
              </w:rPr>
            </w:pPr>
            <w:r w:rsidRPr="00E63AA1">
              <w:t>0.375</w:t>
            </w:r>
          </w:p>
        </w:tc>
      </w:tr>
      <w:tr w:rsidR="00DD7A56" w:rsidRPr="006E505A" w14:paraId="47BAC485" w14:textId="77777777" w:rsidTr="00EA25E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0" w:type="dxa"/>
            <w:tcBorders>
              <w:top w:val="single" w:sz="4" w:space="0" w:color="auto"/>
              <w:left w:val="single" w:sz="4" w:space="0" w:color="auto"/>
              <w:bottom w:val="single" w:sz="4" w:space="0" w:color="auto"/>
              <w:right w:val="single" w:sz="4" w:space="0" w:color="auto"/>
            </w:tcBorders>
            <w:noWrap/>
            <w:hideMark/>
          </w:tcPr>
          <w:p w14:paraId="38818090" w14:textId="77777777" w:rsidR="00DD7A56" w:rsidRPr="0052204B" w:rsidRDefault="00DD7A56" w:rsidP="00DD7A56">
            <w:pPr>
              <w:pStyle w:val="Tablesmalltext"/>
              <w:rPr>
                <w:lang w:val="en-US"/>
              </w:rPr>
            </w:pPr>
            <w:r w:rsidRPr="0052204B">
              <w:rPr>
                <w:lang w:val="en-US"/>
              </w:rPr>
              <w:t>4</w:t>
            </w:r>
          </w:p>
        </w:tc>
        <w:tc>
          <w:tcPr>
            <w:tcW w:w="1420" w:type="dxa"/>
            <w:tcBorders>
              <w:top w:val="single" w:sz="4" w:space="0" w:color="auto"/>
              <w:left w:val="single" w:sz="4" w:space="0" w:color="auto"/>
              <w:bottom w:val="single" w:sz="4" w:space="0" w:color="auto"/>
              <w:right w:val="single" w:sz="4" w:space="0" w:color="auto"/>
            </w:tcBorders>
            <w:noWrap/>
          </w:tcPr>
          <w:p w14:paraId="5B2DF7D1" w14:textId="2E4130BB" w:rsidR="00DD7A56" w:rsidRPr="0052204B" w:rsidRDefault="00DD7A56" w:rsidP="00DD7A56">
            <w:pPr>
              <w:pStyle w:val="Tablesmalltext"/>
              <w:cnfStyle w:val="000000100000" w:firstRow="0" w:lastRow="0" w:firstColumn="0" w:lastColumn="0" w:oddVBand="0" w:evenVBand="0" w:oddHBand="1" w:evenHBand="0" w:firstRowFirstColumn="0" w:firstRowLastColumn="0" w:lastRowFirstColumn="0" w:lastRowLastColumn="0"/>
              <w:rPr>
                <w:color w:val="000000"/>
              </w:rPr>
            </w:pPr>
            <w:r w:rsidRPr="00E63AA1">
              <w:t>0.372</w:t>
            </w:r>
          </w:p>
        </w:tc>
        <w:tc>
          <w:tcPr>
            <w:tcW w:w="1540" w:type="dxa"/>
            <w:tcBorders>
              <w:top w:val="single" w:sz="4" w:space="0" w:color="auto"/>
              <w:left w:val="single" w:sz="4" w:space="0" w:color="auto"/>
              <w:bottom w:val="single" w:sz="4" w:space="0" w:color="auto"/>
              <w:right w:val="single" w:sz="4" w:space="0" w:color="auto"/>
            </w:tcBorders>
            <w:noWrap/>
          </w:tcPr>
          <w:p w14:paraId="0D88EF29" w14:textId="76306CA4" w:rsidR="00DD7A56" w:rsidRPr="0052204B" w:rsidRDefault="00DD7A56" w:rsidP="00DD7A56">
            <w:pPr>
              <w:pStyle w:val="Tablesmalltext"/>
              <w:cnfStyle w:val="000000100000" w:firstRow="0" w:lastRow="0" w:firstColumn="0" w:lastColumn="0" w:oddVBand="0" w:evenVBand="0" w:oddHBand="1" w:evenHBand="0" w:firstRowFirstColumn="0" w:firstRowLastColumn="0" w:lastRowFirstColumn="0" w:lastRowLastColumn="0"/>
              <w:rPr>
                <w:color w:val="000000"/>
              </w:rPr>
            </w:pPr>
            <w:r w:rsidRPr="00E63AA1">
              <w:t>0.371</w:t>
            </w:r>
          </w:p>
        </w:tc>
      </w:tr>
      <w:tr w:rsidR="00DD7A56" w:rsidRPr="006E505A" w14:paraId="523D3EDF" w14:textId="77777777" w:rsidTr="00EA25EE">
        <w:trPr>
          <w:trHeight w:val="300"/>
          <w:jc w:val="center"/>
        </w:trPr>
        <w:tc>
          <w:tcPr>
            <w:cnfStyle w:val="001000000000" w:firstRow="0" w:lastRow="0" w:firstColumn="1" w:lastColumn="0" w:oddVBand="0" w:evenVBand="0" w:oddHBand="0" w:evenHBand="0" w:firstRowFirstColumn="0" w:firstRowLastColumn="0" w:lastRowFirstColumn="0" w:lastRowLastColumn="0"/>
            <w:tcW w:w="960" w:type="dxa"/>
            <w:tcBorders>
              <w:top w:val="single" w:sz="4" w:space="0" w:color="auto"/>
              <w:left w:val="single" w:sz="4" w:space="0" w:color="auto"/>
              <w:bottom w:val="single" w:sz="4" w:space="0" w:color="auto"/>
              <w:right w:val="single" w:sz="4" w:space="0" w:color="auto"/>
            </w:tcBorders>
            <w:noWrap/>
            <w:hideMark/>
          </w:tcPr>
          <w:p w14:paraId="6311F423" w14:textId="77777777" w:rsidR="00DD7A56" w:rsidRPr="0052204B" w:rsidRDefault="00DD7A56" w:rsidP="00DD7A56">
            <w:pPr>
              <w:pStyle w:val="Tablesmalltext"/>
              <w:rPr>
                <w:lang w:val="en-US"/>
              </w:rPr>
            </w:pPr>
            <w:r w:rsidRPr="0052204B">
              <w:rPr>
                <w:lang w:val="en-US"/>
              </w:rPr>
              <w:t>5</w:t>
            </w:r>
          </w:p>
        </w:tc>
        <w:tc>
          <w:tcPr>
            <w:tcW w:w="1420" w:type="dxa"/>
            <w:tcBorders>
              <w:top w:val="single" w:sz="4" w:space="0" w:color="auto"/>
              <w:left w:val="single" w:sz="4" w:space="0" w:color="auto"/>
              <w:bottom w:val="single" w:sz="4" w:space="0" w:color="auto"/>
              <w:right w:val="single" w:sz="4" w:space="0" w:color="auto"/>
            </w:tcBorders>
            <w:noWrap/>
          </w:tcPr>
          <w:p w14:paraId="42CFCA0B" w14:textId="18A68F33" w:rsidR="00DD7A56" w:rsidRPr="0052204B" w:rsidRDefault="00DD7A56" w:rsidP="00DD7A56">
            <w:pPr>
              <w:pStyle w:val="Tablesmalltext"/>
              <w:cnfStyle w:val="000000000000" w:firstRow="0" w:lastRow="0" w:firstColumn="0" w:lastColumn="0" w:oddVBand="0" w:evenVBand="0" w:oddHBand="0" w:evenHBand="0" w:firstRowFirstColumn="0" w:firstRowLastColumn="0" w:lastRowFirstColumn="0" w:lastRowLastColumn="0"/>
              <w:rPr>
                <w:color w:val="000000"/>
              </w:rPr>
            </w:pPr>
            <w:r w:rsidRPr="00E63AA1">
              <w:t>0.371</w:t>
            </w:r>
          </w:p>
        </w:tc>
        <w:tc>
          <w:tcPr>
            <w:tcW w:w="1540" w:type="dxa"/>
            <w:tcBorders>
              <w:top w:val="single" w:sz="4" w:space="0" w:color="auto"/>
              <w:left w:val="single" w:sz="4" w:space="0" w:color="auto"/>
              <w:bottom w:val="single" w:sz="4" w:space="0" w:color="auto"/>
              <w:right w:val="single" w:sz="4" w:space="0" w:color="auto"/>
            </w:tcBorders>
            <w:noWrap/>
          </w:tcPr>
          <w:p w14:paraId="3886CDFB" w14:textId="55415162" w:rsidR="00DD7A56" w:rsidRPr="0052204B" w:rsidRDefault="00DD7A56" w:rsidP="00DD7A56">
            <w:pPr>
              <w:pStyle w:val="Tablesmalltext"/>
              <w:cnfStyle w:val="000000000000" w:firstRow="0" w:lastRow="0" w:firstColumn="0" w:lastColumn="0" w:oddVBand="0" w:evenVBand="0" w:oddHBand="0" w:evenHBand="0" w:firstRowFirstColumn="0" w:firstRowLastColumn="0" w:lastRowFirstColumn="0" w:lastRowLastColumn="0"/>
              <w:rPr>
                <w:color w:val="000000"/>
              </w:rPr>
            </w:pPr>
            <w:r w:rsidRPr="00E63AA1">
              <w:t>0.373</w:t>
            </w:r>
          </w:p>
        </w:tc>
      </w:tr>
      <w:tr w:rsidR="00DD7A56" w:rsidRPr="006E505A" w14:paraId="1A77BD57" w14:textId="77777777" w:rsidTr="00EA25E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0" w:type="dxa"/>
            <w:tcBorders>
              <w:top w:val="single" w:sz="4" w:space="0" w:color="auto"/>
              <w:left w:val="single" w:sz="4" w:space="0" w:color="auto"/>
              <w:bottom w:val="single" w:sz="4" w:space="0" w:color="auto"/>
              <w:right w:val="single" w:sz="4" w:space="0" w:color="auto"/>
            </w:tcBorders>
            <w:noWrap/>
            <w:hideMark/>
          </w:tcPr>
          <w:p w14:paraId="12A1CF0D" w14:textId="77777777" w:rsidR="00DD7A56" w:rsidRPr="0052204B" w:rsidRDefault="00DD7A56" w:rsidP="00DD7A56">
            <w:pPr>
              <w:pStyle w:val="Tablesmalltext"/>
              <w:rPr>
                <w:lang w:val="en-US"/>
              </w:rPr>
            </w:pPr>
            <w:r w:rsidRPr="0052204B">
              <w:rPr>
                <w:lang w:val="en-US"/>
              </w:rPr>
              <w:t>6</w:t>
            </w:r>
          </w:p>
        </w:tc>
        <w:tc>
          <w:tcPr>
            <w:tcW w:w="1420" w:type="dxa"/>
            <w:tcBorders>
              <w:top w:val="single" w:sz="4" w:space="0" w:color="auto"/>
              <w:left w:val="single" w:sz="4" w:space="0" w:color="auto"/>
              <w:bottom w:val="single" w:sz="4" w:space="0" w:color="auto"/>
              <w:right w:val="single" w:sz="4" w:space="0" w:color="auto"/>
            </w:tcBorders>
            <w:noWrap/>
          </w:tcPr>
          <w:p w14:paraId="6490D79F" w14:textId="64A6C9E9" w:rsidR="00DD7A56" w:rsidRPr="0052204B" w:rsidRDefault="00DD7A56" w:rsidP="00DD7A56">
            <w:pPr>
              <w:pStyle w:val="Tablesmalltext"/>
              <w:cnfStyle w:val="000000100000" w:firstRow="0" w:lastRow="0" w:firstColumn="0" w:lastColumn="0" w:oddVBand="0" w:evenVBand="0" w:oddHBand="1" w:evenHBand="0" w:firstRowFirstColumn="0" w:firstRowLastColumn="0" w:lastRowFirstColumn="0" w:lastRowLastColumn="0"/>
              <w:rPr>
                <w:color w:val="000000"/>
              </w:rPr>
            </w:pPr>
            <w:r w:rsidRPr="00E63AA1">
              <w:t>0.371</w:t>
            </w:r>
          </w:p>
        </w:tc>
        <w:tc>
          <w:tcPr>
            <w:tcW w:w="1540" w:type="dxa"/>
            <w:tcBorders>
              <w:top w:val="single" w:sz="4" w:space="0" w:color="auto"/>
              <w:left w:val="single" w:sz="4" w:space="0" w:color="auto"/>
              <w:bottom w:val="single" w:sz="4" w:space="0" w:color="auto"/>
              <w:right w:val="single" w:sz="4" w:space="0" w:color="auto"/>
            </w:tcBorders>
            <w:noWrap/>
          </w:tcPr>
          <w:p w14:paraId="23ACEDEB" w14:textId="716DEBA2" w:rsidR="00DD7A56" w:rsidRPr="0052204B" w:rsidRDefault="00DD7A56" w:rsidP="00DD7A56">
            <w:pPr>
              <w:pStyle w:val="Tablesmalltext"/>
              <w:cnfStyle w:val="000000100000" w:firstRow="0" w:lastRow="0" w:firstColumn="0" w:lastColumn="0" w:oddVBand="0" w:evenVBand="0" w:oddHBand="1" w:evenHBand="0" w:firstRowFirstColumn="0" w:firstRowLastColumn="0" w:lastRowFirstColumn="0" w:lastRowLastColumn="0"/>
              <w:rPr>
                <w:color w:val="000000"/>
              </w:rPr>
            </w:pPr>
            <w:r w:rsidRPr="00E63AA1">
              <w:t>0.371</w:t>
            </w:r>
          </w:p>
        </w:tc>
      </w:tr>
      <w:tr w:rsidR="00DD7A56" w:rsidRPr="006E505A" w14:paraId="02CBD582" w14:textId="77777777" w:rsidTr="00EA25EE">
        <w:trPr>
          <w:trHeight w:val="300"/>
          <w:jc w:val="center"/>
        </w:trPr>
        <w:tc>
          <w:tcPr>
            <w:cnfStyle w:val="001000000000" w:firstRow="0" w:lastRow="0" w:firstColumn="1" w:lastColumn="0" w:oddVBand="0" w:evenVBand="0" w:oddHBand="0" w:evenHBand="0" w:firstRowFirstColumn="0" w:firstRowLastColumn="0" w:lastRowFirstColumn="0" w:lastRowLastColumn="0"/>
            <w:tcW w:w="960" w:type="dxa"/>
            <w:tcBorders>
              <w:top w:val="single" w:sz="4" w:space="0" w:color="auto"/>
              <w:left w:val="single" w:sz="4" w:space="0" w:color="auto"/>
              <w:bottom w:val="single" w:sz="4" w:space="0" w:color="auto"/>
              <w:right w:val="single" w:sz="4" w:space="0" w:color="auto"/>
            </w:tcBorders>
            <w:noWrap/>
            <w:hideMark/>
          </w:tcPr>
          <w:p w14:paraId="7EA77B95" w14:textId="77777777" w:rsidR="00DD7A56" w:rsidRPr="0052204B" w:rsidRDefault="00DD7A56" w:rsidP="00DD7A56">
            <w:pPr>
              <w:pStyle w:val="Tablesmalltext"/>
              <w:rPr>
                <w:lang w:val="en-US"/>
              </w:rPr>
            </w:pPr>
            <w:r w:rsidRPr="0052204B">
              <w:rPr>
                <w:lang w:val="en-US"/>
              </w:rPr>
              <w:t>7</w:t>
            </w:r>
          </w:p>
        </w:tc>
        <w:tc>
          <w:tcPr>
            <w:tcW w:w="1420" w:type="dxa"/>
            <w:tcBorders>
              <w:top w:val="single" w:sz="4" w:space="0" w:color="auto"/>
              <w:left w:val="single" w:sz="4" w:space="0" w:color="auto"/>
              <w:bottom w:val="single" w:sz="4" w:space="0" w:color="auto"/>
              <w:right w:val="single" w:sz="4" w:space="0" w:color="auto"/>
            </w:tcBorders>
            <w:noWrap/>
          </w:tcPr>
          <w:p w14:paraId="7A3D002E" w14:textId="36D28A81" w:rsidR="00DD7A56" w:rsidRPr="0052204B" w:rsidRDefault="00DD7A56" w:rsidP="00DD7A56">
            <w:pPr>
              <w:pStyle w:val="Tablesmalltext"/>
              <w:cnfStyle w:val="000000000000" w:firstRow="0" w:lastRow="0" w:firstColumn="0" w:lastColumn="0" w:oddVBand="0" w:evenVBand="0" w:oddHBand="0" w:evenHBand="0" w:firstRowFirstColumn="0" w:firstRowLastColumn="0" w:lastRowFirstColumn="0" w:lastRowLastColumn="0"/>
              <w:rPr>
                <w:color w:val="000000"/>
              </w:rPr>
            </w:pPr>
            <w:r w:rsidRPr="00E63AA1">
              <w:t>0.370</w:t>
            </w:r>
          </w:p>
        </w:tc>
        <w:tc>
          <w:tcPr>
            <w:tcW w:w="1540" w:type="dxa"/>
            <w:tcBorders>
              <w:top w:val="single" w:sz="4" w:space="0" w:color="auto"/>
              <w:left w:val="single" w:sz="4" w:space="0" w:color="auto"/>
              <w:bottom w:val="single" w:sz="4" w:space="0" w:color="auto"/>
              <w:right w:val="single" w:sz="4" w:space="0" w:color="auto"/>
            </w:tcBorders>
            <w:noWrap/>
          </w:tcPr>
          <w:p w14:paraId="113CEB10" w14:textId="013B8852" w:rsidR="00DD7A56" w:rsidRPr="0052204B" w:rsidRDefault="00DD7A56" w:rsidP="00DD7A56">
            <w:pPr>
              <w:pStyle w:val="Tablesmalltext"/>
              <w:cnfStyle w:val="000000000000" w:firstRow="0" w:lastRow="0" w:firstColumn="0" w:lastColumn="0" w:oddVBand="0" w:evenVBand="0" w:oddHBand="0" w:evenHBand="0" w:firstRowFirstColumn="0" w:firstRowLastColumn="0" w:lastRowFirstColumn="0" w:lastRowLastColumn="0"/>
              <w:rPr>
                <w:color w:val="000000"/>
              </w:rPr>
            </w:pPr>
            <w:r w:rsidRPr="00E63AA1">
              <w:t>0.369</w:t>
            </w:r>
          </w:p>
        </w:tc>
      </w:tr>
      <w:tr w:rsidR="00DD7A56" w:rsidRPr="006E505A" w14:paraId="421E4AE2" w14:textId="77777777" w:rsidTr="00EA25E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0" w:type="dxa"/>
            <w:tcBorders>
              <w:top w:val="single" w:sz="4" w:space="0" w:color="auto"/>
              <w:left w:val="single" w:sz="4" w:space="0" w:color="auto"/>
              <w:bottom w:val="single" w:sz="4" w:space="0" w:color="auto"/>
              <w:right w:val="single" w:sz="4" w:space="0" w:color="auto"/>
            </w:tcBorders>
            <w:noWrap/>
            <w:hideMark/>
          </w:tcPr>
          <w:p w14:paraId="60CA9EB0" w14:textId="77777777" w:rsidR="00DD7A56" w:rsidRPr="0052204B" w:rsidRDefault="00DD7A56" w:rsidP="00DD7A56">
            <w:pPr>
              <w:pStyle w:val="Tablesmalltext"/>
              <w:rPr>
                <w:lang w:val="en-US"/>
              </w:rPr>
            </w:pPr>
            <w:r w:rsidRPr="0052204B">
              <w:rPr>
                <w:lang w:val="en-US"/>
              </w:rPr>
              <w:t>8</w:t>
            </w:r>
          </w:p>
        </w:tc>
        <w:tc>
          <w:tcPr>
            <w:tcW w:w="1420" w:type="dxa"/>
            <w:tcBorders>
              <w:top w:val="single" w:sz="4" w:space="0" w:color="auto"/>
              <w:left w:val="single" w:sz="4" w:space="0" w:color="auto"/>
              <w:bottom w:val="single" w:sz="4" w:space="0" w:color="auto"/>
              <w:right w:val="single" w:sz="4" w:space="0" w:color="auto"/>
            </w:tcBorders>
            <w:noWrap/>
          </w:tcPr>
          <w:p w14:paraId="5836A433" w14:textId="356FB599" w:rsidR="00DD7A56" w:rsidRPr="0052204B" w:rsidRDefault="00DD7A56" w:rsidP="00DD7A56">
            <w:pPr>
              <w:pStyle w:val="Tablesmalltext"/>
              <w:cnfStyle w:val="000000100000" w:firstRow="0" w:lastRow="0" w:firstColumn="0" w:lastColumn="0" w:oddVBand="0" w:evenVBand="0" w:oddHBand="1" w:evenHBand="0" w:firstRowFirstColumn="0" w:firstRowLastColumn="0" w:lastRowFirstColumn="0" w:lastRowLastColumn="0"/>
              <w:rPr>
                <w:color w:val="000000"/>
              </w:rPr>
            </w:pPr>
            <w:r w:rsidRPr="00E63AA1">
              <w:t>0.373</w:t>
            </w:r>
          </w:p>
        </w:tc>
        <w:tc>
          <w:tcPr>
            <w:tcW w:w="1540" w:type="dxa"/>
            <w:tcBorders>
              <w:top w:val="single" w:sz="4" w:space="0" w:color="auto"/>
              <w:left w:val="single" w:sz="4" w:space="0" w:color="auto"/>
              <w:bottom w:val="single" w:sz="4" w:space="0" w:color="auto"/>
              <w:right w:val="single" w:sz="4" w:space="0" w:color="auto"/>
            </w:tcBorders>
            <w:noWrap/>
          </w:tcPr>
          <w:p w14:paraId="43461656" w14:textId="48913473" w:rsidR="00DD7A56" w:rsidRPr="0052204B" w:rsidRDefault="00DD7A56" w:rsidP="00DD7A56">
            <w:pPr>
              <w:pStyle w:val="Tablesmalltext"/>
              <w:cnfStyle w:val="000000100000" w:firstRow="0" w:lastRow="0" w:firstColumn="0" w:lastColumn="0" w:oddVBand="0" w:evenVBand="0" w:oddHBand="1" w:evenHBand="0" w:firstRowFirstColumn="0" w:firstRowLastColumn="0" w:lastRowFirstColumn="0" w:lastRowLastColumn="0"/>
              <w:rPr>
                <w:color w:val="000000"/>
              </w:rPr>
            </w:pPr>
            <w:r w:rsidRPr="00E63AA1">
              <w:t>0.374</w:t>
            </w:r>
          </w:p>
        </w:tc>
      </w:tr>
      <w:tr w:rsidR="00DD7A56" w:rsidRPr="006E505A" w14:paraId="52DB2CC7" w14:textId="77777777" w:rsidTr="00EA25EE">
        <w:trPr>
          <w:trHeight w:val="300"/>
          <w:jc w:val="center"/>
        </w:trPr>
        <w:tc>
          <w:tcPr>
            <w:cnfStyle w:val="001000000000" w:firstRow="0" w:lastRow="0" w:firstColumn="1" w:lastColumn="0" w:oddVBand="0" w:evenVBand="0" w:oddHBand="0" w:evenHBand="0" w:firstRowFirstColumn="0" w:firstRowLastColumn="0" w:lastRowFirstColumn="0" w:lastRowLastColumn="0"/>
            <w:tcW w:w="960" w:type="dxa"/>
            <w:tcBorders>
              <w:top w:val="single" w:sz="4" w:space="0" w:color="auto"/>
              <w:left w:val="single" w:sz="4" w:space="0" w:color="auto"/>
              <w:bottom w:val="single" w:sz="4" w:space="0" w:color="auto"/>
              <w:right w:val="single" w:sz="4" w:space="0" w:color="auto"/>
            </w:tcBorders>
            <w:noWrap/>
            <w:hideMark/>
          </w:tcPr>
          <w:p w14:paraId="1F2BA256" w14:textId="77777777" w:rsidR="00DD7A56" w:rsidRPr="0052204B" w:rsidRDefault="00DD7A56" w:rsidP="00DD7A56">
            <w:pPr>
              <w:pStyle w:val="Tablesmalltext"/>
              <w:rPr>
                <w:lang w:val="en-US"/>
              </w:rPr>
            </w:pPr>
            <w:r w:rsidRPr="0052204B">
              <w:rPr>
                <w:lang w:val="en-US"/>
              </w:rPr>
              <w:t>9</w:t>
            </w:r>
          </w:p>
        </w:tc>
        <w:tc>
          <w:tcPr>
            <w:tcW w:w="1420" w:type="dxa"/>
            <w:tcBorders>
              <w:top w:val="single" w:sz="4" w:space="0" w:color="auto"/>
              <w:left w:val="single" w:sz="4" w:space="0" w:color="auto"/>
              <w:bottom w:val="single" w:sz="4" w:space="0" w:color="auto"/>
              <w:right w:val="single" w:sz="4" w:space="0" w:color="auto"/>
            </w:tcBorders>
            <w:noWrap/>
          </w:tcPr>
          <w:p w14:paraId="67FF75BC" w14:textId="5B103B75" w:rsidR="00DD7A56" w:rsidRPr="0052204B" w:rsidRDefault="00DD7A56" w:rsidP="00DD7A56">
            <w:pPr>
              <w:pStyle w:val="Tablesmalltext"/>
              <w:cnfStyle w:val="000000000000" w:firstRow="0" w:lastRow="0" w:firstColumn="0" w:lastColumn="0" w:oddVBand="0" w:evenVBand="0" w:oddHBand="0" w:evenHBand="0" w:firstRowFirstColumn="0" w:firstRowLastColumn="0" w:lastRowFirstColumn="0" w:lastRowLastColumn="0"/>
              <w:rPr>
                <w:color w:val="000000"/>
              </w:rPr>
            </w:pPr>
            <w:r w:rsidRPr="00E63AA1">
              <w:t>0.375</w:t>
            </w:r>
          </w:p>
        </w:tc>
        <w:tc>
          <w:tcPr>
            <w:tcW w:w="1540" w:type="dxa"/>
            <w:tcBorders>
              <w:top w:val="single" w:sz="4" w:space="0" w:color="auto"/>
              <w:left w:val="single" w:sz="4" w:space="0" w:color="auto"/>
              <w:bottom w:val="single" w:sz="4" w:space="0" w:color="auto"/>
              <w:right w:val="single" w:sz="4" w:space="0" w:color="auto"/>
            </w:tcBorders>
            <w:noWrap/>
          </w:tcPr>
          <w:p w14:paraId="4E54ABDA" w14:textId="7D2E7EF9" w:rsidR="00DD7A56" w:rsidRPr="0052204B" w:rsidRDefault="00DD7A56" w:rsidP="00DD7A56">
            <w:pPr>
              <w:pStyle w:val="Tablesmalltext"/>
              <w:cnfStyle w:val="000000000000" w:firstRow="0" w:lastRow="0" w:firstColumn="0" w:lastColumn="0" w:oddVBand="0" w:evenVBand="0" w:oddHBand="0" w:evenHBand="0" w:firstRowFirstColumn="0" w:firstRowLastColumn="0" w:lastRowFirstColumn="0" w:lastRowLastColumn="0"/>
              <w:rPr>
                <w:color w:val="000000"/>
              </w:rPr>
            </w:pPr>
            <w:r w:rsidRPr="00E63AA1">
              <w:t>0.372</w:t>
            </w:r>
          </w:p>
        </w:tc>
      </w:tr>
    </w:tbl>
    <w:p w14:paraId="6E148AA5" w14:textId="3B611C3A" w:rsidR="00745F53" w:rsidRDefault="00745F53" w:rsidP="00C132F9">
      <w:pPr>
        <w:pStyle w:val="Para0"/>
      </w:pPr>
      <w:r>
        <w:t xml:space="preserve">The lack of a best fit model for GPP with discharge at a lag greater than 0 has been found previously in this Selected Area and is most probably due to the presumed lack of significant increases in nutrient concentrations associated with these elevated flows. </w:t>
      </w:r>
      <w:r w:rsidR="00C132F9">
        <w:t>This conclusion is p</w:t>
      </w:r>
      <w:r>
        <w:t>resumed due to the lack of nutrient data across a higher flow hydrograph to test this hypothesis.</w:t>
      </w:r>
    </w:p>
    <w:p w14:paraId="1D518131" w14:textId="1EC78C1C" w:rsidR="00745F53" w:rsidRDefault="00C46D26" w:rsidP="00DA7A2B">
      <w:pPr>
        <w:pStyle w:val="TableCaption0"/>
      </w:pPr>
      <w:bookmarkStart w:id="294" w:name="_Ref529276978"/>
      <w:bookmarkStart w:id="295" w:name="_Toc24468467"/>
      <w:r>
        <w:t xml:space="preserve">Table </w:t>
      </w:r>
      <w:r w:rsidR="00F52ACF">
        <w:rPr>
          <w:noProof/>
        </w:rPr>
        <w:t>4</w:t>
      </w:r>
      <w:r w:rsidR="007D6164">
        <w:noBreakHyphen/>
      </w:r>
      <w:r w:rsidR="00F52ACF">
        <w:rPr>
          <w:noProof/>
        </w:rPr>
        <w:t>12</w:t>
      </w:r>
      <w:bookmarkEnd w:id="294"/>
      <w:r>
        <w:t xml:space="preserve">. </w:t>
      </w:r>
      <w:r w:rsidR="00745F53" w:rsidRPr="00CC0ADC">
        <w:t>Regression coefficients from Bayesian modelling of relationships between discharge and GPP or ER. Bolded values represent regressions significantly different from 0</w:t>
      </w:r>
      <w:r w:rsidR="00745F53">
        <w:t xml:space="preserve">. Rho </w:t>
      </w:r>
      <w:r w:rsidR="00745F53" w:rsidRPr="00CC0ADC">
        <w:t>is the coefficient of the autocorrelation term.</w:t>
      </w:r>
      <w:bookmarkEnd w:id="295"/>
    </w:p>
    <w:tbl>
      <w:tblPr>
        <w:tblW w:w="5000" w:type="pct"/>
        <w:tblBorders>
          <w:top w:val="single" w:sz="4" w:space="0" w:color="auto"/>
          <w:left w:val="single" w:sz="4" w:space="0" w:color="auto"/>
          <w:bottom w:val="single" w:sz="4" w:space="0" w:color="auto"/>
          <w:right w:val="single" w:sz="4" w:space="0" w:color="auto"/>
          <w:insideH w:val="single" w:sz="4" w:space="0" w:color="auto"/>
        </w:tblBorders>
        <w:tblLook w:val="04A0" w:firstRow="1" w:lastRow="0" w:firstColumn="1" w:lastColumn="0" w:noHBand="0" w:noVBand="1"/>
      </w:tblPr>
      <w:tblGrid>
        <w:gridCol w:w="592"/>
        <w:gridCol w:w="1391"/>
        <w:gridCol w:w="1590"/>
        <w:gridCol w:w="790"/>
        <w:gridCol w:w="905"/>
        <w:gridCol w:w="1062"/>
        <w:gridCol w:w="995"/>
        <w:gridCol w:w="905"/>
        <w:gridCol w:w="786"/>
      </w:tblGrid>
      <w:tr w:rsidR="00745F53" w:rsidRPr="001621AC" w14:paraId="792A311F" w14:textId="77777777" w:rsidTr="00C132F9">
        <w:trPr>
          <w:trHeight w:val="288"/>
        </w:trPr>
        <w:tc>
          <w:tcPr>
            <w:tcW w:w="328" w:type="pct"/>
            <w:vMerge w:val="restart"/>
            <w:shd w:val="clear" w:color="auto" w:fill="002669" w:themeFill="accent1" w:themeFillShade="BF"/>
            <w:noWrap/>
            <w:vAlign w:val="bottom"/>
            <w:hideMark/>
          </w:tcPr>
          <w:p w14:paraId="5AD5F0E4" w14:textId="77777777" w:rsidR="00745F53" w:rsidRPr="001621AC" w:rsidRDefault="00745F53" w:rsidP="00C132F9">
            <w:pPr>
              <w:pStyle w:val="Tablesmalltext"/>
            </w:pPr>
          </w:p>
        </w:tc>
        <w:tc>
          <w:tcPr>
            <w:tcW w:w="771" w:type="pct"/>
            <w:vMerge w:val="restart"/>
            <w:shd w:val="clear" w:color="auto" w:fill="002669" w:themeFill="accent1" w:themeFillShade="BF"/>
            <w:noWrap/>
            <w:vAlign w:val="bottom"/>
            <w:hideMark/>
          </w:tcPr>
          <w:p w14:paraId="5C874E97" w14:textId="77777777" w:rsidR="00745F53" w:rsidRPr="001621AC" w:rsidRDefault="00745F53" w:rsidP="00C132F9">
            <w:pPr>
              <w:pStyle w:val="Tablesmalltext"/>
              <w:rPr>
                <w:rFonts w:ascii="Calibri" w:hAnsi="Calibri" w:cs="Calibri"/>
                <w:b/>
                <w:color w:val="FFFFFF" w:themeColor="background1"/>
              </w:rPr>
            </w:pPr>
            <w:r w:rsidRPr="001621AC">
              <w:rPr>
                <w:rFonts w:ascii="Calibri" w:hAnsi="Calibri" w:cs="Calibri"/>
                <w:b/>
                <w:color w:val="FFFFFF" w:themeColor="background1"/>
              </w:rPr>
              <w:t>Predictor</w:t>
            </w:r>
          </w:p>
        </w:tc>
        <w:tc>
          <w:tcPr>
            <w:tcW w:w="882" w:type="pct"/>
            <w:vMerge w:val="restart"/>
            <w:shd w:val="clear" w:color="auto" w:fill="002669" w:themeFill="accent1" w:themeFillShade="BF"/>
            <w:noWrap/>
            <w:vAlign w:val="bottom"/>
            <w:hideMark/>
          </w:tcPr>
          <w:p w14:paraId="4DDEE90C" w14:textId="77777777" w:rsidR="00745F53" w:rsidRPr="001621AC" w:rsidRDefault="00745F53" w:rsidP="00C132F9">
            <w:pPr>
              <w:pStyle w:val="Tablesmalltext"/>
              <w:rPr>
                <w:rFonts w:ascii="Calibri" w:hAnsi="Calibri" w:cs="Calibri"/>
                <w:b/>
                <w:color w:val="FFFFFF" w:themeColor="background1"/>
              </w:rPr>
            </w:pPr>
            <w:r w:rsidRPr="001621AC">
              <w:rPr>
                <w:rFonts w:ascii="Calibri" w:hAnsi="Calibri" w:cs="Calibri"/>
                <w:b/>
                <w:color w:val="FFFFFF" w:themeColor="background1"/>
              </w:rPr>
              <w:t>Site</w:t>
            </w:r>
          </w:p>
        </w:tc>
        <w:tc>
          <w:tcPr>
            <w:tcW w:w="1529" w:type="pct"/>
            <w:gridSpan w:val="3"/>
            <w:shd w:val="clear" w:color="auto" w:fill="002669" w:themeFill="accent1" w:themeFillShade="BF"/>
            <w:noWrap/>
            <w:vAlign w:val="bottom"/>
            <w:hideMark/>
          </w:tcPr>
          <w:p w14:paraId="7B9F444D" w14:textId="77777777" w:rsidR="00745F53" w:rsidRPr="001621AC" w:rsidRDefault="00745F53" w:rsidP="00C132F9">
            <w:pPr>
              <w:pStyle w:val="Tablesmalltext"/>
              <w:rPr>
                <w:rFonts w:ascii="Calibri" w:hAnsi="Calibri" w:cs="Calibri"/>
                <w:b/>
                <w:color w:val="FFFFFF" w:themeColor="background1"/>
              </w:rPr>
            </w:pPr>
            <w:r w:rsidRPr="001621AC">
              <w:rPr>
                <w:rFonts w:ascii="Calibri" w:hAnsi="Calibri" w:cs="Calibri"/>
                <w:b/>
                <w:color w:val="FFFFFF" w:themeColor="background1"/>
              </w:rPr>
              <w:t>Discharge</w:t>
            </w:r>
          </w:p>
        </w:tc>
        <w:tc>
          <w:tcPr>
            <w:tcW w:w="1490" w:type="pct"/>
            <w:gridSpan w:val="3"/>
            <w:shd w:val="clear" w:color="auto" w:fill="002669" w:themeFill="accent1" w:themeFillShade="BF"/>
            <w:noWrap/>
            <w:vAlign w:val="bottom"/>
            <w:hideMark/>
          </w:tcPr>
          <w:p w14:paraId="280C4119" w14:textId="77777777" w:rsidR="00745F53" w:rsidRPr="001621AC" w:rsidRDefault="00745F53" w:rsidP="00C132F9">
            <w:pPr>
              <w:pStyle w:val="Tablesmalltext"/>
              <w:rPr>
                <w:rFonts w:ascii="Calibri" w:hAnsi="Calibri" w:cs="Calibri"/>
                <w:b/>
                <w:color w:val="FFFFFF" w:themeColor="background1"/>
              </w:rPr>
            </w:pPr>
            <w:r w:rsidRPr="001621AC">
              <w:rPr>
                <w:rFonts w:ascii="Calibri" w:hAnsi="Calibri" w:cs="Calibri"/>
                <w:b/>
                <w:color w:val="FFFFFF" w:themeColor="background1"/>
              </w:rPr>
              <w:t>Velocity</w:t>
            </w:r>
          </w:p>
        </w:tc>
      </w:tr>
      <w:tr w:rsidR="00745F53" w:rsidRPr="001621AC" w14:paraId="3C25F7D6" w14:textId="77777777" w:rsidTr="00C132F9">
        <w:trPr>
          <w:trHeight w:val="288"/>
        </w:trPr>
        <w:tc>
          <w:tcPr>
            <w:tcW w:w="328" w:type="pct"/>
            <w:vMerge/>
            <w:shd w:val="clear" w:color="auto" w:fill="002669" w:themeFill="accent1" w:themeFillShade="BF"/>
            <w:vAlign w:val="center"/>
            <w:hideMark/>
          </w:tcPr>
          <w:p w14:paraId="62AB78AE" w14:textId="77777777" w:rsidR="00745F53" w:rsidRPr="001621AC" w:rsidRDefault="00745F53" w:rsidP="00C132F9">
            <w:pPr>
              <w:pStyle w:val="Tablesmalltext"/>
            </w:pPr>
          </w:p>
        </w:tc>
        <w:tc>
          <w:tcPr>
            <w:tcW w:w="771" w:type="pct"/>
            <w:vMerge/>
            <w:shd w:val="clear" w:color="auto" w:fill="002669" w:themeFill="accent1" w:themeFillShade="BF"/>
            <w:vAlign w:val="center"/>
            <w:hideMark/>
          </w:tcPr>
          <w:p w14:paraId="6741A651" w14:textId="77777777" w:rsidR="00745F53" w:rsidRPr="001621AC" w:rsidRDefault="00745F53" w:rsidP="00C132F9">
            <w:pPr>
              <w:pStyle w:val="Tablesmalltext"/>
              <w:rPr>
                <w:rFonts w:ascii="Calibri" w:hAnsi="Calibri" w:cs="Calibri"/>
                <w:b/>
                <w:color w:val="FFFFFF" w:themeColor="background1"/>
              </w:rPr>
            </w:pPr>
          </w:p>
        </w:tc>
        <w:tc>
          <w:tcPr>
            <w:tcW w:w="882" w:type="pct"/>
            <w:vMerge/>
            <w:shd w:val="clear" w:color="auto" w:fill="002669" w:themeFill="accent1" w:themeFillShade="BF"/>
            <w:vAlign w:val="center"/>
            <w:hideMark/>
          </w:tcPr>
          <w:p w14:paraId="5C965BF9" w14:textId="77777777" w:rsidR="00745F53" w:rsidRPr="001621AC" w:rsidRDefault="00745F53" w:rsidP="00C132F9">
            <w:pPr>
              <w:pStyle w:val="Tablesmalltext"/>
              <w:rPr>
                <w:rFonts w:ascii="Calibri" w:hAnsi="Calibri" w:cs="Calibri"/>
                <w:b/>
                <w:color w:val="FFFFFF" w:themeColor="background1"/>
              </w:rPr>
            </w:pPr>
          </w:p>
        </w:tc>
        <w:tc>
          <w:tcPr>
            <w:tcW w:w="438" w:type="pct"/>
            <w:shd w:val="clear" w:color="auto" w:fill="002669" w:themeFill="accent1" w:themeFillShade="BF"/>
            <w:noWrap/>
            <w:vAlign w:val="bottom"/>
            <w:hideMark/>
          </w:tcPr>
          <w:p w14:paraId="0F53448A" w14:textId="77777777" w:rsidR="00745F53" w:rsidRPr="001621AC" w:rsidRDefault="00745F53" w:rsidP="00C132F9">
            <w:pPr>
              <w:pStyle w:val="Tablesmalltext"/>
              <w:rPr>
                <w:rFonts w:ascii="Calibri" w:hAnsi="Calibri" w:cs="Calibri"/>
                <w:b/>
                <w:color w:val="FFFFFF" w:themeColor="background1"/>
              </w:rPr>
            </w:pPr>
            <w:r w:rsidRPr="001621AC">
              <w:rPr>
                <w:rFonts w:ascii="Calibri" w:hAnsi="Calibri" w:cs="Calibri"/>
                <w:b/>
                <w:color w:val="FFFFFF" w:themeColor="background1"/>
              </w:rPr>
              <w:t>2.5%</w:t>
            </w:r>
          </w:p>
        </w:tc>
        <w:tc>
          <w:tcPr>
            <w:tcW w:w="502" w:type="pct"/>
            <w:shd w:val="clear" w:color="auto" w:fill="002669" w:themeFill="accent1" w:themeFillShade="BF"/>
            <w:noWrap/>
            <w:vAlign w:val="bottom"/>
            <w:hideMark/>
          </w:tcPr>
          <w:p w14:paraId="087916E3" w14:textId="77777777" w:rsidR="00745F53" w:rsidRPr="001621AC" w:rsidRDefault="00745F53" w:rsidP="00C132F9">
            <w:pPr>
              <w:pStyle w:val="Tablesmalltext"/>
              <w:rPr>
                <w:rFonts w:ascii="Calibri" w:hAnsi="Calibri" w:cs="Calibri"/>
                <w:b/>
                <w:color w:val="FFFFFF" w:themeColor="background1"/>
              </w:rPr>
            </w:pPr>
            <w:r w:rsidRPr="001621AC">
              <w:rPr>
                <w:rFonts w:ascii="Calibri" w:hAnsi="Calibri" w:cs="Calibri"/>
                <w:b/>
                <w:color w:val="FFFFFF" w:themeColor="background1"/>
              </w:rPr>
              <w:t>median</w:t>
            </w:r>
          </w:p>
        </w:tc>
        <w:tc>
          <w:tcPr>
            <w:tcW w:w="589" w:type="pct"/>
            <w:shd w:val="clear" w:color="auto" w:fill="002669" w:themeFill="accent1" w:themeFillShade="BF"/>
            <w:noWrap/>
            <w:vAlign w:val="bottom"/>
            <w:hideMark/>
          </w:tcPr>
          <w:p w14:paraId="286FB126" w14:textId="77777777" w:rsidR="00745F53" w:rsidRPr="001621AC" w:rsidRDefault="00745F53" w:rsidP="00C132F9">
            <w:pPr>
              <w:pStyle w:val="Tablesmalltext"/>
              <w:rPr>
                <w:rFonts w:ascii="Calibri" w:hAnsi="Calibri" w:cs="Calibri"/>
                <w:b/>
                <w:color w:val="FFFFFF" w:themeColor="background1"/>
              </w:rPr>
            </w:pPr>
            <w:r w:rsidRPr="001621AC">
              <w:rPr>
                <w:rFonts w:ascii="Calibri" w:hAnsi="Calibri" w:cs="Calibri"/>
                <w:b/>
                <w:color w:val="FFFFFF" w:themeColor="background1"/>
              </w:rPr>
              <w:t>97.5%</w:t>
            </w:r>
          </w:p>
        </w:tc>
        <w:tc>
          <w:tcPr>
            <w:tcW w:w="552" w:type="pct"/>
            <w:shd w:val="clear" w:color="auto" w:fill="002669" w:themeFill="accent1" w:themeFillShade="BF"/>
            <w:noWrap/>
            <w:vAlign w:val="bottom"/>
            <w:hideMark/>
          </w:tcPr>
          <w:p w14:paraId="5FEBB87F" w14:textId="77777777" w:rsidR="00745F53" w:rsidRPr="001621AC" w:rsidRDefault="00745F53" w:rsidP="00C132F9">
            <w:pPr>
              <w:pStyle w:val="Tablesmalltext"/>
              <w:rPr>
                <w:rFonts w:ascii="Calibri" w:hAnsi="Calibri" w:cs="Calibri"/>
                <w:b/>
                <w:color w:val="FFFFFF" w:themeColor="background1"/>
              </w:rPr>
            </w:pPr>
            <w:r w:rsidRPr="001621AC">
              <w:rPr>
                <w:rFonts w:ascii="Calibri" w:hAnsi="Calibri" w:cs="Calibri"/>
                <w:b/>
                <w:color w:val="FFFFFF" w:themeColor="background1"/>
              </w:rPr>
              <w:t>2.5%</w:t>
            </w:r>
          </w:p>
        </w:tc>
        <w:tc>
          <w:tcPr>
            <w:tcW w:w="502" w:type="pct"/>
            <w:shd w:val="clear" w:color="auto" w:fill="002669" w:themeFill="accent1" w:themeFillShade="BF"/>
            <w:noWrap/>
            <w:vAlign w:val="bottom"/>
            <w:hideMark/>
          </w:tcPr>
          <w:p w14:paraId="7111DB17" w14:textId="77777777" w:rsidR="00745F53" w:rsidRPr="001621AC" w:rsidRDefault="00745F53" w:rsidP="00C132F9">
            <w:pPr>
              <w:pStyle w:val="Tablesmalltext"/>
              <w:rPr>
                <w:rFonts w:ascii="Calibri" w:hAnsi="Calibri" w:cs="Calibri"/>
                <w:b/>
                <w:color w:val="FFFFFF" w:themeColor="background1"/>
              </w:rPr>
            </w:pPr>
            <w:r w:rsidRPr="001621AC">
              <w:rPr>
                <w:rFonts w:ascii="Calibri" w:hAnsi="Calibri" w:cs="Calibri"/>
                <w:b/>
                <w:color w:val="FFFFFF" w:themeColor="background1"/>
              </w:rPr>
              <w:t>median</w:t>
            </w:r>
          </w:p>
        </w:tc>
        <w:tc>
          <w:tcPr>
            <w:tcW w:w="436" w:type="pct"/>
            <w:shd w:val="clear" w:color="auto" w:fill="002669" w:themeFill="accent1" w:themeFillShade="BF"/>
            <w:noWrap/>
            <w:vAlign w:val="bottom"/>
            <w:hideMark/>
          </w:tcPr>
          <w:p w14:paraId="550F0454" w14:textId="77777777" w:rsidR="00745F53" w:rsidRPr="001621AC" w:rsidRDefault="00745F53" w:rsidP="00C132F9">
            <w:pPr>
              <w:pStyle w:val="Tablesmalltext"/>
              <w:rPr>
                <w:rFonts w:ascii="Calibri" w:hAnsi="Calibri" w:cs="Calibri"/>
                <w:b/>
                <w:color w:val="FFFFFF" w:themeColor="background1"/>
              </w:rPr>
            </w:pPr>
            <w:r w:rsidRPr="001621AC">
              <w:rPr>
                <w:rFonts w:ascii="Calibri" w:hAnsi="Calibri" w:cs="Calibri"/>
                <w:b/>
                <w:color w:val="FFFFFF" w:themeColor="background1"/>
              </w:rPr>
              <w:t>97.5%</w:t>
            </w:r>
          </w:p>
        </w:tc>
      </w:tr>
      <w:tr w:rsidR="00822D86" w:rsidRPr="001621AC" w14:paraId="1EB2A8D1" w14:textId="77777777" w:rsidTr="00EA25EE">
        <w:trPr>
          <w:trHeight w:val="288"/>
        </w:trPr>
        <w:tc>
          <w:tcPr>
            <w:tcW w:w="328" w:type="pct"/>
            <w:vMerge w:val="restart"/>
            <w:shd w:val="clear" w:color="auto" w:fill="002669" w:themeFill="accent1" w:themeFillShade="BF"/>
            <w:noWrap/>
            <w:vAlign w:val="center"/>
            <w:hideMark/>
          </w:tcPr>
          <w:p w14:paraId="17A1A71C" w14:textId="77777777" w:rsidR="00822D86" w:rsidRPr="001621AC" w:rsidRDefault="00822D86" w:rsidP="00822D86">
            <w:pPr>
              <w:pStyle w:val="Tablesmalltext"/>
              <w:rPr>
                <w:rFonts w:ascii="Calibri" w:hAnsi="Calibri" w:cs="Calibri"/>
                <w:b/>
                <w:color w:val="FFFFFF" w:themeColor="background1"/>
              </w:rPr>
            </w:pPr>
            <w:r w:rsidRPr="001621AC">
              <w:rPr>
                <w:rFonts w:ascii="Calibri" w:hAnsi="Calibri" w:cs="Calibri"/>
                <w:b/>
                <w:color w:val="FFFFFF" w:themeColor="background1"/>
              </w:rPr>
              <w:t>GPP</w:t>
            </w:r>
          </w:p>
        </w:tc>
        <w:tc>
          <w:tcPr>
            <w:tcW w:w="771" w:type="pct"/>
            <w:vMerge w:val="restart"/>
            <w:shd w:val="clear" w:color="auto" w:fill="auto"/>
            <w:noWrap/>
            <w:vAlign w:val="bottom"/>
            <w:hideMark/>
          </w:tcPr>
          <w:p w14:paraId="2F9492E6" w14:textId="77777777" w:rsidR="00822D86" w:rsidRPr="001621AC" w:rsidRDefault="00822D86" w:rsidP="00822D86">
            <w:pPr>
              <w:pStyle w:val="Tablesmalltext"/>
              <w:rPr>
                <w:rFonts w:ascii="Calibri" w:hAnsi="Calibri" w:cs="Calibri"/>
                <w:color w:val="000000"/>
              </w:rPr>
            </w:pPr>
            <w:r w:rsidRPr="001621AC">
              <w:rPr>
                <w:rFonts w:ascii="Calibri" w:hAnsi="Calibri" w:cs="Calibri"/>
                <w:color w:val="000000"/>
              </w:rPr>
              <w:t>Light</w:t>
            </w:r>
          </w:p>
        </w:tc>
        <w:tc>
          <w:tcPr>
            <w:tcW w:w="882" w:type="pct"/>
            <w:shd w:val="clear" w:color="auto" w:fill="auto"/>
            <w:noWrap/>
            <w:vAlign w:val="bottom"/>
            <w:hideMark/>
          </w:tcPr>
          <w:p w14:paraId="71D43E18" w14:textId="77777777" w:rsidR="00822D86" w:rsidRPr="001621AC" w:rsidRDefault="00822D86" w:rsidP="00822D86">
            <w:pPr>
              <w:pStyle w:val="Tablesmalltext"/>
              <w:rPr>
                <w:rFonts w:ascii="Calibri" w:hAnsi="Calibri" w:cs="Calibri"/>
                <w:color w:val="000000"/>
              </w:rPr>
            </w:pPr>
            <w:r w:rsidRPr="001621AC">
              <w:rPr>
                <w:rFonts w:ascii="Calibri" w:hAnsi="Calibri" w:cs="Calibri"/>
                <w:color w:val="000000"/>
              </w:rPr>
              <w:t>Darcy's Track</w:t>
            </w:r>
          </w:p>
        </w:tc>
        <w:tc>
          <w:tcPr>
            <w:tcW w:w="438" w:type="pct"/>
            <w:shd w:val="clear" w:color="auto" w:fill="auto"/>
            <w:noWrap/>
            <w:hideMark/>
          </w:tcPr>
          <w:p w14:paraId="765F15ED" w14:textId="43262DC6" w:rsidR="00822D86" w:rsidRPr="00EA25EE" w:rsidRDefault="00822D86" w:rsidP="00822D86">
            <w:pPr>
              <w:pStyle w:val="Tablesmalltext"/>
              <w:rPr>
                <w:rFonts w:ascii="Calibri" w:hAnsi="Calibri" w:cs="Calibri"/>
                <w:b/>
                <w:bCs/>
                <w:color w:val="000000"/>
                <w:sz w:val="14"/>
                <w:szCs w:val="16"/>
              </w:rPr>
            </w:pPr>
            <w:r w:rsidRPr="00EA25EE">
              <w:rPr>
                <w:rFonts w:cs="Arial"/>
                <w:b/>
                <w:sz w:val="14"/>
                <w:szCs w:val="16"/>
              </w:rPr>
              <w:t>0.055</w:t>
            </w:r>
          </w:p>
        </w:tc>
        <w:tc>
          <w:tcPr>
            <w:tcW w:w="502" w:type="pct"/>
            <w:shd w:val="clear" w:color="auto" w:fill="auto"/>
            <w:noWrap/>
            <w:hideMark/>
          </w:tcPr>
          <w:p w14:paraId="38D92500" w14:textId="0A51ABEA" w:rsidR="00822D86" w:rsidRPr="00EA25EE" w:rsidRDefault="00822D86" w:rsidP="00822D86">
            <w:pPr>
              <w:pStyle w:val="Tablesmalltext"/>
              <w:rPr>
                <w:rFonts w:ascii="Calibri" w:hAnsi="Calibri" w:cs="Calibri"/>
                <w:b/>
                <w:bCs/>
                <w:color w:val="000000"/>
                <w:sz w:val="14"/>
                <w:szCs w:val="16"/>
              </w:rPr>
            </w:pPr>
            <w:r w:rsidRPr="00EA25EE">
              <w:rPr>
                <w:rFonts w:cs="Arial"/>
                <w:b/>
                <w:sz w:val="14"/>
                <w:szCs w:val="16"/>
              </w:rPr>
              <w:t>0.076</w:t>
            </w:r>
          </w:p>
        </w:tc>
        <w:tc>
          <w:tcPr>
            <w:tcW w:w="589" w:type="pct"/>
            <w:shd w:val="clear" w:color="auto" w:fill="auto"/>
            <w:noWrap/>
            <w:hideMark/>
          </w:tcPr>
          <w:p w14:paraId="7D6D4D3C" w14:textId="7055C6A1" w:rsidR="00822D86" w:rsidRPr="00EA25EE" w:rsidRDefault="00822D86" w:rsidP="00822D86">
            <w:pPr>
              <w:pStyle w:val="Tablesmalltext"/>
              <w:rPr>
                <w:rFonts w:ascii="Calibri" w:hAnsi="Calibri" w:cs="Calibri"/>
                <w:b/>
                <w:bCs/>
                <w:color w:val="000000"/>
                <w:sz w:val="14"/>
                <w:szCs w:val="16"/>
              </w:rPr>
            </w:pPr>
            <w:r w:rsidRPr="00EA25EE">
              <w:rPr>
                <w:rFonts w:cs="Arial"/>
                <w:b/>
                <w:sz w:val="14"/>
                <w:szCs w:val="16"/>
              </w:rPr>
              <w:t>0.096</w:t>
            </w:r>
          </w:p>
        </w:tc>
        <w:tc>
          <w:tcPr>
            <w:tcW w:w="552" w:type="pct"/>
            <w:shd w:val="clear" w:color="auto" w:fill="auto"/>
            <w:noWrap/>
            <w:hideMark/>
          </w:tcPr>
          <w:p w14:paraId="6538E7A3" w14:textId="65ED3D27" w:rsidR="00822D86" w:rsidRPr="00EA25EE" w:rsidRDefault="00822D86" w:rsidP="00822D86">
            <w:pPr>
              <w:pStyle w:val="Tablesmalltext"/>
              <w:rPr>
                <w:rFonts w:ascii="Calibri" w:hAnsi="Calibri" w:cs="Calibri"/>
                <w:b/>
                <w:bCs/>
                <w:color w:val="000000"/>
                <w:sz w:val="14"/>
                <w:szCs w:val="16"/>
              </w:rPr>
            </w:pPr>
            <w:r w:rsidRPr="00EA25EE">
              <w:rPr>
                <w:rFonts w:cs="Arial"/>
                <w:b/>
                <w:sz w:val="14"/>
                <w:szCs w:val="16"/>
              </w:rPr>
              <w:t>0.054</w:t>
            </w:r>
          </w:p>
        </w:tc>
        <w:tc>
          <w:tcPr>
            <w:tcW w:w="502" w:type="pct"/>
            <w:shd w:val="clear" w:color="auto" w:fill="auto"/>
            <w:noWrap/>
            <w:hideMark/>
          </w:tcPr>
          <w:p w14:paraId="531B4755" w14:textId="1E45A311" w:rsidR="00822D86" w:rsidRPr="00EA25EE" w:rsidRDefault="00822D86" w:rsidP="00822D86">
            <w:pPr>
              <w:pStyle w:val="Tablesmalltext"/>
              <w:rPr>
                <w:rFonts w:ascii="Calibri" w:hAnsi="Calibri" w:cs="Calibri"/>
                <w:b/>
                <w:bCs/>
                <w:color w:val="000000"/>
                <w:sz w:val="14"/>
                <w:szCs w:val="16"/>
              </w:rPr>
            </w:pPr>
            <w:r w:rsidRPr="00EA25EE">
              <w:rPr>
                <w:rFonts w:cs="Arial"/>
                <w:b/>
                <w:sz w:val="14"/>
                <w:szCs w:val="16"/>
              </w:rPr>
              <w:t>0.076</w:t>
            </w:r>
          </w:p>
        </w:tc>
        <w:tc>
          <w:tcPr>
            <w:tcW w:w="436" w:type="pct"/>
            <w:shd w:val="clear" w:color="auto" w:fill="auto"/>
            <w:noWrap/>
            <w:hideMark/>
          </w:tcPr>
          <w:p w14:paraId="588C7007" w14:textId="1961398A" w:rsidR="00822D86" w:rsidRPr="00EA25EE" w:rsidRDefault="00822D86" w:rsidP="00822D86">
            <w:pPr>
              <w:pStyle w:val="Tablesmalltext"/>
              <w:rPr>
                <w:rFonts w:ascii="Calibri" w:hAnsi="Calibri" w:cs="Calibri"/>
                <w:b/>
                <w:bCs/>
                <w:color w:val="000000"/>
                <w:sz w:val="14"/>
                <w:szCs w:val="16"/>
              </w:rPr>
            </w:pPr>
            <w:r w:rsidRPr="00EA25EE">
              <w:rPr>
                <w:rFonts w:cs="Arial"/>
                <w:b/>
                <w:sz w:val="14"/>
                <w:szCs w:val="16"/>
              </w:rPr>
              <w:t>0.098</w:t>
            </w:r>
          </w:p>
        </w:tc>
      </w:tr>
      <w:tr w:rsidR="00822D86" w:rsidRPr="001621AC" w14:paraId="7C2C667C" w14:textId="77777777" w:rsidTr="00EA25EE">
        <w:trPr>
          <w:trHeight w:val="288"/>
        </w:trPr>
        <w:tc>
          <w:tcPr>
            <w:tcW w:w="328" w:type="pct"/>
            <w:vMerge/>
            <w:shd w:val="clear" w:color="auto" w:fill="002669" w:themeFill="accent1" w:themeFillShade="BF"/>
            <w:vAlign w:val="center"/>
            <w:hideMark/>
          </w:tcPr>
          <w:p w14:paraId="47031F76" w14:textId="77777777" w:rsidR="00822D86" w:rsidRPr="001621AC" w:rsidRDefault="00822D86" w:rsidP="00822D86">
            <w:pPr>
              <w:pStyle w:val="Tablesmalltext"/>
              <w:rPr>
                <w:rFonts w:ascii="Calibri" w:hAnsi="Calibri" w:cs="Calibri"/>
                <w:b/>
                <w:color w:val="FFFFFF" w:themeColor="background1"/>
              </w:rPr>
            </w:pPr>
          </w:p>
        </w:tc>
        <w:tc>
          <w:tcPr>
            <w:tcW w:w="771" w:type="pct"/>
            <w:vMerge/>
            <w:vAlign w:val="center"/>
            <w:hideMark/>
          </w:tcPr>
          <w:p w14:paraId="5DDABAEC" w14:textId="77777777" w:rsidR="00822D86" w:rsidRPr="001621AC" w:rsidRDefault="00822D86" w:rsidP="00822D86">
            <w:pPr>
              <w:pStyle w:val="Tablesmalltext"/>
              <w:rPr>
                <w:rFonts w:ascii="Calibri" w:hAnsi="Calibri" w:cs="Calibri"/>
                <w:color w:val="000000"/>
              </w:rPr>
            </w:pPr>
          </w:p>
        </w:tc>
        <w:tc>
          <w:tcPr>
            <w:tcW w:w="882" w:type="pct"/>
            <w:shd w:val="clear" w:color="auto" w:fill="auto"/>
            <w:noWrap/>
            <w:vAlign w:val="bottom"/>
            <w:hideMark/>
          </w:tcPr>
          <w:p w14:paraId="2B41CD65" w14:textId="77777777" w:rsidR="00822D86" w:rsidRPr="001621AC" w:rsidRDefault="00822D86" w:rsidP="00822D86">
            <w:pPr>
              <w:pStyle w:val="Tablesmalltext"/>
              <w:rPr>
                <w:rFonts w:ascii="Calibri" w:hAnsi="Calibri" w:cs="Calibri"/>
                <w:color w:val="000000"/>
              </w:rPr>
            </w:pPr>
            <w:r w:rsidRPr="001621AC">
              <w:rPr>
                <w:rFonts w:ascii="Calibri" w:hAnsi="Calibri" w:cs="Calibri"/>
                <w:color w:val="000000"/>
              </w:rPr>
              <w:t>Day Road</w:t>
            </w:r>
          </w:p>
        </w:tc>
        <w:tc>
          <w:tcPr>
            <w:tcW w:w="438" w:type="pct"/>
            <w:shd w:val="clear" w:color="auto" w:fill="auto"/>
            <w:noWrap/>
            <w:hideMark/>
          </w:tcPr>
          <w:p w14:paraId="1671777B" w14:textId="35AE2D47" w:rsidR="00822D86" w:rsidRPr="00EA25EE" w:rsidRDefault="00822D86" w:rsidP="00822D86">
            <w:pPr>
              <w:pStyle w:val="Tablesmalltext"/>
              <w:rPr>
                <w:rFonts w:ascii="Calibri" w:hAnsi="Calibri" w:cs="Calibri"/>
                <w:b/>
                <w:bCs/>
                <w:color w:val="000000"/>
                <w:sz w:val="14"/>
                <w:szCs w:val="16"/>
              </w:rPr>
            </w:pPr>
            <w:r w:rsidRPr="00EA25EE">
              <w:rPr>
                <w:rFonts w:cs="Arial"/>
                <w:b/>
                <w:sz w:val="14"/>
                <w:szCs w:val="16"/>
              </w:rPr>
              <w:t>0.118</w:t>
            </w:r>
          </w:p>
        </w:tc>
        <w:tc>
          <w:tcPr>
            <w:tcW w:w="502" w:type="pct"/>
            <w:shd w:val="clear" w:color="auto" w:fill="auto"/>
            <w:noWrap/>
            <w:hideMark/>
          </w:tcPr>
          <w:p w14:paraId="1A0170B8" w14:textId="7EF16D58" w:rsidR="00822D86" w:rsidRPr="00EA25EE" w:rsidRDefault="00822D86" w:rsidP="00822D86">
            <w:pPr>
              <w:pStyle w:val="Tablesmalltext"/>
              <w:rPr>
                <w:rFonts w:ascii="Calibri" w:hAnsi="Calibri" w:cs="Calibri"/>
                <w:b/>
                <w:bCs/>
                <w:color w:val="000000"/>
                <w:sz w:val="14"/>
                <w:szCs w:val="16"/>
              </w:rPr>
            </w:pPr>
            <w:r w:rsidRPr="00EA25EE">
              <w:rPr>
                <w:rFonts w:cs="Arial"/>
                <w:b/>
                <w:sz w:val="14"/>
                <w:szCs w:val="16"/>
              </w:rPr>
              <w:t>0.143</w:t>
            </w:r>
          </w:p>
        </w:tc>
        <w:tc>
          <w:tcPr>
            <w:tcW w:w="589" w:type="pct"/>
            <w:shd w:val="clear" w:color="auto" w:fill="auto"/>
            <w:noWrap/>
            <w:hideMark/>
          </w:tcPr>
          <w:p w14:paraId="444DFDD0" w14:textId="4783668E" w:rsidR="00822D86" w:rsidRPr="00EA25EE" w:rsidRDefault="00822D86" w:rsidP="00822D86">
            <w:pPr>
              <w:pStyle w:val="Tablesmalltext"/>
              <w:rPr>
                <w:rFonts w:ascii="Calibri" w:hAnsi="Calibri" w:cs="Calibri"/>
                <w:b/>
                <w:bCs/>
                <w:color w:val="000000"/>
                <w:sz w:val="14"/>
                <w:szCs w:val="16"/>
              </w:rPr>
            </w:pPr>
            <w:r w:rsidRPr="00EA25EE">
              <w:rPr>
                <w:rFonts w:cs="Arial"/>
                <w:b/>
                <w:sz w:val="14"/>
                <w:szCs w:val="16"/>
              </w:rPr>
              <w:t>0.168</w:t>
            </w:r>
          </w:p>
        </w:tc>
        <w:tc>
          <w:tcPr>
            <w:tcW w:w="552" w:type="pct"/>
            <w:shd w:val="clear" w:color="auto" w:fill="auto"/>
            <w:noWrap/>
            <w:hideMark/>
          </w:tcPr>
          <w:p w14:paraId="7F0EEC86" w14:textId="17987712" w:rsidR="00822D86" w:rsidRPr="00EA25EE" w:rsidRDefault="00822D86" w:rsidP="00822D86">
            <w:pPr>
              <w:pStyle w:val="Tablesmalltext"/>
              <w:rPr>
                <w:rFonts w:ascii="Calibri" w:hAnsi="Calibri" w:cs="Calibri"/>
                <w:b/>
                <w:bCs/>
                <w:color w:val="000000"/>
                <w:sz w:val="14"/>
                <w:szCs w:val="16"/>
              </w:rPr>
            </w:pPr>
            <w:r w:rsidRPr="00EA25EE">
              <w:rPr>
                <w:rFonts w:cs="Arial"/>
                <w:b/>
                <w:sz w:val="14"/>
                <w:szCs w:val="16"/>
              </w:rPr>
              <w:t>0.123</w:t>
            </w:r>
          </w:p>
        </w:tc>
        <w:tc>
          <w:tcPr>
            <w:tcW w:w="502" w:type="pct"/>
            <w:shd w:val="clear" w:color="auto" w:fill="auto"/>
            <w:noWrap/>
            <w:hideMark/>
          </w:tcPr>
          <w:p w14:paraId="7A94DA52" w14:textId="2923FD72" w:rsidR="00822D86" w:rsidRPr="00EA25EE" w:rsidRDefault="00822D86" w:rsidP="00822D86">
            <w:pPr>
              <w:pStyle w:val="Tablesmalltext"/>
              <w:rPr>
                <w:rFonts w:ascii="Calibri" w:hAnsi="Calibri" w:cs="Calibri"/>
                <w:b/>
                <w:bCs/>
                <w:color w:val="000000"/>
                <w:sz w:val="14"/>
                <w:szCs w:val="16"/>
              </w:rPr>
            </w:pPr>
            <w:r w:rsidRPr="00EA25EE">
              <w:rPr>
                <w:rFonts w:cs="Arial"/>
                <w:b/>
                <w:sz w:val="14"/>
                <w:szCs w:val="16"/>
              </w:rPr>
              <w:t>0.151</w:t>
            </w:r>
          </w:p>
        </w:tc>
        <w:tc>
          <w:tcPr>
            <w:tcW w:w="436" w:type="pct"/>
            <w:shd w:val="clear" w:color="auto" w:fill="auto"/>
            <w:noWrap/>
            <w:hideMark/>
          </w:tcPr>
          <w:p w14:paraId="3B886F8E" w14:textId="2BE9E3EB" w:rsidR="00822D86" w:rsidRPr="00EA25EE" w:rsidRDefault="00822D86" w:rsidP="00822D86">
            <w:pPr>
              <w:pStyle w:val="Tablesmalltext"/>
              <w:rPr>
                <w:rFonts w:ascii="Calibri" w:hAnsi="Calibri" w:cs="Calibri"/>
                <w:b/>
                <w:bCs/>
                <w:color w:val="000000"/>
                <w:sz w:val="14"/>
                <w:szCs w:val="16"/>
              </w:rPr>
            </w:pPr>
            <w:r w:rsidRPr="00EA25EE">
              <w:rPr>
                <w:rFonts w:cs="Arial"/>
                <w:b/>
                <w:sz w:val="14"/>
                <w:szCs w:val="16"/>
              </w:rPr>
              <w:t>0.179</w:t>
            </w:r>
          </w:p>
        </w:tc>
      </w:tr>
      <w:tr w:rsidR="00822D86" w:rsidRPr="001621AC" w14:paraId="0DCBD768" w14:textId="77777777" w:rsidTr="00EA25EE">
        <w:trPr>
          <w:trHeight w:val="288"/>
        </w:trPr>
        <w:tc>
          <w:tcPr>
            <w:tcW w:w="328" w:type="pct"/>
            <w:vMerge/>
            <w:shd w:val="clear" w:color="auto" w:fill="002669" w:themeFill="accent1" w:themeFillShade="BF"/>
            <w:vAlign w:val="center"/>
            <w:hideMark/>
          </w:tcPr>
          <w:p w14:paraId="4E64A353" w14:textId="77777777" w:rsidR="00822D86" w:rsidRPr="001621AC" w:rsidRDefault="00822D86" w:rsidP="00822D86">
            <w:pPr>
              <w:pStyle w:val="Tablesmalltext"/>
              <w:rPr>
                <w:rFonts w:ascii="Calibri" w:hAnsi="Calibri" w:cs="Calibri"/>
                <w:b/>
                <w:color w:val="FFFFFF" w:themeColor="background1"/>
              </w:rPr>
            </w:pPr>
          </w:p>
        </w:tc>
        <w:tc>
          <w:tcPr>
            <w:tcW w:w="771" w:type="pct"/>
            <w:vMerge/>
            <w:vAlign w:val="center"/>
            <w:hideMark/>
          </w:tcPr>
          <w:p w14:paraId="05DA7FCC" w14:textId="77777777" w:rsidR="00822D86" w:rsidRPr="001621AC" w:rsidRDefault="00822D86" w:rsidP="00822D86">
            <w:pPr>
              <w:pStyle w:val="Tablesmalltext"/>
              <w:rPr>
                <w:rFonts w:ascii="Calibri" w:hAnsi="Calibri" w:cs="Calibri"/>
                <w:color w:val="000000"/>
              </w:rPr>
            </w:pPr>
          </w:p>
        </w:tc>
        <w:tc>
          <w:tcPr>
            <w:tcW w:w="882" w:type="pct"/>
            <w:shd w:val="clear" w:color="auto" w:fill="auto"/>
            <w:noWrap/>
            <w:vAlign w:val="bottom"/>
            <w:hideMark/>
          </w:tcPr>
          <w:p w14:paraId="2A656404" w14:textId="77777777" w:rsidR="00822D86" w:rsidRPr="001621AC" w:rsidRDefault="00822D86" w:rsidP="00822D86">
            <w:pPr>
              <w:pStyle w:val="Tablesmalltext"/>
              <w:rPr>
                <w:rFonts w:ascii="Calibri" w:hAnsi="Calibri" w:cs="Calibri"/>
                <w:color w:val="000000"/>
              </w:rPr>
            </w:pPr>
            <w:r w:rsidRPr="001621AC">
              <w:rPr>
                <w:rFonts w:ascii="Calibri" w:hAnsi="Calibri" w:cs="Calibri"/>
                <w:color w:val="000000"/>
              </w:rPr>
              <w:t>Loch Garry</w:t>
            </w:r>
          </w:p>
        </w:tc>
        <w:tc>
          <w:tcPr>
            <w:tcW w:w="438" w:type="pct"/>
            <w:shd w:val="clear" w:color="auto" w:fill="auto"/>
            <w:noWrap/>
            <w:hideMark/>
          </w:tcPr>
          <w:p w14:paraId="0EBABC0E" w14:textId="16C71C3F" w:rsidR="00822D86" w:rsidRPr="00EA25EE" w:rsidRDefault="00822D86" w:rsidP="00822D86">
            <w:pPr>
              <w:pStyle w:val="Tablesmalltext"/>
              <w:rPr>
                <w:rFonts w:ascii="Calibri" w:hAnsi="Calibri" w:cs="Calibri"/>
                <w:b/>
                <w:bCs/>
                <w:color w:val="000000"/>
                <w:sz w:val="14"/>
                <w:szCs w:val="16"/>
              </w:rPr>
            </w:pPr>
            <w:r w:rsidRPr="00EA25EE">
              <w:rPr>
                <w:rFonts w:cs="Arial"/>
                <w:b/>
                <w:sz w:val="14"/>
                <w:szCs w:val="16"/>
              </w:rPr>
              <w:t>0.090</w:t>
            </w:r>
          </w:p>
        </w:tc>
        <w:tc>
          <w:tcPr>
            <w:tcW w:w="502" w:type="pct"/>
            <w:shd w:val="clear" w:color="auto" w:fill="auto"/>
            <w:noWrap/>
            <w:hideMark/>
          </w:tcPr>
          <w:p w14:paraId="2CCD2D51" w14:textId="6B689718" w:rsidR="00822D86" w:rsidRPr="00EA25EE" w:rsidRDefault="00822D86" w:rsidP="00822D86">
            <w:pPr>
              <w:pStyle w:val="Tablesmalltext"/>
              <w:rPr>
                <w:rFonts w:ascii="Calibri" w:hAnsi="Calibri" w:cs="Calibri"/>
                <w:b/>
                <w:bCs/>
                <w:color w:val="000000"/>
                <w:sz w:val="14"/>
                <w:szCs w:val="16"/>
              </w:rPr>
            </w:pPr>
            <w:r w:rsidRPr="00EA25EE">
              <w:rPr>
                <w:rFonts w:cs="Arial"/>
                <w:b/>
                <w:sz w:val="14"/>
                <w:szCs w:val="16"/>
              </w:rPr>
              <w:t>0.113</w:t>
            </w:r>
          </w:p>
        </w:tc>
        <w:tc>
          <w:tcPr>
            <w:tcW w:w="589" w:type="pct"/>
            <w:shd w:val="clear" w:color="auto" w:fill="auto"/>
            <w:noWrap/>
            <w:hideMark/>
          </w:tcPr>
          <w:p w14:paraId="56505A29" w14:textId="365548C2" w:rsidR="00822D86" w:rsidRPr="00EA25EE" w:rsidRDefault="00822D86" w:rsidP="00822D86">
            <w:pPr>
              <w:pStyle w:val="Tablesmalltext"/>
              <w:rPr>
                <w:rFonts w:ascii="Calibri" w:hAnsi="Calibri" w:cs="Calibri"/>
                <w:b/>
                <w:bCs/>
                <w:color w:val="000000"/>
                <w:sz w:val="14"/>
                <w:szCs w:val="16"/>
              </w:rPr>
            </w:pPr>
            <w:r w:rsidRPr="00EA25EE">
              <w:rPr>
                <w:rFonts w:cs="Arial"/>
                <w:b/>
                <w:sz w:val="14"/>
                <w:szCs w:val="16"/>
              </w:rPr>
              <w:t>0.135</w:t>
            </w:r>
          </w:p>
        </w:tc>
        <w:tc>
          <w:tcPr>
            <w:tcW w:w="552" w:type="pct"/>
            <w:shd w:val="clear" w:color="auto" w:fill="auto"/>
            <w:noWrap/>
            <w:hideMark/>
          </w:tcPr>
          <w:p w14:paraId="639FB9A6" w14:textId="220271FD" w:rsidR="00822D86" w:rsidRPr="00EA25EE" w:rsidRDefault="00822D86" w:rsidP="00822D86">
            <w:pPr>
              <w:pStyle w:val="Tablesmalltext"/>
              <w:rPr>
                <w:rFonts w:ascii="Calibri" w:hAnsi="Calibri" w:cs="Calibri"/>
                <w:b/>
                <w:bCs/>
                <w:color w:val="000000"/>
                <w:sz w:val="14"/>
                <w:szCs w:val="16"/>
              </w:rPr>
            </w:pPr>
            <w:r w:rsidRPr="00EA25EE">
              <w:rPr>
                <w:rFonts w:cs="Arial"/>
                <w:b/>
                <w:sz w:val="14"/>
                <w:szCs w:val="16"/>
              </w:rPr>
              <w:t>0.090</w:t>
            </w:r>
          </w:p>
        </w:tc>
        <w:tc>
          <w:tcPr>
            <w:tcW w:w="502" w:type="pct"/>
            <w:shd w:val="clear" w:color="auto" w:fill="auto"/>
            <w:noWrap/>
            <w:hideMark/>
          </w:tcPr>
          <w:p w14:paraId="01A1FE95" w14:textId="269CA2DA" w:rsidR="00822D86" w:rsidRPr="00EA25EE" w:rsidRDefault="00822D86" w:rsidP="00822D86">
            <w:pPr>
              <w:pStyle w:val="Tablesmalltext"/>
              <w:rPr>
                <w:rFonts w:ascii="Calibri" w:hAnsi="Calibri" w:cs="Calibri"/>
                <w:b/>
                <w:bCs/>
                <w:color w:val="000000"/>
                <w:sz w:val="14"/>
                <w:szCs w:val="16"/>
              </w:rPr>
            </w:pPr>
            <w:r w:rsidRPr="00EA25EE">
              <w:rPr>
                <w:rFonts w:cs="Arial"/>
                <w:b/>
                <w:sz w:val="14"/>
                <w:szCs w:val="16"/>
              </w:rPr>
              <w:t>0.114</w:t>
            </w:r>
          </w:p>
        </w:tc>
        <w:tc>
          <w:tcPr>
            <w:tcW w:w="436" w:type="pct"/>
            <w:shd w:val="clear" w:color="auto" w:fill="auto"/>
            <w:noWrap/>
            <w:hideMark/>
          </w:tcPr>
          <w:p w14:paraId="3EB05579" w14:textId="29CE0FA8" w:rsidR="00822D86" w:rsidRPr="00EA25EE" w:rsidRDefault="00822D86" w:rsidP="00822D86">
            <w:pPr>
              <w:pStyle w:val="Tablesmalltext"/>
              <w:rPr>
                <w:rFonts w:ascii="Calibri" w:hAnsi="Calibri" w:cs="Calibri"/>
                <w:b/>
                <w:bCs/>
                <w:color w:val="000000"/>
                <w:sz w:val="14"/>
                <w:szCs w:val="16"/>
              </w:rPr>
            </w:pPr>
            <w:r w:rsidRPr="00EA25EE">
              <w:rPr>
                <w:rFonts w:cs="Arial"/>
                <w:b/>
                <w:sz w:val="14"/>
                <w:szCs w:val="16"/>
              </w:rPr>
              <w:t>0.138</w:t>
            </w:r>
          </w:p>
        </w:tc>
      </w:tr>
      <w:tr w:rsidR="00822D86" w:rsidRPr="001621AC" w14:paraId="5CE2AACD" w14:textId="77777777" w:rsidTr="00EA25EE">
        <w:trPr>
          <w:trHeight w:val="288"/>
        </w:trPr>
        <w:tc>
          <w:tcPr>
            <w:tcW w:w="328" w:type="pct"/>
            <w:vMerge/>
            <w:shd w:val="clear" w:color="auto" w:fill="002669" w:themeFill="accent1" w:themeFillShade="BF"/>
            <w:vAlign w:val="center"/>
            <w:hideMark/>
          </w:tcPr>
          <w:p w14:paraId="6013648E" w14:textId="77777777" w:rsidR="00822D86" w:rsidRPr="001621AC" w:rsidRDefault="00822D86" w:rsidP="00822D86">
            <w:pPr>
              <w:pStyle w:val="Tablesmalltext"/>
              <w:rPr>
                <w:rFonts w:ascii="Calibri" w:hAnsi="Calibri" w:cs="Calibri"/>
                <w:b/>
                <w:color w:val="FFFFFF" w:themeColor="background1"/>
              </w:rPr>
            </w:pPr>
          </w:p>
        </w:tc>
        <w:tc>
          <w:tcPr>
            <w:tcW w:w="771" w:type="pct"/>
            <w:vMerge/>
            <w:vAlign w:val="center"/>
            <w:hideMark/>
          </w:tcPr>
          <w:p w14:paraId="63058921" w14:textId="77777777" w:rsidR="00822D86" w:rsidRPr="001621AC" w:rsidRDefault="00822D86" w:rsidP="00822D86">
            <w:pPr>
              <w:pStyle w:val="Tablesmalltext"/>
              <w:rPr>
                <w:rFonts w:ascii="Calibri" w:hAnsi="Calibri" w:cs="Calibri"/>
                <w:color w:val="000000"/>
              </w:rPr>
            </w:pPr>
          </w:p>
        </w:tc>
        <w:tc>
          <w:tcPr>
            <w:tcW w:w="882" w:type="pct"/>
            <w:shd w:val="clear" w:color="auto" w:fill="auto"/>
            <w:noWrap/>
            <w:vAlign w:val="bottom"/>
            <w:hideMark/>
          </w:tcPr>
          <w:p w14:paraId="666AA641" w14:textId="518E4635" w:rsidR="00822D86" w:rsidRPr="001621AC" w:rsidRDefault="0062611B" w:rsidP="00822D86">
            <w:pPr>
              <w:pStyle w:val="Tablesmalltext"/>
              <w:rPr>
                <w:rFonts w:ascii="Calibri" w:hAnsi="Calibri" w:cs="Calibri"/>
                <w:color w:val="000000"/>
              </w:rPr>
            </w:pPr>
            <w:r>
              <w:rPr>
                <w:rFonts w:ascii="Calibri" w:hAnsi="Calibri" w:cs="Calibri"/>
                <w:color w:val="000000"/>
              </w:rPr>
              <w:t>McCoys</w:t>
            </w:r>
            <w:r w:rsidR="00822D86" w:rsidRPr="001621AC">
              <w:rPr>
                <w:rFonts w:ascii="Calibri" w:hAnsi="Calibri" w:cs="Calibri"/>
                <w:color w:val="000000"/>
              </w:rPr>
              <w:t xml:space="preserve"> Bridge</w:t>
            </w:r>
          </w:p>
        </w:tc>
        <w:tc>
          <w:tcPr>
            <w:tcW w:w="438" w:type="pct"/>
            <w:shd w:val="clear" w:color="auto" w:fill="auto"/>
            <w:noWrap/>
            <w:hideMark/>
          </w:tcPr>
          <w:p w14:paraId="247901B4" w14:textId="30D9B7CB" w:rsidR="00822D86" w:rsidRPr="00EA25EE" w:rsidRDefault="00822D86" w:rsidP="00822D86">
            <w:pPr>
              <w:pStyle w:val="Tablesmalltext"/>
              <w:rPr>
                <w:rFonts w:ascii="Calibri" w:hAnsi="Calibri" w:cs="Calibri"/>
                <w:b/>
                <w:bCs/>
                <w:color w:val="000000"/>
                <w:sz w:val="14"/>
                <w:szCs w:val="16"/>
              </w:rPr>
            </w:pPr>
            <w:r w:rsidRPr="00EA25EE">
              <w:rPr>
                <w:rFonts w:cs="Arial"/>
                <w:b/>
                <w:sz w:val="14"/>
                <w:szCs w:val="16"/>
              </w:rPr>
              <w:t>0.051</w:t>
            </w:r>
          </w:p>
        </w:tc>
        <w:tc>
          <w:tcPr>
            <w:tcW w:w="502" w:type="pct"/>
            <w:shd w:val="clear" w:color="auto" w:fill="auto"/>
            <w:noWrap/>
            <w:hideMark/>
          </w:tcPr>
          <w:p w14:paraId="5143140E" w14:textId="5868C51A" w:rsidR="00822D86" w:rsidRPr="00EA25EE" w:rsidRDefault="00822D86" w:rsidP="00822D86">
            <w:pPr>
              <w:pStyle w:val="Tablesmalltext"/>
              <w:rPr>
                <w:rFonts w:ascii="Calibri" w:hAnsi="Calibri" w:cs="Calibri"/>
                <w:b/>
                <w:bCs/>
                <w:color w:val="000000"/>
                <w:sz w:val="14"/>
                <w:szCs w:val="16"/>
              </w:rPr>
            </w:pPr>
            <w:r w:rsidRPr="00EA25EE">
              <w:rPr>
                <w:rFonts w:cs="Arial"/>
                <w:b/>
                <w:sz w:val="14"/>
                <w:szCs w:val="16"/>
              </w:rPr>
              <w:t>0.067</w:t>
            </w:r>
          </w:p>
        </w:tc>
        <w:tc>
          <w:tcPr>
            <w:tcW w:w="589" w:type="pct"/>
            <w:shd w:val="clear" w:color="auto" w:fill="auto"/>
            <w:noWrap/>
            <w:hideMark/>
          </w:tcPr>
          <w:p w14:paraId="156549BC" w14:textId="0838673A" w:rsidR="00822D86" w:rsidRPr="00EA25EE" w:rsidRDefault="00822D86" w:rsidP="00822D86">
            <w:pPr>
              <w:pStyle w:val="Tablesmalltext"/>
              <w:rPr>
                <w:rFonts w:ascii="Calibri" w:hAnsi="Calibri" w:cs="Calibri"/>
                <w:b/>
                <w:bCs/>
                <w:color w:val="000000"/>
                <w:sz w:val="14"/>
                <w:szCs w:val="16"/>
              </w:rPr>
            </w:pPr>
            <w:r w:rsidRPr="00EA25EE">
              <w:rPr>
                <w:rFonts w:cs="Arial"/>
                <w:b/>
                <w:sz w:val="14"/>
                <w:szCs w:val="16"/>
              </w:rPr>
              <w:t>0.083</w:t>
            </w:r>
          </w:p>
        </w:tc>
        <w:tc>
          <w:tcPr>
            <w:tcW w:w="552" w:type="pct"/>
            <w:shd w:val="clear" w:color="auto" w:fill="auto"/>
            <w:noWrap/>
            <w:hideMark/>
          </w:tcPr>
          <w:p w14:paraId="69CA734E" w14:textId="20CD9327" w:rsidR="00822D86" w:rsidRPr="00EA25EE" w:rsidRDefault="00822D86" w:rsidP="00822D86">
            <w:pPr>
              <w:pStyle w:val="Tablesmalltext"/>
              <w:rPr>
                <w:rFonts w:ascii="Calibri" w:hAnsi="Calibri" w:cs="Calibri"/>
                <w:b/>
                <w:bCs/>
                <w:color w:val="000000"/>
                <w:sz w:val="14"/>
                <w:szCs w:val="16"/>
              </w:rPr>
            </w:pPr>
            <w:r w:rsidRPr="00EA25EE">
              <w:rPr>
                <w:rFonts w:cs="Arial"/>
                <w:b/>
                <w:sz w:val="14"/>
                <w:szCs w:val="16"/>
              </w:rPr>
              <w:t>0.049</w:t>
            </w:r>
          </w:p>
        </w:tc>
        <w:tc>
          <w:tcPr>
            <w:tcW w:w="502" w:type="pct"/>
            <w:shd w:val="clear" w:color="auto" w:fill="auto"/>
            <w:noWrap/>
            <w:hideMark/>
          </w:tcPr>
          <w:p w14:paraId="16B67884" w14:textId="0A5D7373" w:rsidR="00822D86" w:rsidRPr="00EA25EE" w:rsidRDefault="00822D86" w:rsidP="00822D86">
            <w:pPr>
              <w:pStyle w:val="Tablesmalltext"/>
              <w:rPr>
                <w:rFonts w:ascii="Calibri" w:hAnsi="Calibri" w:cs="Calibri"/>
                <w:b/>
                <w:bCs/>
                <w:color w:val="000000"/>
                <w:sz w:val="14"/>
                <w:szCs w:val="16"/>
              </w:rPr>
            </w:pPr>
            <w:r w:rsidRPr="00EA25EE">
              <w:rPr>
                <w:rFonts w:cs="Arial"/>
                <w:b/>
                <w:sz w:val="14"/>
                <w:szCs w:val="16"/>
              </w:rPr>
              <w:t>0.066</w:t>
            </w:r>
          </w:p>
        </w:tc>
        <w:tc>
          <w:tcPr>
            <w:tcW w:w="436" w:type="pct"/>
            <w:shd w:val="clear" w:color="auto" w:fill="auto"/>
            <w:noWrap/>
            <w:hideMark/>
          </w:tcPr>
          <w:p w14:paraId="713A191F" w14:textId="0D42F695" w:rsidR="00822D86" w:rsidRPr="00EA25EE" w:rsidRDefault="00822D86" w:rsidP="00822D86">
            <w:pPr>
              <w:pStyle w:val="Tablesmalltext"/>
              <w:rPr>
                <w:rFonts w:ascii="Calibri" w:hAnsi="Calibri" w:cs="Calibri"/>
                <w:b/>
                <w:bCs/>
                <w:color w:val="000000"/>
                <w:sz w:val="14"/>
                <w:szCs w:val="16"/>
              </w:rPr>
            </w:pPr>
            <w:r w:rsidRPr="00EA25EE">
              <w:rPr>
                <w:rFonts w:cs="Arial"/>
                <w:b/>
                <w:sz w:val="14"/>
                <w:szCs w:val="16"/>
              </w:rPr>
              <w:t>0.082</w:t>
            </w:r>
          </w:p>
        </w:tc>
      </w:tr>
      <w:tr w:rsidR="00822D86" w:rsidRPr="001621AC" w14:paraId="57D7BA66" w14:textId="77777777" w:rsidTr="00EA25EE">
        <w:trPr>
          <w:trHeight w:val="288"/>
        </w:trPr>
        <w:tc>
          <w:tcPr>
            <w:tcW w:w="328" w:type="pct"/>
            <w:vMerge/>
            <w:shd w:val="clear" w:color="auto" w:fill="002669" w:themeFill="accent1" w:themeFillShade="BF"/>
            <w:vAlign w:val="center"/>
            <w:hideMark/>
          </w:tcPr>
          <w:p w14:paraId="7EBF7414" w14:textId="77777777" w:rsidR="00822D86" w:rsidRPr="001621AC" w:rsidRDefault="00822D86" w:rsidP="00822D86">
            <w:pPr>
              <w:pStyle w:val="Tablesmalltext"/>
              <w:rPr>
                <w:rFonts w:ascii="Calibri" w:hAnsi="Calibri" w:cs="Calibri"/>
                <w:b/>
                <w:color w:val="FFFFFF" w:themeColor="background1"/>
              </w:rPr>
            </w:pPr>
          </w:p>
        </w:tc>
        <w:tc>
          <w:tcPr>
            <w:tcW w:w="771" w:type="pct"/>
            <w:vMerge w:val="restart"/>
            <w:shd w:val="clear" w:color="auto" w:fill="auto"/>
            <w:noWrap/>
            <w:vAlign w:val="bottom"/>
            <w:hideMark/>
          </w:tcPr>
          <w:p w14:paraId="11D51BE7" w14:textId="77777777" w:rsidR="00822D86" w:rsidRPr="001621AC" w:rsidRDefault="00822D86" w:rsidP="00822D86">
            <w:pPr>
              <w:pStyle w:val="Tablesmalltext"/>
              <w:rPr>
                <w:rFonts w:ascii="Calibri" w:hAnsi="Calibri" w:cs="Calibri"/>
                <w:color w:val="000000"/>
              </w:rPr>
            </w:pPr>
            <w:r w:rsidRPr="001621AC">
              <w:rPr>
                <w:rFonts w:ascii="Calibri" w:hAnsi="Calibri" w:cs="Calibri"/>
                <w:color w:val="000000"/>
              </w:rPr>
              <w:t>Temperature</w:t>
            </w:r>
          </w:p>
        </w:tc>
        <w:tc>
          <w:tcPr>
            <w:tcW w:w="882" w:type="pct"/>
            <w:shd w:val="clear" w:color="auto" w:fill="auto"/>
            <w:noWrap/>
            <w:vAlign w:val="bottom"/>
            <w:hideMark/>
          </w:tcPr>
          <w:p w14:paraId="379C317A" w14:textId="77777777" w:rsidR="00822D86" w:rsidRPr="001621AC" w:rsidRDefault="00822D86" w:rsidP="00822D86">
            <w:pPr>
              <w:pStyle w:val="Tablesmalltext"/>
              <w:rPr>
                <w:rFonts w:ascii="Calibri" w:hAnsi="Calibri" w:cs="Calibri"/>
                <w:color w:val="000000"/>
              </w:rPr>
            </w:pPr>
            <w:r w:rsidRPr="001621AC">
              <w:rPr>
                <w:rFonts w:ascii="Calibri" w:hAnsi="Calibri" w:cs="Calibri"/>
                <w:color w:val="000000"/>
              </w:rPr>
              <w:t>Darcy's Track</w:t>
            </w:r>
          </w:p>
        </w:tc>
        <w:tc>
          <w:tcPr>
            <w:tcW w:w="438" w:type="pct"/>
            <w:shd w:val="clear" w:color="auto" w:fill="auto"/>
            <w:noWrap/>
            <w:hideMark/>
          </w:tcPr>
          <w:p w14:paraId="7E22F6E0" w14:textId="209D243D" w:rsidR="00822D86" w:rsidRPr="00EA25EE" w:rsidRDefault="00822D86" w:rsidP="00822D86">
            <w:pPr>
              <w:pStyle w:val="Tablesmalltext"/>
              <w:rPr>
                <w:rFonts w:ascii="Calibri" w:hAnsi="Calibri" w:cs="Calibri"/>
                <w:b/>
                <w:bCs/>
                <w:color w:val="000000"/>
                <w:sz w:val="14"/>
                <w:szCs w:val="16"/>
              </w:rPr>
            </w:pPr>
            <w:r w:rsidRPr="00EA25EE">
              <w:rPr>
                <w:rFonts w:cs="Arial"/>
                <w:b/>
                <w:sz w:val="14"/>
                <w:szCs w:val="16"/>
              </w:rPr>
              <w:t>0.014</w:t>
            </w:r>
          </w:p>
        </w:tc>
        <w:tc>
          <w:tcPr>
            <w:tcW w:w="502" w:type="pct"/>
            <w:shd w:val="clear" w:color="auto" w:fill="auto"/>
            <w:noWrap/>
            <w:hideMark/>
          </w:tcPr>
          <w:p w14:paraId="1E65DC40" w14:textId="217B8BC1" w:rsidR="00822D86" w:rsidRPr="00EA25EE" w:rsidRDefault="00822D86" w:rsidP="00822D86">
            <w:pPr>
              <w:pStyle w:val="Tablesmalltext"/>
              <w:rPr>
                <w:rFonts w:ascii="Calibri" w:hAnsi="Calibri" w:cs="Calibri"/>
                <w:b/>
                <w:bCs/>
                <w:color w:val="000000"/>
                <w:sz w:val="14"/>
                <w:szCs w:val="16"/>
              </w:rPr>
            </w:pPr>
            <w:r w:rsidRPr="00EA25EE">
              <w:rPr>
                <w:rFonts w:cs="Arial"/>
                <w:b/>
                <w:sz w:val="14"/>
                <w:szCs w:val="16"/>
              </w:rPr>
              <w:t>0.028</w:t>
            </w:r>
          </w:p>
        </w:tc>
        <w:tc>
          <w:tcPr>
            <w:tcW w:w="589" w:type="pct"/>
            <w:shd w:val="clear" w:color="auto" w:fill="auto"/>
            <w:noWrap/>
            <w:hideMark/>
          </w:tcPr>
          <w:p w14:paraId="44BF33E1" w14:textId="1FFC0E23" w:rsidR="00822D86" w:rsidRPr="00EA25EE" w:rsidRDefault="00822D86" w:rsidP="00822D86">
            <w:pPr>
              <w:pStyle w:val="Tablesmalltext"/>
              <w:rPr>
                <w:rFonts w:ascii="Calibri" w:hAnsi="Calibri" w:cs="Calibri"/>
                <w:b/>
                <w:bCs/>
                <w:color w:val="000000"/>
                <w:sz w:val="14"/>
                <w:szCs w:val="16"/>
              </w:rPr>
            </w:pPr>
            <w:r w:rsidRPr="00EA25EE">
              <w:rPr>
                <w:rFonts w:cs="Arial"/>
                <w:b/>
                <w:sz w:val="14"/>
                <w:szCs w:val="16"/>
              </w:rPr>
              <w:t>0.043</w:t>
            </w:r>
          </w:p>
        </w:tc>
        <w:tc>
          <w:tcPr>
            <w:tcW w:w="552" w:type="pct"/>
            <w:shd w:val="clear" w:color="auto" w:fill="auto"/>
            <w:noWrap/>
            <w:hideMark/>
          </w:tcPr>
          <w:p w14:paraId="76361427" w14:textId="7B9CC32E" w:rsidR="00822D86" w:rsidRPr="00EA25EE" w:rsidRDefault="00822D86" w:rsidP="00822D86">
            <w:pPr>
              <w:pStyle w:val="Tablesmalltext"/>
              <w:rPr>
                <w:rFonts w:ascii="Calibri" w:hAnsi="Calibri" w:cs="Calibri"/>
                <w:b/>
                <w:bCs/>
                <w:color w:val="000000"/>
                <w:sz w:val="14"/>
                <w:szCs w:val="16"/>
              </w:rPr>
            </w:pPr>
            <w:r w:rsidRPr="00EA25EE">
              <w:rPr>
                <w:rFonts w:cs="Arial"/>
                <w:b/>
                <w:sz w:val="14"/>
                <w:szCs w:val="16"/>
              </w:rPr>
              <w:t>0.020</w:t>
            </w:r>
          </w:p>
        </w:tc>
        <w:tc>
          <w:tcPr>
            <w:tcW w:w="502" w:type="pct"/>
            <w:shd w:val="clear" w:color="auto" w:fill="auto"/>
            <w:noWrap/>
            <w:hideMark/>
          </w:tcPr>
          <w:p w14:paraId="13B01F12" w14:textId="666A7AAE" w:rsidR="00822D86" w:rsidRPr="00EA25EE" w:rsidRDefault="00822D86" w:rsidP="00822D86">
            <w:pPr>
              <w:pStyle w:val="Tablesmalltext"/>
              <w:rPr>
                <w:rFonts w:ascii="Calibri" w:hAnsi="Calibri" w:cs="Calibri"/>
                <w:b/>
                <w:bCs/>
                <w:color w:val="000000"/>
                <w:sz w:val="14"/>
                <w:szCs w:val="16"/>
              </w:rPr>
            </w:pPr>
            <w:r w:rsidRPr="00EA25EE">
              <w:rPr>
                <w:rFonts w:cs="Arial"/>
                <w:b/>
                <w:sz w:val="14"/>
                <w:szCs w:val="16"/>
              </w:rPr>
              <w:t>0.034</w:t>
            </w:r>
          </w:p>
        </w:tc>
        <w:tc>
          <w:tcPr>
            <w:tcW w:w="436" w:type="pct"/>
            <w:shd w:val="clear" w:color="auto" w:fill="auto"/>
            <w:noWrap/>
            <w:hideMark/>
          </w:tcPr>
          <w:p w14:paraId="66A4B59A" w14:textId="4E4A8798" w:rsidR="00822D86" w:rsidRPr="00EA25EE" w:rsidRDefault="00822D86" w:rsidP="00822D86">
            <w:pPr>
              <w:pStyle w:val="Tablesmalltext"/>
              <w:rPr>
                <w:rFonts w:ascii="Calibri" w:hAnsi="Calibri" w:cs="Calibri"/>
                <w:b/>
                <w:bCs/>
                <w:color w:val="000000"/>
                <w:sz w:val="14"/>
                <w:szCs w:val="16"/>
              </w:rPr>
            </w:pPr>
            <w:r w:rsidRPr="00EA25EE">
              <w:rPr>
                <w:rFonts w:cs="Arial"/>
                <w:b/>
                <w:sz w:val="14"/>
                <w:szCs w:val="16"/>
              </w:rPr>
              <w:t>0.052</w:t>
            </w:r>
          </w:p>
        </w:tc>
      </w:tr>
      <w:tr w:rsidR="00822D86" w:rsidRPr="001621AC" w14:paraId="3FB81420" w14:textId="77777777" w:rsidTr="00EA25EE">
        <w:trPr>
          <w:trHeight w:val="288"/>
        </w:trPr>
        <w:tc>
          <w:tcPr>
            <w:tcW w:w="328" w:type="pct"/>
            <w:vMerge/>
            <w:shd w:val="clear" w:color="auto" w:fill="002669" w:themeFill="accent1" w:themeFillShade="BF"/>
            <w:vAlign w:val="center"/>
            <w:hideMark/>
          </w:tcPr>
          <w:p w14:paraId="0A16B2A6" w14:textId="77777777" w:rsidR="00822D86" w:rsidRPr="001621AC" w:rsidRDefault="00822D86" w:rsidP="00822D86">
            <w:pPr>
              <w:pStyle w:val="Tablesmalltext"/>
              <w:rPr>
                <w:rFonts w:ascii="Calibri" w:hAnsi="Calibri" w:cs="Calibri"/>
                <w:b/>
                <w:color w:val="FFFFFF" w:themeColor="background1"/>
              </w:rPr>
            </w:pPr>
          </w:p>
        </w:tc>
        <w:tc>
          <w:tcPr>
            <w:tcW w:w="771" w:type="pct"/>
            <w:vMerge/>
            <w:vAlign w:val="center"/>
            <w:hideMark/>
          </w:tcPr>
          <w:p w14:paraId="23D04ABF" w14:textId="77777777" w:rsidR="00822D86" w:rsidRPr="001621AC" w:rsidRDefault="00822D86" w:rsidP="00822D86">
            <w:pPr>
              <w:pStyle w:val="Tablesmalltext"/>
              <w:rPr>
                <w:rFonts w:ascii="Calibri" w:hAnsi="Calibri" w:cs="Calibri"/>
                <w:color w:val="000000"/>
              </w:rPr>
            </w:pPr>
          </w:p>
        </w:tc>
        <w:tc>
          <w:tcPr>
            <w:tcW w:w="882" w:type="pct"/>
            <w:shd w:val="clear" w:color="auto" w:fill="auto"/>
            <w:noWrap/>
            <w:vAlign w:val="bottom"/>
            <w:hideMark/>
          </w:tcPr>
          <w:p w14:paraId="08D03CF5" w14:textId="77777777" w:rsidR="00822D86" w:rsidRPr="001621AC" w:rsidRDefault="00822D86" w:rsidP="00822D86">
            <w:pPr>
              <w:pStyle w:val="Tablesmalltext"/>
              <w:rPr>
                <w:rFonts w:ascii="Calibri" w:hAnsi="Calibri" w:cs="Calibri"/>
                <w:color w:val="000000"/>
              </w:rPr>
            </w:pPr>
            <w:r w:rsidRPr="001621AC">
              <w:rPr>
                <w:rFonts w:ascii="Calibri" w:hAnsi="Calibri" w:cs="Calibri"/>
                <w:color w:val="000000"/>
              </w:rPr>
              <w:t>Day Road</w:t>
            </w:r>
          </w:p>
        </w:tc>
        <w:tc>
          <w:tcPr>
            <w:tcW w:w="438" w:type="pct"/>
            <w:shd w:val="clear" w:color="auto" w:fill="auto"/>
            <w:noWrap/>
            <w:hideMark/>
          </w:tcPr>
          <w:p w14:paraId="37BF45FE" w14:textId="3B72058B" w:rsidR="00822D86" w:rsidRPr="00EA25EE" w:rsidRDefault="00822D86" w:rsidP="00822D86">
            <w:pPr>
              <w:pStyle w:val="Tablesmalltext"/>
              <w:rPr>
                <w:rFonts w:ascii="Calibri" w:hAnsi="Calibri" w:cs="Calibri"/>
                <w:color w:val="000000"/>
                <w:sz w:val="14"/>
                <w:szCs w:val="16"/>
              </w:rPr>
            </w:pPr>
            <w:r w:rsidRPr="00EA25EE">
              <w:rPr>
                <w:rFonts w:cs="Arial"/>
                <w:b/>
                <w:sz w:val="14"/>
                <w:szCs w:val="16"/>
              </w:rPr>
              <w:t>0.014</w:t>
            </w:r>
          </w:p>
        </w:tc>
        <w:tc>
          <w:tcPr>
            <w:tcW w:w="502" w:type="pct"/>
            <w:shd w:val="clear" w:color="auto" w:fill="auto"/>
            <w:noWrap/>
            <w:hideMark/>
          </w:tcPr>
          <w:p w14:paraId="3FECE396" w14:textId="5DCE98E9" w:rsidR="00822D86" w:rsidRPr="00EA25EE" w:rsidRDefault="00822D86" w:rsidP="00822D86">
            <w:pPr>
              <w:pStyle w:val="Tablesmalltext"/>
              <w:rPr>
                <w:rFonts w:ascii="Calibri" w:hAnsi="Calibri" w:cs="Calibri"/>
                <w:color w:val="000000"/>
                <w:sz w:val="14"/>
                <w:szCs w:val="16"/>
              </w:rPr>
            </w:pPr>
            <w:r w:rsidRPr="00EA25EE">
              <w:rPr>
                <w:rFonts w:cs="Arial"/>
                <w:b/>
                <w:sz w:val="14"/>
                <w:szCs w:val="16"/>
              </w:rPr>
              <w:t>0.028</w:t>
            </w:r>
          </w:p>
        </w:tc>
        <w:tc>
          <w:tcPr>
            <w:tcW w:w="589" w:type="pct"/>
            <w:shd w:val="clear" w:color="auto" w:fill="auto"/>
            <w:noWrap/>
            <w:hideMark/>
          </w:tcPr>
          <w:p w14:paraId="7DE3C1D0" w14:textId="215C0683" w:rsidR="00822D86" w:rsidRPr="00EA25EE" w:rsidRDefault="00822D86" w:rsidP="00822D86">
            <w:pPr>
              <w:pStyle w:val="Tablesmalltext"/>
              <w:rPr>
                <w:rFonts w:ascii="Calibri" w:hAnsi="Calibri" w:cs="Calibri"/>
                <w:color w:val="000000"/>
                <w:sz w:val="14"/>
                <w:szCs w:val="16"/>
              </w:rPr>
            </w:pPr>
            <w:r w:rsidRPr="00EA25EE">
              <w:rPr>
                <w:rFonts w:cs="Arial"/>
                <w:b/>
                <w:sz w:val="14"/>
                <w:szCs w:val="16"/>
              </w:rPr>
              <w:t>0.044</w:t>
            </w:r>
          </w:p>
        </w:tc>
        <w:tc>
          <w:tcPr>
            <w:tcW w:w="552" w:type="pct"/>
            <w:shd w:val="clear" w:color="auto" w:fill="auto"/>
            <w:noWrap/>
            <w:hideMark/>
          </w:tcPr>
          <w:p w14:paraId="258F3DFA" w14:textId="5655E1CE" w:rsidR="00822D86" w:rsidRPr="00EA25EE" w:rsidRDefault="00822D86" w:rsidP="00822D86">
            <w:pPr>
              <w:pStyle w:val="Tablesmalltext"/>
              <w:rPr>
                <w:rFonts w:ascii="Calibri" w:hAnsi="Calibri" w:cs="Calibri"/>
                <w:color w:val="000000"/>
                <w:sz w:val="14"/>
                <w:szCs w:val="16"/>
              </w:rPr>
            </w:pPr>
            <w:r w:rsidRPr="00EA25EE">
              <w:rPr>
                <w:rFonts w:cs="Arial"/>
                <w:b/>
                <w:sz w:val="14"/>
                <w:szCs w:val="16"/>
              </w:rPr>
              <w:t>0.014</w:t>
            </w:r>
          </w:p>
        </w:tc>
        <w:tc>
          <w:tcPr>
            <w:tcW w:w="502" w:type="pct"/>
            <w:shd w:val="clear" w:color="auto" w:fill="auto"/>
            <w:noWrap/>
            <w:hideMark/>
          </w:tcPr>
          <w:p w14:paraId="03496B94" w14:textId="03B9F17A" w:rsidR="00822D86" w:rsidRPr="00EA25EE" w:rsidRDefault="00822D86" w:rsidP="00822D86">
            <w:pPr>
              <w:pStyle w:val="Tablesmalltext"/>
              <w:rPr>
                <w:rFonts w:ascii="Calibri" w:hAnsi="Calibri" w:cs="Calibri"/>
                <w:color w:val="000000"/>
                <w:sz w:val="14"/>
                <w:szCs w:val="16"/>
              </w:rPr>
            </w:pPr>
            <w:r w:rsidRPr="00EA25EE">
              <w:rPr>
                <w:rFonts w:cs="Arial"/>
                <w:b/>
                <w:sz w:val="14"/>
                <w:szCs w:val="16"/>
              </w:rPr>
              <w:t>0.030</w:t>
            </w:r>
          </w:p>
        </w:tc>
        <w:tc>
          <w:tcPr>
            <w:tcW w:w="436" w:type="pct"/>
            <w:shd w:val="clear" w:color="auto" w:fill="auto"/>
            <w:noWrap/>
            <w:hideMark/>
          </w:tcPr>
          <w:p w14:paraId="32B0B261" w14:textId="2816AC24" w:rsidR="00822D86" w:rsidRPr="00EA25EE" w:rsidRDefault="00822D86" w:rsidP="00822D86">
            <w:pPr>
              <w:pStyle w:val="Tablesmalltext"/>
              <w:rPr>
                <w:rFonts w:ascii="Calibri" w:hAnsi="Calibri" w:cs="Calibri"/>
                <w:color w:val="000000"/>
                <w:sz w:val="14"/>
                <w:szCs w:val="16"/>
              </w:rPr>
            </w:pPr>
            <w:r w:rsidRPr="00EA25EE">
              <w:rPr>
                <w:rFonts w:cs="Arial"/>
                <w:b/>
                <w:sz w:val="14"/>
                <w:szCs w:val="16"/>
              </w:rPr>
              <w:t>0.046</w:t>
            </w:r>
          </w:p>
        </w:tc>
      </w:tr>
      <w:tr w:rsidR="00822D86" w:rsidRPr="001621AC" w14:paraId="28DB8892" w14:textId="77777777" w:rsidTr="00EA25EE">
        <w:trPr>
          <w:trHeight w:val="288"/>
        </w:trPr>
        <w:tc>
          <w:tcPr>
            <w:tcW w:w="328" w:type="pct"/>
            <w:vMerge/>
            <w:shd w:val="clear" w:color="auto" w:fill="002669" w:themeFill="accent1" w:themeFillShade="BF"/>
            <w:vAlign w:val="center"/>
            <w:hideMark/>
          </w:tcPr>
          <w:p w14:paraId="13E8D4C9" w14:textId="77777777" w:rsidR="00822D86" w:rsidRPr="001621AC" w:rsidRDefault="00822D86" w:rsidP="00822D86">
            <w:pPr>
              <w:pStyle w:val="Tablesmalltext"/>
              <w:rPr>
                <w:rFonts w:ascii="Calibri" w:hAnsi="Calibri" w:cs="Calibri"/>
                <w:b/>
                <w:color w:val="FFFFFF" w:themeColor="background1"/>
              </w:rPr>
            </w:pPr>
          </w:p>
        </w:tc>
        <w:tc>
          <w:tcPr>
            <w:tcW w:w="771" w:type="pct"/>
            <w:vMerge/>
            <w:vAlign w:val="center"/>
            <w:hideMark/>
          </w:tcPr>
          <w:p w14:paraId="6637EF98" w14:textId="77777777" w:rsidR="00822D86" w:rsidRPr="001621AC" w:rsidRDefault="00822D86" w:rsidP="00822D86">
            <w:pPr>
              <w:pStyle w:val="Tablesmalltext"/>
              <w:rPr>
                <w:rFonts w:ascii="Calibri" w:hAnsi="Calibri" w:cs="Calibri"/>
                <w:color w:val="000000"/>
              </w:rPr>
            </w:pPr>
          </w:p>
        </w:tc>
        <w:tc>
          <w:tcPr>
            <w:tcW w:w="882" w:type="pct"/>
            <w:shd w:val="clear" w:color="auto" w:fill="auto"/>
            <w:noWrap/>
            <w:vAlign w:val="bottom"/>
            <w:hideMark/>
          </w:tcPr>
          <w:p w14:paraId="0AEF8C7D" w14:textId="77777777" w:rsidR="00822D86" w:rsidRPr="001621AC" w:rsidRDefault="00822D86" w:rsidP="00822D86">
            <w:pPr>
              <w:pStyle w:val="Tablesmalltext"/>
              <w:rPr>
                <w:rFonts w:ascii="Calibri" w:hAnsi="Calibri" w:cs="Calibri"/>
                <w:color w:val="000000"/>
              </w:rPr>
            </w:pPr>
            <w:r w:rsidRPr="001621AC">
              <w:rPr>
                <w:rFonts w:ascii="Calibri" w:hAnsi="Calibri" w:cs="Calibri"/>
                <w:color w:val="000000"/>
              </w:rPr>
              <w:t>Loch Garry</w:t>
            </w:r>
          </w:p>
        </w:tc>
        <w:tc>
          <w:tcPr>
            <w:tcW w:w="438" w:type="pct"/>
            <w:shd w:val="clear" w:color="auto" w:fill="auto"/>
            <w:noWrap/>
            <w:hideMark/>
          </w:tcPr>
          <w:p w14:paraId="22ED4AF7" w14:textId="7D85B489" w:rsidR="00822D86" w:rsidRPr="00EA25EE" w:rsidRDefault="00822D86" w:rsidP="00822D86">
            <w:pPr>
              <w:pStyle w:val="Tablesmalltext"/>
              <w:rPr>
                <w:rFonts w:ascii="Calibri" w:hAnsi="Calibri" w:cs="Calibri"/>
                <w:color w:val="000000"/>
                <w:sz w:val="14"/>
                <w:szCs w:val="16"/>
              </w:rPr>
            </w:pPr>
            <w:r w:rsidRPr="00EA25EE">
              <w:rPr>
                <w:rFonts w:cs="Arial"/>
                <w:b/>
                <w:sz w:val="14"/>
                <w:szCs w:val="16"/>
              </w:rPr>
              <w:t>0.009</w:t>
            </w:r>
          </w:p>
        </w:tc>
        <w:tc>
          <w:tcPr>
            <w:tcW w:w="502" w:type="pct"/>
            <w:shd w:val="clear" w:color="auto" w:fill="auto"/>
            <w:noWrap/>
            <w:hideMark/>
          </w:tcPr>
          <w:p w14:paraId="04619803" w14:textId="4A5B8A26" w:rsidR="00822D86" w:rsidRPr="00EA25EE" w:rsidRDefault="00822D86" w:rsidP="00822D86">
            <w:pPr>
              <w:pStyle w:val="Tablesmalltext"/>
              <w:rPr>
                <w:rFonts w:ascii="Calibri" w:hAnsi="Calibri" w:cs="Calibri"/>
                <w:color w:val="000000"/>
                <w:sz w:val="14"/>
                <w:szCs w:val="16"/>
              </w:rPr>
            </w:pPr>
            <w:r w:rsidRPr="00EA25EE">
              <w:rPr>
                <w:rFonts w:cs="Arial"/>
                <w:b/>
                <w:sz w:val="14"/>
                <w:szCs w:val="16"/>
              </w:rPr>
              <w:t>0.025</w:t>
            </w:r>
          </w:p>
        </w:tc>
        <w:tc>
          <w:tcPr>
            <w:tcW w:w="589" w:type="pct"/>
            <w:shd w:val="clear" w:color="auto" w:fill="auto"/>
            <w:noWrap/>
            <w:hideMark/>
          </w:tcPr>
          <w:p w14:paraId="2F1159FF" w14:textId="460E0D44" w:rsidR="00822D86" w:rsidRPr="00EA25EE" w:rsidRDefault="00822D86" w:rsidP="00822D86">
            <w:pPr>
              <w:pStyle w:val="Tablesmalltext"/>
              <w:rPr>
                <w:rFonts w:ascii="Calibri" w:hAnsi="Calibri" w:cs="Calibri"/>
                <w:color w:val="000000"/>
                <w:sz w:val="14"/>
                <w:szCs w:val="16"/>
              </w:rPr>
            </w:pPr>
            <w:r w:rsidRPr="00EA25EE">
              <w:rPr>
                <w:rFonts w:cs="Arial"/>
                <w:b/>
                <w:sz w:val="14"/>
                <w:szCs w:val="16"/>
              </w:rPr>
              <w:t>0.038</w:t>
            </w:r>
          </w:p>
        </w:tc>
        <w:tc>
          <w:tcPr>
            <w:tcW w:w="552" w:type="pct"/>
            <w:shd w:val="clear" w:color="auto" w:fill="auto"/>
            <w:noWrap/>
            <w:hideMark/>
          </w:tcPr>
          <w:p w14:paraId="47B65A3D" w14:textId="7FE45767" w:rsidR="00822D86" w:rsidRPr="00EA25EE" w:rsidRDefault="00822D86" w:rsidP="00822D86">
            <w:pPr>
              <w:pStyle w:val="Tablesmalltext"/>
              <w:rPr>
                <w:rFonts w:ascii="Calibri" w:hAnsi="Calibri" w:cs="Calibri"/>
                <w:color w:val="000000"/>
                <w:sz w:val="14"/>
                <w:szCs w:val="16"/>
              </w:rPr>
            </w:pPr>
            <w:r w:rsidRPr="00EA25EE">
              <w:rPr>
                <w:rFonts w:cs="Arial"/>
                <w:b/>
                <w:sz w:val="14"/>
                <w:szCs w:val="16"/>
              </w:rPr>
              <w:t>0.012</w:t>
            </w:r>
          </w:p>
        </w:tc>
        <w:tc>
          <w:tcPr>
            <w:tcW w:w="502" w:type="pct"/>
            <w:shd w:val="clear" w:color="auto" w:fill="auto"/>
            <w:noWrap/>
            <w:hideMark/>
          </w:tcPr>
          <w:p w14:paraId="39B09E64" w14:textId="3CAB2506" w:rsidR="00822D86" w:rsidRPr="00EA25EE" w:rsidRDefault="00822D86" w:rsidP="00822D86">
            <w:pPr>
              <w:pStyle w:val="Tablesmalltext"/>
              <w:rPr>
                <w:rFonts w:ascii="Calibri" w:hAnsi="Calibri" w:cs="Calibri"/>
                <w:color w:val="000000"/>
                <w:sz w:val="14"/>
                <w:szCs w:val="16"/>
              </w:rPr>
            </w:pPr>
            <w:r w:rsidRPr="00EA25EE">
              <w:rPr>
                <w:rFonts w:cs="Arial"/>
                <w:b/>
                <w:sz w:val="14"/>
                <w:szCs w:val="16"/>
              </w:rPr>
              <w:t>0.028</w:t>
            </w:r>
          </w:p>
        </w:tc>
        <w:tc>
          <w:tcPr>
            <w:tcW w:w="436" w:type="pct"/>
            <w:shd w:val="clear" w:color="auto" w:fill="auto"/>
            <w:noWrap/>
            <w:hideMark/>
          </w:tcPr>
          <w:p w14:paraId="47B94010" w14:textId="098D9235" w:rsidR="00822D86" w:rsidRPr="00EA25EE" w:rsidRDefault="00822D86" w:rsidP="00822D86">
            <w:pPr>
              <w:pStyle w:val="Tablesmalltext"/>
              <w:rPr>
                <w:rFonts w:ascii="Calibri" w:hAnsi="Calibri" w:cs="Calibri"/>
                <w:color w:val="000000"/>
                <w:sz w:val="14"/>
                <w:szCs w:val="16"/>
              </w:rPr>
            </w:pPr>
            <w:r w:rsidRPr="00EA25EE">
              <w:rPr>
                <w:rFonts w:cs="Arial"/>
                <w:b/>
                <w:sz w:val="14"/>
                <w:szCs w:val="16"/>
              </w:rPr>
              <w:t>0.042</w:t>
            </w:r>
          </w:p>
        </w:tc>
      </w:tr>
      <w:tr w:rsidR="00822D86" w:rsidRPr="001621AC" w14:paraId="5DDC8B10" w14:textId="77777777" w:rsidTr="00EA25EE">
        <w:trPr>
          <w:trHeight w:val="288"/>
        </w:trPr>
        <w:tc>
          <w:tcPr>
            <w:tcW w:w="328" w:type="pct"/>
            <w:vMerge/>
            <w:shd w:val="clear" w:color="auto" w:fill="002669" w:themeFill="accent1" w:themeFillShade="BF"/>
            <w:vAlign w:val="center"/>
            <w:hideMark/>
          </w:tcPr>
          <w:p w14:paraId="09130BF4" w14:textId="77777777" w:rsidR="00822D86" w:rsidRPr="001621AC" w:rsidRDefault="00822D86" w:rsidP="00822D86">
            <w:pPr>
              <w:pStyle w:val="Tablesmalltext"/>
              <w:rPr>
                <w:rFonts w:ascii="Calibri" w:hAnsi="Calibri" w:cs="Calibri"/>
                <w:b/>
                <w:color w:val="FFFFFF" w:themeColor="background1"/>
              </w:rPr>
            </w:pPr>
          </w:p>
        </w:tc>
        <w:tc>
          <w:tcPr>
            <w:tcW w:w="771" w:type="pct"/>
            <w:vMerge/>
            <w:vAlign w:val="center"/>
            <w:hideMark/>
          </w:tcPr>
          <w:p w14:paraId="3ABE4AFC" w14:textId="77777777" w:rsidR="00822D86" w:rsidRPr="001621AC" w:rsidRDefault="00822D86" w:rsidP="00822D86">
            <w:pPr>
              <w:pStyle w:val="Tablesmalltext"/>
              <w:rPr>
                <w:rFonts w:ascii="Calibri" w:hAnsi="Calibri" w:cs="Calibri"/>
                <w:color w:val="000000"/>
              </w:rPr>
            </w:pPr>
          </w:p>
        </w:tc>
        <w:tc>
          <w:tcPr>
            <w:tcW w:w="882" w:type="pct"/>
            <w:shd w:val="clear" w:color="auto" w:fill="auto"/>
            <w:noWrap/>
            <w:vAlign w:val="bottom"/>
            <w:hideMark/>
          </w:tcPr>
          <w:p w14:paraId="314F79FE" w14:textId="0DC1E27A" w:rsidR="00822D86" w:rsidRPr="001621AC" w:rsidRDefault="0062611B" w:rsidP="00822D86">
            <w:pPr>
              <w:pStyle w:val="Tablesmalltext"/>
              <w:rPr>
                <w:rFonts w:ascii="Calibri" w:hAnsi="Calibri" w:cs="Calibri"/>
                <w:color w:val="000000"/>
              </w:rPr>
            </w:pPr>
            <w:r>
              <w:rPr>
                <w:rFonts w:ascii="Calibri" w:hAnsi="Calibri" w:cs="Calibri"/>
                <w:color w:val="000000"/>
              </w:rPr>
              <w:t>McCoys</w:t>
            </w:r>
            <w:r w:rsidR="00822D86" w:rsidRPr="001621AC">
              <w:rPr>
                <w:rFonts w:ascii="Calibri" w:hAnsi="Calibri" w:cs="Calibri"/>
                <w:color w:val="000000"/>
              </w:rPr>
              <w:t xml:space="preserve"> Bridge</w:t>
            </w:r>
          </w:p>
        </w:tc>
        <w:tc>
          <w:tcPr>
            <w:tcW w:w="438" w:type="pct"/>
            <w:shd w:val="clear" w:color="auto" w:fill="auto"/>
            <w:noWrap/>
            <w:hideMark/>
          </w:tcPr>
          <w:p w14:paraId="5107D3F3" w14:textId="0C55005A" w:rsidR="00822D86" w:rsidRPr="00EA25EE" w:rsidRDefault="00822D86" w:rsidP="00822D86">
            <w:pPr>
              <w:pStyle w:val="Tablesmalltext"/>
              <w:rPr>
                <w:rFonts w:ascii="Calibri" w:hAnsi="Calibri" w:cs="Calibri"/>
                <w:b/>
                <w:bCs/>
                <w:color w:val="000000"/>
                <w:sz w:val="14"/>
                <w:szCs w:val="16"/>
              </w:rPr>
            </w:pPr>
            <w:r w:rsidRPr="00EA25EE">
              <w:rPr>
                <w:rFonts w:cs="Arial"/>
                <w:b/>
                <w:sz w:val="14"/>
                <w:szCs w:val="16"/>
              </w:rPr>
              <w:t>0.015</w:t>
            </w:r>
          </w:p>
        </w:tc>
        <w:tc>
          <w:tcPr>
            <w:tcW w:w="502" w:type="pct"/>
            <w:shd w:val="clear" w:color="auto" w:fill="auto"/>
            <w:noWrap/>
            <w:hideMark/>
          </w:tcPr>
          <w:p w14:paraId="345AE07A" w14:textId="02C1F5EF" w:rsidR="00822D86" w:rsidRPr="00EA25EE" w:rsidRDefault="00822D86" w:rsidP="00822D86">
            <w:pPr>
              <w:pStyle w:val="Tablesmalltext"/>
              <w:rPr>
                <w:rFonts w:ascii="Calibri" w:hAnsi="Calibri" w:cs="Calibri"/>
                <w:b/>
                <w:bCs/>
                <w:color w:val="000000"/>
                <w:sz w:val="14"/>
                <w:szCs w:val="16"/>
              </w:rPr>
            </w:pPr>
            <w:r w:rsidRPr="00EA25EE">
              <w:rPr>
                <w:rFonts w:cs="Arial"/>
                <w:b/>
                <w:sz w:val="14"/>
                <w:szCs w:val="16"/>
              </w:rPr>
              <w:t>0.029</w:t>
            </w:r>
          </w:p>
        </w:tc>
        <w:tc>
          <w:tcPr>
            <w:tcW w:w="589" w:type="pct"/>
            <w:shd w:val="clear" w:color="auto" w:fill="auto"/>
            <w:noWrap/>
            <w:hideMark/>
          </w:tcPr>
          <w:p w14:paraId="1D6281F0" w14:textId="6F0E9E1F" w:rsidR="00822D86" w:rsidRPr="00EA25EE" w:rsidRDefault="00822D86" w:rsidP="00822D86">
            <w:pPr>
              <w:pStyle w:val="Tablesmalltext"/>
              <w:rPr>
                <w:rFonts w:ascii="Calibri" w:hAnsi="Calibri" w:cs="Calibri"/>
                <w:b/>
                <w:bCs/>
                <w:color w:val="000000"/>
                <w:sz w:val="14"/>
                <w:szCs w:val="16"/>
              </w:rPr>
            </w:pPr>
            <w:r w:rsidRPr="00EA25EE">
              <w:rPr>
                <w:rFonts w:cs="Arial"/>
                <w:b/>
                <w:sz w:val="14"/>
                <w:szCs w:val="16"/>
              </w:rPr>
              <w:t>0.046</w:t>
            </w:r>
          </w:p>
        </w:tc>
        <w:tc>
          <w:tcPr>
            <w:tcW w:w="552" w:type="pct"/>
            <w:shd w:val="clear" w:color="auto" w:fill="auto"/>
            <w:noWrap/>
            <w:hideMark/>
          </w:tcPr>
          <w:p w14:paraId="671F90F4" w14:textId="5AFD490D" w:rsidR="00822D86" w:rsidRPr="00EA25EE" w:rsidRDefault="00822D86" w:rsidP="00822D86">
            <w:pPr>
              <w:pStyle w:val="Tablesmalltext"/>
              <w:rPr>
                <w:rFonts w:ascii="Calibri" w:hAnsi="Calibri" w:cs="Calibri"/>
                <w:b/>
                <w:bCs/>
                <w:color w:val="000000"/>
                <w:sz w:val="14"/>
                <w:szCs w:val="16"/>
              </w:rPr>
            </w:pPr>
            <w:r w:rsidRPr="00EA25EE">
              <w:rPr>
                <w:rFonts w:cs="Arial"/>
                <w:b/>
                <w:sz w:val="14"/>
                <w:szCs w:val="16"/>
              </w:rPr>
              <w:t>0.010</w:t>
            </w:r>
          </w:p>
        </w:tc>
        <w:tc>
          <w:tcPr>
            <w:tcW w:w="502" w:type="pct"/>
            <w:shd w:val="clear" w:color="auto" w:fill="auto"/>
            <w:noWrap/>
            <w:hideMark/>
          </w:tcPr>
          <w:p w14:paraId="4108C665" w14:textId="46D7DF5B" w:rsidR="00822D86" w:rsidRPr="00EA25EE" w:rsidRDefault="00822D86" w:rsidP="00822D86">
            <w:pPr>
              <w:pStyle w:val="Tablesmalltext"/>
              <w:rPr>
                <w:rFonts w:ascii="Calibri" w:hAnsi="Calibri" w:cs="Calibri"/>
                <w:b/>
                <w:bCs/>
                <w:color w:val="000000"/>
                <w:sz w:val="14"/>
                <w:szCs w:val="16"/>
              </w:rPr>
            </w:pPr>
            <w:r w:rsidRPr="00EA25EE">
              <w:rPr>
                <w:rFonts w:cs="Arial"/>
                <w:b/>
                <w:sz w:val="14"/>
                <w:szCs w:val="16"/>
              </w:rPr>
              <w:t>0.028</w:t>
            </w:r>
          </w:p>
        </w:tc>
        <w:tc>
          <w:tcPr>
            <w:tcW w:w="436" w:type="pct"/>
            <w:shd w:val="clear" w:color="auto" w:fill="auto"/>
            <w:noWrap/>
            <w:hideMark/>
          </w:tcPr>
          <w:p w14:paraId="08AFDDCC" w14:textId="75490D86" w:rsidR="00822D86" w:rsidRPr="00EA25EE" w:rsidRDefault="00822D86" w:rsidP="00822D86">
            <w:pPr>
              <w:pStyle w:val="Tablesmalltext"/>
              <w:rPr>
                <w:rFonts w:ascii="Calibri" w:hAnsi="Calibri" w:cs="Calibri"/>
                <w:b/>
                <w:bCs/>
                <w:color w:val="000000"/>
                <w:sz w:val="14"/>
                <w:szCs w:val="16"/>
              </w:rPr>
            </w:pPr>
            <w:r w:rsidRPr="00EA25EE">
              <w:rPr>
                <w:rFonts w:cs="Arial"/>
                <w:b/>
                <w:sz w:val="14"/>
                <w:szCs w:val="16"/>
              </w:rPr>
              <w:t>0.044</w:t>
            </w:r>
          </w:p>
        </w:tc>
      </w:tr>
      <w:tr w:rsidR="00822D86" w:rsidRPr="001621AC" w14:paraId="4BC27DA5" w14:textId="77777777" w:rsidTr="00EA25EE">
        <w:trPr>
          <w:trHeight w:val="288"/>
        </w:trPr>
        <w:tc>
          <w:tcPr>
            <w:tcW w:w="328" w:type="pct"/>
            <w:vMerge/>
            <w:shd w:val="clear" w:color="auto" w:fill="002669" w:themeFill="accent1" w:themeFillShade="BF"/>
            <w:vAlign w:val="center"/>
            <w:hideMark/>
          </w:tcPr>
          <w:p w14:paraId="70CFC83D" w14:textId="77777777" w:rsidR="00822D86" w:rsidRPr="001621AC" w:rsidRDefault="00822D86" w:rsidP="00822D86">
            <w:pPr>
              <w:pStyle w:val="Tablesmalltext"/>
              <w:rPr>
                <w:rFonts w:ascii="Calibri" w:hAnsi="Calibri" w:cs="Calibri"/>
                <w:b/>
                <w:color w:val="FFFFFF" w:themeColor="background1"/>
              </w:rPr>
            </w:pPr>
          </w:p>
        </w:tc>
        <w:tc>
          <w:tcPr>
            <w:tcW w:w="771" w:type="pct"/>
            <w:shd w:val="clear" w:color="auto" w:fill="auto"/>
            <w:noWrap/>
            <w:vAlign w:val="bottom"/>
            <w:hideMark/>
          </w:tcPr>
          <w:p w14:paraId="6E41CDC9" w14:textId="77777777" w:rsidR="00822D86" w:rsidRPr="001621AC" w:rsidRDefault="00822D86" w:rsidP="00822D86">
            <w:pPr>
              <w:pStyle w:val="Tablesmalltext"/>
              <w:rPr>
                <w:rFonts w:ascii="Calibri" w:hAnsi="Calibri" w:cs="Calibri"/>
                <w:color w:val="000000"/>
              </w:rPr>
            </w:pPr>
            <w:r w:rsidRPr="001621AC">
              <w:rPr>
                <w:rFonts w:ascii="Calibri" w:hAnsi="Calibri" w:cs="Calibri"/>
                <w:color w:val="000000"/>
              </w:rPr>
              <w:t>R</w:t>
            </w:r>
            <w:r>
              <w:rPr>
                <w:rFonts w:ascii="Calibri" w:hAnsi="Calibri" w:cs="Calibri"/>
                <w:color w:val="000000"/>
              </w:rPr>
              <w:t>ho</w:t>
            </w:r>
          </w:p>
        </w:tc>
        <w:tc>
          <w:tcPr>
            <w:tcW w:w="882" w:type="pct"/>
            <w:shd w:val="clear" w:color="auto" w:fill="auto"/>
            <w:noWrap/>
            <w:vAlign w:val="bottom"/>
            <w:hideMark/>
          </w:tcPr>
          <w:p w14:paraId="6D807B26" w14:textId="77777777" w:rsidR="00822D86" w:rsidRPr="001621AC" w:rsidRDefault="00822D86" w:rsidP="00822D86">
            <w:pPr>
              <w:pStyle w:val="Tablesmalltext"/>
              <w:rPr>
                <w:rFonts w:ascii="Calibri" w:hAnsi="Calibri" w:cs="Calibri"/>
                <w:color w:val="000000"/>
              </w:rPr>
            </w:pPr>
            <w:r w:rsidRPr="001621AC">
              <w:rPr>
                <w:rFonts w:ascii="Calibri" w:hAnsi="Calibri" w:cs="Calibri"/>
                <w:color w:val="000000"/>
              </w:rPr>
              <w:t xml:space="preserve"> -</w:t>
            </w:r>
          </w:p>
        </w:tc>
        <w:tc>
          <w:tcPr>
            <w:tcW w:w="438" w:type="pct"/>
            <w:shd w:val="clear" w:color="auto" w:fill="auto"/>
            <w:noWrap/>
            <w:hideMark/>
          </w:tcPr>
          <w:p w14:paraId="750146A1" w14:textId="44C22B6B" w:rsidR="00822D86" w:rsidRPr="00EA25EE" w:rsidRDefault="00822D86" w:rsidP="00822D86">
            <w:pPr>
              <w:pStyle w:val="Tablesmalltext"/>
              <w:rPr>
                <w:rFonts w:ascii="Calibri" w:hAnsi="Calibri" w:cs="Calibri"/>
                <w:b/>
                <w:bCs/>
                <w:color w:val="000000"/>
                <w:sz w:val="14"/>
                <w:szCs w:val="16"/>
              </w:rPr>
            </w:pPr>
            <w:r w:rsidRPr="00EA25EE">
              <w:rPr>
                <w:rFonts w:cs="Arial"/>
                <w:b/>
                <w:sz w:val="14"/>
                <w:szCs w:val="16"/>
              </w:rPr>
              <w:t>0.907</w:t>
            </w:r>
          </w:p>
        </w:tc>
        <w:tc>
          <w:tcPr>
            <w:tcW w:w="502" w:type="pct"/>
            <w:shd w:val="clear" w:color="auto" w:fill="auto"/>
            <w:noWrap/>
            <w:hideMark/>
          </w:tcPr>
          <w:p w14:paraId="4CFF88FF" w14:textId="76D68F27" w:rsidR="00822D86" w:rsidRPr="00EA25EE" w:rsidRDefault="00822D86" w:rsidP="00822D86">
            <w:pPr>
              <w:pStyle w:val="Tablesmalltext"/>
              <w:rPr>
                <w:rFonts w:ascii="Calibri" w:hAnsi="Calibri" w:cs="Calibri"/>
                <w:b/>
                <w:bCs/>
                <w:color w:val="000000"/>
                <w:sz w:val="14"/>
                <w:szCs w:val="16"/>
              </w:rPr>
            </w:pPr>
            <w:r w:rsidRPr="00EA25EE">
              <w:rPr>
                <w:rFonts w:cs="Arial"/>
                <w:b/>
                <w:sz w:val="14"/>
                <w:szCs w:val="16"/>
              </w:rPr>
              <w:t>0.943</w:t>
            </w:r>
          </w:p>
        </w:tc>
        <w:tc>
          <w:tcPr>
            <w:tcW w:w="589" w:type="pct"/>
            <w:shd w:val="clear" w:color="auto" w:fill="auto"/>
            <w:noWrap/>
            <w:hideMark/>
          </w:tcPr>
          <w:p w14:paraId="023777E1" w14:textId="5B509C37" w:rsidR="00822D86" w:rsidRPr="00EA25EE" w:rsidRDefault="00822D86" w:rsidP="00822D86">
            <w:pPr>
              <w:pStyle w:val="Tablesmalltext"/>
              <w:rPr>
                <w:rFonts w:ascii="Calibri" w:hAnsi="Calibri" w:cs="Calibri"/>
                <w:b/>
                <w:bCs/>
                <w:color w:val="000000"/>
                <w:sz w:val="14"/>
                <w:szCs w:val="16"/>
              </w:rPr>
            </w:pPr>
            <w:r w:rsidRPr="00EA25EE">
              <w:rPr>
                <w:rFonts w:cs="Arial"/>
                <w:b/>
                <w:sz w:val="14"/>
                <w:szCs w:val="16"/>
              </w:rPr>
              <w:t>0.980</w:t>
            </w:r>
          </w:p>
        </w:tc>
        <w:tc>
          <w:tcPr>
            <w:tcW w:w="552" w:type="pct"/>
            <w:shd w:val="clear" w:color="auto" w:fill="auto"/>
            <w:noWrap/>
            <w:hideMark/>
          </w:tcPr>
          <w:p w14:paraId="24FEB307" w14:textId="5912D3CA" w:rsidR="00822D86" w:rsidRPr="00EA25EE" w:rsidRDefault="00822D86" w:rsidP="00822D86">
            <w:pPr>
              <w:pStyle w:val="Tablesmalltext"/>
              <w:rPr>
                <w:rFonts w:ascii="Calibri" w:hAnsi="Calibri" w:cs="Calibri"/>
                <w:b/>
                <w:bCs/>
                <w:color w:val="000000"/>
                <w:sz w:val="14"/>
                <w:szCs w:val="16"/>
              </w:rPr>
            </w:pPr>
            <w:r w:rsidRPr="00EA25EE">
              <w:rPr>
                <w:rFonts w:cs="Arial"/>
                <w:b/>
                <w:sz w:val="14"/>
                <w:szCs w:val="16"/>
              </w:rPr>
              <w:t>0.891</w:t>
            </w:r>
          </w:p>
        </w:tc>
        <w:tc>
          <w:tcPr>
            <w:tcW w:w="502" w:type="pct"/>
            <w:shd w:val="clear" w:color="auto" w:fill="auto"/>
            <w:noWrap/>
            <w:hideMark/>
          </w:tcPr>
          <w:p w14:paraId="5A26E78A" w14:textId="28FB5168" w:rsidR="00822D86" w:rsidRPr="00EA25EE" w:rsidRDefault="00822D86" w:rsidP="00822D86">
            <w:pPr>
              <w:pStyle w:val="Tablesmalltext"/>
              <w:rPr>
                <w:rFonts w:ascii="Calibri" w:hAnsi="Calibri" w:cs="Calibri"/>
                <w:b/>
                <w:bCs/>
                <w:color w:val="000000"/>
                <w:sz w:val="14"/>
                <w:szCs w:val="16"/>
              </w:rPr>
            </w:pPr>
            <w:r w:rsidRPr="00EA25EE">
              <w:rPr>
                <w:rFonts w:cs="Arial"/>
                <w:b/>
                <w:sz w:val="14"/>
                <w:szCs w:val="16"/>
              </w:rPr>
              <w:t>0.924</w:t>
            </w:r>
          </w:p>
        </w:tc>
        <w:tc>
          <w:tcPr>
            <w:tcW w:w="436" w:type="pct"/>
            <w:shd w:val="clear" w:color="auto" w:fill="auto"/>
            <w:noWrap/>
            <w:hideMark/>
          </w:tcPr>
          <w:p w14:paraId="218D7B5E" w14:textId="2F5C7C9A" w:rsidR="00822D86" w:rsidRPr="00EA25EE" w:rsidRDefault="00822D86" w:rsidP="00822D86">
            <w:pPr>
              <w:pStyle w:val="Tablesmalltext"/>
              <w:rPr>
                <w:rFonts w:ascii="Calibri" w:hAnsi="Calibri" w:cs="Calibri"/>
                <w:b/>
                <w:bCs/>
                <w:color w:val="000000"/>
                <w:sz w:val="14"/>
                <w:szCs w:val="16"/>
              </w:rPr>
            </w:pPr>
            <w:r w:rsidRPr="00EA25EE">
              <w:rPr>
                <w:rFonts w:cs="Arial"/>
                <w:b/>
                <w:sz w:val="14"/>
                <w:szCs w:val="16"/>
              </w:rPr>
              <w:t>0.959</w:t>
            </w:r>
          </w:p>
        </w:tc>
      </w:tr>
      <w:tr w:rsidR="00822D86" w:rsidRPr="001621AC" w14:paraId="379D59C4" w14:textId="77777777" w:rsidTr="00EA25EE">
        <w:trPr>
          <w:trHeight w:val="288"/>
        </w:trPr>
        <w:tc>
          <w:tcPr>
            <w:tcW w:w="328" w:type="pct"/>
            <w:vMerge w:val="restart"/>
            <w:shd w:val="clear" w:color="auto" w:fill="002669" w:themeFill="accent1" w:themeFillShade="BF"/>
            <w:noWrap/>
            <w:vAlign w:val="center"/>
            <w:hideMark/>
          </w:tcPr>
          <w:p w14:paraId="7F5AFB21" w14:textId="77777777" w:rsidR="00822D86" w:rsidRPr="001621AC" w:rsidRDefault="00822D86" w:rsidP="00822D86">
            <w:pPr>
              <w:pStyle w:val="Tablesmalltext"/>
              <w:rPr>
                <w:rFonts w:ascii="Calibri" w:hAnsi="Calibri" w:cs="Calibri"/>
                <w:b/>
                <w:color w:val="FFFFFF" w:themeColor="background1"/>
              </w:rPr>
            </w:pPr>
            <w:r w:rsidRPr="001621AC">
              <w:rPr>
                <w:rFonts w:ascii="Calibri" w:hAnsi="Calibri" w:cs="Calibri"/>
                <w:b/>
                <w:color w:val="FFFFFF" w:themeColor="background1"/>
              </w:rPr>
              <w:t>ER</w:t>
            </w:r>
          </w:p>
        </w:tc>
        <w:tc>
          <w:tcPr>
            <w:tcW w:w="771" w:type="pct"/>
            <w:vMerge w:val="restart"/>
            <w:shd w:val="clear" w:color="auto" w:fill="auto"/>
            <w:noWrap/>
            <w:vAlign w:val="bottom"/>
            <w:hideMark/>
          </w:tcPr>
          <w:p w14:paraId="6061192C" w14:textId="77777777" w:rsidR="00822D86" w:rsidRPr="001621AC" w:rsidRDefault="00822D86" w:rsidP="00822D86">
            <w:pPr>
              <w:pStyle w:val="Tablesmalltext"/>
              <w:rPr>
                <w:rFonts w:ascii="Calibri" w:hAnsi="Calibri" w:cs="Calibri"/>
                <w:color w:val="000000"/>
              </w:rPr>
            </w:pPr>
            <w:r w:rsidRPr="001621AC">
              <w:rPr>
                <w:rFonts w:ascii="Calibri" w:hAnsi="Calibri" w:cs="Calibri"/>
                <w:color w:val="000000"/>
              </w:rPr>
              <w:t>Light</w:t>
            </w:r>
          </w:p>
        </w:tc>
        <w:tc>
          <w:tcPr>
            <w:tcW w:w="882" w:type="pct"/>
            <w:shd w:val="clear" w:color="auto" w:fill="auto"/>
            <w:noWrap/>
            <w:vAlign w:val="bottom"/>
            <w:hideMark/>
          </w:tcPr>
          <w:p w14:paraId="080F9450" w14:textId="77777777" w:rsidR="00822D86" w:rsidRPr="001621AC" w:rsidRDefault="00822D86" w:rsidP="00822D86">
            <w:pPr>
              <w:pStyle w:val="Tablesmalltext"/>
              <w:rPr>
                <w:rFonts w:ascii="Calibri" w:hAnsi="Calibri" w:cs="Calibri"/>
                <w:color w:val="000000"/>
              </w:rPr>
            </w:pPr>
            <w:r w:rsidRPr="001621AC">
              <w:rPr>
                <w:rFonts w:ascii="Calibri" w:hAnsi="Calibri" w:cs="Calibri"/>
                <w:color w:val="000000"/>
              </w:rPr>
              <w:t>Darcy's Track</w:t>
            </w:r>
          </w:p>
        </w:tc>
        <w:tc>
          <w:tcPr>
            <w:tcW w:w="438" w:type="pct"/>
            <w:shd w:val="clear" w:color="auto" w:fill="auto"/>
            <w:noWrap/>
            <w:hideMark/>
          </w:tcPr>
          <w:p w14:paraId="58B9870B" w14:textId="393736BD" w:rsidR="00822D86" w:rsidRPr="00EA25EE" w:rsidRDefault="00822D86" w:rsidP="00822D86">
            <w:pPr>
              <w:pStyle w:val="Tablesmalltext"/>
              <w:rPr>
                <w:rFonts w:ascii="Calibri" w:hAnsi="Calibri" w:cs="Calibri"/>
                <w:color w:val="000000"/>
                <w:sz w:val="14"/>
                <w:szCs w:val="16"/>
              </w:rPr>
            </w:pPr>
            <w:r w:rsidRPr="00EA25EE">
              <w:rPr>
                <w:rFonts w:cs="Arial"/>
                <w:sz w:val="14"/>
                <w:szCs w:val="16"/>
              </w:rPr>
              <w:t>-0.041</w:t>
            </w:r>
          </w:p>
        </w:tc>
        <w:tc>
          <w:tcPr>
            <w:tcW w:w="502" w:type="pct"/>
            <w:shd w:val="clear" w:color="auto" w:fill="auto"/>
            <w:noWrap/>
            <w:hideMark/>
          </w:tcPr>
          <w:p w14:paraId="607EA3DC" w14:textId="4946C7CE" w:rsidR="00822D86" w:rsidRPr="00EA25EE" w:rsidRDefault="00822D86" w:rsidP="00822D86">
            <w:pPr>
              <w:pStyle w:val="Tablesmalltext"/>
              <w:rPr>
                <w:rFonts w:ascii="Calibri" w:hAnsi="Calibri" w:cs="Calibri"/>
                <w:color w:val="000000"/>
                <w:sz w:val="14"/>
                <w:szCs w:val="16"/>
              </w:rPr>
            </w:pPr>
            <w:r w:rsidRPr="00EA25EE">
              <w:rPr>
                <w:rFonts w:cs="Arial"/>
                <w:sz w:val="14"/>
                <w:szCs w:val="16"/>
              </w:rPr>
              <w:t>-0.017</w:t>
            </w:r>
          </w:p>
        </w:tc>
        <w:tc>
          <w:tcPr>
            <w:tcW w:w="589" w:type="pct"/>
            <w:shd w:val="clear" w:color="auto" w:fill="auto"/>
            <w:noWrap/>
            <w:hideMark/>
          </w:tcPr>
          <w:p w14:paraId="75611A37" w14:textId="568ACD65" w:rsidR="00822D86" w:rsidRPr="00EA25EE" w:rsidRDefault="00822D86" w:rsidP="00822D86">
            <w:pPr>
              <w:pStyle w:val="Tablesmalltext"/>
              <w:rPr>
                <w:rFonts w:ascii="Calibri" w:hAnsi="Calibri" w:cs="Calibri"/>
                <w:color w:val="000000"/>
                <w:sz w:val="14"/>
                <w:szCs w:val="16"/>
              </w:rPr>
            </w:pPr>
            <w:r w:rsidRPr="00EA25EE">
              <w:rPr>
                <w:rFonts w:cs="Arial"/>
                <w:sz w:val="14"/>
                <w:szCs w:val="16"/>
              </w:rPr>
              <w:t>0.006</w:t>
            </w:r>
          </w:p>
        </w:tc>
        <w:tc>
          <w:tcPr>
            <w:tcW w:w="552" w:type="pct"/>
            <w:shd w:val="clear" w:color="auto" w:fill="auto"/>
            <w:noWrap/>
            <w:hideMark/>
          </w:tcPr>
          <w:p w14:paraId="2937B461" w14:textId="5E47E1AE" w:rsidR="00822D86" w:rsidRPr="00EA25EE" w:rsidRDefault="00822D86" w:rsidP="00822D86">
            <w:pPr>
              <w:pStyle w:val="Tablesmalltext"/>
              <w:rPr>
                <w:rFonts w:ascii="Calibri" w:hAnsi="Calibri" w:cs="Calibri"/>
                <w:color w:val="000000"/>
                <w:sz w:val="14"/>
                <w:szCs w:val="16"/>
              </w:rPr>
            </w:pPr>
            <w:r w:rsidRPr="00EA25EE">
              <w:rPr>
                <w:rFonts w:cs="Arial"/>
                <w:sz w:val="14"/>
                <w:szCs w:val="16"/>
              </w:rPr>
              <w:t>-0.038</w:t>
            </w:r>
          </w:p>
        </w:tc>
        <w:tc>
          <w:tcPr>
            <w:tcW w:w="502" w:type="pct"/>
            <w:shd w:val="clear" w:color="auto" w:fill="auto"/>
            <w:noWrap/>
            <w:hideMark/>
          </w:tcPr>
          <w:p w14:paraId="590FC594" w14:textId="75408CD4" w:rsidR="00822D86" w:rsidRPr="00EA25EE" w:rsidRDefault="00822D86" w:rsidP="00822D86">
            <w:pPr>
              <w:pStyle w:val="Tablesmalltext"/>
              <w:rPr>
                <w:rFonts w:ascii="Calibri" w:hAnsi="Calibri" w:cs="Calibri"/>
                <w:color w:val="000000"/>
                <w:sz w:val="14"/>
                <w:szCs w:val="16"/>
              </w:rPr>
            </w:pPr>
            <w:r w:rsidRPr="00EA25EE">
              <w:rPr>
                <w:rFonts w:cs="Arial"/>
                <w:sz w:val="14"/>
                <w:szCs w:val="16"/>
              </w:rPr>
              <w:t>-0.014</w:t>
            </w:r>
          </w:p>
        </w:tc>
        <w:tc>
          <w:tcPr>
            <w:tcW w:w="436" w:type="pct"/>
            <w:shd w:val="clear" w:color="auto" w:fill="auto"/>
            <w:noWrap/>
            <w:hideMark/>
          </w:tcPr>
          <w:p w14:paraId="4D1B9E86" w14:textId="68B77507" w:rsidR="00822D86" w:rsidRPr="00EA25EE" w:rsidRDefault="00822D86" w:rsidP="00822D86">
            <w:pPr>
              <w:pStyle w:val="Tablesmalltext"/>
              <w:rPr>
                <w:rFonts w:ascii="Calibri" w:hAnsi="Calibri" w:cs="Calibri"/>
                <w:color w:val="000000"/>
                <w:sz w:val="14"/>
                <w:szCs w:val="16"/>
              </w:rPr>
            </w:pPr>
            <w:r w:rsidRPr="00EA25EE">
              <w:rPr>
                <w:rFonts w:cs="Arial"/>
                <w:sz w:val="14"/>
                <w:szCs w:val="16"/>
              </w:rPr>
              <w:t>0.009</w:t>
            </w:r>
          </w:p>
        </w:tc>
      </w:tr>
      <w:tr w:rsidR="00822D86" w:rsidRPr="001621AC" w14:paraId="00D2B9DE" w14:textId="77777777" w:rsidTr="00EA25EE">
        <w:trPr>
          <w:trHeight w:val="288"/>
        </w:trPr>
        <w:tc>
          <w:tcPr>
            <w:tcW w:w="328" w:type="pct"/>
            <w:vMerge/>
            <w:shd w:val="clear" w:color="auto" w:fill="002669" w:themeFill="accent1" w:themeFillShade="BF"/>
            <w:vAlign w:val="center"/>
            <w:hideMark/>
          </w:tcPr>
          <w:p w14:paraId="2A897AF0" w14:textId="77777777" w:rsidR="00822D86" w:rsidRPr="001621AC" w:rsidRDefault="00822D86" w:rsidP="00822D86">
            <w:pPr>
              <w:pStyle w:val="Tablesmalltext"/>
              <w:rPr>
                <w:rFonts w:ascii="Calibri" w:hAnsi="Calibri" w:cs="Calibri"/>
                <w:b/>
                <w:color w:val="FFFFFF" w:themeColor="background1"/>
              </w:rPr>
            </w:pPr>
          </w:p>
        </w:tc>
        <w:tc>
          <w:tcPr>
            <w:tcW w:w="771" w:type="pct"/>
            <w:vMerge/>
            <w:vAlign w:val="center"/>
            <w:hideMark/>
          </w:tcPr>
          <w:p w14:paraId="773E0EA5" w14:textId="77777777" w:rsidR="00822D86" w:rsidRPr="001621AC" w:rsidRDefault="00822D86" w:rsidP="00822D86">
            <w:pPr>
              <w:pStyle w:val="Tablesmalltext"/>
              <w:rPr>
                <w:rFonts w:ascii="Calibri" w:hAnsi="Calibri" w:cs="Calibri"/>
                <w:color w:val="000000"/>
              </w:rPr>
            </w:pPr>
          </w:p>
        </w:tc>
        <w:tc>
          <w:tcPr>
            <w:tcW w:w="882" w:type="pct"/>
            <w:shd w:val="clear" w:color="auto" w:fill="auto"/>
            <w:noWrap/>
            <w:vAlign w:val="bottom"/>
            <w:hideMark/>
          </w:tcPr>
          <w:p w14:paraId="22C4B865" w14:textId="77777777" w:rsidR="00822D86" w:rsidRPr="001621AC" w:rsidRDefault="00822D86" w:rsidP="00822D86">
            <w:pPr>
              <w:pStyle w:val="Tablesmalltext"/>
              <w:rPr>
                <w:rFonts w:ascii="Calibri" w:hAnsi="Calibri" w:cs="Calibri"/>
                <w:color w:val="000000"/>
              </w:rPr>
            </w:pPr>
            <w:r w:rsidRPr="001621AC">
              <w:rPr>
                <w:rFonts w:ascii="Calibri" w:hAnsi="Calibri" w:cs="Calibri"/>
                <w:color w:val="000000"/>
              </w:rPr>
              <w:t>Day Road</w:t>
            </w:r>
          </w:p>
        </w:tc>
        <w:tc>
          <w:tcPr>
            <w:tcW w:w="438" w:type="pct"/>
            <w:shd w:val="clear" w:color="auto" w:fill="auto"/>
            <w:noWrap/>
            <w:hideMark/>
          </w:tcPr>
          <w:p w14:paraId="6FE2B642" w14:textId="1971016E" w:rsidR="00822D86" w:rsidRPr="00EA25EE" w:rsidRDefault="00822D86" w:rsidP="00822D86">
            <w:pPr>
              <w:pStyle w:val="Tablesmalltext"/>
              <w:rPr>
                <w:rFonts w:ascii="Calibri" w:hAnsi="Calibri" w:cs="Calibri"/>
                <w:color w:val="000000"/>
                <w:sz w:val="14"/>
                <w:szCs w:val="16"/>
              </w:rPr>
            </w:pPr>
            <w:r w:rsidRPr="00EA25EE">
              <w:rPr>
                <w:rFonts w:cs="Arial"/>
                <w:sz w:val="14"/>
                <w:szCs w:val="16"/>
              </w:rPr>
              <w:t>-0.004</w:t>
            </w:r>
          </w:p>
        </w:tc>
        <w:tc>
          <w:tcPr>
            <w:tcW w:w="502" w:type="pct"/>
            <w:shd w:val="clear" w:color="auto" w:fill="auto"/>
            <w:noWrap/>
            <w:hideMark/>
          </w:tcPr>
          <w:p w14:paraId="6776EB53" w14:textId="2D1D9CFC" w:rsidR="00822D86" w:rsidRPr="00EA25EE" w:rsidRDefault="00822D86" w:rsidP="00822D86">
            <w:pPr>
              <w:pStyle w:val="Tablesmalltext"/>
              <w:rPr>
                <w:rFonts w:ascii="Calibri" w:hAnsi="Calibri" w:cs="Calibri"/>
                <w:color w:val="000000"/>
                <w:sz w:val="14"/>
                <w:szCs w:val="16"/>
              </w:rPr>
            </w:pPr>
            <w:r w:rsidRPr="00EA25EE">
              <w:rPr>
                <w:rFonts w:cs="Arial"/>
                <w:sz w:val="14"/>
                <w:szCs w:val="16"/>
              </w:rPr>
              <w:t>0.026</w:t>
            </w:r>
          </w:p>
        </w:tc>
        <w:tc>
          <w:tcPr>
            <w:tcW w:w="589" w:type="pct"/>
            <w:shd w:val="clear" w:color="auto" w:fill="auto"/>
            <w:noWrap/>
            <w:hideMark/>
          </w:tcPr>
          <w:p w14:paraId="582EB7FA" w14:textId="7E2A80D1" w:rsidR="00822D86" w:rsidRPr="00EA25EE" w:rsidRDefault="00822D86" w:rsidP="00822D86">
            <w:pPr>
              <w:pStyle w:val="Tablesmalltext"/>
              <w:rPr>
                <w:rFonts w:ascii="Calibri" w:hAnsi="Calibri" w:cs="Calibri"/>
                <w:color w:val="000000"/>
                <w:sz w:val="14"/>
                <w:szCs w:val="16"/>
              </w:rPr>
            </w:pPr>
            <w:r w:rsidRPr="00EA25EE">
              <w:rPr>
                <w:rFonts w:cs="Arial"/>
                <w:sz w:val="14"/>
                <w:szCs w:val="16"/>
              </w:rPr>
              <w:t>0.056</w:t>
            </w:r>
          </w:p>
        </w:tc>
        <w:tc>
          <w:tcPr>
            <w:tcW w:w="552" w:type="pct"/>
            <w:shd w:val="clear" w:color="auto" w:fill="auto"/>
            <w:noWrap/>
            <w:hideMark/>
          </w:tcPr>
          <w:p w14:paraId="1354D015" w14:textId="7ACFCF92" w:rsidR="00822D86" w:rsidRPr="00EA25EE" w:rsidRDefault="00822D86" w:rsidP="00822D86">
            <w:pPr>
              <w:pStyle w:val="Tablesmalltext"/>
              <w:rPr>
                <w:rFonts w:ascii="Calibri" w:hAnsi="Calibri" w:cs="Calibri"/>
                <w:b/>
                <w:bCs/>
                <w:color w:val="000000"/>
                <w:sz w:val="14"/>
                <w:szCs w:val="16"/>
              </w:rPr>
            </w:pPr>
            <w:r w:rsidRPr="00EA25EE">
              <w:rPr>
                <w:rFonts w:cs="Arial"/>
                <w:sz w:val="14"/>
                <w:szCs w:val="16"/>
              </w:rPr>
              <w:t>-0.013</w:t>
            </w:r>
          </w:p>
        </w:tc>
        <w:tc>
          <w:tcPr>
            <w:tcW w:w="502" w:type="pct"/>
            <w:shd w:val="clear" w:color="auto" w:fill="auto"/>
            <w:noWrap/>
            <w:hideMark/>
          </w:tcPr>
          <w:p w14:paraId="37BF7C70" w14:textId="720B01AA" w:rsidR="00822D86" w:rsidRPr="00EA25EE" w:rsidRDefault="00822D86" w:rsidP="00822D86">
            <w:pPr>
              <w:pStyle w:val="Tablesmalltext"/>
              <w:rPr>
                <w:rFonts w:ascii="Calibri" w:hAnsi="Calibri" w:cs="Calibri"/>
                <w:b/>
                <w:bCs/>
                <w:color w:val="000000"/>
                <w:sz w:val="14"/>
                <w:szCs w:val="16"/>
              </w:rPr>
            </w:pPr>
            <w:r w:rsidRPr="00EA25EE">
              <w:rPr>
                <w:rFonts w:cs="Arial"/>
                <w:sz w:val="14"/>
                <w:szCs w:val="16"/>
              </w:rPr>
              <w:t>0.018</w:t>
            </w:r>
          </w:p>
        </w:tc>
        <w:tc>
          <w:tcPr>
            <w:tcW w:w="436" w:type="pct"/>
            <w:shd w:val="clear" w:color="auto" w:fill="auto"/>
            <w:noWrap/>
            <w:hideMark/>
          </w:tcPr>
          <w:p w14:paraId="4815A11D" w14:textId="4210AB6F" w:rsidR="00822D86" w:rsidRPr="00EA25EE" w:rsidRDefault="00822D86" w:rsidP="00822D86">
            <w:pPr>
              <w:pStyle w:val="Tablesmalltext"/>
              <w:rPr>
                <w:rFonts w:ascii="Calibri" w:hAnsi="Calibri" w:cs="Calibri"/>
                <w:b/>
                <w:bCs/>
                <w:color w:val="000000"/>
                <w:sz w:val="14"/>
                <w:szCs w:val="16"/>
              </w:rPr>
            </w:pPr>
            <w:r w:rsidRPr="00EA25EE">
              <w:rPr>
                <w:rFonts w:cs="Arial"/>
                <w:sz w:val="14"/>
                <w:szCs w:val="16"/>
              </w:rPr>
              <w:t>0.050</w:t>
            </w:r>
          </w:p>
        </w:tc>
      </w:tr>
      <w:tr w:rsidR="00822D86" w:rsidRPr="001621AC" w14:paraId="46B35739" w14:textId="77777777" w:rsidTr="00EA25EE">
        <w:trPr>
          <w:trHeight w:val="288"/>
        </w:trPr>
        <w:tc>
          <w:tcPr>
            <w:tcW w:w="328" w:type="pct"/>
            <w:vMerge/>
            <w:shd w:val="clear" w:color="auto" w:fill="002669" w:themeFill="accent1" w:themeFillShade="BF"/>
            <w:vAlign w:val="center"/>
            <w:hideMark/>
          </w:tcPr>
          <w:p w14:paraId="2F313571" w14:textId="77777777" w:rsidR="00822D86" w:rsidRPr="001621AC" w:rsidRDefault="00822D86" w:rsidP="00822D86">
            <w:pPr>
              <w:pStyle w:val="Tablesmalltext"/>
              <w:rPr>
                <w:rFonts w:ascii="Calibri" w:hAnsi="Calibri" w:cs="Calibri"/>
                <w:b/>
                <w:color w:val="FFFFFF" w:themeColor="background1"/>
              </w:rPr>
            </w:pPr>
          </w:p>
        </w:tc>
        <w:tc>
          <w:tcPr>
            <w:tcW w:w="771" w:type="pct"/>
            <w:vMerge/>
            <w:vAlign w:val="center"/>
            <w:hideMark/>
          </w:tcPr>
          <w:p w14:paraId="0DDC07F2" w14:textId="77777777" w:rsidR="00822D86" w:rsidRPr="001621AC" w:rsidRDefault="00822D86" w:rsidP="00822D86">
            <w:pPr>
              <w:pStyle w:val="Tablesmalltext"/>
              <w:rPr>
                <w:rFonts w:ascii="Calibri" w:hAnsi="Calibri" w:cs="Calibri"/>
                <w:color w:val="000000"/>
              </w:rPr>
            </w:pPr>
          </w:p>
        </w:tc>
        <w:tc>
          <w:tcPr>
            <w:tcW w:w="882" w:type="pct"/>
            <w:shd w:val="clear" w:color="auto" w:fill="auto"/>
            <w:noWrap/>
            <w:vAlign w:val="bottom"/>
            <w:hideMark/>
          </w:tcPr>
          <w:p w14:paraId="4D29905D" w14:textId="77777777" w:rsidR="00822D86" w:rsidRPr="001621AC" w:rsidRDefault="00822D86" w:rsidP="00822D86">
            <w:pPr>
              <w:pStyle w:val="Tablesmalltext"/>
              <w:rPr>
                <w:rFonts w:ascii="Calibri" w:hAnsi="Calibri" w:cs="Calibri"/>
                <w:color w:val="000000"/>
              </w:rPr>
            </w:pPr>
            <w:r w:rsidRPr="001621AC">
              <w:rPr>
                <w:rFonts w:ascii="Calibri" w:hAnsi="Calibri" w:cs="Calibri"/>
                <w:color w:val="000000"/>
              </w:rPr>
              <w:t>Loch Garry</w:t>
            </w:r>
          </w:p>
        </w:tc>
        <w:tc>
          <w:tcPr>
            <w:tcW w:w="438" w:type="pct"/>
            <w:shd w:val="clear" w:color="auto" w:fill="auto"/>
            <w:noWrap/>
            <w:hideMark/>
          </w:tcPr>
          <w:p w14:paraId="4E941FE1" w14:textId="771B031F" w:rsidR="00822D86" w:rsidRPr="00EA25EE" w:rsidRDefault="00822D86" w:rsidP="00822D86">
            <w:pPr>
              <w:pStyle w:val="Tablesmalltext"/>
              <w:rPr>
                <w:rFonts w:ascii="Calibri" w:hAnsi="Calibri" w:cs="Calibri"/>
                <w:color w:val="000000"/>
                <w:sz w:val="14"/>
                <w:szCs w:val="16"/>
              </w:rPr>
            </w:pPr>
            <w:r w:rsidRPr="00EA25EE">
              <w:rPr>
                <w:rFonts w:cs="Arial"/>
                <w:sz w:val="14"/>
                <w:szCs w:val="16"/>
              </w:rPr>
              <w:t>-0.019</w:t>
            </w:r>
          </w:p>
        </w:tc>
        <w:tc>
          <w:tcPr>
            <w:tcW w:w="502" w:type="pct"/>
            <w:shd w:val="clear" w:color="auto" w:fill="auto"/>
            <w:noWrap/>
            <w:hideMark/>
          </w:tcPr>
          <w:p w14:paraId="2397E60A" w14:textId="08184E9A" w:rsidR="00822D86" w:rsidRPr="00EA25EE" w:rsidRDefault="00822D86" w:rsidP="00822D86">
            <w:pPr>
              <w:pStyle w:val="Tablesmalltext"/>
              <w:rPr>
                <w:rFonts w:ascii="Calibri" w:hAnsi="Calibri" w:cs="Calibri"/>
                <w:color w:val="000000"/>
                <w:sz w:val="14"/>
                <w:szCs w:val="16"/>
              </w:rPr>
            </w:pPr>
            <w:r w:rsidRPr="00EA25EE">
              <w:rPr>
                <w:rFonts w:cs="Arial"/>
                <w:sz w:val="14"/>
                <w:szCs w:val="16"/>
              </w:rPr>
              <w:t>0.007</w:t>
            </w:r>
          </w:p>
        </w:tc>
        <w:tc>
          <w:tcPr>
            <w:tcW w:w="589" w:type="pct"/>
            <w:shd w:val="clear" w:color="auto" w:fill="auto"/>
            <w:noWrap/>
            <w:hideMark/>
          </w:tcPr>
          <w:p w14:paraId="1560C54F" w14:textId="45304AE4" w:rsidR="00822D86" w:rsidRPr="00EA25EE" w:rsidRDefault="00822D86" w:rsidP="00822D86">
            <w:pPr>
              <w:pStyle w:val="Tablesmalltext"/>
              <w:rPr>
                <w:rFonts w:ascii="Calibri" w:hAnsi="Calibri" w:cs="Calibri"/>
                <w:color w:val="000000"/>
                <w:sz w:val="14"/>
                <w:szCs w:val="16"/>
              </w:rPr>
            </w:pPr>
            <w:r w:rsidRPr="00EA25EE">
              <w:rPr>
                <w:rFonts w:cs="Arial"/>
                <w:sz w:val="14"/>
                <w:szCs w:val="16"/>
              </w:rPr>
              <w:t>0.033</w:t>
            </w:r>
          </w:p>
        </w:tc>
        <w:tc>
          <w:tcPr>
            <w:tcW w:w="552" w:type="pct"/>
            <w:shd w:val="clear" w:color="auto" w:fill="auto"/>
            <w:noWrap/>
            <w:hideMark/>
          </w:tcPr>
          <w:p w14:paraId="3C7E199A" w14:textId="2D04CAA6" w:rsidR="00822D86" w:rsidRPr="00EA25EE" w:rsidRDefault="00822D86" w:rsidP="00822D86">
            <w:pPr>
              <w:pStyle w:val="Tablesmalltext"/>
              <w:rPr>
                <w:rFonts w:ascii="Calibri" w:hAnsi="Calibri" w:cs="Calibri"/>
                <w:color w:val="000000"/>
                <w:sz w:val="14"/>
                <w:szCs w:val="16"/>
              </w:rPr>
            </w:pPr>
            <w:r w:rsidRPr="00EA25EE">
              <w:rPr>
                <w:rFonts w:cs="Arial"/>
                <w:sz w:val="14"/>
                <w:szCs w:val="16"/>
              </w:rPr>
              <w:t>-0.023</w:t>
            </w:r>
          </w:p>
        </w:tc>
        <w:tc>
          <w:tcPr>
            <w:tcW w:w="502" w:type="pct"/>
            <w:shd w:val="clear" w:color="auto" w:fill="auto"/>
            <w:noWrap/>
            <w:hideMark/>
          </w:tcPr>
          <w:p w14:paraId="4CA901BC" w14:textId="3286C54C" w:rsidR="00822D86" w:rsidRPr="00EA25EE" w:rsidRDefault="00822D86" w:rsidP="00822D86">
            <w:pPr>
              <w:pStyle w:val="Tablesmalltext"/>
              <w:rPr>
                <w:rFonts w:ascii="Calibri" w:hAnsi="Calibri" w:cs="Calibri"/>
                <w:color w:val="000000"/>
                <w:sz w:val="14"/>
                <w:szCs w:val="16"/>
              </w:rPr>
            </w:pPr>
            <w:r w:rsidRPr="00EA25EE">
              <w:rPr>
                <w:rFonts w:cs="Arial"/>
                <w:sz w:val="14"/>
                <w:szCs w:val="16"/>
              </w:rPr>
              <w:t>0.003</w:t>
            </w:r>
          </w:p>
        </w:tc>
        <w:tc>
          <w:tcPr>
            <w:tcW w:w="436" w:type="pct"/>
            <w:shd w:val="clear" w:color="auto" w:fill="auto"/>
            <w:noWrap/>
            <w:hideMark/>
          </w:tcPr>
          <w:p w14:paraId="0AB46C81" w14:textId="74F9F080" w:rsidR="00822D86" w:rsidRPr="00EA25EE" w:rsidRDefault="00822D86" w:rsidP="00822D86">
            <w:pPr>
              <w:pStyle w:val="Tablesmalltext"/>
              <w:rPr>
                <w:rFonts w:ascii="Calibri" w:hAnsi="Calibri" w:cs="Calibri"/>
                <w:color w:val="000000"/>
                <w:sz w:val="14"/>
                <w:szCs w:val="16"/>
              </w:rPr>
            </w:pPr>
            <w:r w:rsidRPr="00EA25EE">
              <w:rPr>
                <w:rFonts w:cs="Arial"/>
                <w:sz w:val="14"/>
                <w:szCs w:val="16"/>
              </w:rPr>
              <w:t>0.030</w:t>
            </w:r>
          </w:p>
        </w:tc>
      </w:tr>
      <w:tr w:rsidR="00822D86" w:rsidRPr="001621AC" w14:paraId="29A2C80D" w14:textId="77777777" w:rsidTr="00EA25EE">
        <w:trPr>
          <w:trHeight w:val="288"/>
        </w:trPr>
        <w:tc>
          <w:tcPr>
            <w:tcW w:w="328" w:type="pct"/>
            <w:vMerge/>
            <w:shd w:val="clear" w:color="auto" w:fill="002669" w:themeFill="accent1" w:themeFillShade="BF"/>
            <w:vAlign w:val="center"/>
            <w:hideMark/>
          </w:tcPr>
          <w:p w14:paraId="6925EEAF" w14:textId="77777777" w:rsidR="00822D86" w:rsidRPr="001621AC" w:rsidRDefault="00822D86" w:rsidP="00822D86">
            <w:pPr>
              <w:pStyle w:val="Tablesmalltext"/>
              <w:rPr>
                <w:rFonts w:ascii="Calibri" w:hAnsi="Calibri" w:cs="Calibri"/>
                <w:b/>
                <w:color w:val="FFFFFF" w:themeColor="background1"/>
              </w:rPr>
            </w:pPr>
          </w:p>
        </w:tc>
        <w:tc>
          <w:tcPr>
            <w:tcW w:w="771" w:type="pct"/>
            <w:vMerge/>
            <w:vAlign w:val="center"/>
            <w:hideMark/>
          </w:tcPr>
          <w:p w14:paraId="6F42ACA1" w14:textId="77777777" w:rsidR="00822D86" w:rsidRPr="001621AC" w:rsidRDefault="00822D86" w:rsidP="00822D86">
            <w:pPr>
              <w:pStyle w:val="Tablesmalltext"/>
              <w:rPr>
                <w:rFonts w:ascii="Calibri" w:hAnsi="Calibri" w:cs="Calibri"/>
                <w:color w:val="000000"/>
              </w:rPr>
            </w:pPr>
          </w:p>
        </w:tc>
        <w:tc>
          <w:tcPr>
            <w:tcW w:w="882" w:type="pct"/>
            <w:shd w:val="clear" w:color="auto" w:fill="auto"/>
            <w:noWrap/>
            <w:vAlign w:val="bottom"/>
            <w:hideMark/>
          </w:tcPr>
          <w:p w14:paraId="6BE57C65" w14:textId="09852B28" w:rsidR="00822D86" w:rsidRPr="001621AC" w:rsidRDefault="0062611B" w:rsidP="00822D86">
            <w:pPr>
              <w:pStyle w:val="Tablesmalltext"/>
              <w:rPr>
                <w:rFonts w:ascii="Calibri" w:hAnsi="Calibri" w:cs="Calibri"/>
                <w:color w:val="000000"/>
              </w:rPr>
            </w:pPr>
            <w:r>
              <w:rPr>
                <w:rFonts w:ascii="Calibri" w:hAnsi="Calibri" w:cs="Calibri"/>
                <w:color w:val="000000"/>
              </w:rPr>
              <w:t>McCoys</w:t>
            </w:r>
            <w:r w:rsidR="00822D86" w:rsidRPr="001621AC">
              <w:rPr>
                <w:rFonts w:ascii="Calibri" w:hAnsi="Calibri" w:cs="Calibri"/>
                <w:color w:val="000000"/>
              </w:rPr>
              <w:t xml:space="preserve"> Bridge</w:t>
            </w:r>
          </w:p>
        </w:tc>
        <w:tc>
          <w:tcPr>
            <w:tcW w:w="438" w:type="pct"/>
            <w:shd w:val="clear" w:color="auto" w:fill="auto"/>
            <w:noWrap/>
            <w:hideMark/>
          </w:tcPr>
          <w:p w14:paraId="5DE21BB6" w14:textId="760C11B7" w:rsidR="00822D86" w:rsidRPr="00EA25EE" w:rsidRDefault="00822D86" w:rsidP="00822D86">
            <w:pPr>
              <w:pStyle w:val="Tablesmalltext"/>
              <w:rPr>
                <w:rFonts w:ascii="Calibri" w:hAnsi="Calibri" w:cs="Calibri"/>
                <w:b/>
                <w:bCs/>
                <w:color w:val="000000"/>
                <w:sz w:val="14"/>
                <w:szCs w:val="16"/>
              </w:rPr>
            </w:pPr>
            <w:r w:rsidRPr="00EA25EE">
              <w:rPr>
                <w:rFonts w:cs="Arial"/>
                <w:b/>
                <w:sz w:val="14"/>
                <w:szCs w:val="16"/>
              </w:rPr>
              <w:t>-0.060</w:t>
            </w:r>
          </w:p>
        </w:tc>
        <w:tc>
          <w:tcPr>
            <w:tcW w:w="502" w:type="pct"/>
            <w:shd w:val="clear" w:color="auto" w:fill="auto"/>
            <w:noWrap/>
            <w:hideMark/>
          </w:tcPr>
          <w:p w14:paraId="464DFA0C" w14:textId="28447785" w:rsidR="00822D86" w:rsidRPr="00EA25EE" w:rsidRDefault="00822D86" w:rsidP="00822D86">
            <w:pPr>
              <w:pStyle w:val="Tablesmalltext"/>
              <w:rPr>
                <w:rFonts w:ascii="Calibri" w:hAnsi="Calibri" w:cs="Calibri"/>
                <w:b/>
                <w:bCs/>
                <w:color w:val="000000"/>
                <w:sz w:val="14"/>
                <w:szCs w:val="16"/>
              </w:rPr>
            </w:pPr>
            <w:r w:rsidRPr="00EA25EE">
              <w:rPr>
                <w:rFonts w:cs="Arial"/>
                <w:b/>
                <w:sz w:val="14"/>
                <w:szCs w:val="16"/>
              </w:rPr>
              <w:t>-0.041</w:t>
            </w:r>
          </w:p>
        </w:tc>
        <w:tc>
          <w:tcPr>
            <w:tcW w:w="589" w:type="pct"/>
            <w:shd w:val="clear" w:color="auto" w:fill="auto"/>
            <w:noWrap/>
            <w:hideMark/>
          </w:tcPr>
          <w:p w14:paraId="387E6B89" w14:textId="0DE4B7D1" w:rsidR="00822D86" w:rsidRPr="00EA25EE" w:rsidRDefault="00822D86" w:rsidP="00822D86">
            <w:pPr>
              <w:pStyle w:val="Tablesmalltext"/>
              <w:rPr>
                <w:rFonts w:ascii="Calibri" w:hAnsi="Calibri" w:cs="Calibri"/>
                <w:b/>
                <w:bCs/>
                <w:color w:val="000000"/>
                <w:sz w:val="14"/>
                <w:szCs w:val="16"/>
              </w:rPr>
            </w:pPr>
            <w:r w:rsidRPr="00EA25EE">
              <w:rPr>
                <w:rFonts w:cs="Arial"/>
                <w:b/>
                <w:sz w:val="14"/>
                <w:szCs w:val="16"/>
              </w:rPr>
              <w:t>-0.023</w:t>
            </w:r>
          </w:p>
        </w:tc>
        <w:tc>
          <w:tcPr>
            <w:tcW w:w="552" w:type="pct"/>
            <w:shd w:val="clear" w:color="auto" w:fill="auto"/>
            <w:noWrap/>
            <w:hideMark/>
          </w:tcPr>
          <w:p w14:paraId="64F0440E" w14:textId="7ACA6F52" w:rsidR="00822D86" w:rsidRPr="00EA25EE" w:rsidRDefault="00822D86" w:rsidP="00822D86">
            <w:pPr>
              <w:pStyle w:val="Tablesmalltext"/>
              <w:rPr>
                <w:rFonts w:ascii="Calibri" w:hAnsi="Calibri" w:cs="Calibri"/>
                <w:b/>
                <w:bCs/>
                <w:color w:val="000000"/>
                <w:sz w:val="14"/>
                <w:szCs w:val="16"/>
              </w:rPr>
            </w:pPr>
            <w:r w:rsidRPr="00EA25EE">
              <w:rPr>
                <w:rFonts w:cs="Arial"/>
                <w:b/>
                <w:sz w:val="14"/>
                <w:szCs w:val="16"/>
              </w:rPr>
              <w:t>-0.062</w:t>
            </w:r>
          </w:p>
        </w:tc>
        <w:tc>
          <w:tcPr>
            <w:tcW w:w="502" w:type="pct"/>
            <w:shd w:val="clear" w:color="auto" w:fill="auto"/>
            <w:noWrap/>
            <w:hideMark/>
          </w:tcPr>
          <w:p w14:paraId="706FAC64" w14:textId="2C86EC55" w:rsidR="00822D86" w:rsidRPr="00EA25EE" w:rsidRDefault="00822D86" w:rsidP="00822D86">
            <w:pPr>
              <w:pStyle w:val="Tablesmalltext"/>
              <w:rPr>
                <w:rFonts w:ascii="Calibri" w:hAnsi="Calibri" w:cs="Calibri"/>
                <w:b/>
                <w:bCs/>
                <w:color w:val="000000"/>
                <w:sz w:val="14"/>
                <w:szCs w:val="16"/>
              </w:rPr>
            </w:pPr>
            <w:r w:rsidRPr="00EA25EE">
              <w:rPr>
                <w:rFonts w:cs="Arial"/>
                <w:b/>
                <w:sz w:val="14"/>
                <w:szCs w:val="16"/>
              </w:rPr>
              <w:t>-0.043</w:t>
            </w:r>
          </w:p>
        </w:tc>
        <w:tc>
          <w:tcPr>
            <w:tcW w:w="436" w:type="pct"/>
            <w:shd w:val="clear" w:color="auto" w:fill="auto"/>
            <w:noWrap/>
            <w:hideMark/>
          </w:tcPr>
          <w:p w14:paraId="07357A55" w14:textId="25A42490" w:rsidR="00822D86" w:rsidRPr="00EA25EE" w:rsidRDefault="00822D86" w:rsidP="00822D86">
            <w:pPr>
              <w:pStyle w:val="Tablesmalltext"/>
              <w:rPr>
                <w:rFonts w:ascii="Calibri" w:hAnsi="Calibri" w:cs="Calibri"/>
                <w:b/>
                <w:bCs/>
                <w:color w:val="000000"/>
                <w:sz w:val="14"/>
                <w:szCs w:val="16"/>
              </w:rPr>
            </w:pPr>
            <w:r w:rsidRPr="00EA25EE">
              <w:rPr>
                <w:rFonts w:cs="Arial"/>
                <w:b/>
                <w:sz w:val="14"/>
                <w:szCs w:val="16"/>
              </w:rPr>
              <w:t>-0.023</w:t>
            </w:r>
          </w:p>
        </w:tc>
      </w:tr>
      <w:tr w:rsidR="00822D86" w:rsidRPr="001621AC" w14:paraId="0899EBEB" w14:textId="77777777" w:rsidTr="00EA25EE">
        <w:trPr>
          <w:trHeight w:val="288"/>
        </w:trPr>
        <w:tc>
          <w:tcPr>
            <w:tcW w:w="328" w:type="pct"/>
            <w:vMerge/>
            <w:shd w:val="clear" w:color="auto" w:fill="002669" w:themeFill="accent1" w:themeFillShade="BF"/>
            <w:vAlign w:val="center"/>
            <w:hideMark/>
          </w:tcPr>
          <w:p w14:paraId="64E164E6" w14:textId="77777777" w:rsidR="00822D86" w:rsidRPr="001621AC" w:rsidRDefault="00822D86" w:rsidP="00822D86">
            <w:pPr>
              <w:pStyle w:val="Tablesmalltext"/>
              <w:rPr>
                <w:rFonts w:ascii="Calibri" w:hAnsi="Calibri" w:cs="Calibri"/>
                <w:b/>
                <w:color w:val="FFFFFF" w:themeColor="background1"/>
              </w:rPr>
            </w:pPr>
          </w:p>
        </w:tc>
        <w:tc>
          <w:tcPr>
            <w:tcW w:w="771" w:type="pct"/>
            <w:vMerge w:val="restart"/>
            <w:shd w:val="clear" w:color="auto" w:fill="auto"/>
            <w:noWrap/>
            <w:vAlign w:val="bottom"/>
            <w:hideMark/>
          </w:tcPr>
          <w:p w14:paraId="35E8C504" w14:textId="77777777" w:rsidR="00822D86" w:rsidRPr="001621AC" w:rsidRDefault="00822D86" w:rsidP="00822D86">
            <w:pPr>
              <w:pStyle w:val="Tablesmalltext"/>
              <w:rPr>
                <w:rFonts w:ascii="Calibri" w:hAnsi="Calibri" w:cs="Calibri"/>
                <w:color w:val="000000"/>
              </w:rPr>
            </w:pPr>
            <w:r w:rsidRPr="001621AC">
              <w:rPr>
                <w:rFonts w:ascii="Calibri" w:hAnsi="Calibri" w:cs="Calibri"/>
                <w:color w:val="000000"/>
              </w:rPr>
              <w:t>Temperature</w:t>
            </w:r>
          </w:p>
        </w:tc>
        <w:tc>
          <w:tcPr>
            <w:tcW w:w="882" w:type="pct"/>
            <w:shd w:val="clear" w:color="auto" w:fill="auto"/>
            <w:noWrap/>
            <w:vAlign w:val="bottom"/>
            <w:hideMark/>
          </w:tcPr>
          <w:p w14:paraId="3DDAEECA" w14:textId="77777777" w:rsidR="00822D86" w:rsidRPr="001621AC" w:rsidRDefault="00822D86" w:rsidP="00822D86">
            <w:pPr>
              <w:pStyle w:val="Tablesmalltext"/>
              <w:rPr>
                <w:rFonts w:ascii="Calibri" w:hAnsi="Calibri" w:cs="Calibri"/>
                <w:color w:val="000000"/>
              </w:rPr>
            </w:pPr>
            <w:r w:rsidRPr="001621AC">
              <w:rPr>
                <w:rFonts w:ascii="Calibri" w:hAnsi="Calibri" w:cs="Calibri"/>
                <w:color w:val="000000"/>
              </w:rPr>
              <w:t>Darcy's Track</w:t>
            </w:r>
          </w:p>
        </w:tc>
        <w:tc>
          <w:tcPr>
            <w:tcW w:w="438" w:type="pct"/>
            <w:shd w:val="clear" w:color="auto" w:fill="auto"/>
            <w:noWrap/>
            <w:hideMark/>
          </w:tcPr>
          <w:p w14:paraId="1307880A" w14:textId="318C6DE0" w:rsidR="00822D86" w:rsidRPr="00EA25EE" w:rsidRDefault="00822D86" w:rsidP="00822D86">
            <w:pPr>
              <w:pStyle w:val="Tablesmalltext"/>
              <w:rPr>
                <w:rFonts w:ascii="Calibri" w:hAnsi="Calibri" w:cs="Calibri"/>
                <w:b/>
                <w:bCs/>
                <w:color w:val="000000"/>
                <w:sz w:val="14"/>
                <w:szCs w:val="16"/>
              </w:rPr>
            </w:pPr>
            <w:r w:rsidRPr="00EA25EE">
              <w:rPr>
                <w:rFonts w:cs="Arial"/>
                <w:b/>
                <w:sz w:val="14"/>
                <w:szCs w:val="16"/>
              </w:rPr>
              <w:t>0.009</w:t>
            </w:r>
          </w:p>
        </w:tc>
        <w:tc>
          <w:tcPr>
            <w:tcW w:w="502" w:type="pct"/>
            <w:shd w:val="clear" w:color="auto" w:fill="auto"/>
            <w:noWrap/>
            <w:hideMark/>
          </w:tcPr>
          <w:p w14:paraId="22FA9424" w14:textId="3234FC6A" w:rsidR="00822D86" w:rsidRPr="00EA25EE" w:rsidRDefault="00822D86" w:rsidP="00822D86">
            <w:pPr>
              <w:pStyle w:val="Tablesmalltext"/>
              <w:rPr>
                <w:rFonts w:ascii="Calibri" w:hAnsi="Calibri" w:cs="Calibri"/>
                <w:b/>
                <w:bCs/>
                <w:color w:val="000000"/>
                <w:sz w:val="14"/>
                <w:szCs w:val="16"/>
              </w:rPr>
            </w:pPr>
            <w:r w:rsidRPr="00EA25EE">
              <w:rPr>
                <w:rFonts w:cs="Arial"/>
                <w:b/>
                <w:sz w:val="14"/>
                <w:szCs w:val="16"/>
              </w:rPr>
              <w:t>0.027</w:t>
            </w:r>
          </w:p>
        </w:tc>
        <w:tc>
          <w:tcPr>
            <w:tcW w:w="589" w:type="pct"/>
            <w:shd w:val="clear" w:color="auto" w:fill="auto"/>
            <w:noWrap/>
            <w:hideMark/>
          </w:tcPr>
          <w:p w14:paraId="0211FEE0" w14:textId="2642D96B" w:rsidR="00822D86" w:rsidRPr="00EA25EE" w:rsidRDefault="00822D86" w:rsidP="00822D86">
            <w:pPr>
              <w:pStyle w:val="Tablesmalltext"/>
              <w:rPr>
                <w:rFonts w:ascii="Calibri" w:hAnsi="Calibri" w:cs="Calibri"/>
                <w:b/>
                <w:bCs/>
                <w:color w:val="000000"/>
                <w:sz w:val="14"/>
                <w:szCs w:val="16"/>
              </w:rPr>
            </w:pPr>
            <w:r w:rsidRPr="00EA25EE">
              <w:rPr>
                <w:rFonts w:cs="Arial"/>
                <w:b/>
                <w:sz w:val="14"/>
                <w:szCs w:val="16"/>
              </w:rPr>
              <w:t>0.047</w:t>
            </w:r>
          </w:p>
        </w:tc>
        <w:tc>
          <w:tcPr>
            <w:tcW w:w="552" w:type="pct"/>
            <w:shd w:val="clear" w:color="auto" w:fill="auto"/>
            <w:noWrap/>
            <w:hideMark/>
          </w:tcPr>
          <w:p w14:paraId="076B8A08" w14:textId="3E953EF7" w:rsidR="00822D86" w:rsidRPr="00EA25EE" w:rsidRDefault="00822D86" w:rsidP="00822D86">
            <w:pPr>
              <w:pStyle w:val="Tablesmalltext"/>
              <w:rPr>
                <w:rFonts w:ascii="Calibri" w:hAnsi="Calibri" w:cs="Calibri"/>
                <w:b/>
                <w:bCs/>
                <w:color w:val="000000"/>
                <w:sz w:val="14"/>
                <w:szCs w:val="16"/>
              </w:rPr>
            </w:pPr>
            <w:r w:rsidRPr="00EA25EE">
              <w:rPr>
                <w:rFonts w:cs="Arial"/>
                <w:b/>
                <w:sz w:val="14"/>
                <w:szCs w:val="16"/>
              </w:rPr>
              <w:t>0.014</w:t>
            </w:r>
          </w:p>
        </w:tc>
        <w:tc>
          <w:tcPr>
            <w:tcW w:w="502" w:type="pct"/>
            <w:shd w:val="clear" w:color="auto" w:fill="auto"/>
            <w:noWrap/>
            <w:hideMark/>
          </w:tcPr>
          <w:p w14:paraId="439B004B" w14:textId="09CA582A" w:rsidR="00822D86" w:rsidRPr="00EA25EE" w:rsidRDefault="00822D86" w:rsidP="00822D86">
            <w:pPr>
              <w:pStyle w:val="Tablesmalltext"/>
              <w:rPr>
                <w:rFonts w:ascii="Calibri" w:hAnsi="Calibri" w:cs="Calibri"/>
                <w:b/>
                <w:bCs/>
                <w:color w:val="000000"/>
                <w:sz w:val="14"/>
                <w:szCs w:val="16"/>
              </w:rPr>
            </w:pPr>
            <w:r w:rsidRPr="00EA25EE">
              <w:rPr>
                <w:rFonts w:cs="Arial"/>
                <w:b/>
                <w:sz w:val="14"/>
                <w:szCs w:val="16"/>
              </w:rPr>
              <w:t>0.033</w:t>
            </w:r>
          </w:p>
        </w:tc>
        <w:tc>
          <w:tcPr>
            <w:tcW w:w="436" w:type="pct"/>
            <w:shd w:val="clear" w:color="auto" w:fill="auto"/>
            <w:noWrap/>
            <w:hideMark/>
          </w:tcPr>
          <w:p w14:paraId="2C670E3C" w14:textId="389F1A40" w:rsidR="00822D86" w:rsidRPr="00EA25EE" w:rsidRDefault="00822D86" w:rsidP="00822D86">
            <w:pPr>
              <w:pStyle w:val="Tablesmalltext"/>
              <w:rPr>
                <w:rFonts w:ascii="Calibri" w:hAnsi="Calibri" w:cs="Calibri"/>
                <w:b/>
                <w:bCs/>
                <w:color w:val="000000"/>
                <w:sz w:val="14"/>
                <w:szCs w:val="16"/>
              </w:rPr>
            </w:pPr>
            <w:r w:rsidRPr="00EA25EE">
              <w:rPr>
                <w:rFonts w:cs="Arial"/>
                <w:b/>
                <w:sz w:val="14"/>
                <w:szCs w:val="16"/>
              </w:rPr>
              <w:t>0.053</w:t>
            </w:r>
          </w:p>
        </w:tc>
      </w:tr>
      <w:tr w:rsidR="00822D86" w:rsidRPr="001621AC" w14:paraId="18827C8E" w14:textId="77777777" w:rsidTr="00EA25EE">
        <w:trPr>
          <w:trHeight w:val="288"/>
        </w:trPr>
        <w:tc>
          <w:tcPr>
            <w:tcW w:w="328" w:type="pct"/>
            <w:vMerge/>
            <w:shd w:val="clear" w:color="auto" w:fill="002669" w:themeFill="accent1" w:themeFillShade="BF"/>
            <w:vAlign w:val="center"/>
            <w:hideMark/>
          </w:tcPr>
          <w:p w14:paraId="13FC3ADD" w14:textId="77777777" w:rsidR="00822D86" w:rsidRPr="001621AC" w:rsidRDefault="00822D86" w:rsidP="00822D86">
            <w:pPr>
              <w:pStyle w:val="Tablesmalltext"/>
              <w:rPr>
                <w:rFonts w:ascii="Calibri" w:hAnsi="Calibri" w:cs="Calibri"/>
                <w:b/>
                <w:color w:val="FFFFFF" w:themeColor="background1"/>
              </w:rPr>
            </w:pPr>
          </w:p>
        </w:tc>
        <w:tc>
          <w:tcPr>
            <w:tcW w:w="771" w:type="pct"/>
            <w:vMerge/>
            <w:vAlign w:val="center"/>
            <w:hideMark/>
          </w:tcPr>
          <w:p w14:paraId="4E6AF55E" w14:textId="77777777" w:rsidR="00822D86" w:rsidRPr="001621AC" w:rsidRDefault="00822D86" w:rsidP="00822D86">
            <w:pPr>
              <w:pStyle w:val="Tablesmalltext"/>
              <w:rPr>
                <w:rFonts w:ascii="Calibri" w:hAnsi="Calibri" w:cs="Calibri"/>
                <w:color w:val="000000"/>
              </w:rPr>
            </w:pPr>
          </w:p>
        </w:tc>
        <w:tc>
          <w:tcPr>
            <w:tcW w:w="882" w:type="pct"/>
            <w:shd w:val="clear" w:color="auto" w:fill="auto"/>
            <w:noWrap/>
            <w:vAlign w:val="bottom"/>
            <w:hideMark/>
          </w:tcPr>
          <w:p w14:paraId="7854031E" w14:textId="77777777" w:rsidR="00822D86" w:rsidRPr="001621AC" w:rsidRDefault="00822D86" w:rsidP="00822D86">
            <w:pPr>
              <w:pStyle w:val="Tablesmalltext"/>
              <w:rPr>
                <w:rFonts w:ascii="Calibri" w:hAnsi="Calibri" w:cs="Calibri"/>
                <w:color w:val="000000"/>
              </w:rPr>
            </w:pPr>
            <w:r w:rsidRPr="001621AC">
              <w:rPr>
                <w:rFonts w:ascii="Calibri" w:hAnsi="Calibri" w:cs="Calibri"/>
                <w:color w:val="000000"/>
              </w:rPr>
              <w:t>Day Road</w:t>
            </w:r>
          </w:p>
        </w:tc>
        <w:tc>
          <w:tcPr>
            <w:tcW w:w="438" w:type="pct"/>
            <w:shd w:val="clear" w:color="auto" w:fill="auto"/>
            <w:noWrap/>
            <w:hideMark/>
          </w:tcPr>
          <w:p w14:paraId="4A088C49" w14:textId="4C407EB1" w:rsidR="00822D86" w:rsidRPr="00EA25EE" w:rsidRDefault="00822D86" w:rsidP="00822D86">
            <w:pPr>
              <w:pStyle w:val="Tablesmalltext"/>
              <w:rPr>
                <w:rFonts w:ascii="Calibri" w:hAnsi="Calibri" w:cs="Calibri"/>
                <w:b/>
                <w:bCs/>
                <w:color w:val="000000"/>
                <w:sz w:val="14"/>
                <w:szCs w:val="16"/>
              </w:rPr>
            </w:pPr>
            <w:r w:rsidRPr="00EA25EE">
              <w:rPr>
                <w:rFonts w:cs="Arial"/>
                <w:sz w:val="14"/>
                <w:szCs w:val="16"/>
              </w:rPr>
              <w:t>-0.003</w:t>
            </w:r>
          </w:p>
        </w:tc>
        <w:tc>
          <w:tcPr>
            <w:tcW w:w="502" w:type="pct"/>
            <w:shd w:val="clear" w:color="auto" w:fill="auto"/>
            <w:noWrap/>
            <w:hideMark/>
          </w:tcPr>
          <w:p w14:paraId="44FAA60F" w14:textId="2B2CEEFE" w:rsidR="00822D86" w:rsidRPr="00EA25EE" w:rsidRDefault="00822D86" w:rsidP="00822D86">
            <w:pPr>
              <w:pStyle w:val="Tablesmalltext"/>
              <w:rPr>
                <w:rFonts w:ascii="Calibri" w:hAnsi="Calibri" w:cs="Calibri"/>
                <w:b/>
                <w:bCs/>
                <w:color w:val="000000"/>
                <w:sz w:val="14"/>
                <w:szCs w:val="16"/>
              </w:rPr>
            </w:pPr>
            <w:r w:rsidRPr="00EA25EE">
              <w:rPr>
                <w:rFonts w:cs="Arial"/>
                <w:sz w:val="14"/>
                <w:szCs w:val="16"/>
              </w:rPr>
              <w:t>0.019</w:t>
            </w:r>
          </w:p>
        </w:tc>
        <w:tc>
          <w:tcPr>
            <w:tcW w:w="589" w:type="pct"/>
            <w:shd w:val="clear" w:color="auto" w:fill="auto"/>
            <w:noWrap/>
            <w:hideMark/>
          </w:tcPr>
          <w:p w14:paraId="5EC1699C" w14:textId="1429EDD2" w:rsidR="00822D86" w:rsidRPr="00EA25EE" w:rsidRDefault="00822D86" w:rsidP="00822D86">
            <w:pPr>
              <w:pStyle w:val="Tablesmalltext"/>
              <w:rPr>
                <w:rFonts w:ascii="Calibri" w:hAnsi="Calibri" w:cs="Calibri"/>
                <w:b/>
                <w:bCs/>
                <w:color w:val="000000"/>
                <w:sz w:val="14"/>
                <w:szCs w:val="16"/>
              </w:rPr>
            </w:pPr>
            <w:r w:rsidRPr="00EA25EE">
              <w:rPr>
                <w:rFonts w:cs="Arial"/>
                <w:sz w:val="14"/>
                <w:szCs w:val="16"/>
              </w:rPr>
              <w:t>0.039</w:t>
            </w:r>
          </w:p>
        </w:tc>
        <w:tc>
          <w:tcPr>
            <w:tcW w:w="552" w:type="pct"/>
            <w:shd w:val="clear" w:color="auto" w:fill="auto"/>
            <w:noWrap/>
            <w:hideMark/>
          </w:tcPr>
          <w:p w14:paraId="3CFD6F8C" w14:textId="6613D24F" w:rsidR="00822D86" w:rsidRPr="00EA25EE" w:rsidRDefault="00822D86" w:rsidP="00822D86">
            <w:pPr>
              <w:pStyle w:val="Tablesmalltext"/>
              <w:rPr>
                <w:rFonts w:ascii="Calibri" w:hAnsi="Calibri" w:cs="Calibri"/>
                <w:b/>
                <w:bCs/>
                <w:color w:val="000000"/>
                <w:sz w:val="14"/>
                <w:szCs w:val="16"/>
              </w:rPr>
            </w:pPr>
            <w:r w:rsidRPr="00EA25EE">
              <w:rPr>
                <w:rFonts w:cs="Arial"/>
                <w:sz w:val="14"/>
                <w:szCs w:val="16"/>
              </w:rPr>
              <w:t>-0.006</w:t>
            </w:r>
          </w:p>
        </w:tc>
        <w:tc>
          <w:tcPr>
            <w:tcW w:w="502" w:type="pct"/>
            <w:shd w:val="clear" w:color="auto" w:fill="auto"/>
            <w:noWrap/>
            <w:hideMark/>
          </w:tcPr>
          <w:p w14:paraId="61AD1A96" w14:textId="66612204" w:rsidR="00822D86" w:rsidRPr="00EA25EE" w:rsidRDefault="00822D86" w:rsidP="00822D86">
            <w:pPr>
              <w:pStyle w:val="Tablesmalltext"/>
              <w:rPr>
                <w:rFonts w:ascii="Calibri" w:hAnsi="Calibri" w:cs="Calibri"/>
                <w:b/>
                <w:bCs/>
                <w:color w:val="000000"/>
                <w:sz w:val="14"/>
                <w:szCs w:val="16"/>
              </w:rPr>
            </w:pPr>
            <w:r w:rsidRPr="00EA25EE">
              <w:rPr>
                <w:rFonts w:cs="Arial"/>
                <w:sz w:val="14"/>
                <w:szCs w:val="16"/>
              </w:rPr>
              <w:t>0.017</w:t>
            </w:r>
          </w:p>
        </w:tc>
        <w:tc>
          <w:tcPr>
            <w:tcW w:w="436" w:type="pct"/>
            <w:shd w:val="clear" w:color="auto" w:fill="auto"/>
            <w:noWrap/>
            <w:hideMark/>
          </w:tcPr>
          <w:p w14:paraId="48E1C655" w14:textId="78B133C4" w:rsidR="00822D86" w:rsidRPr="00EA25EE" w:rsidRDefault="00822D86" w:rsidP="00822D86">
            <w:pPr>
              <w:pStyle w:val="Tablesmalltext"/>
              <w:rPr>
                <w:rFonts w:ascii="Calibri" w:hAnsi="Calibri" w:cs="Calibri"/>
                <w:b/>
                <w:bCs/>
                <w:color w:val="000000"/>
                <w:sz w:val="14"/>
                <w:szCs w:val="16"/>
              </w:rPr>
            </w:pPr>
            <w:r w:rsidRPr="00EA25EE">
              <w:rPr>
                <w:rFonts w:cs="Arial"/>
                <w:sz w:val="14"/>
                <w:szCs w:val="16"/>
              </w:rPr>
              <w:t>0.038</w:t>
            </w:r>
          </w:p>
        </w:tc>
      </w:tr>
      <w:tr w:rsidR="00822D86" w:rsidRPr="001621AC" w14:paraId="5A9EDCE6" w14:textId="77777777" w:rsidTr="00EA25EE">
        <w:trPr>
          <w:trHeight w:val="288"/>
        </w:trPr>
        <w:tc>
          <w:tcPr>
            <w:tcW w:w="328" w:type="pct"/>
            <w:vMerge/>
            <w:shd w:val="clear" w:color="auto" w:fill="002669" w:themeFill="accent1" w:themeFillShade="BF"/>
            <w:vAlign w:val="center"/>
            <w:hideMark/>
          </w:tcPr>
          <w:p w14:paraId="60F1069C" w14:textId="77777777" w:rsidR="00822D86" w:rsidRPr="001621AC" w:rsidRDefault="00822D86" w:rsidP="00822D86">
            <w:pPr>
              <w:pStyle w:val="Tablesmalltext"/>
              <w:rPr>
                <w:rFonts w:ascii="Calibri" w:hAnsi="Calibri" w:cs="Calibri"/>
                <w:b/>
                <w:color w:val="FFFFFF" w:themeColor="background1"/>
              </w:rPr>
            </w:pPr>
          </w:p>
        </w:tc>
        <w:tc>
          <w:tcPr>
            <w:tcW w:w="771" w:type="pct"/>
            <w:vMerge/>
            <w:vAlign w:val="center"/>
            <w:hideMark/>
          </w:tcPr>
          <w:p w14:paraId="19978343" w14:textId="77777777" w:rsidR="00822D86" w:rsidRPr="001621AC" w:rsidRDefault="00822D86" w:rsidP="00822D86">
            <w:pPr>
              <w:pStyle w:val="Tablesmalltext"/>
              <w:rPr>
                <w:rFonts w:ascii="Calibri" w:hAnsi="Calibri" w:cs="Calibri"/>
                <w:color w:val="000000"/>
              </w:rPr>
            </w:pPr>
          </w:p>
        </w:tc>
        <w:tc>
          <w:tcPr>
            <w:tcW w:w="882" w:type="pct"/>
            <w:shd w:val="clear" w:color="auto" w:fill="auto"/>
            <w:noWrap/>
            <w:vAlign w:val="bottom"/>
            <w:hideMark/>
          </w:tcPr>
          <w:p w14:paraId="64936D17" w14:textId="77777777" w:rsidR="00822D86" w:rsidRPr="001621AC" w:rsidRDefault="00822D86" w:rsidP="00822D86">
            <w:pPr>
              <w:pStyle w:val="Tablesmalltext"/>
              <w:rPr>
                <w:rFonts w:ascii="Calibri" w:hAnsi="Calibri" w:cs="Calibri"/>
                <w:color w:val="000000"/>
              </w:rPr>
            </w:pPr>
            <w:r w:rsidRPr="001621AC">
              <w:rPr>
                <w:rFonts w:ascii="Calibri" w:hAnsi="Calibri" w:cs="Calibri"/>
                <w:color w:val="000000"/>
              </w:rPr>
              <w:t>Loch Garry</w:t>
            </w:r>
          </w:p>
        </w:tc>
        <w:tc>
          <w:tcPr>
            <w:tcW w:w="438" w:type="pct"/>
            <w:shd w:val="clear" w:color="auto" w:fill="auto"/>
            <w:noWrap/>
            <w:hideMark/>
          </w:tcPr>
          <w:p w14:paraId="06CCFDB3" w14:textId="451ABA92" w:rsidR="00822D86" w:rsidRPr="00EA25EE" w:rsidRDefault="00822D86" w:rsidP="00822D86">
            <w:pPr>
              <w:pStyle w:val="Tablesmalltext"/>
              <w:rPr>
                <w:rFonts w:ascii="Calibri" w:hAnsi="Calibri" w:cs="Calibri"/>
                <w:color w:val="000000"/>
                <w:sz w:val="14"/>
                <w:szCs w:val="16"/>
              </w:rPr>
            </w:pPr>
            <w:r w:rsidRPr="00EA25EE">
              <w:rPr>
                <w:rFonts w:cs="Arial"/>
                <w:sz w:val="14"/>
                <w:szCs w:val="16"/>
              </w:rPr>
              <w:t>-0.016</w:t>
            </w:r>
          </w:p>
        </w:tc>
        <w:tc>
          <w:tcPr>
            <w:tcW w:w="502" w:type="pct"/>
            <w:shd w:val="clear" w:color="auto" w:fill="auto"/>
            <w:noWrap/>
            <w:hideMark/>
          </w:tcPr>
          <w:p w14:paraId="012D768D" w14:textId="76994CB1" w:rsidR="00822D86" w:rsidRPr="00EA25EE" w:rsidRDefault="00822D86" w:rsidP="00822D86">
            <w:pPr>
              <w:pStyle w:val="Tablesmalltext"/>
              <w:rPr>
                <w:rFonts w:ascii="Calibri" w:hAnsi="Calibri" w:cs="Calibri"/>
                <w:color w:val="000000"/>
                <w:sz w:val="14"/>
                <w:szCs w:val="16"/>
              </w:rPr>
            </w:pPr>
            <w:r w:rsidRPr="00EA25EE">
              <w:rPr>
                <w:rFonts w:cs="Arial"/>
                <w:sz w:val="14"/>
                <w:szCs w:val="16"/>
              </w:rPr>
              <w:t>0.004</w:t>
            </w:r>
          </w:p>
        </w:tc>
        <w:tc>
          <w:tcPr>
            <w:tcW w:w="589" w:type="pct"/>
            <w:shd w:val="clear" w:color="auto" w:fill="auto"/>
            <w:noWrap/>
            <w:hideMark/>
          </w:tcPr>
          <w:p w14:paraId="4829AD61" w14:textId="2CA2B951" w:rsidR="00822D86" w:rsidRPr="00EA25EE" w:rsidRDefault="00822D86" w:rsidP="00822D86">
            <w:pPr>
              <w:pStyle w:val="Tablesmalltext"/>
              <w:rPr>
                <w:rFonts w:ascii="Calibri" w:hAnsi="Calibri" w:cs="Calibri"/>
                <w:color w:val="000000"/>
                <w:sz w:val="14"/>
                <w:szCs w:val="16"/>
              </w:rPr>
            </w:pPr>
            <w:r w:rsidRPr="00EA25EE">
              <w:rPr>
                <w:rFonts w:cs="Arial"/>
                <w:sz w:val="14"/>
                <w:szCs w:val="16"/>
              </w:rPr>
              <w:t>0.024</w:t>
            </w:r>
          </w:p>
        </w:tc>
        <w:tc>
          <w:tcPr>
            <w:tcW w:w="552" w:type="pct"/>
            <w:shd w:val="clear" w:color="auto" w:fill="auto"/>
            <w:noWrap/>
            <w:hideMark/>
          </w:tcPr>
          <w:p w14:paraId="01ED37E3" w14:textId="54A35B58" w:rsidR="00822D86" w:rsidRPr="00EA25EE" w:rsidRDefault="00822D86" w:rsidP="00822D86">
            <w:pPr>
              <w:pStyle w:val="Tablesmalltext"/>
              <w:rPr>
                <w:rFonts w:ascii="Calibri" w:hAnsi="Calibri" w:cs="Calibri"/>
                <w:color w:val="000000"/>
                <w:sz w:val="14"/>
                <w:szCs w:val="16"/>
              </w:rPr>
            </w:pPr>
            <w:r w:rsidRPr="00EA25EE">
              <w:rPr>
                <w:rFonts w:cs="Arial"/>
                <w:sz w:val="14"/>
                <w:szCs w:val="16"/>
              </w:rPr>
              <w:t>-0.017</w:t>
            </w:r>
          </w:p>
        </w:tc>
        <w:tc>
          <w:tcPr>
            <w:tcW w:w="502" w:type="pct"/>
            <w:shd w:val="clear" w:color="auto" w:fill="auto"/>
            <w:noWrap/>
            <w:hideMark/>
          </w:tcPr>
          <w:p w14:paraId="0485AFA6" w14:textId="1266277A" w:rsidR="00822D86" w:rsidRPr="00EA25EE" w:rsidRDefault="00822D86" w:rsidP="00822D86">
            <w:pPr>
              <w:pStyle w:val="Tablesmalltext"/>
              <w:rPr>
                <w:rFonts w:ascii="Calibri" w:hAnsi="Calibri" w:cs="Calibri"/>
                <w:color w:val="000000"/>
                <w:sz w:val="14"/>
                <w:szCs w:val="16"/>
              </w:rPr>
            </w:pPr>
            <w:r w:rsidRPr="00EA25EE">
              <w:rPr>
                <w:rFonts w:cs="Arial"/>
                <w:sz w:val="14"/>
                <w:szCs w:val="16"/>
              </w:rPr>
              <w:t>0.004</w:t>
            </w:r>
          </w:p>
        </w:tc>
        <w:tc>
          <w:tcPr>
            <w:tcW w:w="436" w:type="pct"/>
            <w:shd w:val="clear" w:color="auto" w:fill="auto"/>
            <w:noWrap/>
            <w:hideMark/>
          </w:tcPr>
          <w:p w14:paraId="17B01EEB" w14:textId="65CBB849" w:rsidR="00822D86" w:rsidRPr="00EA25EE" w:rsidRDefault="00822D86" w:rsidP="00822D86">
            <w:pPr>
              <w:pStyle w:val="Tablesmalltext"/>
              <w:rPr>
                <w:rFonts w:ascii="Calibri" w:hAnsi="Calibri" w:cs="Calibri"/>
                <w:color w:val="000000"/>
                <w:sz w:val="14"/>
                <w:szCs w:val="16"/>
              </w:rPr>
            </w:pPr>
            <w:r w:rsidRPr="00EA25EE">
              <w:rPr>
                <w:rFonts w:cs="Arial"/>
                <w:sz w:val="14"/>
                <w:szCs w:val="16"/>
              </w:rPr>
              <w:t>0.026</w:t>
            </w:r>
          </w:p>
        </w:tc>
      </w:tr>
      <w:tr w:rsidR="00822D86" w:rsidRPr="001621AC" w14:paraId="528E845D" w14:textId="77777777" w:rsidTr="00EA25EE">
        <w:trPr>
          <w:trHeight w:val="288"/>
        </w:trPr>
        <w:tc>
          <w:tcPr>
            <w:tcW w:w="328" w:type="pct"/>
            <w:vMerge/>
            <w:shd w:val="clear" w:color="auto" w:fill="002669" w:themeFill="accent1" w:themeFillShade="BF"/>
            <w:vAlign w:val="center"/>
            <w:hideMark/>
          </w:tcPr>
          <w:p w14:paraId="1B8D55B6" w14:textId="77777777" w:rsidR="00822D86" w:rsidRPr="001621AC" w:rsidRDefault="00822D86" w:rsidP="00822D86">
            <w:pPr>
              <w:pStyle w:val="Tablesmalltext"/>
              <w:rPr>
                <w:rFonts w:ascii="Calibri" w:hAnsi="Calibri" w:cs="Calibri"/>
                <w:b/>
                <w:color w:val="FFFFFF" w:themeColor="background1"/>
              </w:rPr>
            </w:pPr>
          </w:p>
        </w:tc>
        <w:tc>
          <w:tcPr>
            <w:tcW w:w="771" w:type="pct"/>
            <w:vMerge/>
            <w:vAlign w:val="center"/>
            <w:hideMark/>
          </w:tcPr>
          <w:p w14:paraId="181DE35D" w14:textId="77777777" w:rsidR="00822D86" w:rsidRPr="001621AC" w:rsidRDefault="00822D86" w:rsidP="00822D86">
            <w:pPr>
              <w:pStyle w:val="Tablesmalltext"/>
              <w:rPr>
                <w:rFonts w:ascii="Calibri" w:hAnsi="Calibri" w:cs="Calibri"/>
                <w:color w:val="000000"/>
              </w:rPr>
            </w:pPr>
          </w:p>
        </w:tc>
        <w:tc>
          <w:tcPr>
            <w:tcW w:w="882" w:type="pct"/>
            <w:shd w:val="clear" w:color="auto" w:fill="auto"/>
            <w:noWrap/>
            <w:vAlign w:val="bottom"/>
            <w:hideMark/>
          </w:tcPr>
          <w:p w14:paraId="4DA81BC2" w14:textId="624A523A" w:rsidR="00822D86" w:rsidRPr="001621AC" w:rsidRDefault="0062611B" w:rsidP="00822D86">
            <w:pPr>
              <w:pStyle w:val="Tablesmalltext"/>
              <w:rPr>
                <w:rFonts w:ascii="Calibri" w:hAnsi="Calibri" w:cs="Calibri"/>
                <w:color w:val="000000"/>
              </w:rPr>
            </w:pPr>
            <w:r>
              <w:rPr>
                <w:rFonts w:ascii="Calibri" w:hAnsi="Calibri" w:cs="Calibri"/>
                <w:color w:val="000000"/>
              </w:rPr>
              <w:t>McCoys</w:t>
            </w:r>
            <w:r w:rsidR="00822D86" w:rsidRPr="001621AC">
              <w:rPr>
                <w:rFonts w:ascii="Calibri" w:hAnsi="Calibri" w:cs="Calibri"/>
                <w:color w:val="000000"/>
              </w:rPr>
              <w:t xml:space="preserve"> Bridge</w:t>
            </w:r>
          </w:p>
        </w:tc>
        <w:tc>
          <w:tcPr>
            <w:tcW w:w="438" w:type="pct"/>
            <w:shd w:val="clear" w:color="auto" w:fill="auto"/>
            <w:noWrap/>
            <w:hideMark/>
          </w:tcPr>
          <w:p w14:paraId="453DCB6D" w14:textId="65A0214D" w:rsidR="00822D86" w:rsidRPr="00EA25EE" w:rsidRDefault="00822D86" w:rsidP="00822D86">
            <w:pPr>
              <w:pStyle w:val="Tablesmalltext"/>
              <w:rPr>
                <w:rFonts w:ascii="Calibri" w:hAnsi="Calibri" w:cs="Calibri"/>
                <w:color w:val="000000"/>
                <w:sz w:val="14"/>
                <w:szCs w:val="16"/>
              </w:rPr>
            </w:pPr>
            <w:r w:rsidRPr="00EA25EE">
              <w:rPr>
                <w:rFonts w:cs="Arial"/>
                <w:b/>
                <w:sz w:val="14"/>
                <w:szCs w:val="16"/>
              </w:rPr>
              <w:t>0.014</w:t>
            </w:r>
          </w:p>
        </w:tc>
        <w:tc>
          <w:tcPr>
            <w:tcW w:w="502" w:type="pct"/>
            <w:shd w:val="clear" w:color="auto" w:fill="auto"/>
            <w:noWrap/>
            <w:hideMark/>
          </w:tcPr>
          <w:p w14:paraId="6EB1E84A" w14:textId="70DC6892" w:rsidR="00822D86" w:rsidRPr="00EA25EE" w:rsidRDefault="00822D86" w:rsidP="00822D86">
            <w:pPr>
              <w:pStyle w:val="Tablesmalltext"/>
              <w:rPr>
                <w:rFonts w:ascii="Calibri" w:hAnsi="Calibri" w:cs="Calibri"/>
                <w:color w:val="000000"/>
                <w:sz w:val="14"/>
                <w:szCs w:val="16"/>
              </w:rPr>
            </w:pPr>
            <w:r w:rsidRPr="00EA25EE">
              <w:rPr>
                <w:rFonts w:cs="Arial"/>
                <w:b/>
                <w:sz w:val="14"/>
                <w:szCs w:val="16"/>
              </w:rPr>
              <w:t>0.034</w:t>
            </w:r>
          </w:p>
        </w:tc>
        <w:tc>
          <w:tcPr>
            <w:tcW w:w="589" w:type="pct"/>
            <w:shd w:val="clear" w:color="auto" w:fill="auto"/>
            <w:noWrap/>
            <w:hideMark/>
          </w:tcPr>
          <w:p w14:paraId="3A295AF7" w14:textId="1621B2F8" w:rsidR="00822D86" w:rsidRPr="00EA25EE" w:rsidRDefault="00822D86" w:rsidP="00822D86">
            <w:pPr>
              <w:pStyle w:val="Tablesmalltext"/>
              <w:rPr>
                <w:rFonts w:ascii="Calibri" w:hAnsi="Calibri" w:cs="Calibri"/>
                <w:color w:val="000000"/>
                <w:sz w:val="14"/>
                <w:szCs w:val="16"/>
              </w:rPr>
            </w:pPr>
            <w:r w:rsidRPr="00EA25EE">
              <w:rPr>
                <w:rFonts w:cs="Arial"/>
                <w:b/>
                <w:sz w:val="14"/>
                <w:szCs w:val="16"/>
              </w:rPr>
              <w:t>0.056</w:t>
            </w:r>
          </w:p>
        </w:tc>
        <w:tc>
          <w:tcPr>
            <w:tcW w:w="552" w:type="pct"/>
            <w:shd w:val="clear" w:color="auto" w:fill="auto"/>
            <w:noWrap/>
            <w:hideMark/>
          </w:tcPr>
          <w:p w14:paraId="5F9387C6" w14:textId="43EE74E7" w:rsidR="00822D86" w:rsidRPr="00EA25EE" w:rsidRDefault="00822D86" w:rsidP="00822D86">
            <w:pPr>
              <w:pStyle w:val="Tablesmalltext"/>
              <w:rPr>
                <w:rFonts w:ascii="Calibri" w:hAnsi="Calibri" w:cs="Calibri"/>
                <w:b/>
                <w:bCs/>
                <w:color w:val="000000"/>
                <w:sz w:val="14"/>
                <w:szCs w:val="16"/>
              </w:rPr>
            </w:pPr>
            <w:r w:rsidRPr="00EA25EE">
              <w:rPr>
                <w:rFonts w:cs="Arial"/>
                <w:b/>
                <w:sz w:val="14"/>
                <w:szCs w:val="16"/>
              </w:rPr>
              <w:t>0.014</w:t>
            </w:r>
          </w:p>
        </w:tc>
        <w:tc>
          <w:tcPr>
            <w:tcW w:w="502" w:type="pct"/>
            <w:shd w:val="clear" w:color="auto" w:fill="auto"/>
            <w:noWrap/>
            <w:hideMark/>
          </w:tcPr>
          <w:p w14:paraId="39CCB329" w14:textId="72D86634" w:rsidR="00822D86" w:rsidRPr="00EA25EE" w:rsidRDefault="00822D86" w:rsidP="00822D86">
            <w:pPr>
              <w:pStyle w:val="Tablesmalltext"/>
              <w:rPr>
                <w:rFonts w:ascii="Calibri" w:hAnsi="Calibri" w:cs="Calibri"/>
                <w:b/>
                <w:bCs/>
                <w:color w:val="000000"/>
                <w:sz w:val="14"/>
                <w:szCs w:val="16"/>
              </w:rPr>
            </w:pPr>
            <w:r w:rsidRPr="00EA25EE">
              <w:rPr>
                <w:rFonts w:cs="Arial"/>
                <w:b/>
                <w:sz w:val="14"/>
                <w:szCs w:val="16"/>
              </w:rPr>
              <w:t>0.036</w:t>
            </w:r>
          </w:p>
        </w:tc>
        <w:tc>
          <w:tcPr>
            <w:tcW w:w="436" w:type="pct"/>
            <w:shd w:val="clear" w:color="auto" w:fill="auto"/>
            <w:noWrap/>
            <w:hideMark/>
          </w:tcPr>
          <w:p w14:paraId="7D020BE0" w14:textId="79D2477C" w:rsidR="00822D86" w:rsidRPr="00EA25EE" w:rsidRDefault="00822D86" w:rsidP="00822D86">
            <w:pPr>
              <w:pStyle w:val="Tablesmalltext"/>
              <w:rPr>
                <w:rFonts w:ascii="Calibri" w:hAnsi="Calibri" w:cs="Calibri"/>
                <w:b/>
                <w:bCs/>
                <w:color w:val="000000"/>
                <w:sz w:val="14"/>
                <w:szCs w:val="16"/>
              </w:rPr>
            </w:pPr>
            <w:r w:rsidRPr="00EA25EE">
              <w:rPr>
                <w:rFonts w:cs="Arial"/>
                <w:b/>
                <w:sz w:val="14"/>
                <w:szCs w:val="16"/>
              </w:rPr>
              <w:t>0.061</w:t>
            </w:r>
          </w:p>
        </w:tc>
      </w:tr>
      <w:tr w:rsidR="00822D86" w:rsidRPr="001621AC" w14:paraId="359C27B2" w14:textId="77777777" w:rsidTr="00EA25EE">
        <w:trPr>
          <w:trHeight w:val="288"/>
        </w:trPr>
        <w:tc>
          <w:tcPr>
            <w:tcW w:w="328" w:type="pct"/>
            <w:vMerge/>
            <w:shd w:val="clear" w:color="auto" w:fill="002669" w:themeFill="accent1" w:themeFillShade="BF"/>
            <w:vAlign w:val="center"/>
            <w:hideMark/>
          </w:tcPr>
          <w:p w14:paraId="4078C485" w14:textId="77777777" w:rsidR="00822D86" w:rsidRPr="001621AC" w:rsidRDefault="00822D86" w:rsidP="00822D86">
            <w:pPr>
              <w:pStyle w:val="Tablesmalltext"/>
              <w:rPr>
                <w:rFonts w:ascii="Calibri" w:hAnsi="Calibri" w:cs="Calibri"/>
                <w:b/>
                <w:color w:val="FFFFFF" w:themeColor="background1"/>
              </w:rPr>
            </w:pPr>
          </w:p>
        </w:tc>
        <w:tc>
          <w:tcPr>
            <w:tcW w:w="771" w:type="pct"/>
            <w:shd w:val="clear" w:color="auto" w:fill="auto"/>
            <w:noWrap/>
            <w:vAlign w:val="bottom"/>
            <w:hideMark/>
          </w:tcPr>
          <w:p w14:paraId="7417E8E5" w14:textId="77777777" w:rsidR="00822D86" w:rsidRPr="001621AC" w:rsidRDefault="00822D86" w:rsidP="00822D86">
            <w:pPr>
              <w:pStyle w:val="Tablesmalltext"/>
              <w:rPr>
                <w:rFonts w:ascii="Calibri" w:hAnsi="Calibri" w:cs="Calibri"/>
                <w:color w:val="000000"/>
              </w:rPr>
            </w:pPr>
            <w:r w:rsidRPr="001621AC">
              <w:rPr>
                <w:rFonts w:ascii="Calibri" w:hAnsi="Calibri" w:cs="Calibri"/>
                <w:color w:val="000000"/>
              </w:rPr>
              <w:t>R</w:t>
            </w:r>
            <w:r>
              <w:rPr>
                <w:rFonts w:ascii="Calibri" w:hAnsi="Calibri" w:cs="Calibri"/>
                <w:color w:val="000000"/>
              </w:rPr>
              <w:t>ho</w:t>
            </w:r>
          </w:p>
        </w:tc>
        <w:tc>
          <w:tcPr>
            <w:tcW w:w="882" w:type="pct"/>
            <w:shd w:val="clear" w:color="auto" w:fill="auto"/>
            <w:noWrap/>
            <w:vAlign w:val="bottom"/>
            <w:hideMark/>
          </w:tcPr>
          <w:p w14:paraId="544E9D70" w14:textId="77777777" w:rsidR="00822D86" w:rsidRPr="001621AC" w:rsidRDefault="00822D86" w:rsidP="00822D86">
            <w:pPr>
              <w:pStyle w:val="Tablesmalltext"/>
              <w:rPr>
                <w:rFonts w:ascii="Calibri" w:hAnsi="Calibri" w:cs="Calibri"/>
                <w:color w:val="000000"/>
              </w:rPr>
            </w:pPr>
            <w:r w:rsidRPr="001621AC">
              <w:rPr>
                <w:rFonts w:ascii="Calibri" w:hAnsi="Calibri" w:cs="Calibri"/>
                <w:color w:val="000000"/>
              </w:rPr>
              <w:t xml:space="preserve"> -</w:t>
            </w:r>
          </w:p>
        </w:tc>
        <w:tc>
          <w:tcPr>
            <w:tcW w:w="438" w:type="pct"/>
            <w:shd w:val="clear" w:color="auto" w:fill="auto"/>
            <w:noWrap/>
            <w:hideMark/>
          </w:tcPr>
          <w:p w14:paraId="66FAC274" w14:textId="77042DA5" w:rsidR="00822D86" w:rsidRPr="00EA25EE" w:rsidRDefault="00822D86" w:rsidP="00822D86">
            <w:pPr>
              <w:pStyle w:val="Tablesmalltext"/>
              <w:rPr>
                <w:rFonts w:ascii="Calibri" w:hAnsi="Calibri" w:cs="Calibri"/>
                <w:b/>
                <w:bCs/>
                <w:color w:val="000000"/>
                <w:sz w:val="14"/>
                <w:szCs w:val="16"/>
              </w:rPr>
            </w:pPr>
            <w:r w:rsidRPr="00EA25EE">
              <w:rPr>
                <w:rFonts w:cs="Arial"/>
                <w:b/>
                <w:sz w:val="14"/>
                <w:szCs w:val="16"/>
              </w:rPr>
              <w:t>0.864</w:t>
            </w:r>
          </w:p>
        </w:tc>
        <w:tc>
          <w:tcPr>
            <w:tcW w:w="502" w:type="pct"/>
            <w:shd w:val="clear" w:color="auto" w:fill="auto"/>
            <w:noWrap/>
            <w:hideMark/>
          </w:tcPr>
          <w:p w14:paraId="3D02C424" w14:textId="7F2A4171" w:rsidR="00822D86" w:rsidRPr="00EA25EE" w:rsidRDefault="00822D86" w:rsidP="00822D86">
            <w:pPr>
              <w:pStyle w:val="Tablesmalltext"/>
              <w:rPr>
                <w:rFonts w:ascii="Calibri" w:hAnsi="Calibri" w:cs="Calibri"/>
                <w:b/>
                <w:bCs/>
                <w:color w:val="000000"/>
                <w:sz w:val="14"/>
                <w:szCs w:val="16"/>
              </w:rPr>
            </w:pPr>
            <w:r w:rsidRPr="00EA25EE">
              <w:rPr>
                <w:rFonts w:cs="Arial"/>
                <w:b/>
                <w:sz w:val="14"/>
                <w:szCs w:val="16"/>
              </w:rPr>
              <w:t>0.898</w:t>
            </w:r>
          </w:p>
        </w:tc>
        <w:tc>
          <w:tcPr>
            <w:tcW w:w="589" w:type="pct"/>
            <w:shd w:val="clear" w:color="auto" w:fill="auto"/>
            <w:noWrap/>
            <w:hideMark/>
          </w:tcPr>
          <w:p w14:paraId="2E2B776A" w14:textId="089ABD96" w:rsidR="00822D86" w:rsidRPr="00EA25EE" w:rsidRDefault="00822D86" w:rsidP="00822D86">
            <w:pPr>
              <w:pStyle w:val="Tablesmalltext"/>
              <w:rPr>
                <w:rFonts w:ascii="Calibri" w:hAnsi="Calibri" w:cs="Calibri"/>
                <w:b/>
                <w:bCs/>
                <w:color w:val="000000"/>
                <w:sz w:val="14"/>
                <w:szCs w:val="16"/>
              </w:rPr>
            </w:pPr>
            <w:r w:rsidRPr="00EA25EE">
              <w:rPr>
                <w:rFonts w:cs="Arial"/>
                <w:b/>
                <w:sz w:val="14"/>
                <w:szCs w:val="16"/>
              </w:rPr>
              <w:t>0.933</w:t>
            </w:r>
          </w:p>
        </w:tc>
        <w:tc>
          <w:tcPr>
            <w:tcW w:w="552" w:type="pct"/>
            <w:shd w:val="clear" w:color="auto" w:fill="auto"/>
            <w:noWrap/>
            <w:hideMark/>
          </w:tcPr>
          <w:p w14:paraId="5490EB48" w14:textId="0B28C272" w:rsidR="00822D86" w:rsidRPr="00EA25EE" w:rsidRDefault="00822D86" w:rsidP="00822D86">
            <w:pPr>
              <w:pStyle w:val="Tablesmalltext"/>
              <w:rPr>
                <w:rFonts w:ascii="Calibri" w:hAnsi="Calibri" w:cs="Calibri"/>
                <w:b/>
                <w:bCs/>
                <w:color w:val="000000"/>
                <w:sz w:val="14"/>
                <w:szCs w:val="16"/>
              </w:rPr>
            </w:pPr>
            <w:r w:rsidRPr="00EA25EE">
              <w:rPr>
                <w:rFonts w:cs="Arial"/>
                <w:b/>
                <w:sz w:val="14"/>
                <w:szCs w:val="16"/>
              </w:rPr>
              <w:t>0.881</w:t>
            </w:r>
          </w:p>
        </w:tc>
        <w:tc>
          <w:tcPr>
            <w:tcW w:w="502" w:type="pct"/>
            <w:shd w:val="clear" w:color="auto" w:fill="auto"/>
            <w:noWrap/>
            <w:hideMark/>
          </w:tcPr>
          <w:p w14:paraId="569F17D3" w14:textId="18C80244" w:rsidR="00822D86" w:rsidRPr="00EA25EE" w:rsidRDefault="00822D86" w:rsidP="00822D86">
            <w:pPr>
              <w:pStyle w:val="Tablesmalltext"/>
              <w:rPr>
                <w:rFonts w:ascii="Calibri" w:hAnsi="Calibri" w:cs="Calibri"/>
                <w:b/>
                <w:bCs/>
                <w:color w:val="000000"/>
                <w:sz w:val="14"/>
                <w:szCs w:val="16"/>
              </w:rPr>
            </w:pPr>
            <w:r w:rsidRPr="00EA25EE">
              <w:rPr>
                <w:rFonts w:cs="Arial"/>
                <w:b/>
                <w:sz w:val="14"/>
                <w:szCs w:val="16"/>
              </w:rPr>
              <w:t>0.914</w:t>
            </w:r>
          </w:p>
        </w:tc>
        <w:tc>
          <w:tcPr>
            <w:tcW w:w="436" w:type="pct"/>
            <w:shd w:val="clear" w:color="auto" w:fill="auto"/>
            <w:noWrap/>
            <w:hideMark/>
          </w:tcPr>
          <w:p w14:paraId="3061DE5B" w14:textId="40D9C0E9" w:rsidR="00822D86" w:rsidRPr="00EA25EE" w:rsidRDefault="00822D86" w:rsidP="00822D86">
            <w:pPr>
              <w:pStyle w:val="Tablesmalltext"/>
              <w:rPr>
                <w:rFonts w:ascii="Calibri" w:hAnsi="Calibri" w:cs="Calibri"/>
                <w:b/>
                <w:bCs/>
                <w:color w:val="000000"/>
                <w:sz w:val="14"/>
                <w:szCs w:val="16"/>
              </w:rPr>
            </w:pPr>
            <w:r w:rsidRPr="00EA25EE">
              <w:rPr>
                <w:rFonts w:cs="Arial"/>
                <w:b/>
                <w:sz w:val="14"/>
                <w:szCs w:val="16"/>
              </w:rPr>
              <w:t>0.948</w:t>
            </w:r>
          </w:p>
        </w:tc>
      </w:tr>
    </w:tbl>
    <w:p w14:paraId="1E3FFACE" w14:textId="77777777" w:rsidR="00DD7A56" w:rsidRDefault="00DD7A56" w:rsidP="00DD7A56"/>
    <w:p w14:paraId="2AAFA09F" w14:textId="3C5CF32C" w:rsidR="00DD7A56" w:rsidRDefault="00DD7A56" w:rsidP="006830EF">
      <w:pPr>
        <w:pStyle w:val="Para0"/>
      </w:pPr>
      <w:r>
        <w:t xml:space="preserve">Using the full five-year data set, both light and temperature at each site produced regression coefficients that are statistically different from zero for GPP in </w:t>
      </w:r>
      <w:r w:rsidR="00F52ACF" w:rsidRPr="00F52ACF">
        <w:rPr>
          <w:rFonts w:cs="Arial"/>
        </w:rPr>
        <w:t>Table 4</w:t>
      </w:r>
      <w:r w:rsidR="00F52ACF" w:rsidRPr="00F52ACF">
        <w:rPr>
          <w:rFonts w:cs="Arial"/>
        </w:rPr>
        <w:noBreakHyphen/>
        <w:t>12</w:t>
      </w:r>
      <w:r w:rsidRPr="00AC14FE">
        <w:t>. This finding is in agreement with the simple linear regression results shown in</w:t>
      </w:r>
      <w:r w:rsidR="00D872F0">
        <w:t xml:space="preserve"> </w:t>
      </w:r>
      <w:r w:rsidR="00F52ACF">
        <w:t xml:space="preserve">Table </w:t>
      </w:r>
      <w:r w:rsidR="00F52ACF">
        <w:rPr>
          <w:noProof/>
        </w:rPr>
        <w:t>4</w:t>
      </w:r>
      <w:r w:rsidR="00F52ACF">
        <w:noBreakHyphen/>
      </w:r>
      <w:r w:rsidR="00F52ACF">
        <w:rPr>
          <w:noProof/>
        </w:rPr>
        <w:t>8</w:t>
      </w:r>
      <w:r w:rsidRPr="00AC14FE">
        <w:t>. In previous years it was found that light produced more regression coefficients different from zero than temperature and this was attributed</w:t>
      </w:r>
      <w:r>
        <w:t xml:space="preserve"> to the much greater variability in daily total light whereas temperature may differ by around 10% (when expressed in degrees Kelvin). Using a Q</w:t>
      </w:r>
      <w:r>
        <w:rPr>
          <w:vertAlign w:val="subscript"/>
        </w:rPr>
        <w:t>10</w:t>
      </w:r>
      <w:r>
        <w:t xml:space="preserve"> of 2 (i.e. rate doubles for every 10 degree increase in temperature) then a GPP variation due to temperature might at most be around a factor of 4. In contrast daily light varies much more – for example, in 2017-18, Daily PAR varied from a minimum of 0.28 Es/m</w:t>
      </w:r>
      <w:r w:rsidRPr="008D6C4F">
        <w:rPr>
          <w:vertAlign w:val="superscript"/>
        </w:rPr>
        <w:t>2</w:t>
      </w:r>
      <w:r>
        <w:t>/Day up to a maximum of 10.56 Es/m</w:t>
      </w:r>
      <w:r w:rsidRPr="008D6C4F">
        <w:rPr>
          <w:vertAlign w:val="superscript"/>
        </w:rPr>
        <w:t>2</w:t>
      </w:r>
      <w:r>
        <w:t>/Day, a factor of nearly 40.</w:t>
      </w:r>
    </w:p>
    <w:p w14:paraId="2EB1B699" w14:textId="3F415F32" w:rsidR="00DD7A56" w:rsidRDefault="00DD7A56" w:rsidP="006830EF">
      <w:pPr>
        <w:pStyle w:val="Para0"/>
      </w:pPr>
      <w:r>
        <w:t xml:space="preserve">The explanatory variables for ER did not produce regression coefficients statistically different from zero in most cases. Only light at </w:t>
      </w:r>
      <w:r w:rsidR="0062611B">
        <w:t>McCoys</w:t>
      </w:r>
      <w:r>
        <w:t xml:space="preserve"> Bridge and temperature at </w:t>
      </w:r>
      <w:r w:rsidR="0062611B">
        <w:t>McCoys</w:t>
      </w:r>
      <w:r>
        <w:t xml:space="preserve"> Bridge and Darcy’s Track resulted in regression coefficients different from zero. The effect of temperature on ER is expected (as shown in</w:t>
      </w:r>
      <w:r w:rsidR="00D872F0">
        <w:t xml:space="preserve"> </w:t>
      </w:r>
      <w:r w:rsidR="00F52ACF">
        <w:t xml:space="preserve">Table </w:t>
      </w:r>
      <w:r w:rsidR="00F52ACF">
        <w:rPr>
          <w:noProof/>
        </w:rPr>
        <w:t>4</w:t>
      </w:r>
      <w:r w:rsidR="00F52ACF">
        <w:noBreakHyphen/>
      </w:r>
      <w:r w:rsidR="00F52ACF">
        <w:rPr>
          <w:noProof/>
        </w:rPr>
        <w:t>8</w:t>
      </w:r>
      <w:r>
        <w:t>), although the effect of light on ER is more surprising. It may be that there is a sufficiently strong connection between the organic carbon exudates resulting from primary production and the respiration of such carbon as part of ER to drive this relationship Such a statement is speculative at this stage as there is no data available to partition GPP (or ER) into the various contributing pools e.g. phytoplankton, macrophytes, benthic algae etc.</w:t>
      </w:r>
    </w:p>
    <w:p w14:paraId="72B6E651" w14:textId="12B42BB8" w:rsidR="00DD7A56" w:rsidRDefault="00F52ACF" w:rsidP="006830EF">
      <w:pPr>
        <w:pStyle w:val="Para0"/>
      </w:pPr>
      <w:r w:rsidRPr="00F52ACF">
        <w:rPr>
          <w:rFonts w:cs="Arial"/>
        </w:rPr>
        <w:t>Figure 4</w:t>
      </w:r>
      <w:r w:rsidRPr="00F52ACF">
        <w:rPr>
          <w:rFonts w:cs="Arial"/>
        </w:rPr>
        <w:noBreakHyphen/>
        <w:t>12</w:t>
      </w:r>
      <w:r w:rsidR="00DD7A56">
        <w:rPr>
          <w:rFonts w:cs="Arial"/>
          <w:lang w:val="en-AU"/>
        </w:rPr>
        <w:t xml:space="preserve"> </w:t>
      </w:r>
      <w:r w:rsidR="00DD7A56">
        <w:t xml:space="preserve">shows how environmental flows (including Commonwealth environmental water) affects rates of GPP and ER. This analysis explicitly examines the effect of the extra water compared to the counter-factual of no extra water. This figure shows some very consistent patterns, although all uncertainties include a ‘zero’ effect, indicating the lack of a formal statistical significance. Despite this, added environmental water slightly suppresses ecosystem respiration with the effect more prominent at the two downstream sites. In the case of GPP, environmental water appears to increase the rate – the median rates at all sites are similar and positive although there is a greater range of GPP response at the two downstream sites. </w:t>
      </w:r>
    </w:p>
    <w:p w14:paraId="6F06A846" w14:textId="6A330DB6" w:rsidR="00745F53" w:rsidRDefault="00822D86" w:rsidP="00745F53">
      <w:r>
        <w:rPr>
          <w:noProof/>
          <w:lang w:val="en-AU" w:eastAsia="en-AU"/>
        </w:rPr>
        <w:drawing>
          <wp:inline distT="0" distB="0" distL="0" distR="0" wp14:anchorId="75B252D2" wp14:editId="02C5E8ED">
            <wp:extent cx="5731510" cy="2317115"/>
            <wp:effectExtent l="0" t="0" r="2540" b="6985"/>
            <wp:docPr id="7322" name="Picture 7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cstate="email">
                      <a:extLst>
                        <a:ext uri="{28A0092B-C50C-407E-A947-70E740481C1C}">
                          <a14:useLocalDpi xmlns:a14="http://schemas.microsoft.com/office/drawing/2010/main"/>
                        </a:ext>
                      </a:extLst>
                    </a:blip>
                    <a:stretch>
                      <a:fillRect/>
                    </a:stretch>
                  </pic:blipFill>
                  <pic:spPr>
                    <a:xfrm>
                      <a:off x="0" y="0"/>
                      <a:ext cx="5731510" cy="2317115"/>
                    </a:xfrm>
                    <a:prstGeom prst="rect">
                      <a:avLst/>
                    </a:prstGeom>
                  </pic:spPr>
                </pic:pic>
              </a:graphicData>
            </a:graphic>
          </wp:inline>
        </w:drawing>
      </w:r>
    </w:p>
    <w:p w14:paraId="6D727392" w14:textId="32F4C866" w:rsidR="00745F53" w:rsidRPr="00DE08BE" w:rsidRDefault="00C46D26" w:rsidP="00DA7A2B">
      <w:pPr>
        <w:pStyle w:val="TableCaption0"/>
      </w:pPr>
      <w:bookmarkStart w:id="296" w:name="_Ref20516468"/>
      <w:bookmarkStart w:id="297" w:name="_Ref529277035"/>
      <w:bookmarkStart w:id="298" w:name="_Toc24468377"/>
      <w:r>
        <w:t xml:space="preserve">Figure </w:t>
      </w:r>
      <w:r w:rsidR="00985146">
        <w:rPr>
          <w:noProof/>
        </w:rPr>
        <w:t>4</w:t>
      </w:r>
      <w:r w:rsidR="00985146">
        <w:noBreakHyphen/>
      </w:r>
      <w:r w:rsidR="00985146">
        <w:rPr>
          <w:noProof/>
        </w:rPr>
        <w:t>12</w:t>
      </w:r>
      <w:bookmarkEnd w:id="296"/>
      <w:bookmarkEnd w:id="297"/>
      <w:r w:rsidR="00745F53">
        <w:t xml:space="preserve">. </w:t>
      </w:r>
      <w:r w:rsidR="00822D86" w:rsidRPr="00822D86">
        <w:t>Effects of Environmental Flows (including watering actions) on rates of GPP and ER. Y-axes show the difference in corresponding rate between with and without Commonwealth environmental water (labelled as ‘Eflow’), which are presented in the number of standard deviations to the mean log rate. The error bars represent the 75% confidence intervals, summed for each site.</w:t>
      </w:r>
      <w:bookmarkEnd w:id="298"/>
    </w:p>
    <w:p w14:paraId="5F02233C" w14:textId="77777777" w:rsidR="00745F53" w:rsidRPr="0095613F" w:rsidRDefault="00745F53" w:rsidP="00745F53">
      <w:pPr>
        <w:pStyle w:val="Heading3"/>
      </w:pPr>
      <w:bookmarkStart w:id="299" w:name="_Toc26772918"/>
      <w:r w:rsidRPr="006C4865">
        <w:t>Organic Carbon Loads and Flow Categories</w:t>
      </w:r>
      <w:bookmarkEnd w:id="299"/>
    </w:p>
    <w:p w14:paraId="03E389C0" w14:textId="6994C931" w:rsidR="00A107DA" w:rsidRDefault="00822D86" w:rsidP="006830EF">
      <w:pPr>
        <w:pStyle w:val="Para0"/>
      </w:pPr>
      <w:r>
        <w:t xml:space="preserve">For the three sites (Day Rd, Darcy’s Track and </w:t>
      </w:r>
      <w:r w:rsidR="0062611B">
        <w:t>McCoys</w:t>
      </w:r>
      <w:r>
        <w:t xml:space="preserve"> Bridge) where flow categorization is possible according to </w:t>
      </w:r>
      <w:r w:rsidR="00F52ACF">
        <w:t xml:space="preserve">Table </w:t>
      </w:r>
      <w:r w:rsidR="00F52ACF">
        <w:rPr>
          <w:noProof/>
        </w:rPr>
        <w:t>4</w:t>
      </w:r>
      <w:r w:rsidR="00F52ACF">
        <w:noBreakHyphen/>
      </w:r>
      <w:r w:rsidR="00F52ACF">
        <w:rPr>
          <w:noProof/>
        </w:rPr>
        <w:t>1</w:t>
      </w:r>
      <w:r w:rsidR="00745F53">
        <w:t xml:space="preserve">, </w:t>
      </w:r>
      <w:r>
        <w:t xml:space="preserve">daily loads of organic </w:t>
      </w:r>
      <w:r w:rsidRPr="006830EF">
        <w:t>carbon</w:t>
      </w:r>
      <w:r>
        <w:t xml:space="preserve"> created by GPP and consumed by ER have been stratified into these categories using all five years of available data from the LTIM program. Almost all days (&gt; 99%) with metabolic parameter estimates meeting acceptance criteria fall into three flow categories: Very Low Flow (VL), Moderately Low Flow (ML) and Low Fresh Flow (LF). The summary statistics for these daily organic carbon load data are presented</w:t>
      </w:r>
      <w:r w:rsidR="00745F53">
        <w:t xml:space="preserve"> in </w:t>
      </w:r>
      <w:r w:rsidR="00F52ACF">
        <w:t xml:space="preserve">Table </w:t>
      </w:r>
      <w:r w:rsidR="00F52ACF">
        <w:rPr>
          <w:noProof/>
        </w:rPr>
        <w:t>4</w:t>
      </w:r>
      <w:r w:rsidR="00F52ACF">
        <w:noBreakHyphen/>
      </w:r>
      <w:r w:rsidR="00F52ACF">
        <w:rPr>
          <w:noProof/>
        </w:rPr>
        <w:t>13</w:t>
      </w:r>
      <w:r w:rsidR="00745F53">
        <w:t xml:space="preserve"> (GPP) and </w:t>
      </w:r>
      <w:r w:rsidR="00F52ACF">
        <w:t xml:space="preserve">Table </w:t>
      </w:r>
      <w:r w:rsidR="00F52ACF">
        <w:rPr>
          <w:noProof/>
        </w:rPr>
        <w:t>4</w:t>
      </w:r>
      <w:r w:rsidR="00F52ACF">
        <w:noBreakHyphen/>
      </w:r>
      <w:r w:rsidR="00F52ACF">
        <w:rPr>
          <w:noProof/>
        </w:rPr>
        <w:t>14</w:t>
      </w:r>
      <w:r w:rsidR="00745F53">
        <w:t xml:space="preserve"> (ER). The two respective box plots are </w:t>
      </w:r>
      <w:r w:rsidR="00F52ACF">
        <w:t xml:space="preserve">Figure </w:t>
      </w:r>
      <w:r w:rsidR="00F52ACF">
        <w:rPr>
          <w:noProof/>
        </w:rPr>
        <w:t>4</w:t>
      </w:r>
      <w:r w:rsidR="00F52ACF">
        <w:noBreakHyphen/>
      </w:r>
      <w:r w:rsidR="00F52ACF">
        <w:rPr>
          <w:noProof/>
        </w:rPr>
        <w:t>13</w:t>
      </w:r>
      <w:r w:rsidR="00745F53">
        <w:t xml:space="preserve"> (GPP) and </w:t>
      </w:r>
      <w:r w:rsidR="00F52ACF">
        <w:t xml:space="preserve">Figure </w:t>
      </w:r>
      <w:r w:rsidR="00F52ACF">
        <w:rPr>
          <w:noProof/>
        </w:rPr>
        <w:t>4</w:t>
      </w:r>
      <w:r w:rsidR="00F52ACF">
        <w:noBreakHyphen/>
      </w:r>
      <w:r w:rsidR="00F52ACF">
        <w:rPr>
          <w:noProof/>
        </w:rPr>
        <w:t>14</w:t>
      </w:r>
      <w:r w:rsidR="00745F53">
        <w:t xml:space="preserve"> (ER). </w:t>
      </w:r>
    </w:p>
    <w:p w14:paraId="28E9A68C" w14:textId="77777777" w:rsidR="00745F53" w:rsidRDefault="00745F53" w:rsidP="00745F53">
      <w:pPr>
        <w:pStyle w:val="Para0"/>
        <w:sectPr w:rsidR="00745F53">
          <w:headerReference w:type="default" r:id="rId118"/>
          <w:pgSz w:w="11906" w:h="16838"/>
          <w:pgMar w:top="1440" w:right="1440" w:bottom="1440" w:left="1440" w:header="708" w:footer="708" w:gutter="0"/>
          <w:cols w:space="708"/>
          <w:docGrid w:linePitch="360"/>
        </w:sectPr>
      </w:pPr>
    </w:p>
    <w:p w14:paraId="26A70CF9" w14:textId="68AFB059" w:rsidR="00745F53" w:rsidRDefault="00C46D26" w:rsidP="00DA7A2B">
      <w:pPr>
        <w:pStyle w:val="TableCaption0"/>
      </w:pPr>
      <w:bookmarkStart w:id="300" w:name="_Ref529277154"/>
      <w:bookmarkStart w:id="301" w:name="_Ref529279273"/>
      <w:bookmarkStart w:id="302" w:name="_Toc24468468"/>
      <w:r>
        <w:t xml:space="preserve">Table </w:t>
      </w:r>
      <w:r w:rsidR="00F52ACF">
        <w:rPr>
          <w:noProof/>
        </w:rPr>
        <w:t>4</w:t>
      </w:r>
      <w:r w:rsidR="007D6164">
        <w:noBreakHyphen/>
      </w:r>
      <w:r w:rsidR="00F52ACF">
        <w:rPr>
          <w:noProof/>
        </w:rPr>
        <w:t>13</w:t>
      </w:r>
      <w:bookmarkEnd w:id="300"/>
      <w:r w:rsidR="00745F53">
        <w:rPr>
          <w:noProof/>
        </w:rPr>
        <w:t>.</w:t>
      </w:r>
      <w:r w:rsidR="00745F53">
        <w:t xml:space="preserve"> Summary Statistics for Daily Organic Carbon Load (kg C/Day) created by GPP, stratified by Flow Category. All data from 2014-201</w:t>
      </w:r>
      <w:r w:rsidR="00FD6CCA">
        <w:t>9</w:t>
      </w:r>
      <w:r w:rsidR="00745F53" w:rsidRPr="00CC0ADC">
        <w:t>.</w:t>
      </w:r>
      <w:bookmarkEnd w:id="301"/>
      <w:bookmarkEnd w:id="302"/>
    </w:p>
    <w:p w14:paraId="71A96433" w14:textId="5901D6B0" w:rsidR="00745F53" w:rsidRDefault="00FD6CCA" w:rsidP="00745F53">
      <w:pPr>
        <w:pStyle w:val="Para0"/>
        <w:jc w:val="center"/>
      </w:pPr>
      <w:bookmarkStart w:id="303" w:name="_MON_1598105202"/>
      <w:bookmarkEnd w:id="303"/>
      <w:r w:rsidRPr="00CA78EE">
        <w:rPr>
          <w:noProof/>
          <w:lang w:val="en-AU" w:eastAsia="en-AU"/>
        </w:rPr>
        <w:drawing>
          <wp:inline distT="0" distB="0" distL="0" distR="0" wp14:anchorId="436A7FCA" wp14:editId="67B532A2">
            <wp:extent cx="7410450" cy="1914525"/>
            <wp:effectExtent l="0" t="0" r="0" b="9525"/>
            <wp:docPr id="2019" name="Picture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9">
                      <a:extLst>
                        <a:ext uri="{28A0092B-C50C-407E-A947-70E740481C1C}">
                          <a14:useLocalDpi xmlns:a14="http://schemas.microsoft.com/office/drawing/2010/main"/>
                        </a:ext>
                      </a:extLst>
                    </a:blip>
                    <a:srcRect/>
                    <a:stretch>
                      <a:fillRect/>
                    </a:stretch>
                  </pic:blipFill>
                  <pic:spPr bwMode="auto">
                    <a:xfrm>
                      <a:off x="0" y="0"/>
                      <a:ext cx="7410450" cy="1914525"/>
                    </a:xfrm>
                    <a:prstGeom prst="rect">
                      <a:avLst/>
                    </a:prstGeom>
                    <a:noFill/>
                    <a:ln>
                      <a:noFill/>
                    </a:ln>
                  </pic:spPr>
                </pic:pic>
              </a:graphicData>
            </a:graphic>
          </wp:inline>
        </w:drawing>
      </w:r>
    </w:p>
    <w:p w14:paraId="0A75FE21" w14:textId="39FA5378" w:rsidR="00745F53" w:rsidRDefault="00C46D26" w:rsidP="00DA7A2B">
      <w:pPr>
        <w:pStyle w:val="TableCaption0"/>
      </w:pPr>
      <w:bookmarkStart w:id="304" w:name="_Ref529279133"/>
      <w:bookmarkStart w:id="305" w:name="_Toc24468469"/>
      <w:r>
        <w:t xml:space="preserve">Table </w:t>
      </w:r>
      <w:r w:rsidR="00F52ACF">
        <w:rPr>
          <w:noProof/>
        </w:rPr>
        <w:t>4</w:t>
      </w:r>
      <w:r w:rsidR="007D6164">
        <w:noBreakHyphen/>
      </w:r>
      <w:r w:rsidR="00F52ACF">
        <w:rPr>
          <w:noProof/>
        </w:rPr>
        <w:t>14</w:t>
      </w:r>
      <w:bookmarkEnd w:id="304"/>
      <w:r w:rsidR="00745F53">
        <w:rPr>
          <w:noProof/>
        </w:rPr>
        <w:t>.</w:t>
      </w:r>
      <w:r w:rsidR="00745F53">
        <w:t xml:space="preserve"> Summary Statistics for Daily Organic Carbon Load (kg C/Day) consumed by ER, stratified by Flow Category. All data from 2014-201</w:t>
      </w:r>
      <w:r w:rsidR="00FD6CCA">
        <w:t>9</w:t>
      </w:r>
      <w:r w:rsidR="00745F53" w:rsidRPr="00CC0ADC">
        <w:t>.</w:t>
      </w:r>
      <w:bookmarkEnd w:id="305"/>
    </w:p>
    <w:p w14:paraId="6BA2E65E" w14:textId="63E7432A" w:rsidR="00745F53" w:rsidRPr="00E452A7" w:rsidRDefault="00FD6CCA" w:rsidP="00745F53">
      <w:pPr>
        <w:pStyle w:val="Para0"/>
        <w:jc w:val="center"/>
      </w:pPr>
      <w:bookmarkStart w:id="306" w:name="_MON_1598105229"/>
      <w:bookmarkEnd w:id="306"/>
      <w:r w:rsidRPr="00590185">
        <w:rPr>
          <w:noProof/>
          <w:lang w:val="en-AU" w:eastAsia="en-AU"/>
        </w:rPr>
        <w:drawing>
          <wp:inline distT="0" distB="0" distL="0" distR="0" wp14:anchorId="4A6A4DDF" wp14:editId="6B3A47F7">
            <wp:extent cx="7410450" cy="1914525"/>
            <wp:effectExtent l="0" t="0" r="0" b="9525"/>
            <wp:docPr id="7323" name="Picture 7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0">
                      <a:extLst>
                        <a:ext uri="{28A0092B-C50C-407E-A947-70E740481C1C}">
                          <a14:useLocalDpi xmlns:a14="http://schemas.microsoft.com/office/drawing/2010/main"/>
                        </a:ext>
                      </a:extLst>
                    </a:blip>
                    <a:srcRect/>
                    <a:stretch>
                      <a:fillRect/>
                    </a:stretch>
                  </pic:blipFill>
                  <pic:spPr bwMode="auto">
                    <a:xfrm>
                      <a:off x="0" y="0"/>
                      <a:ext cx="7410450" cy="1914525"/>
                    </a:xfrm>
                    <a:prstGeom prst="rect">
                      <a:avLst/>
                    </a:prstGeom>
                    <a:noFill/>
                    <a:ln>
                      <a:noFill/>
                    </a:ln>
                  </pic:spPr>
                </pic:pic>
              </a:graphicData>
            </a:graphic>
          </wp:inline>
        </w:drawing>
      </w:r>
    </w:p>
    <w:p w14:paraId="636C8EB2" w14:textId="77777777" w:rsidR="00745F53" w:rsidRDefault="00745F53" w:rsidP="00745F53">
      <w:pPr>
        <w:pStyle w:val="Para0"/>
      </w:pPr>
    </w:p>
    <w:p w14:paraId="56AB27E4" w14:textId="77777777" w:rsidR="00745F53" w:rsidRDefault="00745F53" w:rsidP="00745F53">
      <w:pPr>
        <w:pStyle w:val="Para0"/>
        <w:sectPr w:rsidR="00745F53" w:rsidSect="00745F53">
          <w:pgSz w:w="16838" w:h="11906" w:orient="landscape"/>
          <w:pgMar w:top="1440" w:right="1440" w:bottom="1440" w:left="1440" w:header="708" w:footer="708" w:gutter="0"/>
          <w:cols w:space="708"/>
          <w:docGrid w:linePitch="360"/>
        </w:sectPr>
      </w:pPr>
    </w:p>
    <w:p w14:paraId="79470A89" w14:textId="78F1DB3C" w:rsidR="00745F53" w:rsidRDefault="00CE79C9" w:rsidP="00A107DA">
      <w:pPr>
        <w:pStyle w:val="Para0"/>
        <w:jc w:val="center"/>
      </w:pPr>
      <w:r w:rsidRPr="00CA78EE">
        <w:rPr>
          <w:noProof/>
          <w:lang w:val="en-AU" w:eastAsia="en-AU"/>
        </w:rPr>
        <w:drawing>
          <wp:inline distT="0" distB="0" distL="0" distR="0" wp14:anchorId="56386AA3" wp14:editId="4D5FE11B">
            <wp:extent cx="5581650" cy="4524375"/>
            <wp:effectExtent l="0" t="0" r="0" b="0"/>
            <wp:docPr id="2017" name="Picture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1">
                      <a:extLst>
                        <a:ext uri="{28A0092B-C50C-407E-A947-70E740481C1C}">
                          <a14:useLocalDpi xmlns:a14="http://schemas.microsoft.com/office/drawing/2010/main"/>
                        </a:ext>
                      </a:extLst>
                    </a:blip>
                    <a:srcRect/>
                    <a:stretch>
                      <a:fillRect/>
                    </a:stretch>
                  </pic:blipFill>
                  <pic:spPr bwMode="auto">
                    <a:xfrm>
                      <a:off x="0" y="0"/>
                      <a:ext cx="5581650" cy="4524375"/>
                    </a:xfrm>
                    <a:prstGeom prst="rect">
                      <a:avLst/>
                    </a:prstGeom>
                    <a:noFill/>
                    <a:ln>
                      <a:noFill/>
                    </a:ln>
                  </pic:spPr>
                </pic:pic>
              </a:graphicData>
            </a:graphic>
          </wp:inline>
        </w:drawing>
      </w:r>
    </w:p>
    <w:p w14:paraId="356C3104" w14:textId="34F265EF" w:rsidR="00745F53" w:rsidRDefault="000127D8" w:rsidP="00DA7A2B">
      <w:pPr>
        <w:pStyle w:val="TableCaption0"/>
      </w:pPr>
      <w:bookmarkStart w:id="307" w:name="_Ref20517646"/>
      <w:bookmarkStart w:id="308" w:name="_Ref529279192"/>
      <w:bookmarkStart w:id="309" w:name="_Ref529279405"/>
      <w:bookmarkStart w:id="310" w:name="_Toc24468378"/>
      <w:r>
        <w:t xml:space="preserve">Figure </w:t>
      </w:r>
      <w:r w:rsidR="00985146">
        <w:rPr>
          <w:noProof/>
        </w:rPr>
        <w:t>4</w:t>
      </w:r>
      <w:r w:rsidR="00985146">
        <w:noBreakHyphen/>
      </w:r>
      <w:r w:rsidR="00985146">
        <w:rPr>
          <w:noProof/>
        </w:rPr>
        <w:t>13</w:t>
      </w:r>
      <w:bookmarkEnd w:id="307"/>
      <w:bookmarkEnd w:id="308"/>
      <w:r>
        <w:t xml:space="preserve">. </w:t>
      </w:r>
      <w:r w:rsidR="00745F53" w:rsidRPr="000127D8">
        <w:t>Box plot showing the Daily Organic Carbon Load (Tonnes/Day) created by GPP for all f</w:t>
      </w:r>
      <w:r w:rsidR="00CE79C9">
        <w:t>ive</w:t>
      </w:r>
      <w:r w:rsidR="00745F53" w:rsidRPr="000127D8">
        <w:t xml:space="preserve"> years of LTIM data, stratified by site and flow category: VL = Very Low Flow, ML = Moderately Low Flow and LF = Low Fresh Flow. Summary statistics are presented in </w:t>
      </w:r>
      <w:bookmarkEnd w:id="309"/>
      <w:r w:rsidR="00F52ACF">
        <w:t xml:space="preserve">Table </w:t>
      </w:r>
      <w:r w:rsidR="00F52ACF">
        <w:rPr>
          <w:noProof/>
        </w:rPr>
        <w:t>4</w:t>
      </w:r>
      <w:r w:rsidR="00F52ACF">
        <w:noBreakHyphen/>
      </w:r>
      <w:r w:rsidR="00F52ACF">
        <w:rPr>
          <w:noProof/>
        </w:rPr>
        <w:t>13</w:t>
      </w:r>
      <w:r w:rsidR="00AE79B5">
        <w:t>.</w:t>
      </w:r>
      <w:bookmarkEnd w:id="310"/>
    </w:p>
    <w:p w14:paraId="5B95C2F1" w14:textId="3DFD440E" w:rsidR="00806B42" w:rsidRDefault="00806B42" w:rsidP="00806B42">
      <w:pPr>
        <w:pStyle w:val="Para0"/>
      </w:pPr>
      <w:bookmarkStart w:id="311" w:name="_Hlk20517485"/>
      <w:r>
        <w:t xml:space="preserve">Statistical analysis: Wilks-Shapiro tests on both raw data and common transformations (square root, log) of the raw GPP load data indicated failure of normality. Consequently, Mann-Whitney Rank Sum tests were performed between each pair of flow categories (VL-ML, ML-LF, VL-LF) at each site. These tests showed a strong statistical difference (p &lt; 0.001) for all of the </w:t>
      </w:r>
      <w:r w:rsidR="0062611B">
        <w:t>McCoys</w:t>
      </w:r>
      <w:r>
        <w:t xml:space="preserve"> Bridge comparisons and the VL-ML comparison at the other two sites. The ML-LF and VL-LF comparisons at Darcy’s Tack and Day Road were all non-significant (p &gt; 0.05).</w:t>
      </w:r>
    </w:p>
    <w:p w14:paraId="1B647BA8" w14:textId="77777777" w:rsidR="00806B42" w:rsidRDefault="00806B42" w:rsidP="006830EF">
      <w:pPr>
        <w:pStyle w:val="Para0"/>
      </w:pPr>
      <w:r>
        <w:t xml:space="preserve">In each case of a statistically significant difference between the flow categories, the organic carbon load created from GPP increased with increased flow. All three of these flow categories represent flows that are well constrained within the stream channel. This important point is developed further in the Discussion section below. </w:t>
      </w:r>
    </w:p>
    <w:bookmarkEnd w:id="311"/>
    <w:p w14:paraId="488126DF" w14:textId="202C6B73" w:rsidR="00745F53" w:rsidRDefault="00CE79C9" w:rsidP="00A107DA">
      <w:pPr>
        <w:pStyle w:val="Para0"/>
        <w:jc w:val="center"/>
      </w:pPr>
      <w:r w:rsidRPr="00AC4F51">
        <w:rPr>
          <w:noProof/>
          <w:lang w:val="en-AU" w:eastAsia="en-AU"/>
        </w:rPr>
        <w:drawing>
          <wp:inline distT="0" distB="0" distL="0" distR="0" wp14:anchorId="0ABFEB94" wp14:editId="7FBD408A">
            <wp:extent cx="5667375" cy="4514850"/>
            <wp:effectExtent l="0" t="0" r="9525" b="0"/>
            <wp:docPr id="7324" name="Picture 7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2">
                      <a:extLst>
                        <a:ext uri="{28A0092B-C50C-407E-A947-70E740481C1C}">
                          <a14:useLocalDpi xmlns:a14="http://schemas.microsoft.com/office/drawing/2010/main"/>
                        </a:ext>
                      </a:extLst>
                    </a:blip>
                    <a:srcRect/>
                    <a:stretch>
                      <a:fillRect/>
                    </a:stretch>
                  </pic:blipFill>
                  <pic:spPr bwMode="auto">
                    <a:xfrm>
                      <a:off x="0" y="0"/>
                      <a:ext cx="5667375" cy="4514850"/>
                    </a:xfrm>
                    <a:prstGeom prst="rect">
                      <a:avLst/>
                    </a:prstGeom>
                    <a:noFill/>
                    <a:ln>
                      <a:noFill/>
                    </a:ln>
                  </pic:spPr>
                </pic:pic>
              </a:graphicData>
            </a:graphic>
          </wp:inline>
        </w:drawing>
      </w:r>
    </w:p>
    <w:p w14:paraId="1DBD151A" w14:textId="7C1E62C6" w:rsidR="00745F53" w:rsidRDefault="000127D8" w:rsidP="00DA7A2B">
      <w:pPr>
        <w:pStyle w:val="TableCaption0"/>
      </w:pPr>
      <w:bookmarkStart w:id="312" w:name="_Ref20517651"/>
      <w:bookmarkStart w:id="313" w:name="_Ref529279242"/>
      <w:bookmarkStart w:id="314" w:name="_Ref529279344"/>
      <w:bookmarkStart w:id="315" w:name="_Toc24468379"/>
      <w:r>
        <w:t xml:space="preserve">Figure </w:t>
      </w:r>
      <w:r w:rsidR="00985146">
        <w:rPr>
          <w:noProof/>
        </w:rPr>
        <w:t>4</w:t>
      </w:r>
      <w:r w:rsidR="00985146">
        <w:noBreakHyphen/>
      </w:r>
      <w:r w:rsidR="00985146">
        <w:rPr>
          <w:noProof/>
        </w:rPr>
        <w:t>14</w:t>
      </w:r>
      <w:bookmarkEnd w:id="312"/>
      <w:bookmarkEnd w:id="313"/>
      <w:r w:rsidR="00745F53" w:rsidRPr="007212C9">
        <w:t xml:space="preserve">. Box plot showing the Daily Organic Carbon Load (Tonnes/Day) </w:t>
      </w:r>
      <w:r w:rsidR="00745F53">
        <w:t>consumed by ER</w:t>
      </w:r>
      <w:r w:rsidR="00745F53" w:rsidRPr="007212C9">
        <w:t xml:space="preserve"> for all f</w:t>
      </w:r>
      <w:r w:rsidR="00CE79C9">
        <w:t xml:space="preserve">ive </w:t>
      </w:r>
      <w:r w:rsidR="00745F53" w:rsidRPr="007212C9">
        <w:t xml:space="preserve">years of LTIM data, stratified by site and flow category: VL = Very Low Flow, ML = Moderately Low Flow </w:t>
      </w:r>
      <w:r w:rsidR="00745F53" w:rsidRPr="000127D8">
        <w:t>and</w:t>
      </w:r>
      <w:r w:rsidR="00745F53" w:rsidRPr="007212C9">
        <w:t xml:space="preserve"> LF = Low Fresh Flow. Summary statistics are presented </w:t>
      </w:r>
      <w:bookmarkEnd w:id="314"/>
      <w:r w:rsidR="00F52ACF">
        <w:t xml:space="preserve">Table </w:t>
      </w:r>
      <w:r w:rsidR="00F52ACF">
        <w:rPr>
          <w:noProof/>
        </w:rPr>
        <w:t>4</w:t>
      </w:r>
      <w:r w:rsidR="00F52ACF">
        <w:noBreakHyphen/>
      </w:r>
      <w:r w:rsidR="00F52ACF">
        <w:rPr>
          <w:noProof/>
        </w:rPr>
        <w:t>14</w:t>
      </w:r>
      <w:r w:rsidR="00AE79B5">
        <w:t>.</w:t>
      </w:r>
      <w:bookmarkEnd w:id="315"/>
    </w:p>
    <w:p w14:paraId="76AEFFA9" w14:textId="07F4BDED" w:rsidR="00806B42" w:rsidRDefault="00806B42" w:rsidP="006830EF">
      <w:pPr>
        <w:pStyle w:val="Para0"/>
      </w:pPr>
      <w:r>
        <w:t>As with GPP, Wilks-Shapiro tests on both raw data and common transformations (square root, log) of the raw ER load data indicated failure of normality, hence, Mann-</w:t>
      </w:r>
      <w:r w:rsidRPr="006830EF">
        <w:t>Whitney</w:t>
      </w:r>
      <w:r>
        <w:t xml:space="preserve"> Rank Sum tests were performed between each pair of flow categories at each site. All three comparisons (VL-ML, ML-LF and VL-LF) showed a strong statistical difference (p &lt; 0.001) for the </w:t>
      </w:r>
      <w:r w:rsidR="0062611B">
        <w:t>McCoys</w:t>
      </w:r>
      <w:r>
        <w:t xml:space="preserve"> Bridge and Day Road sites. Only the VL-ML comparison at Darcy’s Track was significant (p = 0.022); the other two comparisons were non-significant (p &gt; 0.05).  </w:t>
      </w:r>
    </w:p>
    <w:p w14:paraId="3292F314" w14:textId="350A94C6" w:rsidR="00806B42" w:rsidRDefault="00806B42" w:rsidP="006830EF">
      <w:pPr>
        <w:pStyle w:val="Para0"/>
      </w:pPr>
      <w:r>
        <w:t xml:space="preserve">The key feature seen clearly in </w:t>
      </w:r>
      <w:r w:rsidR="00F52ACF">
        <w:t xml:space="preserve">Figure </w:t>
      </w:r>
      <w:r w:rsidR="00F52ACF">
        <w:rPr>
          <w:noProof/>
        </w:rPr>
        <w:t>4</w:t>
      </w:r>
      <w:r w:rsidR="00F52ACF">
        <w:noBreakHyphen/>
      </w:r>
      <w:r w:rsidR="00F52ACF">
        <w:rPr>
          <w:noProof/>
        </w:rPr>
        <w:t>13</w:t>
      </w:r>
      <w:r>
        <w:t xml:space="preserve"> is that increases in daily </w:t>
      </w:r>
      <w:r w:rsidRPr="006830EF">
        <w:t>flow</w:t>
      </w:r>
      <w:r>
        <w:t xml:space="preserve"> result in more organic carbon being consumed by ecosystem respiration. </w:t>
      </w:r>
    </w:p>
    <w:p w14:paraId="4A840355" w14:textId="764B9E4E" w:rsidR="00806B42" w:rsidRDefault="00806B42" w:rsidP="00806B42">
      <w:pPr>
        <w:pStyle w:val="Para0"/>
      </w:pPr>
      <w:r>
        <w:t xml:space="preserve">While </w:t>
      </w:r>
      <w:r w:rsidR="00F52ACF">
        <w:t xml:space="preserve">Figure </w:t>
      </w:r>
      <w:r w:rsidR="00F52ACF">
        <w:rPr>
          <w:noProof/>
        </w:rPr>
        <w:t>4</w:t>
      </w:r>
      <w:r w:rsidR="00F52ACF">
        <w:noBreakHyphen/>
      </w:r>
      <w:r w:rsidR="00F52ACF">
        <w:rPr>
          <w:noProof/>
        </w:rPr>
        <w:t>13</w:t>
      </w:r>
      <w:r>
        <w:t xml:space="preserve"> and </w:t>
      </w:r>
      <w:r w:rsidR="00F52ACF">
        <w:t xml:space="preserve">Figure </w:t>
      </w:r>
      <w:r w:rsidR="00F52ACF">
        <w:rPr>
          <w:noProof/>
        </w:rPr>
        <w:t>4</w:t>
      </w:r>
      <w:r w:rsidR="00F52ACF">
        <w:noBreakHyphen/>
      </w:r>
      <w:r w:rsidR="00F52ACF">
        <w:rPr>
          <w:noProof/>
        </w:rPr>
        <w:t>14</w:t>
      </w:r>
      <w:r>
        <w:t xml:space="preserve"> </w:t>
      </w:r>
      <w:r w:rsidRPr="00B60E4C">
        <w:t xml:space="preserve">demonstrate the increases in organic carbon load produced (GPP) or consumed (ER) as flow increases from one category to the next, these figures do not provide much information as to </w:t>
      </w:r>
      <w:r w:rsidRPr="00B60E4C">
        <w:rPr>
          <w:i/>
        </w:rPr>
        <w:t>when</w:t>
      </w:r>
      <w:r w:rsidRPr="00B60E4C">
        <w:t xml:space="preserve"> (which season) the best carbon enhancements can be found.</w:t>
      </w:r>
      <w:r>
        <w:t xml:space="preserve"> Consequently, </w:t>
      </w:r>
      <w:r w:rsidR="00F52ACF" w:rsidRPr="00F52ACF">
        <w:t>Figure 4</w:t>
      </w:r>
      <w:r w:rsidR="00F52ACF" w:rsidRPr="00F52ACF">
        <w:noBreakHyphen/>
        <w:t>15</w:t>
      </w:r>
      <w:r w:rsidR="00005B50">
        <w:t xml:space="preserve"> </w:t>
      </w:r>
      <w:r>
        <w:t xml:space="preserve">uses the extensive data set from </w:t>
      </w:r>
      <w:r w:rsidR="0062611B">
        <w:t>McCoys</w:t>
      </w:r>
      <w:r>
        <w:t xml:space="preserve"> Bridge to explore this question. Only this site has sufficient data over all four seasons to allow seasonal comparisons to be made. The summary data for this figure is found in</w:t>
      </w:r>
      <w:r w:rsidR="00005B50">
        <w:t xml:space="preserve"> </w:t>
      </w:r>
      <w:r w:rsidR="00F52ACF">
        <w:t xml:space="preserve">Table </w:t>
      </w:r>
      <w:r w:rsidR="00F52ACF">
        <w:rPr>
          <w:noProof/>
        </w:rPr>
        <w:t>4</w:t>
      </w:r>
      <w:r w:rsidR="00F52ACF">
        <w:noBreakHyphen/>
      </w:r>
      <w:r w:rsidR="00F52ACF">
        <w:rPr>
          <w:noProof/>
        </w:rPr>
        <w:t>15</w:t>
      </w:r>
      <w:r>
        <w:t>.</w:t>
      </w:r>
    </w:p>
    <w:p w14:paraId="55F0351A" w14:textId="77777777" w:rsidR="00806B42" w:rsidRDefault="00806B42" w:rsidP="00806B42">
      <w:pPr>
        <w:pStyle w:val="Para0"/>
      </w:pPr>
      <w:r w:rsidRPr="00B03472">
        <w:rPr>
          <w:noProof/>
          <w:lang w:val="en-AU" w:eastAsia="en-AU"/>
        </w:rPr>
        <w:drawing>
          <wp:inline distT="0" distB="0" distL="0" distR="0" wp14:anchorId="407D4F16" wp14:editId="224FCBA5">
            <wp:extent cx="5819775" cy="4371975"/>
            <wp:effectExtent l="0" t="0" r="9525" b="0"/>
            <wp:docPr id="7325" name="Picture 7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3">
                      <a:extLst>
                        <a:ext uri="{28A0092B-C50C-407E-A947-70E740481C1C}">
                          <a14:useLocalDpi xmlns:a14="http://schemas.microsoft.com/office/drawing/2010/main"/>
                        </a:ext>
                      </a:extLst>
                    </a:blip>
                    <a:srcRect/>
                    <a:stretch>
                      <a:fillRect/>
                    </a:stretch>
                  </pic:blipFill>
                  <pic:spPr bwMode="auto">
                    <a:xfrm>
                      <a:off x="0" y="0"/>
                      <a:ext cx="5819775" cy="4371975"/>
                    </a:xfrm>
                    <a:prstGeom prst="rect">
                      <a:avLst/>
                    </a:prstGeom>
                    <a:noFill/>
                    <a:ln>
                      <a:noFill/>
                    </a:ln>
                  </pic:spPr>
                </pic:pic>
              </a:graphicData>
            </a:graphic>
          </wp:inline>
        </w:drawing>
      </w:r>
    </w:p>
    <w:p w14:paraId="7B320394" w14:textId="27AC6C0F" w:rsidR="00806B42" w:rsidRPr="001A48DE" w:rsidRDefault="00D1160D" w:rsidP="00DA7A2B">
      <w:pPr>
        <w:pStyle w:val="TableCaption0"/>
      </w:pPr>
      <w:bookmarkStart w:id="316" w:name="_Ref20517910"/>
      <w:bookmarkStart w:id="317" w:name="_Toc24468380"/>
      <w:r w:rsidRPr="001A48DE">
        <w:t xml:space="preserve">Figure </w:t>
      </w:r>
      <w:r w:rsidR="00985146">
        <w:rPr>
          <w:noProof/>
        </w:rPr>
        <w:t>4</w:t>
      </w:r>
      <w:r w:rsidR="00985146">
        <w:noBreakHyphen/>
      </w:r>
      <w:r w:rsidR="00985146">
        <w:rPr>
          <w:noProof/>
        </w:rPr>
        <w:t>15</w:t>
      </w:r>
      <w:bookmarkEnd w:id="316"/>
      <w:r w:rsidRPr="001A48DE">
        <w:t xml:space="preserve">. </w:t>
      </w:r>
      <w:r w:rsidR="00806B42" w:rsidRPr="001A48DE">
        <w:t xml:space="preserve">Box plot showing the Daily Organic Carbon Load (Tonnes/Day) produced by GPP for all five years of LTIM data at the </w:t>
      </w:r>
      <w:r w:rsidR="0062611B">
        <w:t>McCoys</w:t>
      </w:r>
      <w:r w:rsidR="00806B42" w:rsidRPr="001A48DE">
        <w:t xml:space="preserve"> Bridge site, stratified by season and flow category: VL = Very Low Flow, ML = Moderately Low Flow and LF = Low Fresh Flow. Summary statistics are presented in </w:t>
      </w:r>
      <w:r w:rsidR="00F52ACF" w:rsidRPr="00F52ACF">
        <w:t>Table 4</w:t>
      </w:r>
      <w:r w:rsidR="00F52ACF" w:rsidRPr="00F52ACF">
        <w:noBreakHyphen/>
        <w:t>15</w:t>
      </w:r>
      <w:r>
        <w:t>.</w:t>
      </w:r>
      <w:bookmarkEnd w:id="317"/>
    </w:p>
    <w:p w14:paraId="11DDDE88" w14:textId="6C1097D2" w:rsidR="00806B42" w:rsidRDefault="00806B42" w:rsidP="006830EF">
      <w:pPr>
        <w:pStyle w:val="Para0"/>
      </w:pPr>
      <w:r>
        <w:t>As with the inter-site comparisons shown in</w:t>
      </w:r>
      <w:r w:rsidR="00005B50">
        <w:t xml:space="preserve"> </w:t>
      </w:r>
      <w:r w:rsidR="00F52ACF">
        <w:t xml:space="preserve">Figure </w:t>
      </w:r>
      <w:r w:rsidR="00F52ACF">
        <w:rPr>
          <w:noProof/>
        </w:rPr>
        <w:t>4</w:t>
      </w:r>
      <w:r w:rsidR="00F52ACF">
        <w:noBreakHyphen/>
      </w:r>
      <w:r w:rsidR="00F52ACF">
        <w:rPr>
          <w:noProof/>
        </w:rPr>
        <w:t>13</w:t>
      </w:r>
      <w:r w:rsidR="00005B50">
        <w:t xml:space="preserve"> and </w:t>
      </w:r>
      <w:r w:rsidR="00F52ACF">
        <w:t xml:space="preserve">Figure </w:t>
      </w:r>
      <w:r w:rsidR="00F52ACF">
        <w:rPr>
          <w:noProof/>
        </w:rPr>
        <w:t>4</w:t>
      </w:r>
      <w:r w:rsidR="00F52ACF">
        <w:noBreakHyphen/>
      </w:r>
      <w:r w:rsidR="00F52ACF">
        <w:rPr>
          <w:noProof/>
        </w:rPr>
        <w:t>14</w:t>
      </w:r>
      <w:r>
        <w:t>, Wilks-Shapiro tests on both raw data and common transformations (square root, log) of the raw ER load data indicated failure of normality, hence, Mann-Whitney Rank Sum tests were performed between each pair of flow categories at each site.</w:t>
      </w:r>
    </w:p>
    <w:p w14:paraId="07AECDB1" w14:textId="3257BE40" w:rsidR="00806B42" w:rsidRDefault="00806B42" w:rsidP="006830EF">
      <w:pPr>
        <w:pStyle w:val="Para0"/>
      </w:pPr>
      <w:r>
        <w:t>The most notable features of</w:t>
      </w:r>
      <w:r w:rsidR="00005B50">
        <w:t xml:space="preserve"> </w:t>
      </w:r>
      <w:r w:rsidR="00F52ACF" w:rsidRPr="00F52ACF">
        <w:t>Figure 4</w:t>
      </w:r>
      <w:r w:rsidR="00F52ACF" w:rsidRPr="00F52ACF">
        <w:noBreakHyphen/>
        <w:t>15</w:t>
      </w:r>
      <w:r>
        <w:t xml:space="preserve"> are:</w:t>
      </w:r>
    </w:p>
    <w:p w14:paraId="5815C150" w14:textId="746B4BC3" w:rsidR="00806B42" w:rsidRDefault="00806B42" w:rsidP="008968F9">
      <w:pPr>
        <w:pStyle w:val="Para0"/>
        <w:numPr>
          <w:ilvl w:val="0"/>
          <w:numId w:val="80"/>
        </w:numPr>
      </w:pPr>
      <w:r>
        <w:t>For spring, summer and autumn increases in flow</w:t>
      </w:r>
      <w:r w:rsidR="00FE36F1">
        <w:t>,</w:t>
      </w:r>
      <w:r>
        <w:t xml:space="preserve"> (category) </w:t>
      </w:r>
      <w:r w:rsidR="00FE36F1">
        <w:t>there is</w:t>
      </w:r>
      <w:r>
        <w:t xml:space="preserve"> more organic carbon being produced within the stream channel. There is, perhaps surprisingly, little difference in the load increases across these seasons. In all three seasons, there was a strong, statistically significant difference (p &lt; 0.001) between the flow categories.</w:t>
      </w:r>
    </w:p>
    <w:p w14:paraId="3DA66D3A" w14:textId="1A2F0B49" w:rsidR="006830EF" w:rsidRDefault="00806B42" w:rsidP="008968F9">
      <w:pPr>
        <w:pStyle w:val="Para0"/>
        <w:numPr>
          <w:ilvl w:val="0"/>
          <w:numId w:val="80"/>
        </w:numPr>
      </w:pPr>
      <w:r>
        <w:t>The winter time loads of organic carbon created by GPP are extremely low and do not show any difference between flow categories. There is only sufficient data to statistically compare VL and ML and these did not differ (p = 0.121)</w:t>
      </w:r>
      <w:r w:rsidR="006830EF">
        <w:t>.</w:t>
      </w:r>
    </w:p>
    <w:p w14:paraId="55A5F4E0" w14:textId="56D97E82" w:rsidR="00806B42" w:rsidRPr="00B04638" w:rsidRDefault="00806B42" w:rsidP="006830EF">
      <w:pPr>
        <w:pStyle w:val="Bodynarrow"/>
        <w:ind w:left="1146"/>
      </w:pPr>
    </w:p>
    <w:p w14:paraId="5AB014E8" w14:textId="77777777" w:rsidR="00806B42" w:rsidRDefault="00806B42" w:rsidP="00806B42">
      <w:pPr>
        <w:pStyle w:val="Bodynarrow"/>
        <w:sectPr w:rsidR="00806B42" w:rsidSect="001329A5">
          <w:headerReference w:type="default" r:id="rId124"/>
          <w:footerReference w:type="default" r:id="rId125"/>
          <w:headerReference w:type="first" r:id="rId126"/>
          <w:footerReference w:type="first" r:id="rId127"/>
          <w:pgSz w:w="11901" w:h="16840" w:code="9"/>
          <w:pgMar w:top="567" w:right="851" w:bottom="851" w:left="1134" w:header="567" w:footer="369" w:gutter="0"/>
          <w:cols w:space="0"/>
          <w:formProt w:val="0"/>
          <w:docGrid w:linePitch="360"/>
        </w:sectPr>
      </w:pPr>
    </w:p>
    <w:p w14:paraId="2F3C89C0" w14:textId="6370CCD5" w:rsidR="00806B42" w:rsidRDefault="00D1160D" w:rsidP="00DA7A2B">
      <w:pPr>
        <w:pStyle w:val="TableCaption0"/>
      </w:pPr>
      <w:bookmarkStart w:id="318" w:name="_Ref20517831"/>
      <w:bookmarkStart w:id="319" w:name="_Ref20517825"/>
      <w:bookmarkStart w:id="320" w:name="_Toc24468470"/>
      <w:r>
        <w:t xml:space="preserve">Table </w:t>
      </w:r>
      <w:r w:rsidR="00F52ACF">
        <w:rPr>
          <w:noProof/>
        </w:rPr>
        <w:t>4</w:t>
      </w:r>
      <w:r w:rsidR="007D6164">
        <w:noBreakHyphen/>
      </w:r>
      <w:r w:rsidR="00F52ACF">
        <w:rPr>
          <w:noProof/>
        </w:rPr>
        <w:t>15</w:t>
      </w:r>
      <w:bookmarkEnd w:id="318"/>
      <w:r>
        <w:rPr>
          <w:noProof/>
        </w:rPr>
        <w:t>.</w:t>
      </w:r>
      <w:r>
        <w:t xml:space="preserve"> </w:t>
      </w:r>
      <w:r w:rsidR="00806B42">
        <w:t xml:space="preserve">Summary Statistics for Daily Organic Carbon Load (kg C/Day) created by GPP at </w:t>
      </w:r>
      <w:r w:rsidR="0062611B">
        <w:t>McCoys</w:t>
      </w:r>
      <w:r w:rsidR="00806B42">
        <w:t xml:space="preserve"> Bridge, stratified by Flow Category and Season. All data from 2014-2019</w:t>
      </w:r>
      <w:r w:rsidR="00806B42" w:rsidRPr="00CC0ADC">
        <w:t>.</w:t>
      </w:r>
      <w:bookmarkEnd w:id="319"/>
      <w:bookmarkEnd w:id="320"/>
    </w:p>
    <w:p w14:paraId="2BB370CB" w14:textId="4E9E0AF1" w:rsidR="00806B42" w:rsidRDefault="00806B42" w:rsidP="00806B42">
      <w:pPr>
        <w:pStyle w:val="Para0"/>
      </w:pPr>
      <w:r w:rsidRPr="00E023D7">
        <w:rPr>
          <w:noProof/>
          <w:lang w:val="en-AU" w:eastAsia="en-AU"/>
        </w:rPr>
        <w:drawing>
          <wp:inline distT="0" distB="0" distL="0" distR="0" wp14:anchorId="5F028652" wp14:editId="34EF149F">
            <wp:extent cx="6296660" cy="2112376"/>
            <wp:effectExtent l="0" t="0" r="0" b="2540"/>
            <wp:docPr id="2018" name="Picture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8" cstate="email">
                      <a:extLst>
                        <a:ext uri="{28A0092B-C50C-407E-A947-70E740481C1C}">
                          <a14:useLocalDpi xmlns:a14="http://schemas.microsoft.com/office/drawing/2010/main"/>
                        </a:ext>
                      </a:extLst>
                    </a:blip>
                    <a:srcRect/>
                    <a:stretch>
                      <a:fillRect/>
                    </a:stretch>
                  </pic:blipFill>
                  <pic:spPr bwMode="auto">
                    <a:xfrm>
                      <a:off x="0" y="0"/>
                      <a:ext cx="6296660" cy="2112376"/>
                    </a:xfrm>
                    <a:prstGeom prst="rect">
                      <a:avLst/>
                    </a:prstGeom>
                    <a:noFill/>
                    <a:ln>
                      <a:noFill/>
                    </a:ln>
                  </pic:spPr>
                </pic:pic>
              </a:graphicData>
            </a:graphic>
          </wp:inline>
        </w:drawing>
      </w:r>
    </w:p>
    <w:p w14:paraId="6DAAD111" w14:textId="1C0292F1" w:rsidR="00005B50" w:rsidRDefault="00005B50" w:rsidP="001A48DE">
      <w:pPr>
        <w:pStyle w:val="Heading3"/>
      </w:pPr>
      <w:bookmarkStart w:id="321" w:name="_Toc26772919"/>
      <w:r>
        <w:t>The</w:t>
      </w:r>
      <w:r w:rsidRPr="00005B50">
        <w:t xml:space="preserve"> Contribution of CEW to Organic Carbon Production in the Goulburn River</w:t>
      </w:r>
      <w:bookmarkEnd w:id="321"/>
    </w:p>
    <w:p w14:paraId="319E6D35" w14:textId="6BA6CFE3" w:rsidR="00005B50" w:rsidRDefault="00005B50" w:rsidP="006830EF">
      <w:pPr>
        <w:pStyle w:val="Para0"/>
      </w:pPr>
      <w:r>
        <w:t xml:space="preserve">Using the complete five-year data set at </w:t>
      </w:r>
      <w:r w:rsidR="0062611B">
        <w:t>McCoys</w:t>
      </w:r>
      <w:r>
        <w:t xml:space="preserve"> Bridge, we are now in the position to determine how CEW has contributed to the creation of organic carbon through Gross Primary Production. The method is described in more detail below but essentially involves estimating the amount of organic carbon created each day and apportioning that to either CEW or non-CEW flow. This is </w:t>
      </w:r>
      <w:r>
        <w:rPr>
          <w:i/>
        </w:rPr>
        <w:t>not</w:t>
      </w:r>
      <w:r>
        <w:t xml:space="preserve"> as straight-forward as simply apportioning the daily organic carbon load on the relative amounts of CEW and non-CEW flow as the GPP rate is very dependent upon the actual discharge, with increasing discharge decreasing the amount of GPP per litre due to dilution. Hence the following method uses the actual data set for each season (as seasonal effects are very important as shown in </w:t>
      </w:r>
      <w:r w:rsidR="00F52ACF" w:rsidRPr="00F52ACF">
        <w:rPr>
          <w:color w:val="000000" w:themeColor="text1"/>
          <w:szCs w:val="22"/>
        </w:rPr>
        <w:t>Figure 4</w:t>
      </w:r>
      <w:r w:rsidR="00F52ACF" w:rsidRPr="00F52ACF">
        <w:rPr>
          <w:color w:val="000000" w:themeColor="text1"/>
          <w:szCs w:val="22"/>
        </w:rPr>
        <w:noBreakHyphen/>
        <w:t>8</w:t>
      </w:r>
      <w:r>
        <w:t xml:space="preserve"> and </w:t>
      </w:r>
      <w:r w:rsidR="00F52ACF" w:rsidRPr="00F52ACF">
        <w:t>Figure 4</w:t>
      </w:r>
      <w:r w:rsidR="00F52ACF" w:rsidRPr="00F52ACF">
        <w:noBreakHyphen/>
        <w:t>15</w:t>
      </w:r>
      <w:r>
        <w:t>)</w:t>
      </w:r>
      <w:r w:rsidRPr="009602A7">
        <w:t xml:space="preserve"> then divides each season up into 6 ‘bins’ going from the lowest flow in that season to the highest, in all cases only using flows on days when the metabolism model results met the acceptance criteria. A summary of the </w:t>
      </w:r>
      <w:r w:rsidR="0062611B">
        <w:t>McCoys</w:t>
      </w:r>
      <w:r w:rsidRPr="009602A7">
        <w:t xml:space="preserve"> Bridge site data in each bin is presented in Annex </w:t>
      </w:r>
      <w:r>
        <w:t>A</w:t>
      </w:r>
      <w:r w:rsidRPr="009602A7">
        <w:t>.</w:t>
      </w:r>
      <w:r>
        <w:t xml:space="preserve"> The </w:t>
      </w:r>
      <w:r w:rsidR="0062611B">
        <w:t>McCoys</w:t>
      </w:r>
      <w:r>
        <w:t xml:space="preserve"> Bridge site was chosen as it was the only site with a significant number of winter-time days (122).</w:t>
      </w:r>
    </w:p>
    <w:p w14:paraId="4332E5B5" w14:textId="2DF75ED7" w:rsidR="00005B50" w:rsidRPr="009602A7" w:rsidRDefault="00005B50" w:rsidP="006830EF">
      <w:pPr>
        <w:pStyle w:val="Para0"/>
        <w:rPr>
          <w:rFonts w:cs="Arial"/>
          <w:szCs w:val="20"/>
        </w:rPr>
      </w:pPr>
      <w:r>
        <w:t>Briefly, using a method slightly modified from that devised by Bond (Watts 2018), the calculations were performed using the following steps:</w:t>
      </w:r>
    </w:p>
    <w:p w14:paraId="12A31CF6" w14:textId="0FA842D0" w:rsidR="00005B50" w:rsidRPr="009602A7" w:rsidRDefault="00005B50" w:rsidP="008968F9">
      <w:pPr>
        <w:pStyle w:val="Para0"/>
        <w:numPr>
          <w:ilvl w:val="0"/>
          <w:numId w:val="78"/>
        </w:numPr>
      </w:pPr>
      <w:r>
        <w:t>Every date with metabolism results that passed the model acceptance criteria was then</w:t>
      </w:r>
      <w:r w:rsidRPr="009602A7">
        <w:t xml:space="preserve"> </w:t>
      </w:r>
      <w:r>
        <w:t>stratified into a</w:t>
      </w:r>
      <w:r w:rsidRPr="009602A7">
        <w:t xml:space="preserve"> season (summer, autumn, winter, spring) and flow quantile (</w:t>
      </w:r>
      <w:r>
        <w:t>6</w:t>
      </w:r>
      <w:r w:rsidRPr="009602A7">
        <w:t xml:space="preserve"> groups</w:t>
      </w:r>
      <w:r>
        <w:t xml:space="preserve"> or ‘bins’</w:t>
      </w:r>
      <w:r w:rsidRPr="009602A7">
        <w:t>).</w:t>
      </w:r>
      <w:r>
        <w:t xml:space="preserve"> Each of the six groups contained the same number of data days or differed by one day based on the total number of acceptable data days in that season and whether that number divided exactly by six. The flow quantiles characterized data days by the daily discharge with the lowest quantile (bin) containing the lowest 1/6 of all data days, the second bin containing data days with flows from 1/6 to 2/6 etc</w:t>
      </w:r>
    </w:p>
    <w:p w14:paraId="169AB26E" w14:textId="77777777" w:rsidR="00005B50" w:rsidRPr="009602A7" w:rsidRDefault="00005B50" w:rsidP="008968F9">
      <w:pPr>
        <w:pStyle w:val="Para0"/>
        <w:numPr>
          <w:ilvl w:val="0"/>
          <w:numId w:val="78"/>
        </w:numPr>
      </w:pPr>
      <w:r w:rsidRPr="009602A7">
        <w:t xml:space="preserve">For each season and </w:t>
      </w:r>
      <w:r>
        <w:t>bin</w:t>
      </w:r>
      <w:r w:rsidRPr="009602A7">
        <w:t xml:space="preserve"> the </w:t>
      </w:r>
      <w:r>
        <w:t>mean</w:t>
      </w:r>
      <w:r w:rsidRPr="009602A7">
        <w:t xml:space="preserve"> rate of</w:t>
      </w:r>
      <w:r>
        <w:t xml:space="preserve"> organic carbon</w:t>
      </w:r>
      <w:r w:rsidRPr="009602A7">
        <w:t xml:space="preserve"> production per litre per day (g C/L/day)</w:t>
      </w:r>
      <w:r>
        <w:t xml:space="preserve"> were calculated</w:t>
      </w:r>
      <w:r w:rsidRPr="009602A7">
        <w:t>.</w:t>
      </w:r>
      <w:r>
        <w:t xml:space="preserve"> These data are presented in Annex A.</w:t>
      </w:r>
    </w:p>
    <w:p w14:paraId="47BBEE1E" w14:textId="77777777" w:rsidR="00005B50" w:rsidRPr="009602A7" w:rsidRDefault="00005B50" w:rsidP="008968F9">
      <w:pPr>
        <w:pStyle w:val="Para0"/>
        <w:numPr>
          <w:ilvl w:val="0"/>
          <w:numId w:val="78"/>
        </w:numPr>
      </w:pPr>
      <w:r w:rsidRPr="009602A7">
        <w:t>The mean rate of production for each day was estimated by multiplying th</w:t>
      </w:r>
      <w:r>
        <w:t>is</w:t>
      </w:r>
      <w:r w:rsidRPr="009602A7">
        <w:t xml:space="preserve"> mean rate of production for that day</w:t>
      </w:r>
      <w:r>
        <w:t>’</w:t>
      </w:r>
      <w:r w:rsidRPr="009602A7">
        <w:t xml:space="preserve">s season and </w:t>
      </w:r>
      <w:r>
        <w:t>bin</w:t>
      </w:r>
      <w:r w:rsidRPr="009602A7">
        <w:t xml:space="preserve"> (in g C/L/day) by the observed discharge on that day (L). This provided an estimate of the total production on that day.</w:t>
      </w:r>
      <w:r>
        <w:t xml:space="preserve"> This calculation was made for all days in that season.</w:t>
      </w:r>
    </w:p>
    <w:p w14:paraId="0FAACBAB" w14:textId="77777777" w:rsidR="00005B50" w:rsidRPr="009602A7" w:rsidRDefault="00005B50" w:rsidP="008968F9">
      <w:pPr>
        <w:pStyle w:val="Para0"/>
        <w:numPr>
          <w:ilvl w:val="0"/>
          <w:numId w:val="78"/>
        </w:numPr>
      </w:pPr>
      <w:r w:rsidRPr="009602A7">
        <w:t xml:space="preserve">To calculate the discharge </w:t>
      </w:r>
      <w:r>
        <w:t>estimat</w:t>
      </w:r>
      <w:r w:rsidRPr="009602A7">
        <w:t xml:space="preserve">ed to have occurred in the absence of Commonwealth Environmental Water (CEW), </w:t>
      </w:r>
      <w:r>
        <w:t>firstly</w:t>
      </w:r>
      <w:r w:rsidRPr="009602A7">
        <w:t xml:space="preserve"> the non-CEW discharge (observed discharge – CEW)</w:t>
      </w:r>
      <w:r>
        <w:t xml:space="preserve"> was determined</w:t>
      </w:r>
      <w:r w:rsidRPr="009602A7">
        <w:t>.</w:t>
      </w:r>
    </w:p>
    <w:p w14:paraId="26541FA3" w14:textId="77777777" w:rsidR="00005B50" w:rsidRPr="009602A7" w:rsidRDefault="00005B50" w:rsidP="008968F9">
      <w:pPr>
        <w:pStyle w:val="Para0"/>
        <w:numPr>
          <w:ilvl w:val="0"/>
          <w:numId w:val="78"/>
        </w:numPr>
      </w:pPr>
      <w:r>
        <w:t>T</w:t>
      </w:r>
      <w:r w:rsidRPr="009602A7">
        <w:t xml:space="preserve">he mean rate of production associated with </w:t>
      </w:r>
      <w:r>
        <w:t xml:space="preserve">that season and </w:t>
      </w:r>
      <w:r w:rsidRPr="009602A7">
        <w:t xml:space="preserve">the </w:t>
      </w:r>
      <w:r>
        <w:t>bin</w:t>
      </w:r>
      <w:r w:rsidRPr="009602A7">
        <w:t xml:space="preserve"> in which the non-CEW discharge fell, </w:t>
      </w:r>
      <w:r>
        <w:t xml:space="preserve">was then used </w:t>
      </w:r>
      <w:r w:rsidRPr="009602A7">
        <w:t>to determine the predicted rate of production (g C/L/day) for that day in the absence of CEW.</w:t>
      </w:r>
    </w:p>
    <w:p w14:paraId="044E72C1" w14:textId="77777777" w:rsidR="00005B50" w:rsidRPr="009602A7" w:rsidRDefault="00005B50" w:rsidP="008968F9">
      <w:pPr>
        <w:pStyle w:val="Para0"/>
        <w:numPr>
          <w:ilvl w:val="0"/>
          <w:numId w:val="78"/>
        </w:numPr>
      </w:pPr>
      <w:r w:rsidRPr="009602A7">
        <w:t>This alternative rate of production was then multiplied by the non-CEW discharge volume to determine the total production predicted to have occurred on that day in the absence of CEW. This</w:t>
      </w:r>
      <w:r>
        <w:t xml:space="preserve"> then</w:t>
      </w:r>
      <w:r w:rsidRPr="009602A7">
        <w:t xml:space="preserve"> provided</w:t>
      </w:r>
      <w:r>
        <w:t xml:space="preserve"> a</w:t>
      </w:r>
      <w:r w:rsidRPr="009602A7">
        <w:t xml:space="preserve"> time-series of daily production rates with</w:t>
      </w:r>
      <w:r>
        <w:t xml:space="preserve"> and </w:t>
      </w:r>
      <w:r w:rsidRPr="009602A7">
        <w:t>without CEW</w:t>
      </w:r>
      <w:r>
        <w:t>.</w:t>
      </w:r>
      <w:r w:rsidRPr="009602A7">
        <w:t xml:space="preserve"> </w:t>
      </w:r>
    </w:p>
    <w:p w14:paraId="509514FA" w14:textId="77777777" w:rsidR="00005B50" w:rsidRDefault="00005B50" w:rsidP="008968F9">
      <w:pPr>
        <w:pStyle w:val="Para0"/>
        <w:numPr>
          <w:ilvl w:val="0"/>
          <w:numId w:val="78"/>
        </w:numPr>
      </w:pPr>
      <w:r w:rsidRPr="009602A7">
        <w:t xml:space="preserve">The daily estimates of CEW/non-CEW derived production were </w:t>
      </w:r>
      <w:r>
        <w:t>then summed to estimate the</w:t>
      </w:r>
      <w:r w:rsidRPr="009602A7">
        <w:t xml:space="preserve"> total additional production</w:t>
      </w:r>
      <w:r>
        <w:t xml:space="preserve"> from CEW</w:t>
      </w:r>
      <w:r w:rsidRPr="009602A7">
        <w:t xml:space="preserve"> over </w:t>
      </w:r>
      <w:r>
        <w:t>each</w:t>
      </w:r>
      <w:r w:rsidRPr="009602A7">
        <w:t xml:space="preserve"> </w:t>
      </w:r>
      <w:r>
        <w:t>season for the full five years of this study</w:t>
      </w:r>
      <w:r w:rsidRPr="009602A7">
        <w:t>.</w:t>
      </w:r>
    </w:p>
    <w:p w14:paraId="37656ED0" w14:textId="5BD78058" w:rsidR="00005B50" w:rsidRDefault="00F52ACF" w:rsidP="006830EF">
      <w:pPr>
        <w:pStyle w:val="Para0"/>
        <w:sectPr w:rsidR="00005B50" w:rsidSect="001329A5">
          <w:pgSz w:w="11901" w:h="16840" w:code="9"/>
          <w:pgMar w:top="567" w:right="851" w:bottom="851" w:left="1134" w:header="567" w:footer="369" w:gutter="0"/>
          <w:cols w:space="0"/>
          <w:formProt w:val="0"/>
          <w:docGrid w:linePitch="360"/>
        </w:sectPr>
      </w:pPr>
      <w:r w:rsidRPr="00F52ACF">
        <w:t>Figure 4</w:t>
      </w:r>
      <w:r w:rsidRPr="00F52ACF">
        <w:noBreakHyphen/>
        <w:t>16</w:t>
      </w:r>
      <w:r w:rsidR="00956C29">
        <w:t xml:space="preserve"> </w:t>
      </w:r>
      <w:r w:rsidR="00005B50">
        <w:t>shows the GPP load from non-CEW water in blue and the visible orange colour indicates the additional organic carbon load emanating from the addition of CEW.  This figure only uses the data days that met the acceptance criteria. The following figure (</w:t>
      </w:r>
      <w:r w:rsidRPr="00F52ACF">
        <w:t>Figure 4</w:t>
      </w:r>
      <w:r w:rsidRPr="00F52ACF">
        <w:noBreakHyphen/>
        <w:t>17</w:t>
      </w:r>
      <w:r w:rsidR="00005B50">
        <w:t>) includes all days from 1</w:t>
      </w:r>
      <w:r w:rsidR="00005B50" w:rsidRPr="001A48DE">
        <w:t>st</w:t>
      </w:r>
      <w:r w:rsidR="00005B50">
        <w:t xml:space="preserve"> October 2014 through to 30</w:t>
      </w:r>
      <w:r w:rsidR="00005B50" w:rsidRPr="001A48DE">
        <w:t>th</w:t>
      </w:r>
      <w:r w:rsidR="00005B50">
        <w:t xml:space="preserve"> June 2019. The daily load for every day was calculated using the mean GPP rate for that flow bin and season.  The resulting seasonal totals data are summarized in</w:t>
      </w:r>
      <w:r w:rsidR="00956C29">
        <w:t xml:space="preserve"> </w:t>
      </w:r>
      <w:r>
        <w:t>Table 4</w:t>
      </w:r>
      <w:r>
        <w:noBreakHyphen/>
        <w:t>16</w:t>
      </w:r>
      <w:r w:rsidR="00005B50">
        <w:t>.</w:t>
      </w:r>
    </w:p>
    <w:p w14:paraId="76BCDB10" w14:textId="77777777" w:rsidR="00005B50" w:rsidRDefault="00005B50" w:rsidP="00005B50">
      <w:pPr>
        <w:pStyle w:val="Bodynarrow"/>
        <w:ind w:left="0"/>
      </w:pPr>
      <w:r w:rsidRPr="00504995">
        <w:rPr>
          <w:noProof/>
          <w:lang w:val="en-AU" w:eastAsia="en-AU"/>
        </w:rPr>
        <w:drawing>
          <wp:inline distT="0" distB="0" distL="0" distR="0" wp14:anchorId="6B0CCD63" wp14:editId="4E99C9A8">
            <wp:extent cx="10080175" cy="5076000"/>
            <wp:effectExtent l="0" t="0" r="0" b="0"/>
            <wp:docPr id="2024" name="Picture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9">
                      <a:extLst>
                        <a:ext uri="{28A0092B-C50C-407E-A947-70E740481C1C}">
                          <a14:useLocalDpi xmlns:a14="http://schemas.microsoft.com/office/drawing/2010/main"/>
                        </a:ext>
                      </a:extLst>
                    </a:blip>
                    <a:srcRect/>
                    <a:stretch>
                      <a:fillRect/>
                    </a:stretch>
                  </pic:blipFill>
                  <pic:spPr bwMode="auto">
                    <a:xfrm>
                      <a:off x="0" y="0"/>
                      <a:ext cx="10080175" cy="5076000"/>
                    </a:xfrm>
                    <a:prstGeom prst="rect">
                      <a:avLst/>
                    </a:prstGeom>
                    <a:noFill/>
                    <a:ln>
                      <a:noFill/>
                    </a:ln>
                  </pic:spPr>
                </pic:pic>
              </a:graphicData>
            </a:graphic>
          </wp:inline>
        </w:drawing>
      </w:r>
    </w:p>
    <w:p w14:paraId="4461BBFA" w14:textId="7BB67A86" w:rsidR="00005B50" w:rsidRPr="00653901" w:rsidRDefault="00740640" w:rsidP="00DA7A2B">
      <w:pPr>
        <w:pStyle w:val="TableCaption0"/>
      </w:pPr>
      <w:bookmarkStart w:id="322" w:name="_Ref20518317"/>
      <w:bookmarkStart w:id="323" w:name="_Ref20518312"/>
      <w:bookmarkStart w:id="324" w:name="_Toc24468381"/>
      <w:r w:rsidRPr="001913C0">
        <w:t xml:space="preserve">Figure </w:t>
      </w:r>
      <w:r w:rsidR="00985146">
        <w:rPr>
          <w:noProof/>
        </w:rPr>
        <w:t>4</w:t>
      </w:r>
      <w:r w:rsidR="00985146">
        <w:noBreakHyphen/>
      </w:r>
      <w:r w:rsidR="00985146">
        <w:rPr>
          <w:noProof/>
        </w:rPr>
        <w:t>16</w:t>
      </w:r>
      <w:bookmarkEnd w:id="322"/>
      <w:r w:rsidRPr="001913C0">
        <w:t xml:space="preserve">. </w:t>
      </w:r>
      <w:r w:rsidR="00005B50" w:rsidRPr="001A48DE">
        <w:t xml:space="preserve">Estimated daily loads of organic carbon created by GPP at </w:t>
      </w:r>
      <w:r w:rsidR="0062611B">
        <w:t>McCoys</w:t>
      </w:r>
      <w:r w:rsidR="00005B50" w:rsidRPr="001A48DE">
        <w:t xml:space="preserve"> Bridge showing the total load and the load without the contribution of CEW. The visible orange section of each bar represents the contribution of CEW. This plot only shows data days when the model output met acceptance criteria.</w:t>
      </w:r>
      <w:bookmarkEnd w:id="323"/>
      <w:bookmarkEnd w:id="324"/>
      <w:r w:rsidR="00005B50" w:rsidRPr="00653901">
        <w:t xml:space="preserve"> </w:t>
      </w:r>
    </w:p>
    <w:p w14:paraId="52AD55D5" w14:textId="77777777" w:rsidR="00005B50" w:rsidRDefault="00005B50" w:rsidP="00005B50">
      <w:pPr>
        <w:pStyle w:val="Bodynarrow"/>
        <w:ind w:left="0"/>
      </w:pPr>
      <w:r w:rsidRPr="00504995">
        <w:rPr>
          <w:noProof/>
          <w:lang w:val="en-AU" w:eastAsia="en-AU"/>
        </w:rPr>
        <w:drawing>
          <wp:inline distT="0" distB="0" distL="0" distR="0" wp14:anchorId="0668D841" wp14:editId="34A63262">
            <wp:extent cx="10152000" cy="4333290"/>
            <wp:effectExtent l="0" t="0" r="0" b="0"/>
            <wp:docPr id="2025" name="Picture 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0">
                      <a:extLst>
                        <a:ext uri="{28A0092B-C50C-407E-A947-70E740481C1C}">
                          <a14:useLocalDpi xmlns:a14="http://schemas.microsoft.com/office/drawing/2010/main"/>
                        </a:ext>
                      </a:extLst>
                    </a:blip>
                    <a:srcRect/>
                    <a:stretch>
                      <a:fillRect/>
                    </a:stretch>
                  </pic:blipFill>
                  <pic:spPr bwMode="auto">
                    <a:xfrm>
                      <a:off x="0" y="0"/>
                      <a:ext cx="10152000" cy="4333290"/>
                    </a:xfrm>
                    <a:prstGeom prst="rect">
                      <a:avLst/>
                    </a:prstGeom>
                    <a:noFill/>
                    <a:ln>
                      <a:noFill/>
                    </a:ln>
                  </pic:spPr>
                </pic:pic>
              </a:graphicData>
            </a:graphic>
          </wp:inline>
        </w:drawing>
      </w:r>
    </w:p>
    <w:p w14:paraId="6B898E5C" w14:textId="72ACCE76" w:rsidR="00005B50" w:rsidRDefault="00740640" w:rsidP="00DA7A2B">
      <w:pPr>
        <w:pStyle w:val="TableCaption0"/>
      </w:pPr>
      <w:bookmarkStart w:id="325" w:name="_Ref20518356"/>
      <w:bookmarkStart w:id="326" w:name="_Toc24468382"/>
      <w:r w:rsidRPr="001913C0">
        <w:t xml:space="preserve">Figure </w:t>
      </w:r>
      <w:r w:rsidR="00985146">
        <w:rPr>
          <w:noProof/>
        </w:rPr>
        <w:t>4</w:t>
      </w:r>
      <w:r w:rsidR="00985146">
        <w:noBreakHyphen/>
      </w:r>
      <w:r w:rsidR="00985146">
        <w:rPr>
          <w:noProof/>
        </w:rPr>
        <w:t>17</w:t>
      </w:r>
      <w:bookmarkEnd w:id="325"/>
      <w:r w:rsidRPr="001913C0">
        <w:t xml:space="preserve">. </w:t>
      </w:r>
      <w:r w:rsidR="00005B50" w:rsidRPr="001A48DE">
        <w:t xml:space="preserve">Estimated daily loads of organic carbon created by GPP at </w:t>
      </w:r>
      <w:r w:rsidR="0062611B">
        <w:t>McCoys</w:t>
      </w:r>
      <w:r w:rsidR="00005B50" w:rsidRPr="001A48DE">
        <w:t xml:space="preserve"> Bridge showing the total load and the load without the contribution of CEW. The visible orange section of each bar represents the contribution of CEW. This plot estimates loads for every day over the period of record – October 2014 to June 2019.</w:t>
      </w:r>
      <w:bookmarkEnd w:id="326"/>
    </w:p>
    <w:p w14:paraId="1B2CC35E" w14:textId="486AAAF1" w:rsidR="00DA7A2B" w:rsidRDefault="00DA7A2B" w:rsidP="00DA7A2B">
      <w:pPr>
        <w:rPr>
          <w:lang w:val="en-AU"/>
        </w:rPr>
      </w:pPr>
    </w:p>
    <w:p w14:paraId="3F2CB292" w14:textId="77777777" w:rsidR="00DA7A2B" w:rsidRPr="00DA7A2B" w:rsidRDefault="00DA7A2B" w:rsidP="00DA7A2B">
      <w:pPr>
        <w:rPr>
          <w:lang w:val="en-AU"/>
        </w:rPr>
      </w:pPr>
    </w:p>
    <w:p w14:paraId="1BCB0790" w14:textId="653D6483" w:rsidR="00005B50" w:rsidRDefault="00740640" w:rsidP="00DA7A2B">
      <w:pPr>
        <w:pStyle w:val="TableCaption0"/>
      </w:pPr>
      <w:bookmarkStart w:id="327" w:name="_Ref20518368"/>
      <w:bookmarkStart w:id="328" w:name="_Toc24468471"/>
      <w:r>
        <w:t xml:space="preserve">Table </w:t>
      </w:r>
      <w:r w:rsidR="00F52ACF">
        <w:rPr>
          <w:noProof/>
        </w:rPr>
        <w:t>4</w:t>
      </w:r>
      <w:r w:rsidR="007D6164">
        <w:noBreakHyphen/>
      </w:r>
      <w:r w:rsidR="00F52ACF">
        <w:rPr>
          <w:noProof/>
        </w:rPr>
        <w:t>16</w:t>
      </w:r>
      <w:bookmarkEnd w:id="327"/>
      <w:r>
        <w:t xml:space="preserve">. </w:t>
      </w:r>
      <w:r w:rsidR="00005B50" w:rsidRPr="001A48DE">
        <w:t xml:space="preserve">Seasonal Loads of Organic Carbon Produced by GPP at </w:t>
      </w:r>
      <w:r w:rsidR="0062611B">
        <w:t>McCoys</w:t>
      </w:r>
      <w:r w:rsidR="00005B50" w:rsidRPr="001A48DE">
        <w:t xml:space="preserve"> Bridge showing total loads and the contribution made by Commonwealth environmental water (CEW) over the duration of this project (October 2014 to June 2019). The Seasonal Flows, including the CEW contribution are also shown.</w:t>
      </w:r>
      <w:bookmarkEnd w:id="328"/>
      <w:r w:rsidR="00005B50">
        <w:t xml:space="preserve"> </w:t>
      </w:r>
    </w:p>
    <w:p w14:paraId="7F8B00B8" w14:textId="77777777" w:rsidR="00005B50" w:rsidRDefault="00005B50" w:rsidP="00005B50">
      <w:pPr>
        <w:pStyle w:val="Bodynarrow"/>
        <w:ind w:left="0"/>
      </w:pPr>
      <w:r w:rsidRPr="00446EBF">
        <w:rPr>
          <w:noProof/>
          <w:lang w:val="en-AU" w:eastAsia="en-AU"/>
        </w:rPr>
        <w:drawing>
          <wp:inline distT="0" distB="0" distL="0" distR="0" wp14:anchorId="6095B434" wp14:editId="6A2F2367">
            <wp:extent cx="7210425" cy="4391025"/>
            <wp:effectExtent l="0" t="0" r="9525" b="9525"/>
            <wp:docPr id="2027" name="Picture 2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1">
                      <a:extLst>
                        <a:ext uri="{28A0092B-C50C-407E-A947-70E740481C1C}">
                          <a14:useLocalDpi xmlns:a14="http://schemas.microsoft.com/office/drawing/2010/main"/>
                        </a:ext>
                      </a:extLst>
                    </a:blip>
                    <a:srcRect/>
                    <a:stretch>
                      <a:fillRect/>
                    </a:stretch>
                  </pic:blipFill>
                  <pic:spPr bwMode="auto">
                    <a:xfrm>
                      <a:off x="0" y="0"/>
                      <a:ext cx="7210425" cy="4391025"/>
                    </a:xfrm>
                    <a:prstGeom prst="rect">
                      <a:avLst/>
                    </a:prstGeom>
                    <a:noFill/>
                    <a:ln>
                      <a:noFill/>
                    </a:ln>
                  </pic:spPr>
                </pic:pic>
              </a:graphicData>
            </a:graphic>
          </wp:inline>
        </w:drawing>
      </w:r>
    </w:p>
    <w:p w14:paraId="42847C50" w14:textId="77777777" w:rsidR="00005B50" w:rsidRDefault="00005B50" w:rsidP="00005B50">
      <w:pPr>
        <w:pStyle w:val="Bodynarrow"/>
        <w:ind w:left="0"/>
      </w:pPr>
    </w:p>
    <w:p w14:paraId="6FA1DDBB" w14:textId="77777777" w:rsidR="00005B50" w:rsidRDefault="00005B50" w:rsidP="00005B50">
      <w:pPr>
        <w:pStyle w:val="Bodynarrow"/>
        <w:ind w:left="0"/>
        <w:sectPr w:rsidR="00005B50" w:rsidSect="0002423E">
          <w:pgSz w:w="16840" w:h="11901" w:orient="landscape" w:code="9"/>
          <w:pgMar w:top="1134" w:right="567" w:bottom="851" w:left="851" w:header="567" w:footer="369" w:gutter="0"/>
          <w:cols w:space="0"/>
          <w:formProt w:val="0"/>
          <w:docGrid w:linePitch="360"/>
        </w:sectPr>
      </w:pPr>
    </w:p>
    <w:p w14:paraId="14D2B4DE" w14:textId="0744E16D" w:rsidR="00005B50" w:rsidRDefault="00F52ACF" w:rsidP="006830EF">
      <w:pPr>
        <w:pStyle w:val="Para0"/>
      </w:pPr>
      <w:r>
        <w:t>Table 4</w:t>
      </w:r>
      <w:r>
        <w:noBreakHyphen/>
        <w:t>16</w:t>
      </w:r>
      <w:r w:rsidR="001E498A">
        <w:t xml:space="preserve"> </w:t>
      </w:r>
      <w:r w:rsidR="00005B50">
        <w:t xml:space="preserve">shows that overall, CEW contributes to the generation of around one quarter of all organic carbon created from Gross Primary Production in the Goulburn around the </w:t>
      </w:r>
      <w:r w:rsidR="0062611B">
        <w:t>McCoys</w:t>
      </w:r>
      <w:r w:rsidR="00005B50">
        <w:t xml:space="preserve"> Bridge site: 419 of 1639 Tonnes of organic carbon over the duration of the LTIM monitoring (1</w:t>
      </w:r>
      <w:r w:rsidR="00005B50" w:rsidRPr="00221CBD">
        <w:rPr>
          <w:vertAlign w:val="superscript"/>
        </w:rPr>
        <w:t>st</w:t>
      </w:r>
      <w:r w:rsidR="00005B50">
        <w:t xml:space="preserve"> October 2014 to 30</w:t>
      </w:r>
      <w:r w:rsidR="00005B50" w:rsidRPr="00221CBD">
        <w:rPr>
          <w:vertAlign w:val="superscript"/>
        </w:rPr>
        <w:t>th</w:t>
      </w:r>
      <w:r w:rsidR="00005B50">
        <w:t xml:space="preserve"> June 2019). </w:t>
      </w:r>
      <w:r>
        <w:t>Table 4</w:t>
      </w:r>
      <w:r>
        <w:noBreakHyphen/>
        <w:t>16</w:t>
      </w:r>
      <w:r w:rsidR="001E498A">
        <w:t xml:space="preserve"> </w:t>
      </w:r>
      <w:r w:rsidR="00005B50">
        <w:t xml:space="preserve">also includes the amount of CEW and non-CEW water and this shows that Commonwealth environmental water made up 25% of the total flow in the Goulburn River at </w:t>
      </w:r>
      <w:r w:rsidR="0062611B">
        <w:t>McCoys</w:t>
      </w:r>
      <w:r w:rsidR="00005B50">
        <w:t xml:space="preserve"> Bridge over the same time frame. This close congruence of load contribution and flow contribution is perhaps unsurprising because as shown in the binning data in Annex A, there is generally only a small difference in GPP rates for the 6 bins, whereas the relative variation in flow is much greater.</w:t>
      </w:r>
    </w:p>
    <w:p w14:paraId="727163FD" w14:textId="2657ECDD" w:rsidR="00005B50" w:rsidRDefault="00005B50" w:rsidP="006830EF">
      <w:pPr>
        <w:pStyle w:val="Para0"/>
      </w:pPr>
      <w:r>
        <w:t xml:space="preserve">From noting the position of the ‘orange colour’ in </w:t>
      </w:r>
      <w:r w:rsidR="00F52ACF" w:rsidRPr="00F52ACF">
        <w:t>Figure 4</w:t>
      </w:r>
      <w:r w:rsidR="00F52ACF" w:rsidRPr="00F52ACF">
        <w:noBreakHyphen/>
        <w:t>17</w:t>
      </w:r>
      <w:r w:rsidR="001E498A">
        <w:t xml:space="preserve"> </w:t>
      </w:r>
      <w:r>
        <w:t xml:space="preserve">(corresponding to the CEW load contribution) </w:t>
      </w:r>
      <w:r w:rsidR="00F852B8">
        <w:t>clearly</w:t>
      </w:r>
      <w:r>
        <w:t xml:space="preserve"> CEW contributions in spring time are particularly important. With the exception of Spring 2016 when CEW only contributed 2% to flow due to the large flooding event, CEW contributed 35-73% of all organic carbon created by GPP in this season. This may be ecologically very significant as it will provide a food resource to support and perhaps sustain fish breeding. </w:t>
      </w:r>
    </w:p>
    <w:p w14:paraId="0315DBB9" w14:textId="77777777" w:rsidR="00005B50" w:rsidRDefault="00005B50" w:rsidP="006830EF">
      <w:pPr>
        <w:pStyle w:val="Para0"/>
      </w:pPr>
      <w:r>
        <w:t xml:space="preserve">CEW also contributed 62-66% of winter time organic carbon creation over the last three years of the LTIM project. The 2019 total load and flow are much lower than other years due to just a single month (June 2019) being included in the data set. </w:t>
      </w:r>
    </w:p>
    <w:p w14:paraId="20169B31" w14:textId="6485C9C5" w:rsidR="00005B50" w:rsidRDefault="00005B50" w:rsidP="006830EF">
      <w:pPr>
        <w:pStyle w:val="Para0"/>
      </w:pPr>
      <w:r>
        <w:t xml:space="preserve">It is stressed that there are a lot of assumptions made to enable these calculations, most notably that the mean GPP for a flow </w:t>
      </w:r>
      <w:r w:rsidR="00C121B3">
        <w:t>bin</w:t>
      </w:r>
      <w:r>
        <w:t xml:space="preserve"> in any season is appropriate for any day in that season with a flow in that range. Daily variation in weather will ensure that the ‘mean GPP’ is not correct, but it will not be grossly wrong. There is insufficient data at higher flows than the low fresh range to make any meaningful comparisons and the summertime data is restricted to the two lowest flow categories. Despite these caveats, the general conclusions drawn from this analysis should be robust and can certainly be checked validated with ongoing data collection.  </w:t>
      </w:r>
    </w:p>
    <w:p w14:paraId="4CBDFA39" w14:textId="77777777" w:rsidR="00745F53" w:rsidRPr="00702E7B" w:rsidRDefault="00745F53" w:rsidP="00745F53">
      <w:pPr>
        <w:pStyle w:val="Heading2"/>
      </w:pPr>
      <w:bookmarkStart w:id="329" w:name="_Toc26772920"/>
      <w:r>
        <w:t>Discussion</w:t>
      </w:r>
      <w:bookmarkEnd w:id="329"/>
    </w:p>
    <w:p w14:paraId="1CC6E424" w14:textId="652AEA74" w:rsidR="001E498A" w:rsidRPr="003F1801" w:rsidRDefault="001E498A" w:rsidP="006830EF">
      <w:pPr>
        <w:pStyle w:val="Para0"/>
        <w:rPr>
          <w:highlight w:val="yellow"/>
        </w:rPr>
      </w:pPr>
      <w:r w:rsidRPr="005949BC">
        <w:t>The data presented in</w:t>
      </w:r>
      <w:r>
        <w:t xml:space="preserve"> </w:t>
      </w:r>
      <w:r w:rsidR="00F52ACF">
        <w:t xml:space="preserve">Figure </w:t>
      </w:r>
      <w:r w:rsidR="00F52ACF">
        <w:rPr>
          <w:noProof/>
        </w:rPr>
        <w:t>4</w:t>
      </w:r>
      <w:r w:rsidR="00F52ACF">
        <w:noBreakHyphen/>
      </w:r>
      <w:r w:rsidR="00F52ACF">
        <w:rPr>
          <w:noProof/>
        </w:rPr>
        <w:t>4</w:t>
      </w:r>
      <w:r>
        <w:t xml:space="preserve"> to </w:t>
      </w:r>
      <w:r w:rsidR="00F52ACF">
        <w:t xml:space="preserve">Figure </w:t>
      </w:r>
      <w:r w:rsidR="00F52ACF">
        <w:rPr>
          <w:noProof/>
        </w:rPr>
        <w:t>4</w:t>
      </w:r>
      <w:r w:rsidR="00F52ACF">
        <w:noBreakHyphen/>
      </w:r>
      <w:r w:rsidR="00F52ACF">
        <w:rPr>
          <w:noProof/>
        </w:rPr>
        <w:t>7</w:t>
      </w:r>
      <w:r w:rsidRPr="005949BC">
        <w:t xml:space="preserve"> did not indicate a strong relationship between GPP and flow events, consistent with findings from previous years. It is clear however that the immediate effect of flow is to lower the extant GPP (and ER) rates, almost certainly by simple dilution with large amounts of water. Primary production is expected to respond on a perhaps 10-20 day time frame following flow events (this time frame is based on typical algal doubling rates of 1-2 days), as this </w:t>
      </w:r>
      <w:r w:rsidRPr="006830EF">
        <w:t>corresponds</w:t>
      </w:r>
      <w:r w:rsidRPr="005949BC">
        <w:t xml:space="preserve"> to sufficient time post nutrient addition to generate a significantly higher biomass of primary producers. The key assumption is that an increase in flow will introduce nutrients into the river channel which will then stimulate biomass growth and hence higher rates of GPP</w:t>
      </w:r>
      <w:r w:rsidRPr="00E15B5C">
        <w:t>. It is extremely likely that the absence of significant growth is due to the extremely low bioavailable nutrient concentrations, especially the extremely low levels of filterable reactive phosphorus (which essentially equates to bioavailable phosphate). Respiration rates did seem to increase slightly in the days to weeks following discharge events. A flow-based influx of organic matter will enhance respiration although the quality/palatability of that organic matter is just as important as the increase in concentration.</w:t>
      </w:r>
    </w:p>
    <w:p w14:paraId="152AE776" w14:textId="77777777" w:rsidR="001E498A" w:rsidRDefault="001E498A" w:rsidP="001E498A">
      <w:pPr>
        <w:pStyle w:val="Para0"/>
      </w:pPr>
      <w:r w:rsidRPr="00E15B5C">
        <w:t>Despite th</w:t>
      </w:r>
      <w:r>
        <w:t>is</w:t>
      </w:r>
      <w:r w:rsidRPr="00E15B5C">
        <w:t xml:space="preserve"> expectation that there will be a lag phase between a flow event and a positive response in GPP and ER, the Bayesian modelling </w:t>
      </w:r>
      <w:r w:rsidRPr="003213C8">
        <w:t xml:space="preserve">indicated that there was no improvement in model prediction based on discharge or velocity with any temporal lag incorporated. </w:t>
      </w:r>
    </w:p>
    <w:p w14:paraId="29FE5E0E" w14:textId="77777777" w:rsidR="001E498A" w:rsidRPr="003F1801" w:rsidRDefault="001E498A" w:rsidP="001E498A">
      <w:pPr>
        <w:pStyle w:val="Para0"/>
        <w:rPr>
          <w:highlight w:val="yellow"/>
        </w:rPr>
      </w:pPr>
      <w:r w:rsidRPr="00DF7106">
        <w:t xml:space="preserve">The Bayesian modelling found </w:t>
      </w:r>
      <w:r>
        <w:t xml:space="preserve">(expected) </w:t>
      </w:r>
      <w:r w:rsidRPr="00DF7106">
        <w:t>positive relationships between GPP and light at all four sites.</w:t>
      </w:r>
      <w:r>
        <w:t xml:space="preserve"> There were significant fits at some sites between GPP and ER with temperature.</w:t>
      </w:r>
      <w:r w:rsidRPr="003F1801">
        <w:rPr>
          <w:highlight w:val="yellow"/>
        </w:rPr>
        <w:t xml:space="preserve"> </w:t>
      </w:r>
    </w:p>
    <w:p w14:paraId="3D554B15" w14:textId="50316D8C" w:rsidR="00745F53" w:rsidRPr="00C509D6" w:rsidRDefault="000A2959" w:rsidP="000A2959">
      <w:pPr>
        <w:pStyle w:val="Heading3"/>
      </w:pPr>
      <w:bookmarkStart w:id="330" w:name="_Toc26772921"/>
      <w:r>
        <w:t>I</w:t>
      </w:r>
      <w:r w:rsidR="00745F53" w:rsidRPr="007715CD">
        <w:t>mpact of Daily Discharge on Stream Metabolism</w:t>
      </w:r>
      <w:bookmarkEnd w:id="330"/>
    </w:p>
    <w:p w14:paraId="020BE6A9" w14:textId="77777777" w:rsidR="001E498A" w:rsidRDefault="001E498A" w:rsidP="001E498A">
      <w:pPr>
        <w:pStyle w:val="Para0"/>
      </w:pPr>
      <w:r>
        <w:t>Up until the end of the third year of the LTIM program, it was not clear what impact flow increases were having on rates of GPP and ER, apart from the initial decline in rates on the rising limb of the hydrograph, attributed to simple dilution by more water. In the 2016-17 Basin Level Evaluation for Stream Metabolism, Grace (2018) introduced three derived metabolism metrics for investigating possible discharge effects, two of which are associated with daily loads of organic carbon. One of these – the mass of organic carbon created by GPP or consumed by ER per day has been used extensively in this current report to investigate further the interplay of metabolism and flow.</w:t>
      </w:r>
    </w:p>
    <w:p w14:paraId="1D9CA5CE" w14:textId="7F03793C" w:rsidR="001E498A" w:rsidRDefault="001E498A" w:rsidP="001E498A">
      <w:pPr>
        <w:pStyle w:val="Para0"/>
      </w:pPr>
      <w:r>
        <w:t xml:space="preserve">Using this load approach and incorporating the flow categorization of Stewardson and Guarino (2018), it has been clearly demonstrated in the previous section (and shown in </w:t>
      </w:r>
      <w:r w:rsidR="00F52ACF">
        <w:t xml:space="preserve">Figure </w:t>
      </w:r>
      <w:r w:rsidR="00F52ACF">
        <w:rPr>
          <w:noProof/>
        </w:rPr>
        <w:t>4</w:t>
      </w:r>
      <w:r w:rsidR="00F52ACF">
        <w:noBreakHyphen/>
      </w:r>
      <w:r w:rsidR="00F52ACF">
        <w:rPr>
          <w:noProof/>
        </w:rPr>
        <w:t>13</w:t>
      </w:r>
      <w:r w:rsidRPr="001A48DE">
        <w:t xml:space="preserve"> and </w:t>
      </w:r>
      <w:r w:rsidR="00F52ACF">
        <w:t xml:space="preserve">Figure </w:t>
      </w:r>
      <w:r w:rsidR="00F52ACF">
        <w:rPr>
          <w:noProof/>
        </w:rPr>
        <w:t>4</w:t>
      </w:r>
      <w:r w:rsidR="00F52ACF">
        <w:noBreakHyphen/>
      </w:r>
      <w:r w:rsidR="00F52ACF">
        <w:rPr>
          <w:noProof/>
        </w:rPr>
        <w:t>14</w:t>
      </w:r>
      <w:r>
        <w:t xml:space="preserve">) that </w:t>
      </w:r>
      <w:r w:rsidRPr="00DF7106">
        <w:rPr>
          <w:b/>
          <w:bCs/>
        </w:rPr>
        <w:t>small increases in discharge introduce more organic carbon into the stream through photosynthetic production.</w:t>
      </w:r>
      <w:r>
        <w:t xml:space="preserve"> This is a major, very positive finding as the initial paradigm was that no benefit to metabolism would accrue unless the water levels were sufficient to reconnect flood runners, backwaters and even the floodplain. Thus</w:t>
      </w:r>
      <w:r w:rsidR="00F852B8">
        <w:t>,</w:t>
      </w:r>
      <w:r>
        <w:t xml:space="preserve"> increasing flow from the very low to moderately low category means more energy (‘food’) being created to support the aquatic foodweb. There is also an increase in respiration rate with flow category thus greater nutrient regeneration to sustain increased primary production.</w:t>
      </w:r>
    </w:p>
    <w:p w14:paraId="1D91A376" w14:textId="321914AF" w:rsidR="001E498A" w:rsidRDefault="001E498A" w:rsidP="001E498A">
      <w:pPr>
        <w:pStyle w:val="Para0"/>
      </w:pPr>
      <w:r>
        <w:t xml:space="preserve">Data from </w:t>
      </w:r>
      <w:r w:rsidR="0062611B">
        <w:t>McCoys</w:t>
      </w:r>
      <w:r>
        <w:t xml:space="preserve"> Bridge (the site with the largest LTIM data record) showed that the organic load enhancements were similar in magnitude in spring, summer and autumn. Hence further work should be undertaken to match this extra organic carbon production to the times of the year where it is most needed by native fish and other biota. There was negligible benefit in increasing discharge in winter from the perspective of organic carbon creation as the three flow categories all produced approximately the same amount of organic carbon (production is most likely constrained by low water temperatures, low sunlight intensity and the relatively short days (less overall sunshine to drive photosynthesis).</w:t>
      </w:r>
    </w:p>
    <w:p w14:paraId="7738A541" w14:textId="77777777" w:rsidR="001E498A" w:rsidRDefault="001E498A" w:rsidP="001E498A">
      <w:pPr>
        <w:pStyle w:val="Para0"/>
      </w:pPr>
      <w:r>
        <w:t>It was also estimated that Commonwealth environmental water provided around 25% of all organic carbon created by GPP over the LTIM project and this was closely related to the amount of CEW relative to non-CEW supply. The timing of the CEW delivery can be matched to ecological need (e.g. for fish) as well as operational constraints on such delivery.</w:t>
      </w:r>
    </w:p>
    <w:p w14:paraId="5328A214" w14:textId="77777777" w:rsidR="001E498A" w:rsidRDefault="001E498A" w:rsidP="001E498A">
      <w:pPr>
        <w:pStyle w:val="Para0"/>
      </w:pPr>
      <w:r>
        <w:t>From a management perspective, there is a positive benefit in increasing discharge, even by relatively small amounts when there are restrictions on the amount of water that can be delivered in watering actions. Nevertheless, it is likely that such increases in metabolic rates are still constrained by resources (nutrients) and much greater increases would be possible with reconnection of backwaters etc.</w:t>
      </w:r>
    </w:p>
    <w:p w14:paraId="3894FBA3" w14:textId="1774E39E" w:rsidR="005B7A80" w:rsidRDefault="004D5335" w:rsidP="00A70E4C">
      <w:pPr>
        <w:pStyle w:val="Heading1"/>
      </w:pPr>
      <w:bookmarkStart w:id="331" w:name="_Toc26772922"/>
      <w:r>
        <w:t>Macroinvertebrates</w:t>
      </w:r>
      <w:bookmarkEnd w:id="331"/>
    </w:p>
    <w:p w14:paraId="58C33D52" w14:textId="57F29D2A" w:rsidR="0061309C" w:rsidRDefault="0061309C" w:rsidP="00A70E4C">
      <w:pPr>
        <w:pStyle w:val="Heading2"/>
      </w:pPr>
      <w:bookmarkStart w:id="332" w:name="_Toc26772923"/>
      <w:bookmarkStart w:id="333" w:name="_Toc429920377"/>
      <w:bookmarkStart w:id="334" w:name="_Toc430418242"/>
      <w:r>
        <w:t>Introduction</w:t>
      </w:r>
      <w:bookmarkEnd w:id="332"/>
    </w:p>
    <w:p w14:paraId="47687D25" w14:textId="098E15F9" w:rsidR="004D5335" w:rsidRDefault="004D5335" w:rsidP="004D5335">
      <w:pPr>
        <w:pStyle w:val="Para0"/>
      </w:pPr>
      <w:r>
        <w:t xml:space="preserve">Macroinvertebrates </w:t>
      </w:r>
      <w:r w:rsidR="00E66847">
        <w:t xml:space="preserve">and algal biofilms </w:t>
      </w:r>
      <w:r>
        <w:t xml:space="preserve">are essential </w:t>
      </w:r>
      <w:r w:rsidR="00E66847">
        <w:t xml:space="preserve">components </w:t>
      </w:r>
      <w:r>
        <w:t>of healthy, functioning aquatic ecosystems, providing ecosystem services that range from nutrient cycling to provision of food for larger aquatic organisms such as fish. Macroinvertebrates</w:t>
      </w:r>
      <w:r w:rsidR="00E66847">
        <w:t xml:space="preserve"> and algal biofilms</w:t>
      </w:r>
      <w:r>
        <w:t xml:space="preserve"> are frequently monitored in aquatic ecosystem assessments to understand the health of those ecosystems. In the lower Goulburn River, macroinvertebrate</w:t>
      </w:r>
      <w:r w:rsidR="00E66847">
        <w:t xml:space="preserve"> and algal biofilm</w:t>
      </w:r>
      <w:r>
        <w:t xml:space="preserve"> responses have been measured to increase our understanding of how Commonwealth environmental water (CEW) affects these organisms. The aims of the macroinvertebrate</w:t>
      </w:r>
      <w:r w:rsidR="00E20FB8">
        <w:t xml:space="preserve"> and algal biofilm</w:t>
      </w:r>
      <w:r>
        <w:t xml:space="preserve"> monitoring program are to answer the following questions:</w:t>
      </w:r>
    </w:p>
    <w:p w14:paraId="0E95CE6F" w14:textId="0B627E1A" w:rsidR="004D5335" w:rsidRDefault="004D5335" w:rsidP="001A36D2">
      <w:pPr>
        <w:pStyle w:val="Para0"/>
        <w:numPr>
          <w:ilvl w:val="0"/>
          <w:numId w:val="48"/>
        </w:numPr>
      </w:pPr>
      <w:r>
        <w:t xml:space="preserve">What did </w:t>
      </w:r>
      <w:r w:rsidR="00E66847">
        <w:t>CEW</w:t>
      </w:r>
      <w:r>
        <w:t xml:space="preserve"> contribute to macroinvertebrate diversity and abundance in the lower Goulburn River? Specifically, what combination of freshes and low flows are required to maximise macroinvertebrate abundance and biomass in the river? </w:t>
      </w:r>
    </w:p>
    <w:p w14:paraId="241D3192" w14:textId="6A6CAB39" w:rsidR="004D5335" w:rsidRDefault="004D5335" w:rsidP="001A36D2">
      <w:pPr>
        <w:pStyle w:val="Para0"/>
        <w:numPr>
          <w:ilvl w:val="0"/>
          <w:numId w:val="48"/>
        </w:numPr>
      </w:pPr>
      <w:r>
        <w:t xml:space="preserve">What did </w:t>
      </w:r>
      <w:r w:rsidR="00E66847">
        <w:t>CEW</w:t>
      </w:r>
      <w:r>
        <w:t xml:space="preserve"> contribute to macroinvertebrate </w:t>
      </w:r>
      <w:r w:rsidR="00E66847">
        <w:t xml:space="preserve">biomass (also focused on large bodied crustaceans) </w:t>
      </w:r>
      <w:r>
        <w:t>in the lower Goulburn River?</w:t>
      </w:r>
    </w:p>
    <w:p w14:paraId="11DE781B" w14:textId="77777777" w:rsidR="00E66847" w:rsidRDefault="00E66847" w:rsidP="00E66847">
      <w:pPr>
        <w:pStyle w:val="Para0"/>
        <w:numPr>
          <w:ilvl w:val="0"/>
          <w:numId w:val="48"/>
        </w:numPr>
      </w:pPr>
      <w:r>
        <w:t>How do flows in winter contribute to changes in crustacean abundance, biomass and habitat use?</w:t>
      </w:r>
    </w:p>
    <w:p w14:paraId="1EB25351" w14:textId="77777777" w:rsidR="00E66847" w:rsidRDefault="00E66847" w:rsidP="00E66847">
      <w:pPr>
        <w:pStyle w:val="Para0"/>
        <w:numPr>
          <w:ilvl w:val="0"/>
          <w:numId w:val="48"/>
        </w:numPr>
      </w:pPr>
      <w:r>
        <w:t>What did CEW contribute to algal biofilm production in the Lower Goulburn River?</w:t>
      </w:r>
    </w:p>
    <w:p w14:paraId="11EC7A35" w14:textId="3538A86C" w:rsidR="00E66847" w:rsidRDefault="00E66847" w:rsidP="00E66847">
      <w:pPr>
        <w:pStyle w:val="Para0"/>
        <w:numPr>
          <w:ilvl w:val="0"/>
          <w:numId w:val="48"/>
        </w:numPr>
      </w:pPr>
      <w:r>
        <w:t>Do rates of algal productivity differ between summer and winter in the Lower Goulburn River?</w:t>
      </w:r>
    </w:p>
    <w:p w14:paraId="7516E0D6" w14:textId="31968994" w:rsidR="00E66847" w:rsidRDefault="00E66847" w:rsidP="00E66847">
      <w:pPr>
        <w:pStyle w:val="Para0"/>
      </w:pPr>
      <w:r>
        <w:t>In 2018–19, monitoring efforts centred on measuring macroinvertebrates (also focussing on large bodied crustaceans) before and after the spring fresh that was delivered in mid-</w:t>
      </w:r>
      <w:r w:rsidR="00F852B8">
        <w:t>October</w:t>
      </w:r>
      <w:r>
        <w:t xml:space="preserve"> 2018.  </w:t>
      </w:r>
    </w:p>
    <w:p w14:paraId="09BC7AA4" w14:textId="7151008C" w:rsidR="00E66847" w:rsidRDefault="00E66847" w:rsidP="00E66847">
      <w:pPr>
        <w:pStyle w:val="Para0"/>
      </w:pPr>
      <w:r>
        <w:t xml:space="preserve">Previous results from LTIM monitoring program have shown that crustaceans, notably </w:t>
      </w:r>
      <w:r w:rsidR="00F852B8">
        <w:t>the freshwater shrimp (</w:t>
      </w:r>
      <w:r w:rsidRPr="00E66847">
        <w:rPr>
          <w:i/>
        </w:rPr>
        <w:t>Paratya australiensis</w:t>
      </w:r>
      <w:r w:rsidR="00F852B8">
        <w:rPr>
          <w:i/>
        </w:rPr>
        <w:t>)</w:t>
      </w:r>
      <w:r w:rsidRPr="00E66847">
        <w:t xml:space="preserve"> </w:t>
      </w:r>
      <w:r>
        <w:t>and</w:t>
      </w:r>
      <w:r w:rsidR="00F852B8">
        <w:t xml:space="preserve"> the freshwater prawn</w:t>
      </w:r>
      <w:r>
        <w:t xml:space="preserve"> </w:t>
      </w:r>
      <w:r w:rsidR="00F852B8">
        <w:t>(</w:t>
      </w:r>
      <w:r w:rsidRPr="00E66847">
        <w:rPr>
          <w:i/>
        </w:rPr>
        <w:t>Macrobrachium australiense</w:t>
      </w:r>
      <w:r w:rsidR="00F852B8">
        <w:rPr>
          <w:i/>
        </w:rPr>
        <w:t>)</w:t>
      </w:r>
      <w:r>
        <w:t xml:space="preserve">, are particularly sensitive to flows in the Goulburn River. To understand this further, additional monitoring over winter, when variable flows will be delivered to the Goulburn River was carried out during the 2018-19 monitoring period. Data gained from this will answer whether flows are directly beneficial to crustaceans, as well as enhance our understanding about how changes to flows might affect the way crustaceans use different edge habitats. </w:t>
      </w:r>
    </w:p>
    <w:p w14:paraId="1EB993A9" w14:textId="77777777" w:rsidR="00E66847" w:rsidRPr="004D5335" w:rsidRDefault="00E66847" w:rsidP="00E66847">
      <w:pPr>
        <w:pStyle w:val="Para0"/>
      </w:pPr>
      <w:r w:rsidRPr="00575F7B">
        <w:t xml:space="preserve">Water level variations, such as caused by managed flows, are known to influence the rates of biofilm productivity and community composition of biofilms inhabiting hard structures in rivers, making biofilms a potentially valuable indicator of changes in response to flow regime. As part of </w:t>
      </w:r>
      <w:r>
        <w:t xml:space="preserve">the </w:t>
      </w:r>
      <w:r w:rsidRPr="00575F7B">
        <w:t>2018-19 monitoring program a preliminary investigation looking at biofilm production before, during and after the spring fresh delivered in mid-October 2018 and before, during and after flows for consumptive demand in summer 2019 (January – April 2019)</w:t>
      </w:r>
      <w:r>
        <w:t xml:space="preserve"> was undertaken to provide initial insight into how flows may impact on biofilms on hard structures in the Lower Goulburn River</w:t>
      </w:r>
      <w:r w:rsidRPr="00575F7B">
        <w:t>.</w:t>
      </w:r>
    </w:p>
    <w:p w14:paraId="2EA69C35" w14:textId="799334D5" w:rsidR="005320A5" w:rsidRDefault="005320A5" w:rsidP="005320A5">
      <w:pPr>
        <w:pStyle w:val="Heading2"/>
      </w:pPr>
      <w:bookmarkStart w:id="335" w:name="_Toc20232041"/>
      <w:bookmarkStart w:id="336" w:name="_Toc26772924"/>
      <w:bookmarkEnd w:id="335"/>
      <w:r>
        <w:t>Area specific evaluation questions</w:t>
      </w:r>
      <w:bookmarkEnd w:id="336"/>
    </w:p>
    <w:p w14:paraId="1F5EC2EC" w14:textId="7378BED1" w:rsidR="00D4626E" w:rsidRPr="00D4626E" w:rsidRDefault="00D4626E" w:rsidP="00D4626E">
      <w:pPr>
        <w:pStyle w:val="Para0"/>
      </w:pPr>
      <w:r>
        <w:t xml:space="preserve">To determine the contribution of </w:t>
      </w:r>
      <w:r w:rsidR="00E66847">
        <w:t>CEW</w:t>
      </w:r>
      <w:r>
        <w:t xml:space="preserve"> in selected areas, and to improve understanding of the </w:t>
      </w:r>
      <w:r w:rsidRPr="00387FBA">
        <w:t>relationship between specific watering actions and ecological objectives for assets, the following questions are being addressed. This information also forms the basis of Basin-scale evaluation – where area-level results are scaled up to the Basin level.</w:t>
      </w:r>
    </w:p>
    <w:tbl>
      <w:tblPr>
        <w:tblStyle w:val="TableGrid"/>
        <w:tblW w:w="0" w:type="auto"/>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2051"/>
        <w:gridCol w:w="1223"/>
        <w:gridCol w:w="4077"/>
        <w:gridCol w:w="2470"/>
      </w:tblGrid>
      <w:tr w:rsidR="005320A5" w14:paraId="148928D3" w14:textId="77777777" w:rsidTr="00A107DA">
        <w:trPr>
          <w:tblHeader/>
        </w:trPr>
        <w:tc>
          <w:tcPr>
            <w:tcW w:w="0" w:type="auto"/>
            <w:tcBorders>
              <w:right w:val="single" w:sz="4" w:space="0" w:color="FFFFFF" w:themeColor="background1"/>
            </w:tcBorders>
            <w:shd w:val="clear" w:color="auto" w:fill="00338D"/>
          </w:tcPr>
          <w:p w14:paraId="48C37080" w14:textId="77777777" w:rsidR="005320A5" w:rsidRDefault="005320A5" w:rsidP="00D4626E">
            <w:pPr>
              <w:pStyle w:val="Tablesmallheading"/>
            </w:pPr>
            <w:r>
              <w:t>Question</w:t>
            </w:r>
          </w:p>
        </w:tc>
        <w:tc>
          <w:tcPr>
            <w:tcW w:w="0" w:type="auto"/>
            <w:tcBorders>
              <w:left w:val="single" w:sz="4" w:space="0" w:color="FFFFFF" w:themeColor="background1"/>
              <w:right w:val="single" w:sz="4" w:space="0" w:color="FFFFFF" w:themeColor="background1"/>
            </w:tcBorders>
            <w:shd w:val="clear" w:color="auto" w:fill="00338D"/>
          </w:tcPr>
          <w:p w14:paraId="0CBFB0C6" w14:textId="77777777" w:rsidR="005320A5" w:rsidRDefault="005320A5" w:rsidP="00D4626E">
            <w:pPr>
              <w:pStyle w:val="Tablesmallheading"/>
            </w:pPr>
            <w:r>
              <w:t>Were appropriate flows provided?</w:t>
            </w:r>
          </w:p>
        </w:tc>
        <w:tc>
          <w:tcPr>
            <w:tcW w:w="0" w:type="auto"/>
            <w:tcBorders>
              <w:left w:val="single" w:sz="4" w:space="0" w:color="FFFFFF" w:themeColor="background1"/>
              <w:right w:val="single" w:sz="4" w:space="0" w:color="FFFFFF" w:themeColor="background1"/>
            </w:tcBorders>
            <w:shd w:val="clear" w:color="auto" w:fill="00338D"/>
          </w:tcPr>
          <w:p w14:paraId="30ED6057" w14:textId="77777777" w:rsidR="005320A5" w:rsidRDefault="005320A5" w:rsidP="00D4626E">
            <w:pPr>
              <w:pStyle w:val="Tablesmallheading"/>
            </w:pPr>
            <w:r>
              <w:t>Effect of environmental flows</w:t>
            </w:r>
          </w:p>
        </w:tc>
        <w:tc>
          <w:tcPr>
            <w:tcW w:w="0" w:type="auto"/>
            <w:tcBorders>
              <w:left w:val="single" w:sz="4" w:space="0" w:color="FFFFFF" w:themeColor="background1"/>
            </w:tcBorders>
            <w:shd w:val="clear" w:color="auto" w:fill="00338D"/>
          </w:tcPr>
          <w:p w14:paraId="1D95BD3A" w14:textId="77777777" w:rsidR="005320A5" w:rsidRDefault="005320A5" w:rsidP="00D4626E">
            <w:pPr>
              <w:pStyle w:val="Tablesmallheading"/>
            </w:pPr>
            <w:r>
              <w:t>What information was the evaluation based on?</w:t>
            </w:r>
          </w:p>
        </w:tc>
      </w:tr>
      <w:tr w:rsidR="005320A5" w14:paraId="2705DB73" w14:textId="77777777" w:rsidTr="00A107DA">
        <w:tc>
          <w:tcPr>
            <w:tcW w:w="0" w:type="auto"/>
          </w:tcPr>
          <w:p w14:paraId="6CEFD674" w14:textId="77777777" w:rsidR="005320A5" w:rsidRPr="000851C4" w:rsidRDefault="005320A5" w:rsidP="00D4626E">
            <w:pPr>
              <w:pStyle w:val="Tablesmalltext"/>
            </w:pPr>
            <w:r>
              <w:t>What did CEW contribute to macroinvertebrate diversity in the lower Goulburn River?</w:t>
            </w:r>
          </w:p>
        </w:tc>
        <w:tc>
          <w:tcPr>
            <w:tcW w:w="0" w:type="auto"/>
          </w:tcPr>
          <w:p w14:paraId="48031BFF" w14:textId="77777777" w:rsidR="005320A5" w:rsidRDefault="005320A5" w:rsidP="00D4626E">
            <w:pPr>
              <w:pStyle w:val="Tablesmalltext"/>
            </w:pPr>
            <w:r>
              <w:t>No</w:t>
            </w:r>
          </w:p>
        </w:tc>
        <w:tc>
          <w:tcPr>
            <w:tcW w:w="0" w:type="auto"/>
          </w:tcPr>
          <w:p w14:paraId="3A55E938" w14:textId="77777777" w:rsidR="005320A5" w:rsidRDefault="005320A5" w:rsidP="00D4626E">
            <w:pPr>
              <w:pStyle w:val="Tablesmalltext"/>
            </w:pPr>
            <w:r>
              <w:t>Macroinvertebrate diversity is not affected by CEW in the lower Goulburn River; in contrast, natural floods in the previous year (2016-17) did increase diversity in edge habitats. Larger natural flows would be required to have a positive impact on diversity.</w:t>
            </w:r>
          </w:p>
        </w:tc>
        <w:tc>
          <w:tcPr>
            <w:tcW w:w="0" w:type="auto"/>
          </w:tcPr>
          <w:p w14:paraId="0CE0CC2F" w14:textId="77777777" w:rsidR="005320A5" w:rsidRDefault="005320A5" w:rsidP="00D4626E">
            <w:pPr>
              <w:pStyle w:val="Tablesmalltext"/>
            </w:pPr>
            <w:r>
              <w:t>Qualitative analysis of monitored results across all survey periods.</w:t>
            </w:r>
          </w:p>
        </w:tc>
      </w:tr>
      <w:tr w:rsidR="005320A5" w14:paraId="07E7F86C" w14:textId="77777777" w:rsidTr="00A107DA">
        <w:tc>
          <w:tcPr>
            <w:tcW w:w="0" w:type="auto"/>
          </w:tcPr>
          <w:p w14:paraId="26C0A358" w14:textId="77777777" w:rsidR="005320A5" w:rsidRDefault="005320A5" w:rsidP="00D4626E">
            <w:pPr>
              <w:pStyle w:val="Tablesmalltext"/>
            </w:pPr>
            <w:r>
              <w:t>What did CEW contribute to macroinvertebrate abundance and biomass in the lower Goulburn River?</w:t>
            </w:r>
          </w:p>
        </w:tc>
        <w:tc>
          <w:tcPr>
            <w:tcW w:w="0" w:type="auto"/>
          </w:tcPr>
          <w:p w14:paraId="47473545" w14:textId="77777777" w:rsidR="005320A5" w:rsidRDefault="005320A5" w:rsidP="00D4626E">
            <w:pPr>
              <w:pStyle w:val="Tablesmalltext"/>
            </w:pPr>
            <w:r>
              <w:t>Yes</w:t>
            </w:r>
          </w:p>
        </w:tc>
        <w:tc>
          <w:tcPr>
            <w:tcW w:w="0" w:type="auto"/>
          </w:tcPr>
          <w:p w14:paraId="11D36ACA" w14:textId="77777777" w:rsidR="005320A5" w:rsidRDefault="005320A5" w:rsidP="00D4626E">
            <w:pPr>
              <w:pStyle w:val="Tablesmalltext"/>
            </w:pPr>
            <w:r>
              <w:t>Increased flows (natural and CEW freshes) have been associated with an increase in the abundance and biomass of some taxa, particularly crustaceans such as shrimp and prawns, and possibly help sustain populations of other taxa during dry periods.</w:t>
            </w:r>
          </w:p>
        </w:tc>
        <w:tc>
          <w:tcPr>
            <w:tcW w:w="0" w:type="auto"/>
          </w:tcPr>
          <w:p w14:paraId="76B48F3C" w14:textId="77777777" w:rsidR="005320A5" w:rsidRDefault="005320A5" w:rsidP="00D4626E">
            <w:pPr>
              <w:pStyle w:val="Tablesmalltext"/>
            </w:pPr>
            <w:r>
              <w:t>BACI ANOVAs were used to compared pre- and post-CEW data from all years (except 2016–17, which was post-flood only) to determine if abundance and biomass changed in response to the spring fresh (CEW)</w:t>
            </w:r>
          </w:p>
        </w:tc>
      </w:tr>
      <w:tr w:rsidR="00E66847" w14:paraId="0E0A6D1F" w14:textId="77777777" w:rsidTr="00A107DA">
        <w:tc>
          <w:tcPr>
            <w:tcW w:w="0" w:type="auto"/>
          </w:tcPr>
          <w:p w14:paraId="21A584CF" w14:textId="23F92D3D" w:rsidR="00E66847" w:rsidRDefault="00E66847" w:rsidP="00E66847">
            <w:pPr>
              <w:pStyle w:val="Tablesmalltext"/>
            </w:pPr>
            <w:r>
              <w:t>How do flows in winter contribute to changes in crustacean abundance, biomass and habitat use?</w:t>
            </w:r>
          </w:p>
        </w:tc>
        <w:tc>
          <w:tcPr>
            <w:tcW w:w="0" w:type="auto"/>
          </w:tcPr>
          <w:p w14:paraId="65E4B06B" w14:textId="294936C8" w:rsidR="00E66847" w:rsidRDefault="00E66847" w:rsidP="00E66847">
            <w:pPr>
              <w:pStyle w:val="Tablesmalltext"/>
            </w:pPr>
            <w:r>
              <w:t>Yes</w:t>
            </w:r>
          </w:p>
        </w:tc>
        <w:tc>
          <w:tcPr>
            <w:tcW w:w="0" w:type="auto"/>
          </w:tcPr>
          <w:p w14:paraId="1150F40E" w14:textId="78C76447" w:rsidR="00E66847" w:rsidRDefault="00E66847" w:rsidP="00E66847">
            <w:pPr>
              <w:pStyle w:val="Tablesmalltext"/>
            </w:pPr>
            <w:r>
              <w:t>Winter flows positively affected abundance and biomass of prawns and negatively affected abundance of shrimps. There was no relationship with habitat use.</w:t>
            </w:r>
          </w:p>
        </w:tc>
        <w:tc>
          <w:tcPr>
            <w:tcW w:w="0" w:type="auto"/>
          </w:tcPr>
          <w:p w14:paraId="69AF883D" w14:textId="145EFEE4" w:rsidR="00E66847" w:rsidRDefault="00E66847" w:rsidP="00E66847">
            <w:pPr>
              <w:pStyle w:val="Tablesmalltext"/>
            </w:pPr>
            <w:r>
              <w:t>Bayesian models were used to understand if biomass and abundance of crustacean species were affected by streamflow and habitat condition.</w:t>
            </w:r>
          </w:p>
        </w:tc>
      </w:tr>
      <w:tr w:rsidR="00E20FB8" w14:paraId="4C769650" w14:textId="77777777" w:rsidTr="00A107DA">
        <w:tc>
          <w:tcPr>
            <w:tcW w:w="0" w:type="auto"/>
          </w:tcPr>
          <w:p w14:paraId="475850E3" w14:textId="150E74E7" w:rsidR="00E20FB8" w:rsidRDefault="00E20FB8" w:rsidP="00E20FB8">
            <w:pPr>
              <w:pStyle w:val="Tablesmalltext"/>
            </w:pPr>
            <w:r>
              <w:t>What does CEW contribute to algal biofilm production in the LGR?</w:t>
            </w:r>
          </w:p>
        </w:tc>
        <w:tc>
          <w:tcPr>
            <w:tcW w:w="0" w:type="auto"/>
          </w:tcPr>
          <w:p w14:paraId="2223DDBF" w14:textId="441E1508" w:rsidR="00E20FB8" w:rsidRDefault="00E20FB8" w:rsidP="00E20FB8">
            <w:pPr>
              <w:pStyle w:val="Tablesmalltext"/>
            </w:pPr>
            <w:r>
              <w:t>Yes</w:t>
            </w:r>
          </w:p>
        </w:tc>
        <w:tc>
          <w:tcPr>
            <w:tcW w:w="0" w:type="auto"/>
          </w:tcPr>
          <w:p w14:paraId="54FEB496" w14:textId="481474A2" w:rsidR="00E20FB8" w:rsidRPr="00E20FB8" w:rsidRDefault="00E20FB8" w:rsidP="00E20FB8">
            <w:pPr>
              <w:pStyle w:val="Tablesmalltext"/>
            </w:pPr>
            <w:r w:rsidRPr="008A6D99">
              <w:t xml:space="preserve">Increased flows (CEW and IVTs) generally reduced algal biofilm biomass and resulted in alterations to the relative community structure. Diatom abundance decreased, while cyanobacteria and chlorophyte abundance increased in the Lower Goulburn River. </w:t>
            </w:r>
          </w:p>
        </w:tc>
        <w:tc>
          <w:tcPr>
            <w:tcW w:w="0" w:type="auto"/>
          </w:tcPr>
          <w:p w14:paraId="4A62D447" w14:textId="53CB5639" w:rsidR="00E20FB8" w:rsidRPr="00E20FB8" w:rsidRDefault="00E20FB8" w:rsidP="00E20FB8">
            <w:pPr>
              <w:pStyle w:val="Tablesmalltext"/>
            </w:pPr>
            <w:r w:rsidRPr="008A6D99">
              <w:t>Non-parametric statistical analysis of differences between pre and post flows and visual analysis of trends.</w:t>
            </w:r>
          </w:p>
        </w:tc>
      </w:tr>
      <w:tr w:rsidR="00E20FB8" w14:paraId="1981DBEB" w14:textId="77777777" w:rsidTr="00A107DA">
        <w:tc>
          <w:tcPr>
            <w:tcW w:w="0" w:type="auto"/>
          </w:tcPr>
          <w:p w14:paraId="79A2A557" w14:textId="5119B2D7" w:rsidR="00E20FB8" w:rsidRDefault="00E20FB8" w:rsidP="00E20FB8">
            <w:pPr>
              <w:pStyle w:val="Tablesmalltext"/>
            </w:pPr>
            <w:r>
              <w:t>Do rates of algal productivity in the LGR differ between summer and winter?</w:t>
            </w:r>
          </w:p>
        </w:tc>
        <w:tc>
          <w:tcPr>
            <w:tcW w:w="0" w:type="auto"/>
          </w:tcPr>
          <w:p w14:paraId="6FADEE71" w14:textId="61EEC143" w:rsidR="00E20FB8" w:rsidRDefault="00E20FB8" w:rsidP="00E20FB8">
            <w:pPr>
              <w:pStyle w:val="Tablesmalltext"/>
            </w:pPr>
            <w:r>
              <w:t>Yes</w:t>
            </w:r>
          </w:p>
        </w:tc>
        <w:tc>
          <w:tcPr>
            <w:tcW w:w="0" w:type="auto"/>
          </w:tcPr>
          <w:p w14:paraId="7EA15E5B" w14:textId="3AB7ADB6" w:rsidR="00E20FB8" w:rsidRPr="00E20FB8" w:rsidRDefault="00E20FB8" w:rsidP="00E20FB8">
            <w:pPr>
              <w:pStyle w:val="Tablesmalltext"/>
            </w:pPr>
            <w:r w:rsidRPr="008A6D99">
              <w:t xml:space="preserve">Algal biofilm biomass was generally lower in summer, compared to winter. Biofilm community composition was dominated generally by cyanobacteria and chlorophytes in summer, and diatoms in winter. This warrants further investigation to understand if differences in flow patterns between seasons were the cause of reduced biomass in summer and differences in community structure. </w:t>
            </w:r>
          </w:p>
        </w:tc>
        <w:tc>
          <w:tcPr>
            <w:tcW w:w="0" w:type="auto"/>
          </w:tcPr>
          <w:p w14:paraId="0FADCC43" w14:textId="338FF343" w:rsidR="00E20FB8" w:rsidRPr="00E20FB8" w:rsidRDefault="00E20FB8" w:rsidP="00E20FB8">
            <w:pPr>
              <w:pStyle w:val="Tablesmalltext"/>
            </w:pPr>
            <w:r w:rsidRPr="008A6D99">
              <w:t>Non-parametric statistical analysis of differences between seasons and visual analysis of trends.</w:t>
            </w:r>
          </w:p>
        </w:tc>
      </w:tr>
    </w:tbl>
    <w:p w14:paraId="6931F204" w14:textId="187ACAB0" w:rsidR="005320A5" w:rsidRPr="003E150C" w:rsidRDefault="005320A5" w:rsidP="005320A5">
      <w:pPr>
        <w:pStyle w:val="Heading2"/>
      </w:pPr>
      <w:bookmarkStart w:id="337" w:name="_Toc429920378"/>
      <w:bookmarkStart w:id="338" w:name="_Toc430418243"/>
      <w:bookmarkStart w:id="339" w:name="_Toc26772925"/>
      <w:r>
        <w:t>Main findings from the macroinvertebrate monitoring program</w:t>
      </w:r>
      <w:bookmarkEnd w:id="337"/>
      <w:bookmarkEnd w:id="338"/>
      <w:bookmarkEnd w:id="339"/>
    </w:p>
    <w:p w14:paraId="3C1E78CB" w14:textId="171259D8" w:rsidR="005320A5" w:rsidRDefault="005320A5" w:rsidP="005320A5">
      <w:pPr>
        <w:pStyle w:val="Heading3"/>
      </w:pPr>
      <w:bookmarkStart w:id="340" w:name="_Toc26772926"/>
      <w:r>
        <w:t xml:space="preserve">Findings from </w:t>
      </w:r>
      <w:r w:rsidR="00E66847">
        <w:t>2018-19</w:t>
      </w:r>
      <w:bookmarkEnd w:id="340"/>
    </w:p>
    <w:p w14:paraId="780CC874" w14:textId="7ED8CC35" w:rsidR="005320A5" w:rsidRDefault="005320A5" w:rsidP="005320A5">
      <w:pPr>
        <w:pStyle w:val="Para0"/>
      </w:pPr>
      <w:r>
        <w:t xml:space="preserve">The main findings from </w:t>
      </w:r>
      <w:r w:rsidR="00E66847">
        <w:t>2018-19</w:t>
      </w:r>
      <w:r>
        <w:t xml:space="preserve"> monitoring can be summarised as:</w:t>
      </w:r>
    </w:p>
    <w:p w14:paraId="1D72F9A3" w14:textId="19096309" w:rsidR="005320A5" w:rsidRPr="00046C25" w:rsidRDefault="00A107DA" w:rsidP="005320A5">
      <w:pPr>
        <w:pStyle w:val="Para0"/>
        <w:rPr>
          <w:i/>
        </w:rPr>
      </w:pPr>
      <w:r>
        <w:rPr>
          <w:i/>
        </w:rPr>
        <w:t>Artificial substrates</w:t>
      </w:r>
    </w:p>
    <w:p w14:paraId="621A686B" w14:textId="77777777" w:rsidR="007D0AB4" w:rsidRPr="00EC3794" w:rsidRDefault="007D0AB4" w:rsidP="007D0AB4">
      <w:pPr>
        <w:pStyle w:val="Para0"/>
        <w:numPr>
          <w:ilvl w:val="0"/>
          <w:numId w:val="47"/>
        </w:numPr>
      </w:pPr>
      <w:r w:rsidRPr="00EC3794">
        <w:t xml:space="preserve">Abundance and richness did not respond to CEW, remaining similar in the Goulburn River, while decreasing post-CEW in the Broken River. </w:t>
      </w:r>
    </w:p>
    <w:p w14:paraId="108F521B" w14:textId="0648A1BC" w:rsidR="005320A5" w:rsidRDefault="007D0AB4" w:rsidP="005320A5">
      <w:pPr>
        <w:pStyle w:val="Para0"/>
        <w:numPr>
          <w:ilvl w:val="0"/>
          <w:numId w:val="47"/>
        </w:numPr>
      </w:pPr>
      <w:r w:rsidRPr="00EC3794">
        <w:t xml:space="preserve">Of common taxa, several showed a positive response to CEW in 2018-19, with Ceratopogonidae and the </w:t>
      </w:r>
      <w:r>
        <w:t>chironomid</w:t>
      </w:r>
      <w:r w:rsidRPr="00EC3794">
        <w:t xml:space="preserve"> </w:t>
      </w:r>
      <w:r w:rsidRPr="00EC3794">
        <w:rPr>
          <w:i/>
        </w:rPr>
        <w:t xml:space="preserve">Nanocladius </w:t>
      </w:r>
      <w:r w:rsidRPr="00EC3794">
        <w:t>species increasing in abundance in the Goulburn River but decreasing in Broken River, while another midge (</w:t>
      </w:r>
      <w:r w:rsidRPr="00EC3794">
        <w:rPr>
          <w:i/>
        </w:rPr>
        <w:t xml:space="preserve">Procladius </w:t>
      </w:r>
      <w:r w:rsidRPr="00EC3794">
        <w:t>species) increased at both sites post-CEW, but with a much greater increase in the Goulburn.</w:t>
      </w:r>
      <w:r w:rsidR="005320A5">
        <w:t xml:space="preserve">The midge </w:t>
      </w:r>
      <w:r w:rsidR="005320A5">
        <w:rPr>
          <w:i/>
        </w:rPr>
        <w:t xml:space="preserve">Tanytarsus manleyensis </w:t>
      </w:r>
      <w:r w:rsidR="005320A5">
        <w:t>showed a negative response to CEW and decreased in abundance in Goulburn River post-CEW.</w:t>
      </w:r>
    </w:p>
    <w:p w14:paraId="6D005A66" w14:textId="77777777" w:rsidR="007D0AB4" w:rsidRPr="00EC3794" w:rsidRDefault="007D0AB4" w:rsidP="007D0AB4">
      <w:pPr>
        <w:pStyle w:val="Para0"/>
        <w:numPr>
          <w:ilvl w:val="0"/>
          <w:numId w:val="47"/>
        </w:numPr>
      </w:pPr>
      <w:r w:rsidRPr="00EC3794">
        <w:t>Total biomass increased in the Goulburn River, largely due to increases in crustacean biomass.</w:t>
      </w:r>
      <w:r>
        <w:t xml:space="preserve"> Total biomass also increased in the Broken River, largely due to increases in Odonata and Other Taxa.</w:t>
      </w:r>
    </w:p>
    <w:p w14:paraId="4D1B2865" w14:textId="64EC3993" w:rsidR="005320A5" w:rsidRDefault="005320A5" w:rsidP="005320A5">
      <w:pPr>
        <w:pStyle w:val="Para0"/>
      </w:pPr>
      <w:r>
        <w:rPr>
          <w:i/>
        </w:rPr>
        <w:t>Replicated edge sweep samples</w:t>
      </w:r>
      <w:r w:rsidR="003A6F71">
        <w:rPr>
          <w:i/>
        </w:rPr>
        <w:t xml:space="preserve"> (RESS)</w:t>
      </w:r>
    </w:p>
    <w:p w14:paraId="04CA4F50" w14:textId="77777777" w:rsidR="007D0AB4" w:rsidRPr="00FA2343" w:rsidRDefault="007D0AB4" w:rsidP="007D0AB4">
      <w:pPr>
        <w:pStyle w:val="Para0"/>
        <w:numPr>
          <w:ilvl w:val="0"/>
          <w:numId w:val="49"/>
        </w:numPr>
      </w:pPr>
      <w:r w:rsidRPr="00FA2343">
        <w:t>Number of taxa decreased at both sites post-CEW (not CEW related), while abundance only decreased in the Goulburn River post-CEW.</w:t>
      </w:r>
    </w:p>
    <w:p w14:paraId="6051737F" w14:textId="77777777" w:rsidR="007D0AB4" w:rsidRPr="00FA2343" w:rsidRDefault="007D0AB4" w:rsidP="007D0AB4">
      <w:pPr>
        <w:pStyle w:val="Para0"/>
        <w:numPr>
          <w:ilvl w:val="0"/>
          <w:numId w:val="49"/>
        </w:numPr>
      </w:pPr>
      <w:r w:rsidRPr="00FA2343">
        <w:t xml:space="preserve">Few taxa showed CEW-specific responses. </w:t>
      </w:r>
      <w:r w:rsidRPr="00FA2343">
        <w:rPr>
          <w:i/>
        </w:rPr>
        <w:t xml:space="preserve">Paratya australiensis </w:t>
      </w:r>
      <w:r w:rsidRPr="00FA2343">
        <w:t>decreased in Goulburn River post-CEW.</w:t>
      </w:r>
    </w:p>
    <w:p w14:paraId="2FC8BB42" w14:textId="77777777" w:rsidR="007D0AB4" w:rsidRPr="00FA2343" w:rsidRDefault="007D0AB4" w:rsidP="007D0AB4">
      <w:pPr>
        <w:pStyle w:val="Para0"/>
        <w:numPr>
          <w:ilvl w:val="0"/>
          <w:numId w:val="49"/>
        </w:numPr>
      </w:pPr>
      <w:r w:rsidRPr="00FA2343">
        <w:t>Total biomass increased in the Goulburn River, largely due to increases in crustacean biomass</w:t>
      </w:r>
      <w:r>
        <w:t xml:space="preserve"> </w:t>
      </w:r>
      <w:r w:rsidRPr="00EA25FD">
        <w:t>(</w:t>
      </w:r>
      <w:r>
        <w:rPr>
          <w:i/>
        </w:rPr>
        <w:t>Macrobrachium australiense</w:t>
      </w:r>
      <w:r>
        <w:t>)</w:t>
      </w:r>
      <w:r w:rsidRPr="00FA2343">
        <w:t>.</w:t>
      </w:r>
    </w:p>
    <w:p w14:paraId="42C4B0F0" w14:textId="77777777" w:rsidR="007D0AB4" w:rsidRPr="00F6650F" w:rsidRDefault="007D0AB4" w:rsidP="007D0AB4">
      <w:pPr>
        <w:pStyle w:val="Para0"/>
      </w:pPr>
      <w:r w:rsidRPr="00F6650F">
        <w:rPr>
          <w:i/>
        </w:rPr>
        <w:t>Crustacean surveys: bait traps</w:t>
      </w:r>
    </w:p>
    <w:p w14:paraId="0EC4B87D" w14:textId="08B6F4DF" w:rsidR="007D0AB4" w:rsidRPr="00315953" w:rsidRDefault="007D0AB4" w:rsidP="007D0AB4">
      <w:pPr>
        <w:pStyle w:val="Para0"/>
        <w:numPr>
          <w:ilvl w:val="0"/>
          <w:numId w:val="50"/>
        </w:numPr>
      </w:pPr>
      <w:r w:rsidRPr="00315953">
        <w:rPr>
          <w:i/>
        </w:rPr>
        <w:t xml:space="preserve">Macrobrachium australiense </w:t>
      </w:r>
      <w:r w:rsidRPr="00315953">
        <w:t xml:space="preserve">abundances increased post-CEW (December) at both sites. They continued to increase in January at Loch Garry and then fell back through to March. Abundances decreased at </w:t>
      </w:r>
      <w:r w:rsidR="0062611B">
        <w:t>McCoys</w:t>
      </w:r>
      <w:r w:rsidRPr="00315953">
        <w:t xml:space="preserve"> Bridge in January and remained stable through to at least March. Dry weights largely followed abundances (so more animals meant higher dry weights)</w:t>
      </w:r>
    </w:p>
    <w:p w14:paraId="3D0CCC6F" w14:textId="05449EB5" w:rsidR="005320A5" w:rsidRDefault="007D0AB4" w:rsidP="005320A5">
      <w:pPr>
        <w:pStyle w:val="Para0"/>
        <w:numPr>
          <w:ilvl w:val="0"/>
          <w:numId w:val="50"/>
        </w:numPr>
      </w:pPr>
      <w:r w:rsidRPr="00315953">
        <w:t xml:space="preserve">Changes in the abundance and dry weights of </w:t>
      </w:r>
      <w:r w:rsidRPr="005B3628">
        <w:rPr>
          <w:i/>
        </w:rPr>
        <w:t>Paratya australiensis</w:t>
      </w:r>
      <w:r w:rsidRPr="00315953">
        <w:t xml:space="preserve"> did not indicate any effect of CEW on their populations in the Goulburn River. However, due to their patchy occurrence in bait traps (on average, &lt;1 animal per trap per site each month), it is difficulty to confidently ascribe any changes in shrimp abundance or dry weights over time as significant effects. </w:t>
      </w:r>
    </w:p>
    <w:p w14:paraId="2F0B8AD4" w14:textId="40A0386D" w:rsidR="005320A5" w:rsidRDefault="005320A5" w:rsidP="00A107DA">
      <w:pPr>
        <w:pStyle w:val="Para0"/>
        <w:keepNext/>
      </w:pPr>
      <w:r>
        <w:rPr>
          <w:i/>
        </w:rPr>
        <w:t>Crustacean surveys: additional RESS</w:t>
      </w:r>
    </w:p>
    <w:p w14:paraId="04D98A96" w14:textId="54A11F21" w:rsidR="007D0AB4" w:rsidRPr="00315953" w:rsidRDefault="007D0AB4" w:rsidP="007D0AB4">
      <w:pPr>
        <w:pStyle w:val="Para0"/>
        <w:numPr>
          <w:ilvl w:val="0"/>
          <w:numId w:val="51"/>
        </w:numPr>
      </w:pPr>
      <w:r w:rsidRPr="00315953">
        <w:t xml:space="preserve">At Loch Garry </w:t>
      </w:r>
      <w:r w:rsidRPr="00315953">
        <w:rPr>
          <w:i/>
        </w:rPr>
        <w:t xml:space="preserve">Paratya australiensis </w:t>
      </w:r>
      <w:r w:rsidRPr="00315953">
        <w:t>abundances did not immediately increase post-CEW (December) but greatly increased in January and February before declining in March. In contrast,</w:t>
      </w:r>
      <w:r w:rsidRPr="00315953">
        <w:rPr>
          <w:i/>
        </w:rPr>
        <w:t xml:space="preserve"> </w:t>
      </w:r>
      <w:r w:rsidRPr="00315953">
        <w:t xml:space="preserve">abundances remained low at </w:t>
      </w:r>
      <w:r w:rsidR="0062611B">
        <w:t>McCoys</w:t>
      </w:r>
      <w:r w:rsidRPr="00315953">
        <w:t xml:space="preserve"> Bridge before and after CEW. </w:t>
      </w:r>
      <w:r w:rsidRPr="00315953">
        <w:rPr>
          <w:i/>
        </w:rPr>
        <w:t xml:space="preserve">Paratya australiensis </w:t>
      </w:r>
      <w:r w:rsidRPr="00315953">
        <w:t>biomass closely matched abundance at both sites.</w:t>
      </w:r>
    </w:p>
    <w:p w14:paraId="28A651B1" w14:textId="523154F4" w:rsidR="007D0AB4" w:rsidRPr="00315953" w:rsidRDefault="007D0AB4" w:rsidP="007D0AB4">
      <w:pPr>
        <w:pStyle w:val="Para0"/>
        <w:numPr>
          <w:ilvl w:val="0"/>
          <w:numId w:val="51"/>
        </w:numPr>
      </w:pPr>
      <w:r w:rsidRPr="00315953">
        <w:rPr>
          <w:i/>
        </w:rPr>
        <w:t xml:space="preserve">Macrobrachium australiense </w:t>
      </w:r>
      <w:r w:rsidRPr="00315953">
        <w:t xml:space="preserve">abundances increased </w:t>
      </w:r>
      <w:r w:rsidRPr="007410A0">
        <w:t xml:space="preserve">in the RESS samples at </w:t>
      </w:r>
      <w:r w:rsidR="0062611B" w:rsidRPr="007410A0">
        <w:t>McCoys</w:t>
      </w:r>
      <w:r w:rsidRPr="007410A0">
        <w:t xml:space="preserve"> bridge post-CEW from December to February before dropping away entirely in March. At Loch Garry </w:t>
      </w:r>
      <w:r w:rsidR="003A6F71" w:rsidRPr="007410A0">
        <w:rPr>
          <w:i/>
        </w:rPr>
        <w:t>Macrobrachium</w:t>
      </w:r>
      <w:r w:rsidRPr="007410A0">
        <w:rPr>
          <w:i/>
        </w:rPr>
        <w:t xml:space="preserve"> australiense</w:t>
      </w:r>
      <w:r w:rsidRPr="007410A0">
        <w:t xml:space="preserve"> abundances were low between September and January before increasing in February. </w:t>
      </w:r>
      <w:r w:rsidRPr="007410A0">
        <w:rPr>
          <w:i/>
        </w:rPr>
        <w:t xml:space="preserve">Macrobrachium australiense </w:t>
      </w:r>
      <w:r w:rsidRPr="007410A0">
        <w:t xml:space="preserve">biomass corresponded well with abundance at </w:t>
      </w:r>
      <w:r w:rsidR="0062611B" w:rsidRPr="007410A0">
        <w:t>McCoys</w:t>
      </w:r>
      <w:r w:rsidRPr="007410A0">
        <w:t xml:space="preserve"> Bridge. At Loch Garry biomass was low in September before increasing</w:t>
      </w:r>
      <w:r w:rsidRPr="00315953">
        <w:t xml:space="preserve"> in October</w:t>
      </w:r>
      <w:r>
        <w:t xml:space="preserve">, declining post-CEW in </w:t>
      </w:r>
      <w:r w:rsidRPr="00315953">
        <w:t>December and January</w:t>
      </w:r>
      <w:r>
        <w:t xml:space="preserve"> and highest </w:t>
      </w:r>
      <w:r w:rsidRPr="00315953">
        <w:t>in February.</w:t>
      </w:r>
    </w:p>
    <w:p w14:paraId="0F98CBCB" w14:textId="4656A559" w:rsidR="007D0AB4" w:rsidRPr="00315953" w:rsidRDefault="007D0AB4" w:rsidP="007D0AB4">
      <w:pPr>
        <w:pStyle w:val="Para0"/>
        <w:numPr>
          <w:ilvl w:val="0"/>
          <w:numId w:val="51"/>
        </w:numPr>
      </w:pPr>
      <w:r w:rsidRPr="00315953">
        <w:t xml:space="preserve">Immature crustaceans were most abundant at both sites post-CEW (December). </w:t>
      </w:r>
      <w:r>
        <w:t>Abundances declined</w:t>
      </w:r>
      <w:r w:rsidRPr="00315953">
        <w:t xml:space="preserve"> considerably at </w:t>
      </w:r>
      <w:r w:rsidR="0062611B">
        <w:t>McCoys</w:t>
      </w:r>
      <w:r w:rsidRPr="00315953">
        <w:t xml:space="preserve"> Bridge whereas they remained high at Loch Garry until February. Their biomass followed the same patterns as abundance.</w:t>
      </w:r>
    </w:p>
    <w:p w14:paraId="73CEF213" w14:textId="77777777" w:rsidR="007D0AB4" w:rsidRDefault="007D0AB4" w:rsidP="007D0AB4">
      <w:pPr>
        <w:pStyle w:val="Para0"/>
        <w:rPr>
          <w:i/>
        </w:rPr>
      </w:pPr>
      <w:r w:rsidRPr="0039432C">
        <w:rPr>
          <w:i/>
        </w:rPr>
        <w:t>Crustaceans surveys; Winter Habitat Monitoring</w:t>
      </w:r>
    </w:p>
    <w:p w14:paraId="6529C01B" w14:textId="77777777" w:rsidR="007D0AB4" w:rsidRPr="00315953" w:rsidRDefault="007D0AB4" w:rsidP="007D0AB4">
      <w:pPr>
        <w:pStyle w:val="Para0"/>
        <w:numPr>
          <w:ilvl w:val="0"/>
          <w:numId w:val="51"/>
        </w:numPr>
      </w:pPr>
      <w:r w:rsidRPr="00315953">
        <w:rPr>
          <w:i/>
        </w:rPr>
        <w:t xml:space="preserve">Paratya </w:t>
      </w:r>
      <w:r>
        <w:rPr>
          <w:i/>
        </w:rPr>
        <w:t>a</w:t>
      </w:r>
      <w:r w:rsidRPr="00315953">
        <w:rPr>
          <w:i/>
        </w:rPr>
        <w:t>ustraliensis</w:t>
      </w:r>
      <w:r w:rsidRPr="00315953">
        <w:t xml:space="preserve"> were more abundant at sites upriver of Murchison and were more likely to be detected in complex habitats rather than less complex habitats, although this was not observed consistently across all sites. </w:t>
      </w:r>
      <w:r>
        <w:t>Biomass</w:t>
      </w:r>
      <w:r w:rsidRPr="00315953">
        <w:t xml:space="preserve"> closely matched abundance.</w:t>
      </w:r>
      <w:r>
        <w:t xml:space="preserve"> Winter flows had a negative effect on abundance and no effect on biomass of </w:t>
      </w:r>
      <w:r w:rsidRPr="00315953">
        <w:rPr>
          <w:i/>
        </w:rPr>
        <w:t xml:space="preserve">Paratya </w:t>
      </w:r>
      <w:r>
        <w:rPr>
          <w:i/>
        </w:rPr>
        <w:t>a</w:t>
      </w:r>
      <w:r w:rsidRPr="00315953">
        <w:rPr>
          <w:i/>
        </w:rPr>
        <w:t>ustraliensis</w:t>
      </w:r>
      <w:r>
        <w:t xml:space="preserve"> and was not driven by habitat.</w:t>
      </w:r>
    </w:p>
    <w:p w14:paraId="0DBBB9BB" w14:textId="77777777" w:rsidR="007D0AB4" w:rsidRDefault="007D0AB4" w:rsidP="007D0AB4">
      <w:pPr>
        <w:pStyle w:val="Para0"/>
        <w:numPr>
          <w:ilvl w:val="0"/>
          <w:numId w:val="51"/>
        </w:numPr>
      </w:pPr>
      <w:r w:rsidRPr="00315953">
        <w:rPr>
          <w:i/>
        </w:rPr>
        <w:t>Macrobrachium australiense</w:t>
      </w:r>
      <w:r w:rsidRPr="00315953">
        <w:t xml:space="preserve"> were more abundant at sites within Zone 2. This species did not show a clear preference for habitat type. </w:t>
      </w:r>
      <w:r>
        <w:t>Biomass</w:t>
      </w:r>
      <w:r w:rsidRPr="00315953">
        <w:t xml:space="preserve"> closely matched abundance.</w:t>
      </w:r>
      <w:r>
        <w:t xml:space="preserve"> Winter flows had a positive effect on abundance and biomass of </w:t>
      </w:r>
      <w:r w:rsidRPr="00315953">
        <w:rPr>
          <w:i/>
        </w:rPr>
        <w:t>Macrobrachium australiense</w:t>
      </w:r>
      <w:r>
        <w:rPr>
          <w:i/>
        </w:rPr>
        <w:t xml:space="preserve"> </w:t>
      </w:r>
      <w:r>
        <w:t>but it was not driven by habitat.</w:t>
      </w:r>
    </w:p>
    <w:p w14:paraId="75D10050" w14:textId="77777777" w:rsidR="007D0AB4" w:rsidRPr="002B666F" w:rsidRDefault="007D0AB4" w:rsidP="007D0AB4">
      <w:pPr>
        <w:pStyle w:val="Para0"/>
        <w:ind w:left="720"/>
        <w:rPr>
          <w:i/>
        </w:rPr>
      </w:pPr>
    </w:p>
    <w:p w14:paraId="6E0604E8" w14:textId="1BD80B4E" w:rsidR="007D0AB4" w:rsidRPr="008A6D99" w:rsidRDefault="007D0AB4" w:rsidP="007D0AB4">
      <w:pPr>
        <w:pStyle w:val="Para0"/>
        <w:rPr>
          <w:i/>
        </w:rPr>
      </w:pPr>
      <w:r w:rsidRPr="008A6D99">
        <w:rPr>
          <w:i/>
        </w:rPr>
        <w:t>Algal Biofilm Monitoring</w:t>
      </w:r>
    </w:p>
    <w:p w14:paraId="7BC4493E" w14:textId="77777777" w:rsidR="00B00DBE" w:rsidRPr="008A6D99" w:rsidRDefault="00B00DBE" w:rsidP="008A6D99">
      <w:pPr>
        <w:pStyle w:val="Para0"/>
        <w:numPr>
          <w:ilvl w:val="0"/>
          <w:numId w:val="51"/>
        </w:numPr>
      </w:pPr>
      <w:r w:rsidRPr="008A6D99">
        <w:t>Algal biofilm biomass tended to decrease post-CEW in spring 2018</w:t>
      </w:r>
    </w:p>
    <w:p w14:paraId="216EAF4F" w14:textId="65251DCF" w:rsidR="005320A5" w:rsidRPr="0095613F" w:rsidRDefault="005320A5" w:rsidP="005320A5">
      <w:pPr>
        <w:pStyle w:val="Heading3"/>
      </w:pPr>
      <w:bookmarkStart w:id="341" w:name="_Toc26772927"/>
      <w:r>
        <w:t xml:space="preserve">How these build on findings from years 1 to </w:t>
      </w:r>
      <w:r w:rsidR="007D0AB4">
        <w:t>4</w:t>
      </w:r>
      <w:bookmarkEnd w:id="341"/>
    </w:p>
    <w:p w14:paraId="2E483202" w14:textId="2C0115C7" w:rsidR="005320A5" w:rsidRDefault="005320A5" w:rsidP="005320A5">
      <w:pPr>
        <w:pStyle w:val="Para0"/>
      </w:pPr>
      <w:r>
        <w:rPr>
          <w:i/>
        </w:rPr>
        <w:t>Artificial substrates</w:t>
      </w:r>
    </w:p>
    <w:p w14:paraId="22B33512" w14:textId="38B56531" w:rsidR="005320A5" w:rsidRDefault="005320A5" w:rsidP="005320A5">
      <w:pPr>
        <w:pStyle w:val="Para0"/>
        <w:numPr>
          <w:ilvl w:val="0"/>
          <w:numId w:val="52"/>
        </w:numPr>
      </w:pPr>
      <w:r>
        <w:t xml:space="preserve">CEW delivered as spring freshes </w:t>
      </w:r>
      <w:r w:rsidR="007D0AB4" w:rsidRPr="00575F7B">
        <w:t>did not have an overall significant effect on macroinvertebrate richness, abundance or biomass</w:t>
      </w:r>
      <w:r w:rsidR="007D0AB4" w:rsidRPr="00D81D50">
        <w:t>.</w:t>
      </w:r>
      <w:r w:rsidR="007D0AB4">
        <w:t xml:space="preserve"> The 2016-2017 (blackwater event) may be masking the positive effects seen on biomass from spring freshes.</w:t>
      </w:r>
    </w:p>
    <w:p w14:paraId="5007ABCF" w14:textId="77777777" w:rsidR="005320A5" w:rsidRDefault="005320A5" w:rsidP="005320A5">
      <w:pPr>
        <w:pStyle w:val="Para0"/>
        <w:numPr>
          <w:ilvl w:val="0"/>
          <w:numId w:val="52"/>
        </w:numPr>
      </w:pPr>
      <w:r>
        <w:t xml:space="preserve">Over the years of the monitoring program, several taxa have shown consistent responses to CEW spring freshes. CEW has a positive effect on Oligochaeta by reducing negative responses over time, and on </w:t>
      </w:r>
      <w:r>
        <w:rPr>
          <w:i/>
        </w:rPr>
        <w:t xml:space="preserve">Procladius </w:t>
      </w:r>
      <w:r>
        <w:t xml:space="preserve">species, with much greater positive responses in the Goulburn River post-CEW. In contrast, several species have consistent negative responses to CEW in the Goulburn River, while abundances increased, remained unchanged or were less severely reduced in the Broken River. These included </w:t>
      </w:r>
      <w:r>
        <w:rPr>
          <w:i/>
        </w:rPr>
        <w:t>Tanytarsus manleyensis</w:t>
      </w:r>
      <w:r>
        <w:t xml:space="preserve">, </w:t>
      </w:r>
      <w:r>
        <w:rPr>
          <w:i/>
        </w:rPr>
        <w:t>Ecnomus pansus</w:t>
      </w:r>
      <w:r>
        <w:t>,</w:t>
      </w:r>
      <w:r>
        <w:rPr>
          <w:i/>
        </w:rPr>
        <w:t xml:space="preserve"> Parakiefferiella </w:t>
      </w:r>
      <w:r>
        <w:t xml:space="preserve">species, </w:t>
      </w:r>
      <w:r>
        <w:rPr>
          <w:i/>
        </w:rPr>
        <w:t xml:space="preserve">Nilotanypus </w:t>
      </w:r>
      <w:r>
        <w:t xml:space="preserve">species and </w:t>
      </w:r>
      <w:r>
        <w:rPr>
          <w:i/>
          <w:lang w:val="en-AU"/>
        </w:rPr>
        <w:t xml:space="preserve">Rheocricotopus </w:t>
      </w:r>
      <w:r>
        <w:rPr>
          <w:lang w:val="en-AU"/>
        </w:rPr>
        <w:t>species.</w:t>
      </w:r>
    </w:p>
    <w:p w14:paraId="51570DD9" w14:textId="243AA616" w:rsidR="005320A5" w:rsidRDefault="005320A5" w:rsidP="005320A5">
      <w:pPr>
        <w:pStyle w:val="Para0"/>
        <w:rPr>
          <w:i/>
        </w:rPr>
      </w:pPr>
      <w:r>
        <w:rPr>
          <w:i/>
        </w:rPr>
        <w:t>Replicated Edge Sweep Samples</w:t>
      </w:r>
    </w:p>
    <w:p w14:paraId="13BB1C05" w14:textId="6278857F" w:rsidR="005320A5" w:rsidRDefault="005320A5" w:rsidP="005320A5">
      <w:pPr>
        <w:pStyle w:val="Para0"/>
        <w:numPr>
          <w:ilvl w:val="0"/>
          <w:numId w:val="52"/>
        </w:numPr>
      </w:pPr>
      <w:r>
        <w:t>Overall, CEW had a significant positive effect on macroinvertebrate abundances in RESS samples.</w:t>
      </w:r>
    </w:p>
    <w:p w14:paraId="4A22EB94" w14:textId="4A1FB733" w:rsidR="007D0AB4" w:rsidRPr="00B22B82" w:rsidRDefault="007D0AB4" w:rsidP="007D0AB4">
      <w:pPr>
        <w:pStyle w:val="Para0"/>
        <w:numPr>
          <w:ilvl w:val="0"/>
          <w:numId w:val="52"/>
        </w:numPr>
      </w:pPr>
      <w:r w:rsidRPr="00B22B82">
        <w:t>Of the common taxa caught in edge habitats, most showed responses that were not consistent over the years (e.g. showed a positive response to CEW in one year but a negative response in another)</w:t>
      </w:r>
      <w:r>
        <w:t xml:space="preserve"> </w:t>
      </w:r>
      <w:r w:rsidRPr="00C51F2F">
        <w:t>or were consistent but responses appeared to be more related to site or seasonal</w:t>
      </w:r>
      <w:r w:rsidRPr="00B22B82">
        <w:t xml:space="preserve"> preferences. Two taxa, Oligochaeta and </w:t>
      </w:r>
      <w:r w:rsidRPr="0039432C">
        <w:rPr>
          <w:i/>
        </w:rPr>
        <w:t>Tasmanocoenis tillyardi</w:t>
      </w:r>
      <w:r w:rsidRPr="00C51F2F">
        <w:t>, had</w:t>
      </w:r>
      <w:r w:rsidRPr="00B22B82">
        <w:t xml:space="preserve"> overall positive responses to CEW.</w:t>
      </w:r>
    </w:p>
    <w:p w14:paraId="38B45E5D" w14:textId="48722354" w:rsidR="007D0AB4" w:rsidRPr="00C51F2F" w:rsidRDefault="007D0AB4" w:rsidP="007D0AB4">
      <w:pPr>
        <w:pStyle w:val="Para0"/>
        <w:numPr>
          <w:ilvl w:val="0"/>
          <w:numId w:val="52"/>
        </w:numPr>
      </w:pPr>
      <w:r w:rsidRPr="00B22B82">
        <w:t xml:space="preserve">Two </w:t>
      </w:r>
      <w:r w:rsidRPr="007410A0">
        <w:t xml:space="preserve">crustaceans have generally shown consistent responses to CEW delivered as spring freshes. </w:t>
      </w:r>
      <w:r w:rsidR="003A6F71" w:rsidRPr="007410A0">
        <w:rPr>
          <w:i/>
        </w:rPr>
        <w:t>Macrobrachium</w:t>
      </w:r>
      <w:r w:rsidRPr="007410A0">
        <w:rPr>
          <w:i/>
        </w:rPr>
        <w:t xml:space="preserve"> australiense </w:t>
      </w:r>
      <w:r w:rsidRPr="007410A0">
        <w:t xml:space="preserve">has always increased in abundance at </w:t>
      </w:r>
      <w:r w:rsidR="0062611B" w:rsidRPr="007410A0">
        <w:t>McCoys</w:t>
      </w:r>
      <w:r w:rsidRPr="007410A0">
        <w:t xml:space="preserve"> Bridge post-CEW, until 2018-19 whe</w:t>
      </w:r>
      <w:r w:rsidRPr="0039432C">
        <w:t>re it decreased.</w:t>
      </w:r>
      <w:r w:rsidRPr="00B22B82">
        <w:t xml:space="preserve"> The </w:t>
      </w:r>
      <w:r w:rsidRPr="00B22B82">
        <w:rPr>
          <w:i/>
        </w:rPr>
        <w:t>P</w:t>
      </w:r>
      <w:r w:rsidR="003A6F71">
        <w:rPr>
          <w:i/>
        </w:rPr>
        <w:t>aratya</w:t>
      </w:r>
      <w:r w:rsidRPr="00B22B82">
        <w:rPr>
          <w:i/>
        </w:rPr>
        <w:t xml:space="preserve"> australiensis </w:t>
      </w:r>
      <w:r w:rsidRPr="00B22B82">
        <w:t>always has always decreased in abundance in edge habitats post-CEW</w:t>
      </w:r>
      <w:r w:rsidRPr="0039432C">
        <w:t>. Overall there was no significant change in response to CEW.</w:t>
      </w:r>
    </w:p>
    <w:p w14:paraId="7A94E834" w14:textId="2AA29F73" w:rsidR="007D0AB4" w:rsidRDefault="007D0AB4" w:rsidP="007D0AB4">
      <w:pPr>
        <w:pStyle w:val="Para0"/>
        <w:numPr>
          <w:ilvl w:val="0"/>
          <w:numId w:val="52"/>
        </w:numPr>
      </w:pPr>
      <w:r w:rsidRPr="00EB4D2A">
        <w:t>Large invertebrate biomass did not show consistent responses to spring freshes; in 2015–16,</w:t>
      </w:r>
      <w:r w:rsidRPr="0039432C">
        <w:t xml:space="preserve"> 2018-19</w:t>
      </w:r>
      <w:r w:rsidRPr="00C51F2F">
        <w:t xml:space="preserve"> it increased at </w:t>
      </w:r>
      <w:r w:rsidR="0062611B">
        <w:t>McCoys</w:t>
      </w:r>
      <w:r w:rsidRPr="00EB4D2A">
        <w:t xml:space="preserve"> Bridge post-CEW</w:t>
      </w:r>
      <w:r w:rsidRPr="0039432C">
        <w:t xml:space="preserve"> and </w:t>
      </w:r>
      <w:r w:rsidRPr="00EB4D2A">
        <w:t>decreased in 2017–1</w:t>
      </w:r>
      <w:r w:rsidRPr="0039432C">
        <w:t>8</w:t>
      </w:r>
      <w:r w:rsidRPr="00EB4D2A">
        <w:t xml:space="preserve">. Overall, large invertebrate biomass showed </w:t>
      </w:r>
      <w:r w:rsidRPr="0039432C">
        <w:t xml:space="preserve">no </w:t>
      </w:r>
      <w:r w:rsidRPr="00C51F2F">
        <w:t xml:space="preserve">significant </w:t>
      </w:r>
      <w:r w:rsidRPr="00EB4D2A">
        <w:t xml:space="preserve">responses to CEW. Biomass was greatest post-flood (2016–17) than post-CEW due to the large increase in crustaceans present in edge habitats. </w:t>
      </w:r>
    </w:p>
    <w:p w14:paraId="3D9D0B9A" w14:textId="77777777" w:rsidR="007D0AB4" w:rsidRPr="0033123B" w:rsidRDefault="007D0AB4" w:rsidP="007D0AB4">
      <w:pPr>
        <w:pStyle w:val="Para0"/>
        <w:rPr>
          <w:i/>
        </w:rPr>
      </w:pPr>
      <w:r>
        <w:rPr>
          <w:i/>
        </w:rPr>
        <w:t>Crustacean surveys: bait traps (compared to year 3 and 4 only)</w:t>
      </w:r>
    </w:p>
    <w:p w14:paraId="4CD2DE66" w14:textId="76AFE93E" w:rsidR="007D0AB4" w:rsidRPr="00EB4D2A" w:rsidRDefault="007D0AB4" w:rsidP="007D0AB4">
      <w:pPr>
        <w:pStyle w:val="Para0"/>
        <w:numPr>
          <w:ilvl w:val="0"/>
          <w:numId w:val="52"/>
        </w:numPr>
      </w:pPr>
      <w:r>
        <w:t xml:space="preserve">Elevated flows in spring seem to have an important, positive effect on increasing crustacean abundances and biomass, particularly </w:t>
      </w:r>
      <w:r>
        <w:rPr>
          <w:i/>
        </w:rPr>
        <w:t>M. australiense</w:t>
      </w:r>
      <w:r>
        <w:t xml:space="preserve">. However, a comparison between the spring freshes in 2018-19 and 2017–18 to large, natural floods in 2016–17 indicates that the magnitude of this effect is smaller with CEW compared to the overbank flood. </w:t>
      </w:r>
      <w:r w:rsidR="00F852B8">
        <w:t>T</w:t>
      </w:r>
      <w:r>
        <w:t>here may be longer-term benefits from CEW of sustaining crustacean populations into warmer, drier months.</w:t>
      </w:r>
    </w:p>
    <w:p w14:paraId="50AAC585" w14:textId="77777777" w:rsidR="007D0AB4" w:rsidRPr="00EC4ED6" w:rsidRDefault="007D0AB4" w:rsidP="007D0AB4">
      <w:pPr>
        <w:pStyle w:val="Para0"/>
        <w:rPr>
          <w:i/>
        </w:rPr>
      </w:pPr>
      <w:r>
        <w:rPr>
          <w:i/>
        </w:rPr>
        <w:t>Crustacean surveys: additional RESS (compared to year 3 and 4 only)</w:t>
      </w:r>
    </w:p>
    <w:p w14:paraId="426870AF" w14:textId="7FFD626A" w:rsidR="007D0AB4" w:rsidRPr="00674A9B" w:rsidRDefault="007D0AB4" w:rsidP="007D0AB4">
      <w:pPr>
        <w:pStyle w:val="Para0"/>
        <w:numPr>
          <w:ilvl w:val="0"/>
          <w:numId w:val="46"/>
        </w:numPr>
        <w:ind w:left="709" w:hanging="283"/>
        <w:rPr>
          <w:i/>
        </w:rPr>
      </w:pPr>
      <w:r>
        <w:t xml:space="preserve">Abundance and biomass of </w:t>
      </w:r>
      <w:r>
        <w:rPr>
          <w:i/>
        </w:rPr>
        <w:t>Paratya australiensis</w:t>
      </w:r>
      <w:r w:rsidRPr="00674A9B">
        <w:t xml:space="preserve"> at Loch Garry</w:t>
      </w:r>
      <w:r>
        <w:t xml:space="preserve"> increased considerably in January and February which is</w:t>
      </w:r>
      <w:r w:rsidRPr="00674A9B">
        <w:t xml:space="preserve"> a similar response to the CEW </w:t>
      </w:r>
      <w:r>
        <w:t xml:space="preserve">in 2017-18. However, abundance and biomass at </w:t>
      </w:r>
      <w:r w:rsidR="0062611B">
        <w:t>McCoys</w:t>
      </w:r>
      <w:r>
        <w:t xml:space="preserve"> Bridge </w:t>
      </w:r>
      <w:r w:rsidRPr="00674A9B">
        <w:t>wer</w:t>
      </w:r>
      <w:r>
        <w:t>e considerably lower post-CEW than they were in 2017–18. Abundance and Biomass were both considerably lower than they were post-flood (2016–17). The responses are significant given the likely importance of this species in the diet of native fish.</w:t>
      </w:r>
    </w:p>
    <w:p w14:paraId="1EC2C034" w14:textId="198DBD0D" w:rsidR="005320A5" w:rsidRPr="00677255" w:rsidRDefault="007D0AB4" w:rsidP="005320A5">
      <w:pPr>
        <w:pStyle w:val="Para0"/>
        <w:numPr>
          <w:ilvl w:val="0"/>
          <w:numId w:val="46"/>
        </w:numPr>
        <w:ind w:left="709" w:hanging="283"/>
        <w:rPr>
          <w:i/>
        </w:rPr>
      </w:pPr>
      <w:r>
        <w:t xml:space="preserve">Abundance and biomass of </w:t>
      </w:r>
      <w:r w:rsidRPr="007627B3">
        <w:rPr>
          <w:i/>
        </w:rPr>
        <w:t>Macrobrachium australiense</w:t>
      </w:r>
      <w:r w:rsidRPr="0033123B">
        <w:t xml:space="preserve"> at </w:t>
      </w:r>
      <w:r w:rsidR="0062611B">
        <w:t>McCoys</w:t>
      </w:r>
      <w:r>
        <w:t xml:space="preserve"> Bridge increased post-CEW in 2018–19 however abundances were not as high as post-CEW 2017-18. </w:t>
      </w:r>
      <w:r w:rsidRPr="00315953">
        <w:t xml:space="preserve">At Loch Garry </w:t>
      </w:r>
      <w:r>
        <w:t xml:space="preserve">in 2018-19 </w:t>
      </w:r>
      <w:r w:rsidRPr="00315953">
        <w:rPr>
          <w:i/>
        </w:rPr>
        <w:t>M. australiense</w:t>
      </w:r>
      <w:r w:rsidRPr="00315953">
        <w:t xml:space="preserve"> numbers were low between September and January before peaking in February.</w:t>
      </w:r>
      <w:r>
        <w:t xml:space="preserve"> In 2017-18 a similar peak in abundance was observed in January February.</w:t>
      </w:r>
      <w:r>
        <w:rPr>
          <w:i/>
        </w:rPr>
        <w:t xml:space="preserve"> </w:t>
      </w:r>
      <w:r>
        <w:t>Abundance and biomass were well down when compared to post-flood (2016-17).</w:t>
      </w:r>
    </w:p>
    <w:p w14:paraId="14C975E6" w14:textId="77777777" w:rsidR="0061309C" w:rsidRDefault="0061309C" w:rsidP="0061309C">
      <w:pPr>
        <w:pStyle w:val="Heading2"/>
      </w:pPr>
      <w:bookmarkStart w:id="342" w:name="_Toc26772928"/>
      <w:r>
        <w:t>Methods</w:t>
      </w:r>
      <w:bookmarkEnd w:id="342"/>
    </w:p>
    <w:p w14:paraId="4560AF24" w14:textId="3E2A5A09" w:rsidR="00A0633D" w:rsidRDefault="007D0AB4" w:rsidP="00A0633D">
      <w:pPr>
        <w:pStyle w:val="Heading3"/>
      </w:pPr>
      <w:bookmarkStart w:id="343" w:name="_Toc26772929"/>
      <w:bookmarkStart w:id="344" w:name="_Hlk489370361"/>
      <w:r>
        <w:t>Macroinvertebrate f</w:t>
      </w:r>
      <w:r w:rsidR="00A0633D">
        <w:t>ield and laboratory methods</w:t>
      </w:r>
      <w:bookmarkEnd w:id="343"/>
    </w:p>
    <w:p w14:paraId="2CAD6C06" w14:textId="0A09F898" w:rsidR="004D5335" w:rsidRDefault="004D5335" w:rsidP="004D5335">
      <w:pPr>
        <w:pStyle w:val="Para0"/>
      </w:pPr>
      <w:r>
        <w:t xml:space="preserve">The methods used for monitoring macroinvertebrates are given in </w:t>
      </w:r>
      <w:r w:rsidR="00862453">
        <w:rPr>
          <w:noProof/>
        </w:rPr>
        <w:t>(</w:t>
      </w:r>
      <w:r w:rsidR="007D6164">
        <w:rPr>
          <w:noProof/>
        </w:rPr>
        <w:t>Webb et al. 2018</w:t>
      </w:r>
      <w:r w:rsidR="00862453">
        <w:rPr>
          <w:noProof/>
        </w:rPr>
        <w:t>)</w:t>
      </w:r>
      <w:r w:rsidRPr="00A728BD">
        <w:t>, w</w:t>
      </w:r>
      <w:r>
        <w:t xml:space="preserve">ith modifications described in </w:t>
      </w:r>
      <w:r w:rsidR="00A728BD">
        <w:rPr>
          <w:noProof/>
        </w:rPr>
        <w:t>(</w:t>
      </w:r>
      <w:r w:rsidR="007D6164">
        <w:rPr>
          <w:noProof/>
        </w:rPr>
        <w:t>Webb et al. 2017</w:t>
      </w:r>
      <w:r w:rsidR="00A728BD">
        <w:rPr>
          <w:noProof/>
        </w:rPr>
        <w:t>)</w:t>
      </w:r>
      <w:r>
        <w:t xml:space="preserve">. Briefly, four methods were employed at three sites in the region: two impacted sites (Goulburn River at </w:t>
      </w:r>
      <w:r w:rsidR="0062611B">
        <w:t>McCoys</w:t>
      </w:r>
      <w:r>
        <w:t xml:space="preserve"> Bridge and Goulburn River at Loch Garry) and the control site (Broken River at Shepparton East) (See </w:t>
      </w:r>
      <w:r w:rsidR="000127D8">
        <w:t>Summary Report Figure 1</w:t>
      </w:r>
      <w:r>
        <w:t>). The timing of monitoring, along with significant catchment events is given in</w:t>
      </w:r>
      <w:r w:rsidR="00724D68">
        <w:t xml:space="preserve"> </w:t>
      </w:r>
      <w:r w:rsidR="00E13DC1" w:rsidRPr="000127D8">
        <w:t>Table</w:t>
      </w:r>
      <w:r w:rsidR="00E13DC1">
        <w:t xml:space="preserve"> </w:t>
      </w:r>
      <w:r w:rsidR="00E13DC1">
        <w:rPr>
          <w:noProof/>
        </w:rPr>
        <w:t>5</w:t>
      </w:r>
      <w:r w:rsidR="00E13DC1">
        <w:noBreakHyphen/>
      </w:r>
      <w:r w:rsidR="00E13DC1">
        <w:rPr>
          <w:noProof/>
        </w:rPr>
        <w:t>1</w:t>
      </w:r>
      <w:r w:rsidR="000127D8">
        <w:t>.</w:t>
      </w:r>
      <w:r>
        <w:t xml:space="preserve"> </w:t>
      </w:r>
    </w:p>
    <w:p w14:paraId="1415DF40" w14:textId="448ABEE7" w:rsidR="004D5335" w:rsidRDefault="004D5335" w:rsidP="004D5335">
      <w:pPr>
        <w:pStyle w:val="Para0"/>
      </w:pPr>
      <w:r>
        <w:t xml:space="preserve">The first two methods, artificial substrates and replicated edge sweep samples (RESS), were conducted at the Goulburn River at </w:t>
      </w:r>
      <w:r w:rsidR="0062611B">
        <w:t>McCoys</w:t>
      </w:r>
      <w:r>
        <w:t xml:space="preserve"> Bridge and the Broken River. Artificial substrates were adapted from </w:t>
      </w:r>
      <w:r w:rsidR="00A728BD">
        <w:rPr>
          <w:noProof/>
        </w:rPr>
        <w:t>(</w:t>
      </w:r>
      <w:r w:rsidR="007D6164">
        <w:rPr>
          <w:noProof/>
        </w:rPr>
        <w:t>Cook et al. 2011</w:t>
      </w:r>
      <w:r w:rsidR="00A728BD">
        <w:rPr>
          <w:noProof/>
        </w:rPr>
        <w:t>)</w:t>
      </w:r>
      <w:r>
        <w:t>. These are plastic mesh cylinders containing an artificial substrate (onion bags) that are deployed at each site for four to six weeks, allowing macroinvertebrates to colonise these during that time. The second method involves conducting Replicated Edge Sweep Sampling (RESS) at each site. This method is modified from that o</w:t>
      </w:r>
      <w:r w:rsidRPr="00A728BD">
        <w:t xml:space="preserve">f </w:t>
      </w:r>
      <w:r w:rsidR="00A728BD" w:rsidRPr="00A728BD">
        <w:rPr>
          <w:noProof/>
        </w:rPr>
        <w:t>(</w:t>
      </w:r>
      <w:r w:rsidR="007D6164" w:rsidRPr="00A728BD">
        <w:rPr>
          <w:noProof/>
        </w:rPr>
        <w:t>Gigney et al. 2007a</w:t>
      </w:r>
      <w:r w:rsidR="00A728BD" w:rsidRPr="00A728BD">
        <w:rPr>
          <w:noProof/>
        </w:rPr>
        <w:t xml:space="preserve">,  </w:t>
      </w:r>
      <w:r w:rsidR="007D6164" w:rsidRPr="00A728BD">
        <w:rPr>
          <w:noProof/>
        </w:rPr>
        <w:t>b</w:t>
      </w:r>
      <w:r w:rsidR="00A728BD" w:rsidRPr="00A728BD">
        <w:rPr>
          <w:noProof/>
        </w:rPr>
        <w:t>)</w:t>
      </w:r>
      <w:r>
        <w:t xml:space="preserve"> and involves taking five replicate sweep samples across the different types of edge habitat at each site. Monitoring for each method typically occurred before </w:t>
      </w:r>
      <w:r w:rsidR="007D0AB4">
        <w:t>CEW</w:t>
      </w:r>
      <w:r>
        <w:t xml:space="preserve"> delivery (usually a spring fresh) and after environmental water.</w:t>
      </w:r>
    </w:p>
    <w:p w14:paraId="26224F27" w14:textId="7D078BA6" w:rsidR="004D5335" w:rsidRDefault="004D5335" w:rsidP="004D5335">
      <w:pPr>
        <w:pStyle w:val="Para0"/>
      </w:pPr>
      <w:r>
        <w:t xml:space="preserve">The third and fourth methods – bait traps and additional RESS samples – specifically targeted crustaceans and were done at the two Goulburn River sites: </w:t>
      </w:r>
      <w:r w:rsidR="0062611B">
        <w:t>McCoys</w:t>
      </w:r>
      <w:r>
        <w:t xml:space="preserve"> Bridge and Loch Garry. These were conducted monthly from </w:t>
      </w:r>
      <w:r w:rsidR="007D0AB4">
        <w:t xml:space="preserve">September </w:t>
      </w:r>
      <w:r>
        <w:t>to March</w:t>
      </w:r>
      <w:r w:rsidR="007D0AB4">
        <w:t xml:space="preserve"> (No sampling was conducted in November)</w:t>
      </w:r>
      <w:r>
        <w:t>. Twenty bait traps were deployed overnight at each site once a month. The traps were placed among four habitat types (bare, coarse organic particulate matter/depositional areas, macrophytes and snags). Upon retrieval, all crustaceans were removed from the bait traps and stored in 100% ethanol with the exception of yabbies (</w:t>
      </w:r>
      <w:r>
        <w:rPr>
          <w:i/>
        </w:rPr>
        <w:t xml:space="preserve">Cherax </w:t>
      </w:r>
      <w:r w:rsidR="007627B3">
        <w:t>species</w:t>
      </w:r>
      <w:r>
        <w:t>), which were counted, weighed and released back into the river. The preserved crustaceans were identified to species in the laboratory and had their carapace lengths measured (from the tip of the rostrum to the end of the carapace). These were air dried for 24 hours, dried in the oven at 60</w:t>
      </w:r>
      <w:r>
        <w:rPr>
          <w:rFonts w:cs="Arial"/>
        </w:rPr>
        <w:t>°</w:t>
      </w:r>
      <w:r>
        <w:t xml:space="preserve">C for a further 24 hours and weighed. Additional RESS samples were taken from both Loch Garry and </w:t>
      </w:r>
      <w:r w:rsidR="0062611B">
        <w:t>McCoys</w:t>
      </w:r>
      <w:r>
        <w:t xml:space="preserve"> Bridge when bait traps were being retrieved using a modified version of the original RESS method. Modifications included measuring the area swept during the survey so that biomass could be calculated and preserving the whole sample to ensure small crustaceans (larvae) would not be missed. Samples were preserved in 100% ethanol and crustaceans were picked from these in the laboratory. Crustaceans from RESS samples were also identified, measured, dried and weighed for biomass.</w:t>
      </w:r>
    </w:p>
    <w:p w14:paraId="399A48F8" w14:textId="6CC6C0CE" w:rsidR="007D0AB4" w:rsidRDefault="007D0AB4" w:rsidP="006830EF">
      <w:pPr>
        <w:pStyle w:val="Para0"/>
      </w:pPr>
      <w:r>
        <w:t xml:space="preserve">Winter monitoring of crustaceans occurred at 11 sites in the lower Goulburn River area over five days in late August when variable flows are delivered to the river. At each site, 6 bait traps </w:t>
      </w:r>
      <w:r w:rsidR="0036697C">
        <w:t>were</w:t>
      </w:r>
      <w:r>
        <w:t xml:space="preserve"> deployed overnight. These </w:t>
      </w:r>
      <w:r w:rsidR="0036697C">
        <w:t xml:space="preserve">were </w:t>
      </w:r>
      <w:r>
        <w:t xml:space="preserve">divided among two habitat types: complex habitats (snags, macrophytes) and less complex habitats (bare). The following day, bait traps </w:t>
      </w:r>
      <w:r w:rsidR="0036697C">
        <w:t>were</w:t>
      </w:r>
      <w:r>
        <w:t xml:space="preserve"> retrieved and all crustaceans within them preserved in ethanol </w:t>
      </w:r>
      <w:r w:rsidR="0036697C">
        <w:t>for</w:t>
      </w:r>
      <w:r>
        <w:t xml:space="preserve"> analyse</w:t>
      </w:r>
      <w:r w:rsidR="0036697C">
        <w:t>s</w:t>
      </w:r>
      <w:r>
        <w:t xml:space="preserve"> in the laboratory for species, ovigerous females, abundance and biomass. The intention </w:t>
      </w:r>
      <w:r w:rsidR="0036697C">
        <w:t>wa</w:t>
      </w:r>
      <w:r>
        <w:t xml:space="preserve">s to visit all 12 sites early in the week (Monday and Tuesday nights) </w:t>
      </w:r>
      <w:r w:rsidR="0036697C">
        <w:t>with</w:t>
      </w:r>
      <w:r>
        <w:t xml:space="preserve"> a return visit later in the week (Wednesday and Thursday nights) so that crustaceans </w:t>
      </w:r>
      <w:r w:rsidR="0036697C">
        <w:t>were</w:t>
      </w:r>
      <w:r>
        <w:t xml:space="preserve"> assessed twice at each site under different flow conditions.</w:t>
      </w:r>
    </w:p>
    <w:p w14:paraId="6EEE312D" w14:textId="77777777" w:rsidR="007D0AB4" w:rsidRPr="00575F7B" w:rsidRDefault="007D0AB4" w:rsidP="007D0AB4">
      <w:pPr>
        <w:keepNext/>
        <w:keepLines/>
        <w:numPr>
          <w:ilvl w:val="2"/>
          <w:numId w:val="7"/>
        </w:numPr>
        <w:spacing w:before="240" w:after="120"/>
        <w:outlineLvl w:val="2"/>
        <w:rPr>
          <w:rFonts w:eastAsiaTheme="majorEastAsia" w:cstheme="majorBidi"/>
          <w:b/>
          <w:bCs/>
        </w:rPr>
      </w:pPr>
      <w:bookmarkStart w:id="345" w:name="_Toc26772930"/>
      <w:r w:rsidRPr="00575F7B">
        <w:rPr>
          <w:rFonts w:eastAsiaTheme="majorEastAsia" w:cstheme="majorBidi"/>
          <w:b/>
          <w:bCs/>
        </w:rPr>
        <w:t>Algal biofilm methods</w:t>
      </w:r>
      <w:bookmarkEnd w:id="345"/>
    </w:p>
    <w:p w14:paraId="42E17872" w14:textId="6A1B4054" w:rsidR="007D0AB4" w:rsidRPr="00575F7B" w:rsidRDefault="007D0AB4" w:rsidP="006830EF">
      <w:pPr>
        <w:pStyle w:val="Para0"/>
      </w:pPr>
      <w:r w:rsidRPr="00575F7B">
        <w:t xml:space="preserve">Algal biofilms were assessed using artificial substrates. The biomass and composition of biofilms was assessed at two sites, Loch Gary and </w:t>
      </w:r>
      <w:r w:rsidR="0062611B">
        <w:t>McCoys</w:t>
      </w:r>
      <w:r w:rsidRPr="00575F7B">
        <w:t xml:space="preserve"> Bridge. Sampling was targeted over two seasons, winter 2018 and summer 2019 to target CEW delivery as a spring fresh and intervalley transfer (IVT) flows, respectively. Artificial substrate samplers consisted of two disks (150mm diameter) suspended at different heights in the water column, one within the photic zone (~20cm below surface) and one within the non-photic zone (~50cm below water surface) (</w:t>
      </w:r>
      <w:r w:rsidR="00F52ACF">
        <w:t xml:space="preserve">Figure </w:t>
      </w:r>
      <w:r w:rsidR="00F52ACF">
        <w:rPr>
          <w:noProof/>
        </w:rPr>
        <w:t>5</w:t>
      </w:r>
      <w:r w:rsidR="00F52ACF">
        <w:noBreakHyphen/>
      </w:r>
      <w:r w:rsidR="00F52ACF">
        <w:rPr>
          <w:noProof/>
        </w:rPr>
        <w:t>1</w:t>
      </w:r>
      <w:r w:rsidRPr="00575F7B">
        <w:t>). Samplers were supported in the water column by a float and weight and tethered to snags or trees on the bank. Six substrate samplers were deployed at each site on the 16th August 2018 and 21st January 2019 for winter and summer deployments, respectively. Four weeks after deployment, three samplers from each site were removed and replaced, while three sets of samplers remained untouched. After a further eight weeks, all sets of samplers were removed from each site (</w:t>
      </w:r>
      <w:r w:rsidR="00F52ACF" w:rsidRPr="000127D8">
        <w:t>Table</w:t>
      </w:r>
      <w:r w:rsidR="00F52ACF">
        <w:t xml:space="preserve"> </w:t>
      </w:r>
      <w:r w:rsidR="00F52ACF">
        <w:rPr>
          <w:noProof/>
        </w:rPr>
        <w:t>5</w:t>
      </w:r>
      <w:r w:rsidR="00F52ACF">
        <w:noBreakHyphen/>
      </w:r>
      <w:r w:rsidR="00F52ACF">
        <w:rPr>
          <w:noProof/>
        </w:rPr>
        <w:t>1</w:t>
      </w:r>
      <w:r w:rsidRPr="00575F7B">
        <w:t>). This provided samples pre, during and post environmental flows.</w:t>
      </w:r>
    </w:p>
    <w:p w14:paraId="5ED672DF" w14:textId="77777777" w:rsidR="007D0AB4" w:rsidRPr="00575F7B" w:rsidRDefault="007D0AB4" w:rsidP="007D0AB4">
      <w:pPr>
        <w:spacing w:before="240" w:after="120"/>
      </w:pPr>
      <w:r w:rsidRPr="00575F7B">
        <w:rPr>
          <w:noProof/>
          <w:lang w:val="en-AU" w:eastAsia="en-AU"/>
        </w:rPr>
        <w:drawing>
          <wp:inline distT="0" distB="0" distL="0" distR="0" wp14:anchorId="4AD2F9CA" wp14:editId="28F34481">
            <wp:extent cx="5876925" cy="3133725"/>
            <wp:effectExtent l="0" t="0" r="9525" b="9525"/>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2" cstate="email">
                      <a:extLst>
                        <a:ext uri="{28A0092B-C50C-407E-A947-70E740481C1C}">
                          <a14:useLocalDpi xmlns:a14="http://schemas.microsoft.com/office/drawing/2010/main"/>
                        </a:ext>
                      </a:extLst>
                    </a:blip>
                    <a:srcRect/>
                    <a:stretch>
                      <a:fillRect/>
                    </a:stretch>
                  </pic:blipFill>
                  <pic:spPr bwMode="auto">
                    <a:xfrm>
                      <a:off x="0" y="0"/>
                      <a:ext cx="5876925" cy="3133725"/>
                    </a:xfrm>
                    <a:prstGeom prst="rect">
                      <a:avLst/>
                    </a:prstGeom>
                    <a:noFill/>
                  </pic:spPr>
                </pic:pic>
              </a:graphicData>
            </a:graphic>
          </wp:inline>
        </w:drawing>
      </w:r>
    </w:p>
    <w:p w14:paraId="6401BD76" w14:textId="30D7DAFE" w:rsidR="007D0AB4" w:rsidRPr="00575F7B" w:rsidRDefault="007D6164" w:rsidP="00DA7A2B">
      <w:pPr>
        <w:pStyle w:val="TableCaption0"/>
      </w:pPr>
      <w:bookmarkStart w:id="346" w:name="_Ref21241861"/>
      <w:bookmarkStart w:id="347" w:name="_Toc24468383"/>
      <w:r>
        <w:t xml:space="preserve">Figure </w:t>
      </w:r>
      <w:r w:rsidR="00985146">
        <w:rPr>
          <w:noProof/>
        </w:rPr>
        <w:t>5</w:t>
      </w:r>
      <w:r w:rsidR="00985146">
        <w:noBreakHyphen/>
      </w:r>
      <w:r w:rsidR="00985146">
        <w:rPr>
          <w:noProof/>
        </w:rPr>
        <w:t>1</w:t>
      </w:r>
      <w:bookmarkEnd w:id="346"/>
      <w:r>
        <w:t>.</w:t>
      </w:r>
      <w:r w:rsidR="007D0AB4" w:rsidRPr="00575F7B">
        <w:t xml:space="preserve"> Assessment of benthic algal response to environmental flows. Artificial substrate sampler (left panel), the deployment and retrieval regime for artificial samplers (right right).</w:t>
      </w:r>
      <w:bookmarkEnd w:id="347"/>
    </w:p>
    <w:p w14:paraId="31CE39A6" w14:textId="72121153" w:rsidR="007D0AB4" w:rsidRPr="00575F7B" w:rsidRDefault="007D0AB4" w:rsidP="006830EF">
      <w:pPr>
        <w:pStyle w:val="Para0"/>
      </w:pPr>
      <w:r w:rsidRPr="00575F7B">
        <w:t>Upon sampling, disks were unclipped from the samplers and immediately placed into snap lock bags on ice for return to the laboratory, where they were processed within 24hrs. The biofilm was scrubbed from each disk with 100mL of distilled water using a soft toothbrush. The sample was thoroughly homogenised and then subsampled for community composition and biomass determinations (Chlorophyll-a and organic matter as dry mass (DM) and Ash Free Dry Mass (AFDM)). A 10mL sub-sample was taken to estimate the community composition and photosynthetic efficiency of biofilms with the Phyto-PAM Phytoplankton Analyzer (Heinz Walz GmbH, Germany). The Phyto-PAM is a non-intrusive method that measures chlorophyll fluorescence at four wavelength signals (470nm, 520nm, 645nm and 665nm) and therefore shows the contribution of various types of pigments. The relative community composition of biofilms on the disks was estimated based on the chlorophyll-a fluorescence signals generated at the four wavelengths, which allow separation of three functional algal types cyanobacteria, green algae, and chlorophyll-c containing algae (e.g. diatoms, dinoflagellates). Calibration (based on fluorescence reference excitation spectra) provided by the PhytoWin software was used for algal group delineation. Photosynthetic efficacy of the biofilm communities was determined as the effective quantum yield of photosynthetic energy conversion in PSII, known as “Y”, using equation 1.</w:t>
      </w:r>
    </w:p>
    <w:p w14:paraId="4F8670B7" w14:textId="77777777" w:rsidR="007D0AB4" w:rsidRPr="00575F7B" w:rsidRDefault="007D0AB4" w:rsidP="007D0AB4">
      <w:pPr>
        <w:spacing w:before="240" w:after="120"/>
      </w:pPr>
      <w:r w:rsidRPr="00575F7B">
        <w:t>Equation 1:       Y = (F</w:t>
      </w:r>
      <w:r w:rsidRPr="00575F7B">
        <w:rPr>
          <w:vertAlign w:val="subscript"/>
        </w:rPr>
        <w:t>m</w:t>
      </w:r>
      <w:r w:rsidRPr="00575F7B">
        <w:t>-F</w:t>
      </w:r>
      <w:r w:rsidRPr="00575F7B">
        <w:rPr>
          <w:vertAlign w:val="subscript"/>
        </w:rPr>
        <w:t>o</w:t>
      </w:r>
      <w:r w:rsidRPr="00575F7B">
        <w:t>)/F</w:t>
      </w:r>
      <w:r w:rsidRPr="00575F7B">
        <w:rPr>
          <w:vertAlign w:val="subscript"/>
        </w:rPr>
        <w:t>o</w:t>
      </w:r>
      <w:r w:rsidRPr="00575F7B">
        <w:t xml:space="preserve">, </w:t>
      </w:r>
    </w:p>
    <w:p w14:paraId="739F0D65" w14:textId="77777777" w:rsidR="007D0AB4" w:rsidRPr="00575F7B" w:rsidRDefault="007D0AB4" w:rsidP="006830EF">
      <w:pPr>
        <w:pStyle w:val="Para0"/>
      </w:pPr>
      <w:r w:rsidRPr="00575F7B">
        <w:t>where F</w:t>
      </w:r>
      <w:r w:rsidRPr="00575F7B">
        <w:rPr>
          <w:vertAlign w:val="subscript"/>
        </w:rPr>
        <w:t>m</w:t>
      </w:r>
      <w:r w:rsidRPr="00575F7B">
        <w:t xml:space="preserve"> is the maximal fluorescence yield of the community measured by applying a saturating pulse, and F</w:t>
      </w:r>
      <w:r w:rsidRPr="00575F7B">
        <w:rPr>
          <w:vertAlign w:val="subscript"/>
        </w:rPr>
        <w:t>o</w:t>
      </w:r>
      <w:r w:rsidRPr="00575F7B">
        <w:t xml:space="preserve"> is the basal fluorescence of the community measured shortly before the saturating pulse at 120 µmol m</w:t>
      </w:r>
      <w:r w:rsidRPr="00575F7B">
        <w:rPr>
          <w:vertAlign w:val="superscript"/>
        </w:rPr>
        <w:t>-2</w:t>
      </w:r>
      <w:r w:rsidRPr="00575F7B">
        <w:t xml:space="preserve"> s</w:t>
      </w:r>
      <w:r w:rsidRPr="00575F7B">
        <w:rPr>
          <w:vertAlign w:val="superscript"/>
        </w:rPr>
        <w:t>-1</w:t>
      </w:r>
      <w:r w:rsidRPr="00575F7B">
        <w:t xml:space="preserve">.  </w:t>
      </w:r>
    </w:p>
    <w:p w14:paraId="37D1D1A1" w14:textId="77777777" w:rsidR="007D0AB4" w:rsidRPr="00575F7B" w:rsidRDefault="007D0AB4" w:rsidP="006830EF">
      <w:pPr>
        <w:pStyle w:val="Para0"/>
      </w:pPr>
      <w:r w:rsidRPr="00575F7B">
        <w:t>A second sub-sample (40mL) was taken and filtered through a Whatman GF/C (90mm, 1.2µm) filter, the filter then folded, placed into a centrifuge tube (10mL) and frozen (-20</w:t>
      </w:r>
      <w:r w:rsidRPr="00575F7B">
        <w:rPr>
          <w:vertAlign w:val="superscript"/>
        </w:rPr>
        <w:t>o</w:t>
      </w:r>
      <w:r w:rsidRPr="00575F7B">
        <w:t>C) for later chlorophyll-a determination. Chlorophyll-a was extracted from frozen filters in acetone (10mL) in the dark at 4</w:t>
      </w:r>
      <w:r w:rsidRPr="00575F7B">
        <w:rPr>
          <w:vertAlign w:val="superscript"/>
        </w:rPr>
        <w:t>o</w:t>
      </w:r>
      <w:r w:rsidRPr="00575F7B">
        <w:t>C overnight. At the end of this time, samples were centrifuged, and acid corrected chlorophyll-a measured using a microplate spectrophotometer (PolarStar, Omega). Values for chlorophyll-a biomass were determined using the equations outlined in Biggs &amp; Kilroy (2000) and are expressed as mg Chl-a m</w:t>
      </w:r>
      <w:r w:rsidRPr="00575F7B">
        <w:rPr>
          <w:vertAlign w:val="superscript"/>
        </w:rPr>
        <w:t>-2</w:t>
      </w:r>
      <w:r w:rsidRPr="00575F7B">
        <w:t xml:space="preserve"> of artificial substrate surface. A third subsample (40mL) was filtered through pre-ashed (400</w:t>
      </w:r>
      <w:r w:rsidRPr="00575F7B">
        <w:rPr>
          <w:vertAlign w:val="superscript"/>
        </w:rPr>
        <w:t>o</w:t>
      </w:r>
      <w:r w:rsidRPr="00575F7B">
        <w:t>C) and pre-weighed Whatman GF/C filters (90mm, 1.2µm) for DM and AFDM determination. Immediately following filtering, filter papers were dried at 105°C for 24 hours, weighed to four decimal places, combusted for four hours at 400°C and reweighed. The organic matter content was then calculated by difference and expressed as mg AFDM m</w:t>
      </w:r>
      <w:r w:rsidRPr="00575F7B">
        <w:rPr>
          <w:vertAlign w:val="superscript"/>
        </w:rPr>
        <w:t>-2</w:t>
      </w:r>
      <w:r w:rsidRPr="00575F7B">
        <w:t xml:space="preserve"> of artificial substrate surface. Percent organic matter was calculated as the proportion of AFDM to DM and converted to a percentage. Chlorophyll-a provides an indication of the autotrophic component of the biofilm while AFDM combines autotrophic, heterotrophic and detrital carbon. From these measures the autotrophic index (AI) can be calculated as the ratio of AFDM:chlorophyll-a, which is a measure of the autotrophic-heterotrophic balance of the biofilm community (Biggs &amp; Kilroy 2000). AI values of 50-100 are characteristic of a community dominated by autotrophs (viable algae), and values over 400, a community dominated by heterotrophic organisms and/or organic detritus (Biggs &amp; Kilroy 2000).</w:t>
      </w:r>
    </w:p>
    <w:p w14:paraId="689EB5D3" w14:textId="3698B14A" w:rsidR="00D872F0" w:rsidRDefault="007D0AB4" w:rsidP="00D872F0">
      <w:pPr>
        <w:pStyle w:val="Para0"/>
      </w:pPr>
      <w:r w:rsidRPr="00575F7B">
        <w:t xml:space="preserve">Discharge and water-column temperature, salinity and dissolved oxygen concentrations were obtained from the nearby routine monitoring station at </w:t>
      </w:r>
      <w:r w:rsidR="0062611B">
        <w:t>McCoys</w:t>
      </w:r>
      <w:r w:rsidRPr="00575F7B">
        <w:t xml:space="preserve"> Bridge during both winter and summer deployments. During the summer 2019 deployments</w:t>
      </w:r>
      <w:r w:rsidR="00D94764">
        <w:t>,</w:t>
      </w:r>
      <w:r w:rsidRPr="00575F7B">
        <w:t xml:space="preserve"> continuous light measurements were taken at 20cm, 50cm and 100cm below the water surface. These were equivalent to the position of the disks in the photic and non-photic zones and the weight on the bottom of the artificial samplers.</w:t>
      </w:r>
    </w:p>
    <w:p w14:paraId="0763E3BC" w14:textId="1892A2EA" w:rsidR="007D0AB4" w:rsidRDefault="007D0AB4" w:rsidP="00DA7A2B">
      <w:pPr>
        <w:pStyle w:val="TableCaption0"/>
      </w:pPr>
      <w:bookmarkStart w:id="348" w:name="_Ref21241906"/>
      <w:bookmarkStart w:id="349" w:name="_Ref21241901"/>
      <w:bookmarkStart w:id="350" w:name="_Toc24468472"/>
      <w:r w:rsidRPr="000127D8">
        <w:t>Table</w:t>
      </w:r>
      <w:r>
        <w:t xml:space="preserve"> </w:t>
      </w:r>
      <w:r w:rsidR="00F52ACF">
        <w:rPr>
          <w:noProof/>
        </w:rPr>
        <w:t>5</w:t>
      </w:r>
      <w:r w:rsidR="007D6164">
        <w:noBreakHyphen/>
      </w:r>
      <w:r w:rsidR="00F52ACF">
        <w:rPr>
          <w:noProof/>
        </w:rPr>
        <w:t>1</w:t>
      </w:r>
      <w:bookmarkEnd w:id="348"/>
      <w:r>
        <w:t xml:space="preserve">. Macroinvertebrate and algal biofilm sampling times and significant events in the Goulburn and Broken Rivers during 2018-19. CEW = Commonwealth Environmental Water delivered as spring freshes. Pre-CEW = pre-Commonwealth Environmental Water delivery (before spring fresh); Post-CEW = post-Commonwealth Environmental Water delivery (after spring fresh); GM = Goulburn River at </w:t>
      </w:r>
      <w:r w:rsidR="0062611B">
        <w:t>McCoys</w:t>
      </w:r>
      <w:r>
        <w:t xml:space="preserve"> Bridge; GL = Goulburn River at Loch Garry; BR = Broken River at Shepparton East. D = deployed; R = retrieved.</w:t>
      </w:r>
      <w:bookmarkEnd w:id="349"/>
      <w:bookmarkEnd w:id="350"/>
    </w:p>
    <w:tbl>
      <w:tblPr>
        <w:tblStyle w:val="TableGrid"/>
        <w:tblW w:w="9923" w:type="dxa"/>
        <w:tblInd w:w="-5" w:type="dxa"/>
        <w:tblLayout w:type="fixed"/>
        <w:tblCellMar>
          <w:left w:w="57" w:type="dxa"/>
          <w:right w:w="57" w:type="dxa"/>
        </w:tblCellMar>
        <w:tblLook w:val="04A0" w:firstRow="1" w:lastRow="0" w:firstColumn="1" w:lastColumn="0" w:noHBand="0" w:noVBand="1"/>
      </w:tblPr>
      <w:tblGrid>
        <w:gridCol w:w="1028"/>
        <w:gridCol w:w="625"/>
        <w:gridCol w:w="918"/>
        <w:gridCol w:w="919"/>
        <w:gridCol w:w="919"/>
        <w:gridCol w:w="919"/>
        <w:gridCol w:w="919"/>
        <w:gridCol w:w="919"/>
        <w:gridCol w:w="919"/>
        <w:gridCol w:w="919"/>
        <w:gridCol w:w="919"/>
      </w:tblGrid>
      <w:tr w:rsidR="007D0AB4" w:rsidRPr="00A0633D" w14:paraId="1B48D80A" w14:textId="77777777" w:rsidTr="0038348E">
        <w:trPr>
          <w:trHeight w:val="491"/>
        </w:trPr>
        <w:tc>
          <w:tcPr>
            <w:tcW w:w="1118" w:type="dxa"/>
            <w:tcBorders>
              <w:bottom w:val="single" w:sz="4" w:space="0" w:color="00338D" w:themeColor="accent1"/>
              <w:right w:val="single" w:sz="4" w:space="0" w:color="00338D" w:themeColor="accent1"/>
            </w:tcBorders>
            <w:shd w:val="clear" w:color="auto" w:fill="00338D" w:themeFill="accent1"/>
          </w:tcPr>
          <w:p w14:paraId="1E245966" w14:textId="77777777" w:rsidR="007D0AB4" w:rsidRPr="00A0633D" w:rsidRDefault="007D0AB4" w:rsidP="00BD35CB">
            <w:pPr>
              <w:pStyle w:val="Tabletext"/>
              <w:rPr>
                <w:sz w:val="16"/>
                <w:szCs w:val="16"/>
              </w:rPr>
            </w:pPr>
          </w:p>
        </w:tc>
        <w:tc>
          <w:tcPr>
            <w:tcW w:w="675" w:type="dxa"/>
            <w:tcBorders>
              <w:left w:val="single" w:sz="4" w:space="0" w:color="00338D" w:themeColor="accent1"/>
              <w:bottom w:val="single" w:sz="4" w:space="0" w:color="00338D" w:themeColor="accent1"/>
              <w:right w:val="single" w:sz="4" w:space="0" w:color="00338D" w:themeColor="accent1"/>
            </w:tcBorders>
            <w:shd w:val="clear" w:color="auto" w:fill="00338D" w:themeFill="accent1"/>
          </w:tcPr>
          <w:p w14:paraId="73865713" w14:textId="77777777" w:rsidR="007D0AB4" w:rsidRPr="00A0633D" w:rsidRDefault="007D0AB4" w:rsidP="00BD35CB">
            <w:pPr>
              <w:pStyle w:val="Tabletext"/>
              <w:rPr>
                <w:sz w:val="16"/>
                <w:szCs w:val="16"/>
              </w:rPr>
            </w:pPr>
          </w:p>
        </w:tc>
        <w:tc>
          <w:tcPr>
            <w:tcW w:w="2993" w:type="dxa"/>
            <w:gridSpan w:val="3"/>
            <w:tcBorders>
              <w:left w:val="single" w:sz="4" w:space="0" w:color="00338D" w:themeColor="accent1"/>
              <w:bottom w:val="single" w:sz="4" w:space="0" w:color="00338D" w:themeColor="accent1"/>
              <w:right w:val="single" w:sz="4" w:space="0" w:color="00338D" w:themeColor="accent1"/>
            </w:tcBorders>
            <w:shd w:val="clear" w:color="auto" w:fill="00338D" w:themeFill="accent1"/>
          </w:tcPr>
          <w:p w14:paraId="03C75683" w14:textId="77777777" w:rsidR="007D0AB4" w:rsidRPr="00A0633D" w:rsidRDefault="007D0AB4" w:rsidP="00BD35CB">
            <w:pPr>
              <w:pStyle w:val="Tabletext"/>
              <w:rPr>
                <w:sz w:val="16"/>
                <w:szCs w:val="16"/>
              </w:rPr>
            </w:pPr>
          </w:p>
        </w:tc>
        <w:tc>
          <w:tcPr>
            <w:tcW w:w="2991" w:type="dxa"/>
            <w:gridSpan w:val="3"/>
            <w:tcBorders>
              <w:left w:val="single" w:sz="4" w:space="0" w:color="00338D" w:themeColor="accent1"/>
              <w:bottom w:val="single" w:sz="4" w:space="0" w:color="00338D" w:themeColor="accent1"/>
            </w:tcBorders>
            <w:shd w:val="clear" w:color="auto" w:fill="00338D" w:themeFill="accent1"/>
          </w:tcPr>
          <w:p w14:paraId="114E9491" w14:textId="77777777" w:rsidR="007D0AB4" w:rsidRPr="00A0633D" w:rsidRDefault="007D0AB4" w:rsidP="00BD35CB">
            <w:pPr>
              <w:pStyle w:val="Tabletext"/>
              <w:rPr>
                <w:sz w:val="16"/>
                <w:szCs w:val="16"/>
              </w:rPr>
            </w:pPr>
            <w:r w:rsidRPr="00A0633D">
              <w:rPr>
                <w:sz w:val="16"/>
                <w:szCs w:val="16"/>
              </w:rPr>
              <w:t>Sampling dates</w:t>
            </w:r>
          </w:p>
        </w:tc>
        <w:tc>
          <w:tcPr>
            <w:tcW w:w="2991" w:type="dxa"/>
            <w:gridSpan w:val="3"/>
            <w:tcBorders>
              <w:left w:val="single" w:sz="4" w:space="0" w:color="00338D" w:themeColor="accent1"/>
              <w:bottom w:val="single" w:sz="4" w:space="0" w:color="00338D" w:themeColor="accent1"/>
            </w:tcBorders>
            <w:shd w:val="clear" w:color="auto" w:fill="00338D" w:themeFill="accent1"/>
          </w:tcPr>
          <w:p w14:paraId="0EA64244" w14:textId="77777777" w:rsidR="007D0AB4" w:rsidRPr="00A0633D" w:rsidRDefault="007D0AB4" w:rsidP="00BD35CB">
            <w:pPr>
              <w:pStyle w:val="Tabletext"/>
              <w:rPr>
                <w:sz w:val="16"/>
                <w:szCs w:val="16"/>
              </w:rPr>
            </w:pPr>
          </w:p>
        </w:tc>
      </w:tr>
      <w:tr w:rsidR="007D0AB4" w:rsidRPr="00A0633D" w14:paraId="2822FA3A" w14:textId="77777777" w:rsidTr="0038348E">
        <w:tc>
          <w:tcPr>
            <w:tcW w:w="1118" w:type="dxa"/>
            <w:tcBorders>
              <w:top w:val="single" w:sz="4" w:space="0" w:color="00338D" w:themeColor="accent1"/>
              <w:right w:val="single" w:sz="4" w:space="0" w:color="00338D" w:themeColor="accent1"/>
            </w:tcBorders>
            <w:shd w:val="clear" w:color="auto" w:fill="00338D" w:themeFill="accent1"/>
          </w:tcPr>
          <w:p w14:paraId="5494A6FD" w14:textId="77777777" w:rsidR="007D0AB4" w:rsidRPr="00A0633D" w:rsidRDefault="007D0AB4" w:rsidP="00BD35CB">
            <w:pPr>
              <w:pStyle w:val="Tabletext"/>
              <w:rPr>
                <w:sz w:val="16"/>
                <w:szCs w:val="16"/>
              </w:rPr>
            </w:pPr>
            <w:r w:rsidRPr="00A0633D">
              <w:rPr>
                <w:sz w:val="16"/>
                <w:szCs w:val="16"/>
              </w:rPr>
              <w:t>Activity / event</w:t>
            </w:r>
          </w:p>
        </w:tc>
        <w:tc>
          <w:tcPr>
            <w:tcW w:w="675" w:type="dxa"/>
            <w:tcBorders>
              <w:top w:val="single" w:sz="4" w:space="0" w:color="00338D" w:themeColor="accent1"/>
              <w:left w:val="single" w:sz="4" w:space="0" w:color="00338D" w:themeColor="accent1"/>
              <w:right w:val="single" w:sz="4" w:space="0" w:color="00338D" w:themeColor="accent1"/>
            </w:tcBorders>
            <w:shd w:val="clear" w:color="auto" w:fill="00338D" w:themeFill="accent1"/>
          </w:tcPr>
          <w:p w14:paraId="65D709F4" w14:textId="77777777" w:rsidR="007D0AB4" w:rsidRPr="00A0633D" w:rsidRDefault="007D0AB4" w:rsidP="00BD35CB">
            <w:pPr>
              <w:pStyle w:val="Tabletext"/>
              <w:rPr>
                <w:sz w:val="16"/>
                <w:szCs w:val="16"/>
              </w:rPr>
            </w:pPr>
            <w:r w:rsidRPr="00A0633D">
              <w:rPr>
                <w:sz w:val="16"/>
                <w:szCs w:val="16"/>
              </w:rPr>
              <w:t>Site</w:t>
            </w:r>
          </w:p>
        </w:tc>
        <w:tc>
          <w:tcPr>
            <w:tcW w:w="998" w:type="dxa"/>
            <w:tcBorders>
              <w:top w:val="single" w:sz="4" w:space="0" w:color="00338D" w:themeColor="accent1"/>
              <w:left w:val="single" w:sz="4" w:space="0" w:color="00338D" w:themeColor="accent1"/>
              <w:right w:val="single" w:sz="4" w:space="0" w:color="00338D" w:themeColor="accent1"/>
            </w:tcBorders>
            <w:shd w:val="clear" w:color="auto" w:fill="00338D" w:themeFill="accent1"/>
          </w:tcPr>
          <w:p w14:paraId="05A5D1E0" w14:textId="77777777" w:rsidR="007D0AB4" w:rsidRPr="00A0633D" w:rsidRDefault="007D0AB4" w:rsidP="00BD35CB">
            <w:pPr>
              <w:pStyle w:val="Tabletext"/>
              <w:rPr>
                <w:sz w:val="16"/>
                <w:szCs w:val="16"/>
              </w:rPr>
            </w:pPr>
            <w:r>
              <w:rPr>
                <w:sz w:val="16"/>
                <w:szCs w:val="16"/>
              </w:rPr>
              <w:t>Aug-18</w:t>
            </w:r>
          </w:p>
        </w:tc>
        <w:tc>
          <w:tcPr>
            <w:tcW w:w="998" w:type="dxa"/>
            <w:tcBorders>
              <w:top w:val="single" w:sz="4" w:space="0" w:color="00338D" w:themeColor="accent1"/>
              <w:left w:val="single" w:sz="4" w:space="0" w:color="00338D" w:themeColor="accent1"/>
              <w:right w:val="single" w:sz="4" w:space="0" w:color="00338D" w:themeColor="accent1"/>
            </w:tcBorders>
            <w:shd w:val="clear" w:color="auto" w:fill="00338D" w:themeFill="accent1"/>
          </w:tcPr>
          <w:p w14:paraId="457137FF" w14:textId="77777777" w:rsidR="007D0AB4" w:rsidRPr="00A0633D" w:rsidRDefault="007D0AB4" w:rsidP="00BD35CB">
            <w:pPr>
              <w:pStyle w:val="Tabletext"/>
              <w:rPr>
                <w:sz w:val="16"/>
                <w:szCs w:val="16"/>
              </w:rPr>
            </w:pPr>
            <w:r w:rsidRPr="00A0633D">
              <w:rPr>
                <w:sz w:val="16"/>
                <w:szCs w:val="16"/>
              </w:rPr>
              <w:t>Sep-</w:t>
            </w:r>
            <w:r>
              <w:rPr>
                <w:sz w:val="16"/>
                <w:szCs w:val="16"/>
              </w:rPr>
              <w:t>18</w:t>
            </w:r>
          </w:p>
        </w:tc>
        <w:tc>
          <w:tcPr>
            <w:tcW w:w="997" w:type="dxa"/>
            <w:tcBorders>
              <w:top w:val="single" w:sz="4" w:space="0" w:color="00338D" w:themeColor="accent1"/>
              <w:left w:val="single" w:sz="4" w:space="0" w:color="00338D" w:themeColor="accent1"/>
              <w:right w:val="single" w:sz="4" w:space="0" w:color="00338D" w:themeColor="accent1"/>
            </w:tcBorders>
            <w:shd w:val="clear" w:color="auto" w:fill="00338D" w:themeFill="accent1"/>
          </w:tcPr>
          <w:p w14:paraId="237DFF44" w14:textId="77777777" w:rsidR="007D0AB4" w:rsidRPr="00A0633D" w:rsidRDefault="007D0AB4" w:rsidP="00BD35CB">
            <w:pPr>
              <w:pStyle w:val="Tabletext"/>
              <w:rPr>
                <w:sz w:val="16"/>
                <w:szCs w:val="16"/>
              </w:rPr>
            </w:pPr>
            <w:r w:rsidRPr="00A0633D">
              <w:rPr>
                <w:sz w:val="16"/>
                <w:szCs w:val="16"/>
              </w:rPr>
              <w:t>Oct-</w:t>
            </w:r>
            <w:r>
              <w:rPr>
                <w:sz w:val="16"/>
                <w:szCs w:val="16"/>
              </w:rPr>
              <w:t>18</w:t>
            </w:r>
          </w:p>
        </w:tc>
        <w:tc>
          <w:tcPr>
            <w:tcW w:w="997" w:type="dxa"/>
            <w:tcBorders>
              <w:top w:val="single" w:sz="4" w:space="0" w:color="00338D" w:themeColor="accent1"/>
              <w:left w:val="single" w:sz="4" w:space="0" w:color="00338D" w:themeColor="accent1"/>
              <w:right w:val="single" w:sz="4" w:space="0" w:color="00338D" w:themeColor="accent1"/>
            </w:tcBorders>
            <w:shd w:val="clear" w:color="auto" w:fill="00338D" w:themeFill="accent1"/>
          </w:tcPr>
          <w:p w14:paraId="33B68E13" w14:textId="77777777" w:rsidR="007D0AB4" w:rsidRPr="00A0633D" w:rsidRDefault="007D0AB4" w:rsidP="00BD35CB">
            <w:pPr>
              <w:pStyle w:val="Tabletext"/>
              <w:rPr>
                <w:sz w:val="16"/>
                <w:szCs w:val="16"/>
              </w:rPr>
            </w:pPr>
            <w:r w:rsidRPr="00A0633D">
              <w:rPr>
                <w:sz w:val="16"/>
                <w:szCs w:val="16"/>
              </w:rPr>
              <w:t>Nov-</w:t>
            </w:r>
            <w:r>
              <w:rPr>
                <w:sz w:val="16"/>
                <w:szCs w:val="16"/>
              </w:rPr>
              <w:t>18</w:t>
            </w:r>
          </w:p>
        </w:tc>
        <w:tc>
          <w:tcPr>
            <w:tcW w:w="997" w:type="dxa"/>
            <w:tcBorders>
              <w:top w:val="single" w:sz="4" w:space="0" w:color="00338D" w:themeColor="accent1"/>
              <w:left w:val="single" w:sz="4" w:space="0" w:color="00338D" w:themeColor="accent1"/>
              <w:right w:val="single" w:sz="4" w:space="0" w:color="00338D" w:themeColor="accent1"/>
            </w:tcBorders>
            <w:shd w:val="clear" w:color="auto" w:fill="00338D" w:themeFill="accent1"/>
          </w:tcPr>
          <w:p w14:paraId="7D75357B" w14:textId="77777777" w:rsidR="007D0AB4" w:rsidRPr="00A0633D" w:rsidRDefault="007D0AB4" w:rsidP="00BD35CB">
            <w:pPr>
              <w:pStyle w:val="Tabletext"/>
              <w:rPr>
                <w:sz w:val="16"/>
                <w:szCs w:val="16"/>
              </w:rPr>
            </w:pPr>
            <w:r w:rsidRPr="00A0633D">
              <w:rPr>
                <w:sz w:val="16"/>
                <w:szCs w:val="16"/>
              </w:rPr>
              <w:t>Dec-</w:t>
            </w:r>
            <w:r>
              <w:rPr>
                <w:sz w:val="16"/>
                <w:szCs w:val="16"/>
              </w:rPr>
              <w:t>18</w:t>
            </w:r>
          </w:p>
        </w:tc>
        <w:tc>
          <w:tcPr>
            <w:tcW w:w="997" w:type="dxa"/>
            <w:tcBorders>
              <w:top w:val="single" w:sz="4" w:space="0" w:color="00338D" w:themeColor="accent1"/>
              <w:left w:val="single" w:sz="4" w:space="0" w:color="00338D" w:themeColor="accent1"/>
              <w:right w:val="single" w:sz="4" w:space="0" w:color="00338D" w:themeColor="accent1"/>
            </w:tcBorders>
            <w:shd w:val="clear" w:color="auto" w:fill="00338D" w:themeFill="accent1"/>
          </w:tcPr>
          <w:p w14:paraId="1491B3EF" w14:textId="77777777" w:rsidR="007D0AB4" w:rsidRPr="00A0633D" w:rsidRDefault="007D0AB4" w:rsidP="00BD35CB">
            <w:pPr>
              <w:pStyle w:val="Tabletext"/>
              <w:rPr>
                <w:sz w:val="16"/>
                <w:szCs w:val="16"/>
              </w:rPr>
            </w:pPr>
            <w:r w:rsidRPr="00A0633D">
              <w:rPr>
                <w:sz w:val="16"/>
                <w:szCs w:val="16"/>
              </w:rPr>
              <w:t>Jan-1</w:t>
            </w:r>
            <w:r>
              <w:rPr>
                <w:sz w:val="16"/>
                <w:szCs w:val="16"/>
              </w:rPr>
              <w:t>9</w:t>
            </w:r>
          </w:p>
        </w:tc>
        <w:tc>
          <w:tcPr>
            <w:tcW w:w="997" w:type="dxa"/>
            <w:tcBorders>
              <w:top w:val="single" w:sz="4" w:space="0" w:color="00338D" w:themeColor="accent1"/>
              <w:left w:val="single" w:sz="4" w:space="0" w:color="00338D" w:themeColor="accent1"/>
              <w:right w:val="single" w:sz="4" w:space="0" w:color="00338D" w:themeColor="accent1"/>
            </w:tcBorders>
            <w:shd w:val="clear" w:color="auto" w:fill="00338D" w:themeFill="accent1"/>
          </w:tcPr>
          <w:p w14:paraId="34B0A23B" w14:textId="77777777" w:rsidR="007D0AB4" w:rsidRPr="00A0633D" w:rsidRDefault="007D0AB4" w:rsidP="00BD35CB">
            <w:pPr>
              <w:pStyle w:val="Tabletext"/>
              <w:rPr>
                <w:sz w:val="16"/>
                <w:szCs w:val="16"/>
              </w:rPr>
            </w:pPr>
            <w:r w:rsidRPr="00A0633D">
              <w:rPr>
                <w:sz w:val="16"/>
                <w:szCs w:val="16"/>
              </w:rPr>
              <w:t>Feb-1</w:t>
            </w:r>
            <w:r>
              <w:rPr>
                <w:sz w:val="16"/>
                <w:szCs w:val="16"/>
              </w:rPr>
              <w:t>9</w:t>
            </w:r>
          </w:p>
        </w:tc>
        <w:tc>
          <w:tcPr>
            <w:tcW w:w="997" w:type="dxa"/>
            <w:tcBorders>
              <w:top w:val="single" w:sz="4" w:space="0" w:color="00338D" w:themeColor="accent1"/>
              <w:left w:val="single" w:sz="4" w:space="0" w:color="00338D" w:themeColor="accent1"/>
            </w:tcBorders>
            <w:shd w:val="clear" w:color="auto" w:fill="00338D" w:themeFill="accent1"/>
          </w:tcPr>
          <w:p w14:paraId="774C7311" w14:textId="77777777" w:rsidR="007D0AB4" w:rsidRPr="00A0633D" w:rsidRDefault="007D0AB4" w:rsidP="00BD35CB">
            <w:pPr>
              <w:pStyle w:val="Tabletext"/>
              <w:rPr>
                <w:sz w:val="16"/>
                <w:szCs w:val="16"/>
              </w:rPr>
            </w:pPr>
            <w:r w:rsidRPr="00A0633D">
              <w:rPr>
                <w:sz w:val="16"/>
                <w:szCs w:val="16"/>
              </w:rPr>
              <w:t>Mar-1</w:t>
            </w:r>
            <w:r>
              <w:rPr>
                <w:sz w:val="16"/>
                <w:szCs w:val="16"/>
              </w:rPr>
              <w:t>9</w:t>
            </w:r>
          </w:p>
        </w:tc>
        <w:tc>
          <w:tcPr>
            <w:tcW w:w="997" w:type="dxa"/>
            <w:tcBorders>
              <w:top w:val="single" w:sz="4" w:space="0" w:color="00338D" w:themeColor="accent1"/>
              <w:left w:val="single" w:sz="4" w:space="0" w:color="00338D" w:themeColor="accent1"/>
            </w:tcBorders>
            <w:shd w:val="clear" w:color="auto" w:fill="00338D" w:themeFill="accent1"/>
          </w:tcPr>
          <w:p w14:paraId="4AE757E0" w14:textId="77777777" w:rsidR="007D0AB4" w:rsidRPr="00A0633D" w:rsidRDefault="007D0AB4" w:rsidP="00BD35CB">
            <w:pPr>
              <w:pStyle w:val="Tabletext"/>
              <w:rPr>
                <w:sz w:val="16"/>
                <w:szCs w:val="16"/>
              </w:rPr>
            </w:pPr>
            <w:r>
              <w:rPr>
                <w:sz w:val="16"/>
                <w:szCs w:val="16"/>
              </w:rPr>
              <w:t>Apr-19</w:t>
            </w:r>
          </w:p>
        </w:tc>
      </w:tr>
      <w:tr w:rsidR="007D0AB4" w:rsidRPr="00A0633D" w14:paraId="01224280" w14:textId="77777777" w:rsidTr="0038348E">
        <w:tc>
          <w:tcPr>
            <w:tcW w:w="1118" w:type="dxa"/>
            <w:tcBorders>
              <w:right w:val="single" w:sz="4" w:space="0" w:color="FFFFFF" w:themeColor="background1"/>
            </w:tcBorders>
          </w:tcPr>
          <w:p w14:paraId="60E65258" w14:textId="77777777" w:rsidR="007D0AB4" w:rsidRPr="00A0633D" w:rsidRDefault="007D0AB4" w:rsidP="00BD35CB">
            <w:pPr>
              <w:pStyle w:val="Tabletext"/>
              <w:rPr>
                <w:sz w:val="16"/>
                <w:szCs w:val="16"/>
              </w:rPr>
            </w:pPr>
            <w:r w:rsidRPr="00A0633D">
              <w:rPr>
                <w:sz w:val="16"/>
                <w:szCs w:val="16"/>
              </w:rPr>
              <w:t>Events</w:t>
            </w:r>
          </w:p>
        </w:tc>
        <w:tc>
          <w:tcPr>
            <w:tcW w:w="675" w:type="dxa"/>
            <w:tcBorders>
              <w:left w:val="single" w:sz="4" w:space="0" w:color="FFFFFF" w:themeColor="background1"/>
              <w:right w:val="single" w:sz="4" w:space="0" w:color="FFFFFF" w:themeColor="background1"/>
            </w:tcBorders>
          </w:tcPr>
          <w:p w14:paraId="7EF1DA8C" w14:textId="5088677B" w:rsidR="007D0AB4" w:rsidRPr="00A0633D" w:rsidRDefault="007D0AB4" w:rsidP="008A6D99">
            <w:pPr>
              <w:pStyle w:val="Tabletext"/>
              <w:rPr>
                <w:sz w:val="16"/>
                <w:szCs w:val="16"/>
              </w:rPr>
            </w:pPr>
            <w:r w:rsidRPr="00A0633D">
              <w:rPr>
                <w:sz w:val="16"/>
                <w:szCs w:val="16"/>
              </w:rPr>
              <w:t>Goul</w:t>
            </w:r>
            <w:r w:rsidR="008A6D99">
              <w:rPr>
                <w:sz w:val="16"/>
                <w:szCs w:val="16"/>
              </w:rPr>
              <w:t>-</w:t>
            </w:r>
            <w:r w:rsidRPr="00A0633D">
              <w:rPr>
                <w:sz w:val="16"/>
                <w:szCs w:val="16"/>
              </w:rPr>
              <w:t>burn River</w:t>
            </w:r>
          </w:p>
        </w:tc>
        <w:tc>
          <w:tcPr>
            <w:tcW w:w="998" w:type="dxa"/>
            <w:tcBorders>
              <w:left w:val="single" w:sz="4" w:space="0" w:color="FFFFFF" w:themeColor="background1"/>
              <w:right w:val="single" w:sz="4" w:space="0" w:color="FFFFFF" w:themeColor="background1"/>
            </w:tcBorders>
          </w:tcPr>
          <w:p w14:paraId="1F5A323C" w14:textId="77777777" w:rsidR="007D0AB4" w:rsidRPr="00A0633D" w:rsidRDefault="007D0AB4" w:rsidP="00BD35CB">
            <w:pPr>
              <w:pStyle w:val="Tabletext"/>
              <w:rPr>
                <w:sz w:val="16"/>
                <w:szCs w:val="16"/>
              </w:rPr>
            </w:pPr>
          </w:p>
        </w:tc>
        <w:tc>
          <w:tcPr>
            <w:tcW w:w="998" w:type="dxa"/>
            <w:tcBorders>
              <w:left w:val="single" w:sz="4" w:space="0" w:color="FFFFFF" w:themeColor="background1"/>
              <w:right w:val="single" w:sz="4" w:space="0" w:color="FFFFFF" w:themeColor="background1"/>
            </w:tcBorders>
          </w:tcPr>
          <w:p w14:paraId="6245E78F" w14:textId="25D2D156" w:rsidR="007D0AB4" w:rsidRPr="00A0633D" w:rsidRDefault="007D0AB4" w:rsidP="00BD35CB">
            <w:pPr>
              <w:pStyle w:val="Tabletext"/>
              <w:rPr>
                <w:sz w:val="16"/>
                <w:szCs w:val="16"/>
              </w:rPr>
            </w:pPr>
            <w:r w:rsidRPr="00A0633D">
              <w:rPr>
                <w:sz w:val="16"/>
                <w:szCs w:val="16"/>
              </w:rPr>
              <w:t xml:space="preserve">CEW1 start </w:t>
            </w:r>
            <w:r w:rsidR="00B55F2B">
              <w:rPr>
                <w:sz w:val="16"/>
                <w:szCs w:val="16"/>
              </w:rPr>
              <w:t>late Sep</w:t>
            </w:r>
          </w:p>
        </w:tc>
        <w:tc>
          <w:tcPr>
            <w:tcW w:w="997" w:type="dxa"/>
            <w:tcBorders>
              <w:left w:val="single" w:sz="4" w:space="0" w:color="FFFFFF" w:themeColor="background1"/>
              <w:right w:val="single" w:sz="4" w:space="0" w:color="FFFFFF" w:themeColor="background1"/>
            </w:tcBorders>
          </w:tcPr>
          <w:p w14:paraId="2ED148E5" w14:textId="145A48CC" w:rsidR="007D0AB4" w:rsidRPr="00A0633D" w:rsidRDefault="007D0AB4" w:rsidP="00BD35CB">
            <w:pPr>
              <w:pStyle w:val="Tabletext"/>
              <w:rPr>
                <w:sz w:val="16"/>
                <w:szCs w:val="16"/>
              </w:rPr>
            </w:pPr>
          </w:p>
        </w:tc>
        <w:tc>
          <w:tcPr>
            <w:tcW w:w="997" w:type="dxa"/>
            <w:tcBorders>
              <w:left w:val="single" w:sz="4" w:space="0" w:color="FFFFFF" w:themeColor="background1"/>
              <w:right w:val="single" w:sz="4" w:space="0" w:color="FFFFFF" w:themeColor="background1"/>
            </w:tcBorders>
          </w:tcPr>
          <w:p w14:paraId="2DE63AE8" w14:textId="5F5C9923" w:rsidR="007D0AB4" w:rsidRPr="00A0633D" w:rsidRDefault="007D0AB4" w:rsidP="00BD35CB">
            <w:pPr>
              <w:pStyle w:val="Tabletext"/>
              <w:rPr>
                <w:sz w:val="16"/>
                <w:szCs w:val="16"/>
              </w:rPr>
            </w:pPr>
            <w:r w:rsidRPr="00A0633D">
              <w:rPr>
                <w:sz w:val="16"/>
                <w:szCs w:val="16"/>
              </w:rPr>
              <w:t>CEW</w:t>
            </w:r>
            <w:r w:rsidR="00B55F2B">
              <w:rPr>
                <w:sz w:val="16"/>
                <w:szCs w:val="16"/>
              </w:rPr>
              <w:t xml:space="preserve"> end early Nov</w:t>
            </w:r>
            <w:r w:rsidRPr="00A0633D">
              <w:rPr>
                <w:sz w:val="16"/>
                <w:szCs w:val="16"/>
              </w:rPr>
              <w:t xml:space="preserve"> </w:t>
            </w:r>
          </w:p>
        </w:tc>
        <w:tc>
          <w:tcPr>
            <w:tcW w:w="997" w:type="dxa"/>
            <w:tcBorders>
              <w:left w:val="single" w:sz="4" w:space="0" w:color="FFFFFF" w:themeColor="background1"/>
              <w:right w:val="single" w:sz="4" w:space="0" w:color="FFFFFF" w:themeColor="background1"/>
            </w:tcBorders>
          </w:tcPr>
          <w:p w14:paraId="746E9538" w14:textId="52167920" w:rsidR="007D0AB4" w:rsidRPr="00A0633D" w:rsidRDefault="007D0AB4" w:rsidP="00BD35CB">
            <w:pPr>
              <w:pStyle w:val="Tabletext"/>
              <w:rPr>
                <w:sz w:val="16"/>
                <w:szCs w:val="16"/>
              </w:rPr>
            </w:pPr>
          </w:p>
        </w:tc>
        <w:tc>
          <w:tcPr>
            <w:tcW w:w="997" w:type="dxa"/>
            <w:tcBorders>
              <w:left w:val="single" w:sz="4" w:space="0" w:color="FFFFFF" w:themeColor="background1"/>
              <w:right w:val="single" w:sz="4" w:space="0" w:color="FFFFFF" w:themeColor="background1"/>
            </w:tcBorders>
          </w:tcPr>
          <w:p w14:paraId="515F755C" w14:textId="18F57BA1" w:rsidR="007D0AB4" w:rsidRPr="00A0633D" w:rsidRDefault="007D0AB4" w:rsidP="00BD35CB">
            <w:pPr>
              <w:pStyle w:val="Tabletext"/>
              <w:rPr>
                <w:sz w:val="16"/>
                <w:szCs w:val="16"/>
              </w:rPr>
            </w:pPr>
            <w:r w:rsidRPr="00A0633D">
              <w:rPr>
                <w:sz w:val="16"/>
                <w:szCs w:val="16"/>
              </w:rPr>
              <w:t xml:space="preserve">Elevated flows for </w:t>
            </w:r>
            <w:r w:rsidR="00D924BF">
              <w:rPr>
                <w:sz w:val="16"/>
                <w:szCs w:val="16"/>
              </w:rPr>
              <w:t>IVT</w:t>
            </w:r>
          </w:p>
        </w:tc>
        <w:tc>
          <w:tcPr>
            <w:tcW w:w="997" w:type="dxa"/>
            <w:tcBorders>
              <w:left w:val="single" w:sz="4" w:space="0" w:color="FFFFFF" w:themeColor="background1"/>
              <w:right w:val="single" w:sz="4" w:space="0" w:color="FFFFFF" w:themeColor="background1"/>
            </w:tcBorders>
          </w:tcPr>
          <w:p w14:paraId="5626398A" w14:textId="3BDEF440" w:rsidR="007D0AB4" w:rsidRPr="00A0633D" w:rsidRDefault="007D0AB4" w:rsidP="00BD35CB">
            <w:pPr>
              <w:pStyle w:val="Tabletext"/>
              <w:rPr>
                <w:sz w:val="16"/>
                <w:szCs w:val="16"/>
              </w:rPr>
            </w:pPr>
            <w:r w:rsidRPr="00A0633D">
              <w:rPr>
                <w:sz w:val="16"/>
                <w:szCs w:val="16"/>
              </w:rPr>
              <w:t>Elevated flows for</w:t>
            </w:r>
            <w:r w:rsidR="00D924BF">
              <w:rPr>
                <w:sz w:val="16"/>
                <w:szCs w:val="16"/>
              </w:rPr>
              <w:t xml:space="preserve"> IVT</w:t>
            </w:r>
          </w:p>
        </w:tc>
        <w:tc>
          <w:tcPr>
            <w:tcW w:w="997" w:type="dxa"/>
            <w:tcBorders>
              <w:left w:val="single" w:sz="4" w:space="0" w:color="FFFFFF" w:themeColor="background1"/>
            </w:tcBorders>
          </w:tcPr>
          <w:p w14:paraId="137A4B49" w14:textId="4F7F057E" w:rsidR="007D0AB4" w:rsidRPr="00A0633D" w:rsidRDefault="007D0AB4" w:rsidP="00BD35CB">
            <w:pPr>
              <w:pStyle w:val="Tabletext"/>
              <w:rPr>
                <w:sz w:val="16"/>
                <w:szCs w:val="16"/>
              </w:rPr>
            </w:pPr>
            <w:r w:rsidRPr="00A0633D">
              <w:rPr>
                <w:sz w:val="16"/>
                <w:szCs w:val="16"/>
              </w:rPr>
              <w:t xml:space="preserve">Elevated flows for </w:t>
            </w:r>
            <w:r w:rsidR="00D924BF">
              <w:rPr>
                <w:sz w:val="16"/>
                <w:szCs w:val="16"/>
              </w:rPr>
              <w:t>IVT</w:t>
            </w:r>
          </w:p>
        </w:tc>
        <w:tc>
          <w:tcPr>
            <w:tcW w:w="997" w:type="dxa"/>
            <w:tcBorders>
              <w:left w:val="single" w:sz="4" w:space="0" w:color="FFFFFF" w:themeColor="background1"/>
            </w:tcBorders>
          </w:tcPr>
          <w:p w14:paraId="55A6F56D" w14:textId="28690CBB" w:rsidR="007D0AB4" w:rsidRPr="00A0633D" w:rsidRDefault="007D0AB4" w:rsidP="00BD35CB">
            <w:pPr>
              <w:pStyle w:val="Tabletext"/>
              <w:rPr>
                <w:sz w:val="16"/>
                <w:szCs w:val="16"/>
              </w:rPr>
            </w:pPr>
            <w:r>
              <w:rPr>
                <w:sz w:val="16"/>
                <w:szCs w:val="16"/>
              </w:rPr>
              <w:t xml:space="preserve">Elevated flows for </w:t>
            </w:r>
            <w:r w:rsidR="00D924BF">
              <w:rPr>
                <w:sz w:val="16"/>
                <w:szCs w:val="16"/>
              </w:rPr>
              <w:t>IVT</w:t>
            </w:r>
          </w:p>
        </w:tc>
      </w:tr>
      <w:tr w:rsidR="007D0AB4" w:rsidRPr="00A0633D" w14:paraId="115A89CE" w14:textId="77777777" w:rsidTr="0038348E">
        <w:tc>
          <w:tcPr>
            <w:tcW w:w="1118" w:type="dxa"/>
            <w:vMerge w:val="restart"/>
            <w:tcBorders>
              <w:right w:val="single" w:sz="4" w:space="0" w:color="FFFFFF" w:themeColor="background1"/>
            </w:tcBorders>
          </w:tcPr>
          <w:p w14:paraId="1A5DCB32" w14:textId="77777777" w:rsidR="007D0AB4" w:rsidRPr="00A0633D" w:rsidRDefault="007D0AB4" w:rsidP="00BD35CB">
            <w:pPr>
              <w:pStyle w:val="Tabletext"/>
              <w:rPr>
                <w:sz w:val="16"/>
                <w:szCs w:val="16"/>
              </w:rPr>
            </w:pPr>
            <w:r w:rsidRPr="00A0633D">
              <w:rPr>
                <w:sz w:val="16"/>
                <w:szCs w:val="16"/>
              </w:rPr>
              <w:t>RESS</w:t>
            </w:r>
          </w:p>
        </w:tc>
        <w:tc>
          <w:tcPr>
            <w:tcW w:w="675" w:type="dxa"/>
            <w:tcBorders>
              <w:left w:val="single" w:sz="4" w:space="0" w:color="FFFFFF" w:themeColor="background1"/>
              <w:bottom w:val="single" w:sz="4" w:space="0" w:color="FFFFFF" w:themeColor="background1"/>
              <w:right w:val="single" w:sz="4" w:space="0" w:color="FFFFFF" w:themeColor="background1"/>
            </w:tcBorders>
          </w:tcPr>
          <w:p w14:paraId="1B48F477" w14:textId="77777777" w:rsidR="007D0AB4" w:rsidRPr="00A0633D" w:rsidRDefault="007D0AB4" w:rsidP="00BD35CB">
            <w:pPr>
              <w:pStyle w:val="Tabletext"/>
              <w:rPr>
                <w:sz w:val="16"/>
                <w:szCs w:val="16"/>
              </w:rPr>
            </w:pPr>
            <w:r w:rsidRPr="00A0633D">
              <w:rPr>
                <w:sz w:val="16"/>
                <w:szCs w:val="16"/>
              </w:rPr>
              <w:t>GM</w:t>
            </w:r>
          </w:p>
        </w:tc>
        <w:tc>
          <w:tcPr>
            <w:tcW w:w="998" w:type="dxa"/>
            <w:tcBorders>
              <w:left w:val="single" w:sz="4" w:space="0" w:color="FFFFFF" w:themeColor="background1"/>
              <w:bottom w:val="single" w:sz="4" w:space="0" w:color="FFFFFF" w:themeColor="background1"/>
              <w:right w:val="single" w:sz="4" w:space="0" w:color="FFFFFF" w:themeColor="background1"/>
            </w:tcBorders>
          </w:tcPr>
          <w:p w14:paraId="58D73A28" w14:textId="77777777" w:rsidR="007D0AB4" w:rsidRPr="00A0633D" w:rsidRDefault="007D0AB4" w:rsidP="00BD35CB">
            <w:pPr>
              <w:pStyle w:val="Tabletext"/>
              <w:rPr>
                <w:sz w:val="16"/>
                <w:szCs w:val="16"/>
              </w:rPr>
            </w:pPr>
          </w:p>
        </w:tc>
        <w:tc>
          <w:tcPr>
            <w:tcW w:w="998" w:type="dxa"/>
            <w:tcBorders>
              <w:left w:val="single" w:sz="4" w:space="0" w:color="FFFFFF" w:themeColor="background1"/>
              <w:bottom w:val="single" w:sz="4" w:space="0" w:color="FFFFFF" w:themeColor="background1"/>
              <w:right w:val="single" w:sz="4" w:space="0" w:color="FFFFFF" w:themeColor="background1"/>
            </w:tcBorders>
          </w:tcPr>
          <w:p w14:paraId="53DEE636" w14:textId="77777777" w:rsidR="007D0AB4" w:rsidRPr="00A0633D" w:rsidRDefault="007D0AB4" w:rsidP="00BD35CB">
            <w:pPr>
              <w:pStyle w:val="Tabletext"/>
              <w:rPr>
                <w:sz w:val="16"/>
                <w:szCs w:val="16"/>
              </w:rPr>
            </w:pPr>
            <w:r w:rsidRPr="00A0633D">
              <w:rPr>
                <w:sz w:val="16"/>
                <w:szCs w:val="16"/>
              </w:rPr>
              <w:t>Pre-CEW 1</w:t>
            </w:r>
            <w:r>
              <w:rPr>
                <w:sz w:val="16"/>
                <w:szCs w:val="16"/>
              </w:rPr>
              <w:t>2</w:t>
            </w:r>
            <w:r w:rsidRPr="00A0633D">
              <w:rPr>
                <w:sz w:val="16"/>
                <w:szCs w:val="16"/>
              </w:rPr>
              <w:t>/</w:t>
            </w:r>
            <w:r>
              <w:rPr>
                <w:sz w:val="16"/>
                <w:szCs w:val="16"/>
              </w:rPr>
              <w:t>9</w:t>
            </w:r>
          </w:p>
        </w:tc>
        <w:tc>
          <w:tcPr>
            <w:tcW w:w="997" w:type="dxa"/>
            <w:tcBorders>
              <w:left w:val="single" w:sz="4" w:space="0" w:color="FFFFFF" w:themeColor="background1"/>
              <w:bottom w:val="single" w:sz="4" w:space="0" w:color="FFFFFF" w:themeColor="background1"/>
              <w:right w:val="single" w:sz="4" w:space="0" w:color="FFFFFF" w:themeColor="background1"/>
            </w:tcBorders>
          </w:tcPr>
          <w:p w14:paraId="29328753" w14:textId="77777777" w:rsidR="007D0AB4" w:rsidRPr="00A0633D" w:rsidRDefault="007D0AB4" w:rsidP="00BD35CB">
            <w:pPr>
              <w:pStyle w:val="Tabletext"/>
              <w:rPr>
                <w:sz w:val="16"/>
                <w:szCs w:val="16"/>
              </w:rPr>
            </w:pPr>
          </w:p>
        </w:tc>
        <w:tc>
          <w:tcPr>
            <w:tcW w:w="997" w:type="dxa"/>
            <w:tcBorders>
              <w:left w:val="single" w:sz="4" w:space="0" w:color="FFFFFF" w:themeColor="background1"/>
              <w:bottom w:val="single" w:sz="4" w:space="0" w:color="FFFFFF" w:themeColor="background1"/>
              <w:right w:val="single" w:sz="4" w:space="0" w:color="FFFFFF" w:themeColor="background1"/>
            </w:tcBorders>
          </w:tcPr>
          <w:p w14:paraId="127E4F9A" w14:textId="77777777" w:rsidR="007D0AB4" w:rsidRPr="00A0633D" w:rsidRDefault="007D0AB4" w:rsidP="00BD35CB">
            <w:pPr>
              <w:pStyle w:val="Tabletext"/>
              <w:rPr>
                <w:sz w:val="16"/>
                <w:szCs w:val="16"/>
              </w:rPr>
            </w:pPr>
            <w:r w:rsidRPr="00A0633D">
              <w:rPr>
                <w:sz w:val="16"/>
                <w:szCs w:val="16"/>
              </w:rPr>
              <w:t xml:space="preserve">Post-CEW </w:t>
            </w:r>
            <w:r>
              <w:rPr>
                <w:sz w:val="16"/>
                <w:szCs w:val="16"/>
              </w:rPr>
              <w:t>20</w:t>
            </w:r>
            <w:r w:rsidRPr="00A0633D">
              <w:rPr>
                <w:sz w:val="16"/>
                <w:szCs w:val="16"/>
              </w:rPr>
              <w:t>/1</w:t>
            </w:r>
            <w:r>
              <w:rPr>
                <w:sz w:val="16"/>
                <w:szCs w:val="16"/>
              </w:rPr>
              <w:t>1</w:t>
            </w:r>
          </w:p>
        </w:tc>
        <w:tc>
          <w:tcPr>
            <w:tcW w:w="997" w:type="dxa"/>
            <w:tcBorders>
              <w:left w:val="single" w:sz="4" w:space="0" w:color="FFFFFF" w:themeColor="background1"/>
              <w:bottom w:val="single" w:sz="4" w:space="0" w:color="FFFFFF" w:themeColor="background1"/>
              <w:right w:val="single" w:sz="4" w:space="0" w:color="FFFFFF" w:themeColor="background1"/>
            </w:tcBorders>
          </w:tcPr>
          <w:p w14:paraId="12C06F43" w14:textId="77777777" w:rsidR="007D0AB4" w:rsidRPr="00A0633D" w:rsidRDefault="007D0AB4" w:rsidP="00BD35CB">
            <w:pPr>
              <w:pStyle w:val="Tabletext"/>
              <w:rPr>
                <w:sz w:val="16"/>
                <w:szCs w:val="16"/>
              </w:rPr>
            </w:pPr>
          </w:p>
        </w:tc>
        <w:tc>
          <w:tcPr>
            <w:tcW w:w="997" w:type="dxa"/>
            <w:tcBorders>
              <w:left w:val="single" w:sz="4" w:space="0" w:color="FFFFFF" w:themeColor="background1"/>
              <w:bottom w:val="single" w:sz="4" w:space="0" w:color="FFFFFF" w:themeColor="background1"/>
              <w:right w:val="single" w:sz="4" w:space="0" w:color="FFFFFF" w:themeColor="background1"/>
            </w:tcBorders>
          </w:tcPr>
          <w:p w14:paraId="7B79062C" w14:textId="77777777" w:rsidR="007D0AB4" w:rsidRPr="00A0633D" w:rsidRDefault="007D0AB4" w:rsidP="00BD35CB">
            <w:pPr>
              <w:pStyle w:val="Tabletext"/>
              <w:rPr>
                <w:sz w:val="16"/>
                <w:szCs w:val="16"/>
              </w:rPr>
            </w:pPr>
          </w:p>
        </w:tc>
        <w:tc>
          <w:tcPr>
            <w:tcW w:w="997" w:type="dxa"/>
            <w:tcBorders>
              <w:left w:val="single" w:sz="4" w:space="0" w:color="FFFFFF" w:themeColor="background1"/>
              <w:bottom w:val="single" w:sz="4" w:space="0" w:color="FFFFFF" w:themeColor="background1"/>
              <w:right w:val="single" w:sz="4" w:space="0" w:color="FFFFFF" w:themeColor="background1"/>
            </w:tcBorders>
          </w:tcPr>
          <w:p w14:paraId="6CEEC5F6" w14:textId="77777777" w:rsidR="007D0AB4" w:rsidRPr="00A0633D" w:rsidRDefault="007D0AB4" w:rsidP="00BD35CB">
            <w:pPr>
              <w:pStyle w:val="Tabletext"/>
              <w:rPr>
                <w:sz w:val="16"/>
                <w:szCs w:val="16"/>
              </w:rPr>
            </w:pPr>
          </w:p>
        </w:tc>
        <w:tc>
          <w:tcPr>
            <w:tcW w:w="997" w:type="dxa"/>
            <w:tcBorders>
              <w:left w:val="single" w:sz="4" w:space="0" w:color="FFFFFF" w:themeColor="background1"/>
              <w:bottom w:val="single" w:sz="4" w:space="0" w:color="FFFFFF" w:themeColor="background1"/>
            </w:tcBorders>
          </w:tcPr>
          <w:p w14:paraId="1F2D5180" w14:textId="77777777" w:rsidR="007D0AB4" w:rsidRPr="00A0633D" w:rsidRDefault="007D0AB4" w:rsidP="00BD35CB">
            <w:pPr>
              <w:pStyle w:val="Tabletext"/>
              <w:rPr>
                <w:sz w:val="16"/>
                <w:szCs w:val="16"/>
              </w:rPr>
            </w:pPr>
          </w:p>
        </w:tc>
        <w:tc>
          <w:tcPr>
            <w:tcW w:w="997" w:type="dxa"/>
            <w:tcBorders>
              <w:left w:val="single" w:sz="4" w:space="0" w:color="FFFFFF" w:themeColor="background1"/>
              <w:bottom w:val="single" w:sz="4" w:space="0" w:color="FFFFFF" w:themeColor="background1"/>
            </w:tcBorders>
          </w:tcPr>
          <w:p w14:paraId="289C5AF7" w14:textId="77777777" w:rsidR="007D0AB4" w:rsidRPr="00A0633D" w:rsidRDefault="007D0AB4" w:rsidP="00BD35CB">
            <w:pPr>
              <w:pStyle w:val="Tabletext"/>
              <w:rPr>
                <w:sz w:val="16"/>
                <w:szCs w:val="16"/>
              </w:rPr>
            </w:pPr>
          </w:p>
        </w:tc>
      </w:tr>
      <w:tr w:rsidR="007D0AB4" w:rsidRPr="00A0633D" w14:paraId="307E7B8E" w14:textId="77777777" w:rsidTr="0038348E">
        <w:tc>
          <w:tcPr>
            <w:tcW w:w="1118" w:type="dxa"/>
            <w:vMerge/>
            <w:tcBorders>
              <w:right w:val="single" w:sz="4" w:space="0" w:color="FFFFFF" w:themeColor="background1"/>
            </w:tcBorders>
          </w:tcPr>
          <w:p w14:paraId="59654FAB" w14:textId="77777777" w:rsidR="007D0AB4" w:rsidRPr="00A0633D" w:rsidRDefault="007D0AB4" w:rsidP="00BD35CB">
            <w:pPr>
              <w:pStyle w:val="Tabletext"/>
              <w:rPr>
                <w:sz w:val="16"/>
                <w:szCs w:val="16"/>
              </w:rPr>
            </w:pPr>
          </w:p>
        </w:tc>
        <w:tc>
          <w:tcPr>
            <w:tcW w:w="675" w:type="dxa"/>
            <w:tcBorders>
              <w:top w:val="single" w:sz="4" w:space="0" w:color="FFFFFF" w:themeColor="background1"/>
              <w:left w:val="single" w:sz="4" w:space="0" w:color="FFFFFF" w:themeColor="background1"/>
              <w:right w:val="single" w:sz="4" w:space="0" w:color="FFFFFF" w:themeColor="background1"/>
            </w:tcBorders>
          </w:tcPr>
          <w:p w14:paraId="1EAE36EE" w14:textId="77777777" w:rsidR="007D0AB4" w:rsidRPr="00A0633D" w:rsidRDefault="007D0AB4" w:rsidP="00BD35CB">
            <w:pPr>
              <w:pStyle w:val="Tabletext"/>
              <w:rPr>
                <w:sz w:val="16"/>
                <w:szCs w:val="16"/>
              </w:rPr>
            </w:pPr>
            <w:r w:rsidRPr="00A0633D">
              <w:rPr>
                <w:sz w:val="16"/>
                <w:szCs w:val="16"/>
              </w:rPr>
              <w:t>BR</w:t>
            </w:r>
          </w:p>
        </w:tc>
        <w:tc>
          <w:tcPr>
            <w:tcW w:w="998" w:type="dxa"/>
            <w:tcBorders>
              <w:top w:val="single" w:sz="4" w:space="0" w:color="FFFFFF" w:themeColor="background1"/>
              <w:left w:val="single" w:sz="4" w:space="0" w:color="FFFFFF" w:themeColor="background1"/>
              <w:right w:val="single" w:sz="4" w:space="0" w:color="FFFFFF" w:themeColor="background1"/>
            </w:tcBorders>
          </w:tcPr>
          <w:p w14:paraId="1C7DF9D7" w14:textId="77777777" w:rsidR="007D0AB4" w:rsidRPr="00A0633D" w:rsidRDefault="007D0AB4" w:rsidP="00BD35CB">
            <w:pPr>
              <w:pStyle w:val="Tabletext"/>
              <w:rPr>
                <w:sz w:val="16"/>
                <w:szCs w:val="16"/>
              </w:rPr>
            </w:pPr>
          </w:p>
        </w:tc>
        <w:tc>
          <w:tcPr>
            <w:tcW w:w="998" w:type="dxa"/>
            <w:tcBorders>
              <w:top w:val="single" w:sz="4" w:space="0" w:color="FFFFFF" w:themeColor="background1"/>
              <w:left w:val="single" w:sz="4" w:space="0" w:color="FFFFFF" w:themeColor="background1"/>
              <w:right w:val="single" w:sz="4" w:space="0" w:color="FFFFFF" w:themeColor="background1"/>
            </w:tcBorders>
          </w:tcPr>
          <w:p w14:paraId="27E67B7B" w14:textId="77777777" w:rsidR="007D0AB4" w:rsidRPr="00A0633D" w:rsidRDefault="007D0AB4" w:rsidP="00BD35CB">
            <w:pPr>
              <w:pStyle w:val="Tabletext"/>
              <w:rPr>
                <w:sz w:val="16"/>
                <w:szCs w:val="16"/>
              </w:rPr>
            </w:pPr>
            <w:r w:rsidRPr="00A0633D">
              <w:rPr>
                <w:sz w:val="16"/>
                <w:szCs w:val="16"/>
              </w:rPr>
              <w:t>Pre-CEW 1</w:t>
            </w:r>
            <w:r>
              <w:rPr>
                <w:sz w:val="16"/>
                <w:szCs w:val="16"/>
              </w:rPr>
              <w:t>3</w:t>
            </w:r>
            <w:r w:rsidRPr="00A0633D">
              <w:rPr>
                <w:sz w:val="16"/>
                <w:szCs w:val="16"/>
              </w:rPr>
              <w:t>/</w:t>
            </w:r>
            <w:r>
              <w:rPr>
                <w:sz w:val="16"/>
                <w:szCs w:val="16"/>
              </w:rPr>
              <w:t>9</w:t>
            </w:r>
          </w:p>
        </w:tc>
        <w:tc>
          <w:tcPr>
            <w:tcW w:w="997" w:type="dxa"/>
            <w:tcBorders>
              <w:top w:val="single" w:sz="4" w:space="0" w:color="FFFFFF" w:themeColor="background1"/>
              <w:left w:val="single" w:sz="4" w:space="0" w:color="FFFFFF" w:themeColor="background1"/>
              <w:right w:val="single" w:sz="4" w:space="0" w:color="FFFFFF" w:themeColor="background1"/>
            </w:tcBorders>
          </w:tcPr>
          <w:p w14:paraId="501BF75F" w14:textId="77777777" w:rsidR="007D0AB4" w:rsidRPr="00A0633D" w:rsidRDefault="007D0AB4" w:rsidP="00BD35CB">
            <w:pPr>
              <w:pStyle w:val="Tabletext"/>
              <w:rPr>
                <w:sz w:val="16"/>
                <w:szCs w:val="16"/>
              </w:rPr>
            </w:pPr>
          </w:p>
        </w:tc>
        <w:tc>
          <w:tcPr>
            <w:tcW w:w="997" w:type="dxa"/>
            <w:tcBorders>
              <w:top w:val="single" w:sz="4" w:space="0" w:color="FFFFFF" w:themeColor="background1"/>
              <w:left w:val="single" w:sz="4" w:space="0" w:color="FFFFFF" w:themeColor="background1"/>
              <w:right w:val="single" w:sz="4" w:space="0" w:color="FFFFFF" w:themeColor="background1"/>
            </w:tcBorders>
          </w:tcPr>
          <w:p w14:paraId="5BEDE19C" w14:textId="77777777" w:rsidR="007D0AB4" w:rsidRPr="00A0633D" w:rsidRDefault="007D0AB4" w:rsidP="00BD35CB">
            <w:pPr>
              <w:pStyle w:val="Tabletext"/>
              <w:rPr>
                <w:sz w:val="16"/>
                <w:szCs w:val="16"/>
              </w:rPr>
            </w:pPr>
            <w:r w:rsidRPr="00A0633D">
              <w:rPr>
                <w:sz w:val="16"/>
                <w:szCs w:val="16"/>
              </w:rPr>
              <w:t xml:space="preserve">Post-CEW </w:t>
            </w:r>
            <w:r>
              <w:rPr>
                <w:sz w:val="16"/>
                <w:szCs w:val="16"/>
              </w:rPr>
              <w:t>21</w:t>
            </w:r>
            <w:r w:rsidRPr="00A0633D">
              <w:rPr>
                <w:sz w:val="16"/>
                <w:szCs w:val="16"/>
              </w:rPr>
              <w:t>/1</w:t>
            </w:r>
            <w:r>
              <w:rPr>
                <w:sz w:val="16"/>
                <w:szCs w:val="16"/>
              </w:rPr>
              <w:t>1</w:t>
            </w:r>
          </w:p>
        </w:tc>
        <w:tc>
          <w:tcPr>
            <w:tcW w:w="997" w:type="dxa"/>
            <w:tcBorders>
              <w:top w:val="single" w:sz="4" w:space="0" w:color="FFFFFF" w:themeColor="background1"/>
              <w:left w:val="single" w:sz="4" w:space="0" w:color="FFFFFF" w:themeColor="background1"/>
              <w:right w:val="single" w:sz="4" w:space="0" w:color="FFFFFF" w:themeColor="background1"/>
            </w:tcBorders>
          </w:tcPr>
          <w:p w14:paraId="4FF4FF4E" w14:textId="77777777" w:rsidR="007D0AB4" w:rsidRPr="00A0633D" w:rsidRDefault="007D0AB4" w:rsidP="00BD35CB">
            <w:pPr>
              <w:pStyle w:val="Tabletext"/>
              <w:rPr>
                <w:sz w:val="16"/>
                <w:szCs w:val="16"/>
              </w:rPr>
            </w:pPr>
          </w:p>
        </w:tc>
        <w:tc>
          <w:tcPr>
            <w:tcW w:w="997" w:type="dxa"/>
            <w:tcBorders>
              <w:top w:val="single" w:sz="4" w:space="0" w:color="FFFFFF" w:themeColor="background1"/>
              <w:left w:val="single" w:sz="4" w:space="0" w:color="FFFFFF" w:themeColor="background1"/>
              <w:right w:val="single" w:sz="4" w:space="0" w:color="FFFFFF" w:themeColor="background1"/>
            </w:tcBorders>
          </w:tcPr>
          <w:p w14:paraId="04F320D1" w14:textId="77777777" w:rsidR="007D0AB4" w:rsidRPr="00A0633D" w:rsidRDefault="007D0AB4" w:rsidP="00BD35CB">
            <w:pPr>
              <w:pStyle w:val="Tabletext"/>
              <w:rPr>
                <w:sz w:val="16"/>
                <w:szCs w:val="16"/>
              </w:rPr>
            </w:pPr>
          </w:p>
        </w:tc>
        <w:tc>
          <w:tcPr>
            <w:tcW w:w="997" w:type="dxa"/>
            <w:tcBorders>
              <w:top w:val="single" w:sz="4" w:space="0" w:color="FFFFFF" w:themeColor="background1"/>
              <w:left w:val="single" w:sz="4" w:space="0" w:color="FFFFFF" w:themeColor="background1"/>
              <w:right w:val="single" w:sz="4" w:space="0" w:color="FFFFFF" w:themeColor="background1"/>
            </w:tcBorders>
          </w:tcPr>
          <w:p w14:paraId="7E3E9E5B" w14:textId="77777777" w:rsidR="007D0AB4" w:rsidRPr="00A0633D" w:rsidRDefault="007D0AB4" w:rsidP="00BD35CB">
            <w:pPr>
              <w:pStyle w:val="Tabletext"/>
              <w:rPr>
                <w:sz w:val="16"/>
                <w:szCs w:val="16"/>
              </w:rPr>
            </w:pPr>
          </w:p>
        </w:tc>
        <w:tc>
          <w:tcPr>
            <w:tcW w:w="997" w:type="dxa"/>
            <w:tcBorders>
              <w:top w:val="single" w:sz="4" w:space="0" w:color="FFFFFF" w:themeColor="background1"/>
              <w:left w:val="single" w:sz="4" w:space="0" w:color="FFFFFF" w:themeColor="background1"/>
            </w:tcBorders>
          </w:tcPr>
          <w:p w14:paraId="434DFE3F" w14:textId="77777777" w:rsidR="007D0AB4" w:rsidRPr="00A0633D" w:rsidRDefault="007D0AB4" w:rsidP="00BD35CB">
            <w:pPr>
              <w:pStyle w:val="Tabletext"/>
              <w:rPr>
                <w:sz w:val="16"/>
                <w:szCs w:val="16"/>
              </w:rPr>
            </w:pPr>
          </w:p>
        </w:tc>
        <w:tc>
          <w:tcPr>
            <w:tcW w:w="997" w:type="dxa"/>
            <w:tcBorders>
              <w:top w:val="single" w:sz="4" w:space="0" w:color="FFFFFF" w:themeColor="background1"/>
              <w:left w:val="single" w:sz="4" w:space="0" w:color="FFFFFF" w:themeColor="background1"/>
            </w:tcBorders>
          </w:tcPr>
          <w:p w14:paraId="221F9406" w14:textId="77777777" w:rsidR="007D0AB4" w:rsidRPr="00A0633D" w:rsidRDefault="007D0AB4" w:rsidP="00BD35CB">
            <w:pPr>
              <w:pStyle w:val="Tabletext"/>
              <w:rPr>
                <w:sz w:val="16"/>
                <w:szCs w:val="16"/>
              </w:rPr>
            </w:pPr>
          </w:p>
        </w:tc>
      </w:tr>
      <w:tr w:rsidR="007D0AB4" w:rsidRPr="00A0633D" w14:paraId="094A3347" w14:textId="77777777" w:rsidTr="0038348E">
        <w:tc>
          <w:tcPr>
            <w:tcW w:w="1118" w:type="dxa"/>
            <w:vMerge w:val="restart"/>
            <w:tcBorders>
              <w:right w:val="single" w:sz="4" w:space="0" w:color="FFFFFF" w:themeColor="background1"/>
            </w:tcBorders>
          </w:tcPr>
          <w:p w14:paraId="7F56B419" w14:textId="77777777" w:rsidR="007D0AB4" w:rsidRPr="00A0633D" w:rsidRDefault="007D0AB4" w:rsidP="00BD35CB">
            <w:pPr>
              <w:pStyle w:val="Tabletext"/>
              <w:rPr>
                <w:sz w:val="16"/>
                <w:szCs w:val="16"/>
              </w:rPr>
            </w:pPr>
            <w:r w:rsidRPr="00A0633D">
              <w:rPr>
                <w:sz w:val="16"/>
                <w:szCs w:val="16"/>
              </w:rPr>
              <w:t>Artificial substrates</w:t>
            </w:r>
          </w:p>
        </w:tc>
        <w:tc>
          <w:tcPr>
            <w:tcW w:w="675" w:type="dxa"/>
            <w:tcBorders>
              <w:left w:val="single" w:sz="4" w:space="0" w:color="FFFFFF" w:themeColor="background1"/>
              <w:bottom w:val="single" w:sz="4" w:space="0" w:color="FFFFFF" w:themeColor="background1"/>
              <w:right w:val="single" w:sz="4" w:space="0" w:color="FFFFFF" w:themeColor="background1"/>
            </w:tcBorders>
          </w:tcPr>
          <w:p w14:paraId="3C482828" w14:textId="77777777" w:rsidR="007D0AB4" w:rsidRPr="00A0633D" w:rsidRDefault="007D0AB4" w:rsidP="00BD35CB">
            <w:pPr>
              <w:pStyle w:val="Tabletext"/>
              <w:rPr>
                <w:sz w:val="16"/>
                <w:szCs w:val="16"/>
              </w:rPr>
            </w:pPr>
            <w:r w:rsidRPr="00A0633D">
              <w:rPr>
                <w:sz w:val="16"/>
                <w:szCs w:val="16"/>
              </w:rPr>
              <w:t>GM</w:t>
            </w:r>
          </w:p>
        </w:tc>
        <w:tc>
          <w:tcPr>
            <w:tcW w:w="998" w:type="dxa"/>
            <w:tcBorders>
              <w:left w:val="single" w:sz="4" w:space="0" w:color="FFFFFF" w:themeColor="background1"/>
              <w:bottom w:val="single" w:sz="4" w:space="0" w:color="FFFFFF" w:themeColor="background1"/>
              <w:right w:val="single" w:sz="4" w:space="0" w:color="FFFFFF" w:themeColor="background1"/>
            </w:tcBorders>
          </w:tcPr>
          <w:p w14:paraId="373950C9" w14:textId="77777777" w:rsidR="007D0AB4" w:rsidRPr="00A0633D" w:rsidRDefault="007D0AB4" w:rsidP="00BD35CB">
            <w:pPr>
              <w:pStyle w:val="Tabletext"/>
              <w:rPr>
                <w:sz w:val="16"/>
                <w:szCs w:val="16"/>
              </w:rPr>
            </w:pPr>
            <w:r w:rsidRPr="00A0633D">
              <w:rPr>
                <w:sz w:val="16"/>
                <w:szCs w:val="16"/>
              </w:rPr>
              <w:t>Pre-CEW 1</w:t>
            </w:r>
            <w:r>
              <w:rPr>
                <w:sz w:val="16"/>
                <w:szCs w:val="16"/>
              </w:rPr>
              <w:t>5</w:t>
            </w:r>
            <w:r w:rsidRPr="00A0633D">
              <w:rPr>
                <w:sz w:val="16"/>
                <w:szCs w:val="16"/>
              </w:rPr>
              <w:t>/</w:t>
            </w:r>
            <w:r>
              <w:rPr>
                <w:sz w:val="16"/>
                <w:szCs w:val="16"/>
              </w:rPr>
              <w:t>8</w:t>
            </w:r>
            <w:r w:rsidRPr="00A0633D">
              <w:rPr>
                <w:sz w:val="16"/>
                <w:szCs w:val="16"/>
              </w:rPr>
              <w:t xml:space="preserve"> D</w:t>
            </w:r>
          </w:p>
        </w:tc>
        <w:tc>
          <w:tcPr>
            <w:tcW w:w="998" w:type="dxa"/>
            <w:tcBorders>
              <w:left w:val="single" w:sz="4" w:space="0" w:color="FFFFFF" w:themeColor="background1"/>
              <w:bottom w:val="single" w:sz="4" w:space="0" w:color="FFFFFF" w:themeColor="background1"/>
              <w:right w:val="single" w:sz="4" w:space="0" w:color="FFFFFF" w:themeColor="background1"/>
            </w:tcBorders>
          </w:tcPr>
          <w:p w14:paraId="2CDD0916" w14:textId="77777777" w:rsidR="007D0AB4" w:rsidRPr="00A0633D" w:rsidRDefault="007D0AB4" w:rsidP="00BD35CB">
            <w:pPr>
              <w:pStyle w:val="Tabletext"/>
              <w:rPr>
                <w:sz w:val="16"/>
                <w:szCs w:val="16"/>
              </w:rPr>
            </w:pPr>
            <w:r w:rsidRPr="00A0633D">
              <w:rPr>
                <w:sz w:val="16"/>
                <w:szCs w:val="16"/>
              </w:rPr>
              <w:t xml:space="preserve">Pre-CEW </w:t>
            </w:r>
            <w:r>
              <w:rPr>
                <w:sz w:val="16"/>
                <w:szCs w:val="16"/>
              </w:rPr>
              <w:t>12</w:t>
            </w:r>
            <w:r w:rsidRPr="00A0633D">
              <w:rPr>
                <w:sz w:val="16"/>
                <w:szCs w:val="16"/>
              </w:rPr>
              <w:t>/</w:t>
            </w:r>
            <w:r>
              <w:rPr>
                <w:sz w:val="16"/>
                <w:szCs w:val="16"/>
              </w:rPr>
              <w:t>9</w:t>
            </w:r>
            <w:r w:rsidRPr="00A0633D">
              <w:rPr>
                <w:sz w:val="16"/>
                <w:szCs w:val="16"/>
              </w:rPr>
              <w:t xml:space="preserve"> R</w:t>
            </w:r>
          </w:p>
        </w:tc>
        <w:tc>
          <w:tcPr>
            <w:tcW w:w="997" w:type="dxa"/>
            <w:tcBorders>
              <w:left w:val="single" w:sz="4" w:space="0" w:color="FFFFFF" w:themeColor="background1"/>
              <w:bottom w:val="single" w:sz="4" w:space="0" w:color="FFFFFF" w:themeColor="background1"/>
              <w:right w:val="single" w:sz="4" w:space="0" w:color="FFFFFF" w:themeColor="background1"/>
            </w:tcBorders>
          </w:tcPr>
          <w:p w14:paraId="36B25135" w14:textId="77777777" w:rsidR="007D0AB4" w:rsidRPr="00A0633D" w:rsidRDefault="007D0AB4" w:rsidP="00BD35CB">
            <w:pPr>
              <w:pStyle w:val="Tabletext"/>
              <w:rPr>
                <w:sz w:val="16"/>
                <w:szCs w:val="16"/>
              </w:rPr>
            </w:pPr>
          </w:p>
        </w:tc>
        <w:tc>
          <w:tcPr>
            <w:tcW w:w="997" w:type="dxa"/>
            <w:tcBorders>
              <w:left w:val="single" w:sz="4" w:space="0" w:color="FFFFFF" w:themeColor="background1"/>
              <w:bottom w:val="single" w:sz="4" w:space="0" w:color="FFFFFF" w:themeColor="background1"/>
              <w:right w:val="single" w:sz="4" w:space="0" w:color="FFFFFF" w:themeColor="background1"/>
            </w:tcBorders>
          </w:tcPr>
          <w:p w14:paraId="71E22B47" w14:textId="77777777" w:rsidR="007D0AB4" w:rsidRPr="00A0633D" w:rsidRDefault="007D0AB4" w:rsidP="00BD35CB">
            <w:pPr>
              <w:pStyle w:val="Tabletext"/>
              <w:rPr>
                <w:sz w:val="16"/>
                <w:szCs w:val="16"/>
              </w:rPr>
            </w:pPr>
            <w:r w:rsidRPr="00A0633D">
              <w:rPr>
                <w:sz w:val="16"/>
                <w:szCs w:val="16"/>
              </w:rPr>
              <w:t xml:space="preserve">Post-CEW </w:t>
            </w:r>
            <w:r>
              <w:rPr>
                <w:sz w:val="16"/>
                <w:szCs w:val="16"/>
              </w:rPr>
              <w:t>20</w:t>
            </w:r>
            <w:r w:rsidRPr="00A0633D">
              <w:rPr>
                <w:sz w:val="16"/>
                <w:szCs w:val="16"/>
              </w:rPr>
              <w:t>/1</w:t>
            </w:r>
            <w:r>
              <w:rPr>
                <w:sz w:val="16"/>
                <w:szCs w:val="16"/>
              </w:rPr>
              <w:t>1</w:t>
            </w:r>
            <w:r w:rsidRPr="00A0633D">
              <w:rPr>
                <w:sz w:val="16"/>
                <w:szCs w:val="16"/>
              </w:rPr>
              <w:t xml:space="preserve"> D</w:t>
            </w:r>
            <w:r w:rsidRPr="00A0633D" w:rsidDel="00255C63">
              <w:rPr>
                <w:sz w:val="16"/>
                <w:szCs w:val="16"/>
              </w:rPr>
              <w:t xml:space="preserve"> </w:t>
            </w:r>
          </w:p>
        </w:tc>
        <w:tc>
          <w:tcPr>
            <w:tcW w:w="997" w:type="dxa"/>
            <w:tcBorders>
              <w:left w:val="single" w:sz="4" w:space="0" w:color="FFFFFF" w:themeColor="background1"/>
              <w:bottom w:val="single" w:sz="4" w:space="0" w:color="FFFFFF" w:themeColor="background1"/>
              <w:right w:val="single" w:sz="4" w:space="0" w:color="FFFFFF" w:themeColor="background1"/>
            </w:tcBorders>
          </w:tcPr>
          <w:p w14:paraId="0CA33882" w14:textId="77777777" w:rsidR="007D0AB4" w:rsidRPr="00A0633D" w:rsidRDefault="007D0AB4" w:rsidP="00BD35CB">
            <w:pPr>
              <w:pStyle w:val="Tabletext"/>
              <w:rPr>
                <w:sz w:val="16"/>
                <w:szCs w:val="16"/>
              </w:rPr>
            </w:pPr>
            <w:r w:rsidRPr="00A0633D">
              <w:rPr>
                <w:sz w:val="16"/>
                <w:szCs w:val="16"/>
              </w:rPr>
              <w:t xml:space="preserve">Post-CEW </w:t>
            </w:r>
            <w:r>
              <w:rPr>
                <w:sz w:val="16"/>
                <w:szCs w:val="16"/>
              </w:rPr>
              <w:t>18</w:t>
            </w:r>
            <w:r w:rsidRPr="00A0633D">
              <w:rPr>
                <w:sz w:val="16"/>
                <w:szCs w:val="16"/>
              </w:rPr>
              <w:t>/</w:t>
            </w:r>
            <w:r>
              <w:rPr>
                <w:sz w:val="16"/>
                <w:szCs w:val="16"/>
              </w:rPr>
              <w:t>12</w:t>
            </w:r>
            <w:r w:rsidRPr="00A0633D">
              <w:rPr>
                <w:sz w:val="16"/>
                <w:szCs w:val="16"/>
              </w:rPr>
              <w:t xml:space="preserve"> R</w:t>
            </w:r>
          </w:p>
        </w:tc>
        <w:tc>
          <w:tcPr>
            <w:tcW w:w="997" w:type="dxa"/>
            <w:tcBorders>
              <w:left w:val="single" w:sz="4" w:space="0" w:color="FFFFFF" w:themeColor="background1"/>
              <w:bottom w:val="single" w:sz="4" w:space="0" w:color="FFFFFF" w:themeColor="background1"/>
              <w:right w:val="single" w:sz="4" w:space="0" w:color="FFFFFF" w:themeColor="background1"/>
            </w:tcBorders>
          </w:tcPr>
          <w:p w14:paraId="6CBB947D" w14:textId="77777777" w:rsidR="007D0AB4" w:rsidRPr="00A0633D" w:rsidRDefault="007D0AB4" w:rsidP="00BD35CB">
            <w:pPr>
              <w:pStyle w:val="Tabletext"/>
              <w:rPr>
                <w:sz w:val="16"/>
                <w:szCs w:val="16"/>
              </w:rPr>
            </w:pPr>
          </w:p>
        </w:tc>
        <w:tc>
          <w:tcPr>
            <w:tcW w:w="997" w:type="dxa"/>
            <w:tcBorders>
              <w:left w:val="single" w:sz="4" w:space="0" w:color="FFFFFF" w:themeColor="background1"/>
              <w:bottom w:val="single" w:sz="4" w:space="0" w:color="FFFFFF" w:themeColor="background1"/>
              <w:right w:val="single" w:sz="4" w:space="0" w:color="FFFFFF" w:themeColor="background1"/>
            </w:tcBorders>
          </w:tcPr>
          <w:p w14:paraId="733C6144" w14:textId="77777777" w:rsidR="007D0AB4" w:rsidRPr="00A0633D" w:rsidRDefault="007D0AB4" w:rsidP="00BD35CB">
            <w:pPr>
              <w:pStyle w:val="Tabletext"/>
              <w:rPr>
                <w:sz w:val="16"/>
                <w:szCs w:val="16"/>
              </w:rPr>
            </w:pPr>
          </w:p>
        </w:tc>
        <w:tc>
          <w:tcPr>
            <w:tcW w:w="997" w:type="dxa"/>
            <w:tcBorders>
              <w:left w:val="single" w:sz="4" w:space="0" w:color="FFFFFF" w:themeColor="background1"/>
              <w:bottom w:val="single" w:sz="4" w:space="0" w:color="FFFFFF" w:themeColor="background1"/>
            </w:tcBorders>
          </w:tcPr>
          <w:p w14:paraId="6E6C503B" w14:textId="77777777" w:rsidR="007D0AB4" w:rsidRPr="00A0633D" w:rsidRDefault="007D0AB4" w:rsidP="00BD35CB">
            <w:pPr>
              <w:pStyle w:val="Tabletext"/>
              <w:rPr>
                <w:sz w:val="16"/>
                <w:szCs w:val="16"/>
              </w:rPr>
            </w:pPr>
          </w:p>
        </w:tc>
        <w:tc>
          <w:tcPr>
            <w:tcW w:w="997" w:type="dxa"/>
            <w:tcBorders>
              <w:left w:val="single" w:sz="4" w:space="0" w:color="FFFFFF" w:themeColor="background1"/>
              <w:bottom w:val="single" w:sz="4" w:space="0" w:color="FFFFFF" w:themeColor="background1"/>
            </w:tcBorders>
          </w:tcPr>
          <w:p w14:paraId="4C4EE23E" w14:textId="77777777" w:rsidR="007D0AB4" w:rsidRPr="00A0633D" w:rsidRDefault="007D0AB4" w:rsidP="00BD35CB">
            <w:pPr>
              <w:pStyle w:val="Tabletext"/>
              <w:rPr>
                <w:sz w:val="16"/>
                <w:szCs w:val="16"/>
              </w:rPr>
            </w:pPr>
          </w:p>
        </w:tc>
      </w:tr>
      <w:tr w:rsidR="007D0AB4" w:rsidRPr="00A0633D" w14:paraId="08687E69" w14:textId="77777777" w:rsidTr="0038348E">
        <w:tc>
          <w:tcPr>
            <w:tcW w:w="1118" w:type="dxa"/>
            <w:vMerge/>
            <w:tcBorders>
              <w:right w:val="single" w:sz="4" w:space="0" w:color="FFFFFF" w:themeColor="background1"/>
            </w:tcBorders>
          </w:tcPr>
          <w:p w14:paraId="7E9DDA98" w14:textId="77777777" w:rsidR="007D0AB4" w:rsidRPr="00A0633D" w:rsidRDefault="007D0AB4" w:rsidP="00BD35CB">
            <w:pPr>
              <w:pStyle w:val="Tabletext"/>
              <w:rPr>
                <w:sz w:val="16"/>
                <w:szCs w:val="16"/>
              </w:rPr>
            </w:pPr>
          </w:p>
        </w:tc>
        <w:tc>
          <w:tcPr>
            <w:tcW w:w="675" w:type="dxa"/>
            <w:tcBorders>
              <w:top w:val="single" w:sz="4" w:space="0" w:color="FFFFFF" w:themeColor="background1"/>
              <w:left w:val="single" w:sz="4" w:space="0" w:color="FFFFFF" w:themeColor="background1"/>
              <w:right w:val="single" w:sz="4" w:space="0" w:color="FFFFFF" w:themeColor="background1"/>
            </w:tcBorders>
          </w:tcPr>
          <w:p w14:paraId="08D7F514" w14:textId="77777777" w:rsidR="007D0AB4" w:rsidRPr="00A0633D" w:rsidRDefault="007D0AB4" w:rsidP="00BD35CB">
            <w:pPr>
              <w:pStyle w:val="Tabletext"/>
              <w:rPr>
                <w:sz w:val="16"/>
                <w:szCs w:val="16"/>
              </w:rPr>
            </w:pPr>
            <w:r w:rsidRPr="00A0633D">
              <w:rPr>
                <w:sz w:val="16"/>
                <w:szCs w:val="16"/>
              </w:rPr>
              <w:t>BR</w:t>
            </w:r>
          </w:p>
        </w:tc>
        <w:tc>
          <w:tcPr>
            <w:tcW w:w="998" w:type="dxa"/>
            <w:tcBorders>
              <w:top w:val="single" w:sz="4" w:space="0" w:color="FFFFFF" w:themeColor="background1"/>
              <w:left w:val="single" w:sz="4" w:space="0" w:color="FFFFFF" w:themeColor="background1"/>
              <w:right w:val="single" w:sz="4" w:space="0" w:color="FFFFFF" w:themeColor="background1"/>
            </w:tcBorders>
          </w:tcPr>
          <w:p w14:paraId="5FE1BD7B" w14:textId="77777777" w:rsidR="007D0AB4" w:rsidRPr="00A0633D" w:rsidRDefault="007D0AB4" w:rsidP="00BD35CB">
            <w:pPr>
              <w:pStyle w:val="Tabletext"/>
              <w:rPr>
                <w:sz w:val="16"/>
                <w:szCs w:val="16"/>
              </w:rPr>
            </w:pPr>
            <w:r w:rsidRPr="00A0633D">
              <w:rPr>
                <w:sz w:val="16"/>
                <w:szCs w:val="16"/>
              </w:rPr>
              <w:t>Pre-CEW 1</w:t>
            </w:r>
            <w:r>
              <w:rPr>
                <w:sz w:val="16"/>
                <w:szCs w:val="16"/>
              </w:rPr>
              <w:t>6</w:t>
            </w:r>
            <w:r w:rsidRPr="00A0633D">
              <w:rPr>
                <w:sz w:val="16"/>
                <w:szCs w:val="16"/>
              </w:rPr>
              <w:t>/</w:t>
            </w:r>
            <w:r>
              <w:rPr>
                <w:sz w:val="16"/>
                <w:szCs w:val="16"/>
              </w:rPr>
              <w:t>8</w:t>
            </w:r>
            <w:r w:rsidRPr="00A0633D">
              <w:rPr>
                <w:sz w:val="16"/>
                <w:szCs w:val="16"/>
              </w:rPr>
              <w:t xml:space="preserve"> D</w:t>
            </w:r>
          </w:p>
        </w:tc>
        <w:tc>
          <w:tcPr>
            <w:tcW w:w="998" w:type="dxa"/>
            <w:tcBorders>
              <w:top w:val="single" w:sz="4" w:space="0" w:color="FFFFFF" w:themeColor="background1"/>
              <w:left w:val="single" w:sz="4" w:space="0" w:color="FFFFFF" w:themeColor="background1"/>
              <w:right w:val="single" w:sz="4" w:space="0" w:color="FFFFFF" w:themeColor="background1"/>
            </w:tcBorders>
          </w:tcPr>
          <w:p w14:paraId="722F00E1" w14:textId="77777777" w:rsidR="007D0AB4" w:rsidRPr="00A0633D" w:rsidRDefault="007D0AB4" w:rsidP="00BD35CB">
            <w:pPr>
              <w:pStyle w:val="Tabletext"/>
              <w:rPr>
                <w:sz w:val="16"/>
                <w:szCs w:val="16"/>
              </w:rPr>
            </w:pPr>
            <w:r w:rsidRPr="00A0633D">
              <w:rPr>
                <w:sz w:val="16"/>
                <w:szCs w:val="16"/>
              </w:rPr>
              <w:t xml:space="preserve">Pre-CEW </w:t>
            </w:r>
            <w:r>
              <w:rPr>
                <w:sz w:val="16"/>
                <w:szCs w:val="16"/>
              </w:rPr>
              <w:t>13</w:t>
            </w:r>
            <w:r w:rsidRPr="00A0633D">
              <w:rPr>
                <w:sz w:val="16"/>
                <w:szCs w:val="16"/>
              </w:rPr>
              <w:t>/</w:t>
            </w:r>
            <w:r>
              <w:rPr>
                <w:sz w:val="16"/>
                <w:szCs w:val="16"/>
              </w:rPr>
              <w:t>9</w:t>
            </w:r>
            <w:r w:rsidRPr="00A0633D">
              <w:rPr>
                <w:sz w:val="16"/>
                <w:szCs w:val="16"/>
              </w:rPr>
              <w:t xml:space="preserve"> R</w:t>
            </w:r>
          </w:p>
        </w:tc>
        <w:tc>
          <w:tcPr>
            <w:tcW w:w="997" w:type="dxa"/>
            <w:tcBorders>
              <w:top w:val="single" w:sz="4" w:space="0" w:color="FFFFFF" w:themeColor="background1"/>
              <w:left w:val="single" w:sz="4" w:space="0" w:color="FFFFFF" w:themeColor="background1"/>
              <w:right w:val="single" w:sz="4" w:space="0" w:color="FFFFFF" w:themeColor="background1"/>
            </w:tcBorders>
          </w:tcPr>
          <w:p w14:paraId="1041B8D8" w14:textId="77777777" w:rsidR="007D0AB4" w:rsidRPr="00A0633D" w:rsidRDefault="007D0AB4" w:rsidP="00BD35CB">
            <w:pPr>
              <w:pStyle w:val="Tabletext"/>
              <w:rPr>
                <w:sz w:val="16"/>
                <w:szCs w:val="16"/>
              </w:rPr>
            </w:pPr>
          </w:p>
        </w:tc>
        <w:tc>
          <w:tcPr>
            <w:tcW w:w="997" w:type="dxa"/>
            <w:tcBorders>
              <w:top w:val="single" w:sz="4" w:space="0" w:color="FFFFFF" w:themeColor="background1"/>
              <w:left w:val="single" w:sz="4" w:space="0" w:color="FFFFFF" w:themeColor="background1"/>
              <w:right w:val="single" w:sz="4" w:space="0" w:color="FFFFFF" w:themeColor="background1"/>
            </w:tcBorders>
          </w:tcPr>
          <w:p w14:paraId="445CE8BF" w14:textId="77777777" w:rsidR="007D0AB4" w:rsidRPr="00A0633D" w:rsidRDefault="007D0AB4" w:rsidP="00BD35CB">
            <w:pPr>
              <w:pStyle w:val="Tabletext"/>
              <w:rPr>
                <w:sz w:val="16"/>
                <w:szCs w:val="16"/>
              </w:rPr>
            </w:pPr>
            <w:r w:rsidRPr="00A0633D">
              <w:rPr>
                <w:sz w:val="16"/>
                <w:szCs w:val="16"/>
              </w:rPr>
              <w:t>Post-CEW 1</w:t>
            </w:r>
            <w:r>
              <w:rPr>
                <w:sz w:val="16"/>
                <w:szCs w:val="16"/>
              </w:rPr>
              <w:t>1</w:t>
            </w:r>
            <w:r w:rsidRPr="00A0633D">
              <w:rPr>
                <w:sz w:val="16"/>
                <w:szCs w:val="16"/>
              </w:rPr>
              <w:t>/1</w:t>
            </w:r>
            <w:r>
              <w:rPr>
                <w:sz w:val="16"/>
                <w:szCs w:val="16"/>
              </w:rPr>
              <w:t>1</w:t>
            </w:r>
            <w:r w:rsidRPr="00A0633D">
              <w:rPr>
                <w:sz w:val="16"/>
                <w:szCs w:val="16"/>
              </w:rPr>
              <w:t xml:space="preserve"> D</w:t>
            </w:r>
            <w:r w:rsidRPr="00A0633D" w:rsidDel="00255C63">
              <w:rPr>
                <w:sz w:val="16"/>
                <w:szCs w:val="16"/>
              </w:rPr>
              <w:t xml:space="preserve"> </w:t>
            </w:r>
          </w:p>
        </w:tc>
        <w:tc>
          <w:tcPr>
            <w:tcW w:w="997" w:type="dxa"/>
            <w:tcBorders>
              <w:top w:val="single" w:sz="4" w:space="0" w:color="FFFFFF" w:themeColor="background1"/>
              <w:left w:val="single" w:sz="4" w:space="0" w:color="FFFFFF" w:themeColor="background1"/>
              <w:right w:val="single" w:sz="4" w:space="0" w:color="FFFFFF" w:themeColor="background1"/>
            </w:tcBorders>
          </w:tcPr>
          <w:p w14:paraId="3B59BCA8" w14:textId="77777777" w:rsidR="007D0AB4" w:rsidRPr="00A0633D" w:rsidRDefault="007D0AB4" w:rsidP="00BD35CB">
            <w:pPr>
              <w:pStyle w:val="Tabletext"/>
              <w:rPr>
                <w:sz w:val="16"/>
                <w:szCs w:val="16"/>
              </w:rPr>
            </w:pPr>
            <w:r w:rsidRPr="00A0633D">
              <w:rPr>
                <w:sz w:val="16"/>
                <w:szCs w:val="16"/>
              </w:rPr>
              <w:t xml:space="preserve">Post-CEW </w:t>
            </w:r>
            <w:r>
              <w:rPr>
                <w:sz w:val="16"/>
                <w:szCs w:val="16"/>
              </w:rPr>
              <w:t>19</w:t>
            </w:r>
            <w:r w:rsidRPr="00A0633D">
              <w:rPr>
                <w:sz w:val="16"/>
                <w:szCs w:val="16"/>
              </w:rPr>
              <w:t>/</w:t>
            </w:r>
            <w:r>
              <w:rPr>
                <w:sz w:val="16"/>
                <w:szCs w:val="16"/>
              </w:rPr>
              <w:t>1</w:t>
            </w:r>
            <w:r w:rsidRPr="00A0633D">
              <w:rPr>
                <w:sz w:val="16"/>
                <w:szCs w:val="16"/>
              </w:rPr>
              <w:t>2 R</w:t>
            </w:r>
          </w:p>
        </w:tc>
        <w:tc>
          <w:tcPr>
            <w:tcW w:w="997" w:type="dxa"/>
            <w:tcBorders>
              <w:top w:val="single" w:sz="4" w:space="0" w:color="FFFFFF" w:themeColor="background1"/>
              <w:left w:val="single" w:sz="4" w:space="0" w:color="FFFFFF" w:themeColor="background1"/>
              <w:right w:val="single" w:sz="4" w:space="0" w:color="FFFFFF" w:themeColor="background1"/>
            </w:tcBorders>
          </w:tcPr>
          <w:p w14:paraId="7CA747A1" w14:textId="77777777" w:rsidR="007D0AB4" w:rsidRPr="00A0633D" w:rsidRDefault="007D0AB4" w:rsidP="00BD35CB">
            <w:pPr>
              <w:pStyle w:val="Tabletext"/>
              <w:rPr>
                <w:sz w:val="16"/>
                <w:szCs w:val="16"/>
              </w:rPr>
            </w:pPr>
          </w:p>
        </w:tc>
        <w:tc>
          <w:tcPr>
            <w:tcW w:w="997" w:type="dxa"/>
            <w:tcBorders>
              <w:top w:val="single" w:sz="4" w:space="0" w:color="FFFFFF" w:themeColor="background1"/>
              <w:left w:val="single" w:sz="4" w:space="0" w:color="FFFFFF" w:themeColor="background1"/>
              <w:right w:val="single" w:sz="4" w:space="0" w:color="FFFFFF" w:themeColor="background1"/>
            </w:tcBorders>
          </w:tcPr>
          <w:p w14:paraId="3873DA15" w14:textId="77777777" w:rsidR="007D0AB4" w:rsidRPr="00A0633D" w:rsidRDefault="007D0AB4" w:rsidP="00BD35CB">
            <w:pPr>
              <w:pStyle w:val="Tabletext"/>
              <w:rPr>
                <w:sz w:val="16"/>
                <w:szCs w:val="16"/>
              </w:rPr>
            </w:pPr>
          </w:p>
        </w:tc>
        <w:tc>
          <w:tcPr>
            <w:tcW w:w="997" w:type="dxa"/>
            <w:tcBorders>
              <w:top w:val="single" w:sz="4" w:space="0" w:color="FFFFFF" w:themeColor="background1"/>
              <w:left w:val="single" w:sz="4" w:space="0" w:color="FFFFFF" w:themeColor="background1"/>
            </w:tcBorders>
          </w:tcPr>
          <w:p w14:paraId="4F82355D" w14:textId="77777777" w:rsidR="007D0AB4" w:rsidRPr="00A0633D" w:rsidRDefault="007D0AB4" w:rsidP="00BD35CB">
            <w:pPr>
              <w:pStyle w:val="Tabletext"/>
              <w:rPr>
                <w:sz w:val="16"/>
                <w:szCs w:val="16"/>
              </w:rPr>
            </w:pPr>
          </w:p>
        </w:tc>
        <w:tc>
          <w:tcPr>
            <w:tcW w:w="997" w:type="dxa"/>
            <w:tcBorders>
              <w:top w:val="single" w:sz="4" w:space="0" w:color="FFFFFF" w:themeColor="background1"/>
              <w:left w:val="single" w:sz="4" w:space="0" w:color="FFFFFF" w:themeColor="background1"/>
            </w:tcBorders>
          </w:tcPr>
          <w:p w14:paraId="5146138A" w14:textId="77777777" w:rsidR="007D0AB4" w:rsidRPr="00A0633D" w:rsidRDefault="007D0AB4" w:rsidP="00BD35CB">
            <w:pPr>
              <w:pStyle w:val="Tabletext"/>
              <w:rPr>
                <w:sz w:val="16"/>
                <w:szCs w:val="16"/>
              </w:rPr>
            </w:pPr>
          </w:p>
        </w:tc>
      </w:tr>
      <w:tr w:rsidR="007D0AB4" w:rsidRPr="00A0633D" w14:paraId="0FE9D63E" w14:textId="77777777" w:rsidTr="0038348E">
        <w:tc>
          <w:tcPr>
            <w:tcW w:w="1118" w:type="dxa"/>
            <w:vMerge w:val="restart"/>
            <w:tcBorders>
              <w:right w:val="single" w:sz="4" w:space="0" w:color="FFFFFF" w:themeColor="background1"/>
            </w:tcBorders>
          </w:tcPr>
          <w:p w14:paraId="2BC63D7D" w14:textId="77777777" w:rsidR="007D0AB4" w:rsidRPr="00A0633D" w:rsidRDefault="007D0AB4" w:rsidP="00BD35CB">
            <w:pPr>
              <w:pStyle w:val="Tabletext"/>
              <w:rPr>
                <w:sz w:val="16"/>
                <w:szCs w:val="16"/>
              </w:rPr>
            </w:pPr>
            <w:r w:rsidRPr="00A0633D">
              <w:rPr>
                <w:sz w:val="16"/>
                <w:szCs w:val="16"/>
              </w:rPr>
              <w:t>Bait traps</w:t>
            </w:r>
          </w:p>
        </w:tc>
        <w:tc>
          <w:tcPr>
            <w:tcW w:w="675" w:type="dxa"/>
            <w:tcBorders>
              <w:left w:val="single" w:sz="4" w:space="0" w:color="FFFFFF" w:themeColor="background1"/>
              <w:bottom w:val="single" w:sz="4" w:space="0" w:color="FFFFFF" w:themeColor="background1"/>
              <w:right w:val="single" w:sz="4" w:space="0" w:color="FFFFFF" w:themeColor="background1"/>
            </w:tcBorders>
          </w:tcPr>
          <w:p w14:paraId="6F31B8DA" w14:textId="77777777" w:rsidR="007D0AB4" w:rsidRPr="00A0633D" w:rsidRDefault="007D0AB4" w:rsidP="00BD35CB">
            <w:pPr>
              <w:pStyle w:val="Tabletext"/>
              <w:rPr>
                <w:sz w:val="16"/>
                <w:szCs w:val="16"/>
              </w:rPr>
            </w:pPr>
            <w:r w:rsidRPr="00A0633D">
              <w:rPr>
                <w:sz w:val="16"/>
                <w:szCs w:val="16"/>
              </w:rPr>
              <w:t>GM</w:t>
            </w:r>
          </w:p>
        </w:tc>
        <w:tc>
          <w:tcPr>
            <w:tcW w:w="998" w:type="dxa"/>
            <w:tcBorders>
              <w:left w:val="single" w:sz="4" w:space="0" w:color="FFFFFF" w:themeColor="background1"/>
              <w:bottom w:val="single" w:sz="4" w:space="0" w:color="FFFFFF" w:themeColor="background1"/>
              <w:right w:val="single" w:sz="4" w:space="0" w:color="FFFFFF" w:themeColor="background1"/>
            </w:tcBorders>
          </w:tcPr>
          <w:p w14:paraId="618D783B" w14:textId="77777777" w:rsidR="007D0AB4" w:rsidRPr="00A0633D" w:rsidRDefault="007D0AB4" w:rsidP="00BD35CB">
            <w:pPr>
              <w:pStyle w:val="Tabletext"/>
              <w:rPr>
                <w:sz w:val="16"/>
                <w:szCs w:val="16"/>
              </w:rPr>
            </w:pPr>
          </w:p>
        </w:tc>
        <w:tc>
          <w:tcPr>
            <w:tcW w:w="998" w:type="dxa"/>
            <w:tcBorders>
              <w:left w:val="single" w:sz="4" w:space="0" w:color="FFFFFF" w:themeColor="background1"/>
              <w:bottom w:val="single" w:sz="4" w:space="0" w:color="FFFFFF" w:themeColor="background1"/>
              <w:right w:val="single" w:sz="4" w:space="0" w:color="FFFFFF" w:themeColor="background1"/>
            </w:tcBorders>
          </w:tcPr>
          <w:p w14:paraId="0B4A6526" w14:textId="77777777" w:rsidR="007D0AB4" w:rsidRPr="00A0633D" w:rsidRDefault="007D0AB4" w:rsidP="00BD35CB">
            <w:pPr>
              <w:pStyle w:val="Tabletext"/>
              <w:rPr>
                <w:sz w:val="16"/>
                <w:szCs w:val="16"/>
              </w:rPr>
            </w:pPr>
            <w:r>
              <w:rPr>
                <w:sz w:val="16"/>
                <w:szCs w:val="16"/>
              </w:rPr>
              <w:t>26/9-27/9</w:t>
            </w:r>
          </w:p>
        </w:tc>
        <w:tc>
          <w:tcPr>
            <w:tcW w:w="997" w:type="dxa"/>
            <w:tcBorders>
              <w:left w:val="single" w:sz="4" w:space="0" w:color="FFFFFF" w:themeColor="background1"/>
              <w:bottom w:val="single" w:sz="4" w:space="0" w:color="FFFFFF" w:themeColor="background1"/>
              <w:right w:val="single" w:sz="4" w:space="0" w:color="FFFFFF" w:themeColor="background1"/>
            </w:tcBorders>
          </w:tcPr>
          <w:p w14:paraId="401723FE" w14:textId="77777777" w:rsidR="007D0AB4" w:rsidRPr="00A0633D" w:rsidRDefault="007D0AB4" w:rsidP="00BD35CB">
            <w:pPr>
              <w:pStyle w:val="Tabletext"/>
              <w:rPr>
                <w:sz w:val="16"/>
                <w:szCs w:val="16"/>
              </w:rPr>
            </w:pPr>
            <w:r>
              <w:rPr>
                <w:sz w:val="16"/>
                <w:szCs w:val="16"/>
              </w:rPr>
              <w:t>16/10-17-10</w:t>
            </w:r>
          </w:p>
        </w:tc>
        <w:tc>
          <w:tcPr>
            <w:tcW w:w="997" w:type="dxa"/>
            <w:tcBorders>
              <w:left w:val="single" w:sz="4" w:space="0" w:color="FFFFFF" w:themeColor="background1"/>
              <w:bottom w:val="single" w:sz="4" w:space="0" w:color="FFFFFF" w:themeColor="background1"/>
              <w:right w:val="single" w:sz="4" w:space="0" w:color="FFFFFF" w:themeColor="background1"/>
            </w:tcBorders>
          </w:tcPr>
          <w:p w14:paraId="52CCA229" w14:textId="77777777" w:rsidR="007D0AB4" w:rsidRPr="00A0633D" w:rsidRDefault="007D0AB4" w:rsidP="00BD35CB">
            <w:pPr>
              <w:pStyle w:val="Tabletext"/>
              <w:rPr>
                <w:sz w:val="16"/>
                <w:szCs w:val="16"/>
              </w:rPr>
            </w:pPr>
          </w:p>
        </w:tc>
        <w:tc>
          <w:tcPr>
            <w:tcW w:w="997" w:type="dxa"/>
            <w:tcBorders>
              <w:left w:val="single" w:sz="4" w:space="0" w:color="FFFFFF" w:themeColor="background1"/>
              <w:bottom w:val="single" w:sz="4" w:space="0" w:color="FFFFFF" w:themeColor="background1"/>
              <w:right w:val="single" w:sz="4" w:space="0" w:color="FFFFFF" w:themeColor="background1"/>
            </w:tcBorders>
          </w:tcPr>
          <w:p w14:paraId="0F75E566" w14:textId="77777777" w:rsidR="007D0AB4" w:rsidRPr="00A0633D" w:rsidRDefault="007D0AB4" w:rsidP="00BD35CB">
            <w:pPr>
              <w:pStyle w:val="Tabletext"/>
              <w:rPr>
                <w:sz w:val="16"/>
                <w:szCs w:val="16"/>
              </w:rPr>
            </w:pPr>
            <w:r>
              <w:rPr>
                <w:sz w:val="16"/>
                <w:szCs w:val="16"/>
              </w:rPr>
              <w:t>11</w:t>
            </w:r>
            <w:r w:rsidRPr="00A0633D">
              <w:rPr>
                <w:sz w:val="16"/>
                <w:szCs w:val="16"/>
              </w:rPr>
              <w:t>/12-</w:t>
            </w:r>
            <w:r>
              <w:rPr>
                <w:sz w:val="16"/>
                <w:szCs w:val="16"/>
              </w:rPr>
              <w:t>12</w:t>
            </w:r>
            <w:r w:rsidRPr="00A0633D">
              <w:rPr>
                <w:sz w:val="16"/>
                <w:szCs w:val="16"/>
              </w:rPr>
              <w:t>/12</w:t>
            </w:r>
          </w:p>
        </w:tc>
        <w:tc>
          <w:tcPr>
            <w:tcW w:w="997" w:type="dxa"/>
            <w:tcBorders>
              <w:left w:val="single" w:sz="4" w:space="0" w:color="FFFFFF" w:themeColor="background1"/>
              <w:bottom w:val="single" w:sz="4" w:space="0" w:color="FFFFFF" w:themeColor="background1"/>
              <w:right w:val="single" w:sz="4" w:space="0" w:color="FFFFFF" w:themeColor="background1"/>
            </w:tcBorders>
          </w:tcPr>
          <w:p w14:paraId="38EE401D" w14:textId="77777777" w:rsidR="007D0AB4" w:rsidRPr="00A0633D" w:rsidRDefault="007D0AB4" w:rsidP="00BD35CB">
            <w:pPr>
              <w:pStyle w:val="Tabletext"/>
              <w:rPr>
                <w:sz w:val="16"/>
                <w:szCs w:val="16"/>
              </w:rPr>
            </w:pPr>
            <w:r w:rsidRPr="00A0633D">
              <w:rPr>
                <w:sz w:val="16"/>
                <w:szCs w:val="16"/>
              </w:rPr>
              <w:t>2</w:t>
            </w:r>
            <w:r>
              <w:rPr>
                <w:sz w:val="16"/>
                <w:szCs w:val="16"/>
              </w:rPr>
              <w:t>1</w:t>
            </w:r>
            <w:r w:rsidRPr="00A0633D">
              <w:rPr>
                <w:sz w:val="16"/>
                <w:szCs w:val="16"/>
              </w:rPr>
              <w:t>/1-2</w:t>
            </w:r>
            <w:r>
              <w:rPr>
                <w:sz w:val="16"/>
                <w:szCs w:val="16"/>
              </w:rPr>
              <w:t>2</w:t>
            </w:r>
            <w:r w:rsidRPr="00A0633D">
              <w:rPr>
                <w:sz w:val="16"/>
                <w:szCs w:val="16"/>
              </w:rPr>
              <w:t>/1</w:t>
            </w:r>
          </w:p>
        </w:tc>
        <w:tc>
          <w:tcPr>
            <w:tcW w:w="997" w:type="dxa"/>
            <w:tcBorders>
              <w:left w:val="single" w:sz="4" w:space="0" w:color="FFFFFF" w:themeColor="background1"/>
              <w:bottom w:val="single" w:sz="4" w:space="0" w:color="FFFFFF" w:themeColor="background1"/>
              <w:right w:val="single" w:sz="4" w:space="0" w:color="FFFFFF" w:themeColor="background1"/>
            </w:tcBorders>
          </w:tcPr>
          <w:p w14:paraId="271E6C02" w14:textId="77777777" w:rsidR="007D0AB4" w:rsidRPr="00A0633D" w:rsidRDefault="007D0AB4" w:rsidP="00BD35CB">
            <w:pPr>
              <w:pStyle w:val="Tabletext"/>
              <w:rPr>
                <w:sz w:val="16"/>
                <w:szCs w:val="16"/>
              </w:rPr>
            </w:pPr>
            <w:r>
              <w:rPr>
                <w:sz w:val="16"/>
                <w:szCs w:val="16"/>
              </w:rPr>
              <w:t>20</w:t>
            </w:r>
            <w:r w:rsidRPr="00A0633D">
              <w:rPr>
                <w:sz w:val="16"/>
                <w:szCs w:val="16"/>
              </w:rPr>
              <w:t>/2-2</w:t>
            </w:r>
            <w:r>
              <w:rPr>
                <w:sz w:val="16"/>
                <w:szCs w:val="16"/>
              </w:rPr>
              <w:t>1</w:t>
            </w:r>
            <w:r w:rsidRPr="00A0633D">
              <w:rPr>
                <w:sz w:val="16"/>
                <w:szCs w:val="16"/>
              </w:rPr>
              <w:t>/2</w:t>
            </w:r>
          </w:p>
        </w:tc>
        <w:tc>
          <w:tcPr>
            <w:tcW w:w="997" w:type="dxa"/>
            <w:tcBorders>
              <w:left w:val="single" w:sz="4" w:space="0" w:color="FFFFFF" w:themeColor="background1"/>
              <w:bottom w:val="single" w:sz="4" w:space="0" w:color="FFFFFF" w:themeColor="background1"/>
            </w:tcBorders>
          </w:tcPr>
          <w:p w14:paraId="5522498A" w14:textId="77777777" w:rsidR="007D0AB4" w:rsidRPr="00A0633D" w:rsidRDefault="007D0AB4" w:rsidP="00BD35CB">
            <w:pPr>
              <w:pStyle w:val="Tabletext"/>
              <w:rPr>
                <w:sz w:val="16"/>
                <w:szCs w:val="16"/>
              </w:rPr>
            </w:pPr>
            <w:r w:rsidRPr="00A0633D">
              <w:rPr>
                <w:sz w:val="16"/>
                <w:szCs w:val="16"/>
              </w:rPr>
              <w:t>2</w:t>
            </w:r>
            <w:r>
              <w:rPr>
                <w:sz w:val="16"/>
                <w:szCs w:val="16"/>
              </w:rPr>
              <w:t>0</w:t>
            </w:r>
            <w:r w:rsidRPr="00A0633D">
              <w:rPr>
                <w:sz w:val="16"/>
                <w:szCs w:val="16"/>
              </w:rPr>
              <w:t>/3-2</w:t>
            </w:r>
            <w:r>
              <w:rPr>
                <w:sz w:val="16"/>
                <w:szCs w:val="16"/>
              </w:rPr>
              <w:t>1</w:t>
            </w:r>
            <w:r w:rsidRPr="00A0633D">
              <w:rPr>
                <w:sz w:val="16"/>
                <w:szCs w:val="16"/>
              </w:rPr>
              <w:t>/3</w:t>
            </w:r>
          </w:p>
        </w:tc>
        <w:tc>
          <w:tcPr>
            <w:tcW w:w="997" w:type="dxa"/>
            <w:tcBorders>
              <w:left w:val="single" w:sz="4" w:space="0" w:color="FFFFFF" w:themeColor="background1"/>
              <w:bottom w:val="single" w:sz="4" w:space="0" w:color="FFFFFF" w:themeColor="background1"/>
            </w:tcBorders>
          </w:tcPr>
          <w:p w14:paraId="1F6C118B" w14:textId="77777777" w:rsidR="007D0AB4" w:rsidRPr="00A0633D" w:rsidRDefault="007D0AB4" w:rsidP="00BD35CB">
            <w:pPr>
              <w:pStyle w:val="Tabletext"/>
              <w:rPr>
                <w:sz w:val="16"/>
                <w:szCs w:val="16"/>
              </w:rPr>
            </w:pPr>
          </w:p>
        </w:tc>
      </w:tr>
      <w:tr w:rsidR="007D0AB4" w:rsidRPr="00A0633D" w14:paraId="74D468E1" w14:textId="77777777" w:rsidTr="0038348E">
        <w:tc>
          <w:tcPr>
            <w:tcW w:w="1118" w:type="dxa"/>
            <w:vMerge/>
            <w:tcBorders>
              <w:right w:val="single" w:sz="4" w:space="0" w:color="FFFFFF" w:themeColor="background1"/>
            </w:tcBorders>
          </w:tcPr>
          <w:p w14:paraId="18CCCCB6" w14:textId="77777777" w:rsidR="007D0AB4" w:rsidRPr="00A0633D" w:rsidRDefault="007D0AB4" w:rsidP="00BD35CB">
            <w:pPr>
              <w:pStyle w:val="Tabletext"/>
              <w:rPr>
                <w:sz w:val="16"/>
                <w:szCs w:val="16"/>
              </w:rPr>
            </w:pPr>
          </w:p>
        </w:tc>
        <w:tc>
          <w:tcPr>
            <w:tcW w:w="675" w:type="dxa"/>
            <w:tcBorders>
              <w:top w:val="single" w:sz="4" w:space="0" w:color="FFFFFF" w:themeColor="background1"/>
              <w:left w:val="single" w:sz="4" w:space="0" w:color="FFFFFF" w:themeColor="background1"/>
              <w:right w:val="single" w:sz="4" w:space="0" w:color="FFFFFF" w:themeColor="background1"/>
            </w:tcBorders>
          </w:tcPr>
          <w:p w14:paraId="03D620D6" w14:textId="77777777" w:rsidR="007D0AB4" w:rsidRPr="00A0633D" w:rsidRDefault="007D0AB4" w:rsidP="00BD35CB">
            <w:pPr>
              <w:pStyle w:val="Tabletext"/>
              <w:rPr>
                <w:sz w:val="16"/>
                <w:szCs w:val="16"/>
              </w:rPr>
            </w:pPr>
            <w:r w:rsidRPr="00A0633D">
              <w:rPr>
                <w:sz w:val="16"/>
                <w:szCs w:val="16"/>
              </w:rPr>
              <w:t>GL</w:t>
            </w:r>
          </w:p>
        </w:tc>
        <w:tc>
          <w:tcPr>
            <w:tcW w:w="998" w:type="dxa"/>
            <w:tcBorders>
              <w:top w:val="single" w:sz="4" w:space="0" w:color="FFFFFF" w:themeColor="background1"/>
              <w:left w:val="single" w:sz="4" w:space="0" w:color="FFFFFF" w:themeColor="background1"/>
              <w:right w:val="single" w:sz="4" w:space="0" w:color="FFFFFF" w:themeColor="background1"/>
            </w:tcBorders>
          </w:tcPr>
          <w:p w14:paraId="48B6667E" w14:textId="77777777" w:rsidR="007D0AB4" w:rsidRPr="00A0633D" w:rsidRDefault="007D0AB4" w:rsidP="00BD35CB">
            <w:pPr>
              <w:pStyle w:val="Tabletext"/>
              <w:rPr>
                <w:sz w:val="16"/>
                <w:szCs w:val="16"/>
              </w:rPr>
            </w:pPr>
          </w:p>
        </w:tc>
        <w:tc>
          <w:tcPr>
            <w:tcW w:w="998" w:type="dxa"/>
            <w:tcBorders>
              <w:top w:val="single" w:sz="4" w:space="0" w:color="FFFFFF" w:themeColor="background1"/>
              <w:left w:val="single" w:sz="4" w:space="0" w:color="FFFFFF" w:themeColor="background1"/>
              <w:right w:val="single" w:sz="4" w:space="0" w:color="FFFFFF" w:themeColor="background1"/>
            </w:tcBorders>
          </w:tcPr>
          <w:p w14:paraId="1886C4D2" w14:textId="77777777" w:rsidR="007D0AB4" w:rsidRPr="00A0633D" w:rsidRDefault="007D0AB4" w:rsidP="00BD35CB">
            <w:pPr>
              <w:pStyle w:val="Tabletext"/>
              <w:rPr>
                <w:sz w:val="16"/>
                <w:szCs w:val="16"/>
              </w:rPr>
            </w:pPr>
            <w:r>
              <w:rPr>
                <w:sz w:val="16"/>
                <w:szCs w:val="16"/>
              </w:rPr>
              <w:t>26/9-27/9</w:t>
            </w:r>
          </w:p>
        </w:tc>
        <w:tc>
          <w:tcPr>
            <w:tcW w:w="997" w:type="dxa"/>
            <w:tcBorders>
              <w:top w:val="single" w:sz="4" w:space="0" w:color="FFFFFF" w:themeColor="background1"/>
              <w:left w:val="single" w:sz="4" w:space="0" w:color="FFFFFF" w:themeColor="background1"/>
              <w:right w:val="single" w:sz="4" w:space="0" w:color="FFFFFF" w:themeColor="background1"/>
            </w:tcBorders>
          </w:tcPr>
          <w:p w14:paraId="053965FD" w14:textId="77777777" w:rsidR="007D0AB4" w:rsidRPr="00A0633D" w:rsidRDefault="007D0AB4" w:rsidP="00BD35CB">
            <w:pPr>
              <w:pStyle w:val="Tabletext"/>
              <w:rPr>
                <w:sz w:val="16"/>
                <w:szCs w:val="16"/>
              </w:rPr>
            </w:pPr>
            <w:r>
              <w:rPr>
                <w:sz w:val="16"/>
                <w:szCs w:val="16"/>
              </w:rPr>
              <w:t>16/10-17-10</w:t>
            </w:r>
          </w:p>
        </w:tc>
        <w:tc>
          <w:tcPr>
            <w:tcW w:w="997" w:type="dxa"/>
            <w:tcBorders>
              <w:top w:val="single" w:sz="4" w:space="0" w:color="FFFFFF" w:themeColor="background1"/>
              <w:left w:val="single" w:sz="4" w:space="0" w:color="FFFFFF" w:themeColor="background1"/>
              <w:right w:val="single" w:sz="4" w:space="0" w:color="FFFFFF" w:themeColor="background1"/>
            </w:tcBorders>
          </w:tcPr>
          <w:p w14:paraId="060A4925" w14:textId="77777777" w:rsidR="007D0AB4" w:rsidRPr="00A0633D" w:rsidRDefault="007D0AB4" w:rsidP="00BD35CB">
            <w:pPr>
              <w:pStyle w:val="Tabletext"/>
              <w:rPr>
                <w:sz w:val="16"/>
                <w:szCs w:val="16"/>
              </w:rPr>
            </w:pPr>
          </w:p>
        </w:tc>
        <w:tc>
          <w:tcPr>
            <w:tcW w:w="997" w:type="dxa"/>
            <w:tcBorders>
              <w:top w:val="single" w:sz="4" w:space="0" w:color="FFFFFF" w:themeColor="background1"/>
              <w:left w:val="single" w:sz="4" w:space="0" w:color="FFFFFF" w:themeColor="background1"/>
              <w:right w:val="single" w:sz="4" w:space="0" w:color="FFFFFF" w:themeColor="background1"/>
            </w:tcBorders>
          </w:tcPr>
          <w:p w14:paraId="53A4C6B0" w14:textId="77777777" w:rsidR="007D0AB4" w:rsidRPr="00A0633D" w:rsidRDefault="007D0AB4" w:rsidP="00BD35CB">
            <w:pPr>
              <w:pStyle w:val="Tabletext"/>
              <w:rPr>
                <w:sz w:val="16"/>
                <w:szCs w:val="16"/>
              </w:rPr>
            </w:pPr>
            <w:r>
              <w:rPr>
                <w:sz w:val="16"/>
                <w:szCs w:val="16"/>
              </w:rPr>
              <w:t>11</w:t>
            </w:r>
            <w:r w:rsidRPr="00A0633D">
              <w:rPr>
                <w:sz w:val="16"/>
                <w:szCs w:val="16"/>
              </w:rPr>
              <w:t>/12-</w:t>
            </w:r>
            <w:r>
              <w:rPr>
                <w:sz w:val="16"/>
                <w:szCs w:val="16"/>
              </w:rPr>
              <w:t>12</w:t>
            </w:r>
            <w:r w:rsidRPr="00A0633D">
              <w:rPr>
                <w:sz w:val="16"/>
                <w:szCs w:val="16"/>
              </w:rPr>
              <w:t>/12</w:t>
            </w:r>
          </w:p>
        </w:tc>
        <w:tc>
          <w:tcPr>
            <w:tcW w:w="997" w:type="dxa"/>
            <w:tcBorders>
              <w:top w:val="single" w:sz="4" w:space="0" w:color="FFFFFF" w:themeColor="background1"/>
              <w:left w:val="single" w:sz="4" w:space="0" w:color="FFFFFF" w:themeColor="background1"/>
              <w:right w:val="single" w:sz="4" w:space="0" w:color="FFFFFF" w:themeColor="background1"/>
            </w:tcBorders>
          </w:tcPr>
          <w:p w14:paraId="73673B41" w14:textId="77777777" w:rsidR="007D0AB4" w:rsidRPr="00A0633D" w:rsidRDefault="007D0AB4" w:rsidP="00BD35CB">
            <w:pPr>
              <w:pStyle w:val="Tabletext"/>
              <w:rPr>
                <w:sz w:val="16"/>
                <w:szCs w:val="16"/>
              </w:rPr>
            </w:pPr>
            <w:r w:rsidRPr="00A0633D">
              <w:rPr>
                <w:sz w:val="16"/>
                <w:szCs w:val="16"/>
              </w:rPr>
              <w:t>2</w:t>
            </w:r>
            <w:r>
              <w:rPr>
                <w:sz w:val="16"/>
                <w:szCs w:val="16"/>
              </w:rPr>
              <w:t>1</w:t>
            </w:r>
            <w:r w:rsidRPr="00A0633D">
              <w:rPr>
                <w:sz w:val="16"/>
                <w:szCs w:val="16"/>
              </w:rPr>
              <w:t>/1-2</w:t>
            </w:r>
            <w:r>
              <w:rPr>
                <w:sz w:val="16"/>
                <w:szCs w:val="16"/>
              </w:rPr>
              <w:t>2</w:t>
            </w:r>
            <w:r w:rsidRPr="00A0633D">
              <w:rPr>
                <w:sz w:val="16"/>
                <w:szCs w:val="16"/>
              </w:rPr>
              <w:t>/1</w:t>
            </w:r>
          </w:p>
        </w:tc>
        <w:tc>
          <w:tcPr>
            <w:tcW w:w="997" w:type="dxa"/>
            <w:tcBorders>
              <w:top w:val="single" w:sz="4" w:space="0" w:color="FFFFFF" w:themeColor="background1"/>
              <w:left w:val="single" w:sz="4" w:space="0" w:color="FFFFFF" w:themeColor="background1"/>
              <w:right w:val="single" w:sz="4" w:space="0" w:color="FFFFFF" w:themeColor="background1"/>
            </w:tcBorders>
          </w:tcPr>
          <w:p w14:paraId="5A592D57" w14:textId="77777777" w:rsidR="007D0AB4" w:rsidRPr="00A0633D" w:rsidRDefault="007D0AB4" w:rsidP="00BD35CB">
            <w:pPr>
              <w:pStyle w:val="Tabletext"/>
              <w:rPr>
                <w:sz w:val="16"/>
                <w:szCs w:val="16"/>
              </w:rPr>
            </w:pPr>
            <w:r w:rsidRPr="00A0633D">
              <w:rPr>
                <w:sz w:val="16"/>
                <w:szCs w:val="16"/>
              </w:rPr>
              <w:t>2</w:t>
            </w:r>
            <w:r>
              <w:rPr>
                <w:sz w:val="16"/>
                <w:szCs w:val="16"/>
              </w:rPr>
              <w:t>0</w:t>
            </w:r>
            <w:r w:rsidRPr="00A0633D">
              <w:rPr>
                <w:sz w:val="16"/>
                <w:szCs w:val="16"/>
              </w:rPr>
              <w:t>/2-2</w:t>
            </w:r>
            <w:r>
              <w:rPr>
                <w:sz w:val="16"/>
                <w:szCs w:val="16"/>
              </w:rPr>
              <w:t>1</w:t>
            </w:r>
            <w:r w:rsidRPr="00A0633D">
              <w:rPr>
                <w:sz w:val="16"/>
                <w:szCs w:val="16"/>
              </w:rPr>
              <w:t>/2</w:t>
            </w:r>
          </w:p>
        </w:tc>
        <w:tc>
          <w:tcPr>
            <w:tcW w:w="997" w:type="dxa"/>
            <w:tcBorders>
              <w:top w:val="single" w:sz="4" w:space="0" w:color="FFFFFF" w:themeColor="background1"/>
              <w:left w:val="single" w:sz="4" w:space="0" w:color="FFFFFF" w:themeColor="background1"/>
            </w:tcBorders>
          </w:tcPr>
          <w:p w14:paraId="2A2D3ED8" w14:textId="77777777" w:rsidR="007D0AB4" w:rsidRPr="00A0633D" w:rsidRDefault="007D0AB4" w:rsidP="00BD35CB">
            <w:pPr>
              <w:pStyle w:val="Tabletext"/>
              <w:rPr>
                <w:sz w:val="16"/>
                <w:szCs w:val="16"/>
              </w:rPr>
            </w:pPr>
            <w:r w:rsidRPr="00A0633D">
              <w:rPr>
                <w:sz w:val="16"/>
                <w:szCs w:val="16"/>
              </w:rPr>
              <w:t>2</w:t>
            </w:r>
            <w:r>
              <w:rPr>
                <w:sz w:val="16"/>
                <w:szCs w:val="16"/>
              </w:rPr>
              <w:t>0</w:t>
            </w:r>
            <w:r w:rsidRPr="00A0633D">
              <w:rPr>
                <w:sz w:val="16"/>
                <w:szCs w:val="16"/>
              </w:rPr>
              <w:t>/3-2</w:t>
            </w:r>
            <w:r>
              <w:rPr>
                <w:sz w:val="16"/>
                <w:szCs w:val="16"/>
              </w:rPr>
              <w:t>1</w:t>
            </w:r>
            <w:r w:rsidRPr="00A0633D">
              <w:rPr>
                <w:sz w:val="16"/>
                <w:szCs w:val="16"/>
              </w:rPr>
              <w:t>/3</w:t>
            </w:r>
          </w:p>
        </w:tc>
        <w:tc>
          <w:tcPr>
            <w:tcW w:w="997" w:type="dxa"/>
            <w:tcBorders>
              <w:top w:val="single" w:sz="4" w:space="0" w:color="FFFFFF" w:themeColor="background1"/>
              <w:left w:val="single" w:sz="4" w:space="0" w:color="FFFFFF" w:themeColor="background1"/>
            </w:tcBorders>
          </w:tcPr>
          <w:p w14:paraId="24D0AEF3" w14:textId="77777777" w:rsidR="007D0AB4" w:rsidRPr="00A0633D" w:rsidRDefault="007D0AB4" w:rsidP="00BD35CB">
            <w:pPr>
              <w:pStyle w:val="Tabletext"/>
              <w:rPr>
                <w:sz w:val="16"/>
                <w:szCs w:val="16"/>
              </w:rPr>
            </w:pPr>
          </w:p>
        </w:tc>
      </w:tr>
      <w:tr w:rsidR="007D0AB4" w:rsidRPr="00A0633D" w14:paraId="1168F9B7" w14:textId="77777777" w:rsidTr="0038348E">
        <w:tc>
          <w:tcPr>
            <w:tcW w:w="1118" w:type="dxa"/>
            <w:vMerge w:val="restart"/>
            <w:tcBorders>
              <w:right w:val="single" w:sz="4" w:space="0" w:color="FFFFFF" w:themeColor="background1"/>
            </w:tcBorders>
          </w:tcPr>
          <w:p w14:paraId="13C88051" w14:textId="77777777" w:rsidR="007D0AB4" w:rsidRPr="00A0633D" w:rsidRDefault="007D0AB4" w:rsidP="00BD35CB">
            <w:pPr>
              <w:pStyle w:val="Tabletext"/>
              <w:rPr>
                <w:sz w:val="16"/>
                <w:szCs w:val="16"/>
              </w:rPr>
            </w:pPr>
            <w:r w:rsidRPr="00A0633D">
              <w:rPr>
                <w:sz w:val="16"/>
                <w:szCs w:val="16"/>
              </w:rPr>
              <w:t>RESS (crustaceans)</w:t>
            </w:r>
          </w:p>
        </w:tc>
        <w:tc>
          <w:tcPr>
            <w:tcW w:w="675" w:type="dxa"/>
            <w:tcBorders>
              <w:left w:val="single" w:sz="4" w:space="0" w:color="FFFFFF" w:themeColor="background1"/>
              <w:bottom w:val="single" w:sz="4" w:space="0" w:color="FFFFFF" w:themeColor="background1"/>
              <w:right w:val="single" w:sz="4" w:space="0" w:color="FFFFFF" w:themeColor="background1"/>
            </w:tcBorders>
          </w:tcPr>
          <w:p w14:paraId="0DEF7194" w14:textId="77777777" w:rsidR="007D0AB4" w:rsidRPr="00A0633D" w:rsidRDefault="007D0AB4" w:rsidP="00BD35CB">
            <w:pPr>
              <w:pStyle w:val="Tabletext"/>
              <w:rPr>
                <w:sz w:val="16"/>
                <w:szCs w:val="16"/>
              </w:rPr>
            </w:pPr>
            <w:r w:rsidRPr="00A0633D">
              <w:rPr>
                <w:sz w:val="16"/>
                <w:szCs w:val="16"/>
              </w:rPr>
              <w:t>GM</w:t>
            </w:r>
          </w:p>
        </w:tc>
        <w:tc>
          <w:tcPr>
            <w:tcW w:w="998" w:type="dxa"/>
            <w:tcBorders>
              <w:left w:val="single" w:sz="4" w:space="0" w:color="FFFFFF" w:themeColor="background1"/>
              <w:bottom w:val="single" w:sz="4" w:space="0" w:color="FFFFFF" w:themeColor="background1"/>
              <w:right w:val="single" w:sz="4" w:space="0" w:color="FFFFFF" w:themeColor="background1"/>
            </w:tcBorders>
          </w:tcPr>
          <w:p w14:paraId="35E4FF8D" w14:textId="77777777" w:rsidR="007D0AB4" w:rsidRPr="00A0633D" w:rsidRDefault="007D0AB4" w:rsidP="00BD35CB">
            <w:pPr>
              <w:pStyle w:val="Tabletext"/>
              <w:rPr>
                <w:sz w:val="16"/>
                <w:szCs w:val="16"/>
              </w:rPr>
            </w:pPr>
          </w:p>
        </w:tc>
        <w:tc>
          <w:tcPr>
            <w:tcW w:w="998" w:type="dxa"/>
            <w:tcBorders>
              <w:left w:val="single" w:sz="4" w:space="0" w:color="FFFFFF" w:themeColor="background1"/>
              <w:bottom w:val="single" w:sz="4" w:space="0" w:color="FFFFFF" w:themeColor="background1"/>
              <w:right w:val="single" w:sz="4" w:space="0" w:color="FFFFFF" w:themeColor="background1"/>
            </w:tcBorders>
          </w:tcPr>
          <w:p w14:paraId="2D2C9453" w14:textId="77777777" w:rsidR="007D0AB4" w:rsidRPr="00A0633D" w:rsidRDefault="007D0AB4" w:rsidP="00BD35CB">
            <w:pPr>
              <w:pStyle w:val="Tabletext"/>
              <w:rPr>
                <w:sz w:val="16"/>
                <w:szCs w:val="16"/>
              </w:rPr>
            </w:pPr>
            <w:r>
              <w:rPr>
                <w:sz w:val="16"/>
                <w:szCs w:val="16"/>
              </w:rPr>
              <w:t>27/9</w:t>
            </w:r>
          </w:p>
        </w:tc>
        <w:tc>
          <w:tcPr>
            <w:tcW w:w="997" w:type="dxa"/>
            <w:tcBorders>
              <w:left w:val="single" w:sz="4" w:space="0" w:color="FFFFFF" w:themeColor="background1"/>
              <w:bottom w:val="single" w:sz="4" w:space="0" w:color="FFFFFF" w:themeColor="background1"/>
              <w:right w:val="single" w:sz="4" w:space="0" w:color="FFFFFF" w:themeColor="background1"/>
            </w:tcBorders>
          </w:tcPr>
          <w:p w14:paraId="2242EE4D" w14:textId="77777777" w:rsidR="007D0AB4" w:rsidRPr="00A0633D" w:rsidRDefault="007D0AB4" w:rsidP="00BD35CB">
            <w:pPr>
              <w:pStyle w:val="Tabletext"/>
              <w:rPr>
                <w:sz w:val="16"/>
                <w:szCs w:val="16"/>
              </w:rPr>
            </w:pPr>
            <w:r>
              <w:rPr>
                <w:sz w:val="16"/>
                <w:szCs w:val="16"/>
              </w:rPr>
              <w:t>16/10</w:t>
            </w:r>
          </w:p>
        </w:tc>
        <w:tc>
          <w:tcPr>
            <w:tcW w:w="997" w:type="dxa"/>
            <w:tcBorders>
              <w:left w:val="single" w:sz="4" w:space="0" w:color="FFFFFF" w:themeColor="background1"/>
              <w:bottom w:val="single" w:sz="4" w:space="0" w:color="FFFFFF" w:themeColor="background1"/>
              <w:right w:val="single" w:sz="4" w:space="0" w:color="FFFFFF" w:themeColor="background1"/>
            </w:tcBorders>
          </w:tcPr>
          <w:p w14:paraId="7CBCB1A6" w14:textId="77777777" w:rsidR="007D0AB4" w:rsidRPr="00A0633D" w:rsidRDefault="007D0AB4" w:rsidP="00BD35CB">
            <w:pPr>
              <w:pStyle w:val="Tabletext"/>
              <w:rPr>
                <w:sz w:val="16"/>
                <w:szCs w:val="16"/>
              </w:rPr>
            </w:pPr>
          </w:p>
        </w:tc>
        <w:tc>
          <w:tcPr>
            <w:tcW w:w="997" w:type="dxa"/>
            <w:tcBorders>
              <w:left w:val="single" w:sz="4" w:space="0" w:color="FFFFFF" w:themeColor="background1"/>
              <w:bottom w:val="single" w:sz="4" w:space="0" w:color="FFFFFF" w:themeColor="background1"/>
              <w:right w:val="single" w:sz="4" w:space="0" w:color="FFFFFF" w:themeColor="background1"/>
            </w:tcBorders>
          </w:tcPr>
          <w:p w14:paraId="6DF8178D" w14:textId="77777777" w:rsidR="007D0AB4" w:rsidRPr="00A0633D" w:rsidRDefault="007D0AB4" w:rsidP="00BD35CB">
            <w:pPr>
              <w:pStyle w:val="Tabletext"/>
              <w:rPr>
                <w:sz w:val="16"/>
                <w:szCs w:val="16"/>
              </w:rPr>
            </w:pPr>
            <w:r>
              <w:rPr>
                <w:sz w:val="16"/>
                <w:szCs w:val="16"/>
              </w:rPr>
              <w:t>11</w:t>
            </w:r>
            <w:r w:rsidRPr="00A0633D">
              <w:rPr>
                <w:sz w:val="16"/>
                <w:szCs w:val="16"/>
              </w:rPr>
              <w:t>/12</w:t>
            </w:r>
          </w:p>
        </w:tc>
        <w:tc>
          <w:tcPr>
            <w:tcW w:w="997" w:type="dxa"/>
            <w:tcBorders>
              <w:left w:val="single" w:sz="4" w:space="0" w:color="FFFFFF" w:themeColor="background1"/>
              <w:bottom w:val="single" w:sz="4" w:space="0" w:color="FFFFFF" w:themeColor="background1"/>
              <w:right w:val="single" w:sz="4" w:space="0" w:color="FFFFFF" w:themeColor="background1"/>
            </w:tcBorders>
          </w:tcPr>
          <w:p w14:paraId="61AC6BF0" w14:textId="77777777" w:rsidR="007D0AB4" w:rsidRPr="00A0633D" w:rsidRDefault="007D0AB4" w:rsidP="00BD35CB">
            <w:pPr>
              <w:pStyle w:val="Tabletext"/>
              <w:rPr>
                <w:sz w:val="16"/>
                <w:szCs w:val="16"/>
              </w:rPr>
            </w:pPr>
            <w:r w:rsidRPr="00A0633D">
              <w:rPr>
                <w:sz w:val="16"/>
                <w:szCs w:val="16"/>
              </w:rPr>
              <w:t>2</w:t>
            </w:r>
            <w:r>
              <w:rPr>
                <w:sz w:val="16"/>
                <w:szCs w:val="16"/>
              </w:rPr>
              <w:t>2</w:t>
            </w:r>
            <w:r w:rsidRPr="00A0633D">
              <w:rPr>
                <w:sz w:val="16"/>
                <w:szCs w:val="16"/>
              </w:rPr>
              <w:t>/1</w:t>
            </w:r>
          </w:p>
        </w:tc>
        <w:tc>
          <w:tcPr>
            <w:tcW w:w="997" w:type="dxa"/>
            <w:tcBorders>
              <w:left w:val="single" w:sz="4" w:space="0" w:color="FFFFFF" w:themeColor="background1"/>
              <w:bottom w:val="single" w:sz="4" w:space="0" w:color="FFFFFF" w:themeColor="background1"/>
              <w:right w:val="single" w:sz="4" w:space="0" w:color="FFFFFF" w:themeColor="background1"/>
            </w:tcBorders>
          </w:tcPr>
          <w:p w14:paraId="2EB5CFCC" w14:textId="77777777" w:rsidR="007D0AB4" w:rsidRPr="00A0633D" w:rsidRDefault="007D0AB4" w:rsidP="00BD35CB">
            <w:pPr>
              <w:pStyle w:val="Tabletext"/>
              <w:rPr>
                <w:sz w:val="16"/>
                <w:szCs w:val="16"/>
              </w:rPr>
            </w:pPr>
            <w:r w:rsidRPr="00A0633D">
              <w:rPr>
                <w:sz w:val="16"/>
                <w:szCs w:val="16"/>
              </w:rPr>
              <w:t>2</w:t>
            </w:r>
            <w:r>
              <w:rPr>
                <w:sz w:val="16"/>
                <w:szCs w:val="16"/>
              </w:rPr>
              <w:t>1</w:t>
            </w:r>
            <w:r w:rsidRPr="00A0633D">
              <w:rPr>
                <w:sz w:val="16"/>
                <w:szCs w:val="16"/>
              </w:rPr>
              <w:t>/2</w:t>
            </w:r>
          </w:p>
        </w:tc>
        <w:tc>
          <w:tcPr>
            <w:tcW w:w="997" w:type="dxa"/>
            <w:tcBorders>
              <w:left w:val="single" w:sz="4" w:space="0" w:color="FFFFFF" w:themeColor="background1"/>
              <w:bottom w:val="single" w:sz="4" w:space="0" w:color="FFFFFF" w:themeColor="background1"/>
            </w:tcBorders>
          </w:tcPr>
          <w:p w14:paraId="0FF19762" w14:textId="77777777" w:rsidR="007D0AB4" w:rsidRPr="00A0633D" w:rsidRDefault="007D0AB4" w:rsidP="00BD35CB">
            <w:pPr>
              <w:pStyle w:val="Tabletext"/>
              <w:rPr>
                <w:sz w:val="16"/>
                <w:szCs w:val="16"/>
              </w:rPr>
            </w:pPr>
            <w:r w:rsidRPr="00A0633D">
              <w:rPr>
                <w:sz w:val="16"/>
                <w:szCs w:val="16"/>
              </w:rPr>
              <w:t>2</w:t>
            </w:r>
            <w:r>
              <w:rPr>
                <w:sz w:val="16"/>
                <w:szCs w:val="16"/>
              </w:rPr>
              <w:t>0</w:t>
            </w:r>
            <w:r w:rsidRPr="00A0633D">
              <w:rPr>
                <w:sz w:val="16"/>
                <w:szCs w:val="16"/>
              </w:rPr>
              <w:t>/3</w:t>
            </w:r>
          </w:p>
        </w:tc>
        <w:tc>
          <w:tcPr>
            <w:tcW w:w="997" w:type="dxa"/>
            <w:tcBorders>
              <w:left w:val="single" w:sz="4" w:space="0" w:color="FFFFFF" w:themeColor="background1"/>
              <w:bottom w:val="single" w:sz="4" w:space="0" w:color="FFFFFF" w:themeColor="background1"/>
            </w:tcBorders>
          </w:tcPr>
          <w:p w14:paraId="42494F03" w14:textId="77777777" w:rsidR="007D0AB4" w:rsidRPr="00A0633D" w:rsidRDefault="007D0AB4" w:rsidP="00BD35CB">
            <w:pPr>
              <w:pStyle w:val="Tabletext"/>
              <w:rPr>
                <w:sz w:val="16"/>
                <w:szCs w:val="16"/>
              </w:rPr>
            </w:pPr>
          </w:p>
        </w:tc>
      </w:tr>
      <w:tr w:rsidR="007D0AB4" w:rsidRPr="00A0633D" w14:paraId="7138CABC" w14:textId="77777777" w:rsidTr="0038348E">
        <w:tc>
          <w:tcPr>
            <w:tcW w:w="1118" w:type="dxa"/>
            <w:vMerge/>
            <w:tcBorders>
              <w:right w:val="single" w:sz="4" w:space="0" w:color="FFFFFF" w:themeColor="background1"/>
            </w:tcBorders>
          </w:tcPr>
          <w:p w14:paraId="034089DF" w14:textId="77777777" w:rsidR="007D0AB4" w:rsidRPr="00A0633D" w:rsidRDefault="007D0AB4" w:rsidP="00BD35CB">
            <w:pPr>
              <w:pStyle w:val="Tabletext"/>
              <w:rPr>
                <w:sz w:val="16"/>
                <w:szCs w:val="16"/>
              </w:rPr>
            </w:pPr>
          </w:p>
        </w:tc>
        <w:tc>
          <w:tcPr>
            <w:tcW w:w="6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DF5DFD1" w14:textId="77777777" w:rsidR="007D0AB4" w:rsidRPr="00A0633D" w:rsidRDefault="007D0AB4" w:rsidP="00BD35CB">
            <w:pPr>
              <w:pStyle w:val="Tabletext"/>
              <w:rPr>
                <w:sz w:val="16"/>
                <w:szCs w:val="16"/>
              </w:rPr>
            </w:pPr>
            <w:r w:rsidRPr="00A0633D">
              <w:rPr>
                <w:sz w:val="16"/>
                <w:szCs w:val="16"/>
              </w:rPr>
              <w:t>GL</w:t>
            </w:r>
          </w:p>
        </w:tc>
        <w:tc>
          <w:tcPr>
            <w:tcW w:w="99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C982A6C" w14:textId="77777777" w:rsidR="007D0AB4" w:rsidRPr="00A0633D" w:rsidRDefault="007D0AB4" w:rsidP="00BD35CB">
            <w:pPr>
              <w:pStyle w:val="Tabletext"/>
              <w:rPr>
                <w:sz w:val="16"/>
                <w:szCs w:val="16"/>
              </w:rPr>
            </w:pPr>
          </w:p>
        </w:tc>
        <w:tc>
          <w:tcPr>
            <w:tcW w:w="99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4A04561" w14:textId="77777777" w:rsidR="007D0AB4" w:rsidRPr="00A0633D" w:rsidRDefault="007D0AB4" w:rsidP="00BD35CB">
            <w:pPr>
              <w:pStyle w:val="Tabletext"/>
              <w:rPr>
                <w:sz w:val="16"/>
                <w:szCs w:val="16"/>
              </w:rPr>
            </w:pPr>
            <w:r>
              <w:rPr>
                <w:sz w:val="16"/>
                <w:szCs w:val="16"/>
              </w:rPr>
              <w:t>26/9</w:t>
            </w:r>
          </w:p>
        </w:tc>
        <w:tc>
          <w:tcPr>
            <w:tcW w:w="9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3927368" w14:textId="77777777" w:rsidR="007D0AB4" w:rsidRPr="00A0633D" w:rsidRDefault="007D0AB4" w:rsidP="00BD35CB">
            <w:pPr>
              <w:pStyle w:val="Tabletext"/>
              <w:rPr>
                <w:sz w:val="16"/>
                <w:szCs w:val="16"/>
              </w:rPr>
            </w:pPr>
            <w:r>
              <w:rPr>
                <w:sz w:val="16"/>
                <w:szCs w:val="16"/>
              </w:rPr>
              <w:t>17/10</w:t>
            </w:r>
          </w:p>
        </w:tc>
        <w:tc>
          <w:tcPr>
            <w:tcW w:w="9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462161A" w14:textId="77777777" w:rsidR="007D0AB4" w:rsidRPr="00A0633D" w:rsidRDefault="007D0AB4" w:rsidP="00BD35CB">
            <w:pPr>
              <w:pStyle w:val="Tabletext"/>
              <w:rPr>
                <w:sz w:val="16"/>
                <w:szCs w:val="16"/>
              </w:rPr>
            </w:pPr>
          </w:p>
        </w:tc>
        <w:tc>
          <w:tcPr>
            <w:tcW w:w="9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1F6BB8F" w14:textId="77777777" w:rsidR="007D0AB4" w:rsidRPr="00A0633D" w:rsidRDefault="007D0AB4" w:rsidP="00BD35CB">
            <w:pPr>
              <w:pStyle w:val="Tabletext"/>
              <w:rPr>
                <w:sz w:val="16"/>
                <w:szCs w:val="16"/>
              </w:rPr>
            </w:pPr>
            <w:r>
              <w:rPr>
                <w:sz w:val="16"/>
                <w:szCs w:val="16"/>
              </w:rPr>
              <w:t>11</w:t>
            </w:r>
            <w:r w:rsidRPr="00A0633D">
              <w:rPr>
                <w:sz w:val="16"/>
                <w:szCs w:val="16"/>
              </w:rPr>
              <w:t>/12</w:t>
            </w:r>
          </w:p>
        </w:tc>
        <w:tc>
          <w:tcPr>
            <w:tcW w:w="9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1864E2A" w14:textId="77777777" w:rsidR="007D0AB4" w:rsidRPr="00A0633D" w:rsidRDefault="007D0AB4" w:rsidP="00BD35CB">
            <w:pPr>
              <w:pStyle w:val="Tabletext"/>
              <w:rPr>
                <w:sz w:val="16"/>
                <w:szCs w:val="16"/>
              </w:rPr>
            </w:pPr>
            <w:r w:rsidRPr="00A0633D">
              <w:rPr>
                <w:sz w:val="16"/>
                <w:szCs w:val="16"/>
              </w:rPr>
              <w:t>2</w:t>
            </w:r>
            <w:r>
              <w:rPr>
                <w:sz w:val="16"/>
                <w:szCs w:val="16"/>
              </w:rPr>
              <w:t>2</w:t>
            </w:r>
            <w:r w:rsidRPr="00A0633D">
              <w:rPr>
                <w:sz w:val="16"/>
                <w:szCs w:val="16"/>
              </w:rPr>
              <w:t>/1</w:t>
            </w:r>
          </w:p>
        </w:tc>
        <w:tc>
          <w:tcPr>
            <w:tcW w:w="9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8718CB5" w14:textId="77777777" w:rsidR="007D0AB4" w:rsidRPr="00A0633D" w:rsidRDefault="007D0AB4" w:rsidP="00BD35CB">
            <w:pPr>
              <w:pStyle w:val="Tabletext"/>
              <w:rPr>
                <w:sz w:val="16"/>
                <w:szCs w:val="16"/>
              </w:rPr>
            </w:pPr>
            <w:r w:rsidRPr="00A0633D">
              <w:rPr>
                <w:sz w:val="16"/>
                <w:szCs w:val="16"/>
              </w:rPr>
              <w:t>2</w:t>
            </w:r>
            <w:r>
              <w:rPr>
                <w:sz w:val="16"/>
                <w:szCs w:val="16"/>
              </w:rPr>
              <w:t>0</w:t>
            </w:r>
            <w:r w:rsidRPr="00A0633D">
              <w:rPr>
                <w:sz w:val="16"/>
                <w:szCs w:val="16"/>
              </w:rPr>
              <w:t>/2</w:t>
            </w:r>
          </w:p>
        </w:tc>
        <w:tc>
          <w:tcPr>
            <w:tcW w:w="997" w:type="dxa"/>
            <w:tcBorders>
              <w:top w:val="single" w:sz="4" w:space="0" w:color="FFFFFF" w:themeColor="background1"/>
              <w:left w:val="single" w:sz="4" w:space="0" w:color="FFFFFF" w:themeColor="background1"/>
              <w:bottom w:val="single" w:sz="4" w:space="0" w:color="FFFFFF" w:themeColor="background1"/>
            </w:tcBorders>
          </w:tcPr>
          <w:p w14:paraId="272FC15D" w14:textId="77777777" w:rsidR="007D0AB4" w:rsidRPr="00A0633D" w:rsidRDefault="007D0AB4" w:rsidP="00BD35CB">
            <w:pPr>
              <w:pStyle w:val="Tabletext"/>
              <w:rPr>
                <w:sz w:val="16"/>
                <w:szCs w:val="16"/>
              </w:rPr>
            </w:pPr>
            <w:r w:rsidRPr="00A0633D">
              <w:rPr>
                <w:sz w:val="16"/>
                <w:szCs w:val="16"/>
              </w:rPr>
              <w:t>2</w:t>
            </w:r>
            <w:r>
              <w:rPr>
                <w:sz w:val="16"/>
                <w:szCs w:val="16"/>
              </w:rPr>
              <w:t>0</w:t>
            </w:r>
            <w:r w:rsidRPr="00A0633D">
              <w:rPr>
                <w:sz w:val="16"/>
                <w:szCs w:val="16"/>
              </w:rPr>
              <w:t>/3</w:t>
            </w:r>
          </w:p>
        </w:tc>
        <w:tc>
          <w:tcPr>
            <w:tcW w:w="997" w:type="dxa"/>
            <w:tcBorders>
              <w:top w:val="single" w:sz="4" w:space="0" w:color="FFFFFF" w:themeColor="background1"/>
              <w:left w:val="single" w:sz="4" w:space="0" w:color="FFFFFF" w:themeColor="background1"/>
              <w:bottom w:val="single" w:sz="4" w:space="0" w:color="FFFFFF" w:themeColor="background1"/>
            </w:tcBorders>
          </w:tcPr>
          <w:p w14:paraId="6E19DCCE" w14:textId="77777777" w:rsidR="007D0AB4" w:rsidRPr="00A0633D" w:rsidRDefault="007D0AB4" w:rsidP="00BD35CB">
            <w:pPr>
              <w:pStyle w:val="Tabletext"/>
              <w:rPr>
                <w:sz w:val="16"/>
                <w:szCs w:val="16"/>
              </w:rPr>
            </w:pPr>
          </w:p>
        </w:tc>
      </w:tr>
      <w:tr w:rsidR="007D0AB4" w:rsidRPr="00A0633D" w14:paraId="59BE6F02" w14:textId="77777777" w:rsidTr="0038348E">
        <w:tc>
          <w:tcPr>
            <w:tcW w:w="1118" w:type="dxa"/>
            <w:vMerge w:val="restart"/>
            <w:tcBorders>
              <w:right w:val="single" w:sz="4" w:space="0" w:color="FFFFFF" w:themeColor="background1"/>
            </w:tcBorders>
          </w:tcPr>
          <w:p w14:paraId="2AC690E6" w14:textId="77777777" w:rsidR="007D0AB4" w:rsidRPr="00A0633D" w:rsidRDefault="007D0AB4" w:rsidP="00BD35CB">
            <w:pPr>
              <w:pStyle w:val="Tabletext"/>
              <w:rPr>
                <w:sz w:val="16"/>
                <w:szCs w:val="16"/>
              </w:rPr>
            </w:pPr>
            <w:r>
              <w:rPr>
                <w:sz w:val="16"/>
                <w:szCs w:val="16"/>
              </w:rPr>
              <w:t>Algal Biofilms</w:t>
            </w:r>
          </w:p>
        </w:tc>
        <w:tc>
          <w:tcPr>
            <w:tcW w:w="6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EB1921C" w14:textId="77777777" w:rsidR="007D0AB4" w:rsidRPr="00A0633D" w:rsidRDefault="007D0AB4" w:rsidP="00BD35CB">
            <w:pPr>
              <w:pStyle w:val="Tabletext"/>
              <w:rPr>
                <w:sz w:val="16"/>
                <w:szCs w:val="16"/>
              </w:rPr>
            </w:pPr>
            <w:r>
              <w:rPr>
                <w:sz w:val="16"/>
                <w:szCs w:val="16"/>
              </w:rPr>
              <w:t>GM</w:t>
            </w:r>
          </w:p>
        </w:tc>
        <w:tc>
          <w:tcPr>
            <w:tcW w:w="99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D3F0BC0" w14:textId="77777777" w:rsidR="007D0AB4" w:rsidRPr="00A0633D" w:rsidRDefault="007D0AB4" w:rsidP="00BD35CB">
            <w:pPr>
              <w:pStyle w:val="Tabletext"/>
              <w:rPr>
                <w:sz w:val="16"/>
                <w:szCs w:val="16"/>
              </w:rPr>
            </w:pPr>
            <w:r>
              <w:rPr>
                <w:sz w:val="16"/>
                <w:szCs w:val="16"/>
              </w:rPr>
              <w:t>Pre-CEW D 16/8</w:t>
            </w:r>
          </w:p>
        </w:tc>
        <w:tc>
          <w:tcPr>
            <w:tcW w:w="99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6B2747B" w14:textId="77777777" w:rsidR="007D0AB4" w:rsidRDefault="007D0AB4" w:rsidP="00BD35CB">
            <w:pPr>
              <w:pStyle w:val="Tabletext"/>
              <w:rPr>
                <w:sz w:val="16"/>
                <w:szCs w:val="16"/>
              </w:rPr>
            </w:pPr>
            <w:r>
              <w:rPr>
                <w:sz w:val="16"/>
                <w:szCs w:val="16"/>
              </w:rPr>
              <w:t>Pre-CEW R/D 12/9</w:t>
            </w:r>
          </w:p>
        </w:tc>
        <w:tc>
          <w:tcPr>
            <w:tcW w:w="9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72B6135" w14:textId="77777777" w:rsidR="007D0AB4" w:rsidRDefault="007D0AB4" w:rsidP="00BD35CB">
            <w:pPr>
              <w:pStyle w:val="Tabletext"/>
              <w:rPr>
                <w:sz w:val="16"/>
                <w:szCs w:val="16"/>
              </w:rPr>
            </w:pPr>
          </w:p>
        </w:tc>
        <w:tc>
          <w:tcPr>
            <w:tcW w:w="9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63D15E1" w14:textId="77777777" w:rsidR="007D0AB4" w:rsidRPr="00A0633D" w:rsidRDefault="007D0AB4" w:rsidP="00BD35CB">
            <w:pPr>
              <w:pStyle w:val="Tabletext"/>
              <w:rPr>
                <w:sz w:val="16"/>
                <w:szCs w:val="16"/>
              </w:rPr>
            </w:pPr>
            <w:r>
              <w:rPr>
                <w:sz w:val="16"/>
                <w:szCs w:val="16"/>
              </w:rPr>
              <w:t>Post-CEW R 7/11</w:t>
            </w:r>
          </w:p>
        </w:tc>
        <w:tc>
          <w:tcPr>
            <w:tcW w:w="9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07D3A98" w14:textId="77777777" w:rsidR="007D0AB4" w:rsidRDefault="007D0AB4" w:rsidP="00BD35CB">
            <w:pPr>
              <w:pStyle w:val="Tabletext"/>
              <w:rPr>
                <w:sz w:val="16"/>
                <w:szCs w:val="16"/>
              </w:rPr>
            </w:pPr>
          </w:p>
        </w:tc>
        <w:tc>
          <w:tcPr>
            <w:tcW w:w="9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F3DBB9A" w14:textId="77777777" w:rsidR="007D0AB4" w:rsidRPr="00A0633D" w:rsidRDefault="007D0AB4" w:rsidP="00BD35CB">
            <w:pPr>
              <w:pStyle w:val="Tabletext"/>
              <w:rPr>
                <w:sz w:val="16"/>
                <w:szCs w:val="16"/>
              </w:rPr>
            </w:pPr>
            <w:r>
              <w:rPr>
                <w:sz w:val="16"/>
                <w:szCs w:val="16"/>
              </w:rPr>
              <w:t>Pre-IVT D 21/1</w:t>
            </w:r>
          </w:p>
        </w:tc>
        <w:tc>
          <w:tcPr>
            <w:tcW w:w="9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E52C961" w14:textId="77777777" w:rsidR="007D0AB4" w:rsidRPr="00A0633D" w:rsidRDefault="007D0AB4" w:rsidP="00BD35CB">
            <w:pPr>
              <w:pStyle w:val="Tabletext"/>
              <w:rPr>
                <w:sz w:val="16"/>
                <w:szCs w:val="16"/>
              </w:rPr>
            </w:pPr>
            <w:r>
              <w:rPr>
                <w:sz w:val="16"/>
                <w:szCs w:val="16"/>
              </w:rPr>
              <w:t>Pre-IVT R/D 21/2</w:t>
            </w:r>
          </w:p>
        </w:tc>
        <w:tc>
          <w:tcPr>
            <w:tcW w:w="997" w:type="dxa"/>
            <w:tcBorders>
              <w:top w:val="single" w:sz="4" w:space="0" w:color="FFFFFF" w:themeColor="background1"/>
              <w:left w:val="single" w:sz="4" w:space="0" w:color="FFFFFF" w:themeColor="background1"/>
              <w:bottom w:val="single" w:sz="4" w:space="0" w:color="FFFFFF" w:themeColor="background1"/>
            </w:tcBorders>
          </w:tcPr>
          <w:p w14:paraId="09045E31" w14:textId="77777777" w:rsidR="007D0AB4" w:rsidRPr="00A0633D" w:rsidRDefault="007D0AB4" w:rsidP="00BD35CB">
            <w:pPr>
              <w:pStyle w:val="Tabletext"/>
              <w:rPr>
                <w:sz w:val="16"/>
                <w:szCs w:val="16"/>
              </w:rPr>
            </w:pPr>
          </w:p>
        </w:tc>
        <w:tc>
          <w:tcPr>
            <w:tcW w:w="997" w:type="dxa"/>
            <w:tcBorders>
              <w:top w:val="single" w:sz="4" w:space="0" w:color="FFFFFF" w:themeColor="background1"/>
              <w:left w:val="single" w:sz="4" w:space="0" w:color="FFFFFF" w:themeColor="background1"/>
              <w:bottom w:val="single" w:sz="4" w:space="0" w:color="FFFFFF" w:themeColor="background1"/>
            </w:tcBorders>
          </w:tcPr>
          <w:p w14:paraId="079E2A03" w14:textId="77777777" w:rsidR="007D0AB4" w:rsidRPr="00A0633D" w:rsidRDefault="007D0AB4" w:rsidP="00BD35CB">
            <w:pPr>
              <w:pStyle w:val="Tabletext"/>
              <w:rPr>
                <w:sz w:val="16"/>
                <w:szCs w:val="16"/>
              </w:rPr>
            </w:pPr>
            <w:r>
              <w:rPr>
                <w:sz w:val="16"/>
                <w:szCs w:val="16"/>
              </w:rPr>
              <w:t>Post-IVT R 15/4</w:t>
            </w:r>
          </w:p>
        </w:tc>
      </w:tr>
      <w:tr w:rsidR="007D0AB4" w:rsidRPr="00A0633D" w14:paraId="0DE5D1A5" w14:textId="77777777" w:rsidTr="0038348E">
        <w:tc>
          <w:tcPr>
            <w:tcW w:w="1118" w:type="dxa"/>
            <w:vMerge/>
            <w:tcBorders>
              <w:right w:val="single" w:sz="4" w:space="0" w:color="FFFFFF" w:themeColor="background1"/>
            </w:tcBorders>
          </w:tcPr>
          <w:p w14:paraId="79B58939" w14:textId="77777777" w:rsidR="007D0AB4" w:rsidRPr="00A0633D" w:rsidRDefault="007D0AB4" w:rsidP="00BD35CB">
            <w:pPr>
              <w:pStyle w:val="Tabletext"/>
              <w:rPr>
                <w:sz w:val="16"/>
                <w:szCs w:val="16"/>
              </w:rPr>
            </w:pPr>
          </w:p>
        </w:tc>
        <w:tc>
          <w:tcPr>
            <w:tcW w:w="675" w:type="dxa"/>
            <w:tcBorders>
              <w:top w:val="single" w:sz="4" w:space="0" w:color="FFFFFF" w:themeColor="background1"/>
              <w:left w:val="single" w:sz="4" w:space="0" w:color="FFFFFF" w:themeColor="background1"/>
              <w:right w:val="single" w:sz="4" w:space="0" w:color="FFFFFF" w:themeColor="background1"/>
            </w:tcBorders>
          </w:tcPr>
          <w:p w14:paraId="445E4652" w14:textId="77777777" w:rsidR="007D0AB4" w:rsidRPr="00A0633D" w:rsidRDefault="007D0AB4" w:rsidP="00BD35CB">
            <w:pPr>
              <w:pStyle w:val="Tabletext"/>
              <w:rPr>
                <w:sz w:val="16"/>
                <w:szCs w:val="16"/>
              </w:rPr>
            </w:pPr>
            <w:r>
              <w:rPr>
                <w:sz w:val="16"/>
                <w:szCs w:val="16"/>
              </w:rPr>
              <w:t>GL</w:t>
            </w:r>
          </w:p>
        </w:tc>
        <w:tc>
          <w:tcPr>
            <w:tcW w:w="998" w:type="dxa"/>
            <w:tcBorders>
              <w:top w:val="single" w:sz="4" w:space="0" w:color="FFFFFF" w:themeColor="background1"/>
              <w:left w:val="single" w:sz="4" w:space="0" w:color="FFFFFF" w:themeColor="background1"/>
              <w:right w:val="single" w:sz="4" w:space="0" w:color="FFFFFF" w:themeColor="background1"/>
            </w:tcBorders>
          </w:tcPr>
          <w:p w14:paraId="6FBC7FF1" w14:textId="77777777" w:rsidR="007D0AB4" w:rsidRPr="00A0633D" w:rsidRDefault="007D0AB4" w:rsidP="00BD35CB">
            <w:pPr>
              <w:pStyle w:val="Tabletext"/>
              <w:rPr>
                <w:sz w:val="16"/>
                <w:szCs w:val="16"/>
              </w:rPr>
            </w:pPr>
            <w:r>
              <w:rPr>
                <w:sz w:val="16"/>
                <w:szCs w:val="16"/>
              </w:rPr>
              <w:t>Pre-CEW D 16/8</w:t>
            </w:r>
          </w:p>
        </w:tc>
        <w:tc>
          <w:tcPr>
            <w:tcW w:w="998" w:type="dxa"/>
            <w:tcBorders>
              <w:top w:val="single" w:sz="4" w:space="0" w:color="FFFFFF" w:themeColor="background1"/>
              <w:left w:val="single" w:sz="4" w:space="0" w:color="FFFFFF" w:themeColor="background1"/>
              <w:right w:val="single" w:sz="4" w:space="0" w:color="FFFFFF" w:themeColor="background1"/>
            </w:tcBorders>
          </w:tcPr>
          <w:p w14:paraId="2D853DAF" w14:textId="77777777" w:rsidR="007D0AB4" w:rsidRDefault="007D0AB4" w:rsidP="00BD35CB">
            <w:pPr>
              <w:pStyle w:val="Tabletext"/>
              <w:rPr>
                <w:sz w:val="16"/>
                <w:szCs w:val="16"/>
              </w:rPr>
            </w:pPr>
            <w:r>
              <w:rPr>
                <w:sz w:val="16"/>
                <w:szCs w:val="16"/>
              </w:rPr>
              <w:t>Pre-CEW R/D 12/9</w:t>
            </w:r>
          </w:p>
        </w:tc>
        <w:tc>
          <w:tcPr>
            <w:tcW w:w="997" w:type="dxa"/>
            <w:tcBorders>
              <w:top w:val="single" w:sz="4" w:space="0" w:color="FFFFFF" w:themeColor="background1"/>
              <w:left w:val="single" w:sz="4" w:space="0" w:color="FFFFFF" w:themeColor="background1"/>
              <w:right w:val="single" w:sz="4" w:space="0" w:color="FFFFFF" w:themeColor="background1"/>
            </w:tcBorders>
          </w:tcPr>
          <w:p w14:paraId="6B9C233C" w14:textId="77777777" w:rsidR="007D0AB4" w:rsidRDefault="007D0AB4" w:rsidP="00BD35CB">
            <w:pPr>
              <w:pStyle w:val="Tabletext"/>
              <w:rPr>
                <w:sz w:val="16"/>
                <w:szCs w:val="16"/>
              </w:rPr>
            </w:pPr>
          </w:p>
        </w:tc>
        <w:tc>
          <w:tcPr>
            <w:tcW w:w="997" w:type="dxa"/>
            <w:tcBorders>
              <w:top w:val="single" w:sz="4" w:space="0" w:color="FFFFFF" w:themeColor="background1"/>
              <w:left w:val="single" w:sz="4" w:space="0" w:color="FFFFFF" w:themeColor="background1"/>
              <w:right w:val="single" w:sz="4" w:space="0" w:color="FFFFFF" w:themeColor="background1"/>
            </w:tcBorders>
          </w:tcPr>
          <w:p w14:paraId="6000ABA2" w14:textId="77777777" w:rsidR="007D0AB4" w:rsidRPr="00A0633D" w:rsidRDefault="007D0AB4" w:rsidP="00BD35CB">
            <w:pPr>
              <w:pStyle w:val="Tabletext"/>
              <w:rPr>
                <w:sz w:val="16"/>
                <w:szCs w:val="16"/>
              </w:rPr>
            </w:pPr>
            <w:r>
              <w:rPr>
                <w:sz w:val="16"/>
                <w:szCs w:val="16"/>
              </w:rPr>
              <w:t>Post-CEW R 7/11</w:t>
            </w:r>
          </w:p>
        </w:tc>
        <w:tc>
          <w:tcPr>
            <w:tcW w:w="997" w:type="dxa"/>
            <w:tcBorders>
              <w:top w:val="single" w:sz="4" w:space="0" w:color="FFFFFF" w:themeColor="background1"/>
              <w:left w:val="single" w:sz="4" w:space="0" w:color="FFFFFF" w:themeColor="background1"/>
              <w:right w:val="single" w:sz="4" w:space="0" w:color="FFFFFF" w:themeColor="background1"/>
            </w:tcBorders>
          </w:tcPr>
          <w:p w14:paraId="14C542FE" w14:textId="77777777" w:rsidR="007D0AB4" w:rsidRDefault="007D0AB4" w:rsidP="00BD35CB">
            <w:pPr>
              <w:pStyle w:val="Tabletext"/>
              <w:rPr>
                <w:sz w:val="16"/>
                <w:szCs w:val="16"/>
              </w:rPr>
            </w:pPr>
          </w:p>
        </w:tc>
        <w:tc>
          <w:tcPr>
            <w:tcW w:w="997" w:type="dxa"/>
            <w:tcBorders>
              <w:top w:val="single" w:sz="4" w:space="0" w:color="FFFFFF" w:themeColor="background1"/>
              <w:left w:val="single" w:sz="4" w:space="0" w:color="FFFFFF" w:themeColor="background1"/>
              <w:right w:val="single" w:sz="4" w:space="0" w:color="FFFFFF" w:themeColor="background1"/>
            </w:tcBorders>
          </w:tcPr>
          <w:p w14:paraId="6EA7B548" w14:textId="77777777" w:rsidR="007D0AB4" w:rsidRPr="00A0633D" w:rsidRDefault="007D0AB4" w:rsidP="00BD35CB">
            <w:pPr>
              <w:pStyle w:val="Tabletext"/>
              <w:rPr>
                <w:sz w:val="16"/>
                <w:szCs w:val="16"/>
              </w:rPr>
            </w:pPr>
            <w:r>
              <w:rPr>
                <w:sz w:val="16"/>
                <w:szCs w:val="16"/>
              </w:rPr>
              <w:t>Pre-IVT D 21/1</w:t>
            </w:r>
          </w:p>
        </w:tc>
        <w:tc>
          <w:tcPr>
            <w:tcW w:w="997" w:type="dxa"/>
            <w:tcBorders>
              <w:top w:val="single" w:sz="4" w:space="0" w:color="FFFFFF" w:themeColor="background1"/>
              <w:left w:val="single" w:sz="4" w:space="0" w:color="FFFFFF" w:themeColor="background1"/>
              <w:right w:val="single" w:sz="4" w:space="0" w:color="FFFFFF" w:themeColor="background1"/>
            </w:tcBorders>
          </w:tcPr>
          <w:p w14:paraId="32E26F09" w14:textId="77777777" w:rsidR="007D0AB4" w:rsidRPr="00A0633D" w:rsidRDefault="007D0AB4" w:rsidP="00BD35CB">
            <w:pPr>
              <w:pStyle w:val="Tabletext"/>
              <w:rPr>
                <w:sz w:val="16"/>
                <w:szCs w:val="16"/>
              </w:rPr>
            </w:pPr>
            <w:r>
              <w:rPr>
                <w:sz w:val="16"/>
                <w:szCs w:val="16"/>
              </w:rPr>
              <w:t>Pre-IVT R/D 21/2</w:t>
            </w:r>
          </w:p>
        </w:tc>
        <w:tc>
          <w:tcPr>
            <w:tcW w:w="997" w:type="dxa"/>
            <w:tcBorders>
              <w:top w:val="single" w:sz="4" w:space="0" w:color="FFFFFF" w:themeColor="background1"/>
              <w:left w:val="single" w:sz="4" w:space="0" w:color="FFFFFF" w:themeColor="background1"/>
            </w:tcBorders>
          </w:tcPr>
          <w:p w14:paraId="33CA8B0E" w14:textId="77777777" w:rsidR="007D0AB4" w:rsidRPr="00A0633D" w:rsidRDefault="007D0AB4" w:rsidP="00BD35CB">
            <w:pPr>
              <w:pStyle w:val="Tabletext"/>
              <w:rPr>
                <w:sz w:val="16"/>
                <w:szCs w:val="16"/>
              </w:rPr>
            </w:pPr>
          </w:p>
        </w:tc>
        <w:tc>
          <w:tcPr>
            <w:tcW w:w="997" w:type="dxa"/>
            <w:tcBorders>
              <w:top w:val="single" w:sz="4" w:space="0" w:color="FFFFFF" w:themeColor="background1"/>
              <w:left w:val="single" w:sz="4" w:space="0" w:color="FFFFFF" w:themeColor="background1"/>
            </w:tcBorders>
          </w:tcPr>
          <w:p w14:paraId="7C45694E" w14:textId="77777777" w:rsidR="007D0AB4" w:rsidRPr="00A0633D" w:rsidRDefault="007D0AB4" w:rsidP="00BD35CB">
            <w:pPr>
              <w:pStyle w:val="Tabletext"/>
              <w:rPr>
                <w:sz w:val="16"/>
                <w:szCs w:val="16"/>
              </w:rPr>
            </w:pPr>
            <w:r>
              <w:rPr>
                <w:sz w:val="16"/>
                <w:szCs w:val="16"/>
              </w:rPr>
              <w:t>Post-IVT R 15/4</w:t>
            </w:r>
          </w:p>
        </w:tc>
      </w:tr>
    </w:tbl>
    <w:p w14:paraId="0FBCAA9C" w14:textId="5E3E0A12" w:rsidR="0061309C" w:rsidRDefault="00A0633D" w:rsidP="0061309C">
      <w:pPr>
        <w:pStyle w:val="Heading3"/>
      </w:pPr>
      <w:bookmarkStart w:id="351" w:name="_Toc20232053"/>
      <w:bookmarkStart w:id="352" w:name="_Toc20232087"/>
      <w:bookmarkStart w:id="353" w:name="_Toc20232107"/>
      <w:bookmarkStart w:id="354" w:name="_Toc20232127"/>
      <w:bookmarkStart w:id="355" w:name="_Toc20232147"/>
      <w:bookmarkStart w:id="356" w:name="_Toc26772931"/>
      <w:bookmarkEnd w:id="344"/>
      <w:bookmarkEnd w:id="351"/>
      <w:bookmarkEnd w:id="352"/>
      <w:bookmarkEnd w:id="353"/>
      <w:bookmarkEnd w:id="354"/>
      <w:bookmarkEnd w:id="355"/>
      <w:r>
        <w:t>Statistical analysis</w:t>
      </w:r>
      <w:bookmarkEnd w:id="356"/>
    </w:p>
    <w:p w14:paraId="4CEC27AF" w14:textId="77777777" w:rsidR="007D0AB4" w:rsidRPr="00520B5D" w:rsidRDefault="007D0AB4" w:rsidP="007D0AB4">
      <w:pPr>
        <w:pStyle w:val="Para0"/>
        <w:jc w:val="both"/>
      </w:pPr>
      <w:r>
        <w:t xml:space="preserve">BACI ANOVAs within a Bayesian framework were also used to assess the effect of the spring fresh on macroinvertebrate biomass and abundance (as measured using artificial substrates and replicated edge sampling). The model is structured as follows: </w:t>
      </w:r>
    </w:p>
    <w:p w14:paraId="1ABB4AEE" w14:textId="77777777" w:rsidR="007D0AB4" w:rsidRPr="0074469A" w:rsidRDefault="001F7AD9" w:rsidP="007D0AB4">
      <w:pPr>
        <w:pStyle w:val="Para1narrowarrow"/>
        <w:numPr>
          <w:ilvl w:val="0"/>
          <w:numId w:val="0"/>
        </w:numPr>
        <w:jc w:val="right"/>
        <w:rPr>
          <w:rFonts w:ascii="Times New Roman" w:hAnsi="Times New Roman"/>
        </w:rPr>
      </w:pPr>
      <m:oMath>
        <m:sSub>
          <m:sSubPr>
            <m:ctrlPr>
              <w:rPr>
                <w:rFonts w:ascii="Cambria Math" w:hAnsi="Cambria Math"/>
                <w:i/>
              </w:rPr>
            </m:ctrlPr>
          </m:sSubPr>
          <m:e>
            <m:r>
              <w:rPr>
                <w:rFonts w:ascii="Cambria Math" w:hAnsi="Cambria Math"/>
              </w:rPr>
              <m:t>y</m:t>
            </m:r>
          </m:e>
          <m:sub>
            <m:r>
              <w:rPr>
                <w:rFonts w:ascii="Cambria Math" w:hAnsi="Cambria Math"/>
              </w:rPr>
              <m:t>i</m:t>
            </m:r>
          </m:sub>
        </m:sSub>
        <m:r>
          <w:rPr>
            <w:rFonts w:ascii="Cambria Math" w:hAnsi="Cambria Math"/>
          </w:rPr>
          <m:t>~Normal</m:t>
        </m:r>
        <m:d>
          <m:dPr>
            <m:ctrlPr>
              <w:rPr>
                <w:rFonts w:ascii="Cambria Math" w:hAnsi="Cambria Math"/>
                <w:i/>
              </w:rPr>
            </m:ctrlPr>
          </m:dPr>
          <m:e>
            <m:sSub>
              <m:sSubPr>
                <m:ctrlPr>
                  <w:rPr>
                    <w:rFonts w:ascii="Cambria Math" w:hAnsi="Cambria Math"/>
                    <w:i/>
                  </w:rPr>
                </m:ctrlPr>
              </m:sSubPr>
              <m:e>
                <m:r>
                  <w:rPr>
                    <w:rFonts w:ascii="Cambria Math" w:hAnsi="Cambria Math"/>
                  </w:rPr>
                  <m:t>mu</m:t>
                </m:r>
              </m:e>
              <m:sub>
                <m:r>
                  <w:rPr>
                    <w:rFonts w:ascii="Cambria Math" w:hAnsi="Cambria Math"/>
                  </w:rPr>
                  <m:t xml:space="preserve">i, </m:t>
                </m:r>
              </m:sub>
            </m:sSub>
            <m:sSup>
              <m:sSupPr>
                <m:ctrlPr>
                  <w:rPr>
                    <w:rFonts w:ascii="Cambria Math" w:hAnsi="Cambria Math"/>
                    <w:i/>
                  </w:rPr>
                </m:ctrlPr>
              </m:sSupPr>
              <m:e>
                <m:r>
                  <w:rPr>
                    <w:rFonts w:ascii="Cambria Math" w:hAnsi="Cambria Math"/>
                  </w:rPr>
                  <m:t>s</m:t>
                </m:r>
              </m:e>
              <m:sup>
                <m:r>
                  <w:rPr>
                    <w:rFonts w:ascii="Cambria Math" w:hAnsi="Cambria Math"/>
                  </w:rPr>
                  <m:t>2</m:t>
                </m:r>
              </m:sup>
            </m:sSup>
          </m:e>
        </m:d>
      </m:oMath>
      <w:r w:rsidR="007D0AB4">
        <w:rPr>
          <w:rFonts w:ascii="Times New Roman" w:hAnsi="Times New Roman"/>
        </w:rPr>
        <w:t xml:space="preserve">                               Equation 1</w:t>
      </w:r>
    </w:p>
    <w:p w14:paraId="1E364496" w14:textId="77777777" w:rsidR="007D0AB4" w:rsidRPr="0074469A" w:rsidRDefault="001F7AD9" w:rsidP="007D0AB4">
      <w:pPr>
        <w:pStyle w:val="Para1narrowarrow"/>
        <w:numPr>
          <w:ilvl w:val="0"/>
          <w:numId w:val="0"/>
        </w:numPr>
        <w:jc w:val="right"/>
        <w:rPr>
          <w:rFonts w:ascii="Times New Roman" w:hAnsi="Times New Roman"/>
        </w:rPr>
      </w:pPr>
      <m:oMath>
        <m:sSub>
          <m:sSubPr>
            <m:ctrlPr>
              <w:rPr>
                <w:rFonts w:ascii="Cambria Math" w:hAnsi="Cambria Math"/>
                <w:i/>
              </w:rPr>
            </m:ctrlPr>
          </m:sSubPr>
          <m:e>
            <m:r>
              <w:rPr>
                <w:rFonts w:ascii="Cambria Math" w:hAnsi="Cambria Math"/>
              </w:rPr>
              <m:t>mu</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eff.Year</m:t>
            </m:r>
          </m:e>
          <m:sub>
            <m:r>
              <w:rPr>
                <w:rFonts w:ascii="Cambria Math" w:hAnsi="Cambria Math"/>
              </w:rPr>
              <m:t>m</m:t>
            </m:r>
          </m:sub>
        </m:sSub>
        <m:r>
          <w:rPr>
            <w:rFonts w:ascii="Cambria Math" w:hAnsi="Cambria Math"/>
          </w:rPr>
          <m:t>+</m:t>
        </m:r>
        <m:sSub>
          <m:sSubPr>
            <m:ctrlPr>
              <w:rPr>
                <w:rFonts w:ascii="Cambria Math" w:hAnsi="Cambria Math"/>
                <w:i/>
              </w:rPr>
            </m:ctrlPr>
          </m:sSubPr>
          <m:e>
            <m:r>
              <w:rPr>
                <w:rFonts w:ascii="Cambria Math" w:hAnsi="Cambria Math"/>
              </w:rPr>
              <m:t>g.mu</m:t>
            </m:r>
          </m:e>
          <m:sub>
            <m:r>
              <w:rPr>
                <w:rFonts w:ascii="Cambria Math" w:hAnsi="Cambria Math"/>
              </w:rPr>
              <m:t>b,r</m:t>
            </m:r>
          </m:sub>
        </m:sSub>
      </m:oMath>
      <w:r w:rsidR="007D0AB4">
        <w:rPr>
          <w:rFonts w:ascii="Times New Roman" w:hAnsi="Times New Roman"/>
        </w:rPr>
        <w:t xml:space="preserve">                          Equation 2</w:t>
      </w:r>
    </w:p>
    <w:p w14:paraId="22F1E3D8" w14:textId="77777777" w:rsidR="007D0AB4" w:rsidRDefault="007D0AB4" w:rsidP="007D0AB4">
      <w:pPr>
        <w:pStyle w:val="Para0"/>
        <w:jc w:val="both"/>
      </w:pPr>
      <w:r>
        <w:t>The macroinvertebrate biomass/abundance (</w:t>
      </w:r>
      <w:r w:rsidRPr="00A15D56">
        <w:rPr>
          <w:i/>
        </w:rPr>
        <w:t>y</w:t>
      </w:r>
      <w:r>
        <w:t xml:space="preserve">) in sample </w:t>
      </w:r>
      <w:r>
        <w:rPr>
          <w:i/>
        </w:rPr>
        <w:t>i</w:t>
      </w:r>
      <w:r>
        <w:t xml:space="preserve"> is normally distributed, with a mean of </w:t>
      </w:r>
      <w:r w:rsidRPr="00201597">
        <w:rPr>
          <w:i/>
        </w:rPr>
        <w:t>mu</w:t>
      </w:r>
      <w:r w:rsidRPr="00035186">
        <w:rPr>
          <w:i/>
          <w:vertAlign w:val="subscript"/>
        </w:rPr>
        <w:t>i</w:t>
      </w:r>
      <w:r>
        <w:rPr>
          <w:i/>
          <w:vertAlign w:val="subscript"/>
        </w:rPr>
        <w:t xml:space="preserve"> </w:t>
      </w:r>
      <w:r>
        <w:t xml:space="preserve">and standard deviation of </w:t>
      </w:r>
      <w:r>
        <w:rPr>
          <w:i/>
        </w:rPr>
        <w:t>s</w:t>
      </w:r>
      <w:r>
        <w:t xml:space="preserve">. </w:t>
      </w:r>
      <w:r>
        <w:rPr>
          <w:i/>
        </w:rPr>
        <w:t>mu</w:t>
      </w:r>
      <w:r w:rsidRPr="00520B5D">
        <w:rPr>
          <w:i/>
          <w:vertAlign w:val="subscript"/>
        </w:rPr>
        <w:t>i</w:t>
      </w:r>
      <w:r>
        <w:t xml:space="preserve"> is driven by the global abundance</w:t>
      </w:r>
      <w:r>
        <w:rPr>
          <w:i/>
        </w:rPr>
        <w:t xml:space="preserve"> </w:t>
      </w:r>
      <w:r>
        <w:t xml:space="preserve">at river </w:t>
      </w:r>
      <w:r>
        <w:rPr>
          <w:i/>
        </w:rPr>
        <w:t>r</w:t>
      </w:r>
      <w:r>
        <w:t xml:space="preserve"> (Broken River or Goulburn River) and at time </w:t>
      </w:r>
      <w:r>
        <w:rPr>
          <w:i/>
        </w:rPr>
        <w:t xml:space="preserve">b </w:t>
      </w:r>
      <w:r>
        <w:t>(before or after the spring fresh) (</w:t>
      </w:r>
      <w:r>
        <w:rPr>
          <w:i/>
        </w:rPr>
        <w:t>g.mu</w:t>
      </w:r>
      <w:r>
        <w:t>), and the random effect of year (</w:t>
      </w:r>
      <w:r>
        <w:rPr>
          <w:i/>
        </w:rPr>
        <w:t>eff.Year)</w:t>
      </w:r>
      <w:r>
        <w:t xml:space="preserve">. </w:t>
      </w:r>
    </w:p>
    <w:p w14:paraId="34BE9589" w14:textId="77777777" w:rsidR="007D0AB4" w:rsidRPr="00520B5D" w:rsidRDefault="007D0AB4" w:rsidP="007D0AB4">
      <w:pPr>
        <w:pStyle w:val="Para0"/>
        <w:jc w:val="both"/>
        <w:rPr>
          <w:u w:val="single"/>
        </w:rPr>
      </w:pPr>
      <w:r>
        <w:t>The global biomass/abundance (</w:t>
      </w:r>
      <w:r>
        <w:rPr>
          <w:i/>
        </w:rPr>
        <w:t>g.mu</w:t>
      </w:r>
      <w:r>
        <w:t xml:space="preserve">) is drawn from a truncated normal distribution with a mean of 0, standard deviation of </w:t>
      </w:r>
      <w:r>
        <w:rPr>
          <w:i/>
        </w:rPr>
        <w:t>s.g.mu</w:t>
      </w:r>
      <w:r>
        <w:t xml:space="preserve"> and a minimum of 0. Likewise, the random effect of year (</w:t>
      </w:r>
      <w:r>
        <w:rPr>
          <w:i/>
        </w:rPr>
        <w:t xml:space="preserve">eff.Year) </w:t>
      </w:r>
      <w:r>
        <w:t xml:space="preserve">is drawn from a normal distribution with a mean of 0 and standard deviation of </w:t>
      </w:r>
      <w:r>
        <w:rPr>
          <w:i/>
        </w:rPr>
        <w:t>s.year</w:t>
      </w:r>
      <w:r w:rsidRPr="00ED3521">
        <w:rPr>
          <w:i/>
        </w:rPr>
        <w:t xml:space="preserve">. </w:t>
      </w:r>
    </w:p>
    <w:p w14:paraId="0E7B67DD" w14:textId="77777777" w:rsidR="007D0AB4" w:rsidRPr="00331992" w:rsidRDefault="001F7AD9" w:rsidP="007D0AB4">
      <w:pPr>
        <w:pStyle w:val="Para1narrowarrow"/>
        <w:numPr>
          <w:ilvl w:val="0"/>
          <w:numId w:val="0"/>
        </w:numPr>
        <w:jc w:val="right"/>
        <w:rPr>
          <w:rFonts w:ascii="Times New Roman" w:hAnsi="Times New Roman"/>
        </w:rPr>
      </w:pPr>
      <m:oMath>
        <m:sSub>
          <m:sSubPr>
            <m:ctrlPr>
              <w:rPr>
                <w:rFonts w:ascii="Cambria Math" w:hAnsi="Cambria Math"/>
                <w:i/>
              </w:rPr>
            </m:ctrlPr>
          </m:sSubPr>
          <m:e>
            <m:r>
              <w:rPr>
                <w:rFonts w:ascii="Cambria Math" w:hAnsi="Cambria Math"/>
              </w:rPr>
              <m:t>g.mu</m:t>
            </m:r>
          </m:e>
          <m:sub>
            <m:r>
              <w:rPr>
                <w:rFonts w:ascii="Cambria Math" w:hAnsi="Cambria Math"/>
              </w:rPr>
              <m:t>r,b</m:t>
            </m:r>
          </m:sub>
        </m:sSub>
        <m:r>
          <w:rPr>
            <w:rFonts w:ascii="Cambria Math" w:hAnsi="Cambria Math"/>
          </w:rPr>
          <m:t>~Normal</m:t>
        </m:r>
        <m:d>
          <m:dPr>
            <m:ctrlPr>
              <w:rPr>
                <w:rFonts w:ascii="Cambria Math" w:hAnsi="Cambria Math"/>
                <w:i/>
              </w:rPr>
            </m:ctrlPr>
          </m:dPr>
          <m:e>
            <m:r>
              <w:rPr>
                <w:rFonts w:ascii="Cambria Math" w:hAnsi="Cambria Math"/>
              </w:rPr>
              <m:t>0,</m:t>
            </m:r>
            <m:sSup>
              <m:sSupPr>
                <m:ctrlPr>
                  <w:rPr>
                    <w:rFonts w:ascii="Cambria Math" w:hAnsi="Cambria Math"/>
                    <w:i/>
                  </w:rPr>
                </m:ctrlPr>
              </m:sSupPr>
              <m:e>
                <m:r>
                  <w:rPr>
                    <w:rFonts w:ascii="Cambria Math" w:hAnsi="Cambria Math"/>
                  </w:rPr>
                  <m:t>s.g.mu</m:t>
                </m:r>
              </m:e>
              <m:sup>
                <m:r>
                  <w:rPr>
                    <w:rFonts w:ascii="Cambria Math" w:hAnsi="Cambria Math"/>
                  </w:rPr>
                  <m:t>2</m:t>
                </m:r>
              </m:sup>
            </m:sSup>
          </m:e>
        </m:d>
        <m:r>
          <w:rPr>
            <w:rFonts w:ascii="Cambria Math" w:hAnsi="Cambria Math"/>
          </w:rPr>
          <m:t>I(0,)</m:t>
        </m:r>
      </m:oMath>
      <w:r w:rsidR="007D0AB4" w:rsidRPr="00331992">
        <w:rPr>
          <w:rFonts w:ascii="Times New Roman" w:hAnsi="Times New Roman"/>
        </w:rPr>
        <w:t xml:space="preserve">                        Equation 3</w:t>
      </w:r>
    </w:p>
    <w:p w14:paraId="2F4C3A84" w14:textId="77777777" w:rsidR="007D0AB4" w:rsidRPr="00F1564A" w:rsidRDefault="001F7AD9" w:rsidP="007D0AB4">
      <w:pPr>
        <w:pStyle w:val="Para1narrowarrow"/>
        <w:numPr>
          <w:ilvl w:val="0"/>
          <w:numId w:val="0"/>
        </w:numPr>
        <w:jc w:val="right"/>
        <w:rPr>
          <w:rFonts w:ascii="Times New Roman" w:hAnsi="Times New Roman"/>
        </w:rPr>
      </w:pPr>
      <m:oMath>
        <m:sSub>
          <m:sSubPr>
            <m:ctrlPr>
              <w:rPr>
                <w:rFonts w:ascii="Cambria Math" w:hAnsi="Cambria Math"/>
                <w:i/>
              </w:rPr>
            </m:ctrlPr>
          </m:sSubPr>
          <m:e>
            <m:r>
              <w:rPr>
                <w:rFonts w:ascii="Cambria Math" w:hAnsi="Cambria Math"/>
              </w:rPr>
              <m:t>eff.year</m:t>
            </m:r>
          </m:e>
          <m:sub>
            <m:r>
              <w:rPr>
                <w:rFonts w:ascii="Cambria Math" w:hAnsi="Cambria Math"/>
              </w:rPr>
              <m:t>m</m:t>
            </m:r>
          </m:sub>
        </m:sSub>
        <m:r>
          <w:rPr>
            <w:rFonts w:ascii="Cambria Math" w:hAnsi="Cambria Math"/>
          </w:rPr>
          <m:t>~N</m:t>
        </m:r>
        <m:d>
          <m:dPr>
            <m:ctrlPr>
              <w:rPr>
                <w:rFonts w:ascii="Cambria Math" w:hAnsi="Cambria Math"/>
                <w:i/>
              </w:rPr>
            </m:ctrlPr>
          </m:dPr>
          <m:e>
            <m:r>
              <w:rPr>
                <w:rFonts w:ascii="Cambria Math" w:hAnsi="Cambria Math"/>
              </w:rPr>
              <m:t>0,</m:t>
            </m:r>
            <m:sSup>
              <m:sSupPr>
                <m:ctrlPr>
                  <w:rPr>
                    <w:rFonts w:ascii="Cambria Math" w:hAnsi="Cambria Math"/>
                    <w:i/>
                  </w:rPr>
                </m:ctrlPr>
              </m:sSupPr>
              <m:e>
                <m:r>
                  <w:rPr>
                    <w:rFonts w:ascii="Cambria Math" w:hAnsi="Cambria Math"/>
                  </w:rPr>
                  <m:t>s.year</m:t>
                </m:r>
              </m:e>
              <m:sup>
                <m:r>
                  <w:rPr>
                    <w:rFonts w:ascii="Cambria Math" w:hAnsi="Cambria Math"/>
                  </w:rPr>
                  <m:t>2</m:t>
                </m:r>
              </m:sup>
            </m:sSup>
          </m:e>
        </m:d>
      </m:oMath>
      <w:r w:rsidR="007D0AB4">
        <w:rPr>
          <w:rFonts w:ascii="Times New Roman" w:hAnsi="Times New Roman"/>
        </w:rPr>
        <w:t xml:space="preserve">                            Equation 4</w:t>
      </w:r>
    </w:p>
    <w:p w14:paraId="1A6D9A65" w14:textId="77777777" w:rsidR="007D0AB4" w:rsidRDefault="007D0AB4" w:rsidP="006830EF">
      <w:pPr>
        <w:pStyle w:val="Para0"/>
        <w:rPr>
          <w:lang w:val="en-AU"/>
        </w:rPr>
      </w:pPr>
      <w:r>
        <w:t xml:space="preserve">The 2018 winter crustacean monitoring and modelling aims to test the following hypothesis: </w:t>
      </w:r>
    </w:p>
    <w:p w14:paraId="79C8D042" w14:textId="77777777" w:rsidR="007D0AB4" w:rsidRDefault="007D0AB4" w:rsidP="006830EF">
      <w:pPr>
        <w:pStyle w:val="Para0"/>
      </w:pPr>
      <w:r>
        <w:t xml:space="preserve">The biomass (or abundance) of each crustacean species is affected by streamflow, and the effect of streamflow differ by river (Goulburn or Broken River) and habitat condition (bare or macrophyte). </w:t>
      </w:r>
    </w:p>
    <w:p w14:paraId="27EA5D54" w14:textId="77777777" w:rsidR="007D0AB4" w:rsidRDefault="007D0AB4" w:rsidP="006830EF">
      <w:pPr>
        <w:pStyle w:val="Para0"/>
      </w:pPr>
      <w:r>
        <w:t>We tested this hypothesis on the both occurrence (i.e. whether sampled biomass/abundance is greater than 0) and amount (i.e. actual biomass/abundance sampled) of each species.</w:t>
      </w:r>
    </w:p>
    <w:p w14:paraId="650B21FA" w14:textId="77777777" w:rsidR="007D0AB4" w:rsidRDefault="007D0AB4" w:rsidP="006830EF">
      <w:pPr>
        <w:pStyle w:val="Para0"/>
      </w:pPr>
      <w:r>
        <w:t>The occurrence model is described as:</w:t>
      </w:r>
    </w:p>
    <w:p w14:paraId="77235214" w14:textId="77777777" w:rsidR="007D0AB4" w:rsidRDefault="001F7AD9" w:rsidP="007D0AB4">
      <w:pPr>
        <w:pStyle w:val="Para1narrowarrow"/>
        <w:keepNext/>
        <w:numPr>
          <w:ilvl w:val="0"/>
          <w:numId w:val="0"/>
        </w:numPr>
        <w:jc w:val="right"/>
        <w:rPr>
          <w:rFonts w:ascii="Times New Roman" w:hAnsi="Times New Roman" w:cs="Times New Roman"/>
        </w:rPr>
      </w:pPr>
      <m:oMath>
        <m:sSub>
          <m:sSubPr>
            <m:ctrlPr>
              <w:rPr>
                <w:rFonts w:ascii="Cambria Math" w:eastAsia="MS Mincho" w:hAnsi="Cambria Math" w:cs="Times New Roman"/>
                <w:i/>
              </w:rPr>
            </m:ctrlPr>
          </m:sSubPr>
          <m:e>
            <m:r>
              <w:rPr>
                <w:rFonts w:ascii="Cambria Math" w:hAnsi="Cambria Math"/>
              </w:rPr>
              <m:t>y</m:t>
            </m:r>
          </m:e>
          <m:sub>
            <m:r>
              <w:rPr>
                <w:rFonts w:ascii="Cambria Math" w:hAnsi="Cambria Math"/>
              </w:rPr>
              <m:t>ijk</m:t>
            </m:r>
          </m:sub>
        </m:sSub>
        <m:r>
          <w:rPr>
            <w:rFonts w:ascii="Cambria Math" w:hAnsi="Cambria Math"/>
          </w:rPr>
          <m:t>~</m:t>
        </m:r>
        <m:r>
          <w:rPr>
            <w:rFonts w:ascii="Cambria Math" w:hAnsi="Cambria Math"/>
            <w:lang w:eastAsia="zh-CN"/>
          </w:rPr>
          <m:t>Bernoulli</m:t>
        </m:r>
        <m:d>
          <m:dPr>
            <m:ctrlPr>
              <w:rPr>
                <w:rFonts w:ascii="Cambria Math" w:eastAsia="MS Mincho" w:hAnsi="Cambria Math" w:cs="Times New Roman"/>
                <w:i/>
              </w:rPr>
            </m:ctrlPr>
          </m:dPr>
          <m:e>
            <m:r>
              <w:rPr>
                <w:rFonts w:ascii="Cambria Math" w:hAnsi="Cambria Math"/>
              </w:rPr>
              <m:t>P</m:t>
            </m:r>
            <m:sSub>
              <m:sSubPr>
                <m:ctrlPr>
                  <w:rPr>
                    <w:rFonts w:ascii="Cambria Math" w:eastAsia="MS Mincho" w:hAnsi="Cambria Math" w:cs="Times New Roman"/>
                    <w:i/>
                  </w:rPr>
                </m:ctrlPr>
              </m:sSubPr>
              <m:e>
                <m:r>
                  <w:rPr>
                    <w:rFonts w:ascii="Cambria Math" w:hAnsi="Cambria Math"/>
                  </w:rPr>
                  <m:t>mu</m:t>
                </m:r>
              </m:e>
              <m:sub>
                <m:r>
                  <w:rPr>
                    <w:rFonts w:ascii="Cambria Math" w:hAnsi="Cambria Math"/>
                  </w:rPr>
                  <m:t>ijk</m:t>
                </m:r>
              </m:sub>
            </m:sSub>
            <m:r>
              <w:rPr>
                <w:rFonts w:ascii="Cambria Math" w:hAnsi="Cambria Math"/>
              </w:rPr>
              <m:t>,σ</m:t>
            </m:r>
          </m:e>
        </m:d>
      </m:oMath>
      <w:r w:rsidR="007D0AB4">
        <w:rPr>
          <w:rFonts w:ascii="Times New Roman" w:hAnsi="Times New Roman"/>
        </w:rPr>
        <w:t xml:space="preserve">                                   Equation 1</w:t>
      </w:r>
    </w:p>
    <w:p w14:paraId="2110B670" w14:textId="77777777" w:rsidR="007D0AB4" w:rsidRDefault="007D0AB4" w:rsidP="007D0AB4">
      <w:pPr>
        <w:jc w:val="right"/>
        <w:rPr>
          <w:rFonts w:ascii="Times New Roman" w:eastAsia="MS Mincho" w:hAnsi="Times New Roman" w:cs="Times New Roman"/>
        </w:rPr>
      </w:pPr>
      <m:oMath>
        <m:r>
          <w:rPr>
            <w:rFonts w:ascii="Cambria Math" w:hAnsi="Cambria Math"/>
          </w:rPr>
          <m:t>P</m:t>
        </m:r>
        <m:sSub>
          <m:sSubPr>
            <m:ctrlPr>
              <w:rPr>
                <w:rFonts w:ascii="Cambria Math" w:hAnsi="Cambria Math"/>
                <w:i/>
                <w:lang w:eastAsia="zh-CN"/>
              </w:rPr>
            </m:ctrlPr>
          </m:sSubPr>
          <m:e>
            <m:r>
              <w:rPr>
                <w:rFonts w:ascii="Cambria Math" w:hAnsi="Cambria Math"/>
              </w:rPr>
              <m:t>mu</m:t>
            </m:r>
          </m:e>
          <m:sub>
            <m:r>
              <w:rPr>
                <w:rFonts w:ascii="Cambria Math" w:hAnsi="Cambria Math"/>
              </w:rPr>
              <m:t>ijk</m:t>
            </m:r>
          </m:sub>
        </m:sSub>
        <m:r>
          <w:rPr>
            <w:rFonts w:ascii="Cambria Math" w:hAnsi="Cambria Math"/>
          </w:rPr>
          <m:t>=int_P+</m:t>
        </m:r>
        <m:sSub>
          <m:sSubPr>
            <m:ctrlPr>
              <w:rPr>
                <w:rFonts w:ascii="Cambria Math" w:hAnsi="Cambria Math"/>
                <w:i/>
                <w:lang w:eastAsia="zh-CN"/>
              </w:rPr>
            </m:ctrlPr>
          </m:sSubPr>
          <m:e>
            <m:r>
              <w:rPr>
                <w:rFonts w:ascii="Cambria Math" w:hAnsi="Cambria Math"/>
              </w:rPr>
              <m:t>eff.Q.P</m:t>
            </m:r>
          </m:e>
          <m:sub>
            <m:r>
              <w:rPr>
                <w:rFonts w:ascii="Cambria Math" w:hAnsi="Cambria Math"/>
              </w:rPr>
              <m:t>jk</m:t>
            </m:r>
          </m:sub>
        </m:sSub>
        <m:r>
          <w:rPr>
            <w:rFonts w:ascii="Cambria Math" w:hAnsi="Cambria Math"/>
          </w:rPr>
          <m:t>×</m:t>
        </m:r>
        <m:sSub>
          <m:sSubPr>
            <m:ctrlPr>
              <w:rPr>
                <w:rFonts w:ascii="Cambria Math" w:hAnsi="Cambria Math"/>
                <w:i/>
                <w:lang w:eastAsia="zh-CN"/>
              </w:rPr>
            </m:ctrlPr>
          </m:sSubPr>
          <m:e>
            <m:r>
              <w:rPr>
                <w:rFonts w:ascii="Cambria Math" w:hAnsi="Cambria Math"/>
              </w:rPr>
              <m:t>Q</m:t>
            </m:r>
          </m:e>
          <m:sub>
            <m:r>
              <w:rPr>
                <w:rFonts w:ascii="Cambria Math" w:hAnsi="Cambria Math"/>
              </w:rPr>
              <m:t>ijk</m:t>
            </m:r>
          </m:sub>
        </m:sSub>
        <m:r>
          <w:rPr>
            <w:rFonts w:ascii="Cambria Math" w:hAnsi="Cambria Math"/>
          </w:rPr>
          <m:t>+</m:t>
        </m:r>
        <m:sSub>
          <m:sSubPr>
            <m:ctrlPr>
              <w:rPr>
                <w:rFonts w:ascii="Cambria Math" w:hAnsi="Cambria Math"/>
                <w:i/>
                <w:lang w:eastAsia="zh-CN"/>
              </w:rPr>
            </m:ctrlPr>
          </m:sSubPr>
          <m:e>
            <m:r>
              <w:rPr>
                <w:rFonts w:ascii="Cambria Math" w:hAnsi="Cambria Math"/>
              </w:rPr>
              <m:t>eff.survey.P</m:t>
            </m:r>
          </m:e>
          <m:sub>
            <m:r>
              <w:rPr>
                <w:rFonts w:ascii="Cambria Math" w:hAnsi="Cambria Math"/>
              </w:rPr>
              <m:t>l</m:t>
            </m:r>
          </m:sub>
        </m:sSub>
        <m:r>
          <m:rPr>
            <m:sty m:val="p"/>
          </m:rPr>
          <w:rPr>
            <w:rFonts w:ascii="Cambria Math" w:hAnsi="Cambria Math"/>
          </w:rPr>
          <m:t xml:space="preserve"> </m:t>
        </m:r>
      </m:oMath>
      <w:r>
        <w:rPr>
          <w:rFonts w:ascii="Times New Roman" w:hAnsi="Times New Roman"/>
        </w:rPr>
        <w:t xml:space="preserve">              </w:t>
      </w:r>
      <w:r>
        <w:rPr>
          <w:rFonts w:ascii="Times New Roman" w:eastAsia="MS Mincho" w:hAnsi="Times New Roman" w:cs="Times New Roman"/>
        </w:rPr>
        <w:t>Equation 2</w:t>
      </w:r>
    </w:p>
    <w:p w14:paraId="1933B331" w14:textId="77777777" w:rsidR="007D0AB4" w:rsidRDefault="001F7AD9" w:rsidP="007D0AB4">
      <w:pPr>
        <w:jc w:val="right"/>
        <w:rPr>
          <w:rFonts w:ascii="Times New Roman" w:eastAsia="MS Mincho" w:hAnsi="Times New Roman" w:cs="Times New Roman"/>
        </w:rPr>
      </w:pPr>
      <m:oMath>
        <m:sSub>
          <m:sSubPr>
            <m:ctrlPr>
              <w:rPr>
                <w:rFonts w:ascii="Cambria Math" w:hAnsi="Cambria Math"/>
                <w:i/>
                <w:lang w:eastAsia="zh-CN"/>
              </w:rPr>
            </m:ctrlPr>
          </m:sSubPr>
          <m:e>
            <m:r>
              <w:rPr>
                <w:rFonts w:ascii="Cambria Math" w:hAnsi="Cambria Math"/>
              </w:rPr>
              <m:t>eff.Q.P</m:t>
            </m:r>
          </m:e>
          <m:sub>
            <m:r>
              <w:rPr>
                <w:rFonts w:ascii="Cambria Math" w:hAnsi="Cambria Math"/>
              </w:rPr>
              <m:t>jk</m:t>
            </m:r>
          </m:sub>
        </m:sSub>
        <m:r>
          <w:rPr>
            <w:rFonts w:ascii="Cambria Math" w:hAnsi="Cambria Math"/>
          </w:rPr>
          <m:t>~Normal(</m:t>
        </m:r>
        <m:sSub>
          <m:sSubPr>
            <m:ctrlPr>
              <w:rPr>
                <w:rFonts w:ascii="Cambria Math" w:hAnsi="Cambria Math"/>
                <w:i/>
                <w:lang w:eastAsia="zh-CN"/>
              </w:rPr>
            </m:ctrlPr>
          </m:sSubPr>
          <m:e>
            <m:r>
              <w:rPr>
                <w:rFonts w:ascii="Cambria Math" w:hAnsi="Cambria Math"/>
              </w:rPr>
              <m:t>μ_Q.P</m:t>
            </m:r>
          </m:e>
          <m:sub>
            <m:r>
              <w:rPr>
                <w:rFonts w:ascii="Cambria Math" w:hAnsi="Cambria Math"/>
              </w:rPr>
              <m:t xml:space="preserve">jk </m:t>
            </m:r>
          </m:sub>
        </m:sSub>
        <m:r>
          <w:rPr>
            <w:rFonts w:ascii="Cambria Math" w:hAnsi="Cambria Math"/>
          </w:rPr>
          <m:t>,σ_Q.P)</m:t>
        </m:r>
      </m:oMath>
      <w:r w:rsidR="007D0AB4">
        <w:t xml:space="preserve">                             </w:t>
      </w:r>
      <w:r w:rsidR="007D0AB4">
        <w:rPr>
          <w:rFonts w:ascii="Times New Roman" w:eastAsia="MS Mincho" w:hAnsi="Times New Roman" w:cs="Times New Roman"/>
        </w:rPr>
        <w:t>Equation 3a</w:t>
      </w:r>
    </w:p>
    <w:p w14:paraId="6F6E23BB" w14:textId="77777777" w:rsidR="007D0AB4" w:rsidRDefault="001F7AD9" w:rsidP="007D0AB4">
      <w:pPr>
        <w:pStyle w:val="Para1narrowarrow"/>
        <w:numPr>
          <w:ilvl w:val="0"/>
          <w:numId w:val="0"/>
        </w:numPr>
        <w:jc w:val="right"/>
        <w:rPr>
          <w:rFonts w:ascii="Times New Roman" w:eastAsia="MS Mincho" w:hAnsi="Times New Roman" w:cs="Times New Roman"/>
        </w:rPr>
      </w:pPr>
      <m:oMath>
        <m:sSub>
          <m:sSubPr>
            <m:ctrlPr>
              <w:rPr>
                <w:rFonts w:ascii="Cambria Math" w:eastAsia="MS Mincho" w:hAnsi="Cambria Math" w:cs="Times New Roman"/>
                <w:i/>
              </w:rPr>
            </m:ctrlPr>
          </m:sSubPr>
          <m:e>
            <m:r>
              <w:rPr>
                <w:rFonts w:ascii="Cambria Math" w:hAnsi="Cambria Math"/>
              </w:rPr>
              <m:t>eff.survey.P</m:t>
            </m:r>
          </m:e>
          <m:sub>
            <m:r>
              <w:rPr>
                <w:rFonts w:ascii="Cambria Math" w:hAnsi="Cambria Math"/>
              </w:rPr>
              <m:t>l</m:t>
            </m:r>
          </m:sub>
        </m:sSub>
        <m:r>
          <w:rPr>
            <w:rFonts w:ascii="Cambria Math" w:hAnsi="Cambria Math"/>
          </w:rPr>
          <m:t>~Normal</m:t>
        </m:r>
        <m:d>
          <m:dPr>
            <m:ctrlPr>
              <w:rPr>
                <w:rFonts w:ascii="Cambria Math" w:eastAsia="MS Mincho" w:hAnsi="Cambria Math" w:cs="Times New Roman"/>
                <w:i/>
              </w:rPr>
            </m:ctrlPr>
          </m:dPr>
          <m:e>
            <m:r>
              <w:rPr>
                <w:rFonts w:ascii="Cambria Math" w:hAnsi="Cambria Math"/>
              </w:rPr>
              <m:t>0,σ_survey.P</m:t>
            </m:r>
          </m:e>
        </m:d>
      </m:oMath>
      <w:r w:rsidR="007D0AB4">
        <w:rPr>
          <w:rFonts w:ascii="Times New Roman" w:hAnsi="Times New Roman"/>
        </w:rPr>
        <w:t xml:space="preserve">                       Equation 3b</w:t>
      </w:r>
    </w:p>
    <w:p w14:paraId="6F5DC154" w14:textId="77777777" w:rsidR="007D0AB4" w:rsidRDefault="007D0AB4" w:rsidP="006830EF">
      <w:pPr>
        <w:pStyle w:val="Para0"/>
      </w:pPr>
      <w:r>
        <w:t>The amount model is described as:</w:t>
      </w:r>
    </w:p>
    <w:p w14:paraId="7ACEB237" w14:textId="77777777" w:rsidR="007D0AB4" w:rsidRDefault="001F7AD9" w:rsidP="007D0AB4">
      <w:pPr>
        <w:pStyle w:val="Para1narrowarrow"/>
        <w:keepNext/>
        <w:numPr>
          <w:ilvl w:val="0"/>
          <w:numId w:val="0"/>
        </w:numPr>
        <w:jc w:val="right"/>
        <w:rPr>
          <w:rFonts w:ascii="Times New Roman" w:hAnsi="Times New Roman" w:cs="Times New Roman"/>
        </w:rPr>
      </w:pPr>
      <m:oMath>
        <m:sSub>
          <m:sSubPr>
            <m:ctrlPr>
              <w:rPr>
                <w:rFonts w:ascii="Cambria Math" w:eastAsia="MS Mincho" w:hAnsi="Cambria Math" w:cs="Times New Roman"/>
                <w:i/>
              </w:rPr>
            </m:ctrlPr>
          </m:sSubPr>
          <m:e>
            <m:r>
              <w:rPr>
                <w:rFonts w:ascii="Cambria Math" w:hAnsi="Cambria Math"/>
              </w:rPr>
              <m:t>Y</m:t>
            </m:r>
          </m:e>
          <m:sub>
            <m:r>
              <w:rPr>
                <w:rFonts w:ascii="Cambria Math" w:hAnsi="Cambria Math"/>
              </w:rPr>
              <m:t>ijk</m:t>
            </m:r>
          </m:sub>
        </m:sSub>
        <m:r>
          <w:rPr>
            <w:rFonts w:ascii="Cambria Math" w:hAnsi="Cambria Math"/>
          </w:rPr>
          <m:t>~</m:t>
        </m:r>
        <m:r>
          <w:rPr>
            <w:rFonts w:ascii="Cambria Math" w:hAnsi="Cambria Math"/>
            <w:lang w:eastAsia="zh-CN"/>
          </w:rPr>
          <m:t>Normal</m:t>
        </m:r>
        <m:d>
          <m:dPr>
            <m:ctrlPr>
              <w:rPr>
                <w:rFonts w:ascii="Cambria Math" w:eastAsia="MS Mincho" w:hAnsi="Cambria Math" w:cs="Times New Roman"/>
                <w:i/>
              </w:rPr>
            </m:ctrlPr>
          </m:dPr>
          <m:e>
            <m:sSub>
              <m:sSubPr>
                <m:ctrlPr>
                  <w:rPr>
                    <w:rFonts w:ascii="Cambria Math" w:eastAsia="MS Mincho" w:hAnsi="Cambria Math" w:cs="Times New Roman"/>
                    <w:i/>
                  </w:rPr>
                </m:ctrlPr>
              </m:sSubPr>
              <m:e>
                <m:r>
                  <w:rPr>
                    <w:rFonts w:ascii="Cambria Math" w:hAnsi="Cambria Math"/>
                  </w:rPr>
                  <m:t>mu</m:t>
                </m:r>
              </m:e>
              <m:sub>
                <m:r>
                  <w:rPr>
                    <w:rFonts w:ascii="Cambria Math" w:hAnsi="Cambria Math"/>
                  </w:rPr>
                  <m:t>ijk</m:t>
                </m:r>
              </m:sub>
            </m:sSub>
            <m:r>
              <w:rPr>
                <w:rFonts w:ascii="Cambria Math" w:hAnsi="Cambria Math"/>
              </w:rPr>
              <m:t>,σ</m:t>
            </m:r>
          </m:e>
        </m:d>
      </m:oMath>
      <w:r w:rsidR="007D0AB4">
        <w:rPr>
          <w:rFonts w:ascii="Times New Roman" w:hAnsi="Times New Roman"/>
        </w:rPr>
        <w:t xml:space="preserve">                                   Equation 4</w:t>
      </w:r>
    </w:p>
    <w:p w14:paraId="6697EE2D" w14:textId="77777777" w:rsidR="007D0AB4" w:rsidRDefault="001F7AD9" w:rsidP="007D0AB4">
      <w:pPr>
        <w:jc w:val="right"/>
        <w:rPr>
          <w:rFonts w:ascii="Times New Roman" w:eastAsia="MS Mincho" w:hAnsi="Times New Roman" w:cs="Times New Roman"/>
        </w:rPr>
      </w:pPr>
      <m:oMath>
        <m:sSub>
          <m:sSubPr>
            <m:ctrlPr>
              <w:rPr>
                <w:rFonts w:ascii="Cambria Math" w:hAnsi="Cambria Math"/>
                <w:i/>
                <w:lang w:eastAsia="zh-CN"/>
              </w:rPr>
            </m:ctrlPr>
          </m:sSubPr>
          <m:e>
            <m:r>
              <w:rPr>
                <w:rFonts w:ascii="Cambria Math" w:hAnsi="Cambria Math"/>
              </w:rPr>
              <m:t>mu</m:t>
            </m:r>
          </m:e>
          <m:sub>
            <m:r>
              <w:rPr>
                <w:rFonts w:ascii="Cambria Math" w:hAnsi="Cambria Math"/>
              </w:rPr>
              <m:t>ijk</m:t>
            </m:r>
          </m:sub>
        </m:sSub>
        <m:r>
          <w:rPr>
            <w:rFonts w:ascii="Cambria Math" w:hAnsi="Cambria Math"/>
          </w:rPr>
          <m:t>=int+</m:t>
        </m:r>
        <m:sSub>
          <m:sSubPr>
            <m:ctrlPr>
              <w:rPr>
                <w:rFonts w:ascii="Cambria Math" w:hAnsi="Cambria Math"/>
                <w:i/>
                <w:lang w:eastAsia="zh-CN"/>
              </w:rPr>
            </m:ctrlPr>
          </m:sSubPr>
          <m:e>
            <m:r>
              <w:rPr>
                <w:rFonts w:ascii="Cambria Math" w:hAnsi="Cambria Math"/>
              </w:rPr>
              <m:t>eff.Q</m:t>
            </m:r>
          </m:e>
          <m:sub>
            <m:r>
              <w:rPr>
                <w:rFonts w:ascii="Cambria Math" w:hAnsi="Cambria Math"/>
              </w:rPr>
              <m:t>jk</m:t>
            </m:r>
          </m:sub>
        </m:sSub>
        <m:r>
          <w:rPr>
            <w:rFonts w:ascii="Cambria Math" w:hAnsi="Cambria Math"/>
          </w:rPr>
          <m:t>×</m:t>
        </m:r>
        <m:sSub>
          <m:sSubPr>
            <m:ctrlPr>
              <w:rPr>
                <w:rFonts w:ascii="Cambria Math" w:hAnsi="Cambria Math"/>
                <w:i/>
                <w:lang w:eastAsia="zh-CN"/>
              </w:rPr>
            </m:ctrlPr>
          </m:sSubPr>
          <m:e>
            <m:r>
              <w:rPr>
                <w:rFonts w:ascii="Cambria Math" w:hAnsi="Cambria Math"/>
              </w:rPr>
              <m:t>Q</m:t>
            </m:r>
          </m:e>
          <m:sub>
            <m:r>
              <w:rPr>
                <w:rFonts w:ascii="Cambria Math" w:hAnsi="Cambria Math"/>
              </w:rPr>
              <m:t>ijk</m:t>
            </m:r>
          </m:sub>
        </m:sSub>
        <m:r>
          <w:rPr>
            <w:rFonts w:ascii="Cambria Math" w:hAnsi="Cambria Math"/>
          </w:rPr>
          <m:t>+</m:t>
        </m:r>
        <m:sSub>
          <m:sSubPr>
            <m:ctrlPr>
              <w:rPr>
                <w:rFonts w:ascii="Cambria Math" w:hAnsi="Cambria Math"/>
                <w:i/>
                <w:lang w:eastAsia="zh-CN"/>
              </w:rPr>
            </m:ctrlPr>
          </m:sSubPr>
          <m:e>
            <m:r>
              <w:rPr>
                <w:rFonts w:ascii="Cambria Math" w:hAnsi="Cambria Math"/>
              </w:rPr>
              <m:t>eff.survey</m:t>
            </m:r>
          </m:e>
          <m:sub>
            <m:r>
              <w:rPr>
                <w:rFonts w:ascii="Cambria Math" w:hAnsi="Cambria Math"/>
              </w:rPr>
              <m:t>l</m:t>
            </m:r>
          </m:sub>
        </m:sSub>
        <m:r>
          <m:rPr>
            <m:sty m:val="p"/>
          </m:rPr>
          <w:rPr>
            <w:rFonts w:ascii="Cambria Math" w:hAnsi="Cambria Math"/>
          </w:rPr>
          <m:t xml:space="preserve"> </m:t>
        </m:r>
      </m:oMath>
      <w:r w:rsidR="007D0AB4">
        <w:rPr>
          <w:rFonts w:ascii="Times New Roman" w:hAnsi="Times New Roman"/>
        </w:rPr>
        <w:t xml:space="preserve">              </w:t>
      </w:r>
      <w:r w:rsidR="007D0AB4">
        <w:rPr>
          <w:rFonts w:ascii="Times New Roman" w:eastAsia="MS Mincho" w:hAnsi="Times New Roman" w:cs="Times New Roman"/>
        </w:rPr>
        <w:t>Equation 5</w:t>
      </w:r>
    </w:p>
    <w:p w14:paraId="6D991A79" w14:textId="77777777" w:rsidR="007D0AB4" w:rsidRDefault="001F7AD9" w:rsidP="007D0AB4">
      <w:pPr>
        <w:jc w:val="right"/>
        <w:rPr>
          <w:rFonts w:ascii="Times New Roman" w:eastAsia="MS Mincho" w:hAnsi="Times New Roman" w:cs="Times New Roman"/>
        </w:rPr>
      </w:pPr>
      <m:oMath>
        <m:sSub>
          <m:sSubPr>
            <m:ctrlPr>
              <w:rPr>
                <w:rFonts w:ascii="Cambria Math" w:hAnsi="Cambria Math"/>
                <w:i/>
                <w:lang w:eastAsia="zh-CN"/>
              </w:rPr>
            </m:ctrlPr>
          </m:sSubPr>
          <m:e>
            <m:r>
              <w:rPr>
                <w:rFonts w:ascii="Cambria Math" w:hAnsi="Cambria Math"/>
              </w:rPr>
              <m:t>eff.Q</m:t>
            </m:r>
          </m:e>
          <m:sub>
            <m:r>
              <w:rPr>
                <w:rFonts w:ascii="Cambria Math" w:hAnsi="Cambria Math"/>
              </w:rPr>
              <m:t>jk</m:t>
            </m:r>
          </m:sub>
        </m:sSub>
        <m:r>
          <w:rPr>
            <w:rFonts w:ascii="Cambria Math" w:hAnsi="Cambria Math"/>
          </w:rPr>
          <m:t>~Normal(</m:t>
        </m:r>
        <m:sSub>
          <m:sSubPr>
            <m:ctrlPr>
              <w:rPr>
                <w:rFonts w:ascii="Cambria Math" w:hAnsi="Cambria Math"/>
                <w:i/>
                <w:lang w:eastAsia="zh-CN"/>
              </w:rPr>
            </m:ctrlPr>
          </m:sSubPr>
          <m:e>
            <m:r>
              <w:rPr>
                <w:rFonts w:ascii="Cambria Math" w:hAnsi="Cambria Math"/>
              </w:rPr>
              <m:t>μ_Q</m:t>
            </m:r>
          </m:e>
          <m:sub>
            <m:r>
              <w:rPr>
                <w:rFonts w:ascii="Cambria Math" w:hAnsi="Cambria Math"/>
              </w:rPr>
              <m:t xml:space="preserve">jk </m:t>
            </m:r>
          </m:sub>
        </m:sSub>
        <m:r>
          <w:rPr>
            <w:rFonts w:ascii="Cambria Math" w:hAnsi="Cambria Math"/>
          </w:rPr>
          <m:t>,σ_Q)</m:t>
        </m:r>
      </m:oMath>
      <w:r w:rsidR="007D0AB4">
        <w:t xml:space="preserve">                             </w:t>
      </w:r>
      <w:r w:rsidR="007D0AB4">
        <w:rPr>
          <w:rFonts w:ascii="Times New Roman" w:eastAsia="MS Mincho" w:hAnsi="Times New Roman" w:cs="Times New Roman"/>
        </w:rPr>
        <w:t>Equation 6a</w:t>
      </w:r>
    </w:p>
    <w:p w14:paraId="259983E7" w14:textId="77777777" w:rsidR="007D0AB4" w:rsidRDefault="001F7AD9" w:rsidP="007D0AB4">
      <w:pPr>
        <w:pStyle w:val="Para1narrowarrow"/>
        <w:numPr>
          <w:ilvl w:val="0"/>
          <w:numId w:val="0"/>
        </w:numPr>
        <w:jc w:val="right"/>
        <w:rPr>
          <w:rFonts w:ascii="Times New Roman" w:eastAsia="MS Mincho" w:hAnsi="Times New Roman" w:cs="Times New Roman"/>
        </w:rPr>
      </w:pPr>
      <m:oMath>
        <m:sSub>
          <m:sSubPr>
            <m:ctrlPr>
              <w:rPr>
                <w:rFonts w:ascii="Cambria Math" w:eastAsia="MS Mincho" w:hAnsi="Cambria Math" w:cs="Times New Roman"/>
                <w:i/>
              </w:rPr>
            </m:ctrlPr>
          </m:sSubPr>
          <m:e>
            <m:r>
              <w:rPr>
                <w:rFonts w:ascii="Cambria Math" w:hAnsi="Cambria Math"/>
              </w:rPr>
              <m:t>eff.survey</m:t>
            </m:r>
          </m:e>
          <m:sub>
            <m:r>
              <w:rPr>
                <w:rFonts w:ascii="Cambria Math" w:hAnsi="Cambria Math"/>
              </w:rPr>
              <m:t>l</m:t>
            </m:r>
          </m:sub>
        </m:sSub>
        <m:r>
          <w:rPr>
            <w:rFonts w:ascii="Cambria Math" w:hAnsi="Cambria Math"/>
          </w:rPr>
          <m:t>~Normal</m:t>
        </m:r>
        <m:d>
          <m:dPr>
            <m:ctrlPr>
              <w:rPr>
                <w:rFonts w:ascii="Cambria Math" w:eastAsia="MS Mincho" w:hAnsi="Cambria Math" w:cs="Times New Roman"/>
                <w:i/>
              </w:rPr>
            </m:ctrlPr>
          </m:dPr>
          <m:e>
            <m:r>
              <w:rPr>
                <w:rFonts w:ascii="Cambria Math" w:hAnsi="Cambria Math"/>
              </w:rPr>
              <m:t>0,σ_survey</m:t>
            </m:r>
          </m:e>
        </m:d>
      </m:oMath>
      <w:r w:rsidR="007D0AB4">
        <w:rPr>
          <w:rFonts w:ascii="Times New Roman" w:hAnsi="Times New Roman"/>
        </w:rPr>
        <w:t xml:space="preserve">                       Equation 6b</w:t>
      </w:r>
    </w:p>
    <w:p w14:paraId="0D65F6C9" w14:textId="77777777" w:rsidR="007D0AB4" w:rsidRDefault="007D0AB4" w:rsidP="006830EF">
      <w:pPr>
        <w:pStyle w:val="Para0"/>
      </w:pPr>
      <w:r>
        <w:t>Where y</w:t>
      </w:r>
      <w:r>
        <w:rPr>
          <w:i/>
          <w:vertAlign w:val="subscript"/>
        </w:rPr>
        <w:t>ijk</w:t>
      </w:r>
      <w:r>
        <w:t xml:space="preserve"> and Y</w:t>
      </w:r>
      <w:r>
        <w:rPr>
          <w:i/>
          <w:vertAlign w:val="subscript"/>
        </w:rPr>
        <w:t>ijk</w:t>
      </w:r>
      <w:r>
        <w:t xml:space="preserve"> is the occurrence and amount of abundance/biomass which vary depending captured on date </w:t>
      </w:r>
      <w:r>
        <w:rPr>
          <w:i/>
        </w:rPr>
        <w:t>i</w:t>
      </w:r>
      <w:r>
        <w:t>. The impacts of flow (</w:t>
      </w:r>
      <w:r>
        <w:rPr>
          <w:i/>
        </w:rPr>
        <w:t>Q</w:t>
      </w:r>
      <w:r>
        <w:t>) is represented by instantaneous flowrate (ML/d) on the date of sampling. The corresponding flow effects (</w:t>
      </w:r>
      <w:r>
        <w:rPr>
          <w:i/>
        </w:rPr>
        <w:t>eff.Q.P</w:t>
      </w:r>
      <w:r>
        <w:rPr>
          <w:i/>
          <w:vertAlign w:val="subscript"/>
        </w:rPr>
        <w:t>jk</w:t>
      </w:r>
      <w:r>
        <w:t xml:space="preserve"> and </w:t>
      </w:r>
      <w:r>
        <w:rPr>
          <w:i/>
        </w:rPr>
        <w:t>eff.Q</w:t>
      </w:r>
      <w:r>
        <w:rPr>
          <w:i/>
          <w:vertAlign w:val="subscript"/>
        </w:rPr>
        <w:t>jk</w:t>
      </w:r>
      <w:r>
        <w:t>) are pooled by river and habitat condition. Survey has random effects (e</w:t>
      </w:r>
      <w:r>
        <w:rPr>
          <w:i/>
        </w:rPr>
        <w:t xml:space="preserve">ff.survey.P </w:t>
      </w:r>
      <w:r>
        <w:t xml:space="preserve">and </w:t>
      </w:r>
      <w:r>
        <w:rPr>
          <w:i/>
        </w:rPr>
        <w:t>eff.survey</w:t>
      </w:r>
      <w:r>
        <w:t>).</w:t>
      </w:r>
    </w:p>
    <w:p w14:paraId="1BB92389" w14:textId="77777777" w:rsidR="007D0AB4" w:rsidRDefault="007D0AB4" w:rsidP="006830EF">
      <w:pPr>
        <w:pStyle w:val="Para0"/>
      </w:pPr>
      <w:r>
        <w:t xml:space="preserve">The crustacean species analysed are: </w:t>
      </w:r>
      <w:r>
        <w:rPr>
          <w:i/>
        </w:rPr>
        <w:t>Macrobrachium.australiense</w:t>
      </w:r>
      <w:r>
        <w:t xml:space="preserve">, </w:t>
      </w:r>
      <w:r>
        <w:rPr>
          <w:i/>
        </w:rPr>
        <w:t>Paratya.australiensis</w:t>
      </w:r>
      <w:r>
        <w:t xml:space="preserve">, </w:t>
      </w:r>
      <w:r>
        <w:rPr>
          <w:i/>
        </w:rPr>
        <w:t>Cherax</w:t>
      </w:r>
      <w:r>
        <w:t xml:space="preserve"> (only sampled for abundance) and immature crustacean (only sampled for biomass). Preliminary analyses suggested that the latter two should not be included in further modelling, because: 1) all </w:t>
      </w:r>
      <w:r>
        <w:rPr>
          <w:i/>
        </w:rPr>
        <w:t>Cherax</w:t>
      </w:r>
      <w:r>
        <w:t xml:space="preserve"> has not been captured once (all samples are zero); 2) immature crustacean had only one non-zero sample.</w:t>
      </w:r>
    </w:p>
    <w:p w14:paraId="3C4317A7" w14:textId="1E45277F" w:rsidR="002C2CEF" w:rsidRDefault="002C2CEF" w:rsidP="002C2CEF">
      <w:pPr>
        <w:pStyle w:val="Heading2"/>
      </w:pPr>
      <w:bookmarkStart w:id="357" w:name="_Toc20232158"/>
      <w:bookmarkStart w:id="358" w:name="_Toc20232159"/>
      <w:bookmarkStart w:id="359" w:name="_Toc20232160"/>
      <w:bookmarkStart w:id="360" w:name="_Toc20232162"/>
      <w:bookmarkStart w:id="361" w:name="_Toc20232163"/>
      <w:bookmarkStart w:id="362" w:name="_Toc20232164"/>
      <w:bookmarkStart w:id="363" w:name="_Toc26772932"/>
      <w:bookmarkStart w:id="364" w:name="_Toc429916920"/>
      <w:bookmarkStart w:id="365" w:name="_Toc430363223"/>
      <w:bookmarkStart w:id="366" w:name="_Toc430418291"/>
      <w:bookmarkStart w:id="367" w:name="_Toc418852342"/>
      <w:bookmarkEnd w:id="333"/>
      <w:bookmarkEnd w:id="334"/>
      <w:bookmarkEnd w:id="357"/>
      <w:bookmarkEnd w:id="358"/>
      <w:bookmarkEnd w:id="359"/>
      <w:bookmarkEnd w:id="360"/>
      <w:bookmarkEnd w:id="361"/>
      <w:bookmarkEnd w:id="362"/>
      <w:r>
        <w:t>Results</w:t>
      </w:r>
      <w:bookmarkEnd w:id="363"/>
    </w:p>
    <w:p w14:paraId="2BA8CFA0" w14:textId="0356EF61" w:rsidR="007D0AB4" w:rsidRDefault="007D0AB4" w:rsidP="007D0AB4">
      <w:pPr>
        <w:pStyle w:val="Heading3"/>
      </w:pPr>
      <w:bookmarkStart w:id="368" w:name="_Toc19607329"/>
      <w:bookmarkStart w:id="369" w:name="_Toc26772933"/>
      <w:r>
        <w:t>Artificial substrates</w:t>
      </w:r>
      <w:bookmarkEnd w:id="368"/>
      <w:r>
        <w:t xml:space="preserve"> (macroinvertebrates)</w:t>
      </w:r>
      <w:bookmarkEnd w:id="369"/>
    </w:p>
    <w:p w14:paraId="0631FECD" w14:textId="28C0921A" w:rsidR="007D0AB4" w:rsidRDefault="007D0AB4" w:rsidP="007D0AB4">
      <w:pPr>
        <w:pStyle w:val="Para0"/>
      </w:pPr>
      <w:r>
        <w:t xml:space="preserve">In 2018–19 (Year 4), a total of 7,425 macroinvertebrates from 106 taxa were caught in artificial substrates. Taxonomic richness was lower in the Goulburn River than the Broken River and remained similar post-CEW in the Goulburn and slightly decreased in the </w:t>
      </w:r>
      <w:r w:rsidRPr="00131525">
        <w:t>Broken (</w:t>
      </w:r>
      <w:r w:rsidR="00F52ACF" w:rsidRPr="00131525">
        <w:t>Figure</w:t>
      </w:r>
      <w:r w:rsidR="00F52ACF">
        <w:t xml:space="preserve"> </w:t>
      </w:r>
      <w:r w:rsidR="00F52ACF">
        <w:rPr>
          <w:noProof/>
        </w:rPr>
        <w:t>5</w:t>
      </w:r>
      <w:r w:rsidR="00F52ACF">
        <w:noBreakHyphen/>
      </w:r>
      <w:r w:rsidR="00F52ACF">
        <w:rPr>
          <w:noProof/>
        </w:rPr>
        <w:t>2</w:t>
      </w:r>
      <w:r w:rsidRPr="00131525">
        <w:t>a</w:t>
      </w:r>
      <w:r>
        <w:t>). These post-CEW changes in the number of taxa were not consistent over the years and do not appear to be related to CEW spring fresh delivery. Total macroinvertebrate abundance remained similar pre and post-CEW in the Goulburn River, while abundance significantly decreased in the Broken River post-CEW (</w:t>
      </w:r>
      <w:r w:rsidR="00F52ACF" w:rsidRPr="00131525">
        <w:t>Figure</w:t>
      </w:r>
      <w:r w:rsidR="00F52ACF">
        <w:t xml:space="preserve"> </w:t>
      </w:r>
      <w:r w:rsidR="00F52ACF">
        <w:rPr>
          <w:noProof/>
        </w:rPr>
        <w:t>5</w:t>
      </w:r>
      <w:r w:rsidR="00F52ACF">
        <w:noBreakHyphen/>
      </w:r>
      <w:r w:rsidR="00F52ACF">
        <w:rPr>
          <w:noProof/>
        </w:rPr>
        <w:t>2</w:t>
      </w:r>
      <w:r>
        <w:t xml:space="preserve">b). </w:t>
      </w:r>
      <w:r w:rsidRPr="0039432C">
        <w:t xml:space="preserve">When post-CEW changes in abundance were compared across years (when CEW was delivered as spring freshes), macroinvertebrate abundances decreased at both sites, </w:t>
      </w:r>
      <w:r>
        <w:t>h</w:t>
      </w:r>
      <w:r w:rsidRPr="0039432C">
        <w:t>owever, the effect of CEW on abundance was not significant (</w:t>
      </w:r>
      <w:r w:rsidR="00E13DC1">
        <w:t xml:space="preserve">Table </w:t>
      </w:r>
      <w:r w:rsidR="00E13DC1">
        <w:rPr>
          <w:noProof/>
        </w:rPr>
        <w:t>5</w:t>
      </w:r>
      <w:r w:rsidR="00E13DC1">
        <w:noBreakHyphen/>
      </w:r>
      <w:r w:rsidR="00E13DC1">
        <w:rPr>
          <w:noProof/>
        </w:rPr>
        <w:t>3</w:t>
      </w:r>
      <w:r w:rsidRPr="0039432C">
        <w:t>).</w:t>
      </w:r>
      <w:r>
        <w:t xml:space="preserve"> </w:t>
      </w:r>
    </w:p>
    <w:p w14:paraId="4708B180" w14:textId="77777777" w:rsidR="007D0AB4" w:rsidRDefault="007D0AB4" w:rsidP="007D0AB4">
      <w:pPr>
        <w:pStyle w:val="Caption"/>
      </w:pPr>
      <w:r>
        <w:rPr>
          <w:noProof/>
          <w:lang w:val="en-AU" w:eastAsia="en-AU"/>
        </w:rPr>
        <w:drawing>
          <wp:inline distT="0" distB="0" distL="0" distR="0" wp14:anchorId="4C1279A4" wp14:editId="0D1CA5CD">
            <wp:extent cx="5970522" cy="3737693"/>
            <wp:effectExtent l="0" t="0"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3" cstate="email">
                      <a:extLst>
                        <a:ext uri="{28A0092B-C50C-407E-A947-70E740481C1C}">
                          <a14:useLocalDpi xmlns:a14="http://schemas.microsoft.com/office/drawing/2010/main"/>
                        </a:ext>
                      </a:extLst>
                    </a:blip>
                    <a:srcRect/>
                    <a:stretch>
                      <a:fillRect/>
                    </a:stretch>
                  </pic:blipFill>
                  <pic:spPr bwMode="auto">
                    <a:xfrm>
                      <a:off x="0" y="0"/>
                      <a:ext cx="5972300" cy="3738806"/>
                    </a:xfrm>
                    <a:prstGeom prst="rect">
                      <a:avLst/>
                    </a:prstGeom>
                    <a:noFill/>
                  </pic:spPr>
                </pic:pic>
              </a:graphicData>
            </a:graphic>
          </wp:inline>
        </w:drawing>
      </w:r>
    </w:p>
    <w:p w14:paraId="338E49BA" w14:textId="5D35A3FE" w:rsidR="007D0AB4" w:rsidRPr="00577D07" w:rsidRDefault="007D0AB4" w:rsidP="00DA7A2B">
      <w:pPr>
        <w:pStyle w:val="TableCaption0"/>
      </w:pPr>
      <w:bookmarkStart w:id="370" w:name="_Ref21241956"/>
      <w:bookmarkStart w:id="371" w:name="_Hlk19822646"/>
      <w:bookmarkStart w:id="372" w:name="_Toc24468384"/>
      <w:r w:rsidRPr="00131525">
        <w:t>Figure</w:t>
      </w:r>
      <w:r>
        <w:t xml:space="preserve"> </w:t>
      </w:r>
      <w:r w:rsidR="00985146">
        <w:rPr>
          <w:noProof/>
        </w:rPr>
        <w:t>5</w:t>
      </w:r>
      <w:r w:rsidR="00985146">
        <w:noBreakHyphen/>
      </w:r>
      <w:r w:rsidR="00985146">
        <w:rPr>
          <w:noProof/>
        </w:rPr>
        <w:t>2</w:t>
      </w:r>
      <w:bookmarkEnd w:id="370"/>
      <w:r>
        <w:t xml:space="preserve">. (a) Number of taxa (average </w:t>
      </w:r>
      <w:r>
        <w:rPr>
          <w:u w:val="single"/>
        </w:rPr>
        <w:t>+</w:t>
      </w:r>
      <w:r>
        <w:t xml:space="preserve"> standard error of the mean) and (b) abundance (average </w:t>
      </w:r>
      <w:r>
        <w:rPr>
          <w:u w:val="single"/>
        </w:rPr>
        <w:t>+</w:t>
      </w:r>
      <w:r>
        <w:t xml:space="preserve"> standard error of the mean) of macroinvertebrates in artificial substrates from 2018-19 pre-CEW (blue) and post-CEW (red), and (c) change in total median abundance (post-CEW minus pre-CEW) of macroinvertebrates across all years (</w:t>
      </w:r>
      <w:r>
        <w:rPr>
          <w:u w:val="single"/>
        </w:rPr>
        <w:t>+</w:t>
      </w:r>
      <w:r w:rsidRPr="00577D07">
        <w:t xml:space="preserve"> </w:t>
      </w:r>
      <w:r>
        <w:t>95% Bayesian credible intervals).</w:t>
      </w:r>
      <w:bookmarkEnd w:id="371"/>
      <w:bookmarkEnd w:id="372"/>
    </w:p>
    <w:p w14:paraId="74AF3052" w14:textId="4BD6D0E8" w:rsidR="007D0AB4" w:rsidRDefault="007D0AB4" w:rsidP="007D0AB4">
      <w:pPr>
        <w:pStyle w:val="Para0"/>
      </w:pPr>
      <w:r>
        <w:t xml:space="preserve">There were 17 common taxa that each contributed to &gt;1% of the total abundance; these were compared to common taxa from previous years to determine a final list of taxa for further analyses. Six taxa were consistently common across all five sampling years and were considered </w:t>
      </w:r>
      <w:r w:rsidRPr="00131525">
        <w:t>further (</w:t>
      </w:r>
      <w:r w:rsidR="00E13DC1" w:rsidRPr="00131525">
        <w:t>Table</w:t>
      </w:r>
      <w:r w:rsidR="00E13DC1">
        <w:t xml:space="preserve"> </w:t>
      </w:r>
      <w:r w:rsidR="00E13DC1">
        <w:rPr>
          <w:noProof/>
        </w:rPr>
        <w:t>5</w:t>
      </w:r>
      <w:r w:rsidR="00E13DC1">
        <w:noBreakHyphen/>
      </w:r>
      <w:r w:rsidR="00E13DC1">
        <w:rPr>
          <w:noProof/>
        </w:rPr>
        <w:t>2</w:t>
      </w:r>
      <w:r w:rsidRPr="00131525">
        <w:t>). Ignoring</w:t>
      </w:r>
      <w:r>
        <w:t xml:space="preserve"> data from 2016–17 (post-flood only), several taxa showed relatively consistent responses across the years. For example, </w:t>
      </w:r>
      <w:r>
        <w:rPr>
          <w:i/>
        </w:rPr>
        <w:t xml:space="preserve">Nilotanypus </w:t>
      </w:r>
      <w:r>
        <w:t xml:space="preserve">species generally increased in abundance at both sites post-CEW, although this response indicates abundance increased with warming temperatures as summer approached as opposed to an effect of CEW </w:t>
      </w:r>
      <w:r w:rsidRPr="00131525">
        <w:t>(</w:t>
      </w:r>
      <w:r w:rsidR="00E13DC1">
        <w:t xml:space="preserve">Table </w:t>
      </w:r>
      <w:r w:rsidR="00E13DC1">
        <w:rPr>
          <w:noProof/>
        </w:rPr>
        <w:t>5</w:t>
      </w:r>
      <w:r w:rsidR="00E13DC1">
        <w:noBreakHyphen/>
      </w:r>
      <w:r w:rsidR="00E13DC1">
        <w:rPr>
          <w:noProof/>
        </w:rPr>
        <w:t>3</w:t>
      </w:r>
      <w:r w:rsidRPr="00131525">
        <w:t>).</w:t>
      </w:r>
      <w:r>
        <w:t xml:space="preserve"> </w:t>
      </w:r>
      <w:r>
        <w:rPr>
          <w:i/>
        </w:rPr>
        <w:t xml:space="preserve">Nilotanypus </w:t>
      </w:r>
      <w:r>
        <w:t xml:space="preserve">species also showed a strong preference for site and was consistently more abundant in the Broken River than the Goulburn River. </w:t>
      </w:r>
      <w:r>
        <w:rPr>
          <w:i/>
        </w:rPr>
        <w:t xml:space="preserve">Procladius </w:t>
      </w:r>
      <w:r>
        <w:t xml:space="preserve">species also increased in abundance post-CEW at both sites, but the increase was much greater in the Goulburn River suggesting the spring fresh had a positive effect on this species. In general, most species were more abundant post-CEW in all years than post-flood (2016–17) in the Goulburn River, after that </w:t>
      </w:r>
      <w:r w:rsidR="00D94764">
        <w:t xml:space="preserve">the </w:t>
      </w:r>
      <w:r>
        <w:t>rive</w:t>
      </w:r>
      <w:r w:rsidR="00D94764">
        <w:t>r</w:t>
      </w:r>
      <w:r>
        <w:t xml:space="preserve"> experienced low dissolved oxygen during a blackwater event while the substrates were deployed.</w:t>
      </w:r>
    </w:p>
    <w:p w14:paraId="6DFF0669" w14:textId="77777777" w:rsidR="00DA7A2B" w:rsidRDefault="00DA7A2B" w:rsidP="007D0AB4">
      <w:pPr>
        <w:pStyle w:val="Para0"/>
      </w:pPr>
    </w:p>
    <w:p w14:paraId="7FDDAC20" w14:textId="6B90CBBD" w:rsidR="007D0AB4" w:rsidRDefault="007D0AB4" w:rsidP="00DA7A2B">
      <w:pPr>
        <w:pStyle w:val="TableCaption0"/>
      </w:pPr>
      <w:bookmarkStart w:id="373" w:name="_Ref21266599"/>
      <w:bookmarkStart w:id="374" w:name="_Toc24468473"/>
      <w:r w:rsidRPr="00131525">
        <w:t>Table</w:t>
      </w:r>
      <w:r>
        <w:t xml:space="preserve"> </w:t>
      </w:r>
      <w:r w:rsidR="00F52ACF">
        <w:rPr>
          <w:noProof/>
        </w:rPr>
        <w:t>5</w:t>
      </w:r>
      <w:r w:rsidR="007D6164">
        <w:noBreakHyphen/>
      </w:r>
      <w:r w:rsidR="00F52ACF">
        <w:rPr>
          <w:noProof/>
        </w:rPr>
        <w:t>2</w:t>
      </w:r>
      <w:bookmarkEnd w:id="373"/>
      <w:r>
        <w:t>. Average abundance of common taxa pre- and post-Commonwealth Environmental Water (CEW) delivery as spring freshes in 2014-15, 2015-16 and 2017-18, 2018-2019 along with post-flood abundances in 2016-17 at two sites in the lower Goulburn River. GR = Goulburn River. BR = Broken River.</w:t>
      </w:r>
      <w:bookmarkEnd w:id="374"/>
    </w:p>
    <w:tbl>
      <w:tblPr>
        <w:tblW w:w="9912" w:type="dxa"/>
        <w:tblLayout w:type="fixed"/>
        <w:tblLook w:val="04A0" w:firstRow="1" w:lastRow="0" w:firstColumn="1" w:lastColumn="0" w:noHBand="0" w:noVBand="1"/>
      </w:tblPr>
      <w:tblGrid>
        <w:gridCol w:w="1266"/>
        <w:gridCol w:w="864"/>
        <w:gridCol w:w="865"/>
        <w:gridCol w:w="864"/>
        <w:gridCol w:w="865"/>
        <w:gridCol w:w="865"/>
        <w:gridCol w:w="864"/>
        <w:gridCol w:w="865"/>
        <w:gridCol w:w="864"/>
        <w:gridCol w:w="865"/>
        <w:gridCol w:w="865"/>
      </w:tblGrid>
      <w:tr w:rsidR="007D0AB4" w:rsidRPr="005B09FF" w14:paraId="7394A00A" w14:textId="77777777" w:rsidTr="005A1938">
        <w:trPr>
          <w:trHeight w:val="300"/>
        </w:trPr>
        <w:tc>
          <w:tcPr>
            <w:tcW w:w="1266" w:type="dxa"/>
            <w:tcBorders>
              <w:top w:val="single" w:sz="8" w:space="0" w:color="auto"/>
              <w:left w:val="single" w:sz="8" w:space="0" w:color="auto"/>
              <w:bottom w:val="single" w:sz="8" w:space="0" w:color="00338D"/>
              <w:right w:val="single" w:sz="8" w:space="0" w:color="00338D"/>
            </w:tcBorders>
            <w:shd w:val="clear" w:color="000000" w:fill="00338D"/>
            <w:vAlign w:val="center"/>
            <w:hideMark/>
          </w:tcPr>
          <w:p w14:paraId="76214F04" w14:textId="77777777" w:rsidR="007D0AB4" w:rsidRPr="005B09FF" w:rsidRDefault="007D0AB4" w:rsidP="00BD35CB">
            <w:pPr>
              <w:spacing w:after="0" w:line="240" w:lineRule="auto"/>
              <w:rPr>
                <w:rFonts w:eastAsia="Times New Roman" w:cs="Arial"/>
                <w:sz w:val="16"/>
                <w:szCs w:val="16"/>
                <w:lang w:val="en-AU" w:eastAsia="en-AU"/>
              </w:rPr>
            </w:pPr>
            <w:r w:rsidRPr="005B09FF">
              <w:rPr>
                <w:rFonts w:eastAsia="Times New Roman" w:cs="Arial"/>
                <w:sz w:val="16"/>
                <w:lang w:eastAsia="en-AU"/>
              </w:rPr>
              <w:t> </w:t>
            </w:r>
          </w:p>
        </w:tc>
        <w:tc>
          <w:tcPr>
            <w:tcW w:w="4323" w:type="dxa"/>
            <w:gridSpan w:val="5"/>
            <w:tcBorders>
              <w:top w:val="single" w:sz="8" w:space="0" w:color="auto"/>
              <w:left w:val="nil"/>
              <w:bottom w:val="single" w:sz="8" w:space="0" w:color="00338D"/>
              <w:right w:val="single" w:sz="8" w:space="0" w:color="00338D"/>
            </w:tcBorders>
            <w:shd w:val="clear" w:color="000000" w:fill="00338D"/>
            <w:vAlign w:val="center"/>
            <w:hideMark/>
          </w:tcPr>
          <w:p w14:paraId="76E15558" w14:textId="77777777" w:rsidR="007D0AB4" w:rsidRPr="005B09FF" w:rsidRDefault="007D0AB4" w:rsidP="00BD35CB">
            <w:pPr>
              <w:spacing w:after="0" w:line="240" w:lineRule="auto"/>
              <w:rPr>
                <w:rFonts w:eastAsia="Times New Roman" w:cs="Arial"/>
                <w:sz w:val="16"/>
                <w:szCs w:val="16"/>
                <w:lang w:val="en-AU" w:eastAsia="en-AU"/>
              </w:rPr>
            </w:pPr>
            <w:r w:rsidRPr="005B09FF">
              <w:rPr>
                <w:rFonts w:eastAsia="Times New Roman" w:cs="Arial"/>
                <w:sz w:val="16"/>
                <w:lang w:eastAsia="en-AU"/>
              </w:rPr>
              <w:t> </w:t>
            </w:r>
          </w:p>
        </w:tc>
        <w:tc>
          <w:tcPr>
            <w:tcW w:w="4323" w:type="dxa"/>
            <w:gridSpan w:val="5"/>
            <w:tcBorders>
              <w:top w:val="nil"/>
              <w:left w:val="nil"/>
              <w:bottom w:val="nil"/>
              <w:right w:val="nil"/>
            </w:tcBorders>
            <w:shd w:val="clear" w:color="000000" w:fill="00338D"/>
            <w:vAlign w:val="center"/>
            <w:hideMark/>
          </w:tcPr>
          <w:p w14:paraId="3D940BC7" w14:textId="77777777" w:rsidR="007D0AB4" w:rsidRPr="005B09FF" w:rsidRDefault="007D0AB4" w:rsidP="005A1938">
            <w:pPr>
              <w:spacing w:after="0" w:line="240" w:lineRule="auto"/>
              <w:jc w:val="center"/>
              <w:rPr>
                <w:rFonts w:eastAsia="Times New Roman" w:cs="Arial"/>
                <w:sz w:val="16"/>
                <w:szCs w:val="16"/>
                <w:lang w:val="en-AU" w:eastAsia="en-AU"/>
              </w:rPr>
            </w:pPr>
            <w:r w:rsidRPr="005B09FF">
              <w:rPr>
                <w:rFonts w:eastAsia="Times New Roman" w:cs="Arial"/>
                <w:sz w:val="16"/>
                <w:lang w:eastAsia="en-AU"/>
              </w:rPr>
              <w:t>Average abundance</w:t>
            </w:r>
          </w:p>
        </w:tc>
      </w:tr>
      <w:tr w:rsidR="007D0AB4" w:rsidRPr="005B09FF" w14:paraId="0019B7AC" w14:textId="77777777" w:rsidTr="005A1938">
        <w:trPr>
          <w:trHeight w:val="410"/>
        </w:trPr>
        <w:tc>
          <w:tcPr>
            <w:tcW w:w="1266" w:type="dxa"/>
            <w:tcBorders>
              <w:top w:val="nil"/>
              <w:left w:val="single" w:sz="8" w:space="0" w:color="auto"/>
              <w:bottom w:val="single" w:sz="8" w:space="0" w:color="auto"/>
              <w:right w:val="single" w:sz="8" w:space="0" w:color="00338D"/>
            </w:tcBorders>
            <w:shd w:val="clear" w:color="000000" w:fill="00338D"/>
            <w:vAlign w:val="center"/>
            <w:hideMark/>
          </w:tcPr>
          <w:p w14:paraId="27CC9C2A" w14:textId="77777777" w:rsidR="007D0AB4" w:rsidRPr="005B09FF" w:rsidRDefault="007D0AB4" w:rsidP="00BD35CB">
            <w:pPr>
              <w:spacing w:after="0" w:line="240" w:lineRule="auto"/>
              <w:rPr>
                <w:rFonts w:eastAsia="Times New Roman" w:cs="Arial"/>
                <w:sz w:val="16"/>
                <w:szCs w:val="16"/>
                <w:lang w:val="en-AU" w:eastAsia="en-AU"/>
              </w:rPr>
            </w:pPr>
            <w:r w:rsidRPr="005B09FF">
              <w:rPr>
                <w:rFonts w:eastAsia="Times New Roman" w:cs="Arial"/>
                <w:sz w:val="16"/>
                <w:lang w:eastAsia="en-AU"/>
              </w:rPr>
              <w:t>Taxon</w:t>
            </w:r>
          </w:p>
        </w:tc>
        <w:tc>
          <w:tcPr>
            <w:tcW w:w="864" w:type="dxa"/>
            <w:tcBorders>
              <w:top w:val="nil"/>
              <w:left w:val="nil"/>
              <w:bottom w:val="single" w:sz="8" w:space="0" w:color="auto"/>
              <w:right w:val="single" w:sz="8" w:space="0" w:color="00338D"/>
            </w:tcBorders>
            <w:shd w:val="clear" w:color="000000" w:fill="00338D"/>
            <w:vAlign w:val="center"/>
            <w:hideMark/>
          </w:tcPr>
          <w:p w14:paraId="6F8FCCE6" w14:textId="77777777" w:rsidR="007D0AB4" w:rsidRPr="005B09FF" w:rsidRDefault="007D0AB4" w:rsidP="00BD35CB">
            <w:pPr>
              <w:spacing w:after="0" w:line="240" w:lineRule="auto"/>
              <w:rPr>
                <w:rFonts w:eastAsia="Times New Roman" w:cs="Arial"/>
                <w:sz w:val="16"/>
                <w:szCs w:val="16"/>
                <w:lang w:val="en-AU" w:eastAsia="en-AU"/>
              </w:rPr>
            </w:pPr>
            <w:r w:rsidRPr="005B09FF">
              <w:rPr>
                <w:rFonts w:eastAsia="Times New Roman" w:cs="Arial"/>
                <w:sz w:val="16"/>
                <w:lang w:eastAsia="en-AU"/>
              </w:rPr>
              <w:t>Site</w:t>
            </w:r>
          </w:p>
        </w:tc>
        <w:tc>
          <w:tcPr>
            <w:tcW w:w="865" w:type="dxa"/>
            <w:tcBorders>
              <w:top w:val="nil"/>
              <w:left w:val="nil"/>
              <w:bottom w:val="single" w:sz="8" w:space="0" w:color="auto"/>
              <w:right w:val="single" w:sz="8" w:space="0" w:color="00338D"/>
            </w:tcBorders>
            <w:shd w:val="clear" w:color="000000" w:fill="00338D"/>
            <w:vAlign w:val="center"/>
            <w:hideMark/>
          </w:tcPr>
          <w:p w14:paraId="7AB484FE" w14:textId="77777777" w:rsidR="007D0AB4" w:rsidRPr="005B09FF" w:rsidRDefault="007D0AB4" w:rsidP="005A1938">
            <w:pPr>
              <w:spacing w:after="0" w:line="240" w:lineRule="auto"/>
              <w:jc w:val="center"/>
              <w:rPr>
                <w:rFonts w:eastAsia="Times New Roman" w:cs="Arial"/>
                <w:sz w:val="16"/>
                <w:szCs w:val="16"/>
                <w:lang w:val="en-AU" w:eastAsia="en-AU"/>
              </w:rPr>
            </w:pPr>
            <w:r w:rsidRPr="005B09FF">
              <w:rPr>
                <w:rFonts w:eastAsia="Times New Roman" w:cs="Arial"/>
                <w:sz w:val="16"/>
                <w:lang w:eastAsia="en-AU"/>
              </w:rPr>
              <w:t>Pre-CEW 2014-15</w:t>
            </w:r>
          </w:p>
        </w:tc>
        <w:tc>
          <w:tcPr>
            <w:tcW w:w="864" w:type="dxa"/>
            <w:tcBorders>
              <w:top w:val="nil"/>
              <w:left w:val="nil"/>
              <w:bottom w:val="single" w:sz="8" w:space="0" w:color="auto"/>
              <w:right w:val="single" w:sz="8" w:space="0" w:color="00338D"/>
            </w:tcBorders>
            <w:shd w:val="clear" w:color="000000" w:fill="00338D"/>
            <w:vAlign w:val="center"/>
            <w:hideMark/>
          </w:tcPr>
          <w:p w14:paraId="7A5F04C6" w14:textId="77777777" w:rsidR="007D0AB4" w:rsidRPr="005B09FF" w:rsidRDefault="007D0AB4" w:rsidP="005A1938">
            <w:pPr>
              <w:spacing w:after="0" w:line="240" w:lineRule="auto"/>
              <w:jc w:val="center"/>
              <w:rPr>
                <w:rFonts w:eastAsia="Times New Roman" w:cs="Arial"/>
                <w:sz w:val="16"/>
                <w:szCs w:val="16"/>
                <w:lang w:val="en-AU" w:eastAsia="en-AU"/>
              </w:rPr>
            </w:pPr>
            <w:r w:rsidRPr="005B09FF">
              <w:rPr>
                <w:rFonts w:eastAsia="Times New Roman" w:cs="Arial"/>
                <w:sz w:val="16"/>
                <w:lang w:eastAsia="en-AU"/>
              </w:rPr>
              <w:t>Post-CEW 2014-15</w:t>
            </w:r>
          </w:p>
        </w:tc>
        <w:tc>
          <w:tcPr>
            <w:tcW w:w="865" w:type="dxa"/>
            <w:tcBorders>
              <w:top w:val="nil"/>
              <w:left w:val="nil"/>
              <w:bottom w:val="single" w:sz="8" w:space="0" w:color="auto"/>
              <w:right w:val="single" w:sz="8" w:space="0" w:color="00338D"/>
            </w:tcBorders>
            <w:shd w:val="clear" w:color="000000" w:fill="00338D"/>
            <w:vAlign w:val="center"/>
            <w:hideMark/>
          </w:tcPr>
          <w:p w14:paraId="2A470D8D" w14:textId="77777777" w:rsidR="007D0AB4" w:rsidRPr="005B09FF" w:rsidRDefault="007D0AB4" w:rsidP="005A1938">
            <w:pPr>
              <w:spacing w:after="0" w:line="240" w:lineRule="auto"/>
              <w:jc w:val="center"/>
              <w:rPr>
                <w:rFonts w:eastAsia="Times New Roman" w:cs="Arial"/>
                <w:sz w:val="16"/>
                <w:szCs w:val="16"/>
                <w:lang w:val="en-AU" w:eastAsia="en-AU"/>
              </w:rPr>
            </w:pPr>
            <w:r w:rsidRPr="005B09FF">
              <w:rPr>
                <w:rFonts w:eastAsia="Times New Roman" w:cs="Arial"/>
                <w:sz w:val="16"/>
                <w:lang w:eastAsia="en-AU"/>
              </w:rPr>
              <w:t>Pre-CEW 2015-16</w:t>
            </w:r>
          </w:p>
        </w:tc>
        <w:tc>
          <w:tcPr>
            <w:tcW w:w="865" w:type="dxa"/>
            <w:tcBorders>
              <w:top w:val="nil"/>
              <w:left w:val="nil"/>
              <w:bottom w:val="single" w:sz="8" w:space="0" w:color="auto"/>
              <w:right w:val="single" w:sz="8" w:space="0" w:color="00338D"/>
            </w:tcBorders>
            <w:shd w:val="clear" w:color="000000" w:fill="00338D"/>
            <w:vAlign w:val="center"/>
            <w:hideMark/>
          </w:tcPr>
          <w:p w14:paraId="02DFAA2D" w14:textId="77777777" w:rsidR="007D0AB4" w:rsidRPr="005B09FF" w:rsidRDefault="007D0AB4" w:rsidP="005A1938">
            <w:pPr>
              <w:spacing w:after="0" w:line="240" w:lineRule="auto"/>
              <w:jc w:val="center"/>
              <w:rPr>
                <w:rFonts w:eastAsia="Times New Roman" w:cs="Arial"/>
                <w:sz w:val="16"/>
                <w:szCs w:val="16"/>
                <w:lang w:val="en-AU" w:eastAsia="en-AU"/>
              </w:rPr>
            </w:pPr>
            <w:r w:rsidRPr="005B09FF">
              <w:rPr>
                <w:rFonts w:eastAsia="Times New Roman" w:cs="Arial"/>
                <w:sz w:val="16"/>
                <w:lang w:eastAsia="en-AU"/>
              </w:rPr>
              <w:t>Post-CEW 2015-16</w:t>
            </w:r>
          </w:p>
        </w:tc>
        <w:tc>
          <w:tcPr>
            <w:tcW w:w="864" w:type="dxa"/>
            <w:tcBorders>
              <w:top w:val="nil"/>
              <w:left w:val="nil"/>
              <w:bottom w:val="single" w:sz="8" w:space="0" w:color="auto"/>
              <w:right w:val="single" w:sz="8" w:space="0" w:color="00338D"/>
            </w:tcBorders>
            <w:shd w:val="clear" w:color="000000" w:fill="00338D"/>
            <w:vAlign w:val="center"/>
            <w:hideMark/>
          </w:tcPr>
          <w:p w14:paraId="59902C8E" w14:textId="77777777" w:rsidR="007D0AB4" w:rsidRPr="005B09FF" w:rsidRDefault="007D0AB4" w:rsidP="005A1938">
            <w:pPr>
              <w:spacing w:after="0" w:line="240" w:lineRule="auto"/>
              <w:jc w:val="center"/>
              <w:rPr>
                <w:rFonts w:eastAsia="Times New Roman" w:cs="Arial"/>
                <w:sz w:val="16"/>
                <w:szCs w:val="16"/>
                <w:lang w:val="en-AU" w:eastAsia="en-AU"/>
              </w:rPr>
            </w:pPr>
            <w:r w:rsidRPr="005B09FF">
              <w:rPr>
                <w:rFonts w:eastAsia="Times New Roman" w:cs="Arial"/>
                <w:sz w:val="16"/>
                <w:lang w:eastAsia="en-AU"/>
              </w:rPr>
              <w:t>Post-flood 2016-17</w:t>
            </w:r>
          </w:p>
        </w:tc>
        <w:tc>
          <w:tcPr>
            <w:tcW w:w="865" w:type="dxa"/>
            <w:tcBorders>
              <w:top w:val="nil"/>
              <w:left w:val="nil"/>
              <w:bottom w:val="single" w:sz="8" w:space="0" w:color="auto"/>
              <w:right w:val="single" w:sz="8" w:space="0" w:color="00338D"/>
            </w:tcBorders>
            <w:shd w:val="clear" w:color="000000" w:fill="00338D"/>
            <w:vAlign w:val="center"/>
            <w:hideMark/>
          </w:tcPr>
          <w:p w14:paraId="0B0A23E0" w14:textId="77777777" w:rsidR="007D0AB4" w:rsidRPr="005B09FF" w:rsidRDefault="007D0AB4" w:rsidP="005A1938">
            <w:pPr>
              <w:spacing w:after="0" w:line="240" w:lineRule="auto"/>
              <w:jc w:val="center"/>
              <w:rPr>
                <w:rFonts w:eastAsia="Times New Roman" w:cs="Arial"/>
                <w:sz w:val="16"/>
                <w:szCs w:val="16"/>
                <w:lang w:val="en-AU" w:eastAsia="en-AU"/>
              </w:rPr>
            </w:pPr>
            <w:r w:rsidRPr="005B09FF">
              <w:rPr>
                <w:rFonts w:eastAsia="Times New Roman" w:cs="Arial"/>
                <w:sz w:val="16"/>
                <w:lang w:eastAsia="en-AU"/>
              </w:rPr>
              <w:t>Pre-CEW 2017-18</w:t>
            </w:r>
          </w:p>
        </w:tc>
        <w:tc>
          <w:tcPr>
            <w:tcW w:w="864" w:type="dxa"/>
            <w:tcBorders>
              <w:top w:val="nil"/>
              <w:left w:val="nil"/>
              <w:bottom w:val="single" w:sz="8" w:space="0" w:color="auto"/>
              <w:right w:val="single" w:sz="8" w:space="0" w:color="auto"/>
            </w:tcBorders>
            <w:shd w:val="clear" w:color="000000" w:fill="00338D"/>
            <w:vAlign w:val="center"/>
            <w:hideMark/>
          </w:tcPr>
          <w:p w14:paraId="1F0EFC27" w14:textId="77777777" w:rsidR="007D0AB4" w:rsidRPr="005B09FF" w:rsidRDefault="007D0AB4" w:rsidP="005A1938">
            <w:pPr>
              <w:spacing w:after="0" w:line="240" w:lineRule="auto"/>
              <w:jc w:val="center"/>
              <w:rPr>
                <w:rFonts w:eastAsia="Times New Roman" w:cs="Arial"/>
                <w:sz w:val="16"/>
                <w:szCs w:val="16"/>
                <w:lang w:val="en-AU" w:eastAsia="en-AU"/>
              </w:rPr>
            </w:pPr>
            <w:r w:rsidRPr="005B09FF">
              <w:rPr>
                <w:rFonts w:eastAsia="Times New Roman" w:cs="Arial"/>
                <w:sz w:val="16"/>
                <w:lang w:eastAsia="en-AU"/>
              </w:rPr>
              <w:t>Post-CEW 2017-18</w:t>
            </w:r>
          </w:p>
        </w:tc>
        <w:tc>
          <w:tcPr>
            <w:tcW w:w="865" w:type="dxa"/>
            <w:tcBorders>
              <w:top w:val="nil"/>
              <w:left w:val="nil"/>
              <w:bottom w:val="single" w:sz="8" w:space="0" w:color="auto"/>
              <w:right w:val="single" w:sz="8" w:space="0" w:color="00338D"/>
            </w:tcBorders>
            <w:shd w:val="clear" w:color="000000" w:fill="00338D"/>
            <w:vAlign w:val="center"/>
            <w:hideMark/>
          </w:tcPr>
          <w:p w14:paraId="1CEC2B5A" w14:textId="77777777" w:rsidR="007D0AB4" w:rsidRPr="005B09FF" w:rsidRDefault="007D0AB4" w:rsidP="005A1938">
            <w:pPr>
              <w:spacing w:after="0" w:line="240" w:lineRule="auto"/>
              <w:jc w:val="center"/>
              <w:rPr>
                <w:rFonts w:eastAsia="Times New Roman" w:cs="Arial"/>
                <w:sz w:val="16"/>
                <w:szCs w:val="16"/>
                <w:lang w:val="en-AU" w:eastAsia="en-AU"/>
              </w:rPr>
            </w:pPr>
            <w:r w:rsidRPr="005B09FF">
              <w:rPr>
                <w:rFonts w:eastAsia="Times New Roman" w:cs="Arial"/>
                <w:sz w:val="16"/>
                <w:lang w:eastAsia="en-AU"/>
              </w:rPr>
              <w:t>Pre-CEW 2018-19</w:t>
            </w:r>
          </w:p>
        </w:tc>
        <w:tc>
          <w:tcPr>
            <w:tcW w:w="865" w:type="dxa"/>
            <w:tcBorders>
              <w:top w:val="nil"/>
              <w:left w:val="nil"/>
              <w:bottom w:val="single" w:sz="8" w:space="0" w:color="auto"/>
              <w:right w:val="single" w:sz="8" w:space="0" w:color="auto"/>
            </w:tcBorders>
            <w:shd w:val="clear" w:color="000000" w:fill="00338D"/>
            <w:vAlign w:val="center"/>
            <w:hideMark/>
          </w:tcPr>
          <w:p w14:paraId="2B47E49A" w14:textId="77777777" w:rsidR="007D0AB4" w:rsidRPr="005B09FF" w:rsidRDefault="007D0AB4" w:rsidP="005A1938">
            <w:pPr>
              <w:spacing w:after="0" w:line="240" w:lineRule="auto"/>
              <w:jc w:val="center"/>
              <w:rPr>
                <w:rFonts w:eastAsia="Times New Roman" w:cs="Arial"/>
                <w:sz w:val="16"/>
                <w:szCs w:val="16"/>
                <w:lang w:val="en-AU" w:eastAsia="en-AU"/>
              </w:rPr>
            </w:pPr>
            <w:r w:rsidRPr="005B09FF">
              <w:rPr>
                <w:rFonts w:eastAsia="Times New Roman" w:cs="Arial"/>
                <w:sz w:val="16"/>
                <w:lang w:eastAsia="en-AU"/>
              </w:rPr>
              <w:t>Post-CEW 2018-19</w:t>
            </w:r>
          </w:p>
        </w:tc>
      </w:tr>
      <w:tr w:rsidR="007D0AB4" w:rsidRPr="005B09FF" w14:paraId="71FFFEC4" w14:textId="77777777" w:rsidTr="005A1938">
        <w:trPr>
          <w:trHeight w:val="300"/>
        </w:trPr>
        <w:tc>
          <w:tcPr>
            <w:tcW w:w="1266" w:type="dxa"/>
            <w:vMerge w:val="restart"/>
            <w:tcBorders>
              <w:top w:val="nil"/>
              <w:left w:val="single" w:sz="8" w:space="0" w:color="auto"/>
              <w:bottom w:val="single" w:sz="8" w:space="0" w:color="000000"/>
              <w:right w:val="single" w:sz="8" w:space="0" w:color="FFFFFF"/>
            </w:tcBorders>
            <w:shd w:val="clear" w:color="auto" w:fill="auto"/>
            <w:vAlign w:val="center"/>
            <w:hideMark/>
          </w:tcPr>
          <w:p w14:paraId="75A7FF26" w14:textId="77777777" w:rsidR="007D0AB4" w:rsidRPr="005B09FF" w:rsidRDefault="007D0AB4" w:rsidP="00BD35CB">
            <w:pPr>
              <w:spacing w:after="0" w:line="240" w:lineRule="auto"/>
              <w:rPr>
                <w:rFonts w:eastAsia="Times New Roman" w:cs="Arial"/>
                <w:i/>
                <w:iCs/>
                <w:color w:val="000000"/>
                <w:sz w:val="16"/>
                <w:szCs w:val="16"/>
                <w:lang w:val="en-AU" w:eastAsia="en-AU"/>
              </w:rPr>
            </w:pPr>
            <w:r w:rsidRPr="005B09FF">
              <w:rPr>
                <w:rFonts w:eastAsia="Times New Roman" w:cs="Arial"/>
                <w:i/>
                <w:iCs/>
                <w:color w:val="000000"/>
                <w:sz w:val="16"/>
                <w:lang w:eastAsia="en-AU"/>
              </w:rPr>
              <w:t>Nilotanypus</w:t>
            </w:r>
            <w:r w:rsidRPr="005B09FF">
              <w:rPr>
                <w:rFonts w:eastAsia="Times New Roman" w:cs="Arial"/>
                <w:color w:val="000000"/>
                <w:sz w:val="16"/>
                <w:szCs w:val="16"/>
                <w:lang w:eastAsia="en-AU"/>
              </w:rPr>
              <w:t xml:space="preserve"> species</w:t>
            </w:r>
          </w:p>
        </w:tc>
        <w:tc>
          <w:tcPr>
            <w:tcW w:w="864" w:type="dxa"/>
            <w:tcBorders>
              <w:top w:val="nil"/>
              <w:left w:val="nil"/>
              <w:bottom w:val="single" w:sz="8" w:space="0" w:color="FFFFFF"/>
              <w:right w:val="single" w:sz="8" w:space="0" w:color="FFFFFF"/>
            </w:tcBorders>
            <w:shd w:val="clear" w:color="auto" w:fill="auto"/>
            <w:vAlign w:val="center"/>
            <w:hideMark/>
          </w:tcPr>
          <w:p w14:paraId="48F44174" w14:textId="77777777" w:rsidR="007D0AB4" w:rsidRPr="005B09FF" w:rsidRDefault="007D0AB4" w:rsidP="00BD35CB">
            <w:pPr>
              <w:spacing w:after="0" w:line="240" w:lineRule="auto"/>
              <w:rPr>
                <w:rFonts w:eastAsia="Times New Roman" w:cs="Arial"/>
                <w:color w:val="000000"/>
                <w:sz w:val="16"/>
                <w:szCs w:val="16"/>
                <w:lang w:val="en-AU" w:eastAsia="en-AU"/>
              </w:rPr>
            </w:pPr>
            <w:r w:rsidRPr="005B09FF">
              <w:rPr>
                <w:rFonts w:eastAsia="Times New Roman" w:cs="Arial"/>
                <w:color w:val="000000"/>
                <w:sz w:val="16"/>
                <w:lang w:eastAsia="en-AU"/>
              </w:rPr>
              <w:t>GR</w:t>
            </w:r>
          </w:p>
        </w:tc>
        <w:tc>
          <w:tcPr>
            <w:tcW w:w="865" w:type="dxa"/>
            <w:tcBorders>
              <w:top w:val="nil"/>
              <w:left w:val="nil"/>
              <w:bottom w:val="single" w:sz="8" w:space="0" w:color="FFFFFF"/>
              <w:right w:val="single" w:sz="8" w:space="0" w:color="FFFFFF"/>
            </w:tcBorders>
            <w:shd w:val="clear" w:color="auto" w:fill="auto"/>
            <w:vAlign w:val="center"/>
            <w:hideMark/>
          </w:tcPr>
          <w:p w14:paraId="5D7FCEF0"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2</w:t>
            </w:r>
          </w:p>
        </w:tc>
        <w:tc>
          <w:tcPr>
            <w:tcW w:w="864" w:type="dxa"/>
            <w:tcBorders>
              <w:top w:val="nil"/>
              <w:left w:val="nil"/>
              <w:bottom w:val="single" w:sz="8" w:space="0" w:color="FFFFFF"/>
              <w:right w:val="single" w:sz="8" w:space="0" w:color="FFFFFF"/>
            </w:tcBorders>
            <w:shd w:val="clear" w:color="auto" w:fill="auto"/>
            <w:vAlign w:val="center"/>
            <w:hideMark/>
          </w:tcPr>
          <w:p w14:paraId="0B32B830"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7</w:t>
            </w:r>
          </w:p>
        </w:tc>
        <w:tc>
          <w:tcPr>
            <w:tcW w:w="865" w:type="dxa"/>
            <w:tcBorders>
              <w:top w:val="nil"/>
              <w:left w:val="nil"/>
              <w:bottom w:val="single" w:sz="8" w:space="0" w:color="FFFFFF"/>
              <w:right w:val="single" w:sz="8" w:space="0" w:color="FFFFFF"/>
            </w:tcBorders>
            <w:shd w:val="clear" w:color="auto" w:fill="auto"/>
            <w:vAlign w:val="center"/>
            <w:hideMark/>
          </w:tcPr>
          <w:p w14:paraId="33D0CB9A"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1</w:t>
            </w:r>
          </w:p>
        </w:tc>
        <w:tc>
          <w:tcPr>
            <w:tcW w:w="865" w:type="dxa"/>
            <w:tcBorders>
              <w:top w:val="nil"/>
              <w:left w:val="nil"/>
              <w:bottom w:val="single" w:sz="8" w:space="0" w:color="FFFFFF"/>
              <w:right w:val="single" w:sz="8" w:space="0" w:color="FFFFFF"/>
            </w:tcBorders>
            <w:shd w:val="clear" w:color="auto" w:fill="auto"/>
            <w:vAlign w:val="center"/>
            <w:hideMark/>
          </w:tcPr>
          <w:p w14:paraId="6C1F9554"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1</w:t>
            </w:r>
          </w:p>
        </w:tc>
        <w:tc>
          <w:tcPr>
            <w:tcW w:w="864" w:type="dxa"/>
            <w:tcBorders>
              <w:top w:val="nil"/>
              <w:left w:val="nil"/>
              <w:bottom w:val="single" w:sz="8" w:space="0" w:color="FFFFFF"/>
              <w:right w:val="single" w:sz="8" w:space="0" w:color="FFFFFF"/>
            </w:tcBorders>
            <w:shd w:val="clear" w:color="auto" w:fill="auto"/>
            <w:vAlign w:val="center"/>
            <w:hideMark/>
          </w:tcPr>
          <w:p w14:paraId="12B0B52C"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0</w:t>
            </w:r>
          </w:p>
        </w:tc>
        <w:tc>
          <w:tcPr>
            <w:tcW w:w="865" w:type="dxa"/>
            <w:tcBorders>
              <w:top w:val="nil"/>
              <w:left w:val="nil"/>
              <w:bottom w:val="single" w:sz="8" w:space="0" w:color="FFFFFF"/>
              <w:right w:val="single" w:sz="8" w:space="0" w:color="FFFFFF"/>
            </w:tcBorders>
            <w:shd w:val="clear" w:color="auto" w:fill="auto"/>
            <w:vAlign w:val="center"/>
            <w:hideMark/>
          </w:tcPr>
          <w:p w14:paraId="202323FD"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0</w:t>
            </w:r>
          </w:p>
        </w:tc>
        <w:tc>
          <w:tcPr>
            <w:tcW w:w="864" w:type="dxa"/>
            <w:tcBorders>
              <w:top w:val="nil"/>
              <w:left w:val="nil"/>
              <w:bottom w:val="single" w:sz="8" w:space="0" w:color="FFFFFF"/>
              <w:right w:val="single" w:sz="8" w:space="0" w:color="auto"/>
            </w:tcBorders>
            <w:shd w:val="clear" w:color="auto" w:fill="auto"/>
            <w:vAlign w:val="center"/>
            <w:hideMark/>
          </w:tcPr>
          <w:p w14:paraId="7F2873ED"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4</w:t>
            </w:r>
          </w:p>
        </w:tc>
        <w:tc>
          <w:tcPr>
            <w:tcW w:w="865" w:type="dxa"/>
            <w:tcBorders>
              <w:top w:val="nil"/>
              <w:left w:val="nil"/>
              <w:bottom w:val="single" w:sz="8" w:space="0" w:color="FFFFFF"/>
              <w:right w:val="single" w:sz="8" w:space="0" w:color="FFFFFF"/>
            </w:tcBorders>
            <w:shd w:val="clear" w:color="auto" w:fill="auto"/>
            <w:vAlign w:val="center"/>
            <w:hideMark/>
          </w:tcPr>
          <w:p w14:paraId="4DF45531"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0</w:t>
            </w:r>
          </w:p>
        </w:tc>
        <w:tc>
          <w:tcPr>
            <w:tcW w:w="865" w:type="dxa"/>
            <w:tcBorders>
              <w:top w:val="nil"/>
              <w:left w:val="nil"/>
              <w:bottom w:val="single" w:sz="8" w:space="0" w:color="FFFFFF"/>
              <w:right w:val="single" w:sz="8" w:space="0" w:color="auto"/>
            </w:tcBorders>
            <w:shd w:val="clear" w:color="auto" w:fill="auto"/>
            <w:vAlign w:val="center"/>
            <w:hideMark/>
          </w:tcPr>
          <w:p w14:paraId="317509A6"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12</w:t>
            </w:r>
          </w:p>
        </w:tc>
      </w:tr>
      <w:tr w:rsidR="007D0AB4" w:rsidRPr="005B09FF" w14:paraId="6BB949C3" w14:textId="77777777" w:rsidTr="005A1938">
        <w:trPr>
          <w:trHeight w:val="300"/>
        </w:trPr>
        <w:tc>
          <w:tcPr>
            <w:tcW w:w="1266" w:type="dxa"/>
            <w:vMerge/>
            <w:tcBorders>
              <w:top w:val="nil"/>
              <w:left w:val="single" w:sz="8" w:space="0" w:color="auto"/>
              <w:bottom w:val="single" w:sz="8" w:space="0" w:color="000000"/>
              <w:right w:val="single" w:sz="8" w:space="0" w:color="FFFFFF"/>
            </w:tcBorders>
            <w:vAlign w:val="center"/>
            <w:hideMark/>
          </w:tcPr>
          <w:p w14:paraId="04DDA0C4" w14:textId="77777777" w:rsidR="007D0AB4" w:rsidRPr="005B09FF" w:rsidRDefault="007D0AB4" w:rsidP="00BD35CB">
            <w:pPr>
              <w:spacing w:after="0" w:line="240" w:lineRule="auto"/>
              <w:rPr>
                <w:rFonts w:eastAsia="Times New Roman" w:cs="Arial"/>
                <w:i/>
                <w:iCs/>
                <w:color w:val="000000"/>
                <w:sz w:val="16"/>
                <w:szCs w:val="16"/>
                <w:lang w:val="en-AU" w:eastAsia="en-AU"/>
              </w:rPr>
            </w:pPr>
          </w:p>
        </w:tc>
        <w:tc>
          <w:tcPr>
            <w:tcW w:w="864" w:type="dxa"/>
            <w:tcBorders>
              <w:top w:val="nil"/>
              <w:left w:val="nil"/>
              <w:bottom w:val="single" w:sz="8" w:space="0" w:color="auto"/>
              <w:right w:val="single" w:sz="8" w:space="0" w:color="FFFFFF"/>
            </w:tcBorders>
            <w:shd w:val="clear" w:color="auto" w:fill="auto"/>
            <w:vAlign w:val="center"/>
            <w:hideMark/>
          </w:tcPr>
          <w:p w14:paraId="456D208C" w14:textId="77777777" w:rsidR="007D0AB4" w:rsidRPr="005B09FF" w:rsidRDefault="007D0AB4" w:rsidP="00BD35CB">
            <w:pPr>
              <w:spacing w:after="0" w:line="240" w:lineRule="auto"/>
              <w:rPr>
                <w:rFonts w:eastAsia="Times New Roman" w:cs="Arial"/>
                <w:color w:val="000000"/>
                <w:sz w:val="16"/>
                <w:szCs w:val="16"/>
                <w:lang w:val="en-AU" w:eastAsia="en-AU"/>
              </w:rPr>
            </w:pPr>
            <w:r w:rsidRPr="005B09FF">
              <w:rPr>
                <w:rFonts w:eastAsia="Times New Roman" w:cs="Arial"/>
                <w:color w:val="000000"/>
                <w:sz w:val="16"/>
                <w:lang w:eastAsia="en-AU"/>
              </w:rPr>
              <w:t>BR</w:t>
            </w:r>
          </w:p>
        </w:tc>
        <w:tc>
          <w:tcPr>
            <w:tcW w:w="865" w:type="dxa"/>
            <w:tcBorders>
              <w:top w:val="nil"/>
              <w:left w:val="nil"/>
              <w:bottom w:val="single" w:sz="8" w:space="0" w:color="auto"/>
              <w:right w:val="single" w:sz="8" w:space="0" w:color="FFFFFF"/>
            </w:tcBorders>
            <w:shd w:val="clear" w:color="auto" w:fill="auto"/>
            <w:vAlign w:val="center"/>
            <w:hideMark/>
          </w:tcPr>
          <w:p w14:paraId="06866E2F"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24</w:t>
            </w:r>
          </w:p>
        </w:tc>
        <w:tc>
          <w:tcPr>
            <w:tcW w:w="864" w:type="dxa"/>
            <w:tcBorders>
              <w:top w:val="nil"/>
              <w:left w:val="nil"/>
              <w:bottom w:val="single" w:sz="8" w:space="0" w:color="auto"/>
              <w:right w:val="single" w:sz="8" w:space="0" w:color="FFFFFF"/>
            </w:tcBorders>
            <w:shd w:val="clear" w:color="auto" w:fill="auto"/>
            <w:vAlign w:val="center"/>
            <w:hideMark/>
          </w:tcPr>
          <w:p w14:paraId="6E3DB3F3"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55</w:t>
            </w:r>
          </w:p>
        </w:tc>
        <w:tc>
          <w:tcPr>
            <w:tcW w:w="865" w:type="dxa"/>
            <w:tcBorders>
              <w:top w:val="nil"/>
              <w:left w:val="nil"/>
              <w:bottom w:val="single" w:sz="8" w:space="0" w:color="auto"/>
              <w:right w:val="single" w:sz="8" w:space="0" w:color="FFFFFF"/>
            </w:tcBorders>
            <w:shd w:val="clear" w:color="auto" w:fill="auto"/>
            <w:vAlign w:val="center"/>
            <w:hideMark/>
          </w:tcPr>
          <w:p w14:paraId="502D57EE"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1</w:t>
            </w:r>
          </w:p>
        </w:tc>
        <w:tc>
          <w:tcPr>
            <w:tcW w:w="865" w:type="dxa"/>
            <w:tcBorders>
              <w:top w:val="nil"/>
              <w:left w:val="nil"/>
              <w:bottom w:val="single" w:sz="8" w:space="0" w:color="auto"/>
              <w:right w:val="single" w:sz="8" w:space="0" w:color="FFFFFF"/>
            </w:tcBorders>
            <w:shd w:val="clear" w:color="auto" w:fill="auto"/>
            <w:vAlign w:val="center"/>
            <w:hideMark/>
          </w:tcPr>
          <w:p w14:paraId="7693199A"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3</w:t>
            </w:r>
          </w:p>
        </w:tc>
        <w:tc>
          <w:tcPr>
            <w:tcW w:w="864" w:type="dxa"/>
            <w:tcBorders>
              <w:top w:val="nil"/>
              <w:left w:val="nil"/>
              <w:bottom w:val="single" w:sz="8" w:space="0" w:color="auto"/>
              <w:right w:val="single" w:sz="8" w:space="0" w:color="FFFFFF"/>
            </w:tcBorders>
            <w:shd w:val="clear" w:color="auto" w:fill="auto"/>
            <w:vAlign w:val="center"/>
            <w:hideMark/>
          </w:tcPr>
          <w:p w14:paraId="044A287A"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90</w:t>
            </w:r>
          </w:p>
        </w:tc>
        <w:tc>
          <w:tcPr>
            <w:tcW w:w="865" w:type="dxa"/>
            <w:tcBorders>
              <w:top w:val="nil"/>
              <w:left w:val="nil"/>
              <w:bottom w:val="single" w:sz="8" w:space="0" w:color="auto"/>
              <w:right w:val="single" w:sz="8" w:space="0" w:color="FFFFFF"/>
            </w:tcBorders>
            <w:shd w:val="clear" w:color="auto" w:fill="auto"/>
            <w:vAlign w:val="center"/>
            <w:hideMark/>
          </w:tcPr>
          <w:p w14:paraId="2BFF89CB"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10</w:t>
            </w:r>
          </w:p>
        </w:tc>
        <w:tc>
          <w:tcPr>
            <w:tcW w:w="864" w:type="dxa"/>
            <w:tcBorders>
              <w:top w:val="nil"/>
              <w:left w:val="nil"/>
              <w:bottom w:val="single" w:sz="8" w:space="0" w:color="auto"/>
              <w:right w:val="single" w:sz="8" w:space="0" w:color="auto"/>
            </w:tcBorders>
            <w:shd w:val="clear" w:color="auto" w:fill="auto"/>
            <w:vAlign w:val="center"/>
            <w:hideMark/>
          </w:tcPr>
          <w:p w14:paraId="0555F070"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202</w:t>
            </w:r>
          </w:p>
        </w:tc>
        <w:tc>
          <w:tcPr>
            <w:tcW w:w="865" w:type="dxa"/>
            <w:tcBorders>
              <w:top w:val="nil"/>
              <w:left w:val="nil"/>
              <w:bottom w:val="single" w:sz="8" w:space="0" w:color="auto"/>
              <w:right w:val="single" w:sz="8" w:space="0" w:color="FFFFFF"/>
            </w:tcBorders>
            <w:shd w:val="clear" w:color="auto" w:fill="auto"/>
            <w:vAlign w:val="center"/>
            <w:hideMark/>
          </w:tcPr>
          <w:p w14:paraId="4CF5BB4C"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szCs w:val="16"/>
                <w:lang w:val="en-AU" w:eastAsia="en-AU"/>
              </w:rPr>
              <w:t>0</w:t>
            </w:r>
          </w:p>
        </w:tc>
        <w:tc>
          <w:tcPr>
            <w:tcW w:w="865" w:type="dxa"/>
            <w:tcBorders>
              <w:top w:val="nil"/>
              <w:left w:val="nil"/>
              <w:bottom w:val="single" w:sz="8" w:space="0" w:color="auto"/>
              <w:right w:val="single" w:sz="8" w:space="0" w:color="auto"/>
            </w:tcBorders>
            <w:shd w:val="clear" w:color="auto" w:fill="auto"/>
            <w:vAlign w:val="center"/>
            <w:hideMark/>
          </w:tcPr>
          <w:p w14:paraId="0A1F3ECF"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22</w:t>
            </w:r>
          </w:p>
        </w:tc>
      </w:tr>
      <w:tr w:rsidR="007D0AB4" w:rsidRPr="005B09FF" w14:paraId="76032F55" w14:textId="77777777" w:rsidTr="005A1938">
        <w:trPr>
          <w:trHeight w:val="300"/>
        </w:trPr>
        <w:tc>
          <w:tcPr>
            <w:tcW w:w="1266" w:type="dxa"/>
            <w:vMerge w:val="restart"/>
            <w:tcBorders>
              <w:top w:val="nil"/>
              <w:left w:val="single" w:sz="8" w:space="0" w:color="auto"/>
              <w:bottom w:val="single" w:sz="8" w:space="0" w:color="000000"/>
              <w:right w:val="single" w:sz="8" w:space="0" w:color="FFFFFF"/>
            </w:tcBorders>
            <w:shd w:val="clear" w:color="auto" w:fill="auto"/>
            <w:vAlign w:val="center"/>
            <w:hideMark/>
          </w:tcPr>
          <w:p w14:paraId="3E4FB161" w14:textId="77777777" w:rsidR="007D0AB4" w:rsidRPr="005B09FF" w:rsidRDefault="007D0AB4" w:rsidP="00BD35CB">
            <w:pPr>
              <w:spacing w:after="0" w:line="240" w:lineRule="auto"/>
              <w:rPr>
                <w:rFonts w:eastAsia="Times New Roman" w:cs="Arial"/>
                <w:i/>
                <w:iCs/>
                <w:color w:val="000000"/>
                <w:sz w:val="16"/>
                <w:szCs w:val="16"/>
                <w:lang w:val="en-AU" w:eastAsia="en-AU"/>
              </w:rPr>
            </w:pPr>
            <w:r w:rsidRPr="005B09FF">
              <w:rPr>
                <w:rFonts w:eastAsia="Times New Roman" w:cs="Arial"/>
                <w:i/>
                <w:iCs/>
                <w:color w:val="000000"/>
                <w:sz w:val="16"/>
                <w:lang w:eastAsia="en-AU"/>
              </w:rPr>
              <w:t>Nanocladius</w:t>
            </w:r>
            <w:r w:rsidRPr="005B09FF">
              <w:rPr>
                <w:rFonts w:eastAsia="Times New Roman" w:cs="Arial"/>
                <w:color w:val="000000"/>
                <w:sz w:val="16"/>
                <w:szCs w:val="16"/>
                <w:lang w:eastAsia="en-AU"/>
              </w:rPr>
              <w:t xml:space="preserve"> species</w:t>
            </w:r>
          </w:p>
        </w:tc>
        <w:tc>
          <w:tcPr>
            <w:tcW w:w="864" w:type="dxa"/>
            <w:tcBorders>
              <w:top w:val="nil"/>
              <w:left w:val="nil"/>
              <w:bottom w:val="single" w:sz="8" w:space="0" w:color="FFFFFF"/>
              <w:right w:val="single" w:sz="8" w:space="0" w:color="FFFFFF"/>
            </w:tcBorders>
            <w:shd w:val="clear" w:color="auto" w:fill="auto"/>
            <w:vAlign w:val="center"/>
            <w:hideMark/>
          </w:tcPr>
          <w:p w14:paraId="1254B3AD" w14:textId="77777777" w:rsidR="007D0AB4" w:rsidRPr="005B09FF" w:rsidRDefault="007D0AB4" w:rsidP="00BD35CB">
            <w:pPr>
              <w:spacing w:after="0" w:line="240" w:lineRule="auto"/>
              <w:rPr>
                <w:rFonts w:eastAsia="Times New Roman" w:cs="Arial"/>
                <w:color w:val="000000"/>
                <w:sz w:val="16"/>
                <w:szCs w:val="16"/>
                <w:lang w:val="en-AU" w:eastAsia="en-AU"/>
              </w:rPr>
            </w:pPr>
            <w:r w:rsidRPr="005B09FF">
              <w:rPr>
                <w:rFonts w:eastAsia="Times New Roman" w:cs="Arial"/>
                <w:color w:val="000000"/>
                <w:sz w:val="16"/>
                <w:lang w:eastAsia="en-AU"/>
              </w:rPr>
              <w:t>GR</w:t>
            </w:r>
          </w:p>
        </w:tc>
        <w:tc>
          <w:tcPr>
            <w:tcW w:w="865" w:type="dxa"/>
            <w:tcBorders>
              <w:top w:val="nil"/>
              <w:left w:val="nil"/>
              <w:bottom w:val="single" w:sz="8" w:space="0" w:color="FFFFFF"/>
              <w:right w:val="single" w:sz="8" w:space="0" w:color="FFFFFF"/>
            </w:tcBorders>
            <w:shd w:val="clear" w:color="auto" w:fill="auto"/>
            <w:vAlign w:val="center"/>
            <w:hideMark/>
          </w:tcPr>
          <w:p w14:paraId="567DBABB"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177</w:t>
            </w:r>
          </w:p>
        </w:tc>
        <w:tc>
          <w:tcPr>
            <w:tcW w:w="864" w:type="dxa"/>
            <w:tcBorders>
              <w:top w:val="nil"/>
              <w:left w:val="nil"/>
              <w:bottom w:val="single" w:sz="8" w:space="0" w:color="FFFFFF"/>
              <w:right w:val="single" w:sz="8" w:space="0" w:color="FFFFFF"/>
            </w:tcBorders>
            <w:shd w:val="clear" w:color="auto" w:fill="auto"/>
            <w:vAlign w:val="center"/>
            <w:hideMark/>
          </w:tcPr>
          <w:p w14:paraId="30716B54"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87</w:t>
            </w:r>
          </w:p>
        </w:tc>
        <w:tc>
          <w:tcPr>
            <w:tcW w:w="865" w:type="dxa"/>
            <w:tcBorders>
              <w:top w:val="nil"/>
              <w:left w:val="nil"/>
              <w:bottom w:val="single" w:sz="8" w:space="0" w:color="FFFFFF"/>
              <w:right w:val="single" w:sz="8" w:space="0" w:color="FFFFFF"/>
            </w:tcBorders>
            <w:shd w:val="clear" w:color="auto" w:fill="auto"/>
            <w:vAlign w:val="center"/>
            <w:hideMark/>
          </w:tcPr>
          <w:p w14:paraId="0A2F55BA"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56</w:t>
            </w:r>
          </w:p>
        </w:tc>
        <w:tc>
          <w:tcPr>
            <w:tcW w:w="865" w:type="dxa"/>
            <w:tcBorders>
              <w:top w:val="nil"/>
              <w:left w:val="nil"/>
              <w:bottom w:val="single" w:sz="8" w:space="0" w:color="FFFFFF"/>
              <w:right w:val="single" w:sz="8" w:space="0" w:color="FFFFFF"/>
            </w:tcBorders>
            <w:shd w:val="clear" w:color="auto" w:fill="auto"/>
            <w:vAlign w:val="center"/>
            <w:hideMark/>
          </w:tcPr>
          <w:p w14:paraId="54F87CBD"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74</w:t>
            </w:r>
          </w:p>
        </w:tc>
        <w:tc>
          <w:tcPr>
            <w:tcW w:w="864" w:type="dxa"/>
            <w:tcBorders>
              <w:top w:val="nil"/>
              <w:left w:val="nil"/>
              <w:bottom w:val="single" w:sz="8" w:space="0" w:color="FFFFFF"/>
              <w:right w:val="single" w:sz="8" w:space="0" w:color="FFFFFF"/>
            </w:tcBorders>
            <w:shd w:val="clear" w:color="auto" w:fill="auto"/>
            <w:vAlign w:val="center"/>
            <w:hideMark/>
          </w:tcPr>
          <w:p w14:paraId="5BD63307"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6</w:t>
            </w:r>
          </w:p>
        </w:tc>
        <w:tc>
          <w:tcPr>
            <w:tcW w:w="865" w:type="dxa"/>
            <w:tcBorders>
              <w:top w:val="nil"/>
              <w:left w:val="nil"/>
              <w:bottom w:val="single" w:sz="8" w:space="0" w:color="FFFFFF"/>
              <w:right w:val="single" w:sz="8" w:space="0" w:color="FFFFFF"/>
            </w:tcBorders>
            <w:shd w:val="clear" w:color="auto" w:fill="auto"/>
            <w:vAlign w:val="center"/>
            <w:hideMark/>
          </w:tcPr>
          <w:p w14:paraId="4370819D"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17</w:t>
            </w:r>
          </w:p>
        </w:tc>
        <w:tc>
          <w:tcPr>
            <w:tcW w:w="864" w:type="dxa"/>
            <w:tcBorders>
              <w:top w:val="nil"/>
              <w:left w:val="nil"/>
              <w:bottom w:val="single" w:sz="8" w:space="0" w:color="FFFFFF"/>
              <w:right w:val="single" w:sz="8" w:space="0" w:color="auto"/>
            </w:tcBorders>
            <w:shd w:val="clear" w:color="auto" w:fill="auto"/>
            <w:vAlign w:val="center"/>
            <w:hideMark/>
          </w:tcPr>
          <w:p w14:paraId="4E29375B"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33</w:t>
            </w:r>
          </w:p>
        </w:tc>
        <w:tc>
          <w:tcPr>
            <w:tcW w:w="865" w:type="dxa"/>
            <w:tcBorders>
              <w:top w:val="nil"/>
              <w:left w:val="nil"/>
              <w:bottom w:val="single" w:sz="8" w:space="0" w:color="FFFFFF"/>
              <w:right w:val="single" w:sz="8" w:space="0" w:color="FFFFFF"/>
            </w:tcBorders>
            <w:shd w:val="clear" w:color="auto" w:fill="auto"/>
            <w:vAlign w:val="center"/>
            <w:hideMark/>
          </w:tcPr>
          <w:p w14:paraId="1E3D774D"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17</w:t>
            </w:r>
          </w:p>
        </w:tc>
        <w:tc>
          <w:tcPr>
            <w:tcW w:w="865" w:type="dxa"/>
            <w:tcBorders>
              <w:top w:val="nil"/>
              <w:left w:val="nil"/>
              <w:bottom w:val="single" w:sz="8" w:space="0" w:color="FFFFFF"/>
              <w:right w:val="single" w:sz="8" w:space="0" w:color="auto"/>
            </w:tcBorders>
            <w:shd w:val="clear" w:color="auto" w:fill="auto"/>
            <w:vAlign w:val="center"/>
            <w:hideMark/>
          </w:tcPr>
          <w:p w14:paraId="37168543"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38</w:t>
            </w:r>
          </w:p>
        </w:tc>
      </w:tr>
      <w:tr w:rsidR="007D0AB4" w:rsidRPr="005B09FF" w14:paraId="4E4040FE" w14:textId="77777777" w:rsidTr="005A1938">
        <w:trPr>
          <w:trHeight w:val="300"/>
        </w:trPr>
        <w:tc>
          <w:tcPr>
            <w:tcW w:w="1266" w:type="dxa"/>
            <w:vMerge/>
            <w:tcBorders>
              <w:top w:val="nil"/>
              <w:left w:val="single" w:sz="8" w:space="0" w:color="auto"/>
              <w:bottom w:val="single" w:sz="8" w:space="0" w:color="000000"/>
              <w:right w:val="single" w:sz="8" w:space="0" w:color="FFFFFF"/>
            </w:tcBorders>
            <w:vAlign w:val="center"/>
            <w:hideMark/>
          </w:tcPr>
          <w:p w14:paraId="733BC178" w14:textId="77777777" w:rsidR="007D0AB4" w:rsidRPr="005B09FF" w:rsidRDefault="007D0AB4" w:rsidP="00BD35CB">
            <w:pPr>
              <w:spacing w:after="0" w:line="240" w:lineRule="auto"/>
              <w:rPr>
                <w:rFonts w:eastAsia="Times New Roman" w:cs="Arial"/>
                <w:i/>
                <w:iCs/>
                <w:color w:val="000000"/>
                <w:sz w:val="16"/>
                <w:szCs w:val="16"/>
                <w:lang w:val="en-AU" w:eastAsia="en-AU"/>
              </w:rPr>
            </w:pPr>
          </w:p>
        </w:tc>
        <w:tc>
          <w:tcPr>
            <w:tcW w:w="864" w:type="dxa"/>
            <w:tcBorders>
              <w:top w:val="nil"/>
              <w:left w:val="nil"/>
              <w:bottom w:val="single" w:sz="8" w:space="0" w:color="auto"/>
              <w:right w:val="single" w:sz="8" w:space="0" w:color="FFFFFF"/>
            </w:tcBorders>
            <w:shd w:val="clear" w:color="auto" w:fill="auto"/>
            <w:vAlign w:val="center"/>
            <w:hideMark/>
          </w:tcPr>
          <w:p w14:paraId="567A0085" w14:textId="77777777" w:rsidR="007D0AB4" w:rsidRPr="005B09FF" w:rsidRDefault="007D0AB4" w:rsidP="00BD35CB">
            <w:pPr>
              <w:spacing w:after="0" w:line="240" w:lineRule="auto"/>
              <w:rPr>
                <w:rFonts w:eastAsia="Times New Roman" w:cs="Arial"/>
                <w:color w:val="000000"/>
                <w:sz w:val="16"/>
                <w:szCs w:val="16"/>
                <w:lang w:val="en-AU" w:eastAsia="en-AU"/>
              </w:rPr>
            </w:pPr>
            <w:r w:rsidRPr="005B09FF">
              <w:rPr>
                <w:rFonts w:eastAsia="Times New Roman" w:cs="Arial"/>
                <w:color w:val="000000"/>
                <w:sz w:val="16"/>
                <w:lang w:eastAsia="en-AU"/>
              </w:rPr>
              <w:t>BR</w:t>
            </w:r>
          </w:p>
        </w:tc>
        <w:tc>
          <w:tcPr>
            <w:tcW w:w="865" w:type="dxa"/>
            <w:tcBorders>
              <w:top w:val="nil"/>
              <w:left w:val="nil"/>
              <w:bottom w:val="single" w:sz="8" w:space="0" w:color="auto"/>
              <w:right w:val="single" w:sz="8" w:space="0" w:color="FFFFFF"/>
            </w:tcBorders>
            <w:shd w:val="clear" w:color="auto" w:fill="auto"/>
            <w:vAlign w:val="center"/>
            <w:hideMark/>
          </w:tcPr>
          <w:p w14:paraId="2172C5C3"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2</w:t>
            </w:r>
          </w:p>
        </w:tc>
        <w:tc>
          <w:tcPr>
            <w:tcW w:w="864" w:type="dxa"/>
            <w:tcBorders>
              <w:top w:val="nil"/>
              <w:left w:val="nil"/>
              <w:bottom w:val="single" w:sz="8" w:space="0" w:color="auto"/>
              <w:right w:val="single" w:sz="8" w:space="0" w:color="FFFFFF"/>
            </w:tcBorders>
            <w:shd w:val="clear" w:color="auto" w:fill="auto"/>
            <w:vAlign w:val="center"/>
            <w:hideMark/>
          </w:tcPr>
          <w:p w14:paraId="4B197C57"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23</w:t>
            </w:r>
          </w:p>
        </w:tc>
        <w:tc>
          <w:tcPr>
            <w:tcW w:w="865" w:type="dxa"/>
            <w:tcBorders>
              <w:top w:val="nil"/>
              <w:left w:val="nil"/>
              <w:bottom w:val="single" w:sz="8" w:space="0" w:color="auto"/>
              <w:right w:val="single" w:sz="8" w:space="0" w:color="FFFFFF"/>
            </w:tcBorders>
            <w:shd w:val="clear" w:color="auto" w:fill="auto"/>
            <w:vAlign w:val="center"/>
            <w:hideMark/>
          </w:tcPr>
          <w:p w14:paraId="2BC3FFC8"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15</w:t>
            </w:r>
          </w:p>
        </w:tc>
        <w:tc>
          <w:tcPr>
            <w:tcW w:w="865" w:type="dxa"/>
            <w:tcBorders>
              <w:top w:val="nil"/>
              <w:left w:val="nil"/>
              <w:bottom w:val="single" w:sz="8" w:space="0" w:color="auto"/>
              <w:right w:val="single" w:sz="8" w:space="0" w:color="FFFFFF"/>
            </w:tcBorders>
            <w:shd w:val="clear" w:color="auto" w:fill="auto"/>
            <w:vAlign w:val="center"/>
            <w:hideMark/>
          </w:tcPr>
          <w:p w14:paraId="19385DE5"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3</w:t>
            </w:r>
          </w:p>
        </w:tc>
        <w:tc>
          <w:tcPr>
            <w:tcW w:w="864" w:type="dxa"/>
            <w:tcBorders>
              <w:top w:val="nil"/>
              <w:left w:val="nil"/>
              <w:bottom w:val="single" w:sz="8" w:space="0" w:color="auto"/>
              <w:right w:val="single" w:sz="8" w:space="0" w:color="FFFFFF"/>
            </w:tcBorders>
            <w:shd w:val="clear" w:color="auto" w:fill="auto"/>
            <w:vAlign w:val="center"/>
            <w:hideMark/>
          </w:tcPr>
          <w:p w14:paraId="2276E38C"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5</w:t>
            </w:r>
          </w:p>
        </w:tc>
        <w:tc>
          <w:tcPr>
            <w:tcW w:w="865" w:type="dxa"/>
            <w:tcBorders>
              <w:top w:val="nil"/>
              <w:left w:val="nil"/>
              <w:bottom w:val="single" w:sz="8" w:space="0" w:color="auto"/>
              <w:right w:val="single" w:sz="8" w:space="0" w:color="FFFFFF"/>
            </w:tcBorders>
            <w:shd w:val="clear" w:color="auto" w:fill="auto"/>
            <w:vAlign w:val="center"/>
            <w:hideMark/>
          </w:tcPr>
          <w:p w14:paraId="46044508"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148</w:t>
            </w:r>
          </w:p>
        </w:tc>
        <w:tc>
          <w:tcPr>
            <w:tcW w:w="864" w:type="dxa"/>
            <w:tcBorders>
              <w:top w:val="nil"/>
              <w:left w:val="nil"/>
              <w:bottom w:val="single" w:sz="8" w:space="0" w:color="auto"/>
              <w:right w:val="single" w:sz="8" w:space="0" w:color="auto"/>
            </w:tcBorders>
            <w:shd w:val="clear" w:color="auto" w:fill="auto"/>
            <w:vAlign w:val="center"/>
            <w:hideMark/>
          </w:tcPr>
          <w:p w14:paraId="2CD90F36"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20</w:t>
            </w:r>
          </w:p>
        </w:tc>
        <w:tc>
          <w:tcPr>
            <w:tcW w:w="865" w:type="dxa"/>
            <w:tcBorders>
              <w:top w:val="nil"/>
              <w:left w:val="nil"/>
              <w:bottom w:val="single" w:sz="8" w:space="0" w:color="auto"/>
              <w:right w:val="single" w:sz="8" w:space="0" w:color="FFFFFF"/>
            </w:tcBorders>
            <w:shd w:val="clear" w:color="auto" w:fill="auto"/>
            <w:vAlign w:val="center"/>
            <w:hideMark/>
          </w:tcPr>
          <w:p w14:paraId="1E295326"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1</w:t>
            </w:r>
          </w:p>
        </w:tc>
        <w:tc>
          <w:tcPr>
            <w:tcW w:w="865" w:type="dxa"/>
            <w:tcBorders>
              <w:top w:val="nil"/>
              <w:left w:val="nil"/>
              <w:bottom w:val="single" w:sz="8" w:space="0" w:color="auto"/>
              <w:right w:val="single" w:sz="8" w:space="0" w:color="auto"/>
            </w:tcBorders>
            <w:shd w:val="clear" w:color="auto" w:fill="auto"/>
            <w:vAlign w:val="center"/>
            <w:hideMark/>
          </w:tcPr>
          <w:p w14:paraId="3267AC0D"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0</w:t>
            </w:r>
          </w:p>
        </w:tc>
      </w:tr>
      <w:tr w:rsidR="007D0AB4" w:rsidRPr="005B09FF" w14:paraId="6E634C78" w14:textId="77777777" w:rsidTr="005A1938">
        <w:trPr>
          <w:trHeight w:val="300"/>
        </w:trPr>
        <w:tc>
          <w:tcPr>
            <w:tcW w:w="1266" w:type="dxa"/>
            <w:vMerge w:val="restart"/>
            <w:tcBorders>
              <w:top w:val="nil"/>
              <w:left w:val="single" w:sz="8" w:space="0" w:color="auto"/>
              <w:bottom w:val="single" w:sz="8" w:space="0" w:color="000000"/>
              <w:right w:val="single" w:sz="8" w:space="0" w:color="FFFFFF"/>
            </w:tcBorders>
            <w:shd w:val="clear" w:color="auto" w:fill="auto"/>
            <w:vAlign w:val="center"/>
            <w:hideMark/>
          </w:tcPr>
          <w:p w14:paraId="120A3B0D" w14:textId="77777777" w:rsidR="007D0AB4" w:rsidRPr="005B09FF" w:rsidRDefault="007D0AB4" w:rsidP="00BD35CB">
            <w:pPr>
              <w:spacing w:after="0" w:line="240" w:lineRule="auto"/>
              <w:rPr>
                <w:rFonts w:eastAsia="Times New Roman" w:cs="Arial"/>
                <w:i/>
                <w:iCs/>
                <w:color w:val="000000"/>
                <w:sz w:val="16"/>
                <w:szCs w:val="16"/>
                <w:lang w:val="en-AU" w:eastAsia="en-AU"/>
              </w:rPr>
            </w:pPr>
            <w:r w:rsidRPr="005B09FF">
              <w:rPr>
                <w:rFonts w:eastAsia="Times New Roman" w:cs="Arial"/>
                <w:i/>
                <w:iCs/>
                <w:color w:val="000000"/>
                <w:sz w:val="16"/>
                <w:lang w:eastAsia="en-AU"/>
              </w:rPr>
              <w:t>Procladius</w:t>
            </w:r>
            <w:r w:rsidRPr="005B09FF">
              <w:rPr>
                <w:rFonts w:eastAsia="Times New Roman" w:cs="Arial"/>
                <w:color w:val="000000"/>
                <w:sz w:val="16"/>
                <w:szCs w:val="16"/>
                <w:lang w:eastAsia="en-AU"/>
              </w:rPr>
              <w:t xml:space="preserve"> species</w:t>
            </w:r>
          </w:p>
        </w:tc>
        <w:tc>
          <w:tcPr>
            <w:tcW w:w="864" w:type="dxa"/>
            <w:tcBorders>
              <w:top w:val="nil"/>
              <w:left w:val="nil"/>
              <w:bottom w:val="single" w:sz="8" w:space="0" w:color="FFFFFF"/>
              <w:right w:val="single" w:sz="8" w:space="0" w:color="FFFFFF"/>
            </w:tcBorders>
            <w:shd w:val="clear" w:color="auto" w:fill="auto"/>
            <w:vAlign w:val="center"/>
            <w:hideMark/>
          </w:tcPr>
          <w:p w14:paraId="2D880EFB" w14:textId="77777777" w:rsidR="007D0AB4" w:rsidRPr="005B09FF" w:rsidRDefault="007D0AB4" w:rsidP="00BD35CB">
            <w:pPr>
              <w:spacing w:after="0" w:line="240" w:lineRule="auto"/>
              <w:rPr>
                <w:rFonts w:eastAsia="Times New Roman" w:cs="Arial"/>
                <w:color w:val="000000"/>
                <w:sz w:val="16"/>
                <w:szCs w:val="16"/>
                <w:lang w:val="en-AU" w:eastAsia="en-AU"/>
              </w:rPr>
            </w:pPr>
            <w:r w:rsidRPr="005B09FF">
              <w:rPr>
                <w:rFonts w:eastAsia="Times New Roman" w:cs="Arial"/>
                <w:color w:val="000000"/>
                <w:sz w:val="16"/>
                <w:lang w:eastAsia="en-AU"/>
              </w:rPr>
              <w:t>GR</w:t>
            </w:r>
          </w:p>
        </w:tc>
        <w:tc>
          <w:tcPr>
            <w:tcW w:w="865" w:type="dxa"/>
            <w:tcBorders>
              <w:top w:val="nil"/>
              <w:left w:val="nil"/>
              <w:bottom w:val="single" w:sz="8" w:space="0" w:color="FFFFFF"/>
              <w:right w:val="single" w:sz="8" w:space="0" w:color="FFFFFF"/>
            </w:tcBorders>
            <w:shd w:val="clear" w:color="auto" w:fill="auto"/>
            <w:vAlign w:val="center"/>
            <w:hideMark/>
          </w:tcPr>
          <w:p w14:paraId="57B381EF"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6</w:t>
            </w:r>
          </w:p>
        </w:tc>
        <w:tc>
          <w:tcPr>
            <w:tcW w:w="864" w:type="dxa"/>
            <w:tcBorders>
              <w:top w:val="nil"/>
              <w:left w:val="nil"/>
              <w:bottom w:val="single" w:sz="8" w:space="0" w:color="FFFFFF"/>
              <w:right w:val="single" w:sz="8" w:space="0" w:color="FFFFFF"/>
            </w:tcBorders>
            <w:shd w:val="clear" w:color="auto" w:fill="auto"/>
            <w:vAlign w:val="center"/>
            <w:hideMark/>
          </w:tcPr>
          <w:p w14:paraId="1C8C83FF"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175</w:t>
            </w:r>
          </w:p>
        </w:tc>
        <w:tc>
          <w:tcPr>
            <w:tcW w:w="865" w:type="dxa"/>
            <w:tcBorders>
              <w:top w:val="nil"/>
              <w:left w:val="nil"/>
              <w:bottom w:val="single" w:sz="8" w:space="0" w:color="FFFFFF"/>
              <w:right w:val="single" w:sz="8" w:space="0" w:color="FFFFFF"/>
            </w:tcBorders>
            <w:shd w:val="clear" w:color="auto" w:fill="auto"/>
            <w:vAlign w:val="center"/>
            <w:hideMark/>
          </w:tcPr>
          <w:p w14:paraId="55B07CC4"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12</w:t>
            </w:r>
          </w:p>
        </w:tc>
        <w:tc>
          <w:tcPr>
            <w:tcW w:w="865" w:type="dxa"/>
            <w:tcBorders>
              <w:top w:val="nil"/>
              <w:left w:val="nil"/>
              <w:bottom w:val="single" w:sz="8" w:space="0" w:color="FFFFFF"/>
              <w:right w:val="single" w:sz="8" w:space="0" w:color="FFFFFF"/>
            </w:tcBorders>
            <w:shd w:val="clear" w:color="auto" w:fill="auto"/>
            <w:vAlign w:val="center"/>
            <w:hideMark/>
          </w:tcPr>
          <w:p w14:paraId="6EAF4EB5"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167</w:t>
            </w:r>
          </w:p>
        </w:tc>
        <w:tc>
          <w:tcPr>
            <w:tcW w:w="864" w:type="dxa"/>
            <w:tcBorders>
              <w:top w:val="nil"/>
              <w:left w:val="nil"/>
              <w:bottom w:val="single" w:sz="8" w:space="0" w:color="FFFFFF"/>
              <w:right w:val="single" w:sz="8" w:space="0" w:color="FFFFFF"/>
            </w:tcBorders>
            <w:shd w:val="clear" w:color="auto" w:fill="auto"/>
            <w:vAlign w:val="center"/>
            <w:hideMark/>
          </w:tcPr>
          <w:p w14:paraId="566B57FC"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17</w:t>
            </w:r>
          </w:p>
        </w:tc>
        <w:tc>
          <w:tcPr>
            <w:tcW w:w="865" w:type="dxa"/>
            <w:tcBorders>
              <w:top w:val="nil"/>
              <w:left w:val="nil"/>
              <w:bottom w:val="single" w:sz="8" w:space="0" w:color="FFFFFF"/>
              <w:right w:val="single" w:sz="8" w:space="0" w:color="FFFFFF"/>
            </w:tcBorders>
            <w:shd w:val="clear" w:color="auto" w:fill="auto"/>
            <w:vAlign w:val="center"/>
            <w:hideMark/>
          </w:tcPr>
          <w:p w14:paraId="6F1B3D7A"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29</w:t>
            </w:r>
          </w:p>
        </w:tc>
        <w:tc>
          <w:tcPr>
            <w:tcW w:w="864" w:type="dxa"/>
            <w:tcBorders>
              <w:top w:val="nil"/>
              <w:left w:val="nil"/>
              <w:bottom w:val="single" w:sz="8" w:space="0" w:color="FFFFFF"/>
              <w:right w:val="single" w:sz="8" w:space="0" w:color="auto"/>
            </w:tcBorders>
            <w:shd w:val="clear" w:color="auto" w:fill="auto"/>
            <w:vAlign w:val="center"/>
            <w:hideMark/>
          </w:tcPr>
          <w:p w14:paraId="031276D9"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140</w:t>
            </w:r>
          </w:p>
        </w:tc>
        <w:tc>
          <w:tcPr>
            <w:tcW w:w="865" w:type="dxa"/>
            <w:tcBorders>
              <w:top w:val="nil"/>
              <w:left w:val="nil"/>
              <w:bottom w:val="single" w:sz="8" w:space="0" w:color="FFFFFF"/>
              <w:right w:val="single" w:sz="8" w:space="0" w:color="FFFFFF"/>
            </w:tcBorders>
            <w:shd w:val="clear" w:color="auto" w:fill="auto"/>
            <w:vAlign w:val="center"/>
            <w:hideMark/>
          </w:tcPr>
          <w:p w14:paraId="76660A51"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4</w:t>
            </w:r>
          </w:p>
        </w:tc>
        <w:tc>
          <w:tcPr>
            <w:tcW w:w="865" w:type="dxa"/>
            <w:tcBorders>
              <w:top w:val="nil"/>
              <w:left w:val="nil"/>
              <w:bottom w:val="single" w:sz="8" w:space="0" w:color="FFFFFF"/>
              <w:right w:val="single" w:sz="8" w:space="0" w:color="auto"/>
            </w:tcBorders>
            <w:shd w:val="clear" w:color="auto" w:fill="auto"/>
            <w:vAlign w:val="center"/>
            <w:hideMark/>
          </w:tcPr>
          <w:p w14:paraId="43A6BB11"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73</w:t>
            </w:r>
          </w:p>
        </w:tc>
      </w:tr>
      <w:tr w:rsidR="007D0AB4" w:rsidRPr="005B09FF" w14:paraId="4F053A51" w14:textId="77777777" w:rsidTr="005A1938">
        <w:trPr>
          <w:trHeight w:val="300"/>
        </w:trPr>
        <w:tc>
          <w:tcPr>
            <w:tcW w:w="1266" w:type="dxa"/>
            <w:vMerge/>
            <w:tcBorders>
              <w:top w:val="nil"/>
              <w:left w:val="single" w:sz="8" w:space="0" w:color="auto"/>
              <w:bottom w:val="single" w:sz="8" w:space="0" w:color="000000"/>
              <w:right w:val="single" w:sz="8" w:space="0" w:color="FFFFFF"/>
            </w:tcBorders>
            <w:vAlign w:val="center"/>
            <w:hideMark/>
          </w:tcPr>
          <w:p w14:paraId="72799ADE" w14:textId="77777777" w:rsidR="007D0AB4" w:rsidRPr="005B09FF" w:rsidRDefault="007D0AB4" w:rsidP="00BD35CB">
            <w:pPr>
              <w:spacing w:after="0" w:line="240" w:lineRule="auto"/>
              <w:rPr>
                <w:rFonts w:eastAsia="Times New Roman" w:cs="Arial"/>
                <w:i/>
                <w:iCs/>
                <w:color w:val="000000"/>
                <w:sz w:val="16"/>
                <w:szCs w:val="16"/>
                <w:lang w:val="en-AU" w:eastAsia="en-AU"/>
              </w:rPr>
            </w:pPr>
          </w:p>
        </w:tc>
        <w:tc>
          <w:tcPr>
            <w:tcW w:w="864" w:type="dxa"/>
            <w:tcBorders>
              <w:top w:val="nil"/>
              <w:left w:val="nil"/>
              <w:bottom w:val="single" w:sz="8" w:space="0" w:color="auto"/>
              <w:right w:val="single" w:sz="8" w:space="0" w:color="FFFFFF"/>
            </w:tcBorders>
            <w:shd w:val="clear" w:color="auto" w:fill="auto"/>
            <w:vAlign w:val="center"/>
            <w:hideMark/>
          </w:tcPr>
          <w:p w14:paraId="3E37197B" w14:textId="77777777" w:rsidR="007D0AB4" w:rsidRPr="005B09FF" w:rsidRDefault="007D0AB4" w:rsidP="00BD35CB">
            <w:pPr>
              <w:spacing w:after="0" w:line="240" w:lineRule="auto"/>
              <w:rPr>
                <w:rFonts w:eastAsia="Times New Roman" w:cs="Arial"/>
                <w:color w:val="000000"/>
                <w:sz w:val="16"/>
                <w:szCs w:val="16"/>
                <w:lang w:val="en-AU" w:eastAsia="en-AU"/>
              </w:rPr>
            </w:pPr>
            <w:r w:rsidRPr="005B09FF">
              <w:rPr>
                <w:rFonts w:eastAsia="Times New Roman" w:cs="Arial"/>
                <w:color w:val="000000"/>
                <w:sz w:val="16"/>
                <w:lang w:eastAsia="en-AU"/>
              </w:rPr>
              <w:t>BR</w:t>
            </w:r>
          </w:p>
        </w:tc>
        <w:tc>
          <w:tcPr>
            <w:tcW w:w="865" w:type="dxa"/>
            <w:tcBorders>
              <w:top w:val="nil"/>
              <w:left w:val="nil"/>
              <w:bottom w:val="single" w:sz="8" w:space="0" w:color="auto"/>
              <w:right w:val="single" w:sz="8" w:space="0" w:color="FFFFFF"/>
            </w:tcBorders>
            <w:shd w:val="clear" w:color="auto" w:fill="auto"/>
            <w:vAlign w:val="center"/>
            <w:hideMark/>
          </w:tcPr>
          <w:p w14:paraId="62D94DA3"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1</w:t>
            </w:r>
          </w:p>
        </w:tc>
        <w:tc>
          <w:tcPr>
            <w:tcW w:w="864" w:type="dxa"/>
            <w:tcBorders>
              <w:top w:val="nil"/>
              <w:left w:val="nil"/>
              <w:bottom w:val="single" w:sz="8" w:space="0" w:color="auto"/>
              <w:right w:val="single" w:sz="8" w:space="0" w:color="FFFFFF"/>
            </w:tcBorders>
            <w:shd w:val="clear" w:color="auto" w:fill="auto"/>
            <w:vAlign w:val="center"/>
            <w:hideMark/>
          </w:tcPr>
          <w:p w14:paraId="45844AC5"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7</w:t>
            </w:r>
          </w:p>
        </w:tc>
        <w:tc>
          <w:tcPr>
            <w:tcW w:w="865" w:type="dxa"/>
            <w:tcBorders>
              <w:top w:val="nil"/>
              <w:left w:val="nil"/>
              <w:bottom w:val="single" w:sz="8" w:space="0" w:color="auto"/>
              <w:right w:val="single" w:sz="8" w:space="0" w:color="FFFFFF"/>
            </w:tcBorders>
            <w:shd w:val="clear" w:color="auto" w:fill="auto"/>
            <w:vAlign w:val="center"/>
            <w:hideMark/>
          </w:tcPr>
          <w:p w14:paraId="7F353843"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1</w:t>
            </w:r>
          </w:p>
        </w:tc>
        <w:tc>
          <w:tcPr>
            <w:tcW w:w="865" w:type="dxa"/>
            <w:tcBorders>
              <w:top w:val="nil"/>
              <w:left w:val="nil"/>
              <w:bottom w:val="single" w:sz="8" w:space="0" w:color="auto"/>
              <w:right w:val="single" w:sz="8" w:space="0" w:color="FFFFFF"/>
            </w:tcBorders>
            <w:shd w:val="clear" w:color="auto" w:fill="auto"/>
            <w:vAlign w:val="center"/>
            <w:hideMark/>
          </w:tcPr>
          <w:p w14:paraId="37BC543B"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14</w:t>
            </w:r>
          </w:p>
        </w:tc>
        <w:tc>
          <w:tcPr>
            <w:tcW w:w="864" w:type="dxa"/>
            <w:tcBorders>
              <w:top w:val="nil"/>
              <w:left w:val="nil"/>
              <w:bottom w:val="single" w:sz="8" w:space="0" w:color="auto"/>
              <w:right w:val="single" w:sz="8" w:space="0" w:color="FFFFFF"/>
            </w:tcBorders>
            <w:shd w:val="clear" w:color="auto" w:fill="auto"/>
            <w:vAlign w:val="center"/>
            <w:hideMark/>
          </w:tcPr>
          <w:p w14:paraId="4EF838DE"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11</w:t>
            </w:r>
          </w:p>
        </w:tc>
        <w:tc>
          <w:tcPr>
            <w:tcW w:w="865" w:type="dxa"/>
            <w:tcBorders>
              <w:top w:val="nil"/>
              <w:left w:val="nil"/>
              <w:bottom w:val="single" w:sz="8" w:space="0" w:color="auto"/>
              <w:right w:val="single" w:sz="8" w:space="0" w:color="FFFFFF"/>
            </w:tcBorders>
            <w:shd w:val="clear" w:color="auto" w:fill="auto"/>
            <w:vAlign w:val="center"/>
            <w:hideMark/>
          </w:tcPr>
          <w:p w14:paraId="23AA89E5"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5</w:t>
            </w:r>
          </w:p>
        </w:tc>
        <w:tc>
          <w:tcPr>
            <w:tcW w:w="864" w:type="dxa"/>
            <w:tcBorders>
              <w:top w:val="nil"/>
              <w:left w:val="nil"/>
              <w:bottom w:val="single" w:sz="8" w:space="0" w:color="auto"/>
              <w:right w:val="single" w:sz="8" w:space="0" w:color="auto"/>
            </w:tcBorders>
            <w:shd w:val="clear" w:color="auto" w:fill="auto"/>
            <w:vAlign w:val="center"/>
            <w:hideMark/>
          </w:tcPr>
          <w:p w14:paraId="6078E996"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17</w:t>
            </w:r>
          </w:p>
        </w:tc>
        <w:tc>
          <w:tcPr>
            <w:tcW w:w="865" w:type="dxa"/>
            <w:tcBorders>
              <w:top w:val="nil"/>
              <w:left w:val="nil"/>
              <w:bottom w:val="single" w:sz="8" w:space="0" w:color="auto"/>
              <w:right w:val="single" w:sz="8" w:space="0" w:color="FFFFFF"/>
            </w:tcBorders>
            <w:shd w:val="clear" w:color="auto" w:fill="auto"/>
            <w:vAlign w:val="center"/>
            <w:hideMark/>
          </w:tcPr>
          <w:p w14:paraId="19A5FFB4"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0</w:t>
            </w:r>
          </w:p>
        </w:tc>
        <w:tc>
          <w:tcPr>
            <w:tcW w:w="865" w:type="dxa"/>
            <w:tcBorders>
              <w:top w:val="nil"/>
              <w:left w:val="nil"/>
              <w:bottom w:val="single" w:sz="8" w:space="0" w:color="auto"/>
              <w:right w:val="single" w:sz="8" w:space="0" w:color="auto"/>
            </w:tcBorders>
            <w:shd w:val="clear" w:color="auto" w:fill="auto"/>
            <w:vAlign w:val="center"/>
            <w:hideMark/>
          </w:tcPr>
          <w:p w14:paraId="104F5890"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26</w:t>
            </w:r>
          </w:p>
        </w:tc>
      </w:tr>
      <w:tr w:rsidR="007D0AB4" w:rsidRPr="005B09FF" w14:paraId="3C0917D8" w14:textId="77777777" w:rsidTr="005A1938">
        <w:trPr>
          <w:trHeight w:val="300"/>
        </w:trPr>
        <w:tc>
          <w:tcPr>
            <w:tcW w:w="1266" w:type="dxa"/>
            <w:vMerge w:val="restart"/>
            <w:tcBorders>
              <w:top w:val="nil"/>
              <w:left w:val="single" w:sz="8" w:space="0" w:color="auto"/>
              <w:bottom w:val="single" w:sz="8" w:space="0" w:color="000000"/>
              <w:right w:val="single" w:sz="8" w:space="0" w:color="FFFFFF"/>
            </w:tcBorders>
            <w:shd w:val="clear" w:color="auto" w:fill="auto"/>
            <w:vAlign w:val="center"/>
            <w:hideMark/>
          </w:tcPr>
          <w:p w14:paraId="169B2380" w14:textId="77777777" w:rsidR="007D0AB4" w:rsidRPr="005B09FF" w:rsidRDefault="007D0AB4" w:rsidP="00BD35CB">
            <w:pPr>
              <w:spacing w:after="0" w:line="240" w:lineRule="auto"/>
              <w:rPr>
                <w:rFonts w:eastAsia="Times New Roman" w:cs="Arial"/>
                <w:i/>
                <w:iCs/>
                <w:color w:val="000000"/>
                <w:sz w:val="16"/>
                <w:szCs w:val="16"/>
                <w:lang w:val="en-AU" w:eastAsia="en-AU"/>
              </w:rPr>
            </w:pPr>
            <w:r w:rsidRPr="005B09FF">
              <w:rPr>
                <w:rFonts w:eastAsia="Times New Roman" w:cs="Arial"/>
                <w:i/>
                <w:iCs/>
                <w:color w:val="000000"/>
                <w:sz w:val="16"/>
                <w:lang w:eastAsia="en-AU"/>
              </w:rPr>
              <w:t>Tanytarsus species</w:t>
            </w:r>
          </w:p>
        </w:tc>
        <w:tc>
          <w:tcPr>
            <w:tcW w:w="864" w:type="dxa"/>
            <w:tcBorders>
              <w:top w:val="nil"/>
              <w:left w:val="nil"/>
              <w:bottom w:val="single" w:sz="8" w:space="0" w:color="FFFFFF"/>
              <w:right w:val="single" w:sz="8" w:space="0" w:color="FFFFFF"/>
            </w:tcBorders>
            <w:shd w:val="clear" w:color="auto" w:fill="auto"/>
            <w:vAlign w:val="center"/>
            <w:hideMark/>
          </w:tcPr>
          <w:p w14:paraId="58AD9275" w14:textId="77777777" w:rsidR="007D0AB4" w:rsidRPr="005B09FF" w:rsidRDefault="007D0AB4" w:rsidP="00BD35CB">
            <w:pPr>
              <w:spacing w:after="0" w:line="240" w:lineRule="auto"/>
              <w:rPr>
                <w:rFonts w:eastAsia="Times New Roman" w:cs="Arial"/>
                <w:color w:val="000000"/>
                <w:sz w:val="16"/>
                <w:szCs w:val="16"/>
                <w:lang w:val="en-AU" w:eastAsia="en-AU"/>
              </w:rPr>
            </w:pPr>
            <w:r w:rsidRPr="005B09FF">
              <w:rPr>
                <w:rFonts w:eastAsia="Times New Roman" w:cs="Arial"/>
                <w:color w:val="000000"/>
                <w:sz w:val="16"/>
                <w:lang w:eastAsia="en-AU"/>
              </w:rPr>
              <w:t>GR</w:t>
            </w:r>
          </w:p>
        </w:tc>
        <w:tc>
          <w:tcPr>
            <w:tcW w:w="865" w:type="dxa"/>
            <w:tcBorders>
              <w:top w:val="nil"/>
              <w:left w:val="nil"/>
              <w:bottom w:val="single" w:sz="8" w:space="0" w:color="FFFFFF"/>
              <w:right w:val="single" w:sz="8" w:space="0" w:color="FFFFFF"/>
            </w:tcBorders>
            <w:shd w:val="clear" w:color="auto" w:fill="auto"/>
            <w:vAlign w:val="center"/>
            <w:hideMark/>
          </w:tcPr>
          <w:p w14:paraId="15D86BBF"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39</w:t>
            </w:r>
          </w:p>
        </w:tc>
        <w:tc>
          <w:tcPr>
            <w:tcW w:w="864" w:type="dxa"/>
            <w:tcBorders>
              <w:top w:val="nil"/>
              <w:left w:val="nil"/>
              <w:bottom w:val="single" w:sz="8" w:space="0" w:color="FFFFFF"/>
              <w:right w:val="single" w:sz="8" w:space="0" w:color="FFFFFF"/>
            </w:tcBorders>
            <w:shd w:val="clear" w:color="auto" w:fill="auto"/>
            <w:vAlign w:val="center"/>
            <w:hideMark/>
          </w:tcPr>
          <w:p w14:paraId="2AAA3EAD"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32</w:t>
            </w:r>
          </w:p>
        </w:tc>
        <w:tc>
          <w:tcPr>
            <w:tcW w:w="865" w:type="dxa"/>
            <w:tcBorders>
              <w:top w:val="nil"/>
              <w:left w:val="nil"/>
              <w:bottom w:val="single" w:sz="8" w:space="0" w:color="FFFFFF"/>
              <w:right w:val="single" w:sz="8" w:space="0" w:color="FFFFFF"/>
            </w:tcBorders>
            <w:shd w:val="clear" w:color="auto" w:fill="auto"/>
            <w:vAlign w:val="center"/>
            <w:hideMark/>
          </w:tcPr>
          <w:p w14:paraId="603346D7"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95</w:t>
            </w:r>
          </w:p>
        </w:tc>
        <w:tc>
          <w:tcPr>
            <w:tcW w:w="865" w:type="dxa"/>
            <w:tcBorders>
              <w:top w:val="nil"/>
              <w:left w:val="nil"/>
              <w:bottom w:val="single" w:sz="8" w:space="0" w:color="FFFFFF"/>
              <w:right w:val="single" w:sz="8" w:space="0" w:color="FFFFFF"/>
            </w:tcBorders>
            <w:shd w:val="clear" w:color="auto" w:fill="auto"/>
            <w:vAlign w:val="center"/>
            <w:hideMark/>
          </w:tcPr>
          <w:p w14:paraId="2A3197B3"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70</w:t>
            </w:r>
          </w:p>
        </w:tc>
        <w:tc>
          <w:tcPr>
            <w:tcW w:w="864" w:type="dxa"/>
            <w:tcBorders>
              <w:top w:val="nil"/>
              <w:left w:val="nil"/>
              <w:bottom w:val="single" w:sz="8" w:space="0" w:color="FFFFFF"/>
              <w:right w:val="single" w:sz="8" w:space="0" w:color="FFFFFF"/>
            </w:tcBorders>
            <w:shd w:val="clear" w:color="auto" w:fill="auto"/>
            <w:vAlign w:val="center"/>
            <w:hideMark/>
          </w:tcPr>
          <w:p w14:paraId="4B956F97"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0</w:t>
            </w:r>
          </w:p>
        </w:tc>
        <w:tc>
          <w:tcPr>
            <w:tcW w:w="865" w:type="dxa"/>
            <w:tcBorders>
              <w:top w:val="nil"/>
              <w:left w:val="nil"/>
              <w:bottom w:val="single" w:sz="8" w:space="0" w:color="FFFFFF"/>
              <w:right w:val="single" w:sz="8" w:space="0" w:color="FFFFFF"/>
            </w:tcBorders>
            <w:shd w:val="clear" w:color="auto" w:fill="auto"/>
            <w:vAlign w:val="center"/>
            <w:hideMark/>
          </w:tcPr>
          <w:p w14:paraId="3EE6CB39"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40</w:t>
            </w:r>
          </w:p>
        </w:tc>
        <w:tc>
          <w:tcPr>
            <w:tcW w:w="864" w:type="dxa"/>
            <w:tcBorders>
              <w:top w:val="nil"/>
              <w:left w:val="nil"/>
              <w:bottom w:val="single" w:sz="8" w:space="0" w:color="FFFFFF"/>
              <w:right w:val="single" w:sz="8" w:space="0" w:color="auto"/>
            </w:tcBorders>
            <w:shd w:val="clear" w:color="auto" w:fill="auto"/>
            <w:vAlign w:val="center"/>
            <w:hideMark/>
          </w:tcPr>
          <w:p w14:paraId="370F1B9B"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7</w:t>
            </w:r>
          </w:p>
        </w:tc>
        <w:tc>
          <w:tcPr>
            <w:tcW w:w="865" w:type="dxa"/>
            <w:tcBorders>
              <w:top w:val="nil"/>
              <w:left w:val="nil"/>
              <w:bottom w:val="single" w:sz="8" w:space="0" w:color="FFFFFF"/>
              <w:right w:val="single" w:sz="8" w:space="0" w:color="FFFFFF"/>
            </w:tcBorders>
            <w:shd w:val="clear" w:color="auto" w:fill="auto"/>
            <w:vAlign w:val="center"/>
            <w:hideMark/>
          </w:tcPr>
          <w:p w14:paraId="59A2D13D"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72</w:t>
            </w:r>
          </w:p>
        </w:tc>
        <w:tc>
          <w:tcPr>
            <w:tcW w:w="865" w:type="dxa"/>
            <w:tcBorders>
              <w:top w:val="nil"/>
              <w:left w:val="nil"/>
              <w:bottom w:val="single" w:sz="8" w:space="0" w:color="FFFFFF"/>
              <w:right w:val="single" w:sz="8" w:space="0" w:color="auto"/>
            </w:tcBorders>
            <w:shd w:val="clear" w:color="auto" w:fill="auto"/>
            <w:vAlign w:val="center"/>
            <w:hideMark/>
          </w:tcPr>
          <w:p w14:paraId="5641F962"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6</w:t>
            </w:r>
          </w:p>
        </w:tc>
      </w:tr>
      <w:tr w:rsidR="007D0AB4" w:rsidRPr="005B09FF" w14:paraId="2204FD57" w14:textId="77777777" w:rsidTr="005A1938">
        <w:trPr>
          <w:trHeight w:val="300"/>
        </w:trPr>
        <w:tc>
          <w:tcPr>
            <w:tcW w:w="1266" w:type="dxa"/>
            <w:vMerge/>
            <w:tcBorders>
              <w:top w:val="nil"/>
              <w:left w:val="single" w:sz="8" w:space="0" w:color="auto"/>
              <w:bottom w:val="single" w:sz="8" w:space="0" w:color="000000"/>
              <w:right w:val="single" w:sz="8" w:space="0" w:color="FFFFFF"/>
            </w:tcBorders>
            <w:vAlign w:val="center"/>
            <w:hideMark/>
          </w:tcPr>
          <w:p w14:paraId="43E47AE2" w14:textId="77777777" w:rsidR="007D0AB4" w:rsidRPr="005B09FF" w:rsidRDefault="007D0AB4" w:rsidP="00BD35CB">
            <w:pPr>
              <w:spacing w:after="0" w:line="240" w:lineRule="auto"/>
              <w:rPr>
                <w:rFonts w:eastAsia="Times New Roman" w:cs="Arial"/>
                <w:i/>
                <w:iCs/>
                <w:color w:val="000000"/>
                <w:sz w:val="16"/>
                <w:szCs w:val="16"/>
                <w:lang w:val="en-AU" w:eastAsia="en-AU"/>
              </w:rPr>
            </w:pPr>
          </w:p>
        </w:tc>
        <w:tc>
          <w:tcPr>
            <w:tcW w:w="864" w:type="dxa"/>
            <w:tcBorders>
              <w:top w:val="nil"/>
              <w:left w:val="nil"/>
              <w:bottom w:val="single" w:sz="8" w:space="0" w:color="auto"/>
              <w:right w:val="single" w:sz="8" w:space="0" w:color="FFFFFF"/>
            </w:tcBorders>
            <w:shd w:val="clear" w:color="auto" w:fill="auto"/>
            <w:vAlign w:val="center"/>
            <w:hideMark/>
          </w:tcPr>
          <w:p w14:paraId="2F4AF988" w14:textId="77777777" w:rsidR="007D0AB4" w:rsidRPr="005B09FF" w:rsidRDefault="007D0AB4" w:rsidP="00BD35CB">
            <w:pPr>
              <w:spacing w:after="0" w:line="240" w:lineRule="auto"/>
              <w:rPr>
                <w:rFonts w:eastAsia="Times New Roman" w:cs="Arial"/>
                <w:color w:val="000000"/>
                <w:sz w:val="16"/>
                <w:szCs w:val="16"/>
                <w:lang w:val="en-AU" w:eastAsia="en-AU"/>
              </w:rPr>
            </w:pPr>
            <w:r w:rsidRPr="005B09FF">
              <w:rPr>
                <w:rFonts w:eastAsia="Times New Roman" w:cs="Arial"/>
                <w:color w:val="000000"/>
                <w:sz w:val="16"/>
                <w:lang w:eastAsia="en-AU"/>
              </w:rPr>
              <w:t>BR</w:t>
            </w:r>
          </w:p>
        </w:tc>
        <w:tc>
          <w:tcPr>
            <w:tcW w:w="865" w:type="dxa"/>
            <w:tcBorders>
              <w:top w:val="nil"/>
              <w:left w:val="nil"/>
              <w:bottom w:val="single" w:sz="8" w:space="0" w:color="auto"/>
              <w:right w:val="single" w:sz="8" w:space="0" w:color="FFFFFF"/>
            </w:tcBorders>
            <w:shd w:val="clear" w:color="auto" w:fill="auto"/>
            <w:vAlign w:val="center"/>
            <w:hideMark/>
          </w:tcPr>
          <w:p w14:paraId="6A53B08B"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12</w:t>
            </w:r>
          </w:p>
        </w:tc>
        <w:tc>
          <w:tcPr>
            <w:tcW w:w="864" w:type="dxa"/>
            <w:tcBorders>
              <w:top w:val="nil"/>
              <w:left w:val="nil"/>
              <w:bottom w:val="single" w:sz="8" w:space="0" w:color="auto"/>
              <w:right w:val="single" w:sz="8" w:space="0" w:color="FFFFFF"/>
            </w:tcBorders>
            <w:shd w:val="clear" w:color="auto" w:fill="auto"/>
            <w:vAlign w:val="center"/>
            <w:hideMark/>
          </w:tcPr>
          <w:p w14:paraId="27A8B20B"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23</w:t>
            </w:r>
          </w:p>
        </w:tc>
        <w:tc>
          <w:tcPr>
            <w:tcW w:w="865" w:type="dxa"/>
            <w:tcBorders>
              <w:top w:val="nil"/>
              <w:left w:val="nil"/>
              <w:bottom w:val="single" w:sz="8" w:space="0" w:color="auto"/>
              <w:right w:val="single" w:sz="8" w:space="0" w:color="FFFFFF"/>
            </w:tcBorders>
            <w:shd w:val="clear" w:color="auto" w:fill="auto"/>
            <w:vAlign w:val="center"/>
            <w:hideMark/>
          </w:tcPr>
          <w:p w14:paraId="0DC318E8"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24</w:t>
            </w:r>
          </w:p>
        </w:tc>
        <w:tc>
          <w:tcPr>
            <w:tcW w:w="865" w:type="dxa"/>
            <w:tcBorders>
              <w:top w:val="nil"/>
              <w:left w:val="nil"/>
              <w:bottom w:val="single" w:sz="8" w:space="0" w:color="auto"/>
              <w:right w:val="single" w:sz="8" w:space="0" w:color="FFFFFF"/>
            </w:tcBorders>
            <w:shd w:val="clear" w:color="auto" w:fill="auto"/>
            <w:vAlign w:val="center"/>
            <w:hideMark/>
          </w:tcPr>
          <w:p w14:paraId="109F25A5"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12</w:t>
            </w:r>
          </w:p>
        </w:tc>
        <w:tc>
          <w:tcPr>
            <w:tcW w:w="864" w:type="dxa"/>
            <w:tcBorders>
              <w:top w:val="nil"/>
              <w:left w:val="nil"/>
              <w:bottom w:val="single" w:sz="8" w:space="0" w:color="auto"/>
              <w:right w:val="single" w:sz="8" w:space="0" w:color="FFFFFF"/>
            </w:tcBorders>
            <w:shd w:val="clear" w:color="auto" w:fill="auto"/>
            <w:vAlign w:val="center"/>
            <w:hideMark/>
          </w:tcPr>
          <w:p w14:paraId="4473E89C"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0</w:t>
            </w:r>
          </w:p>
        </w:tc>
        <w:tc>
          <w:tcPr>
            <w:tcW w:w="865" w:type="dxa"/>
            <w:tcBorders>
              <w:top w:val="nil"/>
              <w:left w:val="nil"/>
              <w:bottom w:val="single" w:sz="8" w:space="0" w:color="auto"/>
              <w:right w:val="single" w:sz="8" w:space="0" w:color="FFFFFF"/>
            </w:tcBorders>
            <w:shd w:val="clear" w:color="auto" w:fill="auto"/>
            <w:vAlign w:val="center"/>
            <w:hideMark/>
          </w:tcPr>
          <w:p w14:paraId="2DAF6EF5"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13</w:t>
            </w:r>
          </w:p>
        </w:tc>
        <w:tc>
          <w:tcPr>
            <w:tcW w:w="864" w:type="dxa"/>
            <w:tcBorders>
              <w:top w:val="nil"/>
              <w:left w:val="nil"/>
              <w:bottom w:val="single" w:sz="8" w:space="0" w:color="auto"/>
              <w:right w:val="single" w:sz="8" w:space="0" w:color="auto"/>
            </w:tcBorders>
            <w:shd w:val="clear" w:color="auto" w:fill="auto"/>
            <w:vAlign w:val="center"/>
            <w:hideMark/>
          </w:tcPr>
          <w:p w14:paraId="3E406F04"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51</w:t>
            </w:r>
          </w:p>
        </w:tc>
        <w:tc>
          <w:tcPr>
            <w:tcW w:w="865" w:type="dxa"/>
            <w:tcBorders>
              <w:top w:val="nil"/>
              <w:left w:val="nil"/>
              <w:bottom w:val="single" w:sz="8" w:space="0" w:color="auto"/>
              <w:right w:val="single" w:sz="8" w:space="0" w:color="FFFFFF"/>
            </w:tcBorders>
            <w:shd w:val="clear" w:color="auto" w:fill="auto"/>
            <w:vAlign w:val="center"/>
            <w:hideMark/>
          </w:tcPr>
          <w:p w14:paraId="48EFC744"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24</w:t>
            </w:r>
          </w:p>
        </w:tc>
        <w:tc>
          <w:tcPr>
            <w:tcW w:w="865" w:type="dxa"/>
            <w:tcBorders>
              <w:top w:val="nil"/>
              <w:left w:val="nil"/>
              <w:bottom w:val="single" w:sz="8" w:space="0" w:color="auto"/>
              <w:right w:val="single" w:sz="8" w:space="0" w:color="auto"/>
            </w:tcBorders>
            <w:shd w:val="clear" w:color="auto" w:fill="auto"/>
            <w:vAlign w:val="center"/>
            <w:hideMark/>
          </w:tcPr>
          <w:p w14:paraId="31BC5B3D"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4</w:t>
            </w:r>
          </w:p>
        </w:tc>
      </w:tr>
      <w:tr w:rsidR="007D0AB4" w:rsidRPr="005B09FF" w14:paraId="4CFC31FE" w14:textId="77777777" w:rsidTr="005A1938">
        <w:trPr>
          <w:trHeight w:val="300"/>
        </w:trPr>
        <w:tc>
          <w:tcPr>
            <w:tcW w:w="1266" w:type="dxa"/>
            <w:vMerge w:val="restart"/>
            <w:tcBorders>
              <w:top w:val="nil"/>
              <w:left w:val="single" w:sz="8" w:space="0" w:color="auto"/>
              <w:bottom w:val="single" w:sz="8" w:space="0" w:color="000000"/>
              <w:right w:val="single" w:sz="8" w:space="0" w:color="FFFFFF"/>
            </w:tcBorders>
            <w:shd w:val="clear" w:color="auto" w:fill="auto"/>
            <w:vAlign w:val="center"/>
            <w:hideMark/>
          </w:tcPr>
          <w:p w14:paraId="3477C5B4" w14:textId="77777777" w:rsidR="007D0AB4" w:rsidRPr="005B09FF" w:rsidRDefault="007D0AB4" w:rsidP="00BD35CB">
            <w:pPr>
              <w:spacing w:after="0" w:line="240" w:lineRule="auto"/>
              <w:rPr>
                <w:rFonts w:eastAsia="Times New Roman" w:cs="Arial"/>
                <w:i/>
                <w:iCs/>
                <w:color w:val="000000"/>
                <w:sz w:val="16"/>
                <w:szCs w:val="16"/>
                <w:lang w:val="en-AU" w:eastAsia="en-AU"/>
              </w:rPr>
            </w:pPr>
            <w:r w:rsidRPr="005B09FF">
              <w:rPr>
                <w:rFonts w:eastAsia="Times New Roman" w:cs="Arial"/>
                <w:i/>
                <w:iCs/>
                <w:color w:val="000000"/>
                <w:sz w:val="16"/>
                <w:lang w:eastAsia="en-AU"/>
              </w:rPr>
              <w:t>Ecnomus</w:t>
            </w:r>
            <w:r w:rsidRPr="005B09FF">
              <w:rPr>
                <w:rFonts w:eastAsia="Times New Roman" w:cs="Arial"/>
                <w:color w:val="000000"/>
                <w:sz w:val="16"/>
                <w:szCs w:val="16"/>
                <w:lang w:eastAsia="en-AU"/>
              </w:rPr>
              <w:t xml:space="preserve"> pansus</w:t>
            </w:r>
          </w:p>
        </w:tc>
        <w:tc>
          <w:tcPr>
            <w:tcW w:w="864" w:type="dxa"/>
            <w:tcBorders>
              <w:top w:val="nil"/>
              <w:left w:val="nil"/>
              <w:bottom w:val="single" w:sz="8" w:space="0" w:color="FFFFFF"/>
              <w:right w:val="single" w:sz="8" w:space="0" w:color="FFFFFF"/>
            </w:tcBorders>
            <w:shd w:val="clear" w:color="auto" w:fill="auto"/>
            <w:vAlign w:val="center"/>
            <w:hideMark/>
          </w:tcPr>
          <w:p w14:paraId="71E84EB9" w14:textId="77777777" w:rsidR="007D0AB4" w:rsidRPr="005B09FF" w:rsidRDefault="007D0AB4" w:rsidP="00BD35CB">
            <w:pPr>
              <w:spacing w:after="0" w:line="240" w:lineRule="auto"/>
              <w:rPr>
                <w:rFonts w:eastAsia="Times New Roman" w:cs="Arial"/>
                <w:color w:val="000000"/>
                <w:sz w:val="16"/>
                <w:szCs w:val="16"/>
                <w:lang w:val="en-AU" w:eastAsia="en-AU"/>
              </w:rPr>
            </w:pPr>
            <w:r w:rsidRPr="005B09FF">
              <w:rPr>
                <w:rFonts w:eastAsia="Times New Roman" w:cs="Arial"/>
                <w:color w:val="000000"/>
                <w:sz w:val="16"/>
                <w:lang w:eastAsia="en-AU"/>
              </w:rPr>
              <w:t>GR</w:t>
            </w:r>
          </w:p>
        </w:tc>
        <w:tc>
          <w:tcPr>
            <w:tcW w:w="865" w:type="dxa"/>
            <w:tcBorders>
              <w:top w:val="nil"/>
              <w:left w:val="nil"/>
              <w:bottom w:val="single" w:sz="8" w:space="0" w:color="FFFFFF"/>
              <w:right w:val="single" w:sz="8" w:space="0" w:color="FFFFFF"/>
            </w:tcBorders>
            <w:shd w:val="clear" w:color="auto" w:fill="auto"/>
            <w:vAlign w:val="center"/>
            <w:hideMark/>
          </w:tcPr>
          <w:p w14:paraId="78210238"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11</w:t>
            </w:r>
          </w:p>
        </w:tc>
        <w:tc>
          <w:tcPr>
            <w:tcW w:w="864" w:type="dxa"/>
            <w:tcBorders>
              <w:top w:val="nil"/>
              <w:left w:val="nil"/>
              <w:bottom w:val="single" w:sz="8" w:space="0" w:color="FFFFFF"/>
              <w:right w:val="single" w:sz="8" w:space="0" w:color="FFFFFF"/>
            </w:tcBorders>
            <w:shd w:val="clear" w:color="auto" w:fill="auto"/>
            <w:vAlign w:val="center"/>
            <w:hideMark/>
          </w:tcPr>
          <w:p w14:paraId="255F17A8"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37</w:t>
            </w:r>
          </w:p>
        </w:tc>
        <w:tc>
          <w:tcPr>
            <w:tcW w:w="865" w:type="dxa"/>
            <w:tcBorders>
              <w:top w:val="nil"/>
              <w:left w:val="nil"/>
              <w:bottom w:val="single" w:sz="8" w:space="0" w:color="FFFFFF"/>
              <w:right w:val="single" w:sz="8" w:space="0" w:color="FFFFFF"/>
            </w:tcBorders>
            <w:shd w:val="clear" w:color="auto" w:fill="auto"/>
            <w:vAlign w:val="center"/>
            <w:hideMark/>
          </w:tcPr>
          <w:p w14:paraId="4C1B3E81"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2</w:t>
            </w:r>
          </w:p>
        </w:tc>
        <w:tc>
          <w:tcPr>
            <w:tcW w:w="865" w:type="dxa"/>
            <w:tcBorders>
              <w:top w:val="nil"/>
              <w:left w:val="nil"/>
              <w:bottom w:val="single" w:sz="8" w:space="0" w:color="FFFFFF"/>
              <w:right w:val="single" w:sz="8" w:space="0" w:color="FFFFFF"/>
            </w:tcBorders>
            <w:shd w:val="clear" w:color="auto" w:fill="auto"/>
            <w:vAlign w:val="center"/>
            <w:hideMark/>
          </w:tcPr>
          <w:p w14:paraId="4C39B6BA"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3</w:t>
            </w:r>
          </w:p>
        </w:tc>
        <w:tc>
          <w:tcPr>
            <w:tcW w:w="864" w:type="dxa"/>
            <w:tcBorders>
              <w:top w:val="nil"/>
              <w:left w:val="nil"/>
              <w:bottom w:val="single" w:sz="8" w:space="0" w:color="FFFFFF"/>
              <w:right w:val="single" w:sz="8" w:space="0" w:color="FFFFFF"/>
            </w:tcBorders>
            <w:shd w:val="clear" w:color="auto" w:fill="auto"/>
            <w:vAlign w:val="center"/>
            <w:hideMark/>
          </w:tcPr>
          <w:p w14:paraId="5D23CB92"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3</w:t>
            </w:r>
          </w:p>
        </w:tc>
        <w:tc>
          <w:tcPr>
            <w:tcW w:w="865" w:type="dxa"/>
            <w:tcBorders>
              <w:top w:val="nil"/>
              <w:left w:val="nil"/>
              <w:bottom w:val="single" w:sz="8" w:space="0" w:color="FFFFFF"/>
              <w:right w:val="single" w:sz="8" w:space="0" w:color="FFFFFF"/>
            </w:tcBorders>
            <w:shd w:val="clear" w:color="auto" w:fill="auto"/>
            <w:vAlign w:val="center"/>
            <w:hideMark/>
          </w:tcPr>
          <w:p w14:paraId="41457D40"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1</w:t>
            </w:r>
          </w:p>
        </w:tc>
        <w:tc>
          <w:tcPr>
            <w:tcW w:w="864" w:type="dxa"/>
            <w:tcBorders>
              <w:top w:val="nil"/>
              <w:left w:val="nil"/>
              <w:bottom w:val="single" w:sz="8" w:space="0" w:color="FFFFFF"/>
              <w:right w:val="single" w:sz="8" w:space="0" w:color="auto"/>
            </w:tcBorders>
            <w:shd w:val="clear" w:color="auto" w:fill="auto"/>
            <w:vAlign w:val="center"/>
            <w:hideMark/>
          </w:tcPr>
          <w:p w14:paraId="21E2D898"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4</w:t>
            </w:r>
          </w:p>
        </w:tc>
        <w:tc>
          <w:tcPr>
            <w:tcW w:w="865" w:type="dxa"/>
            <w:tcBorders>
              <w:top w:val="nil"/>
              <w:left w:val="nil"/>
              <w:bottom w:val="single" w:sz="8" w:space="0" w:color="FFFFFF"/>
              <w:right w:val="single" w:sz="8" w:space="0" w:color="FFFFFF"/>
            </w:tcBorders>
            <w:shd w:val="clear" w:color="auto" w:fill="auto"/>
            <w:vAlign w:val="center"/>
            <w:hideMark/>
          </w:tcPr>
          <w:p w14:paraId="169BF89E"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2</w:t>
            </w:r>
          </w:p>
        </w:tc>
        <w:tc>
          <w:tcPr>
            <w:tcW w:w="865" w:type="dxa"/>
            <w:tcBorders>
              <w:top w:val="nil"/>
              <w:left w:val="nil"/>
              <w:bottom w:val="single" w:sz="8" w:space="0" w:color="FFFFFF"/>
              <w:right w:val="single" w:sz="8" w:space="0" w:color="auto"/>
            </w:tcBorders>
            <w:shd w:val="clear" w:color="auto" w:fill="auto"/>
            <w:vAlign w:val="center"/>
            <w:hideMark/>
          </w:tcPr>
          <w:p w14:paraId="789D7E1E"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5</w:t>
            </w:r>
          </w:p>
        </w:tc>
      </w:tr>
      <w:tr w:rsidR="007D0AB4" w:rsidRPr="005B09FF" w14:paraId="0836AF9B" w14:textId="77777777" w:rsidTr="005A1938">
        <w:trPr>
          <w:trHeight w:val="300"/>
        </w:trPr>
        <w:tc>
          <w:tcPr>
            <w:tcW w:w="1266" w:type="dxa"/>
            <w:vMerge/>
            <w:tcBorders>
              <w:top w:val="nil"/>
              <w:left w:val="single" w:sz="8" w:space="0" w:color="auto"/>
              <w:bottom w:val="single" w:sz="8" w:space="0" w:color="000000"/>
              <w:right w:val="single" w:sz="8" w:space="0" w:color="FFFFFF"/>
            </w:tcBorders>
            <w:vAlign w:val="center"/>
            <w:hideMark/>
          </w:tcPr>
          <w:p w14:paraId="0216C919" w14:textId="77777777" w:rsidR="007D0AB4" w:rsidRPr="005B09FF" w:rsidRDefault="007D0AB4" w:rsidP="00BD35CB">
            <w:pPr>
              <w:spacing w:after="0" w:line="240" w:lineRule="auto"/>
              <w:rPr>
                <w:rFonts w:eastAsia="Times New Roman" w:cs="Arial"/>
                <w:i/>
                <w:iCs/>
                <w:color w:val="000000"/>
                <w:sz w:val="16"/>
                <w:szCs w:val="16"/>
                <w:lang w:val="en-AU" w:eastAsia="en-AU"/>
              </w:rPr>
            </w:pPr>
          </w:p>
        </w:tc>
        <w:tc>
          <w:tcPr>
            <w:tcW w:w="864" w:type="dxa"/>
            <w:tcBorders>
              <w:top w:val="nil"/>
              <w:left w:val="nil"/>
              <w:bottom w:val="single" w:sz="8" w:space="0" w:color="auto"/>
              <w:right w:val="single" w:sz="8" w:space="0" w:color="FFFFFF"/>
            </w:tcBorders>
            <w:shd w:val="clear" w:color="auto" w:fill="auto"/>
            <w:vAlign w:val="center"/>
            <w:hideMark/>
          </w:tcPr>
          <w:p w14:paraId="3F2D862B" w14:textId="77777777" w:rsidR="007D0AB4" w:rsidRPr="005B09FF" w:rsidRDefault="007D0AB4" w:rsidP="00BD35CB">
            <w:pPr>
              <w:spacing w:after="0" w:line="240" w:lineRule="auto"/>
              <w:rPr>
                <w:rFonts w:eastAsia="Times New Roman" w:cs="Arial"/>
                <w:color w:val="000000"/>
                <w:sz w:val="16"/>
                <w:szCs w:val="16"/>
                <w:lang w:val="en-AU" w:eastAsia="en-AU"/>
              </w:rPr>
            </w:pPr>
            <w:r w:rsidRPr="005B09FF">
              <w:rPr>
                <w:rFonts w:eastAsia="Times New Roman" w:cs="Arial"/>
                <w:color w:val="000000"/>
                <w:sz w:val="16"/>
                <w:lang w:eastAsia="en-AU"/>
              </w:rPr>
              <w:t>BR</w:t>
            </w:r>
          </w:p>
        </w:tc>
        <w:tc>
          <w:tcPr>
            <w:tcW w:w="865" w:type="dxa"/>
            <w:tcBorders>
              <w:top w:val="nil"/>
              <w:left w:val="nil"/>
              <w:bottom w:val="single" w:sz="8" w:space="0" w:color="auto"/>
              <w:right w:val="single" w:sz="8" w:space="0" w:color="FFFFFF"/>
            </w:tcBorders>
            <w:shd w:val="clear" w:color="auto" w:fill="auto"/>
            <w:vAlign w:val="center"/>
            <w:hideMark/>
          </w:tcPr>
          <w:p w14:paraId="50810167"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10</w:t>
            </w:r>
          </w:p>
        </w:tc>
        <w:tc>
          <w:tcPr>
            <w:tcW w:w="864" w:type="dxa"/>
            <w:tcBorders>
              <w:top w:val="nil"/>
              <w:left w:val="nil"/>
              <w:bottom w:val="single" w:sz="8" w:space="0" w:color="auto"/>
              <w:right w:val="single" w:sz="8" w:space="0" w:color="FFFFFF"/>
            </w:tcBorders>
            <w:shd w:val="clear" w:color="auto" w:fill="auto"/>
            <w:vAlign w:val="center"/>
            <w:hideMark/>
          </w:tcPr>
          <w:p w14:paraId="001FBED6"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75</w:t>
            </w:r>
          </w:p>
        </w:tc>
        <w:tc>
          <w:tcPr>
            <w:tcW w:w="865" w:type="dxa"/>
            <w:tcBorders>
              <w:top w:val="nil"/>
              <w:left w:val="nil"/>
              <w:bottom w:val="single" w:sz="8" w:space="0" w:color="auto"/>
              <w:right w:val="single" w:sz="8" w:space="0" w:color="FFFFFF"/>
            </w:tcBorders>
            <w:shd w:val="clear" w:color="auto" w:fill="auto"/>
            <w:vAlign w:val="center"/>
            <w:hideMark/>
          </w:tcPr>
          <w:p w14:paraId="5CE8D93A"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2</w:t>
            </w:r>
          </w:p>
        </w:tc>
        <w:tc>
          <w:tcPr>
            <w:tcW w:w="865" w:type="dxa"/>
            <w:tcBorders>
              <w:top w:val="nil"/>
              <w:left w:val="nil"/>
              <w:bottom w:val="single" w:sz="8" w:space="0" w:color="auto"/>
              <w:right w:val="single" w:sz="8" w:space="0" w:color="FFFFFF"/>
            </w:tcBorders>
            <w:shd w:val="clear" w:color="auto" w:fill="auto"/>
            <w:vAlign w:val="center"/>
            <w:hideMark/>
          </w:tcPr>
          <w:p w14:paraId="6BE27CD5"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3</w:t>
            </w:r>
          </w:p>
        </w:tc>
        <w:tc>
          <w:tcPr>
            <w:tcW w:w="864" w:type="dxa"/>
            <w:tcBorders>
              <w:top w:val="nil"/>
              <w:left w:val="nil"/>
              <w:bottom w:val="single" w:sz="8" w:space="0" w:color="auto"/>
              <w:right w:val="single" w:sz="8" w:space="0" w:color="FFFFFF"/>
            </w:tcBorders>
            <w:shd w:val="clear" w:color="auto" w:fill="auto"/>
            <w:vAlign w:val="center"/>
            <w:hideMark/>
          </w:tcPr>
          <w:p w14:paraId="6ADBDBC8"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77</w:t>
            </w:r>
          </w:p>
        </w:tc>
        <w:tc>
          <w:tcPr>
            <w:tcW w:w="865" w:type="dxa"/>
            <w:tcBorders>
              <w:top w:val="nil"/>
              <w:left w:val="nil"/>
              <w:bottom w:val="single" w:sz="8" w:space="0" w:color="auto"/>
              <w:right w:val="single" w:sz="8" w:space="0" w:color="FFFFFF"/>
            </w:tcBorders>
            <w:shd w:val="clear" w:color="auto" w:fill="auto"/>
            <w:vAlign w:val="center"/>
            <w:hideMark/>
          </w:tcPr>
          <w:p w14:paraId="0F8B70C9"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5</w:t>
            </w:r>
          </w:p>
        </w:tc>
        <w:tc>
          <w:tcPr>
            <w:tcW w:w="864" w:type="dxa"/>
            <w:tcBorders>
              <w:top w:val="nil"/>
              <w:left w:val="nil"/>
              <w:bottom w:val="single" w:sz="8" w:space="0" w:color="auto"/>
              <w:right w:val="single" w:sz="8" w:space="0" w:color="auto"/>
            </w:tcBorders>
            <w:shd w:val="clear" w:color="auto" w:fill="auto"/>
            <w:vAlign w:val="center"/>
            <w:hideMark/>
          </w:tcPr>
          <w:p w14:paraId="73727C80"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58</w:t>
            </w:r>
          </w:p>
        </w:tc>
        <w:tc>
          <w:tcPr>
            <w:tcW w:w="865" w:type="dxa"/>
            <w:tcBorders>
              <w:top w:val="nil"/>
              <w:left w:val="nil"/>
              <w:bottom w:val="single" w:sz="8" w:space="0" w:color="auto"/>
              <w:right w:val="single" w:sz="8" w:space="0" w:color="FFFFFF"/>
            </w:tcBorders>
            <w:shd w:val="clear" w:color="auto" w:fill="auto"/>
            <w:vAlign w:val="center"/>
            <w:hideMark/>
          </w:tcPr>
          <w:p w14:paraId="0A1F1E29"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4</w:t>
            </w:r>
          </w:p>
        </w:tc>
        <w:tc>
          <w:tcPr>
            <w:tcW w:w="865" w:type="dxa"/>
            <w:tcBorders>
              <w:top w:val="nil"/>
              <w:left w:val="nil"/>
              <w:bottom w:val="single" w:sz="8" w:space="0" w:color="auto"/>
              <w:right w:val="single" w:sz="8" w:space="0" w:color="auto"/>
            </w:tcBorders>
            <w:shd w:val="clear" w:color="auto" w:fill="auto"/>
            <w:vAlign w:val="center"/>
            <w:hideMark/>
          </w:tcPr>
          <w:p w14:paraId="66D4AE7C"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20</w:t>
            </w:r>
          </w:p>
        </w:tc>
      </w:tr>
      <w:tr w:rsidR="007D0AB4" w:rsidRPr="005B09FF" w14:paraId="7A818AB1" w14:textId="77777777" w:rsidTr="005A1938">
        <w:trPr>
          <w:trHeight w:val="300"/>
        </w:trPr>
        <w:tc>
          <w:tcPr>
            <w:tcW w:w="1266" w:type="dxa"/>
            <w:vMerge w:val="restart"/>
            <w:tcBorders>
              <w:top w:val="nil"/>
              <w:left w:val="single" w:sz="8" w:space="0" w:color="auto"/>
              <w:bottom w:val="single" w:sz="8" w:space="0" w:color="000000"/>
              <w:right w:val="single" w:sz="8" w:space="0" w:color="FFFFFF"/>
            </w:tcBorders>
            <w:shd w:val="clear" w:color="auto" w:fill="auto"/>
            <w:vAlign w:val="center"/>
            <w:hideMark/>
          </w:tcPr>
          <w:p w14:paraId="34FB77A5" w14:textId="77777777" w:rsidR="007D0AB4" w:rsidRPr="005B09FF" w:rsidRDefault="007D0AB4" w:rsidP="00BD35CB">
            <w:pPr>
              <w:spacing w:after="0" w:line="240" w:lineRule="auto"/>
              <w:rPr>
                <w:rFonts w:eastAsia="Times New Roman" w:cs="Arial"/>
                <w:color w:val="000000"/>
                <w:sz w:val="16"/>
                <w:szCs w:val="16"/>
                <w:lang w:val="en-AU" w:eastAsia="en-AU"/>
              </w:rPr>
            </w:pPr>
            <w:r w:rsidRPr="005B09FF">
              <w:rPr>
                <w:rFonts w:eastAsia="Times New Roman" w:cs="Arial"/>
                <w:color w:val="000000"/>
                <w:sz w:val="16"/>
                <w:lang w:eastAsia="en-AU"/>
              </w:rPr>
              <w:t>Ceratopogonidae</w:t>
            </w:r>
          </w:p>
        </w:tc>
        <w:tc>
          <w:tcPr>
            <w:tcW w:w="864" w:type="dxa"/>
            <w:tcBorders>
              <w:top w:val="nil"/>
              <w:left w:val="nil"/>
              <w:bottom w:val="single" w:sz="8" w:space="0" w:color="FFFFFF"/>
              <w:right w:val="single" w:sz="8" w:space="0" w:color="FFFFFF"/>
            </w:tcBorders>
            <w:shd w:val="clear" w:color="auto" w:fill="auto"/>
            <w:vAlign w:val="center"/>
            <w:hideMark/>
          </w:tcPr>
          <w:p w14:paraId="2E29C078" w14:textId="77777777" w:rsidR="007D0AB4" w:rsidRPr="005B09FF" w:rsidRDefault="007D0AB4" w:rsidP="00BD35CB">
            <w:pPr>
              <w:spacing w:after="0" w:line="240" w:lineRule="auto"/>
              <w:rPr>
                <w:rFonts w:eastAsia="Times New Roman" w:cs="Arial"/>
                <w:color w:val="000000"/>
                <w:sz w:val="16"/>
                <w:szCs w:val="16"/>
                <w:lang w:val="en-AU" w:eastAsia="en-AU"/>
              </w:rPr>
            </w:pPr>
            <w:r w:rsidRPr="005B09FF">
              <w:rPr>
                <w:rFonts w:eastAsia="Times New Roman" w:cs="Arial"/>
                <w:color w:val="000000"/>
                <w:sz w:val="16"/>
                <w:lang w:eastAsia="en-AU"/>
              </w:rPr>
              <w:t>GR</w:t>
            </w:r>
          </w:p>
        </w:tc>
        <w:tc>
          <w:tcPr>
            <w:tcW w:w="865" w:type="dxa"/>
            <w:tcBorders>
              <w:top w:val="nil"/>
              <w:left w:val="nil"/>
              <w:bottom w:val="single" w:sz="8" w:space="0" w:color="FFFFFF"/>
              <w:right w:val="single" w:sz="8" w:space="0" w:color="FFFFFF"/>
            </w:tcBorders>
            <w:shd w:val="clear" w:color="auto" w:fill="auto"/>
            <w:vAlign w:val="center"/>
            <w:hideMark/>
          </w:tcPr>
          <w:p w14:paraId="12C99908"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9</w:t>
            </w:r>
          </w:p>
        </w:tc>
        <w:tc>
          <w:tcPr>
            <w:tcW w:w="864" w:type="dxa"/>
            <w:tcBorders>
              <w:top w:val="nil"/>
              <w:left w:val="nil"/>
              <w:bottom w:val="single" w:sz="8" w:space="0" w:color="FFFFFF"/>
              <w:right w:val="single" w:sz="8" w:space="0" w:color="FFFFFF"/>
            </w:tcBorders>
            <w:shd w:val="clear" w:color="auto" w:fill="auto"/>
            <w:vAlign w:val="center"/>
            <w:hideMark/>
          </w:tcPr>
          <w:p w14:paraId="5B008EC9"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9</w:t>
            </w:r>
          </w:p>
        </w:tc>
        <w:tc>
          <w:tcPr>
            <w:tcW w:w="865" w:type="dxa"/>
            <w:tcBorders>
              <w:top w:val="nil"/>
              <w:left w:val="nil"/>
              <w:bottom w:val="single" w:sz="8" w:space="0" w:color="FFFFFF"/>
              <w:right w:val="single" w:sz="8" w:space="0" w:color="FFFFFF"/>
            </w:tcBorders>
            <w:shd w:val="clear" w:color="auto" w:fill="auto"/>
            <w:vAlign w:val="center"/>
            <w:hideMark/>
          </w:tcPr>
          <w:p w14:paraId="3F72AEC7"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2</w:t>
            </w:r>
          </w:p>
        </w:tc>
        <w:tc>
          <w:tcPr>
            <w:tcW w:w="865" w:type="dxa"/>
            <w:tcBorders>
              <w:top w:val="nil"/>
              <w:left w:val="nil"/>
              <w:bottom w:val="single" w:sz="8" w:space="0" w:color="FFFFFF"/>
              <w:right w:val="single" w:sz="8" w:space="0" w:color="FFFFFF"/>
            </w:tcBorders>
            <w:shd w:val="clear" w:color="auto" w:fill="auto"/>
            <w:vAlign w:val="center"/>
            <w:hideMark/>
          </w:tcPr>
          <w:p w14:paraId="2DA7E881"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2</w:t>
            </w:r>
          </w:p>
        </w:tc>
        <w:tc>
          <w:tcPr>
            <w:tcW w:w="864" w:type="dxa"/>
            <w:tcBorders>
              <w:top w:val="nil"/>
              <w:left w:val="nil"/>
              <w:bottom w:val="single" w:sz="8" w:space="0" w:color="FFFFFF"/>
              <w:right w:val="single" w:sz="8" w:space="0" w:color="FFFFFF"/>
            </w:tcBorders>
            <w:shd w:val="clear" w:color="auto" w:fill="auto"/>
            <w:vAlign w:val="center"/>
            <w:hideMark/>
          </w:tcPr>
          <w:p w14:paraId="1D8F5908"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17</w:t>
            </w:r>
          </w:p>
        </w:tc>
        <w:tc>
          <w:tcPr>
            <w:tcW w:w="865" w:type="dxa"/>
            <w:tcBorders>
              <w:top w:val="nil"/>
              <w:left w:val="nil"/>
              <w:bottom w:val="single" w:sz="8" w:space="0" w:color="FFFFFF"/>
              <w:right w:val="single" w:sz="8" w:space="0" w:color="FFFFFF"/>
            </w:tcBorders>
            <w:shd w:val="clear" w:color="auto" w:fill="auto"/>
            <w:vAlign w:val="center"/>
            <w:hideMark/>
          </w:tcPr>
          <w:p w14:paraId="1F575C47"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6</w:t>
            </w:r>
          </w:p>
        </w:tc>
        <w:tc>
          <w:tcPr>
            <w:tcW w:w="864" w:type="dxa"/>
            <w:tcBorders>
              <w:top w:val="nil"/>
              <w:left w:val="nil"/>
              <w:bottom w:val="single" w:sz="8" w:space="0" w:color="FFFFFF"/>
              <w:right w:val="single" w:sz="8" w:space="0" w:color="auto"/>
            </w:tcBorders>
            <w:shd w:val="clear" w:color="auto" w:fill="auto"/>
            <w:vAlign w:val="center"/>
            <w:hideMark/>
          </w:tcPr>
          <w:p w14:paraId="757BD77F"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8</w:t>
            </w:r>
          </w:p>
        </w:tc>
        <w:tc>
          <w:tcPr>
            <w:tcW w:w="865" w:type="dxa"/>
            <w:tcBorders>
              <w:top w:val="nil"/>
              <w:left w:val="nil"/>
              <w:bottom w:val="single" w:sz="8" w:space="0" w:color="FFFFFF"/>
              <w:right w:val="single" w:sz="8" w:space="0" w:color="FFFFFF"/>
            </w:tcBorders>
            <w:shd w:val="clear" w:color="auto" w:fill="auto"/>
            <w:vAlign w:val="center"/>
            <w:hideMark/>
          </w:tcPr>
          <w:p w14:paraId="2B071CD2"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2</w:t>
            </w:r>
          </w:p>
        </w:tc>
        <w:tc>
          <w:tcPr>
            <w:tcW w:w="865" w:type="dxa"/>
            <w:tcBorders>
              <w:top w:val="nil"/>
              <w:left w:val="nil"/>
              <w:bottom w:val="single" w:sz="8" w:space="0" w:color="FFFFFF"/>
              <w:right w:val="single" w:sz="8" w:space="0" w:color="auto"/>
            </w:tcBorders>
            <w:shd w:val="clear" w:color="auto" w:fill="auto"/>
            <w:vAlign w:val="center"/>
            <w:hideMark/>
          </w:tcPr>
          <w:p w14:paraId="4AE97D87"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20</w:t>
            </w:r>
          </w:p>
        </w:tc>
      </w:tr>
      <w:tr w:rsidR="007D0AB4" w:rsidRPr="005B09FF" w14:paraId="50CE3055" w14:textId="77777777" w:rsidTr="005A1938">
        <w:trPr>
          <w:trHeight w:val="300"/>
        </w:trPr>
        <w:tc>
          <w:tcPr>
            <w:tcW w:w="1266" w:type="dxa"/>
            <w:vMerge/>
            <w:tcBorders>
              <w:top w:val="nil"/>
              <w:left w:val="single" w:sz="8" w:space="0" w:color="auto"/>
              <w:bottom w:val="single" w:sz="8" w:space="0" w:color="000000"/>
              <w:right w:val="single" w:sz="8" w:space="0" w:color="FFFFFF"/>
            </w:tcBorders>
            <w:vAlign w:val="center"/>
            <w:hideMark/>
          </w:tcPr>
          <w:p w14:paraId="56B2A2A8" w14:textId="77777777" w:rsidR="007D0AB4" w:rsidRPr="005B09FF" w:rsidRDefault="007D0AB4" w:rsidP="00BD35CB">
            <w:pPr>
              <w:spacing w:after="0" w:line="240" w:lineRule="auto"/>
              <w:rPr>
                <w:rFonts w:eastAsia="Times New Roman" w:cs="Arial"/>
                <w:color w:val="000000"/>
                <w:sz w:val="16"/>
                <w:szCs w:val="16"/>
                <w:lang w:val="en-AU" w:eastAsia="en-AU"/>
              </w:rPr>
            </w:pPr>
          </w:p>
        </w:tc>
        <w:tc>
          <w:tcPr>
            <w:tcW w:w="864" w:type="dxa"/>
            <w:tcBorders>
              <w:top w:val="nil"/>
              <w:left w:val="nil"/>
              <w:bottom w:val="single" w:sz="8" w:space="0" w:color="auto"/>
              <w:right w:val="single" w:sz="8" w:space="0" w:color="FFFFFF"/>
            </w:tcBorders>
            <w:shd w:val="clear" w:color="auto" w:fill="auto"/>
            <w:vAlign w:val="center"/>
            <w:hideMark/>
          </w:tcPr>
          <w:p w14:paraId="1E16F8B3" w14:textId="77777777" w:rsidR="007D0AB4" w:rsidRPr="005B09FF" w:rsidRDefault="007D0AB4" w:rsidP="00BD35CB">
            <w:pPr>
              <w:spacing w:after="0" w:line="240" w:lineRule="auto"/>
              <w:rPr>
                <w:rFonts w:eastAsia="Times New Roman" w:cs="Arial"/>
                <w:color w:val="000000"/>
                <w:sz w:val="16"/>
                <w:szCs w:val="16"/>
                <w:lang w:val="en-AU" w:eastAsia="en-AU"/>
              </w:rPr>
            </w:pPr>
            <w:r w:rsidRPr="005B09FF">
              <w:rPr>
                <w:rFonts w:eastAsia="Times New Roman" w:cs="Arial"/>
                <w:color w:val="000000"/>
                <w:sz w:val="16"/>
                <w:lang w:eastAsia="en-AU"/>
              </w:rPr>
              <w:t>BR</w:t>
            </w:r>
          </w:p>
        </w:tc>
        <w:tc>
          <w:tcPr>
            <w:tcW w:w="865" w:type="dxa"/>
            <w:tcBorders>
              <w:top w:val="nil"/>
              <w:left w:val="nil"/>
              <w:bottom w:val="single" w:sz="8" w:space="0" w:color="auto"/>
              <w:right w:val="single" w:sz="8" w:space="0" w:color="FFFFFF"/>
            </w:tcBorders>
            <w:shd w:val="clear" w:color="auto" w:fill="auto"/>
            <w:vAlign w:val="center"/>
            <w:hideMark/>
          </w:tcPr>
          <w:p w14:paraId="724FB38E"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6</w:t>
            </w:r>
          </w:p>
        </w:tc>
        <w:tc>
          <w:tcPr>
            <w:tcW w:w="864" w:type="dxa"/>
            <w:tcBorders>
              <w:top w:val="nil"/>
              <w:left w:val="nil"/>
              <w:bottom w:val="single" w:sz="8" w:space="0" w:color="auto"/>
              <w:right w:val="single" w:sz="8" w:space="0" w:color="FFFFFF"/>
            </w:tcBorders>
            <w:shd w:val="clear" w:color="auto" w:fill="auto"/>
            <w:vAlign w:val="center"/>
            <w:hideMark/>
          </w:tcPr>
          <w:p w14:paraId="76A84831"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5</w:t>
            </w:r>
          </w:p>
        </w:tc>
        <w:tc>
          <w:tcPr>
            <w:tcW w:w="865" w:type="dxa"/>
            <w:tcBorders>
              <w:top w:val="nil"/>
              <w:left w:val="nil"/>
              <w:bottom w:val="single" w:sz="8" w:space="0" w:color="auto"/>
              <w:right w:val="single" w:sz="8" w:space="0" w:color="FFFFFF"/>
            </w:tcBorders>
            <w:shd w:val="clear" w:color="auto" w:fill="auto"/>
            <w:vAlign w:val="center"/>
            <w:hideMark/>
          </w:tcPr>
          <w:p w14:paraId="30E67883"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1</w:t>
            </w:r>
          </w:p>
        </w:tc>
        <w:tc>
          <w:tcPr>
            <w:tcW w:w="865" w:type="dxa"/>
            <w:tcBorders>
              <w:top w:val="nil"/>
              <w:left w:val="nil"/>
              <w:bottom w:val="single" w:sz="8" w:space="0" w:color="auto"/>
              <w:right w:val="single" w:sz="8" w:space="0" w:color="FFFFFF"/>
            </w:tcBorders>
            <w:shd w:val="clear" w:color="auto" w:fill="auto"/>
            <w:vAlign w:val="center"/>
            <w:hideMark/>
          </w:tcPr>
          <w:p w14:paraId="14AA050C"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1</w:t>
            </w:r>
          </w:p>
        </w:tc>
        <w:tc>
          <w:tcPr>
            <w:tcW w:w="864" w:type="dxa"/>
            <w:tcBorders>
              <w:top w:val="nil"/>
              <w:left w:val="nil"/>
              <w:bottom w:val="single" w:sz="8" w:space="0" w:color="auto"/>
              <w:right w:val="single" w:sz="8" w:space="0" w:color="FFFFFF"/>
            </w:tcBorders>
            <w:shd w:val="clear" w:color="auto" w:fill="auto"/>
            <w:vAlign w:val="center"/>
            <w:hideMark/>
          </w:tcPr>
          <w:p w14:paraId="59904D76"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12</w:t>
            </w:r>
          </w:p>
        </w:tc>
        <w:tc>
          <w:tcPr>
            <w:tcW w:w="865" w:type="dxa"/>
            <w:tcBorders>
              <w:top w:val="nil"/>
              <w:left w:val="nil"/>
              <w:bottom w:val="single" w:sz="8" w:space="0" w:color="auto"/>
              <w:right w:val="single" w:sz="8" w:space="0" w:color="FFFFFF"/>
            </w:tcBorders>
            <w:shd w:val="clear" w:color="auto" w:fill="auto"/>
            <w:vAlign w:val="center"/>
            <w:hideMark/>
          </w:tcPr>
          <w:p w14:paraId="0FF8993D"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11</w:t>
            </w:r>
          </w:p>
        </w:tc>
        <w:tc>
          <w:tcPr>
            <w:tcW w:w="864" w:type="dxa"/>
            <w:tcBorders>
              <w:top w:val="nil"/>
              <w:left w:val="nil"/>
              <w:bottom w:val="single" w:sz="8" w:space="0" w:color="auto"/>
              <w:right w:val="single" w:sz="8" w:space="0" w:color="auto"/>
            </w:tcBorders>
            <w:shd w:val="clear" w:color="auto" w:fill="auto"/>
            <w:vAlign w:val="center"/>
            <w:hideMark/>
          </w:tcPr>
          <w:p w14:paraId="4F1B65D1"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21</w:t>
            </w:r>
          </w:p>
        </w:tc>
        <w:tc>
          <w:tcPr>
            <w:tcW w:w="865" w:type="dxa"/>
            <w:tcBorders>
              <w:top w:val="nil"/>
              <w:left w:val="nil"/>
              <w:bottom w:val="single" w:sz="8" w:space="0" w:color="auto"/>
              <w:right w:val="single" w:sz="8" w:space="0" w:color="FFFFFF"/>
            </w:tcBorders>
            <w:shd w:val="clear" w:color="auto" w:fill="auto"/>
            <w:vAlign w:val="center"/>
            <w:hideMark/>
          </w:tcPr>
          <w:p w14:paraId="691DE6A7"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4</w:t>
            </w:r>
          </w:p>
        </w:tc>
        <w:tc>
          <w:tcPr>
            <w:tcW w:w="865" w:type="dxa"/>
            <w:tcBorders>
              <w:top w:val="nil"/>
              <w:left w:val="nil"/>
              <w:bottom w:val="single" w:sz="8" w:space="0" w:color="auto"/>
              <w:right w:val="single" w:sz="8" w:space="0" w:color="auto"/>
            </w:tcBorders>
            <w:shd w:val="clear" w:color="auto" w:fill="auto"/>
            <w:vAlign w:val="center"/>
            <w:hideMark/>
          </w:tcPr>
          <w:p w14:paraId="3B268BCE" w14:textId="77777777" w:rsidR="007D0AB4" w:rsidRPr="005B09FF" w:rsidRDefault="007D0AB4" w:rsidP="005A1938">
            <w:pPr>
              <w:spacing w:after="0" w:line="240" w:lineRule="auto"/>
              <w:jc w:val="center"/>
              <w:rPr>
                <w:rFonts w:eastAsia="Times New Roman" w:cs="Arial"/>
                <w:color w:val="000000"/>
                <w:sz w:val="16"/>
                <w:szCs w:val="16"/>
                <w:lang w:val="en-AU" w:eastAsia="en-AU"/>
              </w:rPr>
            </w:pPr>
            <w:r w:rsidRPr="005B09FF">
              <w:rPr>
                <w:rFonts w:eastAsia="Times New Roman" w:cs="Arial"/>
                <w:color w:val="000000"/>
                <w:sz w:val="16"/>
                <w:lang w:eastAsia="en-AU"/>
              </w:rPr>
              <w:t>3</w:t>
            </w:r>
          </w:p>
        </w:tc>
      </w:tr>
    </w:tbl>
    <w:p w14:paraId="11210632" w14:textId="2EEC69D1" w:rsidR="007D0AB4" w:rsidRPr="009507D6" w:rsidRDefault="007D0AB4" w:rsidP="006830EF">
      <w:pPr>
        <w:pStyle w:val="Para0"/>
      </w:pPr>
      <w:r w:rsidRPr="00C51F2F">
        <w:t>The differences in abundance between pre- and post-CEW for these com</w:t>
      </w:r>
      <w:r w:rsidRPr="00D0573B">
        <w:t xml:space="preserve">mon taxa over the years when CEW was delivered were analysed using BACI ANOVAs and the results are given in </w:t>
      </w:r>
      <w:r w:rsidR="0043666E">
        <w:t xml:space="preserve">Table </w:t>
      </w:r>
      <w:r w:rsidR="0043666E">
        <w:rPr>
          <w:noProof/>
        </w:rPr>
        <w:t>5</w:t>
      </w:r>
      <w:r w:rsidR="0043666E">
        <w:noBreakHyphen/>
      </w:r>
      <w:r w:rsidR="0043666E">
        <w:rPr>
          <w:noProof/>
        </w:rPr>
        <w:t>3</w:t>
      </w:r>
      <w:r w:rsidRPr="00C51F2F">
        <w:t>.</w:t>
      </w:r>
      <w:r>
        <w:t xml:space="preserve"> Two taxa, Oligochaeta and </w:t>
      </w:r>
      <w:r>
        <w:rPr>
          <w:i/>
        </w:rPr>
        <w:t xml:space="preserve">Procladius </w:t>
      </w:r>
      <w:r>
        <w:t>spp. had significantly positive effects in abundance as a result of the CEW, while three taxa (</w:t>
      </w:r>
      <w:r w:rsidRPr="00E21616">
        <w:rPr>
          <w:i/>
        </w:rPr>
        <w:t xml:space="preserve">Ecnomus pansus, Nanocladius sp., </w:t>
      </w:r>
      <w:r w:rsidRPr="005321EA">
        <w:t>Ceratopogonidae)</w:t>
      </w:r>
      <w:r>
        <w:t xml:space="preserve"> were not affected and four taxa were negatively affected (</w:t>
      </w:r>
      <w:r w:rsidRPr="00E35EB9">
        <w:rPr>
          <w:i/>
        </w:rPr>
        <w:t xml:space="preserve">Rheotanytarsus </w:t>
      </w:r>
      <w:r w:rsidRPr="0039432C">
        <w:t>sp.</w:t>
      </w:r>
      <w:r w:rsidRPr="00C51F2F">
        <w:t>,</w:t>
      </w:r>
      <w:r>
        <w:t xml:space="preserve"> </w:t>
      </w:r>
      <w:r w:rsidRPr="00E21616">
        <w:rPr>
          <w:i/>
        </w:rPr>
        <w:t xml:space="preserve">Tanytarsus manleyensis, Parakiefferiella </w:t>
      </w:r>
      <w:r w:rsidRPr="0039432C">
        <w:t>sp.</w:t>
      </w:r>
      <w:r>
        <w:t xml:space="preserve"> </w:t>
      </w:r>
      <w:r w:rsidRPr="0039432C">
        <w:t>and</w:t>
      </w:r>
      <w:r w:rsidRPr="00E21616">
        <w:rPr>
          <w:i/>
        </w:rPr>
        <w:t xml:space="preserve"> Rheocricotopus </w:t>
      </w:r>
      <w:r w:rsidRPr="0039432C">
        <w:t>sp.</w:t>
      </w:r>
      <w:r w:rsidRPr="00C51F2F">
        <w:t>)</w:t>
      </w:r>
      <w:r>
        <w:t xml:space="preserve"> (</w:t>
      </w:r>
      <w:r w:rsidR="00F52ACF">
        <w:t xml:space="preserve">Table </w:t>
      </w:r>
      <w:r w:rsidR="00F52ACF">
        <w:rPr>
          <w:noProof/>
        </w:rPr>
        <w:t>5</w:t>
      </w:r>
      <w:r w:rsidR="00F52ACF">
        <w:noBreakHyphen/>
      </w:r>
      <w:r w:rsidR="00F52ACF">
        <w:rPr>
          <w:noProof/>
        </w:rPr>
        <w:t>3</w:t>
      </w:r>
      <w:r>
        <w:t xml:space="preserve">; </w:t>
      </w:r>
      <w:r w:rsidR="00F52ACF">
        <w:t xml:space="preserve">Figure </w:t>
      </w:r>
      <w:r w:rsidR="00F52ACF">
        <w:rPr>
          <w:noProof/>
        </w:rPr>
        <w:t>5</w:t>
      </w:r>
      <w:r w:rsidR="00F52ACF">
        <w:noBreakHyphen/>
      </w:r>
      <w:r w:rsidR="00F52ACF">
        <w:rPr>
          <w:noProof/>
        </w:rPr>
        <w:t>3</w:t>
      </w:r>
      <w:r>
        <w:t>)</w:t>
      </w:r>
      <w:r w:rsidRPr="00C51F2F">
        <w:t>.</w:t>
      </w:r>
      <w:r>
        <w:t xml:space="preserve"> While </w:t>
      </w:r>
      <w:r>
        <w:rPr>
          <w:i/>
        </w:rPr>
        <w:t xml:space="preserve">Nilotanypus </w:t>
      </w:r>
      <w:r>
        <w:t xml:space="preserve">species abundances was found to have a significant negative </w:t>
      </w:r>
      <w:r w:rsidRPr="00C51F2F">
        <w:t>e</w:t>
      </w:r>
      <w:r w:rsidRPr="005C7F20">
        <w:t xml:space="preserve">ffect it </w:t>
      </w:r>
      <w:r w:rsidRPr="0039432C">
        <w:t>probably relates to the preference of this genus for sandy streams rather than an effect of CE</w:t>
      </w:r>
      <w:r w:rsidRPr="00C51F2F">
        <w:t>W</w:t>
      </w:r>
      <w:r w:rsidRPr="005C7F20">
        <w:t>.</w:t>
      </w:r>
    </w:p>
    <w:p w14:paraId="3AF7736C" w14:textId="37C0CC2D" w:rsidR="007D0AB4" w:rsidRPr="00D0573B" w:rsidRDefault="007D0AB4" w:rsidP="00DA7A2B">
      <w:pPr>
        <w:pStyle w:val="TableCaption0"/>
      </w:pPr>
      <w:bookmarkStart w:id="375" w:name="_Ref21237037"/>
      <w:bookmarkStart w:id="376" w:name="_Toc24468474"/>
      <w:r>
        <w:t xml:space="preserve">Table </w:t>
      </w:r>
      <w:r w:rsidR="00F52ACF">
        <w:rPr>
          <w:noProof/>
        </w:rPr>
        <w:t>5</w:t>
      </w:r>
      <w:r w:rsidR="007D6164">
        <w:noBreakHyphen/>
      </w:r>
      <w:r w:rsidR="00F52ACF">
        <w:rPr>
          <w:noProof/>
        </w:rPr>
        <w:t>3</w:t>
      </w:r>
      <w:bookmarkEnd w:id="375"/>
      <w:r>
        <w:t xml:space="preserve">. </w:t>
      </w:r>
      <w:r w:rsidRPr="00C51F2F">
        <w:t>Posterior probability of significant positive effect of Eflow obtain</w:t>
      </w:r>
      <w:r w:rsidRPr="00D0573B">
        <w:t>ed by the differences in the before-after effect at Goulburn and Broken. 1 – significant positive effect; 0 – significant negative effect; 0.5 – insignificant differences. Species that show significant effects with Eflow are coloured (green – positive; orange – negative) and bolded.</w:t>
      </w:r>
      <w:bookmarkEnd w:id="376"/>
      <w:r w:rsidRPr="00D0573B">
        <w:t xml:space="preserve"> </w:t>
      </w:r>
    </w:p>
    <w:tbl>
      <w:tblPr>
        <w:tblStyle w:val="TableGrid4"/>
        <w:tblW w:w="0" w:type="auto"/>
        <w:tblLook w:val="04A0" w:firstRow="1" w:lastRow="0" w:firstColumn="1" w:lastColumn="0" w:noHBand="0" w:noVBand="1"/>
      </w:tblPr>
      <w:tblGrid>
        <w:gridCol w:w="3823"/>
        <w:gridCol w:w="2268"/>
      </w:tblGrid>
      <w:tr w:rsidR="007D0AB4" w:rsidRPr="005A1938" w14:paraId="2A98EF56" w14:textId="77777777" w:rsidTr="005A1938">
        <w:tc>
          <w:tcPr>
            <w:tcW w:w="3823" w:type="dxa"/>
            <w:shd w:val="clear" w:color="auto" w:fill="2F5496"/>
            <w:vAlign w:val="center"/>
          </w:tcPr>
          <w:p w14:paraId="4213C61C" w14:textId="77777777" w:rsidR="007D0AB4" w:rsidRPr="005A1938" w:rsidRDefault="007D0AB4" w:rsidP="005A1938">
            <w:pPr>
              <w:spacing w:after="0" w:line="360" w:lineRule="auto"/>
              <w:rPr>
                <w:rFonts w:eastAsia="DengXian" w:cs="Arial"/>
                <w:b/>
                <w:color w:val="FFFFFF"/>
                <w:sz w:val="16"/>
                <w:szCs w:val="16"/>
                <w:lang w:val="en-AU"/>
              </w:rPr>
            </w:pPr>
            <w:r w:rsidRPr="005A1938">
              <w:rPr>
                <w:rFonts w:eastAsia="DengXian" w:cs="Arial"/>
                <w:b/>
                <w:color w:val="FFFFFF"/>
                <w:sz w:val="16"/>
                <w:szCs w:val="16"/>
                <w:lang w:val="en-AU"/>
              </w:rPr>
              <w:t>Species/groups</w:t>
            </w:r>
          </w:p>
        </w:tc>
        <w:tc>
          <w:tcPr>
            <w:tcW w:w="2268" w:type="dxa"/>
            <w:shd w:val="clear" w:color="auto" w:fill="2F5496"/>
            <w:vAlign w:val="center"/>
          </w:tcPr>
          <w:p w14:paraId="0BA3EBC7" w14:textId="77777777" w:rsidR="007D0AB4" w:rsidRPr="005A1938" w:rsidRDefault="007D0AB4" w:rsidP="005A1938">
            <w:pPr>
              <w:spacing w:after="0" w:line="360" w:lineRule="auto"/>
              <w:jc w:val="center"/>
              <w:rPr>
                <w:rFonts w:eastAsia="DengXian" w:cs="Arial"/>
                <w:b/>
                <w:color w:val="FFFFFF"/>
                <w:sz w:val="16"/>
                <w:szCs w:val="16"/>
                <w:lang w:val="en-AU"/>
              </w:rPr>
            </w:pPr>
            <w:r w:rsidRPr="005A1938">
              <w:rPr>
                <w:rFonts w:eastAsia="DengXian" w:cs="Arial"/>
                <w:b/>
                <w:color w:val="FFFFFF"/>
                <w:sz w:val="16"/>
                <w:szCs w:val="16"/>
                <w:lang w:val="en-AU"/>
              </w:rPr>
              <w:t>Mean AS</w:t>
            </w:r>
          </w:p>
        </w:tc>
      </w:tr>
      <w:tr w:rsidR="007D0AB4" w:rsidRPr="005A1938" w14:paraId="394AC80A" w14:textId="77777777" w:rsidTr="005A1938">
        <w:tc>
          <w:tcPr>
            <w:tcW w:w="3823" w:type="dxa"/>
            <w:tcBorders>
              <w:left w:val="single" w:sz="4" w:space="0" w:color="auto"/>
            </w:tcBorders>
            <w:shd w:val="clear" w:color="auto" w:fill="auto"/>
            <w:vAlign w:val="center"/>
          </w:tcPr>
          <w:p w14:paraId="48227901" w14:textId="77777777" w:rsidR="007D0AB4" w:rsidRPr="005A1938" w:rsidRDefault="007D0AB4" w:rsidP="005A1938">
            <w:pPr>
              <w:spacing w:after="0" w:line="360" w:lineRule="auto"/>
              <w:rPr>
                <w:rFonts w:eastAsia="DengXian" w:cs="Arial"/>
                <w:b/>
                <w:sz w:val="16"/>
                <w:szCs w:val="16"/>
                <w:lang w:val="en-AU"/>
              </w:rPr>
            </w:pPr>
            <w:r w:rsidRPr="005A1938">
              <w:rPr>
                <w:rFonts w:eastAsia="DengXian" w:cs="Arial"/>
                <w:sz w:val="16"/>
                <w:szCs w:val="16"/>
                <w:lang w:val="en-AU"/>
              </w:rPr>
              <w:t>Total biomass</w:t>
            </w:r>
          </w:p>
        </w:tc>
        <w:tc>
          <w:tcPr>
            <w:tcW w:w="2268" w:type="dxa"/>
            <w:shd w:val="clear" w:color="auto" w:fill="auto"/>
            <w:vAlign w:val="center"/>
          </w:tcPr>
          <w:p w14:paraId="6D88EF21" w14:textId="77777777" w:rsidR="007D0AB4" w:rsidRPr="005A1938" w:rsidRDefault="007D0AB4" w:rsidP="005A1938">
            <w:pPr>
              <w:spacing w:after="0" w:line="360" w:lineRule="auto"/>
              <w:jc w:val="center"/>
              <w:rPr>
                <w:rFonts w:eastAsia="DengXian" w:cs="Arial"/>
                <w:b/>
                <w:color w:val="0D0D0D"/>
                <w:sz w:val="16"/>
                <w:szCs w:val="16"/>
                <w:lang w:val="en-AU"/>
              </w:rPr>
            </w:pPr>
            <w:r w:rsidRPr="005A1938">
              <w:rPr>
                <w:rFonts w:eastAsia="DengXian" w:cs="Arial"/>
                <w:sz w:val="16"/>
                <w:szCs w:val="16"/>
                <w:lang w:val="en-AU"/>
              </w:rPr>
              <w:t>0.15</w:t>
            </w:r>
          </w:p>
        </w:tc>
      </w:tr>
      <w:tr w:rsidR="007D0AB4" w:rsidRPr="005A1938" w14:paraId="1DAEAF28" w14:textId="77777777" w:rsidTr="005A1938">
        <w:tc>
          <w:tcPr>
            <w:tcW w:w="3823" w:type="dxa"/>
            <w:tcBorders>
              <w:left w:val="single" w:sz="4" w:space="0" w:color="auto"/>
            </w:tcBorders>
            <w:shd w:val="clear" w:color="auto" w:fill="auto"/>
            <w:vAlign w:val="center"/>
          </w:tcPr>
          <w:p w14:paraId="04E8F5A3" w14:textId="77777777" w:rsidR="007D0AB4" w:rsidRPr="005A1938" w:rsidRDefault="007D0AB4" w:rsidP="005A1938">
            <w:pPr>
              <w:spacing w:after="0" w:line="360" w:lineRule="auto"/>
              <w:rPr>
                <w:rFonts w:eastAsia="DengXian" w:cs="Arial"/>
                <w:b/>
                <w:sz w:val="16"/>
                <w:szCs w:val="16"/>
                <w:lang w:val="en-AU"/>
              </w:rPr>
            </w:pPr>
            <w:r w:rsidRPr="005A1938">
              <w:rPr>
                <w:rFonts w:eastAsia="DengXian" w:cs="Arial"/>
                <w:sz w:val="16"/>
                <w:szCs w:val="16"/>
                <w:lang w:val="en-AU"/>
              </w:rPr>
              <w:t>Total abundance</w:t>
            </w:r>
          </w:p>
        </w:tc>
        <w:tc>
          <w:tcPr>
            <w:tcW w:w="2268" w:type="dxa"/>
            <w:shd w:val="clear" w:color="auto" w:fill="auto"/>
            <w:vAlign w:val="center"/>
          </w:tcPr>
          <w:p w14:paraId="7824250F" w14:textId="77777777" w:rsidR="007D0AB4" w:rsidRPr="005A1938" w:rsidRDefault="007D0AB4" w:rsidP="005A1938">
            <w:pPr>
              <w:spacing w:after="0" w:line="360" w:lineRule="auto"/>
              <w:jc w:val="center"/>
              <w:rPr>
                <w:rFonts w:eastAsia="DengXian" w:cs="Arial"/>
                <w:b/>
                <w:color w:val="0D0D0D"/>
                <w:sz w:val="16"/>
                <w:szCs w:val="16"/>
                <w:lang w:val="en-AU"/>
              </w:rPr>
            </w:pPr>
            <w:r w:rsidRPr="005A1938">
              <w:rPr>
                <w:rFonts w:eastAsia="DengXian" w:cs="Arial"/>
                <w:sz w:val="16"/>
                <w:szCs w:val="16"/>
                <w:lang w:val="en-AU"/>
              </w:rPr>
              <w:t>0.41</w:t>
            </w:r>
          </w:p>
        </w:tc>
      </w:tr>
      <w:tr w:rsidR="007D0AB4" w:rsidRPr="005A1938" w14:paraId="7E8E4CB2" w14:textId="77777777" w:rsidTr="005A1938">
        <w:tc>
          <w:tcPr>
            <w:tcW w:w="3823" w:type="dxa"/>
            <w:tcBorders>
              <w:left w:val="single" w:sz="4" w:space="0" w:color="auto"/>
            </w:tcBorders>
            <w:shd w:val="clear" w:color="auto" w:fill="auto"/>
            <w:vAlign w:val="center"/>
          </w:tcPr>
          <w:p w14:paraId="51824B00" w14:textId="77777777" w:rsidR="007D0AB4" w:rsidRPr="005A1938" w:rsidRDefault="007D0AB4" w:rsidP="005A1938">
            <w:pPr>
              <w:spacing w:after="0" w:line="360" w:lineRule="auto"/>
              <w:rPr>
                <w:rFonts w:eastAsia="DengXian" w:cs="Arial"/>
                <w:b/>
                <w:sz w:val="16"/>
                <w:szCs w:val="16"/>
                <w:lang w:val="en-AU"/>
              </w:rPr>
            </w:pPr>
            <w:r w:rsidRPr="005A1938">
              <w:rPr>
                <w:rFonts w:eastAsia="DengXian" w:cs="Arial"/>
                <w:b/>
                <w:sz w:val="16"/>
                <w:szCs w:val="16"/>
                <w:lang w:val="en-AU"/>
              </w:rPr>
              <w:t>Oligochaeta</w:t>
            </w:r>
          </w:p>
        </w:tc>
        <w:tc>
          <w:tcPr>
            <w:tcW w:w="2268" w:type="dxa"/>
            <w:shd w:val="clear" w:color="auto" w:fill="C5E0B3"/>
            <w:vAlign w:val="center"/>
          </w:tcPr>
          <w:p w14:paraId="0E84250E" w14:textId="77777777" w:rsidR="007D0AB4" w:rsidRPr="005A1938" w:rsidRDefault="007D0AB4" w:rsidP="005A1938">
            <w:pPr>
              <w:spacing w:after="0" w:line="360" w:lineRule="auto"/>
              <w:jc w:val="center"/>
              <w:rPr>
                <w:rFonts w:eastAsia="DengXian" w:cs="Arial"/>
                <w:b/>
                <w:color w:val="0D0D0D"/>
                <w:sz w:val="16"/>
                <w:szCs w:val="16"/>
                <w:lang w:val="en-AU"/>
              </w:rPr>
            </w:pPr>
            <w:r w:rsidRPr="005A1938">
              <w:rPr>
                <w:rFonts w:eastAsia="DengXian" w:cs="Arial"/>
                <w:b/>
                <w:color w:val="0D0D0D"/>
                <w:sz w:val="16"/>
                <w:szCs w:val="16"/>
                <w:lang w:val="en-AU"/>
              </w:rPr>
              <w:t>0.91</w:t>
            </w:r>
          </w:p>
        </w:tc>
      </w:tr>
      <w:tr w:rsidR="007D0AB4" w:rsidRPr="005A1938" w14:paraId="06F43860" w14:textId="77777777" w:rsidTr="005A1938">
        <w:tc>
          <w:tcPr>
            <w:tcW w:w="3823" w:type="dxa"/>
            <w:tcBorders>
              <w:left w:val="single" w:sz="4" w:space="0" w:color="auto"/>
            </w:tcBorders>
            <w:shd w:val="clear" w:color="auto" w:fill="auto"/>
            <w:vAlign w:val="center"/>
          </w:tcPr>
          <w:p w14:paraId="342134DD" w14:textId="77777777" w:rsidR="007D0AB4" w:rsidRPr="005A1938" w:rsidRDefault="007D0AB4" w:rsidP="005A1938">
            <w:pPr>
              <w:spacing w:after="0" w:line="360" w:lineRule="auto"/>
              <w:rPr>
                <w:rFonts w:eastAsia="DengXian" w:cs="Arial"/>
                <w:i/>
                <w:sz w:val="16"/>
                <w:szCs w:val="16"/>
                <w:lang w:val="en-AU"/>
              </w:rPr>
            </w:pPr>
            <w:r w:rsidRPr="005A1938">
              <w:rPr>
                <w:rFonts w:eastAsia="DengXian" w:cs="Arial"/>
                <w:i/>
                <w:sz w:val="16"/>
                <w:szCs w:val="16"/>
                <w:lang w:val="en-AU"/>
              </w:rPr>
              <w:t>Rheotanytarsus species</w:t>
            </w:r>
          </w:p>
        </w:tc>
        <w:tc>
          <w:tcPr>
            <w:tcW w:w="2268" w:type="dxa"/>
            <w:shd w:val="clear" w:color="auto" w:fill="FBE4D5"/>
            <w:vAlign w:val="center"/>
          </w:tcPr>
          <w:p w14:paraId="78F5C0D9" w14:textId="77777777" w:rsidR="007D0AB4" w:rsidRPr="005A1938" w:rsidRDefault="007D0AB4" w:rsidP="005A1938">
            <w:pPr>
              <w:spacing w:after="0" w:line="360" w:lineRule="auto"/>
              <w:jc w:val="center"/>
              <w:rPr>
                <w:rFonts w:eastAsia="DengXian" w:cs="Arial"/>
                <w:b/>
                <w:color w:val="0D0D0D"/>
                <w:sz w:val="16"/>
                <w:szCs w:val="16"/>
                <w:lang w:val="en-AU"/>
              </w:rPr>
            </w:pPr>
            <w:r w:rsidRPr="005A1938">
              <w:rPr>
                <w:rFonts w:eastAsia="DengXian" w:cs="Arial"/>
                <w:b/>
                <w:color w:val="0D0D0D"/>
                <w:sz w:val="16"/>
                <w:szCs w:val="16"/>
                <w:lang w:val="en-AU"/>
              </w:rPr>
              <w:t>0.08</w:t>
            </w:r>
          </w:p>
        </w:tc>
      </w:tr>
      <w:tr w:rsidR="007D0AB4" w:rsidRPr="005A1938" w14:paraId="50787E4A" w14:textId="77777777" w:rsidTr="005A1938">
        <w:tc>
          <w:tcPr>
            <w:tcW w:w="3823" w:type="dxa"/>
            <w:tcBorders>
              <w:left w:val="single" w:sz="4" w:space="0" w:color="auto"/>
            </w:tcBorders>
            <w:shd w:val="clear" w:color="auto" w:fill="auto"/>
            <w:vAlign w:val="center"/>
          </w:tcPr>
          <w:p w14:paraId="622371F2" w14:textId="77777777" w:rsidR="007D0AB4" w:rsidRPr="005A1938" w:rsidRDefault="007D0AB4" w:rsidP="005A1938">
            <w:pPr>
              <w:spacing w:after="0" w:line="360" w:lineRule="auto"/>
              <w:rPr>
                <w:rFonts w:eastAsia="DengXian" w:cs="Arial"/>
                <w:i/>
                <w:sz w:val="16"/>
                <w:szCs w:val="16"/>
                <w:lang w:val="en-AU"/>
              </w:rPr>
            </w:pPr>
            <w:r w:rsidRPr="005A1938">
              <w:rPr>
                <w:rFonts w:eastAsia="DengXian" w:cs="Arial"/>
                <w:i/>
                <w:sz w:val="16"/>
                <w:szCs w:val="16"/>
                <w:lang w:val="en-AU"/>
              </w:rPr>
              <w:t>Procladius species</w:t>
            </w:r>
          </w:p>
        </w:tc>
        <w:tc>
          <w:tcPr>
            <w:tcW w:w="2268" w:type="dxa"/>
            <w:shd w:val="clear" w:color="auto" w:fill="C5E0B3"/>
            <w:vAlign w:val="center"/>
          </w:tcPr>
          <w:p w14:paraId="04D73E2A" w14:textId="77777777" w:rsidR="007D0AB4" w:rsidRPr="005A1938" w:rsidRDefault="007D0AB4" w:rsidP="005A1938">
            <w:pPr>
              <w:spacing w:after="0" w:line="360" w:lineRule="auto"/>
              <w:jc w:val="center"/>
              <w:rPr>
                <w:rFonts w:eastAsia="DengXian" w:cs="Arial"/>
                <w:color w:val="0D0D0D"/>
                <w:sz w:val="16"/>
                <w:szCs w:val="16"/>
                <w:lang w:val="en-AU"/>
              </w:rPr>
            </w:pPr>
            <w:r w:rsidRPr="005A1938">
              <w:rPr>
                <w:rFonts w:eastAsia="DengXian" w:cs="Arial"/>
                <w:b/>
                <w:color w:val="0D0D0D"/>
                <w:sz w:val="16"/>
                <w:szCs w:val="16"/>
                <w:lang w:val="en-AU"/>
              </w:rPr>
              <w:t>1</w:t>
            </w:r>
          </w:p>
        </w:tc>
      </w:tr>
      <w:tr w:rsidR="007D0AB4" w:rsidRPr="005A1938" w14:paraId="2B8BC1D6" w14:textId="77777777" w:rsidTr="005A1938">
        <w:tc>
          <w:tcPr>
            <w:tcW w:w="3823" w:type="dxa"/>
            <w:tcBorders>
              <w:left w:val="single" w:sz="4" w:space="0" w:color="auto"/>
            </w:tcBorders>
            <w:shd w:val="clear" w:color="auto" w:fill="auto"/>
            <w:vAlign w:val="center"/>
          </w:tcPr>
          <w:p w14:paraId="3991BD17" w14:textId="77777777" w:rsidR="007D0AB4" w:rsidRPr="005A1938" w:rsidRDefault="007D0AB4" w:rsidP="005A1938">
            <w:pPr>
              <w:spacing w:after="0" w:line="360" w:lineRule="auto"/>
              <w:rPr>
                <w:rFonts w:eastAsia="DengXian" w:cs="Arial"/>
                <w:i/>
                <w:sz w:val="16"/>
                <w:szCs w:val="16"/>
                <w:lang w:val="en-AU"/>
              </w:rPr>
            </w:pPr>
            <w:r w:rsidRPr="005A1938">
              <w:rPr>
                <w:rFonts w:eastAsia="DengXian" w:cs="Arial"/>
                <w:i/>
                <w:sz w:val="16"/>
                <w:szCs w:val="16"/>
                <w:lang w:val="en-AU"/>
              </w:rPr>
              <w:t>Tanytarsus manleyensis</w:t>
            </w:r>
          </w:p>
        </w:tc>
        <w:tc>
          <w:tcPr>
            <w:tcW w:w="2268" w:type="dxa"/>
            <w:shd w:val="clear" w:color="auto" w:fill="FBE4D5"/>
            <w:vAlign w:val="center"/>
          </w:tcPr>
          <w:p w14:paraId="270FFDE3" w14:textId="77777777" w:rsidR="007D0AB4" w:rsidRPr="005A1938" w:rsidRDefault="007D0AB4" w:rsidP="005A1938">
            <w:pPr>
              <w:spacing w:after="0" w:line="360" w:lineRule="auto"/>
              <w:jc w:val="center"/>
              <w:rPr>
                <w:rFonts w:eastAsia="DengXian" w:cs="Arial"/>
                <w:b/>
                <w:color w:val="0D0D0D"/>
                <w:sz w:val="16"/>
                <w:szCs w:val="16"/>
                <w:lang w:val="en-AU"/>
              </w:rPr>
            </w:pPr>
            <w:r w:rsidRPr="005A1938">
              <w:rPr>
                <w:rFonts w:eastAsia="DengXian" w:cs="Arial"/>
                <w:b/>
                <w:color w:val="0D0D0D"/>
                <w:sz w:val="16"/>
                <w:szCs w:val="16"/>
                <w:lang w:val="en-AU"/>
              </w:rPr>
              <w:t>0.05</w:t>
            </w:r>
          </w:p>
        </w:tc>
      </w:tr>
      <w:tr w:rsidR="007D0AB4" w:rsidRPr="005A1938" w14:paraId="60243152" w14:textId="77777777" w:rsidTr="005A1938">
        <w:tc>
          <w:tcPr>
            <w:tcW w:w="3823" w:type="dxa"/>
            <w:tcBorders>
              <w:left w:val="single" w:sz="4" w:space="0" w:color="auto"/>
            </w:tcBorders>
            <w:shd w:val="clear" w:color="auto" w:fill="auto"/>
            <w:vAlign w:val="center"/>
          </w:tcPr>
          <w:p w14:paraId="2B97F673" w14:textId="77777777" w:rsidR="007D0AB4" w:rsidRPr="005A1938" w:rsidRDefault="007D0AB4" w:rsidP="005A1938">
            <w:pPr>
              <w:spacing w:after="0" w:line="360" w:lineRule="auto"/>
              <w:rPr>
                <w:rFonts w:eastAsia="DengXian" w:cs="Arial"/>
                <w:i/>
                <w:sz w:val="16"/>
                <w:szCs w:val="16"/>
                <w:lang w:val="en-AU"/>
              </w:rPr>
            </w:pPr>
            <w:r w:rsidRPr="005A1938">
              <w:rPr>
                <w:rFonts w:eastAsia="DengXian" w:cs="Arial"/>
                <w:i/>
                <w:sz w:val="16"/>
                <w:szCs w:val="16"/>
                <w:lang w:val="en-AU"/>
              </w:rPr>
              <w:t>Ecnomus pansus</w:t>
            </w:r>
          </w:p>
        </w:tc>
        <w:tc>
          <w:tcPr>
            <w:tcW w:w="2268" w:type="dxa"/>
            <w:vAlign w:val="center"/>
          </w:tcPr>
          <w:p w14:paraId="7FD66D18" w14:textId="77777777" w:rsidR="007D0AB4" w:rsidRPr="005A1938" w:rsidRDefault="007D0AB4" w:rsidP="005A1938">
            <w:pPr>
              <w:spacing w:after="0" w:line="360" w:lineRule="auto"/>
              <w:jc w:val="center"/>
              <w:rPr>
                <w:rFonts w:eastAsia="DengXian" w:cs="Arial"/>
                <w:sz w:val="16"/>
                <w:szCs w:val="16"/>
                <w:lang w:val="en-AU"/>
              </w:rPr>
            </w:pPr>
            <w:r w:rsidRPr="005A1938">
              <w:rPr>
                <w:rFonts w:eastAsia="DengXian" w:cs="Arial"/>
                <w:sz w:val="16"/>
                <w:szCs w:val="16"/>
                <w:lang w:val="en-AU"/>
              </w:rPr>
              <w:t>0.15</w:t>
            </w:r>
          </w:p>
        </w:tc>
      </w:tr>
      <w:tr w:rsidR="007D0AB4" w:rsidRPr="005A1938" w14:paraId="074A7D7B" w14:textId="77777777" w:rsidTr="005A1938">
        <w:tc>
          <w:tcPr>
            <w:tcW w:w="3823" w:type="dxa"/>
            <w:tcBorders>
              <w:left w:val="single" w:sz="4" w:space="0" w:color="auto"/>
            </w:tcBorders>
            <w:shd w:val="clear" w:color="auto" w:fill="auto"/>
            <w:vAlign w:val="center"/>
          </w:tcPr>
          <w:p w14:paraId="6784FD83" w14:textId="77777777" w:rsidR="007D0AB4" w:rsidRPr="005A1938" w:rsidRDefault="007D0AB4" w:rsidP="005A1938">
            <w:pPr>
              <w:spacing w:after="0" w:line="360" w:lineRule="auto"/>
              <w:rPr>
                <w:rFonts w:eastAsia="DengXian" w:cs="Arial"/>
                <w:b/>
                <w:i/>
                <w:sz w:val="16"/>
                <w:szCs w:val="16"/>
                <w:highlight w:val="yellow"/>
                <w:lang w:val="en-AU"/>
              </w:rPr>
            </w:pPr>
            <w:r w:rsidRPr="005A1938">
              <w:rPr>
                <w:rFonts w:eastAsia="DengXian" w:cs="Arial"/>
                <w:b/>
                <w:i/>
                <w:sz w:val="16"/>
                <w:szCs w:val="16"/>
                <w:lang w:val="en-AU"/>
              </w:rPr>
              <w:t>Parakiefferiella species</w:t>
            </w:r>
          </w:p>
        </w:tc>
        <w:tc>
          <w:tcPr>
            <w:tcW w:w="2268" w:type="dxa"/>
            <w:shd w:val="clear" w:color="auto" w:fill="FBE4D5"/>
            <w:vAlign w:val="center"/>
          </w:tcPr>
          <w:p w14:paraId="73FE8BEA" w14:textId="77777777" w:rsidR="007D0AB4" w:rsidRPr="005A1938" w:rsidRDefault="007D0AB4" w:rsidP="005A1938">
            <w:pPr>
              <w:spacing w:after="0" w:line="360" w:lineRule="auto"/>
              <w:jc w:val="center"/>
              <w:rPr>
                <w:rFonts w:eastAsia="DengXian" w:cs="Arial"/>
                <w:b/>
                <w:sz w:val="16"/>
                <w:szCs w:val="16"/>
                <w:lang w:val="en-AU"/>
              </w:rPr>
            </w:pPr>
            <w:r w:rsidRPr="005A1938">
              <w:rPr>
                <w:rFonts w:eastAsia="DengXian" w:cs="Arial"/>
                <w:b/>
                <w:sz w:val="16"/>
                <w:szCs w:val="16"/>
                <w:lang w:val="en-AU"/>
              </w:rPr>
              <w:t>0.01</w:t>
            </w:r>
          </w:p>
        </w:tc>
      </w:tr>
      <w:tr w:rsidR="007D0AB4" w:rsidRPr="005A1938" w14:paraId="558E53DA" w14:textId="77777777" w:rsidTr="005A1938">
        <w:tc>
          <w:tcPr>
            <w:tcW w:w="3823" w:type="dxa"/>
            <w:tcBorders>
              <w:left w:val="single" w:sz="4" w:space="0" w:color="auto"/>
            </w:tcBorders>
            <w:shd w:val="clear" w:color="auto" w:fill="auto"/>
            <w:vAlign w:val="center"/>
          </w:tcPr>
          <w:p w14:paraId="4FBC99B2" w14:textId="77777777" w:rsidR="007D0AB4" w:rsidRPr="005A1938" w:rsidRDefault="007D0AB4" w:rsidP="005A1938">
            <w:pPr>
              <w:spacing w:after="0" w:line="360" w:lineRule="auto"/>
              <w:rPr>
                <w:rFonts w:eastAsia="DengXian" w:cs="Arial"/>
                <w:i/>
                <w:sz w:val="16"/>
                <w:szCs w:val="16"/>
                <w:highlight w:val="yellow"/>
                <w:lang w:val="en-AU"/>
              </w:rPr>
            </w:pPr>
            <w:r w:rsidRPr="005A1938">
              <w:rPr>
                <w:rFonts w:eastAsia="DengXian" w:cs="Arial"/>
                <w:i/>
                <w:sz w:val="16"/>
                <w:szCs w:val="16"/>
                <w:lang w:val="en-AU"/>
              </w:rPr>
              <w:t>Nanocladius species</w:t>
            </w:r>
          </w:p>
        </w:tc>
        <w:tc>
          <w:tcPr>
            <w:tcW w:w="2268" w:type="dxa"/>
            <w:vAlign w:val="center"/>
          </w:tcPr>
          <w:p w14:paraId="11611C7B" w14:textId="77777777" w:rsidR="007D0AB4" w:rsidRPr="005A1938" w:rsidRDefault="007D0AB4" w:rsidP="005A1938">
            <w:pPr>
              <w:spacing w:after="0" w:line="360" w:lineRule="auto"/>
              <w:jc w:val="center"/>
              <w:rPr>
                <w:rFonts w:eastAsia="DengXian" w:cs="Arial"/>
                <w:sz w:val="16"/>
                <w:szCs w:val="16"/>
                <w:lang w:val="en-AU"/>
              </w:rPr>
            </w:pPr>
            <w:r w:rsidRPr="005A1938">
              <w:rPr>
                <w:rFonts w:eastAsia="DengXian" w:cs="Arial"/>
                <w:sz w:val="16"/>
                <w:szCs w:val="16"/>
                <w:lang w:val="en-AU"/>
              </w:rPr>
              <w:t>0.56</w:t>
            </w:r>
          </w:p>
        </w:tc>
      </w:tr>
      <w:tr w:rsidR="007D0AB4" w:rsidRPr="005A1938" w14:paraId="017799D1" w14:textId="77777777" w:rsidTr="005A1938">
        <w:tc>
          <w:tcPr>
            <w:tcW w:w="3823" w:type="dxa"/>
            <w:tcBorders>
              <w:left w:val="single" w:sz="4" w:space="0" w:color="auto"/>
            </w:tcBorders>
            <w:shd w:val="clear" w:color="auto" w:fill="auto"/>
            <w:vAlign w:val="center"/>
          </w:tcPr>
          <w:p w14:paraId="5033C2BD" w14:textId="77777777" w:rsidR="007D0AB4" w:rsidRPr="005A1938" w:rsidRDefault="007D0AB4" w:rsidP="005A1938">
            <w:pPr>
              <w:spacing w:after="0" w:line="360" w:lineRule="auto"/>
              <w:rPr>
                <w:rFonts w:eastAsia="DengXian" w:cs="Arial"/>
                <w:i/>
                <w:sz w:val="16"/>
                <w:szCs w:val="16"/>
                <w:highlight w:val="yellow"/>
                <w:lang w:val="en-AU"/>
              </w:rPr>
            </w:pPr>
            <w:r w:rsidRPr="005A1938">
              <w:rPr>
                <w:rFonts w:eastAsia="DengXian" w:cs="Arial"/>
                <w:i/>
                <w:sz w:val="16"/>
                <w:szCs w:val="16"/>
                <w:lang w:val="en-AU"/>
              </w:rPr>
              <w:t>Nilotanypus species</w:t>
            </w:r>
          </w:p>
        </w:tc>
        <w:tc>
          <w:tcPr>
            <w:tcW w:w="2268" w:type="dxa"/>
            <w:shd w:val="clear" w:color="auto" w:fill="FBE4D5"/>
            <w:vAlign w:val="center"/>
          </w:tcPr>
          <w:p w14:paraId="6CC29FC1" w14:textId="77777777" w:rsidR="007D0AB4" w:rsidRPr="005A1938" w:rsidRDefault="007D0AB4" w:rsidP="005A1938">
            <w:pPr>
              <w:spacing w:after="0" w:line="360" w:lineRule="auto"/>
              <w:jc w:val="center"/>
              <w:rPr>
                <w:rFonts w:eastAsia="DengXian" w:cs="Arial"/>
                <w:b/>
                <w:sz w:val="16"/>
                <w:szCs w:val="16"/>
                <w:lang w:val="en-AU"/>
              </w:rPr>
            </w:pPr>
            <w:r w:rsidRPr="005A1938">
              <w:rPr>
                <w:rFonts w:eastAsia="DengXian" w:cs="Arial"/>
                <w:b/>
                <w:sz w:val="16"/>
                <w:szCs w:val="16"/>
                <w:lang w:val="en-AU"/>
              </w:rPr>
              <w:t>0.01</w:t>
            </w:r>
          </w:p>
        </w:tc>
      </w:tr>
      <w:tr w:rsidR="007D0AB4" w:rsidRPr="005A1938" w14:paraId="77B01173" w14:textId="77777777" w:rsidTr="005A1938">
        <w:tc>
          <w:tcPr>
            <w:tcW w:w="3823" w:type="dxa"/>
            <w:tcBorders>
              <w:left w:val="single" w:sz="4" w:space="0" w:color="auto"/>
            </w:tcBorders>
            <w:shd w:val="clear" w:color="auto" w:fill="auto"/>
            <w:vAlign w:val="center"/>
          </w:tcPr>
          <w:p w14:paraId="64548D36" w14:textId="77777777" w:rsidR="007D0AB4" w:rsidRPr="005A1938" w:rsidRDefault="007D0AB4" w:rsidP="005A1938">
            <w:pPr>
              <w:spacing w:after="0" w:line="360" w:lineRule="auto"/>
              <w:rPr>
                <w:rFonts w:eastAsia="DengXian" w:cs="Arial"/>
                <w:i/>
                <w:sz w:val="16"/>
                <w:szCs w:val="16"/>
                <w:lang w:val="en-AU"/>
              </w:rPr>
            </w:pPr>
            <w:r w:rsidRPr="005A1938">
              <w:rPr>
                <w:rFonts w:eastAsia="DengXian" w:cs="Arial"/>
                <w:i/>
                <w:sz w:val="16"/>
                <w:szCs w:val="16"/>
                <w:lang w:val="en-AU"/>
              </w:rPr>
              <w:t>Ceratopogonidae</w:t>
            </w:r>
          </w:p>
        </w:tc>
        <w:tc>
          <w:tcPr>
            <w:tcW w:w="2268" w:type="dxa"/>
            <w:vAlign w:val="center"/>
          </w:tcPr>
          <w:p w14:paraId="1ABA49DB" w14:textId="77777777" w:rsidR="007D0AB4" w:rsidRPr="005A1938" w:rsidRDefault="007D0AB4" w:rsidP="005A1938">
            <w:pPr>
              <w:spacing w:after="0" w:line="360" w:lineRule="auto"/>
              <w:jc w:val="center"/>
              <w:rPr>
                <w:rFonts w:eastAsia="DengXian" w:cs="Arial"/>
                <w:sz w:val="16"/>
                <w:szCs w:val="16"/>
                <w:lang w:val="en-AU"/>
              </w:rPr>
            </w:pPr>
            <w:r w:rsidRPr="005A1938">
              <w:rPr>
                <w:rFonts w:eastAsia="DengXian" w:cs="Arial"/>
                <w:sz w:val="16"/>
                <w:szCs w:val="16"/>
                <w:lang w:val="en-AU"/>
              </w:rPr>
              <w:t>0.56</w:t>
            </w:r>
          </w:p>
        </w:tc>
      </w:tr>
      <w:tr w:rsidR="007D0AB4" w:rsidRPr="005A1938" w14:paraId="2C6559B9" w14:textId="77777777" w:rsidTr="005A1938">
        <w:tc>
          <w:tcPr>
            <w:tcW w:w="3823" w:type="dxa"/>
            <w:tcBorders>
              <w:left w:val="single" w:sz="4" w:space="0" w:color="auto"/>
            </w:tcBorders>
            <w:shd w:val="clear" w:color="auto" w:fill="auto"/>
            <w:vAlign w:val="center"/>
          </w:tcPr>
          <w:p w14:paraId="389A6024" w14:textId="77777777" w:rsidR="007D0AB4" w:rsidRPr="005A1938" w:rsidRDefault="007D0AB4" w:rsidP="005A1938">
            <w:pPr>
              <w:spacing w:after="0" w:line="360" w:lineRule="auto"/>
              <w:rPr>
                <w:rFonts w:eastAsia="DengXian" w:cs="Arial"/>
                <w:i/>
                <w:sz w:val="16"/>
                <w:szCs w:val="16"/>
                <w:highlight w:val="yellow"/>
                <w:lang w:val="en-AU"/>
              </w:rPr>
            </w:pPr>
            <w:r w:rsidRPr="005A1938">
              <w:rPr>
                <w:rFonts w:eastAsia="DengXian" w:cs="Arial"/>
                <w:i/>
                <w:sz w:val="16"/>
                <w:szCs w:val="16"/>
                <w:lang w:val="en-AU"/>
              </w:rPr>
              <w:t>Rheocricotopus species</w:t>
            </w:r>
          </w:p>
        </w:tc>
        <w:tc>
          <w:tcPr>
            <w:tcW w:w="2268" w:type="dxa"/>
            <w:shd w:val="clear" w:color="auto" w:fill="FBE4D5"/>
            <w:vAlign w:val="center"/>
          </w:tcPr>
          <w:p w14:paraId="15670632" w14:textId="77777777" w:rsidR="007D0AB4" w:rsidRPr="005A1938" w:rsidRDefault="007D0AB4" w:rsidP="005A1938">
            <w:pPr>
              <w:spacing w:after="0" w:line="360" w:lineRule="auto"/>
              <w:jc w:val="center"/>
              <w:rPr>
                <w:rFonts w:eastAsia="DengXian" w:cs="Arial"/>
                <w:b/>
                <w:sz w:val="16"/>
                <w:szCs w:val="16"/>
                <w:lang w:val="en-AU"/>
              </w:rPr>
            </w:pPr>
            <w:r w:rsidRPr="005A1938">
              <w:rPr>
                <w:rFonts w:eastAsia="DengXian" w:cs="Arial"/>
                <w:b/>
                <w:sz w:val="16"/>
                <w:szCs w:val="16"/>
                <w:lang w:val="en-AU"/>
              </w:rPr>
              <w:t>0.06</w:t>
            </w:r>
          </w:p>
        </w:tc>
      </w:tr>
    </w:tbl>
    <w:p w14:paraId="375B4A3A" w14:textId="77777777" w:rsidR="007D0AB4" w:rsidRDefault="007D0AB4" w:rsidP="007D0AB4">
      <w:pPr>
        <w:pStyle w:val="Para0"/>
      </w:pPr>
      <w:r w:rsidRPr="00E61BB2">
        <w:rPr>
          <w:noProof/>
          <w:lang w:val="en-AU" w:eastAsia="en-AU"/>
        </w:rPr>
        <w:drawing>
          <wp:inline distT="0" distB="0" distL="0" distR="0" wp14:anchorId="2C06E58B" wp14:editId="4B275719">
            <wp:extent cx="5032537" cy="7721312"/>
            <wp:effectExtent l="0" t="0" r="0"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4" cstate="email">
                      <a:extLst>
                        <a:ext uri="{28A0092B-C50C-407E-A947-70E740481C1C}">
                          <a14:useLocalDpi xmlns:a14="http://schemas.microsoft.com/office/drawing/2010/main"/>
                        </a:ext>
                      </a:extLst>
                    </a:blip>
                    <a:srcRect/>
                    <a:stretch>
                      <a:fillRect/>
                    </a:stretch>
                  </pic:blipFill>
                  <pic:spPr bwMode="auto">
                    <a:xfrm>
                      <a:off x="0" y="0"/>
                      <a:ext cx="5035210" cy="7725413"/>
                    </a:xfrm>
                    <a:prstGeom prst="rect">
                      <a:avLst/>
                    </a:prstGeom>
                    <a:noFill/>
                    <a:ln>
                      <a:noFill/>
                    </a:ln>
                  </pic:spPr>
                </pic:pic>
              </a:graphicData>
            </a:graphic>
          </wp:inline>
        </w:drawing>
      </w:r>
    </w:p>
    <w:p w14:paraId="443B530F" w14:textId="783E5954" w:rsidR="007D0AB4" w:rsidRPr="00B24A30" w:rsidRDefault="00584DF6" w:rsidP="00DA7A2B">
      <w:pPr>
        <w:pStyle w:val="TableCaption0"/>
      </w:pPr>
      <w:bookmarkStart w:id="377" w:name="_Ref21242000"/>
      <w:bookmarkStart w:id="378" w:name="_Toc24468385"/>
      <w:r>
        <w:t xml:space="preserve">Figure </w:t>
      </w:r>
      <w:r w:rsidR="00985146">
        <w:rPr>
          <w:noProof/>
        </w:rPr>
        <w:t>5</w:t>
      </w:r>
      <w:r w:rsidR="00985146">
        <w:noBreakHyphen/>
      </w:r>
      <w:r w:rsidR="00985146">
        <w:rPr>
          <w:noProof/>
        </w:rPr>
        <w:t>3</w:t>
      </w:r>
      <w:bookmarkEnd w:id="377"/>
      <w:r w:rsidR="007D0AB4" w:rsidRPr="00310E60">
        <w:t xml:space="preserve">. Change in median total (a) Oligochaeta (b) </w:t>
      </w:r>
      <w:r w:rsidR="007D0AB4" w:rsidRPr="0039432C">
        <w:rPr>
          <w:i/>
        </w:rPr>
        <w:t>Rheotanytarsus</w:t>
      </w:r>
      <w:r w:rsidR="007D0AB4" w:rsidRPr="00310E60">
        <w:t xml:space="preserve"> sp. </w:t>
      </w:r>
      <w:r w:rsidR="007D0AB4" w:rsidRPr="0039432C">
        <w:t xml:space="preserve">(c) </w:t>
      </w:r>
      <w:r w:rsidR="007D0AB4" w:rsidRPr="0039432C">
        <w:rPr>
          <w:i/>
        </w:rPr>
        <w:t>Tanytarsus manleyensis</w:t>
      </w:r>
      <w:r w:rsidR="007D0AB4" w:rsidRPr="0039432C">
        <w:t xml:space="preserve">. (d) </w:t>
      </w:r>
      <w:r w:rsidR="007D0AB4" w:rsidRPr="0039432C">
        <w:rPr>
          <w:i/>
        </w:rPr>
        <w:t>Procladius</w:t>
      </w:r>
      <w:r w:rsidR="007D0AB4" w:rsidRPr="0039432C">
        <w:t xml:space="preserve"> sp. (e) </w:t>
      </w:r>
      <w:r w:rsidR="007D0AB4" w:rsidRPr="0039432C">
        <w:rPr>
          <w:i/>
        </w:rPr>
        <w:t>Ecnomus pansus</w:t>
      </w:r>
      <w:r w:rsidR="007D0AB4" w:rsidRPr="0039432C">
        <w:t xml:space="preserve"> (f) </w:t>
      </w:r>
      <w:r w:rsidR="007D0AB4" w:rsidRPr="0039432C">
        <w:rPr>
          <w:i/>
        </w:rPr>
        <w:t>Parakiefferiella</w:t>
      </w:r>
      <w:r w:rsidR="007D0AB4" w:rsidRPr="0039432C">
        <w:t xml:space="preserve"> sp. </w:t>
      </w:r>
      <w:r w:rsidR="007D0AB4" w:rsidRPr="00310E60">
        <w:t xml:space="preserve">(g) </w:t>
      </w:r>
      <w:r w:rsidR="007D0AB4" w:rsidRPr="0039432C">
        <w:rPr>
          <w:i/>
        </w:rPr>
        <w:t>Nanocladius</w:t>
      </w:r>
      <w:r w:rsidR="007D0AB4" w:rsidRPr="00310E60">
        <w:t xml:space="preserve"> sp. (h) Ceratopogonidae (i) </w:t>
      </w:r>
      <w:r w:rsidR="007D0AB4" w:rsidRPr="0039432C">
        <w:rPr>
          <w:i/>
        </w:rPr>
        <w:t>Rheocricotopus</w:t>
      </w:r>
      <w:r w:rsidR="007D0AB4" w:rsidRPr="00310E60">
        <w:t xml:space="preserve"> sp. </w:t>
      </w:r>
      <w:r w:rsidR="007D0AB4">
        <w:t xml:space="preserve">(j) </w:t>
      </w:r>
      <w:r w:rsidR="007D0AB4" w:rsidRPr="0039432C">
        <w:rPr>
          <w:i/>
        </w:rPr>
        <w:t>Nilotanypus</w:t>
      </w:r>
      <w:r w:rsidR="007D0AB4" w:rsidRPr="00310E60">
        <w:t xml:space="preserve"> sp. All data are collected from Artificial Substrates. Error bars indicate the 95 percent </w:t>
      </w:r>
      <w:r w:rsidR="007D0AB4" w:rsidRPr="00B24A30">
        <w:t>Bayesian credible intervals.</w:t>
      </w:r>
      <w:bookmarkEnd w:id="378"/>
    </w:p>
    <w:p w14:paraId="79D76089" w14:textId="7BC0E2A7" w:rsidR="007D0AB4" w:rsidRDefault="007D0AB4" w:rsidP="007D0AB4">
      <w:pPr>
        <w:pStyle w:val="Para0"/>
      </w:pPr>
      <w:r w:rsidRPr="00C55676">
        <w:t xml:space="preserve">In 2018-19, total large invertebrate biomass (invertebrates &gt;5mm) increased in the Goulburn River and the </w:t>
      </w:r>
      <w:r w:rsidRPr="00C51F2F">
        <w:t xml:space="preserve">Broken River post-CEW </w:t>
      </w:r>
      <w:r w:rsidRPr="002A1561">
        <w:t>(</w:t>
      </w:r>
      <w:r w:rsidR="00F52ACF">
        <w:t xml:space="preserve">Figure </w:t>
      </w:r>
      <w:r w:rsidR="00F52ACF">
        <w:rPr>
          <w:noProof/>
        </w:rPr>
        <w:t>5</w:t>
      </w:r>
      <w:r w:rsidR="00F52ACF">
        <w:noBreakHyphen/>
      </w:r>
      <w:r w:rsidR="00F52ACF">
        <w:rPr>
          <w:noProof/>
        </w:rPr>
        <w:t>4</w:t>
      </w:r>
      <w:r w:rsidRPr="0039432C">
        <w:t>a). The change in biomass, when considered with the other years when CEW was delivered as spring freshes, was usually seen as a decrease in biomass post-CEW at both sites, however overall there was no significant effect from CEW on large invertebrate biomass (</w:t>
      </w:r>
      <w:r w:rsidR="00F52ACF">
        <w:t xml:space="preserve">Table </w:t>
      </w:r>
      <w:r w:rsidR="00F52ACF">
        <w:rPr>
          <w:noProof/>
        </w:rPr>
        <w:t>5</w:t>
      </w:r>
      <w:r w:rsidR="00F52ACF">
        <w:noBreakHyphen/>
      </w:r>
      <w:r w:rsidR="00F52ACF">
        <w:rPr>
          <w:noProof/>
        </w:rPr>
        <w:t>3</w:t>
      </w:r>
      <w:r w:rsidRPr="0039432C">
        <w:t xml:space="preserve">; </w:t>
      </w:r>
      <w:r w:rsidR="00F52ACF">
        <w:t xml:space="preserve">Figure </w:t>
      </w:r>
      <w:r w:rsidR="00F52ACF">
        <w:rPr>
          <w:noProof/>
        </w:rPr>
        <w:t>5</w:t>
      </w:r>
      <w:r w:rsidR="00F52ACF">
        <w:noBreakHyphen/>
      </w:r>
      <w:r w:rsidR="00F52ACF">
        <w:rPr>
          <w:noProof/>
        </w:rPr>
        <w:t>4</w:t>
      </w:r>
      <w:r w:rsidRPr="0039432C">
        <w:t xml:space="preserve">b). </w:t>
      </w:r>
    </w:p>
    <w:p w14:paraId="569F4E32" w14:textId="30B498C1" w:rsidR="007D0AB4" w:rsidRDefault="007D0AB4" w:rsidP="007D0AB4">
      <w:pPr>
        <w:pStyle w:val="Para0"/>
      </w:pPr>
      <w:r>
        <w:t>A breakdown of the main taxonomic groups contributing to biomass in 2018–19 showed distinct site and event differences. In the Goulburn River, the contribution of crustaceans to biomass slightly increased post-CEW, while in the Broken River their contribution decreased (</w:t>
      </w:r>
      <w:r w:rsidR="00F52ACF">
        <w:t xml:space="preserve">Figure </w:t>
      </w:r>
      <w:r w:rsidR="00F52ACF">
        <w:rPr>
          <w:noProof/>
        </w:rPr>
        <w:t>5</w:t>
      </w:r>
      <w:r w:rsidR="00F52ACF">
        <w:noBreakHyphen/>
      </w:r>
      <w:r w:rsidR="00F52ACF">
        <w:rPr>
          <w:noProof/>
        </w:rPr>
        <w:t>4</w:t>
      </w:r>
      <w:r>
        <w:t xml:space="preserve">c; </w:t>
      </w:r>
      <w:r w:rsidR="00F52ACF">
        <w:t xml:space="preserve">Figure </w:t>
      </w:r>
      <w:r w:rsidR="00F52ACF">
        <w:rPr>
          <w:noProof/>
        </w:rPr>
        <w:t>5</w:t>
      </w:r>
      <w:r w:rsidR="00F52ACF">
        <w:noBreakHyphen/>
      </w:r>
      <w:r w:rsidR="00F52ACF">
        <w:rPr>
          <w:noProof/>
        </w:rPr>
        <w:t>4</w:t>
      </w:r>
      <w:r>
        <w:t>e). While Ephemeroptera, Plecoptera and Trichoptera (EPT) decreased in both the Goulburn and Broken post-CEW, the decrease was much greater in the Broken River (</w:t>
      </w:r>
      <w:r w:rsidR="00F52ACF">
        <w:t xml:space="preserve">Figure </w:t>
      </w:r>
      <w:r w:rsidR="00F52ACF">
        <w:rPr>
          <w:noProof/>
        </w:rPr>
        <w:t>5</w:t>
      </w:r>
      <w:r w:rsidR="00F52ACF">
        <w:noBreakHyphen/>
      </w:r>
      <w:r w:rsidR="00F52ACF">
        <w:rPr>
          <w:noProof/>
        </w:rPr>
        <w:t>4</w:t>
      </w:r>
      <w:r>
        <w:t>d)</w:t>
      </w:r>
      <w:r w:rsidR="00823443">
        <w:t xml:space="preserve">. </w:t>
      </w:r>
      <w:r w:rsidRPr="00131525">
        <w:t>Odonata biomass decreased in the Goulburn River but increased in the Broken River post CEW (</w:t>
      </w:r>
      <w:r w:rsidR="00F52ACF">
        <w:t xml:space="preserve">Figure </w:t>
      </w:r>
      <w:r w:rsidR="00F52ACF">
        <w:rPr>
          <w:noProof/>
        </w:rPr>
        <w:t>5</w:t>
      </w:r>
      <w:r w:rsidR="00F52ACF">
        <w:noBreakHyphen/>
      </w:r>
      <w:r w:rsidR="00F52ACF">
        <w:rPr>
          <w:noProof/>
        </w:rPr>
        <w:t>4</w:t>
      </w:r>
      <w:r>
        <w:t>f)</w:t>
      </w:r>
      <w:r w:rsidRPr="00131525">
        <w:t>,</w:t>
      </w:r>
      <w:r>
        <w:t xml:space="preserve"> while other taxa contributed relatively little to large invertebrate biomass.</w:t>
      </w:r>
    </w:p>
    <w:p w14:paraId="3887B9B1" w14:textId="77777777" w:rsidR="007D0AB4" w:rsidRDefault="007D0AB4" w:rsidP="007D0AB4">
      <w:pPr>
        <w:pStyle w:val="Para0"/>
      </w:pPr>
      <w:r>
        <w:rPr>
          <w:noProof/>
          <w:lang w:val="en-AU" w:eastAsia="en-AU"/>
        </w:rPr>
        <w:drawing>
          <wp:inline distT="0" distB="0" distL="0" distR="0" wp14:anchorId="76F2D6F3" wp14:editId="3483F589">
            <wp:extent cx="6011013" cy="5626563"/>
            <wp:effectExtent l="0" t="0" r="889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5" cstate="email">
                      <a:extLst>
                        <a:ext uri="{28A0092B-C50C-407E-A947-70E740481C1C}">
                          <a14:useLocalDpi xmlns:a14="http://schemas.microsoft.com/office/drawing/2010/main"/>
                        </a:ext>
                      </a:extLst>
                    </a:blip>
                    <a:srcRect/>
                    <a:stretch>
                      <a:fillRect/>
                    </a:stretch>
                  </pic:blipFill>
                  <pic:spPr bwMode="auto">
                    <a:xfrm>
                      <a:off x="0" y="0"/>
                      <a:ext cx="6018465" cy="5633539"/>
                    </a:xfrm>
                    <a:prstGeom prst="rect">
                      <a:avLst/>
                    </a:prstGeom>
                    <a:noFill/>
                  </pic:spPr>
                </pic:pic>
              </a:graphicData>
            </a:graphic>
          </wp:inline>
        </w:drawing>
      </w:r>
    </w:p>
    <w:p w14:paraId="49EB99DC" w14:textId="73222903" w:rsidR="007D0AB4" w:rsidRDefault="007D0AB4" w:rsidP="00DA7A2B">
      <w:pPr>
        <w:pStyle w:val="TableCaption0"/>
      </w:pPr>
      <w:bookmarkStart w:id="379" w:name="_Ref21242015"/>
      <w:bookmarkStart w:id="380" w:name="_Toc24468386"/>
      <w:r>
        <w:t xml:space="preserve">Figure </w:t>
      </w:r>
      <w:r w:rsidR="00985146">
        <w:rPr>
          <w:noProof/>
        </w:rPr>
        <w:t>5</w:t>
      </w:r>
      <w:r w:rsidR="00985146">
        <w:noBreakHyphen/>
      </w:r>
      <w:r w:rsidR="00985146">
        <w:rPr>
          <w:noProof/>
        </w:rPr>
        <w:t>4</w:t>
      </w:r>
      <w:bookmarkEnd w:id="379"/>
      <w:r>
        <w:t>. Biomass in artificial substrates. (a) Average total large invertebrate biomass in 2018–19 (</w:t>
      </w:r>
      <w:r>
        <w:rPr>
          <w:u w:val="single"/>
        </w:rPr>
        <w:t>+</w:t>
      </w:r>
      <w:r>
        <w:t xml:space="preserve"> standard error of the mean). (b) Change in median total biomass across all years (post-CEW minus pre-CEW; error bars are 95% Bayesian credible intervals). (c) Percentage contribution of main large invertebrate groups to total biomass in 2018-19. Average (</w:t>
      </w:r>
      <w:r>
        <w:rPr>
          <w:u w:val="single"/>
        </w:rPr>
        <w:t>+</w:t>
      </w:r>
      <w:r>
        <w:t xml:space="preserve"> standard error of the mean) biomass in 2018-19 of (d) Ephemeroptera, Plecoptera and Trichoptera (EPT), (e) crustaceans and (f) Odonata. For figures (a), (d), (e) and (f) blue = pre-CEW, red = post-CEW.</w:t>
      </w:r>
      <w:bookmarkEnd w:id="380"/>
    </w:p>
    <w:p w14:paraId="6E7A6F9A" w14:textId="77777777" w:rsidR="007D0AB4" w:rsidRDefault="007D0AB4" w:rsidP="007D0AB4">
      <w:pPr>
        <w:pStyle w:val="Heading3"/>
      </w:pPr>
      <w:bookmarkStart w:id="381" w:name="_Toc19607330"/>
      <w:bookmarkStart w:id="382" w:name="_Toc26772934"/>
      <w:r>
        <w:t>Replicated Edge Sweep Samples (RESS)</w:t>
      </w:r>
      <w:bookmarkEnd w:id="381"/>
      <w:bookmarkEnd w:id="382"/>
    </w:p>
    <w:p w14:paraId="6A184940" w14:textId="30CB9F00" w:rsidR="007D0AB4" w:rsidRDefault="007D0AB4" w:rsidP="007D0AB4">
      <w:pPr>
        <w:pStyle w:val="Para0"/>
      </w:pPr>
      <w:r>
        <w:t>A total of 3,862 individuals from 80 taxa were identified in RESS samples, with abundance and taxonomic richness always higher in the Broken River than in the Goulburn River. Richness decreased post-CEW at both sites (</w:t>
      </w:r>
      <w:r w:rsidR="00F52ACF">
        <w:t xml:space="preserve">Figure </w:t>
      </w:r>
      <w:r w:rsidR="00F52ACF">
        <w:rPr>
          <w:noProof/>
        </w:rPr>
        <w:t>5</w:t>
      </w:r>
      <w:r w:rsidR="00F52ACF">
        <w:noBreakHyphen/>
      </w:r>
      <w:r w:rsidR="00F52ACF">
        <w:rPr>
          <w:noProof/>
        </w:rPr>
        <w:t>5</w:t>
      </w:r>
      <w:r>
        <w:t>a), while abundance decreased only in the Goulburn River post-CEW (</w:t>
      </w:r>
      <w:r w:rsidR="00F52ACF">
        <w:t xml:space="preserve">Figure </w:t>
      </w:r>
      <w:r w:rsidR="00F52ACF">
        <w:rPr>
          <w:noProof/>
        </w:rPr>
        <w:t>5</w:t>
      </w:r>
      <w:r w:rsidR="00F52ACF">
        <w:noBreakHyphen/>
      </w:r>
      <w:r w:rsidR="00F52ACF">
        <w:rPr>
          <w:noProof/>
        </w:rPr>
        <w:t>5</w:t>
      </w:r>
      <w:r>
        <w:t xml:space="preserve">b). </w:t>
      </w:r>
      <w:r w:rsidRPr="005B7BA6">
        <w:t xml:space="preserve">When post-CEW changes in abundance were compared across years (when CEW was delivered as spring freshes), macroinvertebrate abundances decreased at both sites, </w:t>
      </w:r>
      <w:r>
        <w:t>h</w:t>
      </w:r>
      <w:r w:rsidRPr="005B7BA6">
        <w:t>owever, the effect</w:t>
      </w:r>
      <w:r>
        <w:t xml:space="preserve"> in the Goulburn River was less than the Broken River and there was an overall positive effect</w:t>
      </w:r>
      <w:r w:rsidRPr="005B7BA6">
        <w:t xml:space="preserve"> of CEW on abundance</w:t>
      </w:r>
      <w:r>
        <w:t xml:space="preserve"> (</w:t>
      </w:r>
      <w:r w:rsidR="00F52ACF">
        <w:t xml:space="preserve">Table </w:t>
      </w:r>
      <w:r w:rsidR="00F52ACF">
        <w:rPr>
          <w:noProof/>
        </w:rPr>
        <w:t>5</w:t>
      </w:r>
      <w:r w:rsidR="00F52ACF">
        <w:noBreakHyphen/>
      </w:r>
      <w:r w:rsidR="00F52ACF">
        <w:rPr>
          <w:noProof/>
        </w:rPr>
        <w:t>4</w:t>
      </w:r>
      <w:r>
        <w:t xml:space="preserve">; </w:t>
      </w:r>
      <w:r w:rsidR="00F52ACF">
        <w:t xml:space="preserve">Figure </w:t>
      </w:r>
      <w:r w:rsidR="00F52ACF">
        <w:rPr>
          <w:noProof/>
        </w:rPr>
        <w:t>5</w:t>
      </w:r>
      <w:r w:rsidR="00F52ACF">
        <w:noBreakHyphen/>
      </w:r>
      <w:r w:rsidR="00F52ACF">
        <w:rPr>
          <w:noProof/>
        </w:rPr>
        <w:t>5</w:t>
      </w:r>
      <w:r>
        <w:t>c).</w:t>
      </w:r>
    </w:p>
    <w:p w14:paraId="40BF0214" w14:textId="77777777" w:rsidR="007D0AB4" w:rsidRPr="00A525A7" w:rsidRDefault="007D0AB4" w:rsidP="007D0AB4">
      <w:pPr>
        <w:pStyle w:val="Para0"/>
        <w:jc w:val="center"/>
      </w:pPr>
      <w:r>
        <w:rPr>
          <w:noProof/>
          <w:lang w:val="en-AU" w:eastAsia="en-AU"/>
        </w:rPr>
        <w:drawing>
          <wp:inline distT="0" distB="0" distL="0" distR="0" wp14:anchorId="272397B1" wp14:editId="13A9BEBF">
            <wp:extent cx="5861311" cy="3664274"/>
            <wp:effectExtent l="0" t="0" r="635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6" cstate="email">
                      <a:extLst>
                        <a:ext uri="{28A0092B-C50C-407E-A947-70E740481C1C}">
                          <a14:useLocalDpi xmlns:a14="http://schemas.microsoft.com/office/drawing/2010/main"/>
                        </a:ext>
                      </a:extLst>
                    </a:blip>
                    <a:srcRect/>
                    <a:stretch>
                      <a:fillRect/>
                    </a:stretch>
                  </pic:blipFill>
                  <pic:spPr bwMode="auto">
                    <a:xfrm>
                      <a:off x="0" y="0"/>
                      <a:ext cx="5864758" cy="3666429"/>
                    </a:xfrm>
                    <a:prstGeom prst="rect">
                      <a:avLst/>
                    </a:prstGeom>
                    <a:noFill/>
                  </pic:spPr>
                </pic:pic>
              </a:graphicData>
            </a:graphic>
          </wp:inline>
        </w:drawing>
      </w:r>
    </w:p>
    <w:p w14:paraId="7ABF8D55" w14:textId="202DEA79" w:rsidR="007D0AB4" w:rsidRDefault="00584DF6" w:rsidP="00DA7A2B">
      <w:pPr>
        <w:pStyle w:val="TableCaption0"/>
      </w:pPr>
      <w:bookmarkStart w:id="383" w:name="_Ref21242100"/>
      <w:bookmarkStart w:id="384" w:name="_Toc24468387"/>
      <w:r>
        <w:t xml:space="preserve">Figure </w:t>
      </w:r>
      <w:r w:rsidR="00985146">
        <w:rPr>
          <w:noProof/>
        </w:rPr>
        <w:t>5</w:t>
      </w:r>
      <w:r w:rsidR="00985146">
        <w:noBreakHyphen/>
      </w:r>
      <w:r w:rsidR="00985146">
        <w:rPr>
          <w:noProof/>
        </w:rPr>
        <w:t>5</w:t>
      </w:r>
      <w:bookmarkEnd w:id="383"/>
      <w:r w:rsidR="007D0AB4">
        <w:t xml:space="preserve">. (a) Number of taxa (average </w:t>
      </w:r>
      <w:r w:rsidR="007D0AB4">
        <w:rPr>
          <w:u w:val="single"/>
        </w:rPr>
        <w:t>+</w:t>
      </w:r>
      <w:r w:rsidR="007D0AB4">
        <w:t xml:space="preserve"> standard error of the mean) and (b) abundance (average </w:t>
      </w:r>
      <w:r w:rsidR="007D0AB4">
        <w:rPr>
          <w:u w:val="single"/>
        </w:rPr>
        <w:t>+</w:t>
      </w:r>
      <w:r w:rsidR="007D0AB4">
        <w:t xml:space="preserve"> standard error of the mean) of macroinvertebrates in RESS samples from 2018-19 pre-CEW (blue) and post-CEW (red), and (c) change in total median abundance (post-CEW minus pre-CEW) of macroinvertebrates across all years (</w:t>
      </w:r>
      <w:r w:rsidR="007D0AB4">
        <w:rPr>
          <w:u w:val="single"/>
        </w:rPr>
        <w:t>+</w:t>
      </w:r>
      <w:r w:rsidR="007D0AB4" w:rsidRPr="00577D07">
        <w:t xml:space="preserve"> </w:t>
      </w:r>
      <w:r w:rsidR="007D0AB4">
        <w:t>95% Bayesian credible intervals).</w:t>
      </w:r>
      <w:bookmarkEnd w:id="384"/>
    </w:p>
    <w:p w14:paraId="219DEE71" w14:textId="196AD7F7" w:rsidR="007D0AB4" w:rsidRPr="0039432C" w:rsidRDefault="007D0AB4" w:rsidP="006830EF">
      <w:pPr>
        <w:pStyle w:val="Para0"/>
      </w:pPr>
      <w:r>
        <w:t>Responses of specific common taxa to CEW in RESS samples were examined further. Significant effects of CEW delivery were examined by comparing changes in abundance (after CEW minus before CEW) from both sites over the years (</w:t>
      </w:r>
      <w:r w:rsidR="0043666E">
        <w:t xml:space="preserve">Table </w:t>
      </w:r>
      <w:r w:rsidR="0043666E">
        <w:rPr>
          <w:noProof/>
        </w:rPr>
        <w:t>5</w:t>
      </w:r>
      <w:r w:rsidR="0043666E">
        <w:noBreakHyphen/>
      </w:r>
      <w:r w:rsidR="0043666E">
        <w:rPr>
          <w:noProof/>
        </w:rPr>
        <w:t>4</w:t>
      </w:r>
      <w:r w:rsidR="0043666E">
        <w:t xml:space="preserve">, </w:t>
      </w:r>
      <w:r w:rsidR="00F52ACF">
        <w:t xml:space="preserve">Figure </w:t>
      </w:r>
      <w:r w:rsidR="00F52ACF">
        <w:rPr>
          <w:noProof/>
        </w:rPr>
        <w:t>5</w:t>
      </w:r>
      <w:r w:rsidR="00F52ACF">
        <w:noBreakHyphen/>
      </w:r>
      <w:r w:rsidR="00F52ACF">
        <w:rPr>
          <w:noProof/>
        </w:rPr>
        <w:t>6</w:t>
      </w:r>
      <w:r>
        <w:t xml:space="preserve">). Two taxa showed significant positive responses to CEW, Oligochaeta increased only in the Goulburn River post-CEW and although </w:t>
      </w:r>
      <w:r w:rsidRPr="00966FDA">
        <w:rPr>
          <w:i/>
        </w:rPr>
        <w:t>Tasmanocoenis tillyardi</w:t>
      </w:r>
      <w:r>
        <w:rPr>
          <w:i/>
        </w:rPr>
        <w:t xml:space="preserve"> </w:t>
      </w:r>
      <w:r>
        <w:t xml:space="preserve">decreased post-CEW in the Goulburn River it was to a much lesser extent than in the Broken River. The majority of common taxa </w:t>
      </w:r>
      <w:r w:rsidRPr="008F710E">
        <w:t>(16 taxa</w:t>
      </w:r>
      <w:r>
        <w:t xml:space="preserve">) did not significantly respond to CEW freshes, while two taxa </w:t>
      </w:r>
      <w:r>
        <w:rPr>
          <w:i/>
        </w:rPr>
        <w:t xml:space="preserve">Ecnomus pansus </w:t>
      </w:r>
      <w:r>
        <w:t xml:space="preserve">and </w:t>
      </w:r>
      <w:r>
        <w:rPr>
          <w:i/>
        </w:rPr>
        <w:t xml:space="preserve">Parakiefferiella </w:t>
      </w:r>
      <w:r>
        <w:t>species showed negative responses to CEW (</w:t>
      </w:r>
      <w:r w:rsidR="00F52ACF">
        <w:t xml:space="preserve">Table </w:t>
      </w:r>
      <w:r w:rsidR="00F52ACF">
        <w:rPr>
          <w:noProof/>
        </w:rPr>
        <w:t>5</w:t>
      </w:r>
      <w:r w:rsidR="00F52ACF">
        <w:noBreakHyphen/>
      </w:r>
      <w:r w:rsidR="00F52ACF">
        <w:rPr>
          <w:noProof/>
        </w:rPr>
        <w:t>4</w:t>
      </w:r>
      <w:r>
        <w:t xml:space="preserve">; </w:t>
      </w:r>
      <w:r w:rsidR="00F52ACF">
        <w:t xml:space="preserve">Figure </w:t>
      </w:r>
      <w:r w:rsidR="00F52ACF">
        <w:rPr>
          <w:noProof/>
        </w:rPr>
        <w:t>5</w:t>
      </w:r>
      <w:r w:rsidR="00F52ACF">
        <w:noBreakHyphen/>
      </w:r>
      <w:r w:rsidR="00F52ACF">
        <w:rPr>
          <w:noProof/>
        </w:rPr>
        <w:t>6</w:t>
      </w:r>
      <w:r>
        <w:t xml:space="preserve">). </w:t>
      </w:r>
    </w:p>
    <w:p w14:paraId="0D05ADF2" w14:textId="77777777" w:rsidR="006830EF" w:rsidRDefault="006830EF">
      <w:pPr>
        <w:spacing w:after="0" w:line="240" w:lineRule="auto"/>
        <w:rPr>
          <w:rFonts w:ascii="Arial Narrow" w:eastAsia="Times New Roman" w:hAnsi="Arial Narrow" w:cs="Arial"/>
          <w:b/>
          <w:color w:val="000000" w:themeColor="text1"/>
          <w:szCs w:val="22"/>
          <w:lang w:val="en-AU"/>
        </w:rPr>
      </w:pPr>
      <w:r>
        <w:br w:type="page"/>
      </w:r>
    </w:p>
    <w:p w14:paraId="42D12291" w14:textId="31AD0C49" w:rsidR="007D0AB4" w:rsidRDefault="007D6164" w:rsidP="00DA7A2B">
      <w:pPr>
        <w:pStyle w:val="TableCaption0"/>
      </w:pPr>
      <w:bookmarkStart w:id="385" w:name="_Ref21237073"/>
      <w:bookmarkStart w:id="386" w:name="_Toc24468475"/>
      <w:r>
        <w:t xml:space="preserve">Table </w:t>
      </w:r>
      <w:r w:rsidR="00F52ACF">
        <w:rPr>
          <w:noProof/>
        </w:rPr>
        <w:t>5</w:t>
      </w:r>
      <w:r>
        <w:noBreakHyphen/>
      </w:r>
      <w:r w:rsidR="00F52ACF">
        <w:rPr>
          <w:noProof/>
        </w:rPr>
        <w:t>4</w:t>
      </w:r>
      <w:bookmarkEnd w:id="385"/>
      <w:r w:rsidR="007D0AB4" w:rsidRPr="00FC45C7">
        <w:t xml:space="preserve">. </w:t>
      </w:r>
      <w:bookmarkStart w:id="387" w:name="_Hlk19798834"/>
      <w:r w:rsidR="007D0AB4" w:rsidRPr="00FC45C7">
        <w:t xml:space="preserve">Posterior probability of significant positive effect of </w:t>
      </w:r>
      <w:r w:rsidR="007D0AB4">
        <w:t>CEW</w:t>
      </w:r>
      <w:r w:rsidR="007D0AB4" w:rsidRPr="00FC45C7">
        <w:t xml:space="preserve"> obtained by the differences in the before-after effect at Goulburn and</w:t>
      </w:r>
      <w:r w:rsidR="007D0AB4">
        <w:t xml:space="preserve"> Broken. 1 – significant positive effect; 0 – significant negative effect; 0.5 – insignificant differences. Species that show significant effects with CEW are coloured (green – positive; orange – negative) and bolded. “-“ represent species not considered as a key species to analyses for the corresponding sampling method.</w:t>
      </w:r>
      <w:bookmarkEnd w:id="386"/>
      <w:bookmarkEnd w:id="387"/>
    </w:p>
    <w:tbl>
      <w:tblPr>
        <w:tblStyle w:val="TableGrid5"/>
        <w:tblW w:w="0" w:type="auto"/>
        <w:tblLook w:val="04A0" w:firstRow="1" w:lastRow="0" w:firstColumn="1" w:lastColumn="0" w:noHBand="0" w:noVBand="1"/>
      </w:tblPr>
      <w:tblGrid>
        <w:gridCol w:w="3823"/>
        <w:gridCol w:w="2409"/>
      </w:tblGrid>
      <w:tr w:rsidR="007D0AB4" w:rsidRPr="00A50A2A" w14:paraId="44A3297C" w14:textId="77777777" w:rsidTr="005A1938">
        <w:tc>
          <w:tcPr>
            <w:tcW w:w="3823" w:type="dxa"/>
            <w:shd w:val="clear" w:color="auto" w:fill="2F5496"/>
            <w:vAlign w:val="center"/>
          </w:tcPr>
          <w:p w14:paraId="6C27F362" w14:textId="77777777" w:rsidR="007D0AB4" w:rsidRPr="005A1938" w:rsidRDefault="007D0AB4" w:rsidP="005A1938">
            <w:pPr>
              <w:keepLines/>
              <w:spacing w:before="60" w:after="60" w:line="240" w:lineRule="auto"/>
              <w:rPr>
                <w:rFonts w:eastAsia="DengXian" w:cs="Arial"/>
                <w:b/>
                <w:color w:val="FFFFFF"/>
                <w:sz w:val="16"/>
                <w:szCs w:val="16"/>
                <w:lang w:val="en-AU"/>
              </w:rPr>
            </w:pPr>
            <w:r w:rsidRPr="005A1938">
              <w:rPr>
                <w:rFonts w:eastAsia="DengXian" w:cs="Arial"/>
                <w:b/>
                <w:color w:val="FFFFFF"/>
                <w:sz w:val="16"/>
                <w:szCs w:val="16"/>
                <w:lang w:val="en-AU"/>
              </w:rPr>
              <w:t>Species/groups</w:t>
            </w:r>
          </w:p>
        </w:tc>
        <w:tc>
          <w:tcPr>
            <w:tcW w:w="2409" w:type="dxa"/>
            <w:shd w:val="clear" w:color="auto" w:fill="2F5496"/>
            <w:vAlign w:val="center"/>
          </w:tcPr>
          <w:p w14:paraId="53B0E738" w14:textId="77777777" w:rsidR="007D0AB4" w:rsidRPr="005A1938" w:rsidRDefault="007D0AB4" w:rsidP="005A1938">
            <w:pPr>
              <w:keepLines/>
              <w:spacing w:before="60" w:after="60" w:line="240" w:lineRule="auto"/>
              <w:jc w:val="center"/>
              <w:rPr>
                <w:rFonts w:eastAsia="DengXian" w:cs="Arial"/>
                <w:b/>
                <w:color w:val="FFFFFF"/>
                <w:sz w:val="16"/>
                <w:szCs w:val="16"/>
                <w:lang w:val="en-AU"/>
              </w:rPr>
            </w:pPr>
            <w:r w:rsidRPr="005A1938">
              <w:rPr>
                <w:rFonts w:eastAsia="DengXian" w:cs="Arial"/>
                <w:b/>
                <w:color w:val="FFFFFF"/>
                <w:sz w:val="16"/>
                <w:szCs w:val="16"/>
                <w:lang w:val="en-AU"/>
              </w:rPr>
              <w:t>Mean RESS</w:t>
            </w:r>
          </w:p>
        </w:tc>
      </w:tr>
      <w:tr w:rsidR="007D0AB4" w:rsidRPr="00A50A2A" w14:paraId="58780254" w14:textId="77777777" w:rsidTr="005A1938">
        <w:tc>
          <w:tcPr>
            <w:tcW w:w="3823" w:type="dxa"/>
            <w:tcBorders>
              <w:left w:val="single" w:sz="4" w:space="0" w:color="auto"/>
            </w:tcBorders>
            <w:shd w:val="clear" w:color="auto" w:fill="auto"/>
            <w:vAlign w:val="center"/>
          </w:tcPr>
          <w:p w14:paraId="427B413B" w14:textId="77777777" w:rsidR="007D0AB4" w:rsidRPr="005A1938" w:rsidRDefault="007D0AB4" w:rsidP="005A1938">
            <w:pPr>
              <w:keepLines/>
              <w:spacing w:before="60" w:after="60" w:line="240" w:lineRule="auto"/>
              <w:rPr>
                <w:rFonts w:eastAsia="DengXian" w:cs="Arial"/>
                <w:b/>
                <w:sz w:val="16"/>
                <w:szCs w:val="16"/>
                <w:lang w:val="en-AU"/>
              </w:rPr>
            </w:pPr>
            <w:r w:rsidRPr="005A1938">
              <w:rPr>
                <w:rFonts w:eastAsia="DengXian" w:cs="Arial"/>
                <w:sz w:val="16"/>
                <w:szCs w:val="16"/>
                <w:lang w:val="en-AU"/>
              </w:rPr>
              <w:t>Total biomass</w:t>
            </w:r>
          </w:p>
        </w:tc>
        <w:tc>
          <w:tcPr>
            <w:tcW w:w="2409" w:type="dxa"/>
            <w:shd w:val="clear" w:color="auto" w:fill="auto"/>
            <w:vAlign w:val="center"/>
          </w:tcPr>
          <w:p w14:paraId="0D823D58" w14:textId="77777777" w:rsidR="007D0AB4" w:rsidRPr="005A1938" w:rsidRDefault="007D0AB4" w:rsidP="005A1938">
            <w:pPr>
              <w:keepLines/>
              <w:spacing w:before="60" w:after="60" w:line="240" w:lineRule="auto"/>
              <w:jc w:val="center"/>
              <w:rPr>
                <w:rFonts w:eastAsia="DengXian" w:cs="Arial"/>
                <w:b/>
                <w:color w:val="0D0D0D"/>
                <w:sz w:val="16"/>
                <w:szCs w:val="16"/>
                <w:lang w:val="en-AU"/>
              </w:rPr>
            </w:pPr>
            <w:r w:rsidRPr="005A1938">
              <w:rPr>
                <w:rFonts w:eastAsia="DengXian" w:cs="Arial"/>
                <w:sz w:val="16"/>
                <w:szCs w:val="16"/>
                <w:lang w:val="en-AU"/>
              </w:rPr>
              <w:t>0.49</w:t>
            </w:r>
          </w:p>
        </w:tc>
      </w:tr>
      <w:tr w:rsidR="007D0AB4" w:rsidRPr="00A50A2A" w14:paraId="36F63E74" w14:textId="77777777" w:rsidTr="005A1938">
        <w:tc>
          <w:tcPr>
            <w:tcW w:w="3823" w:type="dxa"/>
            <w:tcBorders>
              <w:left w:val="single" w:sz="4" w:space="0" w:color="auto"/>
            </w:tcBorders>
            <w:shd w:val="clear" w:color="auto" w:fill="auto"/>
            <w:vAlign w:val="center"/>
          </w:tcPr>
          <w:p w14:paraId="0EFE348C" w14:textId="77777777" w:rsidR="007D0AB4" w:rsidRPr="005A1938" w:rsidRDefault="007D0AB4" w:rsidP="005A1938">
            <w:pPr>
              <w:keepLines/>
              <w:spacing w:before="60" w:after="60" w:line="240" w:lineRule="auto"/>
              <w:rPr>
                <w:rFonts w:eastAsia="DengXian" w:cs="Arial"/>
                <w:b/>
                <w:sz w:val="16"/>
                <w:szCs w:val="16"/>
                <w:lang w:val="en-AU"/>
              </w:rPr>
            </w:pPr>
            <w:r w:rsidRPr="005A1938">
              <w:rPr>
                <w:rFonts w:eastAsia="DengXian" w:cs="Arial"/>
                <w:sz w:val="16"/>
                <w:szCs w:val="16"/>
                <w:lang w:val="en-AU"/>
              </w:rPr>
              <w:t>Total abundance</w:t>
            </w:r>
          </w:p>
        </w:tc>
        <w:tc>
          <w:tcPr>
            <w:tcW w:w="2409" w:type="dxa"/>
            <w:shd w:val="clear" w:color="auto" w:fill="C5E0B3"/>
            <w:vAlign w:val="center"/>
          </w:tcPr>
          <w:p w14:paraId="4932A524" w14:textId="77777777" w:rsidR="007D0AB4" w:rsidRPr="005A1938" w:rsidRDefault="007D0AB4" w:rsidP="005A1938">
            <w:pPr>
              <w:keepLines/>
              <w:spacing w:before="60" w:after="60" w:line="240" w:lineRule="auto"/>
              <w:jc w:val="center"/>
              <w:rPr>
                <w:rFonts w:eastAsia="DengXian" w:cs="Arial"/>
                <w:b/>
                <w:color w:val="0D0D0D"/>
                <w:sz w:val="16"/>
                <w:szCs w:val="16"/>
                <w:lang w:val="en-AU"/>
              </w:rPr>
            </w:pPr>
            <w:r w:rsidRPr="005A1938">
              <w:rPr>
                <w:rFonts w:eastAsia="DengXian" w:cs="Arial"/>
                <w:b/>
                <w:sz w:val="16"/>
                <w:szCs w:val="16"/>
                <w:lang w:val="en-AU"/>
              </w:rPr>
              <w:t>0.91</w:t>
            </w:r>
          </w:p>
        </w:tc>
      </w:tr>
      <w:tr w:rsidR="007D0AB4" w:rsidRPr="00A50A2A" w14:paraId="40F18A87" w14:textId="77777777" w:rsidTr="005A1938">
        <w:tc>
          <w:tcPr>
            <w:tcW w:w="3823" w:type="dxa"/>
            <w:tcBorders>
              <w:left w:val="single" w:sz="4" w:space="0" w:color="auto"/>
            </w:tcBorders>
            <w:shd w:val="clear" w:color="auto" w:fill="auto"/>
            <w:vAlign w:val="center"/>
          </w:tcPr>
          <w:p w14:paraId="1FC6C2F5" w14:textId="77777777" w:rsidR="007D0AB4" w:rsidRPr="005A1938" w:rsidRDefault="007D0AB4" w:rsidP="005A1938">
            <w:pPr>
              <w:keepLines/>
              <w:spacing w:before="60" w:after="60" w:line="240" w:lineRule="auto"/>
              <w:rPr>
                <w:rFonts w:eastAsia="DengXian" w:cs="Arial"/>
                <w:b/>
                <w:sz w:val="16"/>
                <w:szCs w:val="16"/>
                <w:lang w:val="en-AU"/>
              </w:rPr>
            </w:pPr>
            <w:r w:rsidRPr="005A1938">
              <w:rPr>
                <w:rFonts w:eastAsia="DengXian" w:cs="Arial"/>
                <w:b/>
                <w:sz w:val="16"/>
                <w:szCs w:val="16"/>
                <w:lang w:val="en-AU"/>
              </w:rPr>
              <w:t>Oligochaeta</w:t>
            </w:r>
          </w:p>
        </w:tc>
        <w:tc>
          <w:tcPr>
            <w:tcW w:w="2409" w:type="dxa"/>
            <w:shd w:val="clear" w:color="auto" w:fill="C5E0B3"/>
            <w:vAlign w:val="center"/>
          </w:tcPr>
          <w:p w14:paraId="2731EA2D" w14:textId="77777777" w:rsidR="007D0AB4" w:rsidRPr="005A1938" w:rsidRDefault="007D0AB4" w:rsidP="005A1938">
            <w:pPr>
              <w:keepLines/>
              <w:spacing w:before="60" w:after="60" w:line="240" w:lineRule="auto"/>
              <w:jc w:val="center"/>
              <w:rPr>
                <w:rFonts w:eastAsia="DengXian" w:cs="Arial"/>
                <w:b/>
                <w:color w:val="0D0D0D"/>
                <w:sz w:val="16"/>
                <w:szCs w:val="16"/>
                <w:lang w:val="en-AU"/>
              </w:rPr>
            </w:pPr>
            <w:r w:rsidRPr="005A1938">
              <w:rPr>
                <w:rFonts w:eastAsia="DengXian" w:cs="Arial"/>
                <w:b/>
                <w:color w:val="0D0D0D"/>
                <w:sz w:val="16"/>
                <w:szCs w:val="16"/>
                <w:lang w:val="en-AU"/>
              </w:rPr>
              <w:t>0.99</w:t>
            </w:r>
          </w:p>
        </w:tc>
      </w:tr>
      <w:tr w:rsidR="007D0AB4" w:rsidRPr="00A50A2A" w14:paraId="7F9D4428" w14:textId="77777777" w:rsidTr="005A1938">
        <w:tc>
          <w:tcPr>
            <w:tcW w:w="3823" w:type="dxa"/>
            <w:tcBorders>
              <w:left w:val="single" w:sz="4" w:space="0" w:color="auto"/>
            </w:tcBorders>
            <w:shd w:val="clear" w:color="auto" w:fill="auto"/>
            <w:vAlign w:val="center"/>
          </w:tcPr>
          <w:p w14:paraId="0D5C3024" w14:textId="77777777" w:rsidR="007D0AB4" w:rsidRPr="005A1938" w:rsidRDefault="007D0AB4" w:rsidP="005A1938">
            <w:pPr>
              <w:keepLines/>
              <w:spacing w:before="60" w:after="60" w:line="240" w:lineRule="auto"/>
              <w:rPr>
                <w:rFonts w:eastAsia="DengXian" w:cs="Arial"/>
                <w:i/>
                <w:sz w:val="16"/>
                <w:szCs w:val="16"/>
                <w:lang w:val="en-AU"/>
              </w:rPr>
            </w:pPr>
            <w:r w:rsidRPr="005A1938">
              <w:rPr>
                <w:rFonts w:eastAsia="DengXian" w:cs="Arial"/>
                <w:i/>
                <w:sz w:val="16"/>
                <w:szCs w:val="16"/>
                <w:lang w:val="en-AU"/>
              </w:rPr>
              <w:t>Tanytarsus manleyensis</w:t>
            </w:r>
          </w:p>
        </w:tc>
        <w:tc>
          <w:tcPr>
            <w:tcW w:w="2409" w:type="dxa"/>
            <w:shd w:val="clear" w:color="auto" w:fill="auto"/>
            <w:vAlign w:val="center"/>
          </w:tcPr>
          <w:p w14:paraId="24AF996A" w14:textId="77777777" w:rsidR="007D0AB4" w:rsidRPr="005A1938" w:rsidRDefault="007D0AB4" w:rsidP="005A1938">
            <w:pPr>
              <w:keepLines/>
              <w:spacing w:before="60" w:after="60" w:line="240" w:lineRule="auto"/>
              <w:jc w:val="center"/>
              <w:rPr>
                <w:rFonts w:eastAsia="DengXian" w:cs="Arial"/>
                <w:color w:val="0D0D0D"/>
                <w:sz w:val="16"/>
                <w:szCs w:val="16"/>
                <w:lang w:val="en-AU"/>
              </w:rPr>
            </w:pPr>
            <w:r w:rsidRPr="005A1938">
              <w:rPr>
                <w:rFonts w:eastAsia="DengXian" w:cs="Arial"/>
                <w:color w:val="0D0D0D"/>
                <w:sz w:val="16"/>
                <w:szCs w:val="16"/>
                <w:lang w:val="en-AU"/>
              </w:rPr>
              <w:t>0.62</w:t>
            </w:r>
          </w:p>
        </w:tc>
      </w:tr>
      <w:tr w:rsidR="007D0AB4" w:rsidRPr="00A50A2A" w14:paraId="2FB6F665" w14:textId="77777777" w:rsidTr="005A1938">
        <w:tc>
          <w:tcPr>
            <w:tcW w:w="3823" w:type="dxa"/>
            <w:tcBorders>
              <w:left w:val="single" w:sz="4" w:space="0" w:color="auto"/>
            </w:tcBorders>
            <w:shd w:val="clear" w:color="auto" w:fill="auto"/>
            <w:vAlign w:val="center"/>
          </w:tcPr>
          <w:p w14:paraId="4F4CABC4" w14:textId="77777777" w:rsidR="007D0AB4" w:rsidRPr="005A1938" w:rsidRDefault="007D0AB4" w:rsidP="005A1938">
            <w:pPr>
              <w:keepLines/>
              <w:spacing w:before="60" w:after="60" w:line="240" w:lineRule="auto"/>
              <w:rPr>
                <w:rFonts w:eastAsia="DengXian" w:cs="Arial"/>
                <w:i/>
                <w:sz w:val="16"/>
                <w:szCs w:val="16"/>
                <w:lang w:val="en-AU"/>
              </w:rPr>
            </w:pPr>
            <w:bookmarkStart w:id="388" w:name="_Hlk19822432"/>
            <w:r w:rsidRPr="005A1938">
              <w:rPr>
                <w:rFonts w:eastAsia="DengXian" w:cs="Arial"/>
                <w:i/>
                <w:sz w:val="16"/>
                <w:szCs w:val="16"/>
                <w:lang w:val="en-AU"/>
              </w:rPr>
              <w:t>Ecnomus pansus</w:t>
            </w:r>
          </w:p>
        </w:tc>
        <w:tc>
          <w:tcPr>
            <w:tcW w:w="2409" w:type="dxa"/>
            <w:shd w:val="clear" w:color="auto" w:fill="FBE4D5"/>
            <w:vAlign w:val="center"/>
          </w:tcPr>
          <w:p w14:paraId="4B665425" w14:textId="77777777" w:rsidR="007D0AB4" w:rsidRPr="005A1938" w:rsidRDefault="007D0AB4" w:rsidP="005A1938">
            <w:pPr>
              <w:keepLines/>
              <w:spacing w:before="60" w:after="60" w:line="240" w:lineRule="auto"/>
              <w:jc w:val="center"/>
              <w:rPr>
                <w:rFonts w:eastAsia="DengXian" w:cs="Arial"/>
                <w:b/>
                <w:sz w:val="16"/>
                <w:szCs w:val="16"/>
                <w:lang w:val="en-AU"/>
              </w:rPr>
            </w:pPr>
            <w:r w:rsidRPr="005A1938">
              <w:rPr>
                <w:rFonts w:eastAsia="DengXian" w:cs="Arial"/>
                <w:b/>
                <w:sz w:val="16"/>
                <w:szCs w:val="16"/>
                <w:lang w:val="en-AU"/>
              </w:rPr>
              <w:t>0.03</w:t>
            </w:r>
          </w:p>
        </w:tc>
      </w:tr>
      <w:tr w:rsidR="007D0AB4" w:rsidRPr="00A50A2A" w14:paraId="1282DD7E" w14:textId="77777777" w:rsidTr="005A1938">
        <w:tc>
          <w:tcPr>
            <w:tcW w:w="3823" w:type="dxa"/>
            <w:tcBorders>
              <w:left w:val="single" w:sz="4" w:space="0" w:color="auto"/>
            </w:tcBorders>
            <w:shd w:val="clear" w:color="auto" w:fill="auto"/>
            <w:vAlign w:val="center"/>
          </w:tcPr>
          <w:p w14:paraId="19174A33" w14:textId="77777777" w:rsidR="007D0AB4" w:rsidRPr="005A1938" w:rsidRDefault="007D0AB4" w:rsidP="005A1938">
            <w:pPr>
              <w:keepLines/>
              <w:spacing w:before="60" w:after="60" w:line="240" w:lineRule="auto"/>
              <w:rPr>
                <w:rFonts w:eastAsia="DengXian" w:cs="Arial"/>
                <w:b/>
                <w:i/>
                <w:sz w:val="16"/>
                <w:szCs w:val="16"/>
                <w:highlight w:val="yellow"/>
                <w:lang w:val="en-AU"/>
              </w:rPr>
            </w:pPr>
            <w:r w:rsidRPr="005A1938">
              <w:rPr>
                <w:rFonts w:eastAsia="DengXian" w:cs="Arial"/>
                <w:b/>
                <w:i/>
                <w:sz w:val="16"/>
                <w:szCs w:val="16"/>
                <w:lang w:val="en-AU"/>
              </w:rPr>
              <w:t xml:space="preserve">Parakiefferiella </w:t>
            </w:r>
            <w:r w:rsidRPr="005A1938">
              <w:rPr>
                <w:rFonts w:eastAsia="DengXian" w:cs="Arial"/>
                <w:b/>
                <w:sz w:val="16"/>
                <w:szCs w:val="16"/>
                <w:lang w:val="en-AU"/>
              </w:rPr>
              <w:t>species</w:t>
            </w:r>
          </w:p>
        </w:tc>
        <w:tc>
          <w:tcPr>
            <w:tcW w:w="2409" w:type="dxa"/>
            <w:shd w:val="clear" w:color="auto" w:fill="FBE4D5"/>
            <w:vAlign w:val="center"/>
          </w:tcPr>
          <w:p w14:paraId="2D864146" w14:textId="77777777" w:rsidR="007D0AB4" w:rsidRPr="005A1938" w:rsidRDefault="007D0AB4" w:rsidP="005A1938">
            <w:pPr>
              <w:keepLines/>
              <w:spacing w:before="60" w:after="60" w:line="240" w:lineRule="auto"/>
              <w:jc w:val="center"/>
              <w:rPr>
                <w:rFonts w:eastAsia="DengXian" w:cs="Arial"/>
                <w:b/>
                <w:sz w:val="16"/>
                <w:szCs w:val="16"/>
                <w:lang w:val="en-AU"/>
              </w:rPr>
            </w:pPr>
            <w:r w:rsidRPr="005A1938">
              <w:rPr>
                <w:rFonts w:eastAsia="DengXian" w:cs="Arial"/>
                <w:b/>
                <w:sz w:val="16"/>
                <w:szCs w:val="16"/>
                <w:lang w:val="en-AU"/>
              </w:rPr>
              <w:t>0.02</w:t>
            </w:r>
          </w:p>
        </w:tc>
      </w:tr>
      <w:bookmarkEnd w:id="388"/>
      <w:tr w:rsidR="007D0AB4" w:rsidRPr="00A50A2A" w14:paraId="27D1AB4F" w14:textId="77777777" w:rsidTr="005A1938">
        <w:tc>
          <w:tcPr>
            <w:tcW w:w="3823" w:type="dxa"/>
            <w:tcBorders>
              <w:left w:val="single" w:sz="4" w:space="0" w:color="auto"/>
            </w:tcBorders>
            <w:shd w:val="clear" w:color="auto" w:fill="auto"/>
            <w:vAlign w:val="center"/>
          </w:tcPr>
          <w:p w14:paraId="4177F40E" w14:textId="77777777" w:rsidR="007D0AB4" w:rsidRPr="005A1938" w:rsidRDefault="007D0AB4" w:rsidP="005A1938">
            <w:pPr>
              <w:keepLines/>
              <w:spacing w:before="60" w:after="60" w:line="240" w:lineRule="auto"/>
              <w:rPr>
                <w:rFonts w:eastAsia="DengXian" w:cs="Arial"/>
                <w:i/>
                <w:sz w:val="16"/>
                <w:szCs w:val="16"/>
                <w:highlight w:val="yellow"/>
                <w:lang w:val="en-AU"/>
              </w:rPr>
            </w:pPr>
            <w:r w:rsidRPr="005A1938">
              <w:rPr>
                <w:rFonts w:eastAsia="DengXian" w:cs="Arial"/>
                <w:i/>
                <w:sz w:val="16"/>
                <w:szCs w:val="16"/>
                <w:lang w:val="en-AU"/>
              </w:rPr>
              <w:t xml:space="preserve">Nanocladius </w:t>
            </w:r>
            <w:r w:rsidRPr="005A1938">
              <w:rPr>
                <w:rFonts w:eastAsia="DengXian" w:cs="Arial"/>
                <w:sz w:val="16"/>
                <w:szCs w:val="16"/>
                <w:lang w:val="en-AU"/>
              </w:rPr>
              <w:t>species</w:t>
            </w:r>
          </w:p>
        </w:tc>
        <w:tc>
          <w:tcPr>
            <w:tcW w:w="2409" w:type="dxa"/>
            <w:vAlign w:val="center"/>
          </w:tcPr>
          <w:p w14:paraId="31DA894A" w14:textId="77777777" w:rsidR="007D0AB4" w:rsidRPr="005A1938" w:rsidRDefault="007D0AB4" w:rsidP="005A1938">
            <w:pPr>
              <w:keepLines/>
              <w:spacing w:before="60" w:after="60" w:line="240" w:lineRule="auto"/>
              <w:jc w:val="center"/>
              <w:rPr>
                <w:rFonts w:eastAsia="DengXian" w:cs="Arial"/>
                <w:sz w:val="16"/>
                <w:szCs w:val="16"/>
                <w:lang w:val="en-AU"/>
              </w:rPr>
            </w:pPr>
            <w:r w:rsidRPr="005A1938">
              <w:rPr>
                <w:rFonts w:eastAsia="DengXian" w:cs="Arial"/>
                <w:sz w:val="16"/>
                <w:szCs w:val="16"/>
                <w:lang w:val="en-AU"/>
              </w:rPr>
              <w:t>0.15</w:t>
            </w:r>
          </w:p>
        </w:tc>
      </w:tr>
      <w:tr w:rsidR="007D0AB4" w:rsidRPr="00A50A2A" w14:paraId="1C49C408" w14:textId="77777777" w:rsidTr="005A1938">
        <w:tc>
          <w:tcPr>
            <w:tcW w:w="3823" w:type="dxa"/>
            <w:tcBorders>
              <w:left w:val="single" w:sz="4" w:space="0" w:color="auto"/>
            </w:tcBorders>
            <w:shd w:val="clear" w:color="auto" w:fill="auto"/>
            <w:vAlign w:val="center"/>
          </w:tcPr>
          <w:p w14:paraId="31A5BDDB" w14:textId="77777777" w:rsidR="007D0AB4" w:rsidRPr="005A1938" w:rsidRDefault="007D0AB4" w:rsidP="005A1938">
            <w:pPr>
              <w:keepLines/>
              <w:spacing w:before="60" w:after="60" w:line="240" w:lineRule="auto"/>
              <w:rPr>
                <w:rFonts w:eastAsia="DengXian" w:cs="Arial"/>
                <w:i/>
                <w:sz w:val="16"/>
                <w:szCs w:val="16"/>
                <w:highlight w:val="yellow"/>
                <w:lang w:val="en-AU"/>
              </w:rPr>
            </w:pPr>
            <w:r w:rsidRPr="005A1938">
              <w:rPr>
                <w:rFonts w:eastAsia="DengXian" w:cs="Arial"/>
                <w:i/>
                <w:sz w:val="16"/>
                <w:szCs w:val="16"/>
                <w:lang w:val="en-AU"/>
              </w:rPr>
              <w:t xml:space="preserve">Nilotanypus </w:t>
            </w:r>
            <w:r w:rsidRPr="005A1938">
              <w:rPr>
                <w:rFonts w:eastAsia="DengXian" w:cs="Arial"/>
                <w:sz w:val="16"/>
                <w:szCs w:val="16"/>
                <w:lang w:val="en-AU"/>
              </w:rPr>
              <w:t>species</w:t>
            </w:r>
          </w:p>
        </w:tc>
        <w:tc>
          <w:tcPr>
            <w:tcW w:w="2409" w:type="dxa"/>
            <w:shd w:val="clear" w:color="auto" w:fill="auto"/>
            <w:vAlign w:val="center"/>
          </w:tcPr>
          <w:p w14:paraId="3E715153" w14:textId="77777777" w:rsidR="007D0AB4" w:rsidRPr="005A1938" w:rsidRDefault="007D0AB4" w:rsidP="005A1938">
            <w:pPr>
              <w:keepLines/>
              <w:spacing w:before="60" w:after="60" w:line="240" w:lineRule="auto"/>
              <w:jc w:val="center"/>
              <w:rPr>
                <w:rFonts w:eastAsia="DengXian" w:cs="Arial"/>
                <w:sz w:val="16"/>
                <w:szCs w:val="16"/>
                <w:lang w:val="en-AU"/>
              </w:rPr>
            </w:pPr>
            <w:r w:rsidRPr="005A1938">
              <w:rPr>
                <w:rFonts w:eastAsia="DengXian" w:cs="Arial"/>
                <w:sz w:val="16"/>
                <w:szCs w:val="16"/>
                <w:lang w:val="en-AU"/>
              </w:rPr>
              <w:t>0.24</w:t>
            </w:r>
          </w:p>
        </w:tc>
      </w:tr>
      <w:tr w:rsidR="007D0AB4" w:rsidRPr="00A50A2A" w14:paraId="73CCC1D7" w14:textId="77777777" w:rsidTr="005A1938">
        <w:tc>
          <w:tcPr>
            <w:tcW w:w="3823" w:type="dxa"/>
            <w:tcBorders>
              <w:left w:val="single" w:sz="4" w:space="0" w:color="auto"/>
            </w:tcBorders>
            <w:shd w:val="clear" w:color="auto" w:fill="auto"/>
            <w:vAlign w:val="center"/>
          </w:tcPr>
          <w:p w14:paraId="54F22971" w14:textId="77777777" w:rsidR="007D0AB4" w:rsidRPr="005A1938" w:rsidRDefault="007D0AB4" w:rsidP="005A1938">
            <w:pPr>
              <w:keepLines/>
              <w:spacing w:before="60" w:after="60" w:line="240" w:lineRule="auto"/>
              <w:rPr>
                <w:rFonts w:eastAsia="DengXian" w:cs="Arial"/>
                <w:sz w:val="16"/>
                <w:szCs w:val="16"/>
                <w:lang w:val="en-AU"/>
              </w:rPr>
            </w:pPr>
            <w:r w:rsidRPr="005A1938">
              <w:rPr>
                <w:rFonts w:eastAsia="DengXian" w:cs="Arial"/>
                <w:sz w:val="16"/>
                <w:szCs w:val="16"/>
                <w:lang w:val="en-AU"/>
              </w:rPr>
              <w:t>Ceratopogonidae</w:t>
            </w:r>
          </w:p>
        </w:tc>
        <w:tc>
          <w:tcPr>
            <w:tcW w:w="2409" w:type="dxa"/>
            <w:vAlign w:val="center"/>
          </w:tcPr>
          <w:p w14:paraId="692CB947" w14:textId="77777777" w:rsidR="007D0AB4" w:rsidRPr="005A1938" w:rsidRDefault="007D0AB4" w:rsidP="005A1938">
            <w:pPr>
              <w:keepLines/>
              <w:spacing w:before="60" w:after="60" w:line="240" w:lineRule="auto"/>
              <w:jc w:val="center"/>
              <w:rPr>
                <w:rFonts w:eastAsia="DengXian" w:cs="Arial"/>
                <w:sz w:val="16"/>
                <w:szCs w:val="16"/>
                <w:lang w:val="en-AU"/>
              </w:rPr>
            </w:pPr>
            <w:r w:rsidRPr="005A1938">
              <w:rPr>
                <w:rFonts w:eastAsia="DengXian" w:cs="Arial"/>
                <w:sz w:val="16"/>
                <w:szCs w:val="16"/>
                <w:lang w:val="en-AU"/>
              </w:rPr>
              <w:t>0.64</w:t>
            </w:r>
          </w:p>
        </w:tc>
      </w:tr>
      <w:tr w:rsidR="007D0AB4" w:rsidRPr="00A50A2A" w14:paraId="75C7C1CB" w14:textId="77777777" w:rsidTr="005A1938">
        <w:tc>
          <w:tcPr>
            <w:tcW w:w="3823" w:type="dxa"/>
            <w:tcBorders>
              <w:left w:val="single" w:sz="4" w:space="0" w:color="auto"/>
            </w:tcBorders>
            <w:shd w:val="clear" w:color="auto" w:fill="auto"/>
            <w:vAlign w:val="center"/>
          </w:tcPr>
          <w:p w14:paraId="11354846" w14:textId="77777777" w:rsidR="007D0AB4" w:rsidRPr="005A1938" w:rsidRDefault="007D0AB4" w:rsidP="005A1938">
            <w:pPr>
              <w:keepLines/>
              <w:spacing w:before="60" w:after="60" w:line="240" w:lineRule="auto"/>
              <w:rPr>
                <w:rFonts w:eastAsia="DengXian" w:cs="Arial"/>
                <w:i/>
                <w:sz w:val="16"/>
                <w:szCs w:val="16"/>
                <w:highlight w:val="yellow"/>
                <w:lang w:val="en-AU"/>
              </w:rPr>
            </w:pPr>
            <w:r w:rsidRPr="005A1938">
              <w:rPr>
                <w:rFonts w:eastAsia="DengXian" w:cs="Arial"/>
                <w:i/>
                <w:sz w:val="16"/>
                <w:szCs w:val="16"/>
                <w:lang w:val="en-AU"/>
              </w:rPr>
              <w:t xml:space="preserve">Rheocricotopus </w:t>
            </w:r>
            <w:r w:rsidRPr="005A1938">
              <w:rPr>
                <w:rFonts w:eastAsia="DengXian" w:cs="Arial"/>
                <w:sz w:val="16"/>
                <w:szCs w:val="16"/>
                <w:lang w:val="en-AU"/>
              </w:rPr>
              <w:t>species</w:t>
            </w:r>
          </w:p>
        </w:tc>
        <w:tc>
          <w:tcPr>
            <w:tcW w:w="2409" w:type="dxa"/>
            <w:shd w:val="clear" w:color="auto" w:fill="auto"/>
            <w:vAlign w:val="center"/>
          </w:tcPr>
          <w:p w14:paraId="44225FF3" w14:textId="77777777" w:rsidR="007D0AB4" w:rsidRPr="005A1938" w:rsidRDefault="007D0AB4" w:rsidP="005A1938">
            <w:pPr>
              <w:keepLines/>
              <w:spacing w:before="60" w:after="60" w:line="240" w:lineRule="auto"/>
              <w:jc w:val="center"/>
              <w:rPr>
                <w:rFonts w:eastAsia="DengXian" w:cs="Arial"/>
                <w:sz w:val="16"/>
                <w:szCs w:val="16"/>
                <w:lang w:val="en-AU"/>
              </w:rPr>
            </w:pPr>
            <w:r w:rsidRPr="005A1938">
              <w:rPr>
                <w:rFonts w:eastAsia="DengXian" w:cs="Arial"/>
                <w:sz w:val="16"/>
                <w:szCs w:val="16"/>
                <w:lang w:val="en-AU"/>
              </w:rPr>
              <w:t>0.36</w:t>
            </w:r>
          </w:p>
        </w:tc>
      </w:tr>
      <w:tr w:rsidR="007D0AB4" w:rsidRPr="00A50A2A" w14:paraId="523630A9" w14:textId="77777777" w:rsidTr="005A1938">
        <w:tc>
          <w:tcPr>
            <w:tcW w:w="3823" w:type="dxa"/>
            <w:tcBorders>
              <w:left w:val="single" w:sz="4" w:space="0" w:color="auto"/>
            </w:tcBorders>
            <w:shd w:val="clear" w:color="auto" w:fill="auto"/>
            <w:vAlign w:val="center"/>
          </w:tcPr>
          <w:p w14:paraId="0B6284C2" w14:textId="77777777" w:rsidR="007D0AB4" w:rsidRPr="005A1938" w:rsidRDefault="007D0AB4" w:rsidP="005A1938">
            <w:pPr>
              <w:keepLines/>
              <w:spacing w:before="60" w:after="60" w:line="240" w:lineRule="auto"/>
              <w:rPr>
                <w:rFonts w:eastAsia="DengXian" w:cs="Arial"/>
                <w:sz w:val="16"/>
                <w:szCs w:val="16"/>
                <w:lang w:val="en-AU"/>
              </w:rPr>
            </w:pPr>
            <w:r w:rsidRPr="005A1938">
              <w:rPr>
                <w:rFonts w:eastAsia="DengXian" w:cs="Arial"/>
                <w:i/>
                <w:sz w:val="16"/>
                <w:szCs w:val="16"/>
                <w:lang w:val="en-AU"/>
              </w:rPr>
              <w:t xml:space="preserve">Anisop </w:t>
            </w:r>
            <w:r w:rsidRPr="005A1938">
              <w:rPr>
                <w:rFonts w:eastAsia="DengXian" w:cs="Arial"/>
                <w:sz w:val="16"/>
                <w:szCs w:val="16"/>
                <w:lang w:val="en-AU"/>
              </w:rPr>
              <w:t>species</w:t>
            </w:r>
          </w:p>
        </w:tc>
        <w:tc>
          <w:tcPr>
            <w:tcW w:w="2409" w:type="dxa"/>
            <w:vAlign w:val="center"/>
          </w:tcPr>
          <w:p w14:paraId="5D8BAB44" w14:textId="77777777" w:rsidR="007D0AB4" w:rsidRPr="005A1938" w:rsidRDefault="007D0AB4" w:rsidP="005A1938">
            <w:pPr>
              <w:keepLines/>
              <w:spacing w:before="60" w:after="60" w:line="240" w:lineRule="auto"/>
              <w:jc w:val="center"/>
              <w:rPr>
                <w:rFonts w:eastAsia="DengXian" w:cs="Arial"/>
                <w:sz w:val="16"/>
                <w:szCs w:val="16"/>
                <w:lang w:val="en-AU"/>
              </w:rPr>
            </w:pPr>
            <w:r w:rsidRPr="005A1938">
              <w:rPr>
                <w:rFonts w:eastAsia="DengXian" w:cs="Arial"/>
                <w:sz w:val="16"/>
                <w:szCs w:val="16"/>
                <w:lang w:val="en-AU"/>
              </w:rPr>
              <w:t>0.28</w:t>
            </w:r>
          </w:p>
        </w:tc>
      </w:tr>
      <w:tr w:rsidR="007D0AB4" w:rsidRPr="00A50A2A" w14:paraId="3C936694" w14:textId="77777777" w:rsidTr="005A1938">
        <w:tc>
          <w:tcPr>
            <w:tcW w:w="3823" w:type="dxa"/>
            <w:tcBorders>
              <w:left w:val="single" w:sz="4" w:space="0" w:color="auto"/>
            </w:tcBorders>
            <w:vAlign w:val="center"/>
          </w:tcPr>
          <w:p w14:paraId="03F59EE3" w14:textId="77777777" w:rsidR="007D0AB4" w:rsidRPr="005A1938" w:rsidRDefault="007D0AB4" w:rsidP="005A1938">
            <w:pPr>
              <w:keepLines/>
              <w:spacing w:before="60" w:after="60" w:line="240" w:lineRule="auto"/>
              <w:rPr>
                <w:rFonts w:eastAsia="DengXian" w:cs="Arial"/>
                <w:i/>
                <w:sz w:val="16"/>
                <w:szCs w:val="16"/>
                <w:lang w:val="en-AU"/>
              </w:rPr>
            </w:pPr>
            <w:r w:rsidRPr="005A1938">
              <w:rPr>
                <w:rFonts w:eastAsia="DengXian" w:cs="Arial"/>
                <w:i/>
                <w:sz w:val="16"/>
                <w:szCs w:val="16"/>
                <w:lang w:val="en-AU"/>
              </w:rPr>
              <w:t xml:space="preserve">Atalophlebia </w:t>
            </w:r>
            <w:r w:rsidRPr="005A1938">
              <w:rPr>
                <w:rFonts w:eastAsia="DengXian" w:cs="Arial"/>
                <w:sz w:val="16"/>
                <w:szCs w:val="16"/>
                <w:lang w:val="en-AU"/>
              </w:rPr>
              <w:t>species</w:t>
            </w:r>
            <w:r w:rsidRPr="005A1938">
              <w:rPr>
                <w:rFonts w:eastAsia="DengXian" w:cs="Arial"/>
                <w:i/>
                <w:sz w:val="16"/>
                <w:szCs w:val="16"/>
                <w:lang w:val="en-AU"/>
              </w:rPr>
              <w:t xml:space="preserve"> AV6</w:t>
            </w:r>
          </w:p>
        </w:tc>
        <w:tc>
          <w:tcPr>
            <w:tcW w:w="2409" w:type="dxa"/>
            <w:vAlign w:val="center"/>
          </w:tcPr>
          <w:p w14:paraId="00DD15A1" w14:textId="77777777" w:rsidR="007D0AB4" w:rsidRPr="005A1938" w:rsidRDefault="007D0AB4" w:rsidP="005A1938">
            <w:pPr>
              <w:keepLines/>
              <w:spacing w:before="60" w:after="60" w:line="240" w:lineRule="auto"/>
              <w:jc w:val="center"/>
              <w:rPr>
                <w:rFonts w:eastAsia="DengXian" w:cs="Arial"/>
                <w:sz w:val="16"/>
                <w:szCs w:val="16"/>
                <w:lang w:val="en-AU"/>
              </w:rPr>
            </w:pPr>
            <w:r w:rsidRPr="005A1938">
              <w:rPr>
                <w:rFonts w:eastAsia="DengXian" w:cs="Arial"/>
                <w:sz w:val="16"/>
                <w:szCs w:val="16"/>
                <w:lang w:val="en-AU"/>
              </w:rPr>
              <w:t>0.70</w:t>
            </w:r>
          </w:p>
        </w:tc>
      </w:tr>
      <w:tr w:rsidR="007D0AB4" w:rsidRPr="00A50A2A" w14:paraId="3C8021DB" w14:textId="77777777" w:rsidTr="005A1938">
        <w:tc>
          <w:tcPr>
            <w:tcW w:w="3823" w:type="dxa"/>
            <w:tcBorders>
              <w:left w:val="single" w:sz="4" w:space="0" w:color="auto"/>
            </w:tcBorders>
            <w:vAlign w:val="center"/>
          </w:tcPr>
          <w:p w14:paraId="7DD3123B" w14:textId="77777777" w:rsidR="007D0AB4" w:rsidRPr="005A1938" w:rsidRDefault="007D0AB4" w:rsidP="005A1938">
            <w:pPr>
              <w:keepLines/>
              <w:spacing w:before="60" w:after="60" w:line="240" w:lineRule="auto"/>
              <w:rPr>
                <w:rFonts w:eastAsia="DengXian" w:cs="Arial"/>
                <w:i/>
                <w:sz w:val="16"/>
                <w:szCs w:val="16"/>
                <w:lang w:val="en-AU"/>
              </w:rPr>
            </w:pPr>
            <w:r w:rsidRPr="005A1938">
              <w:rPr>
                <w:rFonts w:eastAsia="DengXian" w:cs="Arial"/>
                <w:i/>
                <w:sz w:val="16"/>
                <w:szCs w:val="16"/>
                <w:lang w:val="en-AU"/>
              </w:rPr>
              <w:t>Caridina indistincta</w:t>
            </w:r>
          </w:p>
        </w:tc>
        <w:tc>
          <w:tcPr>
            <w:tcW w:w="2409" w:type="dxa"/>
            <w:vAlign w:val="center"/>
          </w:tcPr>
          <w:p w14:paraId="256F5E44" w14:textId="77777777" w:rsidR="007D0AB4" w:rsidRPr="005A1938" w:rsidRDefault="007D0AB4" w:rsidP="005A1938">
            <w:pPr>
              <w:keepLines/>
              <w:spacing w:before="60" w:after="60" w:line="240" w:lineRule="auto"/>
              <w:jc w:val="center"/>
              <w:rPr>
                <w:rFonts w:eastAsia="DengXian" w:cs="Arial"/>
                <w:sz w:val="16"/>
                <w:szCs w:val="16"/>
                <w:lang w:val="en-AU"/>
              </w:rPr>
            </w:pPr>
            <w:r w:rsidRPr="005A1938">
              <w:rPr>
                <w:rFonts w:eastAsia="DengXian" w:cs="Arial"/>
                <w:sz w:val="16"/>
                <w:szCs w:val="16"/>
                <w:lang w:val="en-AU"/>
              </w:rPr>
              <w:t>0.37</w:t>
            </w:r>
          </w:p>
        </w:tc>
      </w:tr>
      <w:tr w:rsidR="007D0AB4" w:rsidRPr="00A50A2A" w14:paraId="2ABE5E93" w14:textId="77777777" w:rsidTr="005A1938">
        <w:tc>
          <w:tcPr>
            <w:tcW w:w="3823" w:type="dxa"/>
            <w:tcBorders>
              <w:left w:val="single" w:sz="4" w:space="0" w:color="auto"/>
            </w:tcBorders>
            <w:vAlign w:val="center"/>
          </w:tcPr>
          <w:p w14:paraId="1A9FAF85" w14:textId="77777777" w:rsidR="007D0AB4" w:rsidRPr="005A1938" w:rsidRDefault="007D0AB4" w:rsidP="005A1938">
            <w:pPr>
              <w:keepLines/>
              <w:spacing w:before="60" w:after="60" w:line="240" w:lineRule="auto"/>
              <w:rPr>
                <w:rFonts w:eastAsia="DengXian" w:cs="Arial"/>
                <w:sz w:val="16"/>
                <w:szCs w:val="16"/>
                <w:lang w:val="en-AU"/>
              </w:rPr>
            </w:pPr>
            <w:r w:rsidRPr="005A1938">
              <w:rPr>
                <w:rFonts w:eastAsia="DengXian" w:cs="Arial"/>
                <w:i/>
                <w:sz w:val="16"/>
                <w:szCs w:val="16"/>
                <w:lang w:val="en-AU"/>
              </w:rPr>
              <w:t xml:space="preserve">Cryptochironomus </w:t>
            </w:r>
            <w:r w:rsidRPr="005A1938">
              <w:rPr>
                <w:rFonts w:eastAsia="DengXian" w:cs="Arial"/>
                <w:sz w:val="16"/>
                <w:szCs w:val="16"/>
                <w:lang w:val="en-AU"/>
              </w:rPr>
              <w:t>species</w:t>
            </w:r>
          </w:p>
        </w:tc>
        <w:tc>
          <w:tcPr>
            <w:tcW w:w="2409" w:type="dxa"/>
            <w:vAlign w:val="center"/>
          </w:tcPr>
          <w:p w14:paraId="7B1D3670" w14:textId="77777777" w:rsidR="007D0AB4" w:rsidRPr="005A1938" w:rsidRDefault="007D0AB4" w:rsidP="005A1938">
            <w:pPr>
              <w:keepLines/>
              <w:spacing w:before="60" w:after="60" w:line="240" w:lineRule="auto"/>
              <w:jc w:val="center"/>
              <w:rPr>
                <w:rFonts w:eastAsia="DengXian" w:cs="Arial"/>
                <w:sz w:val="16"/>
                <w:szCs w:val="16"/>
                <w:lang w:val="en-AU"/>
              </w:rPr>
            </w:pPr>
            <w:r w:rsidRPr="005A1938">
              <w:rPr>
                <w:rFonts w:eastAsia="DengXian" w:cs="Arial"/>
                <w:sz w:val="16"/>
                <w:szCs w:val="16"/>
                <w:lang w:val="en-AU"/>
              </w:rPr>
              <w:t>0.14</w:t>
            </w:r>
          </w:p>
        </w:tc>
      </w:tr>
      <w:tr w:rsidR="007D0AB4" w:rsidRPr="00A50A2A" w14:paraId="7C1C978B" w14:textId="77777777" w:rsidTr="005A1938">
        <w:tc>
          <w:tcPr>
            <w:tcW w:w="3823" w:type="dxa"/>
            <w:tcBorders>
              <w:left w:val="single" w:sz="4" w:space="0" w:color="auto"/>
            </w:tcBorders>
            <w:vAlign w:val="center"/>
          </w:tcPr>
          <w:p w14:paraId="643EF8DA" w14:textId="77777777" w:rsidR="007D0AB4" w:rsidRPr="005A1938" w:rsidRDefault="007D0AB4" w:rsidP="005A1938">
            <w:pPr>
              <w:keepLines/>
              <w:spacing w:before="60" w:after="60" w:line="240" w:lineRule="auto"/>
              <w:rPr>
                <w:rFonts w:eastAsia="DengXian" w:cs="Arial"/>
                <w:i/>
                <w:sz w:val="16"/>
                <w:szCs w:val="16"/>
                <w:lang w:val="en-AU"/>
              </w:rPr>
            </w:pPr>
            <w:r w:rsidRPr="005A1938">
              <w:rPr>
                <w:rFonts w:eastAsia="DengXian" w:cs="Arial"/>
                <w:i/>
                <w:sz w:val="16"/>
                <w:szCs w:val="16"/>
                <w:lang w:val="en-AU"/>
              </w:rPr>
              <w:t>Macrobrachium australiense</w:t>
            </w:r>
          </w:p>
        </w:tc>
        <w:tc>
          <w:tcPr>
            <w:tcW w:w="2409" w:type="dxa"/>
            <w:vAlign w:val="center"/>
          </w:tcPr>
          <w:p w14:paraId="5EDDC006" w14:textId="77777777" w:rsidR="007D0AB4" w:rsidRPr="005A1938" w:rsidRDefault="007D0AB4" w:rsidP="005A1938">
            <w:pPr>
              <w:keepLines/>
              <w:spacing w:before="60" w:after="60" w:line="240" w:lineRule="auto"/>
              <w:jc w:val="center"/>
              <w:rPr>
                <w:rFonts w:eastAsia="DengXian" w:cs="Arial"/>
                <w:sz w:val="16"/>
                <w:szCs w:val="16"/>
                <w:lang w:val="en-AU"/>
              </w:rPr>
            </w:pPr>
            <w:r w:rsidRPr="005A1938">
              <w:rPr>
                <w:rFonts w:eastAsia="DengXian" w:cs="Arial"/>
                <w:sz w:val="16"/>
                <w:szCs w:val="16"/>
                <w:lang w:val="en-AU"/>
              </w:rPr>
              <w:t>0.38</w:t>
            </w:r>
          </w:p>
        </w:tc>
      </w:tr>
      <w:tr w:rsidR="007D0AB4" w:rsidRPr="00A50A2A" w14:paraId="52790371" w14:textId="77777777" w:rsidTr="005A1938">
        <w:tc>
          <w:tcPr>
            <w:tcW w:w="3823" w:type="dxa"/>
            <w:tcBorders>
              <w:left w:val="single" w:sz="4" w:space="0" w:color="auto"/>
            </w:tcBorders>
            <w:vAlign w:val="center"/>
          </w:tcPr>
          <w:p w14:paraId="6FEEA8E1" w14:textId="77777777" w:rsidR="007D0AB4" w:rsidRPr="005A1938" w:rsidRDefault="007D0AB4" w:rsidP="005A1938">
            <w:pPr>
              <w:keepLines/>
              <w:spacing w:before="60" w:after="60" w:line="240" w:lineRule="auto"/>
              <w:rPr>
                <w:rFonts w:eastAsia="DengXian" w:cs="Arial"/>
                <w:i/>
                <w:sz w:val="16"/>
                <w:szCs w:val="16"/>
                <w:lang w:val="en-AU"/>
              </w:rPr>
            </w:pPr>
            <w:r w:rsidRPr="005A1938">
              <w:rPr>
                <w:rFonts w:eastAsia="DengXian" w:cs="Arial"/>
                <w:i/>
                <w:sz w:val="16"/>
                <w:szCs w:val="16"/>
                <w:lang w:val="en-AU"/>
              </w:rPr>
              <w:t>Micronecta annae</w:t>
            </w:r>
          </w:p>
        </w:tc>
        <w:tc>
          <w:tcPr>
            <w:tcW w:w="2409" w:type="dxa"/>
            <w:vAlign w:val="center"/>
          </w:tcPr>
          <w:p w14:paraId="31D1A378" w14:textId="77777777" w:rsidR="007D0AB4" w:rsidRPr="005A1938" w:rsidRDefault="007D0AB4" w:rsidP="005A1938">
            <w:pPr>
              <w:keepLines/>
              <w:spacing w:before="60" w:after="60" w:line="240" w:lineRule="auto"/>
              <w:jc w:val="center"/>
              <w:rPr>
                <w:rFonts w:eastAsia="DengXian" w:cs="Arial"/>
                <w:sz w:val="16"/>
                <w:szCs w:val="16"/>
                <w:lang w:val="en-AU"/>
              </w:rPr>
            </w:pPr>
            <w:r w:rsidRPr="005A1938">
              <w:rPr>
                <w:rFonts w:eastAsia="DengXian" w:cs="Arial"/>
                <w:sz w:val="16"/>
                <w:szCs w:val="16"/>
                <w:lang w:val="en-AU"/>
              </w:rPr>
              <w:t>0.26</w:t>
            </w:r>
          </w:p>
        </w:tc>
      </w:tr>
      <w:tr w:rsidR="007D0AB4" w:rsidRPr="00A50A2A" w14:paraId="6BF8996F" w14:textId="77777777" w:rsidTr="005A1938">
        <w:tc>
          <w:tcPr>
            <w:tcW w:w="3823" w:type="dxa"/>
            <w:tcBorders>
              <w:left w:val="single" w:sz="4" w:space="0" w:color="auto"/>
            </w:tcBorders>
            <w:vAlign w:val="center"/>
          </w:tcPr>
          <w:p w14:paraId="0785DF85" w14:textId="77777777" w:rsidR="007D0AB4" w:rsidRPr="005A1938" w:rsidRDefault="007D0AB4" w:rsidP="005A1938">
            <w:pPr>
              <w:keepLines/>
              <w:spacing w:before="60" w:after="60" w:line="240" w:lineRule="auto"/>
              <w:rPr>
                <w:rFonts w:eastAsia="DengXian" w:cs="Arial"/>
                <w:i/>
                <w:sz w:val="16"/>
                <w:szCs w:val="16"/>
                <w:lang w:val="en-AU"/>
              </w:rPr>
            </w:pPr>
            <w:r w:rsidRPr="005A1938">
              <w:rPr>
                <w:rFonts w:eastAsia="DengXian" w:cs="Arial"/>
                <w:i/>
                <w:sz w:val="16"/>
                <w:szCs w:val="16"/>
                <w:lang w:val="en-AU"/>
              </w:rPr>
              <w:t>Offadens confluens</w:t>
            </w:r>
          </w:p>
        </w:tc>
        <w:tc>
          <w:tcPr>
            <w:tcW w:w="2409" w:type="dxa"/>
            <w:vAlign w:val="center"/>
          </w:tcPr>
          <w:p w14:paraId="35DCA026" w14:textId="77777777" w:rsidR="007D0AB4" w:rsidRPr="005A1938" w:rsidRDefault="007D0AB4" w:rsidP="005A1938">
            <w:pPr>
              <w:keepLines/>
              <w:spacing w:before="60" w:after="60" w:line="240" w:lineRule="auto"/>
              <w:jc w:val="center"/>
              <w:rPr>
                <w:rFonts w:eastAsia="DengXian" w:cs="Arial"/>
                <w:sz w:val="16"/>
                <w:szCs w:val="16"/>
                <w:lang w:val="en-AU"/>
              </w:rPr>
            </w:pPr>
            <w:r w:rsidRPr="005A1938">
              <w:rPr>
                <w:rFonts w:eastAsia="DengXian" w:cs="Arial"/>
                <w:sz w:val="16"/>
                <w:szCs w:val="16"/>
                <w:lang w:val="en-AU"/>
              </w:rPr>
              <w:t>0.85</w:t>
            </w:r>
          </w:p>
        </w:tc>
      </w:tr>
      <w:tr w:rsidR="007D0AB4" w:rsidRPr="00A50A2A" w14:paraId="4BB33C6C" w14:textId="77777777" w:rsidTr="005A1938">
        <w:tc>
          <w:tcPr>
            <w:tcW w:w="3823" w:type="dxa"/>
            <w:tcBorders>
              <w:left w:val="single" w:sz="4" w:space="0" w:color="auto"/>
            </w:tcBorders>
            <w:vAlign w:val="center"/>
          </w:tcPr>
          <w:p w14:paraId="3B232A0A" w14:textId="77777777" w:rsidR="007D0AB4" w:rsidRPr="005A1938" w:rsidRDefault="007D0AB4" w:rsidP="005A1938">
            <w:pPr>
              <w:keepLines/>
              <w:spacing w:before="60" w:after="60" w:line="240" w:lineRule="auto"/>
              <w:rPr>
                <w:rFonts w:eastAsia="DengXian" w:cs="Arial"/>
                <w:i/>
                <w:sz w:val="16"/>
                <w:szCs w:val="16"/>
                <w:lang w:val="en-AU"/>
              </w:rPr>
            </w:pPr>
            <w:r w:rsidRPr="005A1938">
              <w:rPr>
                <w:rFonts w:eastAsia="DengXian" w:cs="Arial"/>
                <w:i/>
                <w:sz w:val="16"/>
                <w:szCs w:val="16"/>
                <w:lang w:val="en-AU"/>
              </w:rPr>
              <w:t>Paratya australiensis</w:t>
            </w:r>
          </w:p>
        </w:tc>
        <w:tc>
          <w:tcPr>
            <w:tcW w:w="2409" w:type="dxa"/>
            <w:vAlign w:val="center"/>
          </w:tcPr>
          <w:p w14:paraId="4F109F11" w14:textId="77777777" w:rsidR="007D0AB4" w:rsidRPr="005A1938" w:rsidRDefault="007D0AB4" w:rsidP="005A1938">
            <w:pPr>
              <w:keepLines/>
              <w:spacing w:before="60" w:after="60" w:line="240" w:lineRule="auto"/>
              <w:jc w:val="center"/>
              <w:rPr>
                <w:rFonts w:eastAsia="DengXian" w:cs="Arial"/>
                <w:sz w:val="16"/>
                <w:szCs w:val="16"/>
                <w:lang w:val="en-AU"/>
              </w:rPr>
            </w:pPr>
            <w:r w:rsidRPr="005A1938">
              <w:rPr>
                <w:rFonts w:eastAsia="DengXian" w:cs="Arial"/>
                <w:sz w:val="16"/>
                <w:szCs w:val="16"/>
                <w:lang w:val="en-AU"/>
              </w:rPr>
              <w:t>0.30</w:t>
            </w:r>
          </w:p>
        </w:tc>
      </w:tr>
      <w:tr w:rsidR="007D0AB4" w:rsidRPr="00A50A2A" w14:paraId="1D394D32" w14:textId="77777777" w:rsidTr="005A1938">
        <w:tc>
          <w:tcPr>
            <w:tcW w:w="3823" w:type="dxa"/>
            <w:tcBorders>
              <w:left w:val="single" w:sz="4" w:space="0" w:color="auto"/>
            </w:tcBorders>
            <w:vAlign w:val="center"/>
          </w:tcPr>
          <w:p w14:paraId="3621CEA1" w14:textId="77777777" w:rsidR="007D0AB4" w:rsidRPr="005A1938" w:rsidRDefault="007D0AB4" w:rsidP="005A1938">
            <w:pPr>
              <w:keepLines/>
              <w:spacing w:before="60" w:after="60" w:line="240" w:lineRule="auto"/>
              <w:rPr>
                <w:rFonts w:eastAsia="DengXian" w:cs="Arial"/>
                <w:i/>
                <w:sz w:val="16"/>
                <w:szCs w:val="16"/>
                <w:lang w:val="en-AU"/>
              </w:rPr>
            </w:pPr>
            <w:r w:rsidRPr="005A1938">
              <w:rPr>
                <w:rFonts w:eastAsia="DengXian" w:cs="Arial"/>
                <w:i/>
                <w:sz w:val="16"/>
                <w:szCs w:val="16"/>
                <w:lang w:val="en-AU"/>
              </w:rPr>
              <w:t>Tasmanocoenis rieki</w:t>
            </w:r>
          </w:p>
        </w:tc>
        <w:tc>
          <w:tcPr>
            <w:tcW w:w="2409" w:type="dxa"/>
            <w:vAlign w:val="center"/>
          </w:tcPr>
          <w:p w14:paraId="4A00D6B2" w14:textId="77777777" w:rsidR="007D0AB4" w:rsidRPr="005A1938" w:rsidRDefault="007D0AB4" w:rsidP="005A1938">
            <w:pPr>
              <w:keepLines/>
              <w:spacing w:before="60" w:after="60" w:line="240" w:lineRule="auto"/>
              <w:jc w:val="center"/>
              <w:rPr>
                <w:rFonts w:eastAsia="DengXian" w:cs="Arial"/>
                <w:sz w:val="16"/>
                <w:szCs w:val="16"/>
                <w:lang w:val="en-AU"/>
              </w:rPr>
            </w:pPr>
            <w:r w:rsidRPr="005A1938">
              <w:rPr>
                <w:rFonts w:eastAsia="DengXian" w:cs="Arial"/>
                <w:sz w:val="16"/>
                <w:szCs w:val="16"/>
                <w:lang w:val="en-AU"/>
              </w:rPr>
              <w:t>0.46</w:t>
            </w:r>
          </w:p>
        </w:tc>
      </w:tr>
      <w:tr w:rsidR="007D0AB4" w:rsidRPr="00A50A2A" w14:paraId="26B7B1A4" w14:textId="77777777" w:rsidTr="005A1938">
        <w:tc>
          <w:tcPr>
            <w:tcW w:w="3823" w:type="dxa"/>
            <w:tcBorders>
              <w:left w:val="single" w:sz="4" w:space="0" w:color="auto"/>
            </w:tcBorders>
            <w:shd w:val="clear" w:color="auto" w:fill="auto"/>
            <w:vAlign w:val="center"/>
          </w:tcPr>
          <w:p w14:paraId="3A534B89" w14:textId="77777777" w:rsidR="007D0AB4" w:rsidRPr="005A1938" w:rsidRDefault="007D0AB4" w:rsidP="005A1938">
            <w:pPr>
              <w:keepLines/>
              <w:spacing w:before="60" w:after="60" w:line="240" w:lineRule="auto"/>
              <w:rPr>
                <w:rFonts w:eastAsia="DengXian" w:cs="Arial"/>
                <w:i/>
                <w:sz w:val="16"/>
                <w:szCs w:val="16"/>
                <w:lang w:val="en-AU"/>
              </w:rPr>
            </w:pPr>
            <w:bookmarkStart w:id="389" w:name="_Hlk19821997"/>
            <w:r w:rsidRPr="005A1938">
              <w:rPr>
                <w:rFonts w:eastAsia="DengXian" w:cs="Arial"/>
                <w:i/>
                <w:sz w:val="16"/>
                <w:szCs w:val="16"/>
                <w:lang w:val="en-AU"/>
              </w:rPr>
              <w:t>Tasmanocoenis tillyardi</w:t>
            </w:r>
          </w:p>
        </w:tc>
        <w:tc>
          <w:tcPr>
            <w:tcW w:w="2409" w:type="dxa"/>
            <w:shd w:val="clear" w:color="auto" w:fill="C5E0B3"/>
            <w:vAlign w:val="center"/>
          </w:tcPr>
          <w:p w14:paraId="28858E7A" w14:textId="77777777" w:rsidR="007D0AB4" w:rsidRPr="005A1938" w:rsidRDefault="007D0AB4" w:rsidP="005A1938">
            <w:pPr>
              <w:keepLines/>
              <w:spacing w:before="60" w:after="60" w:line="240" w:lineRule="auto"/>
              <w:jc w:val="center"/>
              <w:rPr>
                <w:rFonts w:eastAsia="DengXian" w:cs="Arial"/>
                <w:b/>
                <w:color w:val="0D0D0D"/>
                <w:sz w:val="16"/>
                <w:szCs w:val="16"/>
                <w:lang w:val="en-AU"/>
              </w:rPr>
            </w:pPr>
            <w:r w:rsidRPr="005A1938">
              <w:rPr>
                <w:rFonts w:eastAsia="DengXian" w:cs="Arial"/>
                <w:b/>
                <w:color w:val="0D0D0D"/>
                <w:sz w:val="16"/>
                <w:szCs w:val="16"/>
                <w:lang w:val="en-AU"/>
              </w:rPr>
              <w:t>0.97</w:t>
            </w:r>
          </w:p>
        </w:tc>
      </w:tr>
      <w:bookmarkEnd w:id="389"/>
      <w:tr w:rsidR="007D0AB4" w:rsidRPr="00A50A2A" w14:paraId="367F9AE9" w14:textId="77777777" w:rsidTr="005A1938">
        <w:tc>
          <w:tcPr>
            <w:tcW w:w="3823" w:type="dxa"/>
            <w:tcBorders>
              <w:left w:val="single" w:sz="4" w:space="0" w:color="auto"/>
            </w:tcBorders>
            <w:vAlign w:val="center"/>
          </w:tcPr>
          <w:p w14:paraId="7026B9D1" w14:textId="77777777" w:rsidR="007D0AB4" w:rsidRPr="005A1938" w:rsidRDefault="007D0AB4" w:rsidP="005A1938">
            <w:pPr>
              <w:keepLines/>
              <w:spacing w:before="60" w:after="60" w:line="240" w:lineRule="auto"/>
              <w:rPr>
                <w:rFonts w:eastAsia="DengXian" w:cs="Arial"/>
                <w:i/>
                <w:sz w:val="16"/>
                <w:szCs w:val="16"/>
                <w:lang w:val="en-AU"/>
              </w:rPr>
            </w:pPr>
            <w:r w:rsidRPr="005A1938">
              <w:rPr>
                <w:rFonts w:eastAsia="DengXian" w:cs="Arial"/>
                <w:i/>
                <w:sz w:val="16"/>
                <w:szCs w:val="16"/>
                <w:lang w:val="en-AU"/>
              </w:rPr>
              <w:t xml:space="preserve">Triaenodes </w:t>
            </w:r>
            <w:r w:rsidRPr="005A1938">
              <w:rPr>
                <w:rFonts w:eastAsia="DengXian" w:cs="Arial"/>
                <w:sz w:val="16"/>
                <w:szCs w:val="16"/>
                <w:lang w:val="en-AU"/>
              </w:rPr>
              <w:t>species</w:t>
            </w:r>
          </w:p>
        </w:tc>
        <w:tc>
          <w:tcPr>
            <w:tcW w:w="2409" w:type="dxa"/>
            <w:vAlign w:val="center"/>
          </w:tcPr>
          <w:p w14:paraId="18B36D95" w14:textId="77777777" w:rsidR="007D0AB4" w:rsidRPr="005A1938" w:rsidRDefault="007D0AB4" w:rsidP="005A1938">
            <w:pPr>
              <w:keepLines/>
              <w:spacing w:before="60" w:after="60" w:line="240" w:lineRule="auto"/>
              <w:jc w:val="center"/>
              <w:rPr>
                <w:rFonts w:eastAsia="DengXian" w:cs="Arial"/>
                <w:sz w:val="16"/>
                <w:szCs w:val="16"/>
                <w:lang w:val="en-AU"/>
              </w:rPr>
            </w:pPr>
            <w:r w:rsidRPr="005A1938">
              <w:rPr>
                <w:rFonts w:eastAsia="DengXian" w:cs="Arial"/>
                <w:sz w:val="16"/>
                <w:szCs w:val="16"/>
                <w:lang w:val="en-AU"/>
              </w:rPr>
              <w:t>0.81</w:t>
            </w:r>
          </w:p>
        </w:tc>
      </w:tr>
    </w:tbl>
    <w:p w14:paraId="5866B5CF" w14:textId="77777777" w:rsidR="007D0AB4" w:rsidRDefault="007D0AB4" w:rsidP="007D0AB4">
      <w:pPr>
        <w:pStyle w:val="Para0"/>
      </w:pPr>
    </w:p>
    <w:p w14:paraId="7759A5E1" w14:textId="77777777" w:rsidR="007D0AB4" w:rsidRDefault="007D0AB4" w:rsidP="007D0AB4">
      <w:pPr>
        <w:pStyle w:val="Para0"/>
      </w:pPr>
      <w:r w:rsidRPr="008965CB">
        <w:rPr>
          <w:noProof/>
          <w:lang w:val="en-AU" w:eastAsia="en-AU"/>
        </w:rPr>
        <w:drawing>
          <wp:inline distT="0" distB="0" distL="0" distR="0" wp14:anchorId="7A298FF7" wp14:editId="4B29AF0B">
            <wp:extent cx="5733415" cy="7868920"/>
            <wp:effectExtent l="0" t="0" r="635"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7" cstate="email">
                      <a:extLst>
                        <a:ext uri="{28A0092B-C50C-407E-A947-70E740481C1C}">
                          <a14:useLocalDpi xmlns:a14="http://schemas.microsoft.com/office/drawing/2010/main"/>
                        </a:ext>
                      </a:extLst>
                    </a:blip>
                    <a:srcRect/>
                    <a:stretch>
                      <a:fillRect/>
                    </a:stretch>
                  </pic:blipFill>
                  <pic:spPr bwMode="auto">
                    <a:xfrm>
                      <a:off x="0" y="0"/>
                      <a:ext cx="5733415" cy="7868920"/>
                    </a:xfrm>
                    <a:prstGeom prst="rect">
                      <a:avLst/>
                    </a:prstGeom>
                    <a:noFill/>
                    <a:ln>
                      <a:noFill/>
                    </a:ln>
                  </pic:spPr>
                </pic:pic>
              </a:graphicData>
            </a:graphic>
          </wp:inline>
        </w:drawing>
      </w:r>
    </w:p>
    <w:p w14:paraId="11739B9D" w14:textId="77777777" w:rsidR="007D0AB4" w:rsidRDefault="007D0AB4" w:rsidP="007D0AB4">
      <w:pPr>
        <w:pStyle w:val="Caption"/>
        <w:rPr>
          <w:rFonts w:ascii="Arial" w:hAnsi="Arial"/>
          <w:b w:val="0"/>
        </w:rPr>
      </w:pPr>
      <w:r w:rsidRPr="008965CB">
        <w:rPr>
          <w:noProof/>
          <w:lang w:val="en-AU" w:eastAsia="en-AU"/>
        </w:rPr>
        <w:drawing>
          <wp:inline distT="0" distB="0" distL="0" distR="0" wp14:anchorId="2FFCC370" wp14:editId="15C87852">
            <wp:extent cx="5733415" cy="8236585"/>
            <wp:effectExtent l="0" t="0" r="635"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8" cstate="email">
                      <a:extLst>
                        <a:ext uri="{28A0092B-C50C-407E-A947-70E740481C1C}">
                          <a14:useLocalDpi xmlns:a14="http://schemas.microsoft.com/office/drawing/2010/main"/>
                        </a:ext>
                      </a:extLst>
                    </a:blip>
                    <a:srcRect/>
                    <a:stretch>
                      <a:fillRect/>
                    </a:stretch>
                  </pic:blipFill>
                  <pic:spPr bwMode="auto">
                    <a:xfrm>
                      <a:off x="0" y="0"/>
                      <a:ext cx="5733415" cy="8236585"/>
                    </a:xfrm>
                    <a:prstGeom prst="rect">
                      <a:avLst/>
                    </a:prstGeom>
                    <a:noFill/>
                    <a:ln>
                      <a:noFill/>
                    </a:ln>
                  </pic:spPr>
                </pic:pic>
              </a:graphicData>
            </a:graphic>
          </wp:inline>
        </w:drawing>
      </w:r>
    </w:p>
    <w:p w14:paraId="0CD0D8F8" w14:textId="77777777" w:rsidR="007D0AB4" w:rsidRDefault="007D0AB4" w:rsidP="007D0AB4">
      <w:pPr>
        <w:pStyle w:val="Para0"/>
      </w:pPr>
      <w:r w:rsidRPr="008965CB">
        <w:rPr>
          <w:noProof/>
          <w:lang w:val="en-AU" w:eastAsia="en-AU"/>
        </w:rPr>
        <w:drawing>
          <wp:inline distT="0" distB="0" distL="0" distR="0" wp14:anchorId="1D0A5382" wp14:editId="5434BF80">
            <wp:extent cx="5733415" cy="1648460"/>
            <wp:effectExtent l="0" t="0" r="0" b="889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9" cstate="email">
                      <a:extLst>
                        <a:ext uri="{28A0092B-C50C-407E-A947-70E740481C1C}">
                          <a14:useLocalDpi xmlns:a14="http://schemas.microsoft.com/office/drawing/2010/main"/>
                        </a:ext>
                      </a:extLst>
                    </a:blip>
                    <a:srcRect/>
                    <a:stretch>
                      <a:fillRect/>
                    </a:stretch>
                  </pic:blipFill>
                  <pic:spPr bwMode="auto">
                    <a:xfrm>
                      <a:off x="0" y="0"/>
                      <a:ext cx="5733415" cy="1648460"/>
                    </a:xfrm>
                    <a:prstGeom prst="rect">
                      <a:avLst/>
                    </a:prstGeom>
                    <a:noFill/>
                    <a:ln>
                      <a:noFill/>
                    </a:ln>
                  </pic:spPr>
                </pic:pic>
              </a:graphicData>
            </a:graphic>
          </wp:inline>
        </w:drawing>
      </w:r>
    </w:p>
    <w:p w14:paraId="43205545" w14:textId="130965DC" w:rsidR="007D0AB4" w:rsidRDefault="00584DF6" w:rsidP="00DA7A2B">
      <w:pPr>
        <w:pStyle w:val="TableCaption0"/>
      </w:pPr>
      <w:bookmarkStart w:id="390" w:name="_Ref21242213"/>
      <w:bookmarkStart w:id="391" w:name="_Toc24468388"/>
      <w:bookmarkStart w:id="392" w:name="_Hlk520970790"/>
      <w:r>
        <w:t xml:space="preserve">Figure </w:t>
      </w:r>
      <w:r w:rsidR="00985146">
        <w:rPr>
          <w:noProof/>
        </w:rPr>
        <w:t>5</w:t>
      </w:r>
      <w:r w:rsidR="00985146">
        <w:noBreakHyphen/>
      </w:r>
      <w:r w:rsidR="00985146">
        <w:rPr>
          <w:noProof/>
        </w:rPr>
        <w:t>6</w:t>
      </w:r>
      <w:bookmarkEnd w:id="390"/>
      <w:r w:rsidR="007D0AB4" w:rsidRPr="00D84A77">
        <w:t xml:space="preserve">. Change in median total (a) </w:t>
      </w:r>
      <w:r w:rsidR="007D0AB4" w:rsidRPr="0039432C">
        <w:t>Offadens confluens</w:t>
      </w:r>
      <w:r w:rsidR="007D0AB4" w:rsidRPr="00D84A77">
        <w:t xml:space="preserve"> (b) </w:t>
      </w:r>
      <w:r w:rsidR="007D0AB4" w:rsidRPr="0039432C">
        <w:t>Micronectsa annae</w:t>
      </w:r>
      <w:r w:rsidR="007D0AB4" w:rsidRPr="00D84A77">
        <w:t xml:space="preserve"> (c)</w:t>
      </w:r>
      <w:r w:rsidR="007D0AB4">
        <w:t xml:space="preserve"> </w:t>
      </w:r>
      <w:r w:rsidR="007D0AB4" w:rsidRPr="0039432C">
        <w:t>Macrobrachium australiense</w:t>
      </w:r>
      <w:r w:rsidR="007D0AB4" w:rsidRPr="00D84A77">
        <w:t xml:space="preserve"> (d) </w:t>
      </w:r>
      <w:r w:rsidR="007D0AB4" w:rsidRPr="0039432C">
        <w:t>Paratya australiensis</w:t>
      </w:r>
      <w:r w:rsidR="007D0AB4" w:rsidRPr="00D84A77">
        <w:t xml:space="preserve"> (e) Oligochaeta (f) </w:t>
      </w:r>
      <w:r w:rsidR="007D0AB4" w:rsidRPr="0039432C">
        <w:t>Cricotopus parbicinctus</w:t>
      </w:r>
      <w:r w:rsidR="007D0AB4" w:rsidRPr="00D84A77">
        <w:t xml:space="preserve"> (g) </w:t>
      </w:r>
      <w:r w:rsidR="007D0AB4" w:rsidRPr="0039432C">
        <w:t>Cardina indistincta</w:t>
      </w:r>
      <w:r w:rsidR="007D0AB4" w:rsidRPr="00D84A77">
        <w:t xml:space="preserve"> (h) </w:t>
      </w:r>
      <w:r w:rsidR="007D0AB4" w:rsidRPr="0039432C">
        <w:t>Tanytarsus manleyensis</w:t>
      </w:r>
      <w:r w:rsidR="007D0AB4" w:rsidRPr="00D84A77">
        <w:t xml:space="preserve"> (i) </w:t>
      </w:r>
      <w:r w:rsidR="007D0AB4" w:rsidRPr="0039432C">
        <w:t>Tasmanocoenis rieki</w:t>
      </w:r>
      <w:r w:rsidR="007D0AB4" w:rsidRPr="00D84A77">
        <w:t xml:space="preserve"> (j) </w:t>
      </w:r>
      <w:r w:rsidR="007D0AB4" w:rsidRPr="0039432C">
        <w:t>Cryptochironomus</w:t>
      </w:r>
      <w:r w:rsidR="007D0AB4">
        <w:t xml:space="preserve"> sp. (k) </w:t>
      </w:r>
      <w:r w:rsidR="007D0AB4" w:rsidRPr="0039432C">
        <w:t>Procladius</w:t>
      </w:r>
      <w:r w:rsidR="007D0AB4">
        <w:t xml:space="preserve"> sp. (l) </w:t>
      </w:r>
      <w:r w:rsidR="007D0AB4" w:rsidRPr="0039432C">
        <w:t>Tasmanocoenis tillyardi</w:t>
      </w:r>
      <w:r w:rsidR="007D0AB4">
        <w:t xml:space="preserve"> (m) Triaenodes sp. (n) </w:t>
      </w:r>
      <w:r w:rsidR="007D0AB4" w:rsidRPr="0039432C">
        <w:t>Anisops</w:t>
      </w:r>
      <w:r w:rsidR="007D0AB4">
        <w:t xml:space="preserve"> sp. (o) </w:t>
      </w:r>
      <w:r w:rsidR="007D0AB4" w:rsidRPr="0039432C">
        <w:t xml:space="preserve">Atalophlebia </w:t>
      </w:r>
      <w:r w:rsidR="007D0AB4">
        <w:t xml:space="preserve">sp. (p) </w:t>
      </w:r>
      <w:r w:rsidR="007D0AB4" w:rsidRPr="0039432C">
        <w:t>Economus pansu</w:t>
      </w:r>
      <w:r w:rsidR="007D0AB4">
        <w:t xml:space="preserve"> (q) </w:t>
      </w:r>
      <w:r w:rsidR="007D0AB4" w:rsidRPr="0039432C">
        <w:t xml:space="preserve">Parakiefferiella </w:t>
      </w:r>
      <w:r w:rsidR="007D0AB4">
        <w:t xml:space="preserve">sp. (r) </w:t>
      </w:r>
      <w:r w:rsidR="007D0AB4" w:rsidRPr="0039432C">
        <w:t xml:space="preserve">Nanocladius </w:t>
      </w:r>
      <w:r w:rsidR="007D0AB4">
        <w:t xml:space="preserve">sp. (s) Ceratopogonidae (t) </w:t>
      </w:r>
      <w:r w:rsidR="007D0AB4" w:rsidRPr="0039432C">
        <w:t>Rheocricotopus</w:t>
      </w:r>
      <w:r w:rsidR="007D0AB4">
        <w:t xml:space="preserve"> sp. (u) </w:t>
      </w:r>
      <w:r w:rsidR="007D0AB4" w:rsidRPr="0039432C">
        <w:t>Nilotanypus</w:t>
      </w:r>
      <w:r w:rsidR="007D0AB4">
        <w:t xml:space="preserve"> sp. All data are collected from RESS. </w:t>
      </w:r>
      <w:r w:rsidR="007D0AB4" w:rsidRPr="00021733">
        <w:t>Error bars indicate the 95 percent Bayesian credible intervals.</w:t>
      </w:r>
      <w:bookmarkEnd w:id="391"/>
    </w:p>
    <w:bookmarkEnd w:id="392"/>
    <w:p w14:paraId="4A74143A" w14:textId="1E315C07" w:rsidR="007D0AB4" w:rsidRDefault="000D4206" w:rsidP="007D0AB4">
      <w:pPr>
        <w:pStyle w:val="Para0"/>
      </w:pPr>
      <w:r>
        <w:t xml:space="preserve">Fourteen </w:t>
      </w:r>
      <w:r w:rsidR="007D0AB4" w:rsidRPr="000D4206">
        <w:t>taxa</w:t>
      </w:r>
      <w:r w:rsidR="007D0AB4">
        <w:t xml:space="preserve"> contributed to &gt;1% of the abundance in 2018–19; these were compared to common taxa in previous years to derive a list of common taxa that were considered further. Common taxa (considered across all years) are listed </w:t>
      </w:r>
      <w:r w:rsidR="007D0AB4" w:rsidRPr="0064434D">
        <w:t xml:space="preserve">in </w:t>
      </w:r>
      <w:r w:rsidR="0043666E">
        <w:t xml:space="preserve">Table </w:t>
      </w:r>
      <w:r w:rsidR="0043666E">
        <w:rPr>
          <w:noProof/>
        </w:rPr>
        <w:t>5</w:t>
      </w:r>
      <w:r w:rsidR="0043666E">
        <w:noBreakHyphen/>
      </w:r>
      <w:r w:rsidR="0043666E">
        <w:rPr>
          <w:noProof/>
        </w:rPr>
        <w:t>5</w:t>
      </w:r>
      <w:r w:rsidR="007D0AB4" w:rsidRPr="0064434D">
        <w:t xml:space="preserve"> along</w:t>
      </w:r>
      <w:r w:rsidR="007D0AB4">
        <w:t xml:space="preserve"> with changes in their abundance between post-CEW and pre-CEW at both sites for the three years when CEW was delivered as a spring fresh (2015–16, 2017–18, 2018-19). Post-flood data (from 2016–17) was not considered in this section. Results were compared across the three years to determine consistent responses that are indicative of an effect of the spring freshes (CEW). For responses to be attributed to CEW, it had to occur across all years and had to result in a change in abundance in the Goulburn River that did not occur in the Broken River. Other consistent effects were also observed, notably seasonal changes (e.g. a taxon always increased or decreased in abundance post-CEW regardless of site) or site preferences (i.e. a taxon was consistently present at one site and absent from the other).</w:t>
      </w:r>
    </w:p>
    <w:p w14:paraId="6238DEF1" w14:textId="1184C95B" w:rsidR="007D0AB4" w:rsidRDefault="007D0AB4" w:rsidP="006830EF">
      <w:pPr>
        <w:pStyle w:val="Para0"/>
      </w:pPr>
      <w:r>
        <w:t xml:space="preserve">While several common taxa did show consistent effects across years, these were often due to site preferences (i.e., </w:t>
      </w:r>
      <w:r>
        <w:rPr>
          <w:i/>
        </w:rPr>
        <w:t xml:space="preserve">Offadens confluens </w:t>
      </w:r>
      <w:r>
        <w:t xml:space="preserve">and </w:t>
      </w:r>
      <w:r>
        <w:rPr>
          <w:i/>
        </w:rPr>
        <w:t>Caridina indistincta</w:t>
      </w:r>
      <w:r>
        <w:t xml:space="preserve"> were only found in the Broken River) or seasonal preferences (e.g. </w:t>
      </w:r>
      <w:r>
        <w:rPr>
          <w:i/>
        </w:rPr>
        <w:t xml:space="preserve">O. confluens </w:t>
      </w:r>
      <w:r>
        <w:t xml:space="preserve">and </w:t>
      </w:r>
      <w:r>
        <w:rPr>
          <w:i/>
        </w:rPr>
        <w:t xml:space="preserve">Tanytarsus manleyensis </w:t>
      </w:r>
      <w:r>
        <w:t>were consistently less abundant during warmer, post-CEW sampling regardless of whether a site experienced CEW or not) (</w:t>
      </w:r>
      <w:r w:rsidR="0043666E">
        <w:t xml:space="preserve">Table </w:t>
      </w:r>
      <w:r w:rsidR="0043666E">
        <w:rPr>
          <w:noProof/>
        </w:rPr>
        <w:t>5</w:t>
      </w:r>
      <w:r w:rsidR="0043666E">
        <w:noBreakHyphen/>
      </w:r>
      <w:r w:rsidR="0043666E">
        <w:rPr>
          <w:noProof/>
        </w:rPr>
        <w:t>5</w:t>
      </w:r>
      <w:r>
        <w:t>).</w:t>
      </w:r>
      <w:r>
        <w:rPr>
          <w:i/>
        </w:rPr>
        <w:t xml:space="preserve"> </w:t>
      </w:r>
      <w:r>
        <w:t>Only one taxon (</w:t>
      </w:r>
      <w:r>
        <w:rPr>
          <w:i/>
        </w:rPr>
        <w:t xml:space="preserve">Paratya </w:t>
      </w:r>
      <w:r w:rsidRPr="00181CBA">
        <w:rPr>
          <w:i/>
        </w:rPr>
        <w:t>australiensis</w:t>
      </w:r>
      <w:r>
        <w:t xml:space="preserve">) showed consistent responses to CEW delivery, with decreased abundance post-CEW in the Goulburn River. </w:t>
      </w:r>
    </w:p>
    <w:p w14:paraId="627B171F" w14:textId="120CC098" w:rsidR="00F160E9" w:rsidRDefault="00F160E9" w:rsidP="006830EF">
      <w:pPr>
        <w:pStyle w:val="Para0"/>
      </w:pPr>
      <w:r w:rsidRPr="0039432C">
        <w:t>When compared across years, CEW was shown to have no significant effects on large invertebrate biomass in RESS samples (</w:t>
      </w:r>
      <w:r>
        <w:t xml:space="preserve">Figure </w:t>
      </w:r>
      <w:r>
        <w:rPr>
          <w:noProof/>
        </w:rPr>
        <w:t>5</w:t>
      </w:r>
      <w:r>
        <w:noBreakHyphen/>
      </w:r>
      <w:r>
        <w:rPr>
          <w:noProof/>
        </w:rPr>
        <w:t>7</w:t>
      </w:r>
      <w:r>
        <w:t>)</w:t>
      </w:r>
      <w:r w:rsidRPr="00C51F2F">
        <w:t>.</w:t>
      </w:r>
      <w:r>
        <w:t xml:space="preserve"> Regardless of site or sampling event, in 2018–19 large macroinvertebrate biomass was dominated by crustaceans, with other major groups contributing little to biomass (Figure </w:t>
      </w:r>
      <w:r>
        <w:rPr>
          <w:noProof/>
        </w:rPr>
        <w:t>5</w:t>
      </w:r>
      <w:r>
        <w:noBreakHyphen/>
      </w:r>
      <w:r>
        <w:rPr>
          <w:noProof/>
        </w:rPr>
        <w:t>7</w:t>
      </w:r>
      <w:r>
        <w:t xml:space="preserve">). Biomass increased post-CEW in the Goulburn River, which was largely driven by the increase in crustacean biomass (Figure </w:t>
      </w:r>
      <w:r>
        <w:rPr>
          <w:noProof/>
        </w:rPr>
        <w:t>5</w:t>
      </w:r>
      <w:r>
        <w:noBreakHyphen/>
      </w:r>
      <w:r>
        <w:rPr>
          <w:noProof/>
        </w:rPr>
        <w:t>7</w:t>
      </w:r>
      <w:r w:rsidR="002A38BC">
        <w:t>a, c</w:t>
      </w:r>
      <w:r>
        <w:t>).  Conversely, in the Broken River biomass decreased post-CEW, largely driven by a decline in crustacean, EPT and other large invertebrate</w:t>
      </w:r>
      <w:r w:rsidR="002A38BC">
        <w:t>’s</w:t>
      </w:r>
      <w:r>
        <w:t xml:space="preserve"> biomass (Figure </w:t>
      </w:r>
      <w:r>
        <w:rPr>
          <w:noProof/>
        </w:rPr>
        <w:t>5</w:t>
      </w:r>
      <w:r>
        <w:noBreakHyphen/>
      </w:r>
      <w:r>
        <w:rPr>
          <w:noProof/>
        </w:rPr>
        <w:t>7</w:t>
      </w:r>
      <w:r>
        <w:t xml:space="preserve">a, c-f).  </w:t>
      </w:r>
    </w:p>
    <w:p w14:paraId="248E6F2B" w14:textId="6C03B840" w:rsidR="00F160E9" w:rsidRDefault="00F160E9">
      <w:pPr>
        <w:spacing w:after="0" w:line="240" w:lineRule="auto"/>
      </w:pPr>
      <w:r>
        <w:br w:type="page"/>
      </w:r>
    </w:p>
    <w:p w14:paraId="65C06470" w14:textId="77777777" w:rsidR="00F160E9" w:rsidRDefault="00F160E9" w:rsidP="006830EF">
      <w:pPr>
        <w:pStyle w:val="Para0"/>
      </w:pPr>
    </w:p>
    <w:p w14:paraId="3ACDB6A4" w14:textId="7C79BCF6" w:rsidR="007D0AB4" w:rsidRPr="007D6164" w:rsidRDefault="007D0AB4" w:rsidP="00DA7A2B">
      <w:pPr>
        <w:pStyle w:val="TableCaption0"/>
      </w:pPr>
      <w:bookmarkStart w:id="393" w:name="_Ref21266785"/>
      <w:bookmarkStart w:id="394" w:name="_Toc24468476"/>
      <w:r>
        <w:t xml:space="preserve">Table </w:t>
      </w:r>
      <w:r w:rsidR="00F52ACF">
        <w:rPr>
          <w:noProof/>
        </w:rPr>
        <w:t>5</w:t>
      </w:r>
      <w:r w:rsidR="007D6164">
        <w:noBreakHyphen/>
      </w:r>
      <w:r w:rsidR="00F52ACF">
        <w:rPr>
          <w:noProof/>
        </w:rPr>
        <w:t>5</w:t>
      </w:r>
      <w:bookmarkEnd w:id="393"/>
      <w:r>
        <w:t>. Common taxa from replicated edge sweep samples, changes in their abundance (post-CEW – pre-CEW) and what consistent changes might mean.</w:t>
      </w:r>
      <w:bookmarkEnd w:id="394"/>
    </w:p>
    <w:tbl>
      <w:tblPr>
        <w:tblStyle w:val="JacobsBlue"/>
        <w:tblW w:w="0" w:type="auto"/>
        <w:tblLook w:val="04A0" w:firstRow="1" w:lastRow="0" w:firstColumn="1" w:lastColumn="0" w:noHBand="0" w:noVBand="1"/>
      </w:tblPr>
      <w:tblGrid>
        <w:gridCol w:w="1641"/>
        <w:gridCol w:w="1296"/>
        <w:gridCol w:w="1248"/>
        <w:gridCol w:w="1274"/>
        <w:gridCol w:w="1248"/>
        <w:gridCol w:w="875"/>
        <w:gridCol w:w="1035"/>
        <w:gridCol w:w="1204"/>
      </w:tblGrid>
      <w:tr w:rsidR="007D0AB4" w:rsidRPr="000753F9" w14:paraId="5D22E455" w14:textId="77777777" w:rsidTr="00BD35CB">
        <w:trPr>
          <w:cnfStyle w:val="100000000000" w:firstRow="1" w:lastRow="0" w:firstColumn="0" w:lastColumn="0" w:oddVBand="0" w:evenVBand="0" w:oddHBand="0" w:evenHBand="0"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1641" w:type="dxa"/>
            <w:tcBorders>
              <w:bottom w:val="single" w:sz="4" w:space="0" w:color="00338D" w:themeColor="accent1"/>
              <w:right w:val="single" w:sz="4" w:space="0" w:color="00338D" w:themeColor="accent1"/>
            </w:tcBorders>
          </w:tcPr>
          <w:p w14:paraId="00E48B6C" w14:textId="77777777" w:rsidR="007D0AB4" w:rsidRPr="000753F9" w:rsidRDefault="007D0AB4" w:rsidP="00BD35CB">
            <w:pPr>
              <w:pStyle w:val="Tablesmalltext"/>
            </w:pPr>
          </w:p>
        </w:tc>
        <w:tc>
          <w:tcPr>
            <w:tcW w:w="5066" w:type="dxa"/>
            <w:gridSpan w:val="4"/>
            <w:tcBorders>
              <w:left w:val="single" w:sz="4" w:space="0" w:color="00338D" w:themeColor="accent1"/>
              <w:bottom w:val="single" w:sz="4" w:space="0" w:color="00338D" w:themeColor="accent1"/>
              <w:right w:val="single" w:sz="4" w:space="0" w:color="00338D" w:themeColor="accent1"/>
            </w:tcBorders>
          </w:tcPr>
          <w:p w14:paraId="5AC5598B" w14:textId="77777777" w:rsidR="007D0AB4" w:rsidRPr="000753F9" w:rsidRDefault="007D0AB4" w:rsidP="00BD35CB">
            <w:pPr>
              <w:pStyle w:val="Tablesmalltext"/>
              <w:cnfStyle w:val="100000000000" w:firstRow="1" w:lastRow="0" w:firstColumn="0" w:lastColumn="0" w:oddVBand="0" w:evenVBand="0" w:oddHBand="0" w:evenHBand="0" w:firstRowFirstColumn="0" w:firstRowLastColumn="0" w:lastRowFirstColumn="0" w:lastRowLastColumn="0"/>
              <w:rPr>
                <w:b/>
              </w:rPr>
            </w:pPr>
            <w:r w:rsidRPr="000753F9">
              <w:rPr>
                <w:b/>
              </w:rPr>
              <w:t>Changes in abundance (post-CEW – pre-CEW)</w:t>
            </w:r>
          </w:p>
        </w:tc>
        <w:tc>
          <w:tcPr>
            <w:tcW w:w="875" w:type="dxa"/>
            <w:tcBorders>
              <w:left w:val="single" w:sz="4" w:space="0" w:color="00338D" w:themeColor="accent1"/>
              <w:bottom w:val="single" w:sz="4" w:space="0" w:color="00338D" w:themeColor="accent1"/>
              <w:right w:val="single" w:sz="4" w:space="0" w:color="00338D" w:themeColor="accent1"/>
            </w:tcBorders>
          </w:tcPr>
          <w:p w14:paraId="600902E3" w14:textId="77777777" w:rsidR="007D0AB4" w:rsidRPr="000753F9" w:rsidRDefault="007D0AB4" w:rsidP="00BD35CB">
            <w:pPr>
              <w:pStyle w:val="Tablesmalltext"/>
              <w:cnfStyle w:val="100000000000" w:firstRow="1" w:lastRow="0" w:firstColumn="0" w:lastColumn="0" w:oddVBand="0" w:evenVBand="0" w:oddHBand="0" w:evenHBand="0" w:firstRowFirstColumn="0" w:firstRowLastColumn="0" w:lastRowFirstColumn="0" w:lastRowLastColumn="0"/>
            </w:pPr>
          </w:p>
        </w:tc>
        <w:tc>
          <w:tcPr>
            <w:tcW w:w="1035" w:type="dxa"/>
            <w:tcBorders>
              <w:left w:val="single" w:sz="4" w:space="0" w:color="00338D" w:themeColor="accent1"/>
              <w:bottom w:val="single" w:sz="4" w:space="0" w:color="00338D" w:themeColor="accent1"/>
              <w:right w:val="single" w:sz="4" w:space="0" w:color="00338D" w:themeColor="accent1"/>
            </w:tcBorders>
          </w:tcPr>
          <w:p w14:paraId="54C09827" w14:textId="77777777" w:rsidR="007D0AB4" w:rsidRPr="000753F9" w:rsidRDefault="007D0AB4" w:rsidP="00BD35CB">
            <w:pPr>
              <w:pStyle w:val="Tablesmalltext"/>
              <w:cnfStyle w:val="100000000000" w:firstRow="1" w:lastRow="0" w:firstColumn="0" w:lastColumn="0" w:oddVBand="0" w:evenVBand="0" w:oddHBand="0" w:evenHBand="0" w:firstRowFirstColumn="0" w:firstRowLastColumn="0" w:lastRowFirstColumn="0" w:lastRowLastColumn="0"/>
            </w:pPr>
          </w:p>
        </w:tc>
        <w:tc>
          <w:tcPr>
            <w:tcW w:w="1204" w:type="dxa"/>
            <w:tcBorders>
              <w:left w:val="single" w:sz="4" w:space="0" w:color="00338D" w:themeColor="accent1"/>
              <w:bottom w:val="single" w:sz="4" w:space="0" w:color="00338D" w:themeColor="accent1"/>
            </w:tcBorders>
          </w:tcPr>
          <w:p w14:paraId="7B99FA43" w14:textId="77777777" w:rsidR="007D0AB4" w:rsidRPr="000753F9" w:rsidRDefault="007D0AB4" w:rsidP="00BD35CB">
            <w:pPr>
              <w:pStyle w:val="Tablesmalltext"/>
              <w:cnfStyle w:val="100000000000" w:firstRow="1" w:lastRow="0" w:firstColumn="0" w:lastColumn="0" w:oddVBand="0" w:evenVBand="0" w:oddHBand="0" w:evenHBand="0" w:firstRowFirstColumn="0" w:firstRowLastColumn="0" w:lastRowFirstColumn="0" w:lastRowLastColumn="0"/>
            </w:pPr>
          </w:p>
        </w:tc>
      </w:tr>
      <w:tr w:rsidR="007D0AB4" w:rsidRPr="000753F9" w14:paraId="59F783C9" w14:textId="77777777" w:rsidTr="00BD35CB">
        <w:trPr>
          <w:trHeight w:val="542"/>
        </w:trPr>
        <w:tc>
          <w:tcPr>
            <w:cnfStyle w:val="001000000000" w:firstRow="0" w:lastRow="0" w:firstColumn="1" w:lastColumn="0" w:oddVBand="0" w:evenVBand="0" w:oddHBand="0" w:evenHBand="0" w:firstRowFirstColumn="0" w:firstRowLastColumn="0" w:lastRowFirstColumn="0" w:lastRowLastColumn="0"/>
            <w:tcW w:w="1641" w:type="dxa"/>
            <w:tcBorders>
              <w:top w:val="single" w:sz="4" w:space="0" w:color="00338D" w:themeColor="accent1"/>
              <w:right w:val="single" w:sz="4" w:space="0" w:color="00338D" w:themeColor="accent1"/>
            </w:tcBorders>
            <w:shd w:val="clear" w:color="auto" w:fill="00338D" w:themeFill="accent1"/>
          </w:tcPr>
          <w:p w14:paraId="1E9E84CC" w14:textId="77777777" w:rsidR="007D0AB4" w:rsidRPr="000753F9" w:rsidRDefault="007D0AB4" w:rsidP="00BD35CB">
            <w:pPr>
              <w:pStyle w:val="Tablesmalltext"/>
              <w:rPr>
                <w:b/>
              </w:rPr>
            </w:pPr>
            <w:r w:rsidRPr="000753F9">
              <w:rPr>
                <w:b/>
              </w:rPr>
              <w:t>Taxon</w:t>
            </w:r>
          </w:p>
        </w:tc>
        <w:tc>
          <w:tcPr>
            <w:tcW w:w="1296" w:type="dxa"/>
            <w:tcBorders>
              <w:top w:val="single" w:sz="4" w:space="0" w:color="00338D" w:themeColor="accent1"/>
              <w:left w:val="single" w:sz="4" w:space="0" w:color="00338D" w:themeColor="accent1"/>
              <w:right w:val="single" w:sz="4" w:space="0" w:color="00338D" w:themeColor="accent1"/>
            </w:tcBorders>
            <w:shd w:val="clear" w:color="auto" w:fill="00338D" w:themeFill="accent1"/>
          </w:tcPr>
          <w:p w14:paraId="42593983" w14:textId="77777777" w:rsidR="007D0AB4" w:rsidRPr="000753F9" w:rsidRDefault="007D0AB4" w:rsidP="00BD35CB">
            <w:pPr>
              <w:pStyle w:val="Tablesmalltext"/>
              <w:cnfStyle w:val="000000000000" w:firstRow="0" w:lastRow="0" w:firstColumn="0" w:lastColumn="0" w:oddVBand="0" w:evenVBand="0" w:oddHBand="0" w:evenHBand="0" w:firstRowFirstColumn="0" w:firstRowLastColumn="0" w:lastRowFirstColumn="0" w:lastRowLastColumn="0"/>
            </w:pPr>
            <w:r w:rsidRPr="000753F9">
              <w:t>Goulburn River 2015-16</w:t>
            </w:r>
          </w:p>
        </w:tc>
        <w:tc>
          <w:tcPr>
            <w:tcW w:w="1248" w:type="dxa"/>
            <w:tcBorders>
              <w:top w:val="single" w:sz="4" w:space="0" w:color="00338D" w:themeColor="accent1"/>
              <w:left w:val="single" w:sz="4" w:space="0" w:color="00338D" w:themeColor="accent1"/>
              <w:right w:val="single" w:sz="4" w:space="0" w:color="00338D" w:themeColor="accent1"/>
            </w:tcBorders>
            <w:shd w:val="clear" w:color="auto" w:fill="00338D" w:themeFill="accent1"/>
          </w:tcPr>
          <w:p w14:paraId="7400214A" w14:textId="77777777" w:rsidR="007D0AB4" w:rsidRPr="000753F9" w:rsidRDefault="007D0AB4" w:rsidP="00BD35CB">
            <w:pPr>
              <w:pStyle w:val="Tablesmalltext"/>
              <w:cnfStyle w:val="000000000000" w:firstRow="0" w:lastRow="0" w:firstColumn="0" w:lastColumn="0" w:oddVBand="0" w:evenVBand="0" w:oddHBand="0" w:evenHBand="0" w:firstRowFirstColumn="0" w:firstRowLastColumn="0" w:lastRowFirstColumn="0" w:lastRowLastColumn="0"/>
            </w:pPr>
            <w:r w:rsidRPr="000753F9">
              <w:t>Broken River 2015-16</w:t>
            </w:r>
          </w:p>
        </w:tc>
        <w:tc>
          <w:tcPr>
            <w:tcW w:w="1274" w:type="dxa"/>
            <w:tcBorders>
              <w:top w:val="single" w:sz="4" w:space="0" w:color="00338D" w:themeColor="accent1"/>
              <w:left w:val="single" w:sz="4" w:space="0" w:color="00338D" w:themeColor="accent1"/>
              <w:right w:val="single" w:sz="4" w:space="0" w:color="00338D" w:themeColor="accent1"/>
            </w:tcBorders>
            <w:shd w:val="clear" w:color="auto" w:fill="00338D" w:themeFill="accent1"/>
          </w:tcPr>
          <w:p w14:paraId="440A17C2" w14:textId="77777777" w:rsidR="007D0AB4" w:rsidRPr="000753F9" w:rsidRDefault="007D0AB4" w:rsidP="00BD35CB">
            <w:pPr>
              <w:pStyle w:val="Tablesmalltext"/>
              <w:cnfStyle w:val="000000000000" w:firstRow="0" w:lastRow="0" w:firstColumn="0" w:lastColumn="0" w:oddVBand="0" w:evenVBand="0" w:oddHBand="0" w:evenHBand="0" w:firstRowFirstColumn="0" w:firstRowLastColumn="0" w:lastRowFirstColumn="0" w:lastRowLastColumn="0"/>
            </w:pPr>
            <w:r w:rsidRPr="000753F9">
              <w:t>Goulburn River 2017-18</w:t>
            </w:r>
          </w:p>
        </w:tc>
        <w:tc>
          <w:tcPr>
            <w:tcW w:w="1248" w:type="dxa"/>
            <w:tcBorders>
              <w:top w:val="single" w:sz="4" w:space="0" w:color="00338D" w:themeColor="accent1"/>
              <w:left w:val="single" w:sz="4" w:space="0" w:color="00338D" w:themeColor="accent1"/>
              <w:right w:val="single" w:sz="4" w:space="0" w:color="00338D" w:themeColor="accent1"/>
            </w:tcBorders>
            <w:shd w:val="clear" w:color="auto" w:fill="00338D" w:themeFill="accent1"/>
          </w:tcPr>
          <w:p w14:paraId="523E3B54" w14:textId="77777777" w:rsidR="007D0AB4" w:rsidRPr="000753F9" w:rsidRDefault="007D0AB4" w:rsidP="00BD35CB">
            <w:pPr>
              <w:pStyle w:val="Tablesmalltext"/>
              <w:cnfStyle w:val="000000000000" w:firstRow="0" w:lastRow="0" w:firstColumn="0" w:lastColumn="0" w:oddVBand="0" w:evenVBand="0" w:oddHBand="0" w:evenHBand="0" w:firstRowFirstColumn="0" w:firstRowLastColumn="0" w:lastRowFirstColumn="0" w:lastRowLastColumn="0"/>
            </w:pPr>
            <w:r w:rsidRPr="000753F9">
              <w:t>Broken River 2017-18</w:t>
            </w:r>
          </w:p>
        </w:tc>
        <w:tc>
          <w:tcPr>
            <w:tcW w:w="875" w:type="dxa"/>
            <w:tcBorders>
              <w:top w:val="single" w:sz="4" w:space="0" w:color="00338D" w:themeColor="accent1"/>
              <w:left w:val="single" w:sz="4" w:space="0" w:color="00338D" w:themeColor="accent1"/>
              <w:right w:val="single" w:sz="4" w:space="0" w:color="00338D" w:themeColor="accent1"/>
            </w:tcBorders>
            <w:shd w:val="clear" w:color="auto" w:fill="00338D" w:themeFill="accent1"/>
          </w:tcPr>
          <w:p w14:paraId="3876D4CA" w14:textId="77777777" w:rsidR="007D0AB4" w:rsidRPr="000753F9" w:rsidRDefault="007D0AB4" w:rsidP="00BD35CB">
            <w:pPr>
              <w:pStyle w:val="Tablesmalltext"/>
              <w:cnfStyle w:val="000000000000" w:firstRow="0" w:lastRow="0" w:firstColumn="0" w:lastColumn="0" w:oddVBand="0" w:evenVBand="0" w:oddHBand="0" w:evenHBand="0" w:firstRowFirstColumn="0" w:firstRowLastColumn="0" w:lastRowFirstColumn="0" w:lastRowLastColumn="0"/>
              <w:rPr>
                <w:b/>
              </w:rPr>
            </w:pPr>
            <w:r w:rsidRPr="000753F9">
              <w:t>Goulburn River 201</w:t>
            </w:r>
            <w:r>
              <w:t>8</w:t>
            </w:r>
            <w:r w:rsidRPr="000753F9">
              <w:t>-1</w:t>
            </w:r>
            <w:r>
              <w:t>9</w:t>
            </w:r>
          </w:p>
        </w:tc>
        <w:tc>
          <w:tcPr>
            <w:tcW w:w="1035" w:type="dxa"/>
            <w:tcBorders>
              <w:top w:val="single" w:sz="4" w:space="0" w:color="00338D" w:themeColor="accent1"/>
              <w:left w:val="single" w:sz="4" w:space="0" w:color="00338D" w:themeColor="accent1"/>
              <w:right w:val="single" w:sz="4" w:space="0" w:color="00338D" w:themeColor="accent1"/>
            </w:tcBorders>
            <w:shd w:val="clear" w:color="auto" w:fill="00338D" w:themeFill="accent1"/>
          </w:tcPr>
          <w:p w14:paraId="41CE29F7" w14:textId="77777777" w:rsidR="007D0AB4" w:rsidRPr="000753F9" w:rsidRDefault="007D0AB4" w:rsidP="00BD35CB">
            <w:pPr>
              <w:pStyle w:val="Tablesmalltext"/>
              <w:cnfStyle w:val="000000000000" w:firstRow="0" w:lastRow="0" w:firstColumn="0" w:lastColumn="0" w:oddVBand="0" w:evenVBand="0" w:oddHBand="0" w:evenHBand="0" w:firstRowFirstColumn="0" w:firstRowLastColumn="0" w:lastRowFirstColumn="0" w:lastRowLastColumn="0"/>
              <w:rPr>
                <w:b/>
              </w:rPr>
            </w:pPr>
            <w:r w:rsidRPr="000753F9">
              <w:t>Broken River 201</w:t>
            </w:r>
            <w:r>
              <w:t>8</w:t>
            </w:r>
            <w:r w:rsidRPr="000753F9">
              <w:t>-1</w:t>
            </w:r>
            <w:r>
              <w:t>9</w:t>
            </w:r>
          </w:p>
        </w:tc>
        <w:tc>
          <w:tcPr>
            <w:tcW w:w="1204" w:type="dxa"/>
            <w:tcBorders>
              <w:top w:val="single" w:sz="4" w:space="0" w:color="00338D" w:themeColor="accent1"/>
              <w:left w:val="single" w:sz="4" w:space="0" w:color="00338D" w:themeColor="accent1"/>
            </w:tcBorders>
            <w:shd w:val="clear" w:color="auto" w:fill="00338D" w:themeFill="accent1"/>
          </w:tcPr>
          <w:p w14:paraId="1D2CC7BE" w14:textId="77777777" w:rsidR="007D0AB4" w:rsidRPr="000753F9" w:rsidRDefault="007D0AB4" w:rsidP="00BD35CB">
            <w:pPr>
              <w:pStyle w:val="Tablesmalltext"/>
              <w:cnfStyle w:val="000000000000" w:firstRow="0" w:lastRow="0" w:firstColumn="0" w:lastColumn="0" w:oddVBand="0" w:evenVBand="0" w:oddHBand="0" w:evenHBand="0" w:firstRowFirstColumn="0" w:firstRowLastColumn="0" w:lastRowFirstColumn="0" w:lastRowLastColumn="0"/>
              <w:rPr>
                <w:b/>
              </w:rPr>
            </w:pPr>
            <w:r w:rsidRPr="000753F9">
              <w:rPr>
                <w:b/>
              </w:rPr>
              <w:t>Consistent effects?</w:t>
            </w:r>
          </w:p>
        </w:tc>
      </w:tr>
      <w:tr w:rsidR="007D0AB4" w:rsidRPr="000753F9" w14:paraId="347FF5FB" w14:textId="77777777" w:rsidTr="00BD35C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1" w:type="dxa"/>
            <w:shd w:val="clear" w:color="auto" w:fill="auto"/>
          </w:tcPr>
          <w:p w14:paraId="0787A5F7" w14:textId="77777777" w:rsidR="007D0AB4" w:rsidRPr="000753F9" w:rsidRDefault="007D0AB4" w:rsidP="00BD35CB">
            <w:pPr>
              <w:pStyle w:val="Tablesmalltext"/>
              <w:rPr>
                <w:i/>
              </w:rPr>
            </w:pPr>
            <w:r w:rsidRPr="000753F9">
              <w:rPr>
                <w:i/>
              </w:rPr>
              <w:t>Micronecta annae</w:t>
            </w:r>
          </w:p>
        </w:tc>
        <w:tc>
          <w:tcPr>
            <w:tcW w:w="1296" w:type="dxa"/>
            <w:shd w:val="clear" w:color="auto" w:fill="auto"/>
          </w:tcPr>
          <w:p w14:paraId="79F6B670" w14:textId="77777777" w:rsidR="007D0AB4" w:rsidRPr="000753F9" w:rsidRDefault="007D0AB4" w:rsidP="00BD35CB">
            <w:pPr>
              <w:pStyle w:val="Tablesmalltext"/>
              <w:jc w:val="center"/>
              <w:cnfStyle w:val="000000010000" w:firstRow="0" w:lastRow="0" w:firstColumn="0" w:lastColumn="0" w:oddVBand="0" w:evenVBand="0" w:oddHBand="0" w:evenHBand="1" w:firstRowFirstColumn="0" w:firstRowLastColumn="0" w:lastRowFirstColumn="0" w:lastRowLastColumn="0"/>
            </w:pPr>
            <w:r w:rsidRPr="000753F9">
              <w:rPr>
                <w:rFonts w:cs="Arial"/>
              </w:rPr>
              <w:t>↓</w:t>
            </w:r>
          </w:p>
        </w:tc>
        <w:tc>
          <w:tcPr>
            <w:tcW w:w="1248" w:type="dxa"/>
            <w:shd w:val="clear" w:color="auto" w:fill="auto"/>
          </w:tcPr>
          <w:p w14:paraId="08C1F25C" w14:textId="77777777" w:rsidR="007D0AB4" w:rsidRPr="000753F9" w:rsidRDefault="007D0AB4" w:rsidP="00BD35CB">
            <w:pPr>
              <w:pStyle w:val="Tablesmalltext"/>
              <w:jc w:val="center"/>
              <w:cnfStyle w:val="000000010000" w:firstRow="0" w:lastRow="0" w:firstColumn="0" w:lastColumn="0" w:oddVBand="0" w:evenVBand="0" w:oddHBand="0" w:evenHBand="1" w:firstRowFirstColumn="0" w:firstRowLastColumn="0" w:lastRowFirstColumn="0" w:lastRowLastColumn="0"/>
            </w:pPr>
            <w:r w:rsidRPr="000753F9">
              <w:rPr>
                <w:rFonts w:cs="Arial"/>
              </w:rPr>
              <w:t>↓</w:t>
            </w:r>
          </w:p>
        </w:tc>
        <w:tc>
          <w:tcPr>
            <w:tcW w:w="1274" w:type="dxa"/>
            <w:shd w:val="clear" w:color="auto" w:fill="auto"/>
          </w:tcPr>
          <w:p w14:paraId="137B56B7" w14:textId="77777777" w:rsidR="007D0AB4" w:rsidRPr="000753F9" w:rsidRDefault="007D0AB4" w:rsidP="00BD35CB">
            <w:pPr>
              <w:pStyle w:val="Tablesmalltext"/>
              <w:jc w:val="center"/>
              <w:cnfStyle w:val="000000010000" w:firstRow="0" w:lastRow="0" w:firstColumn="0" w:lastColumn="0" w:oddVBand="0" w:evenVBand="0" w:oddHBand="0" w:evenHBand="1" w:firstRowFirstColumn="0" w:firstRowLastColumn="0" w:lastRowFirstColumn="0" w:lastRowLastColumn="0"/>
            </w:pPr>
            <w:r w:rsidRPr="000753F9">
              <w:rPr>
                <w:rFonts w:cs="Arial"/>
              </w:rPr>
              <w:t>↑</w:t>
            </w:r>
          </w:p>
        </w:tc>
        <w:tc>
          <w:tcPr>
            <w:tcW w:w="1248" w:type="dxa"/>
            <w:shd w:val="clear" w:color="auto" w:fill="auto"/>
          </w:tcPr>
          <w:p w14:paraId="7DBA7328" w14:textId="77777777" w:rsidR="007D0AB4" w:rsidRPr="000753F9" w:rsidRDefault="007D0AB4" w:rsidP="00BD35CB">
            <w:pPr>
              <w:pStyle w:val="Tablesmalltext"/>
              <w:jc w:val="center"/>
              <w:cnfStyle w:val="000000010000" w:firstRow="0" w:lastRow="0" w:firstColumn="0" w:lastColumn="0" w:oddVBand="0" w:evenVBand="0" w:oddHBand="0" w:evenHBand="1" w:firstRowFirstColumn="0" w:firstRowLastColumn="0" w:lastRowFirstColumn="0" w:lastRowLastColumn="0"/>
            </w:pPr>
            <w:r w:rsidRPr="000753F9">
              <w:rPr>
                <w:rFonts w:cs="Arial"/>
              </w:rPr>
              <w:t>↑</w:t>
            </w:r>
          </w:p>
        </w:tc>
        <w:tc>
          <w:tcPr>
            <w:tcW w:w="875" w:type="dxa"/>
          </w:tcPr>
          <w:p w14:paraId="74E0CD13" w14:textId="77777777" w:rsidR="007D0AB4" w:rsidRPr="000753F9" w:rsidRDefault="007D0AB4" w:rsidP="00BD35CB">
            <w:pPr>
              <w:pStyle w:val="Tablesmalltext"/>
              <w:cnfStyle w:val="000000010000" w:firstRow="0" w:lastRow="0" w:firstColumn="0" w:lastColumn="0" w:oddVBand="0" w:evenVBand="0" w:oddHBand="0" w:evenHBand="1" w:firstRowFirstColumn="0" w:firstRowLastColumn="0" w:lastRowFirstColumn="0" w:lastRowLastColumn="0"/>
            </w:pPr>
            <w:r w:rsidRPr="000753F9">
              <w:rPr>
                <w:rFonts w:cs="Arial"/>
              </w:rPr>
              <w:t>↓</w:t>
            </w:r>
          </w:p>
        </w:tc>
        <w:tc>
          <w:tcPr>
            <w:tcW w:w="1035" w:type="dxa"/>
          </w:tcPr>
          <w:p w14:paraId="6F28425E" w14:textId="77777777" w:rsidR="007D0AB4" w:rsidRPr="000753F9" w:rsidRDefault="007D0AB4" w:rsidP="00BD35CB">
            <w:pPr>
              <w:pStyle w:val="Tablesmalltext"/>
              <w:cnfStyle w:val="000000010000" w:firstRow="0" w:lastRow="0" w:firstColumn="0" w:lastColumn="0" w:oddVBand="0" w:evenVBand="0" w:oddHBand="0" w:evenHBand="1" w:firstRowFirstColumn="0" w:firstRowLastColumn="0" w:lastRowFirstColumn="0" w:lastRowLastColumn="0"/>
            </w:pPr>
            <w:r w:rsidRPr="000753F9">
              <w:rPr>
                <w:rFonts w:cs="Arial"/>
              </w:rPr>
              <w:t>↑</w:t>
            </w:r>
          </w:p>
        </w:tc>
        <w:tc>
          <w:tcPr>
            <w:tcW w:w="1204" w:type="dxa"/>
            <w:shd w:val="clear" w:color="auto" w:fill="auto"/>
          </w:tcPr>
          <w:p w14:paraId="768702B6" w14:textId="77777777" w:rsidR="007D0AB4" w:rsidRPr="000753F9" w:rsidRDefault="007D0AB4" w:rsidP="00BD35CB">
            <w:pPr>
              <w:pStyle w:val="Tablesmalltext"/>
              <w:cnfStyle w:val="000000010000" w:firstRow="0" w:lastRow="0" w:firstColumn="0" w:lastColumn="0" w:oddVBand="0" w:evenVBand="0" w:oddHBand="0" w:evenHBand="1" w:firstRowFirstColumn="0" w:firstRowLastColumn="0" w:lastRowFirstColumn="0" w:lastRowLastColumn="0"/>
            </w:pPr>
            <w:r w:rsidRPr="000753F9">
              <w:t>No</w:t>
            </w:r>
          </w:p>
        </w:tc>
      </w:tr>
      <w:tr w:rsidR="007D0AB4" w:rsidRPr="000753F9" w14:paraId="61D55812" w14:textId="77777777" w:rsidTr="00BD35CB">
        <w:tc>
          <w:tcPr>
            <w:cnfStyle w:val="001000000000" w:firstRow="0" w:lastRow="0" w:firstColumn="1" w:lastColumn="0" w:oddVBand="0" w:evenVBand="0" w:oddHBand="0" w:evenHBand="0" w:firstRowFirstColumn="0" w:firstRowLastColumn="0" w:lastRowFirstColumn="0" w:lastRowLastColumn="0"/>
            <w:tcW w:w="1641" w:type="dxa"/>
            <w:shd w:val="clear" w:color="auto" w:fill="auto"/>
          </w:tcPr>
          <w:p w14:paraId="2C0C6D62" w14:textId="77777777" w:rsidR="007D0AB4" w:rsidRPr="000753F9" w:rsidRDefault="007D0AB4" w:rsidP="00BD35CB">
            <w:pPr>
              <w:pStyle w:val="Tablesmalltext"/>
              <w:rPr>
                <w:i/>
              </w:rPr>
            </w:pPr>
            <w:r w:rsidRPr="000753F9">
              <w:rPr>
                <w:i/>
              </w:rPr>
              <w:t>Offadens confluens</w:t>
            </w:r>
          </w:p>
        </w:tc>
        <w:tc>
          <w:tcPr>
            <w:tcW w:w="1296" w:type="dxa"/>
            <w:shd w:val="clear" w:color="auto" w:fill="auto"/>
          </w:tcPr>
          <w:p w14:paraId="73CD2237" w14:textId="77777777" w:rsidR="007D0AB4" w:rsidRPr="000753F9" w:rsidRDefault="007D0AB4" w:rsidP="00BD35CB">
            <w:pPr>
              <w:pStyle w:val="Tablesmalltext"/>
              <w:jc w:val="center"/>
              <w:cnfStyle w:val="000000000000" w:firstRow="0" w:lastRow="0" w:firstColumn="0" w:lastColumn="0" w:oddVBand="0" w:evenVBand="0" w:oddHBand="0" w:evenHBand="0" w:firstRowFirstColumn="0" w:firstRowLastColumn="0" w:lastRowFirstColumn="0" w:lastRowLastColumn="0"/>
            </w:pPr>
            <w:r w:rsidRPr="000753F9">
              <w:t>Absent</w:t>
            </w:r>
          </w:p>
        </w:tc>
        <w:tc>
          <w:tcPr>
            <w:tcW w:w="1248" w:type="dxa"/>
            <w:shd w:val="clear" w:color="auto" w:fill="auto"/>
          </w:tcPr>
          <w:p w14:paraId="1FA67B1D" w14:textId="77777777" w:rsidR="007D0AB4" w:rsidRPr="000753F9" w:rsidRDefault="007D0AB4" w:rsidP="00BD35CB">
            <w:pPr>
              <w:pStyle w:val="Tablesmalltext"/>
              <w:jc w:val="center"/>
              <w:cnfStyle w:val="000000000000" w:firstRow="0" w:lastRow="0" w:firstColumn="0" w:lastColumn="0" w:oddVBand="0" w:evenVBand="0" w:oddHBand="0" w:evenHBand="0" w:firstRowFirstColumn="0" w:firstRowLastColumn="0" w:lastRowFirstColumn="0" w:lastRowLastColumn="0"/>
            </w:pPr>
            <w:r w:rsidRPr="000753F9">
              <w:rPr>
                <w:rFonts w:cs="Arial"/>
              </w:rPr>
              <w:t>↓</w:t>
            </w:r>
          </w:p>
        </w:tc>
        <w:tc>
          <w:tcPr>
            <w:tcW w:w="1274" w:type="dxa"/>
            <w:shd w:val="clear" w:color="auto" w:fill="auto"/>
          </w:tcPr>
          <w:p w14:paraId="50CDC700" w14:textId="77777777" w:rsidR="007D0AB4" w:rsidRPr="000753F9" w:rsidRDefault="007D0AB4" w:rsidP="00BD35CB">
            <w:pPr>
              <w:pStyle w:val="Tablesmalltext"/>
              <w:jc w:val="center"/>
              <w:cnfStyle w:val="000000000000" w:firstRow="0" w:lastRow="0" w:firstColumn="0" w:lastColumn="0" w:oddVBand="0" w:evenVBand="0" w:oddHBand="0" w:evenHBand="0" w:firstRowFirstColumn="0" w:firstRowLastColumn="0" w:lastRowFirstColumn="0" w:lastRowLastColumn="0"/>
            </w:pPr>
            <w:r w:rsidRPr="000753F9">
              <w:t>Absent</w:t>
            </w:r>
          </w:p>
        </w:tc>
        <w:tc>
          <w:tcPr>
            <w:tcW w:w="1248" w:type="dxa"/>
            <w:shd w:val="clear" w:color="auto" w:fill="auto"/>
          </w:tcPr>
          <w:p w14:paraId="01581F13" w14:textId="77777777" w:rsidR="007D0AB4" w:rsidRPr="000753F9" w:rsidRDefault="007D0AB4" w:rsidP="00BD35CB">
            <w:pPr>
              <w:pStyle w:val="Tablesmalltext"/>
              <w:jc w:val="center"/>
              <w:cnfStyle w:val="000000000000" w:firstRow="0" w:lastRow="0" w:firstColumn="0" w:lastColumn="0" w:oddVBand="0" w:evenVBand="0" w:oddHBand="0" w:evenHBand="0" w:firstRowFirstColumn="0" w:firstRowLastColumn="0" w:lastRowFirstColumn="0" w:lastRowLastColumn="0"/>
            </w:pPr>
            <w:r w:rsidRPr="000753F9">
              <w:rPr>
                <w:rFonts w:cs="Arial"/>
              </w:rPr>
              <w:t>↓</w:t>
            </w:r>
          </w:p>
        </w:tc>
        <w:tc>
          <w:tcPr>
            <w:tcW w:w="875" w:type="dxa"/>
          </w:tcPr>
          <w:p w14:paraId="2CACC7BD" w14:textId="77777777" w:rsidR="007D0AB4" w:rsidRPr="000753F9" w:rsidRDefault="007D0AB4" w:rsidP="00BD35CB">
            <w:pPr>
              <w:pStyle w:val="Tablesmalltext"/>
              <w:cnfStyle w:val="000000000000" w:firstRow="0" w:lastRow="0" w:firstColumn="0" w:lastColumn="0" w:oddVBand="0" w:evenVBand="0" w:oddHBand="0" w:evenHBand="0" w:firstRowFirstColumn="0" w:firstRowLastColumn="0" w:lastRowFirstColumn="0" w:lastRowLastColumn="0"/>
            </w:pPr>
            <w:r w:rsidRPr="000753F9">
              <w:t>Absent</w:t>
            </w:r>
          </w:p>
        </w:tc>
        <w:tc>
          <w:tcPr>
            <w:tcW w:w="1035" w:type="dxa"/>
          </w:tcPr>
          <w:p w14:paraId="7B775B19" w14:textId="77777777" w:rsidR="007D0AB4" w:rsidRPr="000753F9" w:rsidRDefault="007D0AB4" w:rsidP="00BD35CB">
            <w:pPr>
              <w:pStyle w:val="Tablesmalltext"/>
              <w:cnfStyle w:val="000000000000" w:firstRow="0" w:lastRow="0" w:firstColumn="0" w:lastColumn="0" w:oddVBand="0" w:evenVBand="0" w:oddHBand="0" w:evenHBand="0" w:firstRowFirstColumn="0" w:firstRowLastColumn="0" w:lastRowFirstColumn="0" w:lastRowLastColumn="0"/>
            </w:pPr>
            <w:r w:rsidRPr="000753F9">
              <w:rPr>
                <w:rFonts w:cs="Arial"/>
              </w:rPr>
              <w:t>↓</w:t>
            </w:r>
          </w:p>
        </w:tc>
        <w:tc>
          <w:tcPr>
            <w:tcW w:w="1204" w:type="dxa"/>
            <w:shd w:val="clear" w:color="auto" w:fill="auto"/>
          </w:tcPr>
          <w:p w14:paraId="2CEED7B0" w14:textId="77777777" w:rsidR="007D0AB4" w:rsidRPr="000753F9" w:rsidRDefault="007D0AB4" w:rsidP="00BD35CB">
            <w:pPr>
              <w:pStyle w:val="Tablesmalltext"/>
              <w:cnfStyle w:val="000000000000" w:firstRow="0" w:lastRow="0" w:firstColumn="0" w:lastColumn="0" w:oddVBand="0" w:evenVBand="0" w:oddHBand="0" w:evenHBand="0" w:firstRowFirstColumn="0" w:firstRowLastColumn="0" w:lastRowFirstColumn="0" w:lastRowLastColumn="0"/>
            </w:pPr>
            <w:r w:rsidRPr="000753F9">
              <w:t xml:space="preserve">Yes; preference for Broken and seasonal </w:t>
            </w:r>
            <w:r>
              <w:rPr>
                <w:rFonts w:cs="Arial"/>
              </w:rPr>
              <w:t>↓</w:t>
            </w:r>
          </w:p>
        </w:tc>
      </w:tr>
      <w:tr w:rsidR="007D0AB4" w:rsidRPr="000753F9" w14:paraId="503306C3" w14:textId="77777777" w:rsidTr="00BD35C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1" w:type="dxa"/>
            <w:shd w:val="clear" w:color="auto" w:fill="auto"/>
          </w:tcPr>
          <w:p w14:paraId="50A0A246" w14:textId="77777777" w:rsidR="007D0AB4" w:rsidRPr="000753F9" w:rsidRDefault="007D0AB4" w:rsidP="00BD35CB">
            <w:pPr>
              <w:pStyle w:val="Tablesmalltext"/>
              <w:rPr>
                <w:i/>
              </w:rPr>
            </w:pPr>
            <w:r w:rsidRPr="000753F9">
              <w:rPr>
                <w:i/>
              </w:rPr>
              <w:t>Macrobrachium australiense</w:t>
            </w:r>
          </w:p>
        </w:tc>
        <w:tc>
          <w:tcPr>
            <w:tcW w:w="1296" w:type="dxa"/>
            <w:shd w:val="clear" w:color="auto" w:fill="auto"/>
          </w:tcPr>
          <w:p w14:paraId="3D7E3B4F" w14:textId="77777777" w:rsidR="007D0AB4" w:rsidRPr="000753F9" w:rsidRDefault="007D0AB4" w:rsidP="00BD35CB">
            <w:pPr>
              <w:pStyle w:val="Tablesmalltext"/>
              <w:jc w:val="center"/>
              <w:cnfStyle w:val="000000010000" w:firstRow="0" w:lastRow="0" w:firstColumn="0" w:lastColumn="0" w:oddVBand="0" w:evenVBand="0" w:oddHBand="0" w:evenHBand="1" w:firstRowFirstColumn="0" w:firstRowLastColumn="0" w:lastRowFirstColumn="0" w:lastRowLastColumn="0"/>
            </w:pPr>
            <w:r w:rsidRPr="000753F9">
              <w:rPr>
                <w:rFonts w:cs="Arial"/>
              </w:rPr>
              <w:t>↑</w:t>
            </w:r>
          </w:p>
        </w:tc>
        <w:tc>
          <w:tcPr>
            <w:tcW w:w="1248" w:type="dxa"/>
            <w:shd w:val="clear" w:color="auto" w:fill="auto"/>
          </w:tcPr>
          <w:p w14:paraId="2EB62469" w14:textId="77777777" w:rsidR="007D0AB4" w:rsidRPr="000753F9" w:rsidRDefault="007D0AB4" w:rsidP="00BD35CB">
            <w:pPr>
              <w:pStyle w:val="Tablesmalltext"/>
              <w:jc w:val="center"/>
              <w:cnfStyle w:val="000000010000" w:firstRow="0" w:lastRow="0" w:firstColumn="0" w:lastColumn="0" w:oddVBand="0" w:evenVBand="0" w:oddHBand="0" w:evenHBand="1" w:firstRowFirstColumn="0" w:firstRowLastColumn="0" w:lastRowFirstColumn="0" w:lastRowLastColumn="0"/>
            </w:pPr>
            <w:r w:rsidRPr="000753F9">
              <w:rPr>
                <w:rFonts w:cs="Arial"/>
              </w:rPr>
              <w:t>↓</w:t>
            </w:r>
          </w:p>
        </w:tc>
        <w:tc>
          <w:tcPr>
            <w:tcW w:w="1274" w:type="dxa"/>
            <w:shd w:val="clear" w:color="auto" w:fill="auto"/>
          </w:tcPr>
          <w:p w14:paraId="1C9F9A67" w14:textId="77777777" w:rsidR="007D0AB4" w:rsidRPr="000753F9" w:rsidRDefault="007D0AB4" w:rsidP="00BD35CB">
            <w:pPr>
              <w:pStyle w:val="Tablesmalltext"/>
              <w:jc w:val="center"/>
              <w:cnfStyle w:val="000000010000" w:firstRow="0" w:lastRow="0" w:firstColumn="0" w:lastColumn="0" w:oddVBand="0" w:evenVBand="0" w:oddHBand="0" w:evenHBand="1" w:firstRowFirstColumn="0" w:firstRowLastColumn="0" w:lastRowFirstColumn="0" w:lastRowLastColumn="0"/>
            </w:pPr>
            <w:r w:rsidRPr="000753F9">
              <w:rPr>
                <w:rFonts w:cs="Arial"/>
              </w:rPr>
              <w:t>↑</w:t>
            </w:r>
          </w:p>
        </w:tc>
        <w:tc>
          <w:tcPr>
            <w:tcW w:w="1248" w:type="dxa"/>
            <w:shd w:val="clear" w:color="auto" w:fill="auto"/>
          </w:tcPr>
          <w:p w14:paraId="31F3151F" w14:textId="77777777" w:rsidR="007D0AB4" w:rsidRPr="000753F9" w:rsidRDefault="007D0AB4" w:rsidP="00BD35CB">
            <w:pPr>
              <w:pStyle w:val="Tablesmalltext"/>
              <w:jc w:val="center"/>
              <w:cnfStyle w:val="000000010000" w:firstRow="0" w:lastRow="0" w:firstColumn="0" w:lastColumn="0" w:oddVBand="0" w:evenVBand="0" w:oddHBand="0" w:evenHBand="1" w:firstRowFirstColumn="0" w:firstRowLastColumn="0" w:lastRowFirstColumn="0" w:lastRowLastColumn="0"/>
            </w:pPr>
            <w:r w:rsidRPr="000753F9">
              <w:rPr>
                <w:rFonts w:cs="Arial"/>
              </w:rPr>
              <w:t>↑</w:t>
            </w:r>
          </w:p>
        </w:tc>
        <w:tc>
          <w:tcPr>
            <w:tcW w:w="875" w:type="dxa"/>
          </w:tcPr>
          <w:p w14:paraId="557E0679" w14:textId="77777777" w:rsidR="007D0AB4" w:rsidRPr="000753F9" w:rsidRDefault="007D0AB4" w:rsidP="00BD35CB">
            <w:pPr>
              <w:pStyle w:val="Tablesmalltext"/>
              <w:cnfStyle w:val="000000010000" w:firstRow="0" w:lastRow="0" w:firstColumn="0" w:lastColumn="0" w:oddVBand="0" w:evenVBand="0" w:oddHBand="0" w:evenHBand="1" w:firstRowFirstColumn="0" w:firstRowLastColumn="0" w:lastRowFirstColumn="0" w:lastRowLastColumn="0"/>
            </w:pPr>
            <w:r w:rsidRPr="000753F9">
              <w:rPr>
                <w:rFonts w:cs="Arial"/>
              </w:rPr>
              <w:t>↓</w:t>
            </w:r>
          </w:p>
        </w:tc>
        <w:tc>
          <w:tcPr>
            <w:tcW w:w="1035" w:type="dxa"/>
          </w:tcPr>
          <w:p w14:paraId="5ECB4358" w14:textId="77777777" w:rsidR="007D0AB4" w:rsidRPr="000753F9" w:rsidRDefault="007D0AB4" w:rsidP="00BD35CB">
            <w:pPr>
              <w:pStyle w:val="Tablesmalltext"/>
              <w:cnfStyle w:val="000000010000" w:firstRow="0" w:lastRow="0" w:firstColumn="0" w:lastColumn="0" w:oddVBand="0" w:evenVBand="0" w:oddHBand="0" w:evenHBand="1" w:firstRowFirstColumn="0" w:firstRowLastColumn="0" w:lastRowFirstColumn="0" w:lastRowLastColumn="0"/>
            </w:pPr>
            <w:r w:rsidRPr="000753F9">
              <w:rPr>
                <w:rFonts w:cs="Arial"/>
              </w:rPr>
              <w:t>↓</w:t>
            </w:r>
          </w:p>
        </w:tc>
        <w:tc>
          <w:tcPr>
            <w:tcW w:w="1204" w:type="dxa"/>
            <w:shd w:val="clear" w:color="auto" w:fill="auto"/>
          </w:tcPr>
          <w:p w14:paraId="36E37CAF" w14:textId="77777777" w:rsidR="007D0AB4" w:rsidRPr="000753F9" w:rsidRDefault="007D0AB4" w:rsidP="00BD35CB">
            <w:pPr>
              <w:pStyle w:val="Tablesmalltext"/>
              <w:cnfStyle w:val="000000010000" w:firstRow="0" w:lastRow="0" w:firstColumn="0" w:lastColumn="0" w:oddVBand="0" w:evenVBand="0" w:oddHBand="0" w:evenHBand="1" w:firstRowFirstColumn="0" w:firstRowLastColumn="0" w:lastRowFirstColumn="0" w:lastRowLastColumn="0"/>
            </w:pPr>
            <w:r>
              <w:t>No</w:t>
            </w:r>
          </w:p>
        </w:tc>
      </w:tr>
      <w:tr w:rsidR="007D0AB4" w:rsidRPr="000753F9" w14:paraId="2C9181C3" w14:textId="77777777" w:rsidTr="00BD35CB">
        <w:tc>
          <w:tcPr>
            <w:cnfStyle w:val="001000000000" w:firstRow="0" w:lastRow="0" w:firstColumn="1" w:lastColumn="0" w:oddVBand="0" w:evenVBand="0" w:oddHBand="0" w:evenHBand="0" w:firstRowFirstColumn="0" w:firstRowLastColumn="0" w:lastRowFirstColumn="0" w:lastRowLastColumn="0"/>
            <w:tcW w:w="1641" w:type="dxa"/>
            <w:shd w:val="clear" w:color="auto" w:fill="auto"/>
          </w:tcPr>
          <w:p w14:paraId="509741BA" w14:textId="77777777" w:rsidR="007D0AB4" w:rsidRPr="000753F9" w:rsidRDefault="007D0AB4" w:rsidP="00BD35CB">
            <w:pPr>
              <w:pStyle w:val="Tablesmalltext"/>
              <w:rPr>
                <w:i/>
              </w:rPr>
            </w:pPr>
            <w:r w:rsidRPr="000753F9">
              <w:rPr>
                <w:i/>
              </w:rPr>
              <w:t>Caridina indistincta</w:t>
            </w:r>
          </w:p>
        </w:tc>
        <w:tc>
          <w:tcPr>
            <w:tcW w:w="1296" w:type="dxa"/>
            <w:shd w:val="clear" w:color="auto" w:fill="auto"/>
          </w:tcPr>
          <w:p w14:paraId="55C16312" w14:textId="77777777" w:rsidR="007D0AB4" w:rsidRPr="000753F9" w:rsidRDefault="007D0AB4" w:rsidP="00BD35CB">
            <w:pPr>
              <w:pStyle w:val="Tablesmalltext"/>
              <w:jc w:val="center"/>
              <w:cnfStyle w:val="000000000000" w:firstRow="0" w:lastRow="0" w:firstColumn="0" w:lastColumn="0" w:oddVBand="0" w:evenVBand="0" w:oddHBand="0" w:evenHBand="0" w:firstRowFirstColumn="0" w:firstRowLastColumn="0" w:lastRowFirstColumn="0" w:lastRowLastColumn="0"/>
            </w:pPr>
            <w:r w:rsidRPr="000753F9">
              <w:t>Absent</w:t>
            </w:r>
          </w:p>
        </w:tc>
        <w:tc>
          <w:tcPr>
            <w:tcW w:w="1248" w:type="dxa"/>
            <w:shd w:val="clear" w:color="auto" w:fill="auto"/>
          </w:tcPr>
          <w:p w14:paraId="770295F5" w14:textId="77777777" w:rsidR="007D0AB4" w:rsidRPr="000753F9" w:rsidRDefault="007D0AB4" w:rsidP="00BD35CB">
            <w:pPr>
              <w:pStyle w:val="Tablesmalltext"/>
              <w:jc w:val="center"/>
              <w:cnfStyle w:val="000000000000" w:firstRow="0" w:lastRow="0" w:firstColumn="0" w:lastColumn="0" w:oddVBand="0" w:evenVBand="0" w:oddHBand="0" w:evenHBand="0" w:firstRowFirstColumn="0" w:firstRowLastColumn="0" w:lastRowFirstColumn="0" w:lastRowLastColumn="0"/>
            </w:pPr>
            <w:r w:rsidRPr="000753F9">
              <w:t>Unchanged</w:t>
            </w:r>
          </w:p>
        </w:tc>
        <w:tc>
          <w:tcPr>
            <w:tcW w:w="1274" w:type="dxa"/>
            <w:shd w:val="clear" w:color="auto" w:fill="auto"/>
          </w:tcPr>
          <w:p w14:paraId="393FD1D7" w14:textId="77777777" w:rsidR="007D0AB4" w:rsidRPr="000753F9" w:rsidRDefault="007D0AB4" w:rsidP="00BD35CB">
            <w:pPr>
              <w:pStyle w:val="Tablesmalltext"/>
              <w:jc w:val="center"/>
              <w:cnfStyle w:val="000000000000" w:firstRow="0" w:lastRow="0" w:firstColumn="0" w:lastColumn="0" w:oddVBand="0" w:evenVBand="0" w:oddHBand="0" w:evenHBand="0" w:firstRowFirstColumn="0" w:firstRowLastColumn="0" w:lastRowFirstColumn="0" w:lastRowLastColumn="0"/>
            </w:pPr>
            <w:r w:rsidRPr="000753F9">
              <w:t>Absent</w:t>
            </w:r>
          </w:p>
        </w:tc>
        <w:tc>
          <w:tcPr>
            <w:tcW w:w="1248" w:type="dxa"/>
            <w:shd w:val="clear" w:color="auto" w:fill="auto"/>
          </w:tcPr>
          <w:p w14:paraId="6061E611" w14:textId="77777777" w:rsidR="007D0AB4" w:rsidRPr="000753F9" w:rsidRDefault="007D0AB4" w:rsidP="00BD35CB">
            <w:pPr>
              <w:pStyle w:val="Tablesmalltext"/>
              <w:jc w:val="center"/>
              <w:cnfStyle w:val="000000000000" w:firstRow="0" w:lastRow="0" w:firstColumn="0" w:lastColumn="0" w:oddVBand="0" w:evenVBand="0" w:oddHBand="0" w:evenHBand="0" w:firstRowFirstColumn="0" w:firstRowLastColumn="0" w:lastRowFirstColumn="0" w:lastRowLastColumn="0"/>
            </w:pPr>
            <w:r w:rsidRPr="000753F9">
              <w:rPr>
                <w:rFonts w:cs="Arial"/>
              </w:rPr>
              <w:t>↑</w:t>
            </w:r>
          </w:p>
        </w:tc>
        <w:tc>
          <w:tcPr>
            <w:tcW w:w="875" w:type="dxa"/>
          </w:tcPr>
          <w:p w14:paraId="26C40686" w14:textId="77777777" w:rsidR="007D0AB4" w:rsidRPr="000753F9" w:rsidRDefault="007D0AB4" w:rsidP="00BD35CB">
            <w:pPr>
              <w:pStyle w:val="Tablesmalltext"/>
              <w:cnfStyle w:val="000000000000" w:firstRow="0" w:lastRow="0" w:firstColumn="0" w:lastColumn="0" w:oddVBand="0" w:evenVBand="0" w:oddHBand="0" w:evenHBand="0" w:firstRowFirstColumn="0" w:firstRowLastColumn="0" w:lastRowFirstColumn="0" w:lastRowLastColumn="0"/>
            </w:pPr>
            <w:r w:rsidRPr="000753F9">
              <w:t>Absent</w:t>
            </w:r>
          </w:p>
        </w:tc>
        <w:tc>
          <w:tcPr>
            <w:tcW w:w="1035" w:type="dxa"/>
          </w:tcPr>
          <w:p w14:paraId="493B0F2E" w14:textId="77777777" w:rsidR="007D0AB4" w:rsidRPr="000753F9" w:rsidRDefault="007D0AB4" w:rsidP="00BD35CB">
            <w:pPr>
              <w:pStyle w:val="Tablesmalltext"/>
              <w:cnfStyle w:val="000000000000" w:firstRow="0" w:lastRow="0" w:firstColumn="0" w:lastColumn="0" w:oddVBand="0" w:evenVBand="0" w:oddHBand="0" w:evenHBand="0" w:firstRowFirstColumn="0" w:firstRowLastColumn="0" w:lastRowFirstColumn="0" w:lastRowLastColumn="0"/>
            </w:pPr>
            <w:r w:rsidRPr="000753F9">
              <w:rPr>
                <w:rFonts w:cs="Arial"/>
              </w:rPr>
              <w:t>↓</w:t>
            </w:r>
          </w:p>
        </w:tc>
        <w:tc>
          <w:tcPr>
            <w:tcW w:w="1204" w:type="dxa"/>
            <w:shd w:val="clear" w:color="auto" w:fill="auto"/>
          </w:tcPr>
          <w:p w14:paraId="79C24301" w14:textId="77777777" w:rsidR="007D0AB4" w:rsidRPr="000753F9" w:rsidRDefault="007D0AB4" w:rsidP="00BD35CB">
            <w:pPr>
              <w:pStyle w:val="Tablesmalltext"/>
              <w:cnfStyle w:val="000000000000" w:firstRow="0" w:lastRow="0" w:firstColumn="0" w:lastColumn="0" w:oddVBand="0" w:evenVBand="0" w:oddHBand="0" w:evenHBand="0" w:firstRowFirstColumn="0" w:firstRowLastColumn="0" w:lastRowFirstColumn="0" w:lastRowLastColumn="0"/>
            </w:pPr>
            <w:r w:rsidRPr="000753F9">
              <w:t>Yes; preference for Broken</w:t>
            </w:r>
          </w:p>
        </w:tc>
      </w:tr>
      <w:tr w:rsidR="007D0AB4" w:rsidRPr="000753F9" w14:paraId="7BB030AD" w14:textId="77777777" w:rsidTr="00BD35C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1" w:type="dxa"/>
            <w:shd w:val="clear" w:color="auto" w:fill="auto"/>
          </w:tcPr>
          <w:p w14:paraId="652BEE2E" w14:textId="77777777" w:rsidR="007D0AB4" w:rsidRPr="000753F9" w:rsidRDefault="007D0AB4" w:rsidP="00BD35CB">
            <w:pPr>
              <w:pStyle w:val="Tablesmalltext"/>
            </w:pPr>
            <w:r w:rsidRPr="000753F9">
              <w:rPr>
                <w:i/>
              </w:rPr>
              <w:t xml:space="preserve">Procladius </w:t>
            </w:r>
            <w:r w:rsidRPr="000753F9">
              <w:t>species</w:t>
            </w:r>
          </w:p>
        </w:tc>
        <w:tc>
          <w:tcPr>
            <w:tcW w:w="1296" w:type="dxa"/>
            <w:shd w:val="clear" w:color="auto" w:fill="auto"/>
          </w:tcPr>
          <w:p w14:paraId="615D3A78" w14:textId="77777777" w:rsidR="007D0AB4" w:rsidRPr="000753F9" w:rsidRDefault="007D0AB4" w:rsidP="00BD35CB">
            <w:pPr>
              <w:pStyle w:val="Tablesmalltext"/>
              <w:jc w:val="center"/>
              <w:cnfStyle w:val="000000010000" w:firstRow="0" w:lastRow="0" w:firstColumn="0" w:lastColumn="0" w:oddVBand="0" w:evenVBand="0" w:oddHBand="0" w:evenHBand="1" w:firstRowFirstColumn="0" w:firstRowLastColumn="0" w:lastRowFirstColumn="0" w:lastRowLastColumn="0"/>
            </w:pPr>
            <w:r w:rsidRPr="000753F9">
              <w:rPr>
                <w:rFonts w:cs="Arial"/>
              </w:rPr>
              <w:t>↓</w:t>
            </w:r>
          </w:p>
        </w:tc>
        <w:tc>
          <w:tcPr>
            <w:tcW w:w="1248" w:type="dxa"/>
            <w:shd w:val="clear" w:color="auto" w:fill="auto"/>
          </w:tcPr>
          <w:p w14:paraId="5098ECAD" w14:textId="77777777" w:rsidR="007D0AB4" w:rsidRPr="000753F9" w:rsidRDefault="007D0AB4" w:rsidP="00BD35CB">
            <w:pPr>
              <w:pStyle w:val="Tablesmalltext"/>
              <w:jc w:val="center"/>
              <w:cnfStyle w:val="000000010000" w:firstRow="0" w:lastRow="0" w:firstColumn="0" w:lastColumn="0" w:oddVBand="0" w:evenVBand="0" w:oddHBand="0" w:evenHBand="1" w:firstRowFirstColumn="0" w:firstRowLastColumn="0" w:lastRowFirstColumn="0" w:lastRowLastColumn="0"/>
            </w:pPr>
            <w:r w:rsidRPr="000753F9">
              <w:rPr>
                <w:rFonts w:cs="Arial"/>
              </w:rPr>
              <w:t>↓</w:t>
            </w:r>
          </w:p>
        </w:tc>
        <w:tc>
          <w:tcPr>
            <w:tcW w:w="1274" w:type="dxa"/>
            <w:shd w:val="clear" w:color="auto" w:fill="auto"/>
          </w:tcPr>
          <w:p w14:paraId="15BC95F2" w14:textId="77777777" w:rsidR="007D0AB4" w:rsidRPr="000753F9" w:rsidRDefault="007D0AB4" w:rsidP="00BD35CB">
            <w:pPr>
              <w:pStyle w:val="Tablesmalltext"/>
              <w:jc w:val="center"/>
              <w:cnfStyle w:val="000000010000" w:firstRow="0" w:lastRow="0" w:firstColumn="0" w:lastColumn="0" w:oddVBand="0" w:evenVBand="0" w:oddHBand="0" w:evenHBand="1" w:firstRowFirstColumn="0" w:firstRowLastColumn="0" w:lastRowFirstColumn="0" w:lastRowLastColumn="0"/>
            </w:pPr>
            <w:r w:rsidRPr="000753F9">
              <w:rPr>
                <w:rFonts w:cs="Arial"/>
              </w:rPr>
              <w:t>↓</w:t>
            </w:r>
          </w:p>
        </w:tc>
        <w:tc>
          <w:tcPr>
            <w:tcW w:w="1248" w:type="dxa"/>
            <w:shd w:val="clear" w:color="auto" w:fill="auto"/>
          </w:tcPr>
          <w:p w14:paraId="7ED12A5E" w14:textId="77777777" w:rsidR="007D0AB4" w:rsidRPr="000753F9" w:rsidRDefault="007D0AB4" w:rsidP="00BD35CB">
            <w:pPr>
              <w:pStyle w:val="Tablesmalltext"/>
              <w:jc w:val="center"/>
              <w:cnfStyle w:val="000000010000" w:firstRow="0" w:lastRow="0" w:firstColumn="0" w:lastColumn="0" w:oddVBand="0" w:evenVBand="0" w:oddHBand="0" w:evenHBand="1" w:firstRowFirstColumn="0" w:firstRowLastColumn="0" w:lastRowFirstColumn="0" w:lastRowLastColumn="0"/>
            </w:pPr>
            <w:r w:rsidRPr="000753F9">
              <w:rPr>
                <w:rFonts w:cs="Arial"/>
              </w:rPr>
              <w:t>↑</w:t>
            </w:r>
          </w:p>
        </w:tc>
        <w:tc>
          <w:tcPr>
            <w:tcW w:w="875" w:type="dxa"/>
          </w:tcPr>
          <w:p w14:paraId="395366F6" w14:textId="77777777" w:rsidR="007D0AB4" w:rsidRPr="000753F9" w:rsidRDefault="007D0AB4" w:rsidP="00BD35CB">
            <w:pPr>
              <w:pStyle w:val="Tablesmalltext"/>
              <w:cnfStyle w:val="000000010000" w:firstRow="0" w:lastRow="0" w:firstColumn="0" w:lastColumn="0" w:oddVBand="0" w:evenVBand="0" w:oddHBand="0" w:evenHBand="1" w:firstRowFirstColumn="0" w:firstRowLastColumn="0" w:lastRowFirstColumn="0" w:lastRowLastColumn="0"/>
            </w:pPr>
            <w:r w:rsidRPr="000753F9">
              <w:rPr>
                <w:rFonts w:cs="Arial"/>
              </w:rPr>
              <w:t>↓</w:t>
            </w:r>
          </w:p>
        </w:tc>
        <w:tc>
          <w:tcPr>
            <w:tcW w:w="1035" w:type="dxa"/>
          </w:tcPr>
          <w:p w14:paraId="4FA1CD4C" w14:textId="77777777" w:rsidR="007D0AB4" w:rsidRPr="000753F9" w:rsidRDefault="007D0AB4" w:rsidP="00BD35CB">
            <w:pPr>
              <w:pStyle w:val="Tablesmalltext"/>
              <w:cnfStyle w:val="000000010000" w:firstRow="0" w:lastRow="0" w:firstColumn="0" w:lastColumn="0" w:oddVBand="0" w:evenVBand="0" w:oddHBand="0" w:evenHBand="1" w:firstRowFirstColumn="0" w:firstRowLastColumn="0" w:lastRowFirstColumn="0" w:lastRowLastColumn="0"/>
            </w:pPr>
            <w:r w:rsidRPr="000753F9">
              <w:rPr>
                <w:rFonts w:cs="Arial"/>
              </w:rPr>
              <w:t>↑</w:t>
            </w:r>
          </w:p>
        </w:tc>
        <w:tc>
          <w:tcPr>
            <w:tcW w:w="1204" w:type="dxa"/>
            <w:shd w:val="clear" w:color="auto" w:fill="auto"/>
          </w:tcPr>
          <w:p w14:paraId="0D4DC5F6" w14:textId="77777777" w:rsidR="007D0AB4" w:rsidRPr="000753F9" w:rsidRDefault="007D0AB4" w:rsidP="00BD35CB">
            <w:pPr>
              <w:pStyle w:val="Tablesmalltext"/>
              <w:cnfStyle w:val="000000010000" w:firstRow="0" w:lastRow="0" w:firstColumn="0" w:lastColumn="0" w:oddVBand="0" w:evenVBand="0" w:oddHBand="0" w:evenHBand="1" w:firstRowFirstColumn="0" w:firstRowLastColumn="0" w:lastRowFirstColumn="0" w:lastRowLastColumn="0"/>
            </w:pPr>
            <w:r>
              <w:t>Yes; seasonal</w:t>
            </w:r>
          </w:p>
        </w:tc>
      </w:tr>
      <w:tr w:rsidR="007D0AB4" w:rsidRPr="000753F9" w14:paraId="715EA125" w14:textId="77777777" w:rsidTr="00BD35CB">
        <w:tc>
          <w:tcPr>
            <w:cnfStyle w:val="001000000000" w:firstRow="0" w:lastRow="0" w:firstColumn="1" w:lastColumn="0" w:oddVBand="0" w:evenVBand="0" w:oddHBand="0" w:evenHBand="0" w:firstRowFirstColumn="0" w:firstRowLastColumn="0" w:lastRowFirstColumn="0" w:lastRowLastColumn="0"/>
            <w:tcW w:w="1641" w:type="dxa"/>
            <w:shd w:val="clear" w:color="auto" w:fill="auto"/>
          </w:tcPr>
          <w:p w14:paraId="31485389" w14:textId="77777777" w:rsidR="007D0AB4" w:rsidRPr="000753F9" w:rsidRDefault="007D0AB4" w:rsidP="00BD35CB">
            <w:pPr>
              <w:pStyle w:val="Tablesmalltext"/>
              <w:rPr>
                <w:i/>
              </w:rPr>
            </w:pPr>
            <w:r w:rsidRPr="000753F9">
              <w:rPr>
                <w:i/>
              </w:rPr>
              <w:t xml:space="preserve">Tasmanocoenis </w:t>
            </w:r>
            <w:r w:rsidRPr="0039432C">
              <w:t>spp.</w:t>
            </w:r>
          </w:p>
        </w:tc>
        <w:tc>
          <w:tcPr>
            <w:tcW w:w="1296" w:type="dxa"/>
            <w:shd w:val="clear" w:color="auto" w:fill="auto"/>
          </w:tcPr>
          <w:p w14:paraId="3EB97DD2" w14:textId="77777777" w:rsidR="007D0AB4" w:rsidRPr="000753F9" w:rsidRDefault="007D0AB4" w:rsidP="00BD35CB">
            <w:pPr>
              <w:pStyle w:val="Tablesmalltext"/>
              <w:jc w:val="center"/>
              <w:cnfStyle w:val="000000000000" w:firstRow="0" w:lastRow="0" w:firstColumn="0" w:lastColumn="0" w:oddVBand="0" w:evenVBand="0" w:oddHBand="0" w:evenHBand="0" w:firstRowFirstColumn="0" w:firstRowLastColumn="0" w:lastRowFirstColumn="0" w:lastRowLastColumn="0"/>
            </w:pPr>
            <w:r w:rsidRPr="000753F9">
              <w:rPr>
                <w:rFonts w:cs="Arial"/>
              </w:rPr>
              <w:t>↓</w:t>
            </w:r>
          </w:p>
        </w:tc>
        <w:tc>
          <w:tcPr>
            <w:tcW w:w="1248" w:type="dxa"/>
            <w:shd w:val="clear" w:color="auto" w:fill="auto"/>
          </w:tcPr>
          <w:p w14:paraId="6D1CACF7" w14:textId="77777777" w:rsidR="007D0AB4" w:rsidRPr="000753F9" w:rsidRDefault="007D0AB4" w:rsidP="00BD35CB">
            <w:pPr>
              <w:pStyle w:val="Tablesmalltext"/>
              <w:jc w:val="center"/>
              <w:cnfStyle w:val="000000000000" w:firstRow="0" w:lastRow="0" w:firstColumn="0" w:lastColumn="0" w:oddVBand="0" w:evenVBand="0" w:oddHBand="0" w:evenHBand="0" w:firstRowFirstColumn="0" w:firstRowLastColumn="0" w:lastRowFirstColumn="0" w:lastRowLastColumn="0"/>
            </w:pPr>
            <w:r w:rsidRPr="000753F9">
              <w:rPr>
                <w:rFonts w:cs="Arial"/>
              </w:rPr>
              <w:t>↑</w:t>
            </w:r>
          </w:p>
        </w:tc>
        <w:tc>
          <w:tcPr>
            <w:tcW w:w="1274" w:type="dxa"/>
            <w:shd w:val="clear" w:color="auto" w:fill="auto"/>
          </w:tcPr>
          <w:p w14:paraId="00246B1B" w14:textId="77777777" w:rsidR="007D0AB4" w:rsidRPr="000753F9" w:rsidRDefault="007D0AB4" w:rsidP="00BD35CB">
            <w:pPr>
              <w:pStyle w:val="Tablesmalltext"/>
              <w:jc w:val="center"/>
              <w:cnfStyle w:val="000000000000" w:firstRow="0" w:lastRow="0" w:firstColumn="0" w:lastColumn="0" w:oddVBand="0" w:evenVBand="0" w:oddHBand="0" w:evenHBand="0" w:firstRowFirstColumn="0" w:firstRowLastColumn="0" w:lastRowFirstColumn="0" w:lastRowLastColumn="0"/>
            </w:pPr>
            <w:r w:rsidRPr="000753F9">
              <w:rPr>
                <w:rFonts w:cs="Arial"/>
              </w:rPr>
              <w:t>↓</w:t>
            </w:r>
          </w:p>
        </w:tc>
        <w:tc>
          <w:tcPr>
            <w:tcW w:w="1248" w:type="dxa"/>
            <w:shd w:val="clear" w:color="auto" w:fill="auto"/>
          </w:tcPr>
          <w:p w14:paraId="102DA987" w14:textId="77777777" w:rsidR="007D0AB4" w:rsidRPr="000753F9" w:rsidRDefault="007D0AB4" w:rsidP="00BD35CB">
            <w:pPr>
              <w:pStyle w:val="Tablesmalltext"/>
              <w:jc w:val="center"/>
              <w:cnfStyle w:val="000000000000" w:firstRow="0" w:lastRow="0" w:firstColumn="0" w:lastColumn="0" w:oddVBand="0" w:evenVBand="0" w:oddHBand="0" w:evenHBand="0" w:firstRowFirstColumn="0" w:firstRowLastColumn="0" w:lastRowFirstColumn="0" w:lastRowLastColumn="0"/>
            </w:pPr>
            <w:r w:rsidRPr="000753F9">
              <w:rPr>
                <w:rFonts w:cs="Arial"/>
              </w:rPr>
              <w:t>↓</w:t>
            </w:r>
          </w:p>
        </w:tc>
        <w:tc>
          <w:tcPr>
            <w:tcW w:w="875" w:type="dxa"/>
          </w:tcPr>
          <w:p w14:paraId="42CD54CB" w14:textId="77777777" w:rsidR="007D0AB4" w:rsidRPr="000753F9" w:rsidRDefault="007D0AB4" w:rsidP="00BD35CB">
            <w:pPr>
              <w:pStyle w:val="Tablesmalltext"/>
              <w:cnfStyle w:val="000000000000" w:firstRow="0" w:lastRow="0" w:firstColumn="0" w:lastColumn="0" w:oddVBand="0" w:evenVBand="0" w:oddHBand="0" w:evenHBand="0" w:firstRowFirstColumn="0" w:firstRowLastColumn="0" w:lastRowFirstColumn="0" w:lastRowLastColumn="0"/>
            </w:pPr>
            <w:r w:rsidRPr="000753F9">
              <w:rPr>
                <w:rFonts w:cs="Arial"/>
              </w:rPr>
              <w:t>↓</w:t>
            </w:r>
          </w:p>
        </w:tc>
        <w:tc>
          <w:tcPr>
            <w:tcW w:w="1035" w:type="dxa"/>
          </w:tcPr>
          <w:p w14:paraId="5A3AD328" w14:textId="77777777" w:rsidR="007D0AB4" w:rsidRPr="000753F9" w:rsidRDefault="007D0AB4" w:rsidP="00BD35CB">
            <w:pPr>
              <w:pStyle w:val="Tablesmalltext"/>
              <w:cnfStyle w:val="000000000000" w:firstRow="0" w:lastRow="0" w:firstColumn="0" w:lastColumn="0" w:oddVBand="0" w:evenVBand="0" w:oddHBand="0" w:evenHBand="0" w:firstRowFirstColumn="0" w:firstRowLastColumn="0" w:lastRowFirstColumn="0" w:lastRowLastColumn="0"/>
            </w:pPr>
            <w:r>
              <w:t>Unchanged</w:t>
            </w:r>
          </w:p>
        </w:tc>
        <w:tc>
          <w:tcPr>
            <w:tcW w:w="1204" w:type="dxa"/>
            <w:shd w:val="clear" w:color="auto" w:fill="auto"/>
          </w:tcPr>
          <w:p w14:paraId="1DC388AA" w14:textId="77777777" w:rsidR="007D0AB4" w:rsidRPr="000753F9" w:rsidRDefault="007D0AB4" w:rsidP="00BD35CB">
            <w:pPr>
              <w:pStyle w:val="Tablesmalltext"/>
              <w:cnfStyle w:val="000000000000" w:firstRow="0" w:lastRow="0" w:firstColumn="0" w:lastColumn="0" w:oddVBand="0" w:evenVBand="0" w:oddHBand="0" w:evenHBand="0" w:firstRowFirstColumn="0" w:firstRowLastColumn="0" w:lastRowFirstColumn="0" w:lastRowLastColumn="0"/>
            </w:pPr>
            <w:r w:rsidRPr="000753F9">
              <w:t>No</w:t>
            </w:r>
          </w:p>
        </w:tc>
      </w:tr>
      <w:tr w:rsidR="007D0AB4" w:rsidRPr="000753F9" w14:paraId="728ADAB6" w14:textId="77777777" w:rsidTr="00BD35C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1" w:type="dxa"/>
            <w:shd w:val="clear" w:color="auto" w:fill="auto"/>
          </w:tcPr>
          <w:p w14:paraId="1843F26D" w14:textId="77777777" w:rsidR="007D0AB4" w:rsidRPr="000753F9" w:rsidRDefault="007D0AB4" w:rsidP="00BD35CB">
            <w:pPr>
              <w:pStyle w:val="Tablesmalltext"/>
              <w:rPr>
                <w:i/>
              </w:rPr>
            </w:pPr>
            <w:r w:rsidRPr="000753F9">
              <w:rPr>
                <w:i/>
              </w:rPr>
              <w:t xml:space="preserve">Tanytarsus </w:t>
            </w:r>
            <w:r>
              <w:t>spp.</w:t>
            </w:r>
          </w:p>
        </w:tc>
        <w:tc>
          <w:tcPr>
            <w:tcW w:w="1296" w:type="dxa"/>
            <w:shd w:val="clear" w:color="auto" w:fill="auto"/>
          </w:tcPr>
          <w:p w14:paraId="01B7FE51" w14:textId="77777777" w:rsidR="007D0AB4" w:rsidRPr="000753F9" w:rsidRDefault="007D0AB4" w:rsidP="00BD35CB">
            <w:pPr>
              <w:pStyle w:val="Tablesmalltext"/>
              <w:jc w:val="center"/>
              <w:cnfStyle w:val="000000010000" w:firstRow="0" w:lastRow="0" w:firstColumn="0" w:lastColumn="0" w:oddVBand="0" w:evenVBand="0" w:oddHBand="0" w:evenHBand="1" w:firstRowFirstColumn="0" w:firstRowLastColumn="0" w:lastRowFirstColumn="0" w:lastRowLastColumn="0"/>
            </w:pPr>
            <w:r w:rsidRPr="000753F9">
              <w:rPr>
                <w:rFonts w:cs="Arial"/>
              </w:rPr>
              <w:t>↓</w:t>
            </w:r>
          </w:p>
        </w:tc>
        <w:tc>
          <w:tcPr>
            <w:tcW w:w="1248" w:type="dxa"/>
            <w:shd w:val="clear" w:color="auto" w:fill="auto"/>
          </w:tcPr>
          <w:p w14:paraId="0AA41E2E" w14:textId="77777777" w:rsidR="007D0AB4" w:rsidRPr="000753F9" w:rsidRDefault="007D0AB4" w:rsidP="00BD35CB">
            <w:pPr>
              <w:pStyle w:val="Tablesmalltext"/>
              <w:jc w:val="center"/>
              <w:cnfStyle w:val="000000010000" w:firstRow="0" w:lastRow="0" w:firstColumn="0" w:lastColumn="0" w:oddVBand="0" w:evenVBand="0" w:oddHBand="0" w:evenHBand="1" w:firstRowFirstColumn="0" w:firstRowLastColumn="0" w:lastRowFirstColumn="0" w:lastRowLastColumn="0"/>
            </w:pPr>
            <w:r w:rsidRPr="000753F9">
              <w:rPr>
                <w:rFonts w:cs="Arial"/>
              </w:rPr>
              <w:t>↓</w:t>
            </w:r>
          </w:p>
        </w:tc>
        <w:tc>
          <w:tcPr>
            <w:tcW w:w="1274" w:type="dxa"/>
            <w:shd w:val="clear" w:color="auto" w:fill="auto"/>
          </w:tcPr>
          <w:p w14:paraId="55267965" w14:textId="77777777" w:rsidR="007D0AB4" w:rsidRPr="000753F9" w:rsidRDefault="007D0AB4" w:rsidP="00BD35CB">
            <w:pPr>
              <w:pStyle w:val="Tablesmalltext"/>
              <w:jc w:val="center"/>
              <w:cnfStyle w:val="000000010000" w:firstRow="0" w:lastRow="0" w:firstColumn="0" w:lastColumn="0" w:oddVBand="0" w:evenVBand="0" w:oddHBand="0" w:evenHBand="1" w:firstRowFirstColumn="0" w:firstRowLastColumn="0" w:lastRowFirstColumn="0" w:lastRowLastColumn="0"/>
            </w:pPr>
            <w:r w:rsidRPr="000753F9">
              <w:t>Absent</w:t>
            </w:r>
          </w:p>
        </w:tc>
        <w:tc>
          <w:tcPr>
            <w:tcW w:w="1248" w:type="dxa"/>
            <w:shd w:val="clear" w:color="auto" w:fill="auto"/>
          </w:tcPr>
          <w:p w14:paraId="400BE861" w14:textId="77777777" w:rsidR="007D0AB4" w:rsidRPr="000753F9" w:rsidRDefault="007D0AB4" w:rsidP="00BD35CB">
            <w:pPr>
              <w:pStyle w:val="Tablesmalltext"/>
              <w:jc w:val="center"/>
              <w:cnfStyle w:val="000000010000" w:firstRow="0" w:lastRow="0" w:firstColumn="0" w:lastColumn="0" w:oddVBand="0" w:evenVBand="0" w:oddHBand="0" w:evenHBand="1" w:firstRowFirstColumn="0" w:firstRowLastColumn="0" w:lastRowFirstColumn="0" w:lastRowLastColumn="0"/>
            </w:pPr>
            <w:r w:rsidRPr="000753F9">
              <w:rPr>
                <w:rFonts w:cs="Arial"/>
              </w:rPr>
              <w:t>↓</w:t>
            </w:r>
          </w:p>
        </w:tc>
        <w:tc>
          <w:tcPr>
            <w:tcW w:w="875" w:type="dxa"/>
          </w:tcPr>
          <w:p w14:paraId="23DEB3D9" w14:textId="77777777" w:rsidR="007D0AB4" w:rsidRPr="000753F9" w:rsidRDefault="007D0AB4" w:rsidP="00BD35CB">
            <w:pPr>
              <w:pStyle w:val="Tablesmalltext"/>
              <w:cnfStyle w:val="000000010000" w:firstRow="0" w:lastRow="0" w:firstColumn="0" w:lastColumn="0" w:oddVBand="0" w:evenVBand="0" w:oddHBand="0" w:evenHBand="1" w:firstRowFirstColumn="0" w:firstRowLastColumn="0" w:lastRowFirstColumn="0" w:lastRowLastColumn="0"/>
            </w:pPr>
            <w:r w:rsidRPr="000753F9">
              <w:rPr>
                <w:rFonts w:cs="Arial"/>
              </w:rPr>
              <w:t>↓</w:t>
            </w:r>
          </w:p>
        </w:tc>
        <w:tc>
          <w:tcPr>
            <w:tcW w:w="1035" w:type="dxa"/>
          </w:tcPr>
          <w:p w14:paraId="31A640CF" w14:textId="77777777" w:rsidR="007D0AB4" w:rsidRPr="000753F9" w:rsidRDefault="007D0AB4" w:rsidP="00BD35CB">
            <w:pPr>
              <w:pStyle w:val="Tablesmalltext"/>
              <w:cnfStyle w:val="000000010000" w:firstRow="0" w:lastRow="0" w:firstColumn="0" w:lastColumn="0" w:oddVBand="0" w:evenVBand="0" w:oddHBand="0" w:evenHBand="1" w:firstRowFirstColumn="0" w:firstRowLastColumn="0" w:lastRowFirstColumn="0" w:lastRowLastColumn="0"/>
            </w:pPr>
            <w:r w:rsidRPr="000753F9">
              <w:rPr>
                <w:rFonts w:cs="Arial"/>
              </w:rPr>
              <w:t>↓</w:t>
            </w:r>
          </w:p>
        </w:tc>
        <w:tc>
          <w:tcPr>
            <w:tcW w:w="1204" w:type="dxa"/>
            <w:shd w:val="clear" w:color="auto" w:fill="auto"/>
          </w:tcPr>
          <w:p w14:paraId="521108C9" w14:textId="77777777" w:rsidR="007D0AB4" w:rsidRPr="000753F9" w:rsidRDefault="007D0AB4" w:rsidP="00BD35CB">
            <w:pPr>
              <w:pStyle w:val="Tablesmalltext"/>
              <w:cnfStyle w:val="000000010000" w:firstRow="0" w:lastRow="0" w:firstColumn="0" w:lastColumn="0" w:oddVBand="0" w:evenVBand="0" w:oddHBand="0" w:evenHBand="1" w:firstRowFirstColumn="0" w:firstRowLastColumn="0" w:lastRowFirstColumn="0" w:lastRowLastColumn="0"/>
            </w:pPr>
            <w:r w:rsidRPr="000753F9">
              <w:t xml:space="preserve">Yes; seasonal </w:t>
            </w:r>
            <w:r>
              <w:rPr>
                <w:rFonts w:cs="Arial"/>
              </w:rPr>
              <w:t>↓</w:t>
            </w:r>
          </w:p>
        </w:tc>
      </w:tr>
      <w:tr w:rsidR="007D0AB4" w:rsidRPr="000753F9" w14:paraId="5F7D411D" w14:textId="77777777" w:rsidTr="00BD35CB">
        <w:tc>
          <w:tcPr>
            <w:cnfStyle w:val="001000000000" w:firstRow="0" w:lastRow="0" w:firstColumn="1" w:lastColumn="0" w:oddVBand="0" w:evenVBand="0" w:oddHBand="0" w:evenHBand="0" w:firstRowFirstColumn="0" w:firstRowLastColumn="0" w:lastRowFirstColumn="0" w:lastRowLastColumn="0"/>
            <w:tcW w:w="1641" w:type="dxa"/>
            <w:shd w:val="clear" w:color="auto" w:fill="auto"/>
          </w:tcPr>
          <w:p w14:paraId="53F57433" w14:textId="77777777" w:rsidR="007D0AB4" w:rsidRPr="000753F9" w:rsidRDefault="007D0AB4" w:rsidP="00BD35CB">
            <w:pPr>
              <w:pStyle w:val="Tablesmalltext"/>
              <w:rPr>
                <w:i/>
              </w:rPr>
            </w:pPr>
            <w:r w:rsidRPr="000753F9">
              <w:rPr>
                <w:i/>
              </w:rPr>
              <w:t>Paratya australiensis</w:t>
            </w:r>
          </w:p>
        </w:tc>
        <w:tc>
          <w:tcPr>
            <w:tcW w:w="1296" w:type="dxa"/>
            <w:shd w:val="clear" w:color="auto" w:fill="auto"/>
          </w:tcPr>
          <w:p w14:paraId="0A779A94" w14:textId="77777777" w:rsidR="007D0AB4" w:rsidRPr="000753F9" w:rsidRDefault="007D0AB4" w:rsidP="00BD35CB">
            <w:pPr>
              <w:pStyle w:val="Tablesmalltext"/>
              <w:jc w:val="center"/>
              <w:cnfStyle w:val="000000000000" w:firstRow="0" w:lastRow="0" w:firstColumn="0" w:lastColumn="0" w:oddVBand="0" w:evenVBand="0" w:oddHBand="0" w:evenHBand="0" w:firstRowFirstColumn="0" w:firstRowLastColumn="0" w:lastRowFirstColumn="0" w:lastRowLastColumn="0"/>
            </w:pPr>
            <w:r w:rsidRPr="000753F9">
              <w:rPr>
                <w:rFonts w:cs="Arial"/>
              </w:rPr>
              <w:t>↓</w:t>
            </w:r>
          </w:p>
        </w:tc>
        <w:tc>
          <w:tcPr>
            <w:tcW w:w="1248" w:type="dxa"/>
            <w:shd w:val="clear" w:color="auto" w:fill="auto"/>
          </w:tcPr>
          <w:p w14:paraId="2971CF46" w14:textId="77777777" w:rsidR="007D0AB4" w:rsidRPr="000753F9" w:rsidRDefault="007D0AB4" w:rsidP="00BD35CB">
            <w:pPr>
              <w:pStyle w:val="Tablesmalltext"/>
              <w:jc w:val="center"/>
              <w:cnfStyle w:val="000000000000" w:firstRow="0" w:lastRow="0" w:firstColumn="0" w:lastColumn="0" w:oddVBand="0" w:evenVBand="0" w:oddHBand="0" w:evenHBand="0" w:firstRowFirstColumn="0" w:firstRowLastColumn="0" w:lastRowFirstColumn="0" w:lastRowLastColumn="0"/>
            </w:pPr>
            <w:r w:rsidRPr="000753F9">
              <w:t>Absent</w:t>
            </w:r>
          </w:p>
        </w:tc>
        <w:tc>
          <w:tcPr>
            <w:tcW w:w="1274" w:type="dxa"/>
            <w:shd w:val="clear" w:color="auto" w:fill="auto"/>
          </w:tcPr>
          <w:p w14:paraId="0E296A0E" w14:textId="77777777" w:rsidR="007D0AB4" w:rsidRPr="000753F9" w:rsidRDefault="007D0AB4" w:rsidP="00BD35CB">
            <w:pPr>
              <w:pStyle w:val="Tablesmalltext"/>
              <w:jc w:val="center"/>
              <w:cnfStyle w:val="000000000000" w:firstRow="0" w:lastRow="0" w:firstColumn="0" w:lastColumn="0" w:oddVBand="0" w:evenVBand="0" w:oddHBand="0" w:evenHBand="0" w:firstRowFirstColumn="0" w:firstRowLastColumn="0" w:lastRowFirstColumn="0" w:lastRowLastColumn="0"/>
            </w:pPr>
            <w:r w:rsidRPr="000753F9">
              <w:rPr>
                <w:rFonts w:cs="Arial"/>
              </w:rPr>
              <w:t>↓</w:t>
            </w:r>
          </w:p>
        </w:tc>
        <w:tc>
          <w:tcPr>
            <w:tcW w:w="1248" w:type="dxa"/>
            <w:shd w:val="clear" w:color="auto" w:fill="auto"/>
          </w:tcPr>
          <w:p w14:paraId="65D64259" w14:textId="77777777" w:rsidR="007D0AB4" w:rsidRPr="000753F9" w:rsidRDefault="007D0AB4" w:rsidP="00BD35CB">
            <w:pPr>
              <w:pStyle w:val="Tablesmalltext"/>
              <w:jc w:val="center"/>
              <w:cnfStyle w:val="000000000000" w:firstRow="0" w:lastRow="0" w:firstColumn="0" w:lastColumn="0" w:oddVBand="0" w:evenVBand="0" w:oddHBand="0" w:evenHBand="0" w:firstRowFirstColumn="0" w:firstRowLastColumn="0" w:lastRowFirstColumn="0" w:lastRowLastColumn="0"/>
            </w:pPr>
            <w:r w:rsidRPr="000753F9">
              <w:t>Unchanged</w:t>
            </w:r>
          </w:p>
        </w:tc>
        <w:tc>
          <w:tcPr>
            <w:tcW w:w="875" w:type="dxa"/>
          </w:tcPr>
          <w:p w14:paraId="67BC3110" w14:textId="77777777" w:rsidR="007D0AB4" w:rsidRPr="000753F9" w:rsidRDefault="007D0AB4" w:rsidP="00BD35CB">
            <w:pPr>
              <w:pStyle w:val="Tablesmalltext"/>
              <w:cnfStyle w:val="000000000000" w:firstRow="0" w:lastRow="0" w:firstColumn="0" w:lastColumn="0" w:oddVBand="0" w:evenVBand="0" w:oddHBand="0" w:evenHBand="0" w:firstRowFirstColumn="0" w:firstRowLastColumn="0" w:lastRowFirstColumn="0" w:lastRowLastColumn="0"/>
            </w:pPr>
            <w:r w:rsidRPr="000753F9">
              <w:rPr>
                <w:rFonts w:cs="Arial"/>
              </w:rPr>
              <w:t>↓</w:t>
            </w:r>
          </w:p>
        </w:tc>
        <w:tc>
          <w:tcPr>
            <w:tcW w:w="1035" w:type="dxa"/>
          </w:tcPr>
          <w:p w14:paraId="39B31FC2" w14:textId="77777777" w:rsidR="007D0AB4" w:rsidRPr="000753F9" w:rsidRDefault="007D0AB4" w:rsidP="00BD35CB">
            <w:pPr>
              <w:pStyle w:val="Tablesmalltext"/>
              <w:cnfStyle w:val="000000000000" w:firstRow="0" w:lastRow="0" w:firstColumn="0" w:lastColumn="0" w:oddVBand="0" w:evenVBand="0" w:oddHBand="0" w:evenHBand="0" w:firstRowFirstColumn="0" w:firstRowLastColumn="0" w:lastRowFirstColumn="0" w:lastRowLastColumn="0"/>
            </w:pPr>
            <w:r w:rsidRPr="000753F9">
              <w:t>Absent</w:t>
            </w:r>
          </w:p>
        </w:tc>
        <w:tc>
          <w:tcPr>
            <w:tcW w:w="1204" w:type="dxa"/>
            <w:shd w:val="clear" w:color="auto" w:fill="auto"/>
          </w:tcPr>
          <w:p w14:paraId="27D6335D" w14:textId="77777777" w:rsidR="007D0AB4" w:rsidRPr="000753F9" w:rsidRDefault="007D0AB4" w:rsidP="00BD35CB">
            <w:pPr>
              <w:pStyle w:val="Tablesmalltext"/>
              <w:cnfStyle w:val="000000000000" w:firstRow="0" w:lastRow="0" w:firstColumn="0" w:lastColumn="0" w:oddVBand="0" w:evenVBand="0" w:oddHBand="0" w:evenHBand="0" w:firstRowFirstColumn="0" w:firstRowLastColumn="0" w:lastRowFirstColumn="0" w:lastRowLastColumn="0"/>
            </w:pPr>
            <w:r w:rsidRPr="000753F9">
              <w:t xml:space="preserve">Yes; </w:t>
            </w:r>
            <w:r>
              <w:rPr>
                <w:rFonts w:cs="Arial"/>
              </w:rPr>
              <w:t>↓</w:t>
            </w:r>
            <w:r w:rsidRPr="000753F9">
              <w:t xml:space="preserve"> after CEW</w:t>
            </w:r>
          </w:p>
        </w:tc>
      </w:tr>
      <w:tr w:rsidR="007D0AB4" w:rsidRPr="000753F9" w14:paraId="0EB99F4D" w14:textId="77777777" w:rsidTr="00BD35C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1" w:type="dxa"/>
            <w:shd w:val="clear" w:color="auto" w:fill="auto"/>
          </w:tcPr>
          <w:p w14:paraId="6337D691" w14:textId="77777777" w:rsidR="007D0AB4" w:rsidRPr="000753F9" w:rsidRDefault="007D0AB4" w:rsidP="00BD35CB">
            <w:pPr>
              <w:pStyle w:val="Tablesmalltext"/>
            </w:pPr>
            <w:r w:rsidRPr="000753F9">
              <w:rPr>
                <w:i/>
              </w:rPr>
              <w:t xml:space="preserve">Cryptochironomus </w:t>
            </w:r>
            <w:r w:rsidRPr="000753F9">
              <w:t>species</w:t>
            </w:r>
          </w:p>
        </w:tc>
        <w:tc>
          <w:tcPr>
            <w:tcW w:w="1296" w:type="dxa"/>
            <w:shd w:val="clear" w:color="auto" w:fill="auto"/>
          </w:tcPr>
          <w:p w14:paraId="702F5B21" w14:textId="77777777" w:rsidR="007D0AB4" w:rsidRPr="000753F9" w:rsidRDefault="007D0AB4" w:rsidP="00BD35CB">
            <w:pPr>
              <w:pStyle w:val="Tablesmalltext"/>
              <w:jc w:val="center"/>
              <w:cnfStyle w:val="000000010000" w:firstRow="0" w:lastRow="0" w:firstColumn="0" w:lastColumn="0" w:oddVBand="0" w:evenVBand="0" w:oddHBand="0" w:evenHBand="1" w:firstRowFirstColumn="0" w:firstRowLastColumn="0" w:lastRowFirstColumn="0" w:lastRowLastColumn="0"/>
            </w:pPr>
            <w:r w:rsidRPr="000753F9">
              <w:rPr>
                <w:rFonts w:cs="Arial"/>
              </w:rPr>
              <w:t>↓</w:t>
            </w:r>
          </w:p>
        </w:tc>
        <w:tc>
          <w:tcPr>
            <w:tcW w:w="1248" w:type="dxa"/>
            <w:shd w:val="clear" w:color="auto" w:fill="auto"/>
          </w:tcPr>
          <w:p w14:paraId="63C7F4C0" w14:textId="77777777" w:rsidR="007D0AB4" w:rsidRPr="000753F9" w:rsidRDefault="007D0AB4" w:rsidP="00BD35CB">
            <w:pPr>
              <w:pStyle w:val="Tablesmalltext"/>
              <w:jc w:val="center"/>
              <w:cnfStyle w:val="000000010000" w:firstRow="0" w:lastRow="0" w:firstColumn="0" w:lastColumn="0" w:oddVBand="0" w:evenVBand="0" w:oddHBand="0" w:evenHBand="1" w:firstRowFirstColumn="0" w:firstRowLastColumn="0" w:lastRowFirstColumn="0" w:lastRowLastColumn="0"/>
            </w:pPr>
            <w:r w:rsidRPr="000753F9">
              <w:rPr>
                <w:rFonts w:cs="Arial"/>
              </w:rPr>
              <w:t>↓</w:t>
            </w:r>
          </w:p>
        </w:tc>
        <w:tc>
          <w:tcPr>
            <w:tcW w:w="1274" w:type="dxa"/>
            <w:shd w:val="clear" w:color="auto" w:fill="auto"/>
          </w:tcPr>
          <w:p w14:paraId="09055C05" w14:textId="77777777" w:rsidR="007D0AB4" w:rsidRPr="000753F9" w:rsidRDefault="007D0AB4" w:rsidP="00BD35CB">
            <w:pPr>
              <w:pStyle w:val="Tablesmalltext"/>
              <w:jc w:val="center"/>
              <w:cnfStyle w:val="000000010000" w:firstRow="0" w:lastRow="0" w:firstColumn="0" w:lastColumn="0" w:oddVBand="0" w:evenVBand="0" w:oddHBand="0" w:evenHBand="1" w:firstRowFirstColumn="0" w:firstRowLastColumn="0" w:lastRowFirstColumn="0" w:lastRowLastColumn="0"/>
            </w:pPr>
            <w:r w:rsidRPr="000753F9">
              <w:t>Absent</w:t>
            </w:r>
          </w:p>
        </w:tc>
        <w:tc>
          <w:tcPr>
            <w:tcW w:w="1248" w:type="dxa"/>
            <w:shd w:val="clear" w:color="auto" w:fill="auto"/>
          </w:tcPr>
          <w:p w14:paraId="2DA7DF5E" w14:textId="77777777" w:rsidR="007D0AB4" w:rsidRPr="000753F9" w:rsidRDefault="007D0AB4" w:rsidP="00BD35CB">
            <w:pPr>
              <w:pStyle w:val="Tablesmalltext"/>
              <w:jc w:val="center"/>
              <w:cnfStyle w:val="000000010000" w:firstRow="0" w:lastRow="0" w:firstColumn="0" w:lastColumn="0" w:oddVBand="0" w:evenVBand="0" w:oddHBand="0" w:evenHBand="1" w:firstRowFirstColumn="0" w:firstRowLastColumn="0" w:lastRowFirstColumn="0" w:lastRowLastColumn="0"/>
            </w:pPr>
            <w:r w:rsidRPr="000753F9">
              <w:t>Absent</w:t>
            </w:r>
          </w:p>
        </w:tc>
        <w:tc>
          <w:tcPr>
            <w:tcW w:w="875" w:type="dxa"/>
          </w:tcPr>
          <w:p w14:paraId="1C30F1CB" w14:textId="77777777" w:rsidR="007D0AB4" w:rsidRPr="000753F9" w:rsidRDefault="007D0AB4" w:rsidP="00BD35CB">
            <w:pPr>
              <w:pStyle w:val="Tablesmalltext"/>
              <w:cnfStyle w:val="000000010000" w:firstRow="0" w:lastRow="0" w:firstColumn="0" w:lastColumn="0" w:oddVBand="0" w:evenVBand="0" w:oddHBand="0" w:evenHBand="1" w:firstRowFirstColumn="0" w:firstRowLastColumn="0" w:lastRowFirstColumn="0" w:lastRowLastColumn="0"/>
            </w:pPr>
            <w:r w:rsidRPr="000753F9">
              <w:rPr>
                <w:rFonts w:cs="Arial"/>
              </w:rPr>
              <w:t>↓</w:t>
            </w:r>
          </w:p>
        </w:tc>
        <w:tc>
          <w:tcPr>
            <w:tcW w:w="1035" w:type="dxa"/>
          </w:tcPr>
          <w:p w14:paraId="1CB8A7A7" w14:textId="77777777" w:rsidR="007D0AB4" w:rsidRPr="000753F9" w:rsidRDefault="007D0AB4" w:rsidP="00BD35CB">
            <w:pPr>
              <w:pStyle w:val="Tablesmalltext"/>
              <w:cnfStyle w:val="000000010000" w:firstRow="0" w:lastRow="0" w:firstColumn="0" w:lastColumn="0" w:oddVBand="0" w:evenVBand="0" w:oddHBand="0" w:evenHBand="1" w:firstRowFirstColumn="0" w:firstRowLastColumn="0" w:lastRowFirstColumn="0" w:lastRowLastColumn="0"/>
            </w:pPr>
            <w:r w:rsidRPr="000753F9">
              <w:rPr>
                <w:rFonts w:cs="Arial"/>
              </w:rPr>
              <w:t>↓</w:t>
            </w:r>
          </w:p>
        </w:tc>
        <w:tc>
          <w:tcPr>
            <w:tcW w:w="1204" w:type="dxa"/>
            <w:shd w:val="clear" w:color="auto" w:fill="auto"/>
          </w:tcPr>
          <w:p w14:paraId="73048044" w14:textId="77777777" w:rsidR="007D0AB4" w:rsidRPr="000753F9" w:rsidRDefault="007D0AB4" w:rsidP="00BD35CB">
            <w:pPr>
              <w:pStyle w:val="Tablesmalltext"/>
              <w:cnfStyle w:val="000000010000" w:firstRow="0" w:lastRow="0" w:firstColumn="0" w:lastColumn="0" w:oddVBand="0" w:evenVBand="0" w:oddHBand="0" w:evenHBand="1" w:firstRowFirstColumn="0" w:firstRowLastColumn="0" w:lastRowFirstColumn="0" w:lastRowLastColumn="0"/>
            </w:pPr>
            <w:r w:rsidRPr="000753F9">
              <w:t>No</w:t>
            </w:r>
          </w:p>
        </w:tc>
      </w:tr>
      <w:tr w:rsidR="007D0AB4" w:rsidRPr="000753F9" w14:paraId="77A8FE83" w14:textId="77777777" w:rsidTr="00BD35CB">
        <w:tc>
          <w:tcPr>
            <w:cnfStyle w:val="001000000000" w:firstRow="0" w:lastRow="0" w:firstColumn="1" w:lastColumn="0" w:oddVBand="0" w:evenVBand="0" w:oddHBand="0" w:evenHBand="0" w:firstRowFirstColumn="0" w:firstRowLastColumn="0" w:lastRowFirstColumn="0" w:lastRowLastColumn="0"/>
            <w:tcW w:w="1641" w:type="dxa"/>
            <w:shd w:val="clear" w:color="auto" w:fill="auto"/>
          </w:tcPr>
          <w:p w14:paraId="02210459" w14:textId="77777777" w:rsidR="007D0AB4" w:rsidRPr="000753F9" w:rsidRDefault="007D0AB4" w:rsidP="00BD35CB">
            <w:pPr>
              <w:pStyle w:val="Tablesmalltext"/>
            </w:pPr>
            <w:r w:rsidRPr="000753F9">
              <w:rPr>
                <w:i/>
              </w:rPr>
              <w:t xml:space="preserve">Atalophlebia </w:t>
            </w:r>
            <w:r w:rsidRPr="000753F9">
              <w:t>species AV6</w:t>
            </w:r>
          </w:p>
        </w:tc>
        <w:tc>
          <w:tcPr>
            <w:tcW w:w="1296" w:type="dxa"/>
            <w:shd w:val="clear" w:color="auto" w:fill="auto"/>
          </w:tcPr>
          <w:p w14:paraId="47B086B9" w14:textId="77777777" w:rsidR="007D0AB4" w:rsidRPr="000753F9" w:rsidRDefault="007D0AB4" w:rsidP="00BD35CB">
            <w:pPr>
              <w:pStyle w:val="Tablesmalltext"/>
              <w:jc w:val="center"/>
              <w:cnfStyle w:val="000000000000" w:firstRow="0" w:lastRow="0" w:firstColumn="0" w:lastColumn="0" w:oddVBand="0" w:evenVBand="0" w:oddHBand="0" w:evenHBand="0" w:firstRowFirstColumn="0" w:firstRowLastColumn="0" w:lastRowFirstColumn="0" w:lastRowLastColumn="0"/>
            </w:pPr>
            <w:r w:rsidRPr="000753F9">
              <w:t>Unchanged</w:t>
            </w:r>
          </w:p>
        </w:tc>
        <w:tc>
          <w:tcPr>
            <w:tcW w:w="1248" w:type="dxa"/>
            <w:shd w:val="clear" w:color="auto" w:fill="auto"/>
          </w:tcPr>
          <w:p w14:paraId="5A2D507B" w14:textId="77777777" w:rsidR="007D0AB4" w:rsidRPr="000753F9" w:rsidRDefault="007D0AB4" w:rsidP="00BD35CB">
            <w:pPr>
              <w:pStyle w:val="Tablesmalltext"/>
              <w:jc w:val="center"/>
              <w:cnfStyle w:val="000000000000" w:firstRow="0" w:lastRow="0" w:firstColumn="0" w:lastColumn="0" w:oddVBand="0" w:evenVBand="0" w:oddHBand="0" w:evenHBand="0" w:firstRowFirstColumn="0" w:firstRowLastColumn="0" w:lastRowFirstColumn="0" w:lastRowLastColumn="0"/>
            </w:pPr>
            <w:r w:rsidRPr="000753F9">
              <w:rPr>
                <w:rFonts w:cs="Arial"/>
              </w:rPr>
              <w:t>↑</w:t>
            </w:r>
          </w:p>
        </w:tc>
        <w:tc>
          <w:tcPr>
            <w:tcW w:w="1274" w:type="dxa"/>
            <w:shd w:val="clear" w:color="auto" w:fill="auto"/>
          </w:tcPr>
          <w:p w14:paraId="17757765" w14:textId="77777777" w:rsidR="007D0AB4" w:rsidRPr="000753F9" w:rsidRDefault="007D0AB4" w:rsidP="00BD35CB">
            <w:pPr>
              <w:pStyle w:val="Tablesmalltext"/>
              <w:jc w:val="center"/>
              <w:cnfStyle w:val="000000000000" w:firstRow="0" w:lastRow="0" w:firstColumn="0" w:lastColumn="0" w:oddVBand="0" w:evenVBand="0" w:oddHBand="0" w:evenHBand="0" w:firstRowFirstColumn="0" w:firstRowLastColumn="0" w:lastRowFirstColumn="0" w:lastRowLastColumn="0"/>
            </w:pPr>
            <w:r w:rsidRPr="000753F9">
              <w:rPr>
                <w:rFonts w:cs="Arial"/>
              </w:rPr>
              <w:t>↓</w:t>
            </w:r>
          </w:p>
        </w:tc>
        <w:tc>
          <w:tcPr>
            <w:tcW w:w="1248" w:type="dxa"/>
            <w:shd w:val="clear" w:color="auto" w:fill="auto"/>
          </w:tcPr>
          <w:p w14:paraId="10722913" w14:textId="77777777" w:rsidR="007D0AB4" w:rsidRPr="000753F9" w:rsidRDefault="007D0AB4" w:rsidP="00BD35CB">
            <w:pPr>
              <w:pStyle w:val="Tablesmalltext"/>
              <w:jc w:val="center"/>
              <w:cnfStyle w:val="000000000000" w:firstRow="0" w:lastRow="0" w:firstColumn="0" w:lastColumn="0" w:oddVBand="0" w:evenVBand="0" w:oddHBand="0" w:evenHBand="0" w:firstRowFirstColumn="0" w:firstRowLastColumn="0" w:lastRowFirstColumn="0" w:lastRowLastColumn="0"/>
            </w:pPr>
            <w:r w:rsidRPr="000753F9">
              <w:rPr>
                <w:rFonts w:cs="Arial"/>
              </w:rPr>
              <w:t>↓</w:t>
            </w:r>
          </w:p>
        </w:tc>
        <w:tc>
          <w:tcPr>
            <w:tcW w:w="875" w:type="dxa"/>
          </w:tcPr>
          <w:p w14:paraId="069E670B" w14:textId="77777777" w:rsidR="007D0AB4" w:rsidRPr="000753F9" w:rsidRDefault="007D0AB4" w:rsidP="00BD35CB">
            <w:pPr>
              <w:pStyle w:val="Tablesmalltext"/>
              <w:cnfStyle w:val="000000000000" w:firstRow="0" w:lastRow="0" w:firstColumn="0" w:lastColumn="0" w:oddVBand="0" w:evenVBand="0" w:oddHBand="0" w:evenHBand="0" w:firstRowFirstColumn="0" w:firstRowLastColumn="0" w:lastRowFirstColumn="0" w:lastRowLastColumn="0"/>
            </w:pPr>
            <w:r w:rsidRPr="000753F9">
              <w:rPr>
                <w:rFonts w:cs="Arial"/>
              </w:rPr>
              <w:t>↓</w:t>
            </w:r>
          </w:p>
        </w:tc>
        <w:tc>
          <w:tcPr>
            <w:tcW w:w="1035" w:type="dxa"/>
          </w:tcPr>
          <w:p w14:paraId="05E3B9C3" w14:textId="77777777" w:rsidR="007D0AB4" w:rsidRPr="000753F9" w:rsidRDefault="007D0AB4" w:rsidP="00BD35CB">
            <w:pPr>
              <w:pStyle w:val="Tablesmalltext"/>
              <w:cnfStyle w:val="000000000000" w:firstRow="0" w:lastRow="0" w:firstColumn="0" w:lastColumn="0" w:oddVBand="0" w:evenVBand="0" w:oddHBand="0" w:evenHBand="0" w:firstRowFirstColumn="0" w:firstRowLastColumn="0" w:lastRowFirstColumn="0" w:lastRowLastColumn="0"/>
            </w:pPr>
            <w:r w:rsidRPr="000753F9">
              <w:rPr>
                <w:rFonts w:cs="Arial"/>
              </w:rPr>
              <w:t>↓</w:t>
            </w:r>
          </w:p>
        </w:tc>
        <w:tc>
          <w:tcPr>
            <w:tcW w:w="1204" w:type="dxa"/>
            <w:shd w:val="clear" w:color="auto" w:fill="auto"/>
          </w:tcPr>
          <w:p w14:paraId="0C5A1A20" w14:textId="77777777" w:rsidR="007D0AB4" w:rsidRPr="000753F9" w:rsidRDefault="007D0AB4" w:rsidP="00BD35CB">
            <w:pPr>
              <w:pStyle w:val="Tablesmalltext"/>
              <w:cnfStyle w:val="000000000000" w:firstRow="0" w:lastRow="0" w:firstColumn="0" w:lastColumn="0" w:oddVBand="0" w:evenVBand="0" w:oddHBand="0" w:evenHBand="0" w:firstRowFirstColumn="0" w:firstRowLastColumn="0" w:lastRowFirstColumn="0" w:lastRowLastColumn="0"/>
            </w:pPr>
            <w:r w:rsidRPr="000753F9">
              <w:t>No</w:t>
            </w:r>
          </w:p>
        </w:tc>
      </w:tr>
    </w:tbl>
    <w:p w14:paraId="67A33546" w14:textId="77777777" w:rsidR="007D0AB4" w:rsidRDefault="007D0AB4" w:rsidP="007D0AB4">
      <w:pPr>
        <w:pStyle w:val="Caption"/>
      </w:pPr>
      <w:r>
        <w:rPr>
          <w:noProof/>
          <w:lang w:val="en-AU" w:eastAsia="en-AU"/>
        </w:rPr>
        <w:drawing>
          <wp:inline distT="0" distB="0" distL="0" distR="0" wp14:anchorId="180B752D" wp14:editId="6660DFF8">
            <wp:extent cx="6067989" cy="7576294"/>
            <wp:effectExtent l="0" t="0" r="9525" b="5715"/>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0" cstate="email">
                      <a:extLst>
                        <a:ext uri="{28A0092B-C50C-407E-A947-70E740481C1C}">
                          <a14:useLocalDpi xmlns:a14="http://schemas.microsoft.com/office/drawing/2010/main"/>
                        </a:ext>
                      </a:extLst>
                    </a:blip>
                    <a:srcRect/>
                    <a:stretch>
                      <a:fillRect/>
                    </a:stretch>
                  </pic:blipFill>
                  <pic:spPr bwMode="auto">
                    <a:xfrm>
                      <a:off x="0" y="0"/>
                      <a:ext cx="6078171" cy="7589007"/>
                    </a:xfrm>
                    <a:prstGeom prst="rect">
                      <a:avLst/>
                    </a:prstGeom>
                    <a:noFill/>
                  </pic:spPr>
                </pic:pic>
              </a:graphicData>
            </a:graphic>
          </wp:inline>
        </w:drawing>
      </w:r>
    </w:p>
    <w:p w14:paraId="7B3F9BDD" w14:textId="4293A4C7" w:rsidR="007D0AB4" w:rsidRDefault="007D0AB4" w:rsidP="00DA7A2B">
      <w:pPr>
        <w:pStyle w:val="TableCaption0"/>
      </w:pPr>
      <w:bookmarkStart w:id="395" w:name="_Ref21258451"/>
      <w:bookmarkStart w:id="396" w:name="_Toc24468389"/>
      <w:r>
        <w:t xml:space="preserve">Figure </w:t>
      </w:r>
      <w:r w:rsidR="00985146">
        <w:rPr>
          <w:noProof/>
        </w:rPr>
        <w:t>5</w:t>
      </w:r>
      <w:r w:rsidR="00985146">
        <w:noBreakHyphen/>
      </w:r>
      <w:r w:rsidR="00985146">
        <w:rPr>
          <w:noProof/>
        </w:rPr>
        <w:t>7</w:t>
      </w:r>
      <w:bookmarkEnd w:id="395"/>
      <w:r>
        <w:t xml:space="preserve">. (a) Total large invertebrate biomass, (b) percentage of total biomass by major groups, (c) crustacean biomass, (d) EPT biomass, (e) Odonata biomass (f) other large invertebrate biomass in RESS samples from 2018-19. For figures (a) and (d) to (f), values are average </w:t>
      </w:r>
      <w:r>
        <w:rPr>
          <w:u w:val="single"/>
        </w:rPr>
        <w:t>+</w:t>
      </w:r>
      <w:r>
        <w:t xml:space="preserve"> standard error of the mean, with blue columns = pre-CEW and red columns = post-CEW. (g) change in median biomass (post-CEW minus pre-CEW) in replicated edge sweep samples. Data were 4</w:t>
      </w:r>
      <w:r w:rsidRPr="00763850">
        <w:rPr>
          <w:vertAlign w:val="superscript"/>
        </w:rPr>
        <w:t>th</w:t>
      </w:r>
      <w:r>
        <w:t>-root transformed. Error bars indicate the 95 percent Bayesian credible intervals.</w:t>
      </w:r>
      <w:bookmarkEnd w:id="396"/>
    </w:p>
    <w:p w14:paraId="524B7188" w14:textId="77777777" w:rsidR="007D0AB4" w:rsidRDefault="007D0AB4" w:rsidP="007D0AB4">
      <w:pPr>
        <w:pStyle w:val="Heading3"/>
      </w:pPr>
      <w:bookmarkStart w:id="397" w:name="_Toc19607331"/>
      <w:bookmarkStart w:id="398" w:name="_Toc26772935"/>
      <w:r>
        <w:t>Additional crustacean surveys: bait traps</w:t>
      </w:r>
      <w:bookmarkEnd w:id="397"/>
      <w:bookmarkEnd w:id="398"/>
    </w:p>
    <w:p w14:paraId="334F5F2D" w14:textId="77777777" w:rsidR="007D0AB4" w:rsidRDefault="007D0AB4" w:rsidP="007D0AB4">
      <w:pPr>
        <w:pStyle w:val="Para0"/>
      </w:pPr>
      <w:r w:rsidRPr="00561739">
        <w:rPr>
          <w:i/>
        </w:rPr>
        <w:t>Ab</w:t>
      </w:r>
      <w:r>
        <w:rPr>
          <w:i/>
        </w:rPr>
        <w:t>undance and dry weights</w:t>
      </w:r>
    </w:p>
    <w:p w14:paraId="070302FD" w14:textId="589F08AB" w:rsidR="007D0AB4" w:rsidRDefault="007D0AB4" w:rsidP="007D0AB4">
      <w:pPr>
        <w:pStyle w:val="Para0"/>
      </w:pPr>
      <w:bookmarkStart w:id="399" w:name="_Hlk18499701"/>
      <w:r>
        <w:rPr>
          <w:i/>
        </w:rPr>
        <w:t xml:space="preserve">Macrobrachium australiense </w:t>
      </w:r>
      <w:r>
        <w:t xml:space="preserve">was the most abundant crustacean caught in bait traps during 2018-19 sampling. At </w:t>
      </w:r>
      <w:r w:rsidR="0062611B">
        <w:t>McCoys</w:t>
      </w:r>
      <w:r>
        <w:t xml:space="preserve"> Bridge abundances and dry weights increased from September, were highest in December, slightly decreased in January and then remained similar until March (</w:t>
      </w:r>
      <w:r w:rsidR="00F52ACF">
        <w:t xml:space="preserve">Figure </w:t>
      </w:r>
      <w:r w:rsidR="00F52ACF">
        <w:rPr>
          <w:noProof/>
        </w:rPr>
        <w:t>5</w:t>
      </w:r>
      <w:r w:rsidR="00F52ACF">
        <w:noBreakHyphen/>
      </w:r>
      <w:r w:rsidR="00F52ACF">
        <w:rPr>
          <w:noProof/>
        </w:rPr>
        <w:t>8</w:t>
      </w:r>
      <w:r>
        <w:t>a,</w:t>
      </w:r>
      <w:r w:rsidR="002A38BC">
        <w:t xml:space="preserve"> </w:t>
      </w:r>
      <w:r>
        <w:t>b). At Loch Garry abundances and dry weights increased from September and were highest in January (abundance) or February (dry weights) before decreasing in March (</w:t>
      </w:r>
      <w:r w:rsidR="00F52ACF">
        <w:t xml:space="preserve">Figure </w:t>
      </w:r>
      <w:r w:rsidR="00F52ACF">
        <w:rPr>
          <w:noProof/>
        </w:rPr>
        <w:t>5</w:t>
      </w:r>
      <w:r w:rsidR="00F52ACF">
        <w:noBreakHyphen/>
      </w:r>
      <w:r w:rsidR="00F52ACF">
        <w:rPr>
          <w:noProof/>
        </w:rPr>
        <w:t>8</w:t>
      </w:r>
      <w:r>
        <w:t>a,</w:t>
      </w:r>
      <w:r w:rsidR="002A38BC">
        <w:t xml:space="preserve"> </w:t>
      </w:r>
      <w:r>
        <w:t xml:space="preserve">b). </w:t>
      </w:r>
    </w:p>
    <w:p w14:paraId="19965BE2" w14:textId="38C13B4D" w:rsidR="007D0AB4" w:rsidRDefault="007D0AB4" w:rsidP="007D0AB4">
      <w:pPr>
        <w:pStyle w:val="Para0"/>
      </w:pPr>
      <w:r w:rsidRPr="00131525">
        <w:t>The 201</w:t>
      </w:r>
      <w:r>
        <w:t>8</w:t>
      </w:r>
      <w:r w:rsidRPr="00131525">
        <w:t>-1</w:t>
      </w:r>
      <w:r>
        <w:t>9</w:t>
      </w:r>
      <w:r w:rsidRPr="00131525">
        <w:t xml:space="preserve"> results were </w:t>
      </w:r>
      <w:r>
        <w:t>similar</w:t>
      </w:r>
      <w:r w:rsidRPr="00131525">
        <w:t xml:space="preserve"> </w:t>
      </w:r>
      <w:r>
        <w:t xml:space="preserve">to </w:t>
      </w:r>
      <w:r w:rsidRPr="00131525">
        <w:t xml:space="preserve">the </w:t>
      </w:r>
      <w:r>
        <w:t xml:space="preserve">findings from </w:t>
      </w:r>
      <w:r w:rsidRPr="00131525">
        <w:t>201</w:t>
      </w:r>
      <w:r>
        <w:t>7</w:t>
      </w:r>
      <w:r w:rsidRPr="00131525">
        <w:t>–</w:t>
      </w:r>
      <w:r>
        <w:t xml:space="preserve">18 with highest abundances occurring at </w:t>
      </w:r>
      <w:r w:rsidR="0062611B">
        <w:t>McCoys</w:t>
      </w:r>
      <w:r>
        <w:t xml:space="preserve"> Bridge earlier than at Loch Garry. As </w:t>
      </w:r>
      <w:r w:rsidR="002A38BC">
        <w:t xml:space="preserve">in </w:t>
      </w:r>
      <w:r>
        <w:t>2017-18</w:t>
      </w:r>
      <w:r w:rsidR="002A38BC">
        <w:t>,</w:t>
      </w:r>
      <w:r>
        <w:t xml:space="preserve"> dry weights were highest in February at Loch Garry. </w:t>
      </w:r>
      <w:r w:rsidRPr="00131525">
        <w:rPr>
          <w:i/>
        </w:rPr>
        <w:t xml:space="preserve">Macrobrachium australiense </w:t>
      </w:r>
      <w:r w:rsidRPr="00131525">
        <w:t>showed no preference for habitat types at either site</w:t>
      </w:r>
      <w:r>
        <w:t xml:space="preserve"> </w:t>
      </w:r>
      <w:r w:rsidRPr="00131525">
        <w:t>(</w:t>
      </w:r>
      <w:r w:rsidR="00F52ACF">
        <w:t xml:space="preserve">Figure </w:t>
      </w:r>
      <w:r w:rsidR="00F52ACF">
        <w:rPr>
          <w:noProof/>
        </w:rPr>
        <w:t>5</w:t>
      </w:r>
      <w:r w:rsidR="00F52ACF">
        <w:noBreakHyphen/>
      </w:r>
      <w:r w:rsidR="00F52ACF">
        <w:rPr>
          <w:noProof/>
        </w:rPr>
        <w:t>8</w:t>
      </w:r>
      <w:r w:rsidRPr="00131525">
        <w:t>c-d)</w:t>
      </w:r>
      <w:r>
        <w:t>.</w:t>
      </w:r>
      <w:r w:rsidRPr="00131525">
        <w:t xml:space="preserve"> </w:t>
      </w:r>
      <w:r>
        <w:t>It should be noted that there were no macrophytes present at either site in September and December 2018 therefore no bait traps were deployed in these habitats.</w:t>
      </w:r>
    </w:p>
    <w:p w14:paraId="384FBAE1" w14:textId="77777777" w:rsidR="007D0AB4" w:rsidRDefault="007D0AB4" w:rsidP="007D0AB4">
      <w:pPr>
        <w:pStyle w:val="Para0"/>
      </w:pPr>
      <w:r w:rsidRPr="00913A51">
        <w:rPr>
          <w:noProof/>
          <w:lang w:val="en-AU" w:eastAsia="en-AU"/>
        </w:rPr>
        <w:drawing>
          <wp:inline distT="0" distB="0" distL="0" distR="0" wp14:anchorId="753CFC01" wp14:editId="22FDB484">
            <wp:extent cx="6296660" cy="3771265"/>
            <wp:effectExtent l="0" t="0" r="8890" b="635"/>
            <wp:docPr id="247" name="Picture 12">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FCE12B94-FD8F-42BB-B3B9-09A65351DD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FCE12B94-FD8F-42BB-B3B9-09A65351DD30}"/>
                        </a:ext>
                      </a:extLst>
                    </pic:cNvPr>
                    <pic:cNvPicPr>
                      <a:picLocks noChangeAspect="1"/>
                    </pic:cNvPicPr>
                  </pic:nvPicPr>
                  <pic:blipFill>
                    <a:blip r:embed="rId141" cstate="email">
                      <a:extLst>
                        <a:ext uri="{28A0092B-C50C-407E-A947-70E740481C1C}">
                          <a14:useLocalDpi xmlns:a14="http://schemas.microsoft.com/office/drawing/2010/main"/>
                        </a:ext>
                      </a:extLst>
                    </a:blip>
                    <a:stretch>
                      <a:fillRect/>
                    </a:stretch>
                  </pic:blipFill>
                  <pic:spPr>
                    <a:xfrm>
                      <a:off x="0" y="0"/>
                      <a:ext cx="6296660" cy="3771265"/>
                    </a:xfrm>
                    <a:prstGeom prst="rect">
                      <a:avLst/>
                    </a:prstGeom>
                  </pic:spPr>
                </pic:pic>
              </a:graphicData>
            </a:graphic>
          </wp:inline>
        </w:drawing>
      </w:r>
    </w:p>
    <w:p w14:paraId="65C1120B" w14:textId="35CA7849" w:rsidR="007D0AB4" w:rsidRDefault="007D0AB4" w:rsidP="00DA7A2B">
      <w:pPr>
        <w:pStyle w:val="TableCaption0"/>
      </w:pPr>
      <w:bookmarkStart w:id="400" w:name="_Ref21258539"/>
      <w:bookmarkStart w:id="401" w:name="_Toc24468390"/>
      <w:r>
        <w:t xml:space="preserve">Figure </w:t>
      </w:r>
      <w:r w:rsidR="00985146">
        <w:rPr>
          <w:noProof/>
        </w:rPr>
        <w:t>5</w:t>
      </w:r>
      <w:r w:rsidR="00985146">
        <w:noBreakHyphen/>
      </w:r>
      <w:r w:rsidR="00985146">
        <w:rPr>
          <w:noProof/>
        </w:rPr>
        <w:t>8</w:t>
      </w:r>
      <w:bookmarkEnd w:id="400"/>
      <w:r>
        <w:t xml:space="preserve">. </w:t>
      </w:r>
      <w:r>
        <w:rPr>
          <w:i/>
        </w:rPr>
        <w:t xml:space="preserve">Macrobrachium australiense </w:t>
      </w:r>
      <w:r>
        <w:t>in bait traps from 2018–19. (a) average (</w:t>
      </w:r>
      <w:r>
        <w:rPr>
          <w:u w:val="single"/>
        </w:rPr>
        <w:t>+</w:t>
      </w:r>
      <w:r>
        <w:t xml:space="preserve"> standard error of the mean) abundance, (b) average (</w:t>
      </w:r>
      <w:r>
        <w:rPr>
          <w:u w:val="single"/>
        </w:rPr>
        <w:t>+</w:t>
      </w:r>
      <w:r>
        <w:t xml:space="preserve"> standard error of the mean) dry weights, (c) percentage of abundance across traps placed in different habitats at </w:t>
      </w:r>
      <w:r w:rsidR="0062611B">
        <w:t>McCoys</w:t>
      </w:r>
      <w:r>
        <w:t xml:space="preserve"> Bridge and (d)</w:t>
      </w:r>
      <w:r w:rsidRPr="00481A4C">
        <w:t xml:space="preserve"> </w:t>
      </w:r>
      <w:r>
        <w:t xml:space="preserve">percentage of abundance across traps placed in different habitats at Loch Garry. In figures (a) and (b), blue columns = </w:t>
      </w:r>
      <w:r w:rsidR="0062611B">
        <w:t>McCoys</w:t>
      </w:r>
      <w:r>
        <w:t xml:space="preserve"> Bridge and orange columns = Loch Garry. In figures (c) and (d), blue = bare habitat, brown = coarse organic particulate matter/depositional area, green = macrophytes and grey = snags.</w:t>
      </w:r>
      <w:bookmarkEnd w:id="401"/>
    </w:p>
    <w:bookmarkEnd w:id="399"/>
    <w:p w14:paraId="7C6F2CBA" w14:textId="09EA417A" w:rsidR="007D0AB4" w:rsidRDefault="007D0AB4" w:rsidP="007D0AB4">
      <w:pPr>
        <w:pStyle w:val="Para0"/>
      </w:pPr>
      <w:r w:rsidRPr="000D4206">
        <w:rPr>
          <w:i/>
        </w:rPr>
        <w:t>Paratya australiensis</w:t>
      </w:r>
      <w:r>
        <w:rPr>
          <w:i/>
        </w:rPr>
        <w:t xml:space="preserve"> </w:t>
      </w:r>
      <w:r>
        <w:t xml:space="preserve">were much less common than </w:t>
      </w:r>
      <w:r w:rsidRPr="0039432C">
        <w:rPr>
          <w:i/>
        </w:rPr>
        <w:t>M</w:t>
      </w:r>
      <w:r>
        <w:rPr>
          <w:i/>
        </w:rPr>
        <w:t>.</w:t>
      </w:r>
      <w:r w:rsidRPr="0039432C">
        <w:rPr>
          <w:i/>
        </w:rPr>
        <w:t xml:space="preserve"> australiense</w:t>
      </w:r>
      <w:r>
        <w:t xml:space="preserve"> in bait traps during the 2018-19 sampling. Abundances at </w:t>
      </w:r>
      <w:r w:rsidR="0062611B">
        <w:t>McCoys</w:t>
      </w:r>
      <w:r>
        <w:t xml:space="preserve"> Bridge was highest in September before remaining low for the subsequent </w:t>
      </w:r>
      <w:r w:rsidRPr="000D4206">
        <w:t>sampling events. Abundances at Loch Garry increased from September to October and between January and February before decreasing in March (</w:t>
      </w:r>
      <w:r w:rsidR="00F52ACF" w:rsidRPr="000D4206">
        <w:t xml:space="preserve">Figure </w:t>
      </w:r>
      <w:r w:rsidR="00F52ACF" w:rsidRPr="000D4206">
        <w:rPr>
          <w:noProof/>
        </w:rPr>
        <w:t>5</w:t>
      </w:r>
      <w:r w:rsidR="00F52ACF" w:rsidRPr="000D4206">
        <w:noBreakHyphen/>
      </w:r>
      <w:r w:rsidR="00F52ACF" w:rsidRPr="000D4206">
        <w:rPr>
          <w:noProof/>
        </w:rPr>
        <w:t>9</w:t>
      </w:r>
      <w:r w:rsidRPr="000D4206">
        <w:t>a).  They were not detected in December.  Changes in</w:t>
      </w:r>
      <w:r w:rsidR="000D4206" w:rsidRPr="000D4206">
        <w:rPr>
          <w:i/>
        </w:rPr>
        <w:t xml:space="preserve"> Paratya</w:t>
      </w:r>
      <w:r w:rsidRPr="000D4206">
        <w:rPr>
          <w:i/>
        </w:rPr>
        <w:t xml:space="preserve"> australiensis</w:t>
      </w:r>
      <w:r w:rsidRPr="00131525">
        <w:rPr>
          <w:i/>
        </w:rPr>
        <w:t xml:space="preserve"> </w:t>
      </w:r>
      <w:r w:rsidRPr="00131525">
        <w:t>dry weights closely followed changes in abundance</w:t>
      </w:r>
      <w:r>
        <w:t xml:space="preserve"> at both sites</w:t>
      </w:r>
      <w:r w:rsidRPr="00131525">
        <w:t xml:space="preserve"> (</w:t>
      </w:r>
      <w:r w:rsidR="0043666E">
        <w:t xml:space="preserve">Figure </w:t>
      </w:r>
      <w:r w:rsidR="0043666E">
        <w:rPr>
          <w:noProof/>
        </w:rPr>
        <w:t>5</w:t>
      </w:r>
      <w:r w:rsidR="0043666E">
        <w:noBreakHyphen/>
      </w:r>
      <w:r w:rsidR="0043666E">
        <w:rPr>
          <w:noProof/>
        </w:rPr>
        <w:t>9</w:t>
      </w:r>
      <w:r w:rsidRPr="00131525">
        <w:t>b).</w:t>
      </w:r>
    </w:p>
    <w:p w14:paraId="5013D148" w14:textId="5E6FB983" w:rsidR="007D0AB4" w:rsidRPr="00752354" w:rsidRDefault="007D0AB4" w:rsidP="007D0AB4">
      <w:pPr>
        <w:pStyle w:val="Para0"/>
      </w:pPr>
      <w:r w:rsidRPr="00131525">
        <w:t>As in 201</w:t>
      </w:r>
      <w:r>
        <w:t>7</w:t>
      </w:r>
      <w:r w:rsidRPr="00131525">
        <w:t>–1</w:t>
      </w:r>
      <w:r>
        <w:t>8</w:t>
      </w:r>
      <w:r w:rsidRPr="00131525">
        <w:t>, their patchy occurrence in bait traps made it difficult to confidently discern any temporal patterns and observe any responses to flows</w:t>
      </w:r>
      <w:r>
        <w:t xml:space="preserve">. At </w:t>
      </w:r>
      <w:r w:rsidR="0062611B">
        <w:t>McCoys</w:t>
      </w:r>
      <w:r>
        <w:t xml:space="preserve"> Bridge </w:t>
      </w:r>
      <w:r w:rsidRPr="000D4206">
        <w:rPr>
          <w:i/>
        </w:rPr>
        <w:t>Paratya australiensis</w:t>
      </w:r>
      <w:r w:rsidRPr="00131525">
        <w:rPr>
          <w:i/>
        </w:rPr>
        <w:t xml:space="preserve"> </w:t>
      </w:r>
      <w:r>
        <w:t>appeared to display a preference for snag and CPOM/depositional habitats (</w:t>
      </w:r>
      <w:r w:rsidR="00F52ACF">
        <w:t xml:space="preserve">Figure </w:t>
      </w:r>
      <w:r w:rsidR="00F52ACF">
        <w:rPr>
          <w:noProof/>
        </w:rPr>
        <w:t>5</w:t>
      </w:r>
      <w:r w:rsidR="00F52ACF">
        <w:noBreakHyphen/>
      </w:r>
      <w:r w:rsidR="00F52ACF">
        <w:rPr>
          <w:noProof/>
        </w:rPr>
        <w:t>9</w:t>
      </w:r>
      <w:r>
        <w:t>c).</w:t>
      </w:r>
      <w:r w:rsidRPr="00131525">
        <w:t xml:space="preserve"> </w:t>
      </w:r>
      <w:r>
        <w:t>N</w:t>
      </w:r>
      <w:r w:rsidRPr="00131525">
        <w:t xml:space="preserve">o consistent preference for habitat types </w:t>
      </w:r>
      <w:r>
        <w:t>was observed at Loch Garry</w:t>
      </w:r>
      <w:r w:rsidRPr="00131525">
        <w:t>,</w:t>
      </w:r>
      <w:r>
        <w:t xml:space="preserve"> although occurrence in bait traps was patchy (</w:t>
      </w:r>
      <w:r w:rsidR="00F52ACF">
        <w:t xml:space="preserve">Figure </w:t>
      </w:r>
      <w:r w:rsidR="00F52ACF">
        <w:rPr>
          <w:noProof/>
        </w:rPr>
        <w:t>5</w:t>
      </w:r>
      <w:r w:rsidR="00F52ACF">
        <w:noBreakHyphen/>
      </w:r>
      <w:r w:rsidR="00F52ACF">
        <w:rPr>
          <w:noProof/>
        </w:rPr>
        <w:t>9</w:t>
      </w:r>
      <w:r w:rsidRPr="00131525">
        <w:t>d)</w:t>
      </w:r>
      <w:r>
        <w:t xml:space="preserve">. </w:t>
      </w:r>
      <w:r w:rsidR="002A38BC">
        <w:t>N</w:t>
      </w:r>
      <w:r>
        <w:t>o macrophytes</w:t>
      </w:r>
      <w:r w:rsidR="002A38BC">
        <w:t xml:space="preserve"> were</w:t>
      </w:r>
      <w:r>
        <w:t xml:space="preserve"> present at either site in September and December 2018 therefore no bait traps were deployed in these habitats.</w:t>
      </w:r>
    </w:p>
    <w:p w14:paraId="23509EC9" w14:textId="77777777" w:rsidR="007D0AB4" w:rsidRDefault="007D0AB4" w:rsidP="007D0AB4">
      <w:pPr>
        <w:pStyle w:val="Para0"/>
      </w:pPr>
      <w:r>
        <w:rPr>
          <w:noProof/>
          <w:lang w:val="en-AU" w:eastAsia="en-AU"/>
        </w:rPr>
        <w:drawing>
          <wp:inline distT="0" distB="0" distL="0" distR="0" wp14:anchorId="75F1BF15" wp14:editId="33757FD1">
            <wp:extent cx="6296660" cy="3776980"/>
            <wp:effectExtent l="0" t="0" r="8890" b="0"/>
            <wp:docPr id="248" name="Picture 2">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5AE60033-34BD-4861-B078-D1DF39505C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5AE60033-34BD-4861-B078-D1DF39505C00}"/>
                        </a:ext>
                      </a:extLst>
                    </pic:cNvPr>
                    <pic:cNvPicPr>
                      <a:picLocks noChangeAspect="1"/>
                    </pic:cNvPicPr>
                  </pic:nvPicPr>
                  <pic:blipFill>
                    <a:blip r:embed="rId142" cstate="email">
                      <a:extLst>
                        <a:ext uri="{28A0092B-C50C-407E-A947-70E740481C1C}">
                          <a14:useLocalDpi xmlns:a14="http://schemas.microsoft.com/office/drawing/2010/main"/>
                        </a:ext>
                      </a:extLst>
                    </a:blip>
                    <a:stretch>
                      <a:fillRect/>
                    </a:stretch>
                  </pic:blipFill>
                  <pic:spPr>
                    <a:xfrm>
                      <a:off x="0" y="0"/>
                      <a:ext cx="6296660" cy="3776980"/>
                    </a:xfrm>
                    <a:prstGeom prst="rect">
                      <a:avLst/>
                    </a:prstGeom>
                  </pic:spPr>
                </pic:pic>
              </a:graphicData>
            </a:graphic>
          </wp:inline>
        </w:drawing>
      </w:r>
    </w:p>
    <w:p w14:paraId="66E84083" w14:textId="2A621281" w:rsidR="007D0AB4" w:rsidRDefault="007D0AB4" w:rsidP="00DA7A2B">
      <w:pPr>
        <w:pStyle w:val="TableCaption0"/>
      </w:pPr>
      <w:bookmarkStart w:id="402" w:name="_Ref21258610"/>
      <w:bookmarkStart w:id="403" w:name="_Toc24468391"/>
      <w:r>
        <w:t xml:space="preserve">Figure </w:t>
      </w:r>
      <w:r w:rsidR="00985146">
        <w:rPr>
          <w:noProof/>
        </w:rPr>
        <w:t>5</w:t>
      </w:r>
      <w:r w:rsidR="00985146">
        <w:noBreakHyphen/>
      </w:r>
      <w:r w:rsidR="00985146">
        <w:rPr>
          <w:noProof/>
        </w:rPr>
        <w:t>9</w:t>
      </w:r>
      <w:bookmarkEnd w:id="402"/>
      <w:r>
        <w:t>.</w:t>
      </w:r>
      <w:r w:rsidRPr="009A5B0B">
        <w:t xml:space="preserve"> </w:t>
      </w:r>
      <w:r>
        <w:rPr>
          <w:i/>
        </w:rPr>
        <w:t xml:space="preserve">Paratya australiensis </w:t>
      </w:r>
      <w:r>
        <w:t>in bait traps from 2018-19. (a) average (</w:t>
      </w:r>
      <w:r>
        <w:rPr>
          <w:u w:val="single"/>
        </w:rPr>
        <w:t>+</w:t>
      </w:r>
      <w:r>
        <w:t xml:space="preserve"> standard error of the mean) abundance, (b) average (</w:t>
      </w:r>
      <w:r>
        <w:rPr>
          <w:u w:val="single"/>
        </w:rPr>
        <w:t>+</w:t>
      </w:r>
      <w:r>
        <w:t xml:space="preserve"> standard error of the mean) dry weights, (c) percentage of abundance across traps placed in different habitats at </w:t>
      </w:r>
      <w:r w:rsidR="0062611B">
        <w:t>McCoys</w:t>
      </w:r>
      <w:r>
        <w:t xml:space="preserve"> Bridge and (d)</w:t>
      </w:r>
      <w:r w:rsidRPr="00481A4C">
        <w:t xml:space="preserve"> </w:t>
      </w:r>
      <w:r>
        <w:t xml:space="preserve">percentage of abundance across traps placed in different habitats at Loch Garry. In figures (a) and (b), blue columns = </w:t>
      </w:r>
      <w:r w:rsidR="0062611B">
        <w:t>McCoys</w:t>
      </w:r>
      <w:r>
        <w:t xml:space="preserve"> Bridge and orange columns = Loch Garry. In figures (c) and (d), blue = bare habitat, brown = coarse organic particulate matter/depositional area, green = macrophytes and grey = snags.</w:t>
      </w:r>
      <w:bookmarkEnd w:id="403"/>
    </w:p>
    <w:p w14:paraId="76FFC3F8" w14:textId="7C13E774" w:rsidR="007D0AB4" w:rsidRDefault="007D0AB4" w:rsidP="006830EF">
      <w:pPr>
        <w:pStyle w:val="Para0"/>
      </w:pPr>
      <w:r>
        <w:t xml:space="preserve">A </w:t>
      </w:r>
      <w:r w:rsidRPr="006830EF">
        <w:t>comparison</w:t>
      </w:r>
      <w:r>
        <w:t xml:space="preserve"> of the crustacean temporal trend over the years indicated that only </w:t>
      </w:r>
      <w:r>
        <w:rPr>
          <w:i/>
        </w:rPr>
        <w:t xml:space="preserve">Paratya australiensis </w:t>
      </w:r>
      <w:r>
        <w:t xml:space="preserve">abundances showed significant differences </w:t>
      </w:r>
      <w:r w:rsidRPr="00C51F2F">
        <w:t>with the combination and year and month, with December 2017 (Year 1) have significantly higher abundance in general (</w:t>
      </w:r>
      <w:r w:rsidR="00F52ACF">
        <w:t xml:space="preserve">Table </w:t>
      </w:r>
      <w:r w:rsidR="00F52ACF">
        <w:rPr>
          <w:noProof/>
        </w:rPr>
        <w:t>5</w:t>
      </w:r>
      <w:r w:rsidR="00F52ACF">
        <w:noBreakHyphen/>
      </w:r>
      <w:r w:rsidR="00F52ACF">
        <w:rPr>
          <w:noProof/>
        </w:rPr>
        <w:t>6</w:t>
      </w:r>
      <w:r>
        <w:t xml:space="preserve">; </w:t>
      </w:r>
      <w:r w:rsidR="00F52ACF">
        <w:t xml:space="preserve">Figure </w:t>
      </w:r>
      <w:r w:rsidR="00F52ACF">
        <w:rPr>
          <w:noProof/>
        </w:rPr>
        <w:t>5</w:t>
      </w:r>
      <w:r w:rsidR="00F52ACF">
        <w:noBreakHyphen/>
      </w:r>
      <w:r w:rsidR="00F52ACF">
        <w:rPr>
          <w:noProof/>
        </w:rPr>
        <w:t>10</w:t>
      </w:r>
      <w:r w:rsidRPr="00C51F2F">
        <w:t>).</w:t>
      </w:r>
    </w:p>
    <w:p w14:paraId="4D0DEDE4" w14:textId="1C0FE8B1" w:rsidR="007D0AB4" w:rsidRPr="008602C4" w:rsidRDefault="007D6164" w:rsidP="00DA7A2B">
      <w:pPr>
        <w:pStyle w:val="TableCaption0"/>
      </w:pPr>
      <w:bookmarkStart w:id="404" w:name="_Ref21237112"/>
      <w:bookmarkStart w:id="405" w:name="_Toc24468477"/>
      <w:r>
        <w:t xml:space="preserve">Table </w:t>
      </w:r>
      <w:r w:rsidR="00F52ACF">
        <w:rPr>
          <w:noProof/>
        </w:rPr>
        <w:t>5</w:t>
      </w:r>
      <w:r>
        <w:noBreakHyphen/>
      </w:r>
      <w:r w:rsidR="00F52ACF">
        <w:rPr>
          <w:noProof/>
        </w:rPr>
        <w:t>6</w:t>
      </w:r>
      <w:bookmarkEnd w:id="404"/>
      <w:r>
        <w:t xml:space="preserve">. </w:t>
      </w:r>
      <w:r w:rsidR="007D0AB4" w:rsidRPr="008602C4">
        <w:t xml:space="preserve">Two-way ANOVA for crustacean dry mass from bait trap and RESS. Each row is for one species sampled: </w:t>
      </w:r>
      <w:r w:rsidR="007D0AB4" w:rsidRPr="0039432C">
        <w:rPr>
          <w:i/>
        </w:rPr>
        <w:t>Paratya</w:t>
      </w:r>
      <w:r w:rsidR="007D0AB4">
        <w:t xml:space="preserve"> australiensis</w:t>
      </w:r>
      <w:r w:rsidR="007D0AB4" w:rsidRPr="008602C4">
        <w:t xml:space="preserve">, </w:t>
      </w:r>
      <w:r w:rsidR="007D0AB4" w:rsidRPr="0039432C">
        <w:rPr>
          <w:i/>
        </w:rPr>
        <w:t>Macrobrachiu</w:t>
      </w:r>
      <w:r w:rsidR="007D0AB4">
        <w:rPr>
          <w:i/>
        </w:rPr>
        <w:t xml:space="preserve">m </w:t>
      </w:r>
      <w:r w:rsidR="007D0AB4" w:rsidRPr="004A6024">
        <w:rPr>
          <w:i/>
        </w:rPr>
        <w:t>australiense</w:t>
      </w:r>
      <w:r w:rsidR="007D0AB4" w:rsidRPr="008602C4">
        <w:t>, Cherax and immature crustacean (only sampled with RESS). Two-way ANOVA aims to explain variance in sampled dry mass by differences in: year sampled (Y), month sampled (M) and the interaction of these two (Y:M). Significant effects are marked with*</w:t>
      </w:r>
      <w:r w:rsidR="007D0AB4">
        <w:t>.</w:t>
      </w:r>
      <w:bookmarkEnd w:id="405"/>
    </w:p>
    <w:tbl>
      <w:tblPr>
        <w:tblStyle w:val="TableGrid6"/>
        <w:tblW w:w="10905" w:type="dxa"/>
        <w:tblInd w:w="-289" w:type="dxa"/>
        <w:tblLook w:val="04A0" w:firstRow="1" w:lastRow="0" w:firstColumn="1" w:lastColumn="0" w:noHBand="0" w:noVBand="1"/>
      </w:tblPr>
      <w:tblGrid>
        <w:gridCol w:w="1143"/>
        <w:gridCol w:w="4956"/>
        <w:gridCol w:w="4806"/>
      </w:tblGrid>
      <w:tr w:rsidR="007D0AB4" w:rsidRPr="00C51F2F" w14:paraId="660F0D2C" w14:textId="77777777" w:rsidTr="00BD35CB">
        <w:tc>
          <w:tcPr>
            <w:tcW w:w="1143" w:type="dxa"/>
          </w:tcPr>
          <w:p w14:paraId="2A6C13C7" w14:textId="77777777" w:rsidR="007D0AB4" w:rsidRPr="0039432C" w:rsidRDefault="007D0AB4" w:rsidP="00BD35CB">
            <w:pPr>
              <w:spacing w:after="160" w:line="259" w:lineRule="auto"/>
              <w:rPr>
                <w:rFonts w:ascii="Calibri" w:eastAsia="DengXian" w:hAnsi="Calibri" w:cs="Times New Roman"/>
                <w:b/>
                <w:lang w:val="en-AU"/>
              </w:rPr>
            </w:pPr>
            <w:bookmarkStart w:id="406" w:name="_Hlk19829318"/>
            <w:r w:rsidRPr="0039432C">
              <w:rPr>
                <w:rFonts w:ascii="Calibri" w:eastAsia="DengXian" w:hAnsi="Calibri" w:cs="Times New Roman"/>
                <w:b/>
                <w:lang w:val="en-AU"/>
              </w:rPr>
              <w:t>Species</w:t>
            </w:r>
          </w:p>
        </w:tc>
        <w:tc>
          <w:tcPr>
            <w:tcW w:w="4956" w:type="dxa"/>
          </w:tcPr>
          <w:p w14:paraId="0F3F8BDE" w14:textId="77777777" w:rsidR="007D0AB4" w:rsidRPr="0039432C" w:rsidRDefault="007D0AB4" w:rsidP="00BD35CB">
            <w:pPr>
              <w:spacing w:after="160" w:line="259" w:lineRule="auto"/>
              <w:rPr>
                <w:rFonts w:ascii="Calibri" w:eastAsia="DengXian" w:hAnsi="Calibri" w:cs="Times New Roman"/>
                <w:b/>
                <w:lang w:val="en-AU"/>
              </w:rPr>
            </w:pPr>
            <w:r w:rsidRPr="0039432C">
              <w:rPr>
                <w:rFonts w:ascii="Calibri" w:eastAsia="DengXian" w:hAnsi="Calibri" w:cs="Times New Roman"/>
                <w:b/>
                <w:lang w:val="en-AU"/>
              </w:rPr>
              <w:t>Bait Trap</w:t>
            </w:r>
          </w:p>
        </w:tc>
        <w:tc>
          <w:tcPr>
            <w:tcW w:w="4806" w:type="dxa"/>
          </w:tcPr>
          <w:p w14:paraId="13E57D92" w14:textId="77777777" w:rsidR="007D0AB4" w:rsidRPr="0039432C" w:rsidRDefault="007D0AB4" w:rsidP="00BD35CB">
            <w:pPr>
              <w:spacing w:after="160" w:line="259" w:lineRule="auto"/>
              <w:rPr>
                <w:rFonts w:ascii="Calibri" w:eastAsia="DengXian" w:hAnsi="Calibri" w:cs="Times New Roman"/>
                <w:b/>
                <w:lang w:val="en-AU"/>
              </w:rPr>
            </w:pPr>
            <w:r w:rsidRPr="0039432C">
              <w:rPr>
                <w:rFonts w:ascii="Calibri" w:eastAsia="DengXian" w:hAnsi="Calibri" w:cs="Times New Roman"/>
                <w:b/>
                <w:lang w:val="en-AU"/>
              </w:rPr>
              <w:t>RESS</w:t>
            </w:r>
          </w:p>
        </w:tc>
      </w:tr>
      <w:tr w:rsidR="007D0AB4" w:rsidRPr="00C51F2F" w14:paraId="36613796" w14:textId="77777777" w:rsidTr="00BD35CB">
        <w:tc>
          <w:tcPr>
            <w:tcW w:w="1143" w:type="dxa"/>
          </w:tcPr>
          <w:p w14:paraId="6A794798" w14:textId="77777777" w:rsidR="007D0AB4" w:rsidRPr="0039432C" w:rsidRDefault="007D0AB4" w:rsidP="00BD35CB">
            <w:pPr>
              <w:spacing w:after="160" w:line="259" w:lineRule="auto"/>
              <w:rPr>
                <w:rFonts w:ascii="Calibri" w:eastAsia="DengXian" w:hAnsi="Calibri" w:cs="Times New Roman"/>
                <w:b/>
                <w:i/>
                <w:sz w:val="14"/>
                <w:lang w:val="en-AU"/>
              </w:rPr>
            </w:pPr>
            <w:r w:rsidRPr="0039432C">
              <w:rPr>
                <w:rFonts w:ascii="Calibri" w:eastAsia="DengXian" w:hAnsi="Calibri" w:cs="Times New Roman"/>
                <w:b/>
                <w:i/>
                <w:sz w:val="14"/>
                <w:lang w:val="en-AU"/>
              </w:rPr>
              <w:t>Paratya australiensis</w:t>
            </w:r>
          </w:p>
        </w:tc>
        <w:tc>
          <w:tcPr>
            <w:tcW w:w="4956" w:type="dxa"/>
          </w:tcPr>
          <w:p w14:paraId="49BC80AA" w14:textId="77777777" w:rsidR="007D0AB4" w:rsidRPr="00C51F2F" w:rsidRDefault="007D0AB4" w:rsidP="00BD35CB">
            <w:pPr>
              <w:spacing w:after="160" w:line="259" w:lineRule="auto"/>
              <w:rPr>
                <w:rFonts w:ascii="Calibri" w:eastAsia="DengXian" w:hAnsi="Calibri" w:cs="Times New Roman"/>
                <w:sz w:val="22"/>
                <w:lang w:val="en-AU"/>
              </w:rPr>
            </w:pPr>
            <w:r w:rsidRPr="00C51F2F">
              <w:rPr>
                <w:rFonts w:ascii="Calibri" w:eastAsia="DengXian" w:hAnsi="Calibri" w:cs="Times New Roman"/>
                <w:noProof/>
                <w:sz w:val="22"/>
                <w:lang w:val="en-AU" w:eastAsia="en-AU"/>
              </w:rPr>
              <w:drawing>
                <wp:inline distT="0" distB="0" distL="0" distR="0" wp14:anchorId="6A5A50B5" wp14:editId="3B0CFA1B">
                  <wp:extent cx="3007925" cy="780117"/>
                  <wp:effectExtent l="0" t="0" r="2540" b="1270"/>
                  <wp:docPr id="1033" name="Picture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3" cstate="email">
                            <a:extLst>
                              <a:ext uri="{28A0092B-C50C-407E-A947-70E740481C1C}">
                                <a14:useLocalDpi xmlns:a14="http://schemas.microsoft.com/office/drawing/2010/main"/>
                              </a:ext>
                            </a:extLst>
                          </a:blip>
                          <a:srcRect/>
                          <a:stretch>
                            <a:fillRect/>
                          </a:stretch>
                        </pic:blipFill>
                        <pic:spPr bwMode="auto">
                          <a:xfrm>
                            <a:off x="0" y="0"/>
                            <a:ext cx="3128882" cy="811488"/>
                          </a:xfrm>
                          <a:prstGeom prst="rect">
                            <a:avLst/>
                          </a:prstGeom>
                          <a:noFill/>
                          <a:ln>
                            <a:noFill/>
                          </a:ln>
                        </pic:spPr>
                      </pic:pic>
                    </a:graphicData>
                  </a:graphic>
                </wp:inline>
              </w:drawing>
            </w:r>
          </w:p>
        </w:tc>
        <w:tc>
          <w:tcPr>
            <w:tcW w:w="4806" w:type="dxa"/>
          </w:tcPr>
          <w:p w14:paraId="5FA0C98E" w14:textId="77777777" w:rsidR="007D0AB4" w:rsidRPr="00C51F2F" w:rsidRDefault="007D0AB4" w:rsidP="00BD35CB">
            <w:pPr>
              <w:spacing w:after="160" w:line="259" w:lineRule="auto"/>
              <w:rPr>
                <w:rFonts w:ascii="Calibri" w:eastAsia="DengXian" w:hAnsi="Calibri" w:cs="Times New Roman"/>
                <w:sz w:val="22"/>
                <w:lang w:val="en-AU"/>
              </w:rPr>
            </w:pPr>
            <w:r w:rsidRPr="00C51F2F">
              <w:rPr>
                <w:rFonts w:ascii="Calibri" w:eastAsia="DengXian" w:hAnsi="Calibri" w:cs="Times New Roman"/>
                <w:noProof/>
                <w:sz w:val="22"/>
                <w:lang w:val="en-AU" w:eastAsia="en-AU"/>
              </w:rPr>
              <w:drawing>
                <wp:inline distT="0" distB="0" distL="0" distR="0" wp14:anchorId="4AD6417F" wp14:editId="6F5D37D6">
                  <wp:extent cx="2909535" cy="779780"/>
                  <wp:effectExtent l="0" t="0" r="5715" b="1270"/>
                  <wp:docPr id="1037" name="Picture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4" cstate="email">
                            <a:extLst>
                              <a:ext uri="{28A0092B-C50C-407E-A947-70E740481C1C}">
                                <a14:useLocalDpi xmlns:a14="http://schemas.microsoft.com/office/drawing/2010/main"/>
                              </a:ext>
                            </a:extLst>
                          </a:blip>
                          <a:srcRect/>
                          <a:stretch>
                            <a:fillRect/>
                          </a:stretch>
                        </pic:blipFill>
                        <pic:spPr bwMode="auto">
                          <a:xfrm>
                            <a:off x="0" y="0"/>
                            <a:ext cx="2929997" cy="785264"/>
                          </a:xfrm>
                          <a:prstGeom prst="rect">
                            <a:avLst/>
                          </a:prstGeom>
                          <a:noFill/>
                          <a:ln>
                            <a:noFill/>
                          </a:ln>
                        </pic:spPr>
                      </pic:pic>
                    </a:graphicData>
                  </a:graphic>
                </wp:inline>
              </w:drawing>
            </w:r>
          </w:p>
        </w:tc>
      </w:tr>
      <w:tr w:rsidR="007D0AB4" w:rsidRPr="00C51F2F" w14:paraId="461B3030" w14:textId="77777777" w:rsidTr="00BD35CB">
        <w:tc>
          <w:tcPr>
            <w:tcW w:w="1143" w:type="dxa"/>
          </w:tcPr>
          <w:p w14:paraId="4A9E37A7" w14:textId="77777777" w:rsidR="007D0AB4" w:rsidRPr="0039432C" w:rsidRDefault="007D0AB4" w:rsidP="00BD35CB">
            <w:pPr>
              <w:spacing w:after="160" w:line="259" w:lineRule="auto"/>
              <w:rPr>
                <w:rFonts w:ascii="Calibri" w:eastAsia="DengXian" w:hAnsi="Calibri" w:cs="Times New Roman"/>
                <w:b/>
                <w:i/>
                <w:sz w:val="14"/>
                <w:lang w:val="en-AU"/>
              </w:rPr>
            </w:pPr>
            <w:r w:rsidRPr="0039432C">
              <w:rPr>
                <w:rFonts w:ascii="Calibri" w:eastAsia="DengXian" w:hAnsi="Calibri" w:cs="Times New Roman"/>
                <w:b/>
                <w:i/>
                <w:sz w:val="14"/>
                <w:lang w:val="en-AU"/>
              </w:rPr>
              <w:t>Macrobrachium australiense</w:t>
            </w:r>
          </w:p>
        </w:tc>
        <w:tc>
          <w:tcPr>
            <w:tcW w:w="4956" w:type="dxa"/>
          </w:tcPr>
          <w:p w14:paraId="32C9EA6B" w14:textId="77777777" w:rsidR="007D0AB4" w:rsidRPr="00C51F2F" w:rsidRDefault="007D0AB4" w:rsidP="00BD35CB">
            <w:pPr>
              <w:spacing w:after="160" w:line="259" w:lineRule="auto"/>
              <w:rPr>
                <w:rFonts w:ascii="Calibri" w:eastAsia="DengXian" w:hAnsi="Calibri" w:cs="Times New Roman"/>
                <w:sz w:val="22"/>
                <w:lang w:val="en-AU"/>
              </w:rPr>
            </w:pPr>
            <w:r w:rsidRPr="00C51F2F">
              <w:rPr>
                <w:rFonts w:ascii="Calibri" w:eastAsia="DengXian" w:hAnsi="Calibri" w:cs="Times New Roman"/>
                <w:noProof/>
                <w:sz w:val="22"/>
                <w:lang w:val="en-AU" w:eastAsia="en-AU"/>
              </w:rPr>
              <w:drawing>
                <wp:inline distT="0" distB="0" distL="0" distR="0" wp14:anchorId="1F5D7A43" wp14:editId="194D2190">
                  <wp:extent cx="3007360" cy="749064"/>
                  <wp:effectExtent l="0" t="0" r="2540" b="0"/>
                  <wp:docPr id="1038" name="Picture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5" cstate="email">
                            <a:extLst>
                              <a:ext uri="{28A0092B-C50C-407E-A947-70E740481C1C}">
                                <a14:useLocalDpi xmlns:a14="http://schemas.microsoft.com/office/drawing/2010/main"/>
                              </a:ext>
                            </a:extLst>
                          </a:blip>
                          <a:srcRect/>
                          <a:stretch>
                            <a:fillRect/>
                          </a:stretch>
                        </pic:blipFill>
                        <pic:spPr bwMode="auto">
                          <a:xfrm>
                            <a:off x="0" y="0"/>
                            <a:ext cx="3028345" cy="754291"/>
                          </a:xfrm>
                          <a:prstGeom prst="rect">
                            <a:avLst/>
                          </a:prstGeom>
                          <a:noFill/>
                          <a:ln>
                            <a:noFill/>
                          </a:ln>
                        </pic:spPr>
                      </pic:pic>
                    </a:graphicData>
                  </a:graphic>
                </wp:inline>
              </w:drawing>
            </w:r>
          </w:p>
        </w:tc>
        <w:tc>
          <w:tcPr>
            <w:tcW w:w="4806" w:type="dxa"/>
          </w:tcPr>
          <w:p w14:paraId="0732E22B" w14:textId="77777777" w:rsidR="007D0AB4" w:rsidRPr="00C51F2F" w:rsidRDefault="007D0AB4" w:rsidP="00BD35CB">
            <w:pPr>
              <w:spacing w:after="160" w:line="259" w:lineRule="auto"/>
              <w:rPr>
                <w:rFonts w:ascii="Calibri" w:eastAsia="DengXian" w:hAnsi="Calibri" w:cs="Times New Roman"/>
                <w:sz w:val="22"/>
                <w:lang w:val="en-AU"/>
              </w:rPr>
            </w:pPr>
            <w:r w:rsidRPr="00C51F2F">
              <w:rPr>
                <w:rFonts w:ascii="Calibri" w:eastAsia="DengXian" w:hAnsi="Calibri" w:cs="Times New Roman"/>
                <w:noProof/>
                <w:sz w:val="22"/>
                <w:lang w:val="en-AU" w:eastAsia="en-AU"/>
              </w:rPr>
              <w:drawing>
                <wp:inline distT="0" distB="0" distL="0" distR="0" wp14:anchorId="00578409" wp14:editId="7E950EFB">
                  <wp:extent cx="2908935" cy="777457"/>
                  <wp:effectExtent l="0" t="0" r="5715" b="3810"/>
                  <wp:docPr id="1039" name="Picture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6" cstate="email">
                            <a:extLst>
                              <a:ext uri="{28A0092B-C50C-407E-A947-70E740481C1C}">
                                <a14:useLocalDpi xmlns:a14="http://schemas.microsoft.com/office/drawing/2010/main"/>
                              </a:ext>
                            </a:extLst>
                          </a:blip>
                          <a:srcRect/>
                          <a:stretch>
                            <a:fillRect/>
                          </a:stretch>
                        </pic:blipFill>
                        <pic:spPr bwMode="auto">
                          <a:xfrm>
                            <a:off x="0" y="0"/>
                            <a:ext cx="2967223" cy="793035"/>
                          </a:xfrm>
                          <a:prstGeom prst="rect">
                            <a:avLst/>
                          </a:prstGeom>
                          <a:noFill/>
                          <a:ln>
                            <a:noFill/>
                          </a:ln>
                        </pic:spPr>
                      </pic:pic>
                    </a:graphicData>
                  </a:graphic>
                </wp:inline>
              </w:drawing>
            </w:r>
          </w:p>
        </w:tc>
      </w:tr>
      <w:tr w:rsidR="007D0AB4" w:rsidRPr="00C51F2F" w14:paraId="738E76AD" w14:textId="77777777" w:rsidTr="00BD35CB">
        <w:tc>
          <w:tcPr>
            <w:tcW w:w="1143" w:type="dxa"/>
          </w:tcPr>
          <w:p w14:paraId="1C146D7E" w14:textId="77777777" w:rsidR="007D0AB4" w:rsidRPr="0039432C" w:rsidRDefault="007D0AB4" w:rsidP="00BD35CB">
            <w:pPr>
              <w:spacing w:after="160" w:line="259" w:lineRule="auto"/>
              <w:rPr>
                <w:rFonts w:ascii="Calibri" w:eastAsia="DengXian" w:hAnsi="Calibri" w:cs="Times New Roman"/>
                <w:b/>
                <w:sz w:val="14"/>
                <w:lang w:val="en-AU"/>
              </w:rPr>
            </w:pPr>
            <w:r w:rsidRPr="0039432C">
              <w:rPr>
                <w:rFonts w:ascii="Calibri" w:eastAsia="DengXian" w:hAnsi="Calibri" w:cs="Times New Roman"/>
                <w:b/>
                <w:i/>
                <w:sz w:val="14"/>
                <w:lang w:val="en-AU"/>
              </w:rPr>
              <w:t xml:space="preserve">Cherax </w:t>
            </w:r>
            <w:r w:rsidRPr="0039432C">
              <w:rPr>
                <w:rFonts w:ascii="Calibri" w:eastAsia="DengXian" w:hAnsi="Calibri" w:cs="Times New Roman"/>
                <w:b/>
                <w:sz w:val="14"/>
                <w:lang w:val="en-AU"/>
              </w:rPr>
              <w:t>sp.</w:t>
            </w:r>
          </w:p>
        </w:tc>
        <w:tc>
          <w:tcPr>
            <w:tcW w:w="4956" w:type="dxa"/>
          </w:tcPr>
          <w:p w14:paraId="56B93C42" w14:textId="77777777" w:rsidR="007D0AB4" w:rsidRPr="00C51F2F" w:rsidRDefault="007D0AB4" w:rsidP="00BD35CB">
            <w:pPr>
              <w:spacing w:after="160" w:line="259" w:lineRule="auto"/>
              <w:rPr>
                <w:rFonts w:ascii="Calibri" w:eastAsia="DengXian" w:hAnsi="Calibri" w:cs="Times New Roman"/>
                <w:sz w:val="22"/>
                <w:lang w:val="en-AU"/>
              </w:rPr>
            </w:pPr>
            <w:r w:rsidRPr="00C51F2F">
              <w:rPr>
                <w:rFonts w:ascii="Calibri" w:eastAsia="DengXian" w:hAnsi="Calibri" w:cs="Times New Roman"/>
                <w:noProof/>
                <w:sz w:val="22"/>
                <w:lang w:val="en-AU" w:eastAsia="en-AU"/>
              </w:rPr>
              <w:drawing>
                <wp:inline distT="0" distB="0" distL="0" distR="0" wp14:anchorId="622251F7" wp14:editId="62502D19">
                  <wp:extent cx="2998082" cy="792907"/>
                  <wp:effectExtent l="0" t="0" r="0" b="7620"/>
                  <wp:docPr id="1040" name="Picture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7" cstate="email">
                            <a:extLst>
                              <a:ext uri="{28A0092B-C50C-407E-A947-70E740481C1C}">
                                <a14:useLocalDpi xmlns:a14="http://schemas.microsoft.com/office/drawing/2010/main"/>
                              </a:ext>
                            </a:extLst>
                          </a:blip>
                          <a:srcRect/>
                          <a:stretch>
                            <a:fillRect/>
                          </a:stretch>
                        </pic:blipFill>
                        <pic:spPr bwMode="auto">
                          <a:xfrm>
                            <a:off x="0" y="0"/>
                            <a:ext cx="3038414" cy="803574"/>
                          </a:xfrm>
                          <a:prstGeom prst="rect">
                            <a:avLst/>
                          </a:prstGeom>
                          <a:noFill/>
                          <a:ln>
                            <a:noFill/>
                          </a:ln>
                        </pic:spPr>
                      </pic:pic>
                    </a:graphicData>
                  </a:graphic>
                </wp:inline>
              </w:drawing>
            </w:r>
          </w:p>
        </w:tc>
        <w:tc>
          <w:tcPr>
            <w:tcW w:w="4806" w:type="dxa"/>
          </w:tcPr>
          <w:p w14:paraId="1B49A6BE" w14:textId="77777777" w:rsidR="007D0AB4" w:rsidRPr="00C51F2F" w:rsidRDefault="007D0AB4" w:rsidP="00BD35CB">
            <w:pPr>
              <w:spacing w:after="160" w:line="259" w:lineRule="auto"/>
              <w:rPr>
                <w:rFonts w:ascii="Calibri" w:eastAsia="DengXian" w:hAnsi="Calibri" w:cs="Times New Roman"/>
                <w:sz w:val="22"/>
                <w:lang w:val="en-AU"/>
              </w:rPr>
            </w:pPr>
            <w:r w:rsidRPr="00C51F2F">
              <w:rPr>
                <w:rFonts w:ascii="Calibri" w:eastAsia="DengXian" w:hAnsi="Calibri" w:cs="Times New Roman"/>
                <w:noProof/>
                <w:sz w:val="22"/>
                <w:lang w:val="en-AU" w:eastAsia="en-AU"/>
              </w:rPr>
              <w:drawing>
                <wp:inline distT="0" distB="0" distL="0" distR="0" wp14:anchorId="35762D15" wp14:editId="0F19A19E">
                  <wp:extent cx="2908935" cy="773372"/>
                  <wp:effectExtent l="0" t="0" r="5715" b="8255"/>
                  <wp:docPr id="1041" name="Picture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8" cstate="email">
                            <a:extLst>
                              <a:ext uri="{28A0092B-C50C-407E-A947-70E740481C1C}">
                                <a14:useLocalDpi xmlns:a14="http://schemas.microsoft.com/office/drawing/2010/main"/>
                              </a:ext>
                            </a:extLst>
                          </a:blip>
                          <a:srcRect/>
                          <a:stretch>
                            <a:fillRect/>
                          </a:stretch>
                        </pic:blipFill>
                        <pic:spPr bwMode="auto">
                          <a:xfrm>
                            <a:off x="0" y="0"/>
                            <a:ext cx="2939986" cy="781627"/>
                          </a:xfrm>
                          <a:prstGeom prst="rect">
                            <a:avLst/>
                          </a:prstGeom>
                          <a:noFill/>
                          <a:ln>
                            <a:noFill/>
                          </a:ln>
                        </pic:spPr>
                      </pic:pic>
                    </a:graphicData>
                  </a:graphic>
                </wp:inline>
              </w:drawing>
            </w:r>
          </w:p>
        </w:tc>
      </w:tr>
      <w:tr w:rsidR="007D0AB4" w:rsidRPr="00C51F2F" w14:paraId="772B5344" w14:textId="77777777" w:rsidTr="00BD35CB">
        <w:tc>
          <w:tcPr>
            <w:tcW w:w="1143" w:type="dxa"/>
          </w:tcPr>
          <w:p w14:paraId="3B6BB8C5" w14:textId="77777777" w:rsidR="007D0AB4" w:rsidRPr="0039432C" w:rsidRDefault="007D0AB4" w:rsidP="00BD35CB">
            <w:pPr>
              <w:spacing w:after="160" w:line="259" w:lineRule="auto"/>
              <w:rPr>
                <w:rFonts w:ascii="Calibri" w:eastAsia="DengXian" w:hAnsi="Calibri" w:cs="Times New Roman"/>
                <w:b/>
                <w:sz w:val="16"/>
                <w:lang w:val="en-AU"/>
              </w:rPr>
            </w:pPr>
            <w:r w:rsidRPr="0039432C">
              <w:rPr>
                <w:rFonts w:ascii="Calibri" w:eastAsia="DengXian" w:hAnsi="Calibri" w:cs="Times New Roman"/>
                <w:b/>
                <w:sz w:val="14"/>
                <w:lang w:val="en-AU"/>
              </w:rPr>
              <w:t>Immature</w:t>
            </w:r>
          </w:p>
        </w:tc>
        <w:tc>
          <w:tcPr>
            <w:tcW w:w="4956" w:type="dxa"/>
          </w:tcPr>
          <w:p w14:paraId="2E9C2307" w14:textId="77777777" w:rsidR="007D0AB4" w:rsidRPr="00C51F2F" w:rsidRDefault="007D0AB4" w:rsidP="00BD35CB">
            <w:pPr>
              <w:spacing w:after="160" w:line="259" w:lineRule="auto"/>
              <w:rPr>
                <w:rFonts w:ascii="Calibri" w:eastAsia="DengXian" w:hAnsi="Calibri" w:cs="Times New Roman"/>
                <w:sz w:val="22"/>
                <w:lang w:val="en-AU"/>
              </w:rPr>
            </w:pPr>
            <w:r w:rsidRPr="00C51F2F">
              <w:rPr>
                <w:rFonts w:ascii="Calibri" w:eastAsia="DengXian" w:hAnsi="Calibri" w:cs="Times New Roman"/>
                <w:sz w:val="22"/>
                <w:lang w:val="en-AU"/>
              </w:rPr>
              <w:t>-</w:t>
            </w:r>
          </w:p>
        </w:tc>
        <w:tc>
          <w:tcPr>
            <w:tcW w:w="4806" w:type="dxa"/>
          </w:tcPr>
          <w:p w14:paraId="36F885A1" w14:textId="77777777" w:rsidR="007D0AB4" w:rsidRPr="00C51F2F" w:rsidRDefault="007D0AB4" w:rsidP="00BD35CB">
            <w:pPr>
              <w:spacing w:after="160" w:line="259" w:lineRule="auto"/>
              <w:rPr>
                <w:rFonts w:ascii="Calibri" w:eastAsia="DengXian" w:hAnsi="Calibri" w:cs="Times New Roman"/>
                <w:sz w:val="22"/>
                <w:lang w:val="en-AU"/>
              </w:rPr>
            </w:pPr>
            <w:r w:rsidRPr="00C51F2F">
              <w:rPr>
                <w:rFonts w:ascii="Calibri" w:eastAsia="DengXian" w:hAnsi="Calibri" w:cs="Times New Roman"/>
                <w:noProof/>
                <w:sz w:val="22"/>
                <w:lang w:val="en-AU" w:eastAsia="en-AU"/>
              </w:rPr>
              <w:drawing>
                <wp:inline distT="0" distB="0" distL="0" distR="0" wp14:anchorId="19C83C6B" wp14:editId="385F838D">
                  <wp:extent cx="2903060" cy="769788"/>
                  <wp:effectExtent l="0" t="0" r="0" b="0"/>
                  <wp:docPr id="1043" name="Picture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9" cstate="email">
                            <a:extLst>
                              <a:ext uri="{28A0092B-C50C-407E-A947-70E740481C1C}">
                                <a14:useLocalDpi xmlns:a14="http://schemas.microsoft.com/office/drawing/2010/main"/>
                              </a:ext>
                            </a:extLst>
                          </a:blip>
                          <a:srcRect/>
                          <a:stretch>
                            <a:fillRect/>
                          </a:stretch>
                        </pic:blipFill>
                        <pic:spPr bwMode="auto">
                          <a:xfrm>
                            <a:off x="0" y="0"/>
                            <a:ext cx="3125529" cy="828779"/>
                          </a:xfrm>
                          <a:prstGeom prst="rect">
                            <a:avLst/>
                          </a:prstGeom>
                          <a:noFill/>
                          <a:ln>
                            <a:noFill/>
                          </a:ln>
                        </pic:spPr>
                      </pic:pic>
                    </a:graphicData>
                  </a:graphic>
                </wp:inline>
              </w:drawing>
            </w:r>
          </w:p>
        </w:tc>
      </w:tr>
    </w:tbl>
    <w:bookmarkEnd w:id="406"/>
    <w:p w14:paraId="5E438E3C" w14:textId="77777777" w:rsidR="007D0AB4" w:rsidRPr="00C51F2F" w:rsidRDefault="007D0AB4" w:rsidP="007D0AB4">
      <w:pPr>
        <w:pStyle w:val="Para0"/>
      </w:pPr>
      <w:r>
        <w:rPr>
          <w:noProof/>
          <w:lang w:val="en-AU" w:eastAsia="en-AU"/>
        </w:rPr>
        <w:drawing>
          <wp:inline distT="0" distB="0" distL="0" distR="0" wp14:anchorId="1034A1A7" wp14:editId="6F38A966">
            <wp:extent cx="5730875" cy="4694555"/>
            <wp:effectExtent l="0" t="0" r="3175"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0" cstate="email">
                      <a:extLst>
                        <a:ext uri="{28A0092B-C50C-407E-A947-70E740481C1C}">
                          <a14:useLocalDpi xmlns:a14="http://schemas.microsoft.com/office/drawing/2010/main"/>
                        </a:ext>
                      </a:extLst>
                    </a:blip>
                    <a:srcRect/>
                    <a:stretch>
                      <a:fillRect/>
                    </a:stretch>
                  </pic:blipFill>
                  <pic:spPr bwMode="auto">
                    <a:xfrm>
                      <a:off x="0" y="0"/>
                      <a:ext cx="5730875" cy="4694555"/>
                    </a:xfrm>
                    <a:prstGeom prst="rect">
                      <a:avLst/>
                    </a:prstGeom>
                    <a:noFill/>
                  </pic:spPr>
                </pic:pic>
              </a:graphicData>
            </a:graphic>
          </wp:inline>
        </w:drawing>
      </w:r>
    </w:p>
    <w:p w14:paraId="60B489BB" w14:textId="7A0FA4EA" w:rsidR="007D0AB4" w:rsidRDefault="00584DF6" w:rsidP="00DA7A2B">
      <w:pPr>
        <w:pStyle w:val="TableCaption0"/>
      </w:pPr>
      <w:bookmarkStart w:id="407" w:name="_Ref21258695"/>
      <w:bookmarkStart w:id="408" w:name="_Toc24468392"/>
      <w:bookmarkStart w:id="409" w:name="_Hlk19826849"/>
      <w:r>
        <w:t xml:space="preserve">Figure </w:t>
      </w:r>
      <w:r w:rsidR="00985146">
        <w:rPr>
          <w:noProof/>
        </w:rPr>
        <w:t>5</w:t>
      </w:r>
      <w:r w:rsidR="00985146">
        <w:noBreakHyphen/>
      </w:r>
      <w:r w:rsidR="00985146">
        <w:rPr>
          <w:noProof/>
        </w:rPr>
        <w:t>10</w:t>
      </w:r>
      <w:bookmarkEnd w:id="407"/>
      <w:r w:rsidR="007D0AB4">
        <w:t xml:space="preserve">. Mean dry mass of crustacean across both sites for each sampling round, across species (rows) and years (columns). All data are collected with bait trap. Each bar shows the mean dry mass from one sampling round that consists of 20 replicates (bait traps) per site. Note that two bait traps were lost (i.e. 38 replicates only) during March of year 2 (marked with </w:t>
      </w:r>
      <w:r w:rsidR="007D0AB4" w:rsidRPr="00294D62">
        <w:t>asterisk</w:t>
      </w:r>
      <w:r w:rsidR="007D0AB4">
        <w:t>). Whiskers indicate sampling standard errors.</w:t>
      </w:r>
      <w:bookmarkEnd w:id="408"/>
      <w:r w:rsidR="007D0AB4">
        <w:t xml:space="preserve"> </w:t>
      </w:r>
    </w:p>
    <w:p w14:paraId="0914C765" w14:textId="77777777" w:rsidR="007D0AB4" w:rsidRDefault="007D0AB4" w:rsidP="007D0AB4">
      <w:pPr>
        <w:pStyle w:val="Para0"/>
        <w:rPr>
          <w:i/>
        </w:rPr>
      </w:pPr>
      <w:bookmarkStart w:id="410" w:name="_Hlk18504249"/>
      <w:bookmarkEnd w:id="409"/>
      <w:r>
        <w:rPr>
          <w:i/>
        </w:rPr>
        <w:t>Carapace lengths</w:t>
      </w:r>
    </w:p>
    <w:p w14:paraId="7D3215D9" w14:textId="24E7B938" w:rsidR="007D0AB4" w:rsidRPr="001947A6" w:rsidRDefault="007D0AB4" w:rsidP="007D0AB4">
      <w:pPr>
        <w:pStyle w:val="Para0"/>
      </w:pPr>
      <w:r w:rsidRPr="00B6594C">
        <w:t>At both sites</w:t>
      </w:r>
      <w:r>
        <w:rPr>
          <w:i/>
        </w:rPr>
        <w:t xml:space="preserve"> Macrobrachium australiense</w:t>
      </w:r>
      <w:r w:rsidRPr="00B6594C">
        <w:t xml:space="preserve"> average </w:t>
      </w:r>
      <w:r>
        <w:t>carapace lengths did not greatly vary across the months, with the greatest lengths recorded in February (</w:t>
      </w:r>
      <w:r w:rsidR="00F52ACF">
        <w:t xml:space="preserve">Figure </w:t>
      </w:r>
      <w:r w:rsidR="00F52ACF">
        <w:rPr>
          <w:noProof/>
        </w:rPr>
        <w:t>5</w:t>
      </w:r>
      <w:r w:rsidR="00F52ACF">
        <w:noBreakHyphen/>
      </w:r>
      <w:r w:rsidR="00F52ACF">
        <w:rPr>
          <w:noProof/>
        </w:rPr>
        <w:t>11</w:t>
      </w:r>
      <w:r>
        <w:t xml:space="preserve">a). </w:t>
      </w:r>
      <w:r w:rsidRPr="001947A6">
        <w:t xml:space="preserve">The average size of </w:t>
      </w:r>
      <w:r w:rsidRPr="0039432C">
        <w:rPr>
          <w:i/>
        </w:rPr>
        <w:t>Paratya australiensis</w:t>
      </w:r>
      <w:r w:rsidRPr="001947A6">
        <w:t xml:space="preserve"> caught in bait traps tended to increase slightly from September to February at </w:t>
      </w:r>
      <w:r w:rsidR="0062611B">
        <w:t>McCoys</w:t>
      </w:r>
      <w:r w:rsidRPr="001947A6">
        <w:t xml:space="preserve"> Bridge. Average size at Loch Garry was reasonably </w:t>
      </w:r>
      <w:r>
        <w:t>consistent</w:t>
      </w:r>
      <w:r w:rsidRPr="001947A6">
        <w:t xml:space="preserve"> between September and February before increasing slightly in March</w:t>
      </w:r>
      <w:r>
        <w:t xml:space="preserve"> (</w:t>
      </w:r>
      <w:r w:rsidR="00F52ACF">
        <w:t xml:space="preserve">Figure </w:t>
      </w:r>
      <w:r w:rsidR="00F52ACF">
        <w:rPr>
          <w:noProof/>
        </w:rPr>
        <w:t>5</w:t>
      </w:r>
      <w:r w:rsidR="00F52ACF">
        <w:noBreakHyphen/>
      </w:r>
      <w:r w:rsidR="00F52ACF">
        <w:rPr>
          <w:noProof/>
        </w:rPr>
        <w:t>11</w:t>
      </w:r>
      <w:r>
        <w:t>b)</w:t>
      </w:r>
      <w:r w:rsidRPr="001947A6">
        <w:t>. These findings need to be treated cautiously as total abundances were low</w:t>
      </w:r>
      <w:r>
        <w:t>.</w:t>
      </w:r>
    </w:p>
    <w:bookmarkEnd w:id="410"/>
    <w:p w14:paraId="2F39E139" w14:textId="77777777" w:rsidR="007D0AB4" w:rsidRDefault="007D0AB4" w:rsidP="007D0AB4">
      <w:pPr>
        <w:jc w:val="center"/>
        <w:rPr>
          <w:highlight w:val="yellow"/>
        </w:rPr>
      </w:pPr>
      <w:r>
        <w:rPr>
          <w:noProof/>
          <w:lang w:val="en-AU" w:eastAsia="en-AU"/>
        </w:rPr>
        <w:drawing>
          <wp:inline distT="0" distB="0" distL="0" distR="0" wp14:anchorId="44F133D8" wp14:editId="0F1A0E35">
            <wp:extent cx="3150000" cy="3773306"/>
            <wp:effectExtent l="0" t="0" r="0" b="0"/>
            <wp:docPr id="250" name="Picture 1">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E8B82BEF-9D03-42D3-BE62-E99F3F92920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E8B82BEF-9D03-42D3-BE62-E99F3F929208}"/>
                        </a:ext>
                      </a:extLst>
                    </pic:cNvPr>
                    <pic:cNvPicPr>
                      <a:picLocks noChangeAspect="1"/>
                    </pic:cNvPicPr>
                  </pic:nvPicPr>
                  <pic:blipFill>
                    <a:blip r:embed="rId151" cstate="email">
                      <a:extLst>
                        <a:ext uri="{28A0092B-C50C-407E-A947-70E740481C1C}">
                          <a14:useLocalDpi xmlns:a14="http://schemas.microsoft.com/office/drawing/2010/main"/>
                        </a:ext>
                      </a:extLst>
                    </a:blip>
                    <a:stretch>
                      <a:fillRect/>
                    </a:stretch>
                  </pic:blipFill>
                  <pic:spPr>
                    <a:xfrm>
                      <a:off x="0" y="0"/>
                      <a:ext cx="3150000" cy="3773306"/>
                    </a:xfrm>
                    <a:prstGeom prst="rect">
                      <a:avLst/>
                    </a:prstGeom>
                  </pic:spPr>
                </pic:pic>
              </a:graphicData>
            </a:graphic>
          </wp:inline>
        </w:drawing>
      </w:r>
    </w:p>
    <w:p w14:paraId="5A820AB1" w14:textId="15D0266B" w:rsidR="007D0AB4" w:rsidRDefault="00584DF6" w:rsidP="00DA7A2B">
      <w:pPr>
        <w:pStyle w:val="TableCaption0"/>
      </w:pPr>
      <w:bookmarkStart w:id="411" w:name="_Ref21258721"/>
      <w:bookmarkStart w:id="412" w:name="_Toc24468393"/>
      <w:r>
        <w:t xml:space="preserve">Figure </w:t>
      </w:r>
      <w:r w:rsidR="00985146">
        <w:rPr>
          <w:noProof/>
        </w:rPr>
        <w:t>5</w:t>
      </w:r>
      <w:r w:rsidR="00985146">
        <w:noBreakHyphen/>
      </w:r>
      <w:r w:rsidR="00985146">
        <w:rPr>
          <w:noProof/>
        </w:rPr>
        <w:t>11</w:t>
      </w:r>
      <w:bookmarkEnd w:id="411"/>
      <w:r w:rsidR="007D0AB4">
        <w:t xml:space="preserve">. Average carapace lengths for (a) </w:t>
      </w:r>
      <w:r w:rsidR="007D0AB4">
        <w:rPr>
          <w:i/>
        </w:rPr>
        <w:t xml:space="preserve">Macrobrachium australiense </w:t>
      </w:r>
      <w:r w:rsidR="007D0AB4">
        <w:t xml:space="preserve">and (b) </w:t>
      </w:r>
      <w:r w:rsidR="007D0AB4">
        <w:rPr>
          <w:i/>
        </w:rPr>
        <w:t xml:space="preserve">Paratya australiensis </w:t>
      </w:r>
      <w:r w:rsidR="007D0AB4">
        <w:t xml:space="preserve">in bait traps from 2018–19. Error bars are the minimum and maximum carapace lengths, while blue columns = </w:t>
      </w:r>
      <w:r w:rsidR="0062611B">
        <w:t>McCoys</w:t>
      </w:r>
      <w:r w:rsidR="007D0AB4">
        <w:t xml:space="preserve"> Bridge and orange columns = Loch Garry.</w:t>
      </w:r>
      <w:bookmarkEnd w:id="412"/>
    </w:p>
    <w:p w14:paraId="49E110FA" w14:textId="77777777" w:rsidR="007D0AB4" w:rsidRDefault="007D0AB4" w:rsidP="007D0AB4">
      <w:pPr>
        <w:pStyle w:val="Para0"/>
        <w:rPr>
          <w:i/>
        </w:rPr>
      </w:pPr>
      <w:r>
        <w:rPr>
          <w:i/>
        </w:rPr>
        <w:t>Reproduction</w:t>
      </w:r>
    </w:p>
    <w:p w14:paraId="5A551724" w14:textId="1878AFA8" w:rsidR="007D0AB4" w:rsidRPr="00432FEF" w:rsidRDefault="007D0AB4" w:rsidP="007D0AB4">
      <w:pPr>
        <w:pStyle w:val="Para0"/>
      </w:pPr>
      <w:r>
        <w:t xml:space="preserve">Ovigerous </w:t>
      </w:r>
      <w:r w:rsidRPr="00432FEF">
        <w:rPr>
          <w:i/>
        </w:rPr>
        <w:t>Macrobrachium australiense</w:t>
      </w:r>
      <w:r>
        <w:t xml:space="preserve"> females were only detected in the bait traps during December and January at both sites and in February at </w:t>
      </w:r>
      <w:r w:rsidR="0062611B">
        <w:t>McCoys</w:t>
      </w:r>
      <w:r>
        <w:t xml:space="preserve"> bridge (</w:t>
      </w:r>
      <w:r w:rsidR="00F52ACF">
        <w:t xml:space="preserve">Figure </w:t>
      </w:r>
      <w:r w:rsidR="00F52ACF">
        <w:rPr>
          <w:noProof/>
        </w:rPr>
        <w:t>5</w:t>
      </w:r>
      <w:r w:rsidR="00F52ACF">
        <w:noBreakHyphen/>
      </w:r>
      <w:r w:rsidR="00F52ACF">
        <w:rPr>
          <w:noProof/>
        </w:rPr>
        <w:t>12</w:t>
      </w:r>
      <w:r>
        <w:t xml:space="preserve">a). No ovigerous females were detected in bait traps in March as was the case in 2017-18 and 2015-16. Ovigerous </w:t>
      </w:r>
      <w:r>
        <w:rPr>
          <w:i/>
        </w:rPr>
        <w:t xml:space="preserve">Paratya australiensis </w:t>
      </w:r>
      <w:r w:rsidRPr="00432FEF">
        <w:t>females</w:t>
      </w:r>
      <w:r>
        <w:rPr>
          <w:i/>
        </w:rPr>
        <w:t xml:space="preserve"> </w:t>
      </w:r>
      <w:r>
        <w:t xml:space="preserve">were detected in bait traps at </w:t>
      </w:r>
      <w:r w:rsidR="0062611B">
        <w:t>McCoys</w:t>
      </w:r>
      <w:r>
        <w:t xml:space="preserve"> in all months except March. The highest percentage were detected in September (</w:t>
      </w:r>
      <w:r w:rsidR="00F52ACF">
        <w:t xml:space="preserve">Figure </w:t>
      </w:r>
      <w:r w:rsidR="00F52ACF">
        <w:rPr>
          <w:noProof/>
        </w:rPr>
        <w:t>5</w:t>
      </w:r>
      <w:r w:rsidR="00F52ACF">
        <w:noBreakHyphen/>
      </w:r>
      <w:r w:rsidR="00F52ACF">
        <w:rPr>
          <w:noProof/>
        </w:rPr>
        <w:t>12</w:t>
      </w:r>
      <w:r>
        <w:t>b). At Loch Garry ovigerous females were only detected in bait traps during the hotter months of January and February.</w:t>
      </w:r>
    </w:p>
    <w:p w14:paraId="11F06E74" w14:textId="77777777" w:rsidR="007D0AB4" w:rsidRDefault="007D0AB4" w:rsidP="007D0AB4">
      <w:pPr>
        <w:pStyle w:val="Para0"/>
        <w:jc w:val="center"/>
      </w:pPr>
      <w:r w:rsidRPr="007E46A0">
        <w:rPr>
          <w:noProof/>
          <w:lang w:val="en-AU" w:eastAsia="en-AU"/>
        </w:rPr>
        <w:drawing>
          <wp:inline distT="0" distB="0" distL="0" distR="0" wp14:anchorId="746A8E03" wp14:editId="460FA10A">
            <wp:extent cx="3150000" cy="3763312"/>
            <wp:effectExtent l="0" t="0" r="0" b="8890"/>
            <wp:docPr id="251" name="Picture 8">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017B24CE-87F3-4012-B0EF-02CB34A2C4F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017B24CE-87F3-4012-B0EF-02CB34A2C4F5}"/>
                        </a:ext>
                      </a:extLst>
                    </pic:cNvPr>
                    <pic:cNvPicPr>
                      <a:picLocks noChangeAspect="1"/>
                    </pic:cNvPicPr>
                  </pic:nvPicPr>
                  <pic:blipFill>
                    <a:blip r:embed="rId152" cstate="email">
                      <a:extLst>
                        <a:ext uri="{28A0092B-C50C-407E-A947-70E740481C1C}">
                          <a14:useLocalDpi xmlns:a14="http://schemas.microsoft.com/office/drawing/2010/main"/>
                        </a:ext>
                      </a:extLst>
                    </a:blip>
                    <a:stretch>
                      <a:fillRect/>
                    </a:stretch>
                  </pic:blipFill>
                  <pic:spPr>
                    <a:xfrm>
                      <a:off x="0" y="0"/>
                      <a:ext cx="3150000" cy="3763312"/>
                    </a:xfrm>
                    <a:prstGeom prst="rect">
                      <a:avLst/>
                    </a:prstGeom>
                  </pic:spPr>
                </pic:pic>
              </a:graphicData>
            </a:graphic>
          </wp:inline>
        </w:drawing>
      </w:r>
    </w:p>
    <w:p w14:paraId="4FCA1D26" w14:textId="16061F4B" w:rsidR="007D0AB4" w:rsidRPr="00AC031C" w:rsidRDefault="00584DF6" w:rsidP="00DA7A2B">
      <w:pPr>
        <w:pStyle w:val="TableCaption0"/>
      </w:pPr>
      <w:bookmarkStart w:id="413" w:name="_Ref21258760"/>
      <w:bookmarkStart w:id="414" w:name="_Toc24468394"/>
      <w:r>
        <w:t xml:space="preserve">Figure </w:t>
      </w:r>
      <w:r w:rsidR="00985146">
        <w:rPr>
          <w:noProof/>
        </w:rPr>
        <w:t>5</w:t>
      </w:r>
      <w:r w:rsidR="00985146">
        <w:noBreakHyphen/>
      </w:r>
      <w:r w:rsidR="00985146">
        <w:rPr>
          <w:noProof/>
        </w:rPr>
        <w:t>12</w:t>
      </w:r>
      <w:bookmarkEnd w:id="413"/>
      <w:r w:rsidR="007D0AB4">
        <w:t xml:space="preserve">. Percentage of (a) </w:t>
      </w:r>
      <w:r w:rsidR="007D0AB4">
        <w:rPr>
          <w:i/>
        </w:rPr>
        <w:t xml:space="preserve">Macrobrachium australiense </w:t>
      </w:r>
      <w:r w:rsidR="007D0AB4">
        <w:t xml:space="preserve">and (b) </w:t>
      </w:r>
      <w:r w:rsidR="007D0AB4">
        <w:rPr>
          <w:i/>
        </w:rPr>
        <w:t xml:space="preserve">Paratya australiensis </w:t>
      </w:r>
      <w:r w:rsidR="007D0AB4">
        <w:t xml:space="preserve">captured in bait traps in 2018–19 that were ovigerous (average </w:t>
      </w:r>
      <w:r w:rsidR="007D0AB4">
        <w:rPr>
          <w:u w:val="single"/>
        </w:rPr>
        <w:t>+</w:t>
      </w:r>
      <w:r w:rsidR="007D0AB4">
        <w:t xml:space="preserve"> standard error of the mean). Blue columns = </w:t>
      </w:r>
      <w:r w:rsidR="0062611B">
        <w:t>McCoys</w:t>
      </w:r>
      <w:r w:rsidR="007D0AB4">
        <w:t xml:space="preserve"> Bridge and orange columns = Loch Garry.</w:t>
      </w:r>
      <w:bookmarkEnd w:id="414"/>
    </w:p>
    <w:p w14:paraId="334A1C58" w14:textId="77777777" w:rsidR="007D0AB4" w:rsidRDefault="007D0AB4" w:rsidP="007D0AB4">
      <w:pPr>
        <w:pStyle w:val="Heading3"/>
      </w:pPr>
      <w:bookmarkStart w:id="415" w:name="_Toc19607332"/>
      <w:bookmarkStart w:id="416" w:name="_Toc26772936"/>
      <w:r>
        <w:t>Additional crustacean surveys: RESS</w:t>
      </w:r>
      <w:bookmarkEnd w:id="415"/>
      <w:bookmarkEnd w:id="416"/>
    </w:p>
    <w:p w14:paraId="3D2E3522" w14:textId="77777777" w:rsidR="007D0AB4" w:rsidRDefault="007D0AB4" w:rsidP="007D0AB4">
      <w:pPr>
        <w:pStyle w:val="Para0"/>
        <w:rPr>
          <w:i/>
        </w:rPr>
      </w:pPr>
      <w:r>
        <w:rPr>
          <w:i/>
        </w:rPr>
        <w:t>Abundance and biomass</w:t>
      </w:r>
    </w:p>
    <w:p w14:paraId="30B93909" w14:textId="5911B5C5" w:rsidR="007D0AB4" w:rsidRDefault="007D0AB4" w:rsidP="007D0AB4">
      <w:pPr>
        <w:pStyle w:val="Para0"/>
      </w:pPr>
      <w:bookmarkStart w:id="417" w:name="_Hlk18923039"/>
      <w:r w:rsidRPr="007E40CE">
        <w:rPr>
          <w:i/>
        </w:rPr>
        <w:t>Paratya australiensis</w:t>
      </w:r>
      <w:r w:rsidRPr="007E40CE">
        <w:t xml:space="preserve"> abundances were consistently very low in the RESS samples at </w:t>
      </w:r>
      <w:r w:rsidR="0062611B" w:rsidRPr="007E40CE">
        <w:t>McCoys</w:t>
      </w:r>
      <w:r w:rsidRPr="007E40CE">
        <w:t xml:space="preserve"> bridge during the entire 2018-19 sampling period (</w:t>
      </w:r>
      <w:r w:rsidR="00F52ACF" w:rsidRPr="007E40CE">
        <w:t xml:space="preserve">Figure </w:t>
      </w:r>
      <w:r w:rsidR="00F52ACF" w:rsidRPr="007E40CE">
        <w:rPr>
          <w:noProof/>
        </w:rPr>
        <w:t>5</w:t>
      </w:r>
      <w:r w:rsidR="00F52ACF" w:rsidRPr="007E40CE">
        <w:noBreakHyphen/>
      </w:r>
      <w:r w:rsidR="00F52ACF" w:rsidRPr="007E40CE">
        <w:rPr>
          <w:noProof/>
        </w:rPr>
        <w:t>13</w:t>
      </w:r>
      <w:r w:rsidRPr="007E40CE">
        <w:t xml:space="preserve">a). This finding is different to the previous year where abundances at </w:t>
      </w:r>
      <w:r w:rsidR="0062611B" w:rsidRPr="007E40CE">
        <w:t>McCoys</w:t>
      </w:r>
      <w:r w:rsidRPr="007E40CE">
        <w:t xml:space="preserve"> Bridge increased considerably during the summer, the highest in February 2018 (Figure 5-12b). At Loch Garry</w:t>
      </w:r>
      <w:r w:rsidR="000D4206" w:rsidRPr="007E40CE">
        <w:rPr>
          <w:i/>
        </w:rPr>
        <w:t xml:space="preserve"> Paratya</w:t>
      </w:r>
      <w:r w:rsidRPr="007E40CE">
        <w:rPr>
          <w:i/>
        </w:rPr>
        <w:t xml:space="preserve"> australiensis</w:t>
      </w:r>
      <w:r w:rsidRPr="007E40CE">
        <w:t xml:space="preserve"> abundances were low between September and December and were highest in January and February before decreasing in March (</w:t>
      </w:r>
      <w:r w:rsidR="00F52ACF" w:rsidRPr="007E40CE">
        <w:t xml:space="preserve">Figure </w:t>
      </w:r>
      <w:r w:rsidR="00F52ACF" w:rsidRPr="007E40CE">
        <w:rPr>
          <w:noProof/>
        </w:rPr>
        <w:t>5</w:t>
      </w:r>
      <w:r w:rsidR="00F52ACF" w:rsidRPr="007E40CE">
        <w:noBreakHyphen/>
      </w:r>
      <w:r w:rsidR="00F52ACF" w:rsidRPr="007E40CE">
        <w:rPr>
          <w:noProof/>
        </w:rPr>
        <w:t>13</w:t>
      </w:r>
      <w:r w:rsidRPr="007E40CE">
        <w:t xml:space="preserve">a). This is similar to the previous year when abundances were lower before increasing greatly in January. The CEW did not appear to have had an impact on abundances of </w:t>
      </w:r>
      <w:r w:rsidR="000D4206" w:rsidRPr="007E40CE">
        <w:rPr>
          <w:i/>
        </w:rPr>
        <w:t>Paratya</w:t>
      </w:r>
      <w:r w:rsidRPr="007E40CE">
        <w:rPr>
          <w:i/>
        </w:rPr>
        <w:t xml:space="preserve"> australiensis</w:t>
      </w:r>
      <w:r w:rsidRPr="007E40CE">
        <w:t xml:space="preserve"> at </w:t>
      </w:r>
      <w:r w:rsidR="0062611B" w:rsidRPr="007E40CE">
        <w:t>McCoys</w:t>
      </w:r>
      <w:r w:rsidRPr="007E40CE">
        <w:t xml:space="preserve"> Bridge but may have been a factor in increased abundances at Loch Garry.</w:t>
      </w:r>
    </w:p>
    <w:p w14:paraId="4CCDE662" w14:textId="5545329B" w:rsidR="007D0AB4" w:rsidRDefault="007D0AB4" w:rsidP="007D0AB4">
      <w:pPr>
        <w:pStyle w:val="Para0"/>
      </w:pPr>
      <w:r w:rsidRPr="0039432C">
        <w:t xml:space="preserve">Biomass of </w:t>
      </w:r>
      <w:r w:rsidRPr="000D4206">
        <w:rPr>
          <w:i/>
        </w:rPr>
        <w:t>Paratya australiensis</w:t>
      </w:r>
      <w:r>
        <w:t xml:space="preserve"> generally followed a similar pattern to abundance at both sites (</w:t>
      </w:r>
      <w:r w:rsidR="00F52ACF">
        <w:t xml:space="preserve">Figure </w:t>
      </w:r>
      <w:r w:rsidR="00F52ACF">
        <w:rPr>
          <w:noProof/>
        </w:rPr>
        <w:t>5</w:t>
      </w:r>
      <w:r w:rsidR="00F52ACF">
        <w:noBreakHyphen/>
      </w:r>
      <w:r w:rsidR="00F52ACF">
        <w:rPr>
          <w:noProof/>
        </w:rPr>
        <w:t>13</w:t>
      </w:r>
      <w:r>
        <w:t xml:space="preserve">c). </w:t>
      </w:r>
      <w:r w:rsidRPr="00131525">
        <w:t xml:space="preserve">A comparison of biomass across the years at </w:t>
      </w:r>
      <w:r w:rsidR="0062611B">
        <w:t>McCoys</w:t>
      </w:r>
      <w:r w:rsidRPr="00131525">
        <w:t xml:space="preserve"> Bridge highlights the huge impact of natural spring floods and the blackwater event in 2016–17 on biomass compared to CEW in surrounding years (</w:t>
      </w:r>
      <w:r w:rsidR="00F52ACF">
        <w:t xml:space="preserve">Figure </w:t>
      </w:r>
      <w:r w:rsidR="00F52ACF">
        <w:rPr>
          <w:noProof/>
        </w:rPr>
        <w:t>5</w:t>
      </w:r>
      <w:r w:rsidR="00F52ACF">
        <w:noBreakHyphen/>
      </w:r>
      <w:r w:rsidR="00F52ACF">
        <w:rPr>
          <w:noProof/>
        </w:rPr>
        <w:t>13</w:t>
      </w:r>
      <w:r w:rsidRPr="00131525">
        <w:t>d).</w:t>
      </w:r>
      <w:r>
        <w:t xml:space="preserve"> The CEW did not appear to have an impact on biomass at </w:t>
      </w:r>
      <w:r w:rsidR="0062611B">
        <w:t>McCoys</w:t>
      </w:r>
      <w:r>
        <w:t xml:space="preserve"> Bridge, however it appears to have had an impact at Loch Garry. </w:t>
      </w:r>
    </w:p>
    <w:bookmarkEnd w:id="417"/>
    <w:p w14:paraId="120C2ED2" w14:textId="77777777" w:rsidR="007D0AB4" w:rsidRDefault="007D0AB4" w:rsidP="007D0AB4">
      <w:pPr>
        <w:pStyle w:val="Para0"/>
      </w:pPr>
      <w:r w:rsidRPr="00D65AFE">
        <w:rPr>
          <w:noProof/>
        </w:rPr>
        <w:t xml:space="preserve"> </w:t>
      </w:r>
      <w:r w:rsidRPr="00D65AFE">
        <w:rPr>
          <w:noProof/>
          <w:lang w:val="en-AU" w:eastAsia="en-AU"/>
        </w:rPr>
        <w:drawing>
          <wp:inline distT="0" distB="0" distL="0" distR="0" wp14:anchorId="7047AE1D" wp14:editId="60159B49">
            <wp:extent cx="6296660" cy="3774440"/>
            <wp:effectExtent l="0" t="0" r="8890" b="0"/>
            <wp:docPr id="109" name="Picture 3">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E6CD7AB8-B049-4C72-BB04-F11E2BB3D87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E6CD7AB8-B049-4C72-BB04-F11E2BB3D870}"/>
                        </a:ext>
                      </a:extLst>
                    </pic:cNvPr>
                    <pic:cNvPicPr>
                      <a:picLocks noChangeAspect="1"/>
                    </pic:cNvPicPr>
                  </pic:nvPicPr>
                  <pic:blipFill>
                    <a:blip r:embed="rId153" cstate="email">
                      <a:extLst>
                        <a:ext uri="{28A0092B-C50C-407E-A947-70E740481C1C}">
                          <a14:useLocalDpi xmlns:a14="http://schemas.microsoft.com/office/drawing/2010/main"/>
                        </a:ext>
                      </a:extLst>
                    </a:blip>
                    <a:stretch>
                      <a:fillRect/>
                    </a:stretch>
                  </pic:blipFill>
                  <pic:spPr>
                    <a:xfrm>
                      <a:off x="0" y="0"/>
                      <a:ext cx="6296660" cy="3774440"/>
                    </a:xfrm>
                    <a:prstGeom prst="rect">
                      <a:avLst/>
                    </a:prstGeom>
                  </pic:spPr>
                </pic:pic>
              </a:graphicData>
            </a:graphic>
          </wp:inline>
        </w:drawing>
      </w:r>
    </w:p>
    <w:p w14:paraId="786CF35F" w14:textId="0FAE536A" w:rsidR="007D0AB4" w:rsidRDefault="007D0AB4" w:rsidP="00DA7A2B">
      <w:pPr>
        <w:pStyle w:val="TableCaption0"/>
      </w:pPr>
      <w:bookmarkStart w:id="418" w:name="_Ref21258796"/>
      <w:bookmarkStart w:id="419" w:name="_Toc24468395"/>
      <w:r>
        <w:t xml:space="preserve">Figure </w:t>
      </w:r>
      <w:r w:rsidR="00985146">
        <w:rPr>
          <w:noProof/>
        </w:rPr>
        <w:t>5</w:t>
      </w:r>
      <w:r w:rsidR="00985146">
        <w:noBreakHyphen/>
      </w:r>
      <w:r w:rsidR="00985146">
        <w:rPr>
          <w:noProof/>
        </w:rPr>
        <w:t>13</w:t>
      </w:r>
      <w:bookmarkEnd w:id="418"/>
      <w:r>
        <w:t xml:space="preserve">. </w:t>
      </w:r>
      <w:r>
        <w:rPr>
          <w:i/>
        </w:rPr>
        <w:t xml:space="preserve">Paratya australiensis </w:t>
      </w:r>
      <w:r>
        <w:t xml:space="preserve">(a) abundance in 2018–19 at both sites, (b) abundance across all years at </w:t>
      </w:r>
      <w:r w:rsidR="0062611B">
        <w:t>McCoys</w:t>
      </w:r>
      <w:r>
        <w:t xml:space="preserve"> Bridge only, (c) biomass in 2018–19 at both sites and (d) biomass across all years at </w:t>
      </w:r>
      <w:r w:rsidR="0062611B">
        <w:t>McCoys</w:t>
      </w:r>
      <w:r>
        <w:t xml:space="preserve"> Bridge only. Values are average </w:t>
      </w:r>
      <w:r>
        <w:rPr>
          <w:u w:val="single"/>
        </w:rPr>
        <w:t>+</w:t>
      </w:r>
      <w:r>
        <w:t xml:space="preserve"> standard error of the mean. For figures (a) and (c), blue columns = </w:t>
      </w:r>
      <w:r w:rsidR="0062611B">
        <w:t>McCoys</w:t>
      </w:r>
      <w:r>
        <w:t xml:space="preserve"> Bridge and orange columns = Loch Garry. For figures (b) and (d), blue = pre-CEW (Oct-18 was during CEW), orange = post-CEW, green = post-natural flood (2016-17 only), black = post-blackwater event (2016–17 only).</w:t>
      </w:r>
      <w:bookmarkEnd w:id="419"/>
    </w:p>
    <w:p w14:paraId="06C16F7D" w14:textId="7439E308" w:rsidR="007D0AB4" w:rsidRDefault="007D0AB4" w:rsidP="006830EF">
      <w:pPr>
        <w:pStyle w:val="Para0"/>
      </w:pPr>
      <w:r>
        <w:rPr>
          <w:i/>
        </w:rPr>
        <w:t xml:space="preserve">Macrobrachium australiense </w:t>
      </w:r>
      <w:r>
        <w:t xml:space="preserve">abundances increased in the RESS samples at </w:t>
      </w:r>
      <w:r w:rsidR="0062611B">
        <w:t>McCoys</w:t>
      </w:r>
      <w:r>
        <w:t xml:space="preserve"> bridge after the CEW from October to February before </w:t>
      </w:r>
      <w:r w:rsidRPr="006830EF">
        <w:t>disappearing</w:t>
      </w:r>
      <w:r>
        <w:t xml:space="preserve"> in March. At Loch Garry </w:t>
      </w:r>
      <w:r w:rsidR="000D4206">
        <w:rPr>
          <w:i/>
        </w:rPr>
        <w:t xml:space="preserve">Macrobrachium </w:t>
      </w:r>
      <w:r>
        <w:rPr>
          <w:i/>
        </w:rPr>
        <w:t>australiense</w:t>
      </w:r>
      <w:r>
        <w:t xml:space="preserve"> numbers were low between September and January before increasing in February (</w:t>
      </w:r>
      <w:r w:rsidR="00F52ACF">
        <w:t xml:space="preserve">Figure </w:t>
      </w:r>
      <w:r w:rsidR="00F52ACF">
        <w:rPr>
          <w:noProof/>
        </w:rPr>
        <w:t>5</w:t>
      </w:r>
      <w:r w:rsidR="00F52ACF">
        <w:noBreakHyphen/>
      </w:r>
      <w:r w:rsidR="00F52ACF">
        <w:rPr>
          <w:noProof/>
        </w:rPr>
        <w:t>14</w:t>
      </w:r>
      <w:r>
        <w:t>a</w:t>
      </w:r>
      <w:r w:rsidRPr="00A728BD">
        <w:t>)</w:t>
      </w:r>
      <w:r>
        <w:t xml:space="preserve">. A comparison of </w:t>
      </w:r>
      <w:r w:rsidR="000D4206">
        <w:rPr>
          <w:i/>
        </w:rPr>
        <w:t xml:space="preserve">Macrobrachium </w:t>
      </w:r>
      <w:r w:rsidRPr="0039432C">
        <w:rPr>
          <w:i/>
        </w:rPr>
        <w:t>australiense</w:t>
      </w:r>
      <w:r>
        <w:t xml:space="preserve"> in the RESS samples at </w:t>
      </w:r>
      <w:r w:rsidR="0062611B">
        <w:t>McCoys</w:t>
      </w:r>
      <w:r>
        <w:t xml:space="preserve"> Bridge over the years generally shows lower abundances in 2018-19 than in the previous few years monitoring (</w:t>
      </w:r>
      <w:r w:rsidR="00F52ACF">
        <w:t xml:space="preserve">Figure </w:t>
      </w:r>
      <w:r w:rsidR="00F52ACF">
        <w:rPr>
          <w:noProof/>
        </w:rPr>
        <w:t>5</w:t>
      </w:r>
      <w:r w:rsidR="00F52ACF">
        <w:noBreakHyphen/>
      </w:r>
      <w:r w:rsidR="00F52ACF">
        <w:rPr>
          <w:noProof/>
        </w:rPr>
        <w:t>14</w:t>
      </w:r>
      <w:r>
        <w:t>b).</w:t>
      </w:r>
    </w:p>
    <w:p w14:paraId="45DEB825" w14:textId="4C01954A" w:rsidR="007D0AB4" w:rsidRDefault="007D0AB4" w:rsidP="007D0AB4">
      <w:pPr>
        <w:pStyle w:val="Para0"/>
      </w:pPr>
      <w:r>
        <w:rPr>
          <w:i/>
        </w:rPr>
        <w:t xml:space="preserve">Macrobrachium australiense </w:t>
      </w:r>
      <w:r>
        <w:t xml:space="preserve">biomass corresponded well with abundance at </w:t>
      </w:r>
      <w:r w:rsidR="0062611B">
        <w:t>McCoys</w:t>
      </w:r>
      <w:r>
        <w:t xml:space="preserve"> Bridge (</w:t>
      </w:r>
      <w:r w:rsidR="00F52ACF">
        <w:t xml:space="preserve">Figure </w:t>
      </w:r>
      <w:r w:rsidR="00F52ACF">
        <w:rPr>
          <w:noProof/>
        </w:rPr>
        <w:t>5</w:t>
      </w:r>
      <w:r w:rsidR="00F52ACF">
        <w:noBreakHyphen/>
      </w:r>
      <w:r w:rsidR="00F52ACF">
        <w:rPr>
          <w:noProof/>
        </w:rPr>
        <w:t>14</w:t>
      </w:r>
      <w:r>
        <w:t xml:space="preserve">c). Biomass increased after the CEW and peaked in February. At Loch Garry biomass was low in September before increasing in October, declining in December and January and increasing again in February. </w:t>
      </w:r>
      <w:r w:rsidRPr="00131525">
        <w:t xml:space="preserve">As with abundance, a comparison of biomass across the years at </w:t>
      </w:r>
      <w:r w:rsidR="0062611B">
        <w:t>McCoys</w:t>
      </w:r>
      <w:r w:rsidRPr="00131525">
        <w:t xml:space="preserve"> Bridge did not show a consistent effect of spring freshes on biomass. However, </w:t>
      </w:r>
      <w:r>
        <w:t>it is clear</w:t>
      </w:r>
      <w:r w:rsidRPr="00131525">
        <w:t xml:space="preserve"> the </w:t>
      </w:r>
      <w:r>
        <w:t>large</w:t>
      </w:r>
      <w:r w:rsidRPr="00131525">
        <w:t xml:space="preserve"> increase in biomass during 2016–17 following natural floods in spring, with this increase persisting even into the time when the river was impacted by blackwater (</w:t>
      </w:r>
      <w:r w:rsidR="00F52ACF">
        <w:t xml:space="preserve">Figure </w:t>
      </w:r>
      <w:r w:rsidR="00F52ACF">
        <w:rPr>
          <w:noProof/>
        </w:rPr>
        <w:t>5</w:t>
      </w:r>
      <w:r w:rsidR="00F52ACF">
        <w:noBreakHyphen/>
      </w:r>
      <w:r w:rsidR="00F52ACF">
        <w:rPr>
          <w:noProof/>
        </w:rPr>
        <w:t>14</w:t>
      </w:r>
      <w:r w:rsidRPr="00131525">
        <w:t>d).</w:t>
      </w:r>
    </w:p>
    <w:p w14:paraId="0058A2AE" w14:textId="77777777" w:rsidR="007D0AB4" w:rsidRDefault="007D0AB4" w:rsidP="007D0AB4">
      <w:pPr>
        <w:pStyle w:val="Para0"/>
      </w:pPr>
      <w:r>
        <w:rPr>
          <w:noProof/>
          <w:lang w:val="en-AU" w:eastAsia="en-AU"/>
        </w:rPr>
        <w:drawing>
          <wp:inline distT="0" distB="0" distL="0" distR="0" wp14:anchorId="688322FF" wp14:editId="4A3CA95E">
            <wp:extent cx="6463553" cy="3886200"/>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4" cstate="email">
                      <a:extLst>
                        <a:ext uri="{28A0092B-C50C-407E-A947-70E740481C1C}">
                          <a14:useLocalDpi xmlns:a14="http://schemas.microsoft.com/office/drawing/2010/main"/>
                        </a:ext>
                      </a:extLst>
                    </a:blip>
                    <a:srcRect/>
                    <a:stretch>
                      <a:fillRect/>
                    </a:stretch>
                  </pic:blipFill>
                  <pic:spPr bwMode="auto">
                    <a:xfrm>
                      <a:off x="0" y="0"/>
                      <a:ext cx="6468889" cy="3889409"/>
                    </a:xfrm>
                    <a:prstGeom prst="rect">
                      <a:avLst/>
                    </a:prstGeom>
                    <a:noFill/>
                  </pic:spPr>
                </pic:pic>
              </a:graphicData>
            </a:graphic>
          </wp:inline>
        </w:drawing>
      </w:r>
    </w:p>
    <w:p w14:paraId="6365900D" w14:textId="634FFC71" w:rsidR="007D0AB4" w:rsidRDefault="00584DF6" w:rsidP="00DA7A2B">
      <w:pPr>
        <w:pStyle w:val="TableCaption0"/>
      </w:pPr>
      <w:bookmarkStart w:id="420" w:name="_Ref21258996"/>
      <w:bookmarkStart w:id="421" w:name="_Toc24468396"/>
      <w:r>
        <w:t xml:space="preserve">Figure </w:t>
      </w:r>
      <w:r w:rsidR="00985146">
        <w:rPr>
          <w:noProof/>
        </w:rPr>
        <w:t>5</w:t>
      </w:r>
      <w:r w:rsidR="00985146">
        <w:noBreakHyphen/>
      </w:r>
      <w:r w:rsidR="00985146">
        <w:rPr>
          <w:noProof/>
        </w:rPr>
        <w:t>14</w:t>
      </w:r>
      <w:bookmarkEnd w:id="420"/>
      <w:r w:rsidR="007D0AB4">
        <w:t xml:space="preserve">. </w:t>
      </w:r>
      <w:r w:rsidR="007D0AB4">
        <w:rPr>
          <w:i/>
        </w:rPr>
        <w:t xml:space="preserve">Macrobrachium australiense </w:t>
      </w:r>
      <w:r w:rsidR="007D0AB4">
        <w:t xml:space="preserve">(a) abundance in 2018–19 at both sites, (b) abundance across all years at </w:t>
      </w:r>
      <w:r w:rsidR="0062611B">
        <w:t>McCoys</w:t>
      </w:r>
      <w:r w:rsidR="007D0AB4">
        <w:t xml:space="preserve"> Bridge only, (c) biomass in 2018–18 at both sites and (d) biomass across all years at </w:t>
      </w:r>
      <w:r w:rsidR="0062611B">
        <w:t>McCoys</w:t>
      </w:r>
      <w:r w:rsidR="007D0AB4">
        <w:t xml:space="preserve"> Bridge only. Values are average </w:t>
      </w:r>
      <w:r w:rsidR="007D0AB4">
        <w:rPr>
          <w:u w:val="single"/>
        </w:rPr>
        <w:t>+</w:t>
      </w:r>
      <w:r w:rsidR="007D0AB4">
        <w:t xml:space="preserve"> standard error of the mean. For figures (a) and (c), blue columns = </w:t>
      </w:r>
      <w:r w:rsidR="0062611B">
        <w:t>McCoys</w:t>
      </w:r>
      <w:r w:rsidR="007D0AB4">
        <w:t xml:space="preserve"> Bridge and red columns = Loch Garry. For figures (b) and (d), blue = pre-CEW (Oct-18 was during CEW), orange = post-CEW, green = post-natural flood (2016–17 only), black = post-blackwater event (2016–17 only).</w:t>
      </w:r>
      <w:bookmarkEnd w:id="421"/>
    </w:p>
    <w:p w14:paraId="4A542E52" w14:textId="315FA69C" w:rsidR="007D0AB4" w:rsidRDefault="007D0AB4" w:rsidP="006830EF">
      <w:pPr>
        <w:pStyle w:val="Para0"/>
      </w:pPr>
      <w:r>
        <w:t>No immature crustaceans were present at either site in September or October in the RESS samples (</w:t>
      </w:r>
      <w:r w:rsidR="00F52ACF">
        <w:t xml:space="preserve">Figure </w:t>
      </w:r>
      <w:r w:rsidR="00F52ACF">
        <w:rPr>
          <w:noProof/>
        </w:rPr>
        <w:t>5</w:t>
      </w:r>
      <w:r w:rsidR="00F52ACF">
        <w:noBreakHyphen/>
      </w:r>
      <w:r w:rsidR="00F52ACF">
        <w:rPr>
          <w:noProof/>
        </w:rPr>
        <w:t>15</w:t>
      </w:r>
      <w:r>
        <w:t>a). In December abundances of immature crustaceans were highest at both sites. Numbers declined considerab</w:t>
      </w:r>
      <w:r w:rsidRPr="00A125EE">
        <w:t xml:space="preserve">ly at </w:t>
      </w:r>
      <w:r w:rsidR="0062611B">
        <w:t>McCoys</w:t>
      </w:r>
      <w:r w:rsidRPr="00A125EE">
        <w:t xml:space="preserve"> Bridge whereas they remained high at Loch Garry until February.</w:t>
      </w:r>
      <w:r>
        <w:t xml:space="preserve"> The immature crustacean abundances at </w:t>
      </w:r>
      <w:r w:rsidR="0062611B">
        <w:t>McCoys</w:t>
      </w:r>
      <w:r>
        <w:t xml:space="preserve"> Bridge were similar to those in 2017-18. However, at Loch Garry</w:t>
      </w:r>
      <w:r w:rsidR="002A38BC">
        <w:t>,</w:t>
      </w:r>
      <w:r>
        <w:t xml:space="preserve"> the February abundances were considerably higher than the previous year.</w:t>
      </w:r>
      <w:r w:rsidRPr="00A125EE">
        <w:t xml:space="preserve"> </w:t>
      </w:r>
      <w:r>
        <w:t>Changes in immature crustacean biomass over the months closely matched changes in their abundance (</w:t>
      </w:r>
      <w:r w:rsidR="00F52ACF">
        <w:t xml:space="preserve">Figure </w:t>
      </w:r>
      <w:r w:rsidR="00F52ACF">
        <w:rPr>
          <w:noProof/>
        </w:rPr>
        <w:t>5</w:t>
      </w:r>
      <w:r w:rsidR="00F52ACF">
        <w:noBreakHyphen/>
      </w:r>
      <w:r w:rsidR="00F52ACF">
        <w:rPr>
          <w:noProof/>
        </w:rPr>
        <w:t>15</w:t>
      </w:r>
      <w:r>
        <w:t xml:space="preserve">b). </w:t>
      </w:r>
    </w:p>
    <w:p w14:paraId="0D47F57B" w14:textId="77777777" w:rsidR="007D0AB4" w:rsidRDefault="007D0AB4" w:rsidP="007D0AB4">
      <w:pPr>
        <w:pStyle w:val="Para0"/>
        <w:jc w:val="center"/>
      </w:pPr>
      <w:r w:rsidRPr="00DB382B">
        <w:rPr>
          <w:noProof/>
          <w:lang w:val="en-AU" w:eastAsia="en-AU"/>
        </w:rPr>
        <w:drawing>
          <wp:inline distT="0" distB="0" distL="0" distR="0" wp14:anchorId="4F2CAFB5" wp14:editId="6696DAF0">
            <wp:extent cx="3307737" cy="3971925"/>
            <wp:effectExtent l="0" t="0" r="6985" b="0"/>
            <wp:docPr id="254" name="Picture 1">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E686A701-1964-4BFE-9A19-AFB6C114A7E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E686A701-1964-4BFE-9A19-AFB6C114A7EE}"/>
                        </a:ext>
                      </a:extLst>
                    </pic:cNvPr>
                    <pic:cNvPicPr>
                      <a:picLocks noChangeAspect="1"/>
                    </pic:cNvPicPr>
                  </pic:nvPicPr>
                  <pic:blipFill>
                    <a:blip r:embed="rId155" cstate="email">
                      <a:extLst>
                        <a:ext uri="{28A0092B-C50C-407E-A947-70E740481C1C}">
                          <a14:useLocalDpi xmlns:a14="http://schemas.microsoft.com/office/drawing/2010/main"/>
                        </a:ext>
                      </a:extLst>
                    </a:blip>
                    <a:stretch>
                      <a:fillRect/>
                    </a:stretch>
                  </pic:blipFill>
                  <pic:spPr>
                    <a:xfrm>
                      <a:off x="0" y="0"/>
                      <a:ext cx="3311295" cy="3976197"/>
                    </a:xfrm>
                    <a:prstGeom prst="rect">
                      <a:avLst/>
                    </a:prstGeom>
                  </pic:spPr>
                </pic:pic>
              </a:graphicData>
            </a:graphic>
          </wp:inline>
        </w:drawing>
      </w:r>
    </w:p>
    <w:p w14:paraId="1CA119A5" w14:textId="675B0224" w:rsidR="007D0AB4" w:rsidRDefault="00584DF6" w:rsidP="00DA7A2B">
      <w:pPr>
        <w:pStyle w:val="TableCaption0"/>
      </w:pPr>
      <w:bookmarkStart w:id="422" w:name="_Ref21259074"/>
      <w:bookmarkStart w:id="423" w:name="_Toc24468397"/>
      <w:r>
        <w:t xml:space="preserve">Figure </w:t>
      </w:r>
      <w:r w:rsidR="00985146">
        <w:rPr>
          <w:noProof/>
        </w:rPr>
        <w:t>5</w:t>
      </w:r>
      <w:r w:rsidR="00985146">
        <w:noBreakHyphen/>
      </w:r>
      <w:r w:rsidR="00985146">
        <w:rPr>
          <w:noProof/>
        </w:rPr>
        <w:t>15</w:t>
      </w:r>
      <w:bookmarkEnd w:id="422"/>
      <w:r w:rsidR="007D0AB4">
        <w:t xml:space="preserve">. Immature crustacean (a) abundance and (b) biomass in RESS samples from 2018–19 (average </w:t>
      </w:r>
      <w:r w:rsidR="007D0AB4">
        <w:rPr>
          <w:u w:val="single"/>
        </w:rPr>
        <w:t>+</w:t>
      </w:r>
      <w:r w:rsidR="007D0AB4">
        <w:t xml:space="preserve"> standard error of the mean. Blue columns = </w:t>
      </w:r>
      <w:r w:rsidR="0062611B">
        <w:t>McCoys</w:t>
      </w:r>
      <w:r w:rsidR="007D0AB4">
        <w:t xml:space="preserve"> Bridge and orange columns = Loch Garry.</w:t>
      </w:r>
      <w:bookmarkEnd w:id="423"/>
    </w:p>
    <w:p w14:paraId="6B619DFD" w14:textId="0264E42D" w:rsidR="007D0AB4" w:rsidRPr="005B7BA6" w:rsidRDefault="007D0AB4" w:rsidP="006830EF">
      <w:pPr>
        <w:pStyle w:val="Para0"/>
      </w:pPr>
      <w:r>
        <w:t xml:space="preserve">A comparison of the crustacean temporal trend over the years showed the biomass of </w:t>
      </w:r>
      <w:r w:rsidRPr="005B7BA6">
        <w:rPr>
          <w:i/>
        </w:rPr>
        <w:t>Paratya</w:t>
      </w:r>
      <w:r w:rsidRPr="005B7BA6">
        <w:t xml:space="preserve"> </w:t>
      </w:r>
      <w:r w:rsidRPr="00760AC5">
        <w:rPr>
          <w:i/>
        </w:rPr>
        <w:t>australiensis</w:t>
      </w:r>
      <w:r w:rsidRPr="005B7BA6">
        <w:t xml:space="preserve"> and</w:t>
      </w:r>
      <w:r w:rsidRPr="005B7BA6">
        <w:rPr>
          <w:i/>
        </w:rPr>
        <w:t xml:space="preserve"> Macrobrachium</w:t>
      </w:r>
      <w:r>
        <w:rPr>
          <w:i/>
        </w:rPr>
        <w:t xml:space="preserve"> australiense</w:t>
      </w:r>
      <w:r w:rsidRPr="005B7BA6">
        <w:rPr>
          <w:i/>
        </w:rPr>
        <w:t xml:space="preserve"> </w:t>
      </w:r>
      <w:r w:rsidRPr="005B7BA6">
        <w:t xml:space="preserve">and </w:t>
      </w:r>
      <w:r>
        <w:t>i</w:t>
      </w:r>
      <w:r w:rsidRPr="005B7BA6">
        <w:t xml:space="preserve">mmature </w:t>
      </w:r>
      <w:r>
        <w:t>c</w:t>
      </w:r>
      <w:r w:rsidRPr="005B7BA6">
        <w:t>rustacean</w:t>
      </w:r>
      <w:r>
        <w:t>s</w:t>
      </w:r>
      <w:r w:rsidRPr="005B7BA6">
        <w:t xml:space="preserve"> </w:t>
      </w:r>
      <w:r>
        <w:t xml:space="preserve">had </w:t>
      </w:r>
      <w:r w:rsidRPr="005B7BA6">
        <w:t>significant variation with the combination and year and month (</w:t>
      </w:r>
      <w:r w:rsidR="00F52ACF">
        <w:t xml:space="preserve">Table </w:t>
      </w:r>
      <w:r w:rsidR="00F52ACF">
        <w:rPr>
          <w:noProof/>
        </w:rPr>
        <w:t>5</w:t>
      </w:r>
      <w:r w:rsidR="00F52ACF">
        <w:noBreakHyphen/>
      </w:r>
      <w:r w:rsidR="00F52ACF">
        <w:rPr>
          <w:noProof/>
        </w:rPr>
        <w:t>6</w:t>
      </w:r>
      <w:r>
        <w:t xml:space="preserve">; </w:t>
      </w:r>
      <w:r w:rsidR="00F52ACF">
        <w:t xml:space="preserve">Figure </w:t>
      </w:r>
      <w:r w:rsidR="00F52ACF">
        <w:rPr>
          <w:noProof/>
        </w:rPr>
        <w:t>5</w:t>
      </w:r>
      <w:r w:rsidR="00F52ACF">
        <w:noBreakHyphen/>
      </w:r>
      <w:r w:rsidR="00F52ACF">
        <w:rPr>
          <w:noProof/>
        </w:rPr>
        <w:t>16</w:t>
      </w:r>
      <w:r w:rsidRPr="005B7BA6">
        <w:t xml:space="preserve">). </w:t>
      </w:r>
      <w:r>
        <w:t xml:space="preserve">For both </w:t>
      </w:r>
      <w:r w:rsidRPr="008721F5">
        <w:rPr>
          <w:i/>
        </w:rPr>
        <w:t>Paratya</w:t>
      </w:r>
      <w:r>
        <w:rPr>
          <w:i/>
        </w:rPr>
        <w:t xml:space="preserve"> </w:t>
      </w:r>
      <w:r w:rsidRPr="00760AC5">
        <w:rPr>
          <w:i/>
        </w:rPr>
        <w:t>australiensis</w:t>
      </w:r>
      <w:r w:rsidRPr="008721F5">
        <w:t xml:space="preserve"> </w:t>
      </w:r>
      <w:r>
        <w:t>and</w:t>
      </w:r>
      <w:r w:rsidRPr="006004AE">
        <w:rPr>
          <w:i/>
        </w:rPr>
        <w:t xml:space="preserve"> Macrobrachium</w:t>
      </w:r>
      <w:r>
        <w:rPr>
          <w:i/>
        </w:rPr>
        <w:t xml:space="preserve"> australiense</w:t>
      </w:r>
      <w:r>
        <w:t xml:space="preserve">, </w:t>
      </w:r>
      <w:r w:rsidRPr="008721F5">
        <w:t>December 201</w:t>
      </w:r>
      <w:r>
        <w:t>6</w:t>
      </w:r>
      <w:r w:rsidRPr="008721F5">
        <w:t xml:space="preserve"> (Year 1) is most different to other periods and has significantly higher </w:t>
      </w:r>
      <w:r>
        <w:t>biomass</w:t>
      </w:r>
      <w:r w:rsidRPr="008721F5">
        <w:t>.</w:t>
      </w:r>
      <w:r>
        <w:t xml:space="preserve"> For immature crustaceans, December 2018 (Year 3) was the most different period during which biomass is significantly higher than others (</w:t>
      </w:r>
      <w:r w:rsidR="00F52ACF">
        <w:t xml:space="preserve">Figure </w:t>
      </w:r>
      <w:r w:rsidR="00F52ACF">
        <w:rPr>
          <w:noProof/>
        </w:rPr>
        <w:t>5</w:t>
      </w:r>
      <w:r w:rsidR="00F52ACF">
        <w:noBreakHyphen/>
      </w:r>
      <w:r w:rsidR="00F52ACF">
        <w:rPr>
          <w:noProof/>
        </w:rPr>
        <w:t>16</w:t>
      </w:r>
      <w:r>
        <w:t xml:space="preserve">). </w:t>
      </w:r>
      <w:r w:rsidRPr="00702006">
        <w:rPr>
          <w:i/>
        </w:rPr>
        <w:t>Cherax</w:t>
      </w:r>
      <w:r>
        <w:t xml:space="preserve"> showed no significant differences in dry mass with year, month nor year and month (</w:t>
      </w:r>
      <w:r w:rsidR="00F52ACF">
        <w:t xml:space="preserve">Table </w:t>
      </w:r>
      <w:r w:rsidR="00F52ACF">
        <w:rPr>
          <w:noProof/>
        </w:rPr>
        <w:t>5</w:t>
      </w:r>
      <w:r w:rsidR="00F52ACF">
        <w:noBreakHyphen/>
      </w:r>
      <w:r w:rsidR="00F52ACF">
        <w:rPr>
          <w:noProof/>
        </w:rPr>
        <w:t>6</w:t>
      </w:r>
      <w:r>
        <w:t>).</w:t>
      </w:r>
    </w:p>
    <w:p w14:paraId="0CBA29CE" w14:textId="77777777" w:rsidR="007D0AB4" w:rsidRDefault="007D0AB4" w:rsidP="007D0AB4">
      <w:pPr>
        <w:pStyle w:val="Para0"/>
      </w:pPr>
      <w:r>
        <w:rPr>
          <w:noProof/>
          <w:lang w:val="en-AU" w:eastAsia="en-AU"/>
        </w:rPr>
        <w:drawing>
          <wp:inline distT="0" distB="0" distL="0" distR="0" wp14:anchorId="1EA86340" wp14:editId="1B540603">
            <wp:extent cx="5730875" cy="4657725"/>
            <wp:effectExtent l="0" t="0" r="3175" b="9525"/>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6" cstate="email">
                      <a:extLst>
                        <a:ext uri="{28A0092B-C50C-407E-A947-70E740481C1C}">
                          <a14:useLocalDpi xmlns:a14="http://schemas.microsoft.com/office/drawing/2010/main"/>
                        </a:ext>
                      </a:extLst>
                    </a:blip>
                    <a:srcRect/>
                    <a:stretch>
                      <a:fillRect/>
                    </a:stretch>
                  </pic:blipFill>
                  <pic:spPr bwMode="auto">
                    <a:xfrm>
                      <a:off x="0" y="0"/>
                      <a:ext cx="5730875" cy="4657725"/>
                    </a:xfrm>
                    <a:prstGeom prst="rect">
                      <a:avLst/>
                    </a:prstGeom>
                    <a:noFill/>
                  </pic:spPr>
                </pic:pic>
              </a:graphicData>
            </a:graphic>
          </wp:inline>
        </w:drawing>
      </w:r>
    </w:p>
    <w:p w14:paraId="5CE26A0C" w14:textId="00E61958" w:rsidR="007D0AB4" w:rsidRDefault="00584DF6" w:rsidP="00DA7A2B">
      <w:pPr>
        <w:pStyle w:val="TableCaption0"/>
      </w:pPr>
      <w:bookmarkStart w:id="424" w:name="_Ref21259240"/>
      <w:bookmarkStart w:id="425" w:name="_Toc24468398"/>
      <w:r>
        <w:t xml:space="preserve">Figure </w:t>
      </w:r>
      <w:r w:rsidR="00985146">
        <w:rPr>
          <w:noProof/>
        </w:rPr>
        <w:t>5</w:t>
      </w:r>
      <w:r w:rsidR="00985146">
        <w:noBreakHyphen/>
      </w:r>
      <w:r w:rsidR="00985146">
        <w:rPr>
          <w:noProof/>
        </w:rPr>
        <w:t>16</w:t>
      </w:r>
      <w:bookmarkEnd w:id="424"/>
      <w:r w:rsidR="007D0AB4">
        <w:t>. Mean dry mass of crustacean across both sites for each sampling round, across species (rows) and years (columns). All data are collected with RESS. Each bar shows the mean dry mass from one sampling round that consists of 5 replicates per site. Whiskers indicate sampling standard errors.</w:t>
      </w:r>
      <w:bookmarkEnd w:id="425"/>
      <w:r w:rsidR="007D0AB4">
        <w:t xml:space="preserve"> </w:t>
      </w:r>
    </w:p>
    <w:p w14:paraId="750B409F" w14:textId="77777777" w:rsidR="007D0AB4" w:rsidRDefault="007D0AB4" w:rsidP="007D0AB4">
      <w:pPr>
        <w:pStyle w:val="Para0"/>
        <w:keepNext/>
        <w:rPr>
          <w:i/>
        </w:rPr>
      </w:pPr>
      <w:r>
        <w:rPr>
          <w:i/>
        </w:rPr>
        <w:t>Carapace lengths</w:t>
      </w:r>
    </w:p>
    <w:p w14:paraId="4BBB140A" w14:textId="7BC4181D" w:rsidR="007D0AB4" w:rsidRDefault="007D0AB4" w:rsidP="007D0AB4">
      <w:pPr>
        <w:pStyle w:val="Para0"/>
      </w:pPr>
      <w:r w:rsidRPr="00C62E07">
        <w:rPr>
          <w:i/>
        </w:rPr>
        <w:t>Paratya australiensis</w:t>
      </w:r>
      <w:r>
        <w:t xml:space="preserve"> carapace lengths at </w:t>
      </w:r>
      <w:r w:rsidR="0062611B">
        <w:t>McCoys</w:t>
      </w:r>
      <w:r>
        <w:t xml:space="preserve"> Bridge were </w:t>
      </w:r>
      <w:r w:rsidR="002A38BC">
        <w:t>consistent</w:t>
      </w:r>
      <w:r>
        <w:t xml:space="preserve"> over the months</w:t>
      </w:r>
      <w:r w:rsidR="002A38BC">
        <w:t>,</w:t>
      </w:r>
      <w:r>
        <w:t xml:space="preserve"> with the largest lengths occurring in February (</w:t>
      </w:r>
      <w:r w:rsidR="00F52ACF">
        <w:t xml:space="preserve">Figure </w:t>
      </w:r>
      <w:r w:rsidR="00F52ACF">
        <w:rPr>
          <w:noProof/>
        </w:rPr>
        <w:t>5</w:t>
      </w:r>
      <w:r w:rsidR="00F52ACF">
        <w:noBreakHyphen/>
      </w:r>
      <w:r w:rsidR="00F52ACF">
        <w:rPr>
          <w:noProof/>
        </w:rPr>
        <w:t>17</w:t>
      </w:r>
      <w:r>
        <w:t xml:space="preserve">a). Carapace lengths at Loch Garry were quite variable over the different sampling events (as seen by error bars in </w:t>
      </w:r>
      <w:r w:rsidR="00F52ACF">
        <w:t xml:space="preserve">Figure </w:t>
      </w:r>
      <w:r w:rsidR="00F52ACF">
        <w:rPr>
          <w:noProof/>
        </w:rPr>
        <w:t>5</w:t>
      </w:r>
      <w:r w:rsidR="00F52ACF">
        <w:noBreakHyphen/>
      </w:r>
      <w:r w:rsidR="00F52ACF">
        <w:rPr>
          <w:noProof/>
        </w:rPr>
        <w:t>17</w:t>
      </w:r>
      <w:r>
        <w:t>a). At Loch Garry the average size decreased in the summer months, but larger individuals were also present.</w:t>
      </w:r>
    </w:p>
    <w:p w14:paraId="62FC9C45" w14:textId="47EC2EEE" w:rsidR="007D0AB4" w:rsidRDefault="007D0AB4" w:rsidP="007D0AB4">
      <w:pPr>
        <w:pStyle w:val="Para0"/>
      </w:pPr>
      <w:r>
        <w:rPr>
          <w:i/>
        </w:rPr>
        <w:t xml:space="preserve">Macrobrachium australiense </w:t>
      </w:r>
      <w:r w:rsidRPr="00C62E07">
        <w:t>average carapace lengths</w:t>
      </w:r>
      <w:r>
        <w:t xml:space="preserve"> tended to decrease from October to February at both sites before increasing slightly in February. The size range was greatest at </w:t>
      </w:r>
      <w:r w:rsidR="0062611B">
        <w:t>McCoys</w:t>
      </w:r>
      <w:r>
        <w:t xml:space="preserve"> Bridge in January and February and in February at Loch Garry (</w:t>
      </w:r>
      <w:r w:rsidR="00F52ACF">
        <w:t xml:space="preserve">Figure </w:t>
      </w:r>
      <w:r w:rsidR="00F52ACF">
        <w:rPr>
          <w:noProof/>
        </w:rPr>
        <w:t>5</w:t>
      </w:r>
      <w:r w:rsidR="00F52ACF">
        <w:noBreakHyphen/>
      </w:r>
      <w:r w:rsidR="00F52ACF">
        <w:rPr>
          <w:noProof/>
        </w:rPr>
        <w:t>17</w:t>
      </w:r>
      <w:r>
        <w:t>b).</w:t>
      </w:r>
    </w:p>
    <w:p w14:paraId="044EE7A2" w14:textId="77777777" w:rsidR="007D0AB4" w:rsidRDefault="007D0AB4" w:rsidP="007D0AB4">
      <w:pPr>
        <w:pStyle w:val="Para0"/>
        <w:jc w:val="center"/>
      </w:pPr>
      <w:r w:rsidRPr="00B94E1A">
        <w:rPr>
          <w:noProof/>
          <w:lang w:val="en-AU" w:eastAsia="en-AU"/>
        </w:rPr>
        <w:drawing>
          <wp:inline distT="0" distB="0" distL="0" distR="0" wp14:anchorId="01090274" wp14:editId="23CD3C7E">
            <wp:extent cx="3463139" cy="4149319"/>
            <wp:effectExtent l="0" t="0" r="4445" b="3810"/>
            <wp:docPr id="103" name="Picture 7">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6673A98E-8DAB-446F-A116-3B49AFDD60D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6673A98E-8DAB-446F-A116-3B49AFDD60D0}"/>
                        </a:ext>
                      </a:extLst>
                    </pic:cNvPr>
                    <pic:cNvPicPr>
                      <a:picLocks noChangeAspect="1"/>
                    </pic:cNvPicPr>
                  </pic:nvPicPr>
                  <pic:blipFill>
                    <a:blip r:embed="rId157" cstate="email">
                      <a:extLst>
                        <a:ext uri="{28A0092B-C50C-407E-A947-70E740481C1C}">
                          <a14:useLocalDpi xmlns:a14="http://schemas.microsoft.com/office/drawing/2010/main"/>
                        </a:ext>
                      </a:extLst>
                    </a:blip>
                    <a:stretch>
                      <a:fillRect/>
                    </a:stretch>
                  </pic:blipFill>
                  <pic:spPr>
                    <a:xfrm>
                      <a:off x="0" y="0"/>
                      <a:ext cx="3464231" cy="4150628"/>
                    </a:xfrm>
                    <a:prstGeom prst="rect">
                      <a:avLst/>
                    </a:prstGeom>
                  </pic:spPr>
                </pic:pic>
              </a:graphicData>
            </a:graphic>
          </wp:inline>
        </w:drawing>
      </w:r>
    </w:p>
    <w:p w14:paraId="6218D3B8" w14:textId="4C34EA83" w:rsidR="007D0AB4" w:rsidRPr="00F5060D" w:rsidRDefault="007D0AB4" w:rsidP="00DA7A2B">
      <w:pPr>
        <w:pStyle w:val="TableCaption0"/>
      </w:pPr>
      <w:bookmarkStart w:id="426" w:name="_Ref21259481"/>
      <w:bookmarkStart w:id="427" w:name="_Toc24468399"/>
      <w:r>
        <w:t xml:space="preserve">Figure </w:t>
      </w:r>
      <w:r w:rsidR="00985146">
        <w:rPr>
          <w:noProof/>
        </w:rPr>
        <w:t>5</w:t>
      </w:r>
      <w:r w:rsidR="00985146">
        <w:noBreakHyphen/>
      </w:r>
      <w:r w:rsidR="00985146">
        <w:rPr>
          <w:noProof/>
        </w:rPr>
        <w:t>17</w:t>
      </w:r>
      <w:bookmarkEnd w:id="426"/>
      <w:r>
        <w:t xml:space="preserve">. Average carapace lengths of (a) </w:t>
      </w:r>
      <w:r>
        <w:rPr>
          <w:i/>
        </w:rPr>
        <w:t xml:space="preserve">Paratya australiensis </w:t>
      </w:r>
      <w:r>
        <w:t xml:space="preserve">and (b) </w:t>
      </w:r>
      <w:r>
        <w:rPr>
          <w:i/>
        </w:rPr>
        <w:t xml:space="preserve">Macrobrachium australiense </w:t>
      </w:r>
      <w:r>
        <w:t xml:space="preserve">in RESS samples from 2018–19. Error bars = minimum and maximum carapace lengths. Blue columns = </w:t>
      </w:r>
      <w:r w:rsidR="0062611B">
        <w:t>McCoys</w:t>
      </w:r>
      <w:r>
        <w:t xml:space="preserve"> Bridge and orange columns = Loch Garry.</w:t>
      </w:r>
      <w:bookmarkEnd w:id="427"/>
    </w:p>
    <w:p w14:paraId="6D7F1794" w14:textId="77777777" w:rsidR="007D0AB4" w:rsidRPr="004958D3" w:rsidRDefault="007D0AB4" w:rsidP="007D0AB4">
      <w:pPr>
        <w:pStyle w:val="Para0"/>
        <w:rPr>
          <w:i/>
        </w:rPr>
      </w:pPr>
      <w:r>
        <w:rPr>
          <w:i/>
        </w:rPr>
        <w:t>Reproduction</w:t>
      </w:r>
    </w:p>
    <w:p w14:paraId="3FB86B85" w14:textId="7E89E1E5" w:rsidR="007D0AB4" w:rsidRDefault="007D0AB4" w:rsidP="007D0AB4">
      <w:pPr>
        <w:pStyle w:val="Para0"/>
      </w:pPr>
      <w:r>
        <w:t xml:space="preserve">Ovigerous </w:t>
      </w:r>
      <w:r w:rsidRPr="0039432C">
        <w:rPr>
          <w:i/>
        </w:rPr>
        <w:t>P</w:t>
      </w:r>
      <w:r>
        <w:rPr>
          <w:i/>
        </w:rPr>
        <w:t>aratya</w:t>
      </w:r>
      <w:r w:rsidRPr="0039432C">
        <w:rPr>
          <w:i/>
        </w:rPr>
        <w:t xml:space="preserve"> </w:t>
      </w:r>
      <w:r>
        <w:rPr>
          <w:i/>
        </w:rPr>
        <w:t>a</w:t>
      </w:r>
      <w:r w:rsidRPr="0039432C">
        <w:rPr>
          <w:i/>
        </w:rPr>
        <w:t>ustraliensis</w:t>
      </w:r>
      <w:r>
        <w:t xml:space="preserve"> were not detected in the RESS samples at </w:t>
      </w:r>
      <w:r w:rsidR="0062611B">
        <w:t>McCoys</w:t>
      </w:r>
      <w:r>
        <w:t xml:space="preserve"> bridge in any month (</w:t>
      </w:r>
      <w:r w:rsidR="00F52ACF">
        <w:t xml:space="preserve">Figure </w:t>
      </w:r>
      <w:r w:rsidR="00F52ACF">
        <w:rPr>
          <w:noProof/>
        </w:rPr>
        <w:t>5</w:t>
      </w:r>
      <w:r w:rsidR="00F52ACF">
        <w:noBreakHyphen/>
      </w:r>
      <w:r w:rsidR="00F52ACF">
        <w:rPr>
          <w:noProof/>
        </w:rPr>
        <w:t>18</w:t>
      </w:r>
      <w:r>
        <w:t>a). They were detected in low numbers at Loch Garry in all sampling events from September to February with the highest numbers detected in February. These finding are very similar to 2017-18</w:t>
      </w:r>
    </w:p>
    <w:p w14:paraId="2101B6BE" w14:textId="53F9877B" w:rsidR="007D0AB4" w:rsidRPr="00AA64F6" w:rsidRDefault="007D0AB4" w:rsidP="007D0AB4">
      <w:pPr>
        <w:pStyle w:val="Para0"/>
      </w:pPr>
      <w:r>
        <w:t xml:space="preserve">Ovigerous </w:t>
      </w:r>
      <w:r>
        <w:rPr>
          <w:i/>
        </w:rPr>
        <w:t>Macrobrachium</w:t>
      </w:r>
      <w:r w:rsidRPr="0039432C">
        <w:rPr>
          <w:i/>
        </w:rPr>
        <w:t xml:space="preserve"> </w:t>
      </w:r>
      <w:r>
        <w:rPr>
          <w:i/>
        </w:rPr>
        <w:t>a</w:t>
      </w:r>
      <w:r w:rsidRPr="0039432C">
        <w:rPr>
          <w:i/>
        </w:rPr>
        <w:t>ustraliense</w:t>
      </w:r>
      <w:r>
        <w:t xml:space="preserve"> were not detected at </w:t>
      </w:r>
      <w:r w:rsidR="0062611B">
        <w:t>McCoys</w:t>
      </w:r>
      <w:r>
        <w:t xml:space="preserve"> Bridge and were only detected at Loch Garry in February (</w:t>
      </w:r>
      <w:r w:rsidR="00F52ACF">
        <w:t xml:space="preserve">Figure </w:t>
      </w:r>
      <w:r w:rsidR="00F52ACF">
        <w:rPr>
          <w:noProof/>
        </w:rPr>
        <w:t>5</w:t>
      </w:r>
      <w:r w:rsidR="00F52ACF">
        <w:noBreakHyphen/>
      </w:r>
      <w:r w:rsidR="00F52ACF">
        <w:rPr>
          <w:noProof/>
        </w:rPr>
        <w:t>18</w:t>
      </w:r>
      <w:r>
        <w:t>b). This finding is similar to 2017-18.</w:t>
      </w:r>
    </w:p>
    <w:p w14:paraId="10975C8B" w14:textId="77777777" w:rsidR="007D0AB4" w:rsidRDefault="007D0AB4" w:rsidP="007D0AB4">
      <w:pPr>
        <w:pStyle w:val="Para0"/>
        <w:jc w:val="center"/>
      </w:pPr>
      <w:r w:rsidRPr="005A2275">
        <w:rPr>
          <w:noProof/>
          <w:lang w:val="en-AU" w:eastAsia="en-AU"/>
        </w:rPr>
        <w:drawing>
          <wp:inline distT="0" distB="0" distL="0" distR="0" wp14:anchorId="5EFF261E" wp14:editId="6DF88E5C">
            <wp:extent cx="3463200" cy="4153998"/>
            <wp:effectExtent l="0" t="0" r="4445" b="0"/>
            <wp:docPr id="104" name="Picture 7">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B3DDD9D2-D597-46F4-94EA-A480A291B5F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B3DDD9D2-D597-46F4-94EA-A480A291B5F3}"/>
                        </a:ext>
                      </a:extLst>
                    </pic:cNvPr>
                    <pic:cNvPicPr>
                      <a:picLocks noChangeAspect="1"/>
                    </pic:cNvPicPr>
                  </pic:nvPicPr>
                  <pic:blipFill>
                    <a:blip r:embed="rId158" cstate="email">
                      <a:extLst>
                        <a:ext uri="{28A0092B-C50C-407E-A947-70E740481C1C}">
                          <a14:useLocalDpi xmlns:a14="http://schemas.microsoft.com/office/drawing/2010/main"/>
                        </a:ext>
                      </a:extLst>
                    </a:blip>
                    <a:stretch>
                      <a:fillRect/>
                    </a:stretch>
                  </pic:blipFill>
                  <pic:spPr>
                    <a:xfrm>
                      <a:off x="0" y="0"/>
                      <a:ext cx="3463200" cy="4153998"/>
                    </a:xfrm>
                    <a:prstGeom prst="rect">
                      <a:avLst/>
                    </a:prstGeom>
                  </pic:spPr>
                </pic:pic>
              </a:graphicData>
            </a:graphic>
          </wp:inline>
        </w:drawing>
      </w:r>
    </w:p>
    <w:p w14:paraId="19C5E98F" w14:textId="3D688E1C" w:rsidR="007D0AB4" w:rsidRDefault="007D0AB4" w:rsidP="00DA7A2B">
      <w:pPr>
        <w:pStyle w:val="TableCaption0"/>
      </w:pPr>
      <w:bookmarkStart w:id="428" w:name="_Ref21259522"/>
      <w:bookmarkStart w:id="429" w:name="_Toc24468400"/>
      <w:r>
        <w:t xml:space="preserve">Figure </w:t>
      </w:r>
      <w:r w:rsidR="00985146">
        <w:rPr>
          <w:noProof/>
        </w:rPr>
        <w:t>5</w:t>
      </w:r>
      <w:r w:rsidR="00985146">
        <w:noBreakHyphen/>
      </w:r>
      <w:r w:rsidR="00985146">
        <w:rPr>
          <w:noProof/>
        </w:rPr>
        <w:t>18</w:t>
      </w:r>
      <w:bookmarkEnd w:id="428"/>
      <w:r>
        <w:t xml:space="preserve">. Percentage (a) </w:t>
      </w:r>
      <w:r>
        <w:rPr>
          <w:i/>
        </w:rPr>
        <w:t>Paratya australiensis</w:t>
      </w:r>
      <w:r>
        <w:t xml:space="preserve"> and (b) </w:t>
      </w:r>
      <w:r>
        <w:rPr>
          <w:i/>
        </w:rPr>
        <w:t xml:space="preserve">Macrobrachium australiense </w:t>
      </w:r>
      <w:r>
        <w:t xml:space="preserve">in RESS samples in 2018–19 that were ovigerous (average </w:t>
      </w:r>
      <w:r>
        <w:rPr>
          <w:u w:val="single"/>
        </w:rPr>
        <w:t>+</w:t>
      </w:r>
      <w:r>
        <w:t xml:space="preserve"> standard error of the mean). Blue columns = </w:t>
      </w:r>
      <w:r w:rsidR="0062611B">
        <w:t>McCoys</w:t>
      </w:r>
      <w:r>
        <w:t xml:space="preserve"> Bridge and orange columns = Loch Garry.</w:t>
      </w:r>
      <w:bookmarkEnd w:id="429"/>
    </w:p>
    <w:p w14:paraId="3AEB7194" w14:textId="77777777" w:rsidR="007D0AB4" w:rsidRDefault="007D0AB4" w:rsidP="007D0AB4">
      <w:pPr>
        <w:pStyle w:val="Heading3"/>
      </w:pPr>
      <w:bookmarkStart w:id="430" w:name="_Toc19607333"/>
      <w:bookmarkStart w:id="431" w:name="_Toc26772937"/>
      <w:r>
        <w:t>Winter Crustacean Monitoring</w:t>
      </w:r>
      <w:bookmarkEnd w:id="430"/>
      <w:bookmarkEnd w:id="431"/>
    </w:p>
    <w:p w14:paraId="7570FB47" w14:textId="77777777" w:rsidR="007D0AB4" w:rsidRPr="0039432C" w:rsidRDefault="007D0AB4" w:rsidP="007D0AB4">
      <w:pPr>
        <w:pStyle w:val="Para0"/>
        <w:rPr>
          <w:i/>
        </w:rPr>
      </w:pPr>
      <w:r>
        <w:rPr>
          <w:i/>
        </w:rPr>
        <w:t>Total a</w:t>
      </w:r>
      <w:r w:rsidRPr="0039432C">
        <w:rPr>
          <w:i/>
        </w:rPr>
        <w:t>bundance</w:t>
      </w:r>
      <w:r>
        <w:rPr>
          <w:i/>
        </w:rPr>
        <w:t xml:space="preserve"> and biomass</w:t>
      </w:r>
    </w:p>
    <w:p w14:paraId="0A64BBB2" w14:textId="5364397A" w:rsidR="007D0AB4" w:rsidRPr="00FB6ED4" w:rsidRDefault="007D0AB4" w:rsidP="007D0AB4">
      <w:pPr>
        <w:pStyle w:val="Para0"/>
      </w:pPr>
      <w:r>
        <w:t xml:space="preserve">A total of 61 </w:t>
      </w:r>
      <w:r w:rsidRPr="00FB6ED4">
        <w:rPr>
          <w:i/>
        </w:rPr>
        <w:t>Macrobrachium australiense</w:t>
      </w:r>
      <w:r w:rsidRPr="00FB6ED4">
        <w:t xml:space="preserve"> </w:t>
      </w:r>
      <w:r>
        <w:t xml:space="preserve">were </w:t>
      </w:r>
      <w:r w:rsidRPr="00FB6ED4">
        <w:t xml:space="preserve">detected </w:t>
      </w:r>
      <w:r>
        <w:t xml:space="preserve">in the bait traps during the winter monitoring. Individuals were present at all sites except Kirwin’s Bridge and </w:t>
      </w:r>
      <w:r w:rsidR="0062611B">
        <w:t>McCoys</w:t>
      </w:r>
      <w:r>
        <w:t xml:space="preserve"> Bridge (</w:t>
      </w:r>
      <w:r w:rsidR="00F52ACF">
        <w:t xml:space="preserve">Figure </w:t>
      </w:r>
      <w:r w:rsidR="00F52ACF">
        <w:rPr>
          <w:noProof/>
        </w:rPr>
        <w:t>5</w:t>
      </w:r>
      <w:r w:rsidR="00F52ACF">
        <w:noBreakHyphen/>
      </w:r>
      <w:r w:rsidR="00F52ACF">
        <w:rPr>
          <w:noProof/>
        </w:rPr>
        <w:t>19</w:t>
      </w:r>
      <w:r w:rsidRPr="00FB6ED4">
        <w:t>)</w:t>
      </w:r>
      <w:r>
        <w:t>. Abundances generally increased as sites progressed further down the river with highest total abundances detected at Yambuna and Stewart’s Bridge.</w:t>
      </w:r>
    </w:p>
    <w:p w14:paraId="55815A87" w14:textId="611B89A4" w:rsidR="007D0AB4" w:rsidRDefault="007D0AB4" w:rsidP="007D0AB4">
      <w:pPr>
        <w:pStyle w:val="Para0"/>
      </w:pPr>
      <w:r>
        <w:t xml:space="preserve">A total of 58 </w:t>
      </w:r>
      <w:r w:rsidRPr="0039432C">
        <w:rPr>
          <w:i/>
        </w:rPr>
        <w:t>Paratya au</w:t>
      </w:r>
      <w:r>
        <w:rPr>
          <w:i/>
        </w:rPr>
        <w:t>s</w:t>
      </w:r>
      <w:r w:rsidRPr="0039432C">
        <w:rPr>
          <w:i/>
        </w:rPr>
        <w:t>traliensis</w:t>
      </w:r>
      <w:r>
        <w:t xml:space="preserve"> were detected in the bait traps during the winter monitoring. Individuals were detected at all sites except for Broken River at Central Ave and Stewarts Bridge (</w:t>
      </w:r>
      <w:r w:rsidR="00F52ACF">
        <w:t xml:space="preserve">Figure </w:t>
      </w:r>
      <w:r w:rsidR="00F52ACF">
        <w:rPr>
          <w:noProof/>
        </w:rPr>
        <w:t>5</w:t>
      </w:r>
      <w:r w:rsidR="00F52ACF">
        <w:noBreakHyphen/>
      </w:r>
      <w:r w:rsidR="00F52ACF">
        <w:rPr>
          <w:noProof/>
        </w:rPr>
        <w:t>19</w:t>
      </w:r>
      <w:r w:rsidRPr="00901EFE">
        <w:t>).</w:t>
      </w:r>
      <w:r>
        <w:t xml:space="preserve"> In contrast to </w:t>
      </w:r>
      <w:r w:rsidRPr="0039432C">
        <w:rPr>
          <w:i/>
        </w:rPr>
        <w:t>M. australiense</w:t>
      </w:r>
      <w:r w:rsidRPr="0039432C">
        <w:t>,</w:t>
      </w:r>
      <w:r>
        <w:t xml:space="preserve"> total abundance was highest at sites upriver of Murchison. Individuals remained present at sites down river but were less abundant. </w:t>
      </w:r>
    </w:p>
    <w:p w14:paraId="5E7AD617" w14:textId="4B3FD207" w:rsidR="007D0AB4" w:rsidRPr="00103891" w:rsidRDefault="007D0AB4" w:rsidP="007D0AB4">
      <w:pPr>
        <w:pStyle w:val="Para0"/>
      </w:pPr>
      <w:r>
        <w:t xml:space="preserve">Overall winter flows had a positive effect on abundance for </w:t>
      </w:r>
      <w:r w:rsidRPr="00FB6ED4">
        <w:rPr>
          <w:i/>
        </w:rPr>
        <w:t>Macrobrachium australiense</w:t>
      </w:r>
      <w:r w:rsidRPr="00FB6ED4">
        <w:t xml:space="preserve"> </w:t>
      </w:r>
      <w:r w:rsidRPr="005220EC">
        <w:t>and</w:t>
      </w:r>
      <w:r>
        <w:t xml:space="preserve"> a</w:t>
      </w:r>
      <w:r w:rsidRPr="005220EC">
        <w:t xml:space="preserve"> negative </w:t>
      </w:r>
      <w:r>
        <w:t xml:space="preserve">effect </w:t>
      </w:r>
      <w:r w:rsidRPr="005220EC">
        <w:t xml:space="preserve">for </w:t>
      </w:r>
      <w:r w:rsidRPr="004A6024">
        <w:rPr>
          <w:i/>
        </w:rPr>
        <w:t>Paratya au</w:t>
      </w:r>
      <w:r>
        <w:rPr>
          <w:i/>
        </w:rPr>
        <w:t>s</w:t>
      </w:r>
      <w:r w:rsidRPr="004A6024">
        <w:rPr>
          <w:i/>
        </w:rPr>
        <w:t>traliensis</w:t>
      </w:r>
      <w:r w:rsidR="00B43BC8">
        <w:t>, while different habitat conditions did not have a big effect in influencing these relationships</w:t>
      </w:r>
      <w:r>
        <w:rPr>
          <w:i/>
        </w:rPr>
        <w:t xml:space="preserve"> </w:t>
      </w:r>
      <w:r>
        <w:t>(</w:t>
      </w:r>
      <w:r w:rsidR="00F52ACF">
        <w:t xml:space="preserve">Table </w:t>
      </w:r>
      <w:r w:rsidR="00F52ACF">
        <w:rPr>
          <w:noProof/>
        </w:rPr>
        <w:t>5</w:t>
      </w:r>
      <w:r w:rsidR="00F52ACF">
        <w:noBreakHyphen/>
      </w:r>
      <w:r w:rsidR="00F52ACF">
        <w:rPr>
          <w:noProof/>
        </w:rPr>
        <w:t>7</w:t>
      </w:r>
      <w:r>
        <w:t>;</w:t>
      </w:r>
      <w:r w:rsidR="002750E3">
        <w:t xml:space="preserve"> </w:t>
      </w:r>
      <w:r w:rsidR="00F52ACF">
        <w:t xml:space="preserve">Figure </w:t>
      </w:r>
      <w:r w:rsidR="00F52ACF">
        <w:rPr>
          <w:noProof/>
        </w:rPr>
        <w:t>5</w:t>
      </w:r>
      <w:r w:rsidR="00F52ACF">
        <w:noBreakHyphen/>
      </w:r>
      <w:r w:rsidR="00F52ACF">
        <w:rPr>
          <w:noProof/>
        </w:rPr>
        <w:t>19</w:t>
      </w:r>
      <w:r w:rsidR="00B43BC8">
        <w:t xml:space="preserve">; Figure </w:t>
      </w:r>
      <w:r w:rsidR="00B43BC8">
        <w:rPr>
          <w:noProof/>
        </w:rPr>
        <w:t>5</w:t>
      </w:r>
      <w:r w:rsidR="00B43BC8">
        <w:noBreakHyphen/>
      </w:r>
      <w:r w:rsidR="00B43BC8">
        <w:rPr>
          <w:noProof/>
        </w:rPr>
        <w:t>20</w:t>
      </w:r>
      <w:r>
        <w:t>).</w:t>
      </w:r>
      <w:r w:rsidRPr="005220EC">
        <w:t xml:space="preserve"> </w:t>
      </w:r>
      <w:r>
        <w:t xml:space="preserve">The winter flows had a slightly positive effect on biomass for </w:t>
      </w:r>
      <w:r w:rsidRPr="00FB6ED4">
        <w:rPr>
          <w:i/>
        </w:rPr>
        <w:t>Macrobrachium australiense</w:t>
      </w:r>
      <w:r>
        <w:rPr>
          <w:i/>
        </w:rPr>
        <w:t xml:space="preserve"> </w:t>
      </w:r>
      <w:r>
        <w:t xml:space="preserve">and no effect on </w:t>
      </w:r>
      <w:r w:rsidRPr="004A6024">
        <w:rPr>
          <w:i/>
        </w:rPr>
        <w:t>Paratya au</w:t>
      </w:r>
      <w:r>
        <w:rPr>
          <w:i/>
        </w:rPr>
        <w:t>s</w:t>
      </w:r>
      <w:r w:rsidRPr="004A6024">
        <w:rPr>
          <w:i/>
        </w:rPr>
        <w:t>traliensis</w:t>
      </w:r>
      <w:r w:rsidR="00B43BC8">
        <w:t>, while different conditions did not have a big effect in influencing these relationships</w:t>
      </w:r>
      <w:r>
        <w:rPr>
          <w:i/>
        </w:rPr>
        <w:t xml:space="preserve"> </w:t>
      </w:r>
      <w:r>
        <w:t>(</w:t>
      </w:r>
      <w:r w:rsidR="00F52ACF">
        <w:t xml:space="preserve">Table </w:t>
      </w:r>
      <w:r w:rsidR="00F52ACF">
        <w:rPr>
          <w:noProof/>
        </w:rPr>
        <w:t>5</w:t>
      </w:r>
      <w:r w:rsidR="00F52ACF">
        <w:noBreakHyphen/>
      </w:r>
      <w:r w:rsidR="00F52ACF">
        <w:rPr>
          <w:noProof/>
        </w:rPr>
        <w:t>7</w:t>
      </w:r>
      <w:r>
        <w:t>;</w:t>
      </w:r>
      <w:r w:rsidR="00B43BC8">
        <w:t xml:space="preserve">Figure </w:t>
      </w:r>
      <w:r w:rsidR="00B43BC8">
        <w:rPr>
          <w:noProof/>
        </w:rPr>
        <w:t>5</w:t>
      </w:r>
      <w:r w:rsidR="00B43BC8">
        <w:noBreakHyphen/>
      </w:r>
      <w:r w:rsidR="00B43BC8">
        <w:rPr>
          <w:noProof/>
        </w:rPr>
        <w:t>21</w:t>
      </w:r>
      <w:r>
        <w:t>).</w:t>
      </w:r>
    </w:p>
    <w:p w14:paraId="3BBD472D" w14:textId="77777777" w:rsidR="007D0AB4" w:rsidRDefault="007D0AB4" w:rsidP="007D0AB4">
      <w:pPr>
        <w:pStyle w:val="Para0"/>
        <w:jc w:val="center"/>
      </w:pPr>
      <w:r w:rsidRPr="00901EFE">
        <w:rPr>
          <w:noProof/>
          <w:lang w:val="en-AU" w:eastAsia="en-AU"/>
        </w:rPr>
        <w:drawing>
          <wp:inline distT="0" distB="0" distL="0" distR="0" wp14:anchorId="528CF678" wp14:editId="26599E02">
            <wp:extent cx="3463200" cy="2310094"/>
            <wp:effectExtent l="19050" t="19050" r="23495" b="14605"/>
            <wp:docPr id="107" name="Picture 2">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861054E4-23F8-4D0F-BF17-B1FB141C45F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861054E4-23F8-4D0F-BF17-B1FB141C45F8}"/>
                        </a:ext>
                      </a:extLst>
                    </pic:cNvPr>
                    <pic:cNvPicPr>
                      <a:picLocks noChangeAspect="1"/>
                    </pic:cNvPicPr>
                  </pic:nvPicPr>
                  <pic:blipFill>
                    <a:blip r:embed="rId159" cstate="email">
                      <a:extLst>
                        <a:ext uri="{28A0092B-C50C-407E-A947-70E740481C1C}">
                          <a14:useLocalDpi xmlns:a14="http://schemas.microsoft.com/office/drawing/2010/main"/>
                        </a:ext>
                      </a:extLst>
                    </a:blip>
                    <a:stretch>
                      <a:fillRect/>
                    </a:stretch>
                  </pic:blipFill>
                  <pic:spPr>
                    <a:xfrm>
                      <a:off x="0" y="0"/>
                      <a:ext cx="3463200" cy="2310094"/>
                    </a:xfrm>
                    <a:prstGeom prst="rect">
                      <a:avLst/>
                    </a:prstGeom>
                    <a:ln>
                      <a:solidFill>
                        <a:schemeClr val="tx1"/>
                      </a:solidFill>
                    </a:ln>
                  </pic:spPr>
                </pic:pic>
              </a:graphicData>
            </a:graphic>
          </wp:inline>
        </w:drawing>
      </w:r>
    </w:p>
    <w:p w14:paraId="6760631C" w14:textId="65BF76F9" w:rsidR="007D0AB4" w:rsidRDefault="00584DF6" w:rsidP="00DA7A2B">
      <w:pPr>
        <w:pStyle w:val="TableCaption0"/>
      </w:pPr>
      <w:bookmarkStart w:id="432" w:name="_Ref21259619"/>
      <w:bookmarkStart w:id="433" w:name="_Toc24468401"/>
      <w:r>
        <w:t xml:space="preserve">Figure </w:t>
      </w:r>
      <w:r w:rsidR="00985146">
        <w:rPr>
          <w:noProof/>
        </w:rPr>
        <w:t>5</w:t>
      </w:r>
      <w:r w:rsidR="00985146">
        <w:noBreakHyphen/>
      </w:r>
      <w:r w:rsidR="00985146">
        <w:rPr>
          <w:noProof/>
        </w:rPr>
        <w:t>19</w:t>
      </w:r>
      <w:bookmarkEnd w:id="432"/>
      <w:r w:rsidR="007D0AB4">
        <w:t>. Total a</w:t>
      </w:r>
      <w:r w:rsidR="007D0AB4" w:rsidRPr="00FB6ED4">
        <w:t xml:space="preserve">bundance </w:t>
      </w:r>
      <w:r w:rsidR="007D0AB4">
        <w:t xml:space="preserve">of crustaceans detected in bait traps during the winter monitoring 2018. Blue columns = </w:t>
      </w:r>
      <w:r w:rsidR="007D0AB4">
        <w:rPr>
          <w:i/>
        </w:rPr>
        <w:t xml:space="preserve">Macrobrachium australiense </w:t>
      </w:r>
      <w:r w:rsidR="007D0AB4">
        <w:t xml:space="preserve">and orange columns = </w:t>
      </w:r>
      <w:r w:rsidR="007D0AB4">
        <w:rPr>
          <w:i/>
        </w:rPr>
        <w:t>Paratya australiensis</w:t>
      </w:r>
      <w:bookmarkEnd w:id="433"/>
    </w:p>
    <w:p w14:paraId="2C4673AC" w14:textId="2E4EC2BB" w:rsidR="007D0AB4" w:rsidRPr="003164DC" w:rsidRDefault="007D6164" w:rsidP="00DA7A2B">
      <w:pPr>
        <w:pStyle w:val="TableCaption0"/>
        <w:rPr>
          <w:lang w:eastAsia="zh-CN"/>
        </w:rPr>
      </w:pPr>
      <w:bookmarkStart w:id="434" w:name="_Ref21237157"/>
      <w:bookmarkStart w:id="435" w:name="_Toc24468478"/>
      <w:r>
        <w:t xml:space="preserve">Table </w:t>
      </w:r>
      <w:r w:rsidR="00F52ACF">
        <w:rPr>
          <w:noProof/>
        </w:rPr>
        <w:t>5</w:t>
      </w:r>
      <w:r>
        <w:noBreakHyphen/>
      </w:r>
      <w:r w:rsidR="00F52ACF">
        <w:rPr>
          <w:noProof/>
        </w:rPr>
        <w:t>7</w:t>
      </w:r>
      <w:bookmarkEnd w:id="434"/>
      <w:r w:rsidR="007D0AB4">
        <w:rPr>
          <w:lang w:eastAsia="zh-CN"/>
        </w:rPr>
        <w:t xml:space="preserve">. </w:t>
      </w:r>
      <w:r w:rsidR="007D0AB4" w:rsidRPr="003164DC">
        <w:rPr>
          <w:lang w:eastAsia="zh-CN"/>
        </w:rPr>
        <w:t>Flow effects on the occurrence and amount of abundance and biomass for each species sampled. For each species and each habitat condition (Bare or Macrophyte), the 95% lower and upper uncertainty bounds of the corresponding flow effect is shown.</w:t>
      </w:r>
      <w:bookmarkEnd w:id="435"/>
    </w:p>
    <w:tbl>
      <w:tblPr>
        <w:tblStyle w:val="JacobsBlue"/>
        <w:tblW w:w="6790" w:type="dxa"/>
        <w:tblLayout w:type="fixed"/>
        <w:tblLook w:val="04A0" w:firstRow="1" w:lastRow="0" w:firstColumn="1" w:lastColumn="0" w:noHBand="0" w:noVBand="1"/>
      </w:tblPr>
      <w:tblGrid>
        <w:gridCol w:w="1696"/>
        <w:gridCol w:w="1560"/>
        <w:gridCol w:w="1438"/>
        <w:gridCol w:w="1048"/>
        <w:gridCol w:w="1048"/>
      </w:tblGrid>
      <w:tr w:rsidR="007D0AB4" w:rsidRPr="003164DC" w14:paraId="1064736C" w14:textId="77777777" w:rsidTr="009D52DB">
        <w:trPr>
          <w:cnfStyle w:val="100000000000" w:firstRow="1" w:lastRow="0" w:firstColumn="0" w:lastColumn="0" w:oddVBand="0" w:evenVBand="0" w:oddHBand="0" w:evenHBand="0" w:firstRowFirstColumn="0" w:firstRowLastColumn="0" w:lastRowFirstColumn="0" w:lastRowLastColumn="0"/>
          <w:trHeight w:val="586"/>
        </w:trPr>
        <w:tc>
          <w:tcPr>
            <w:cnfStyle w:val="001000000000" w:firstRow="0" w:lastRow="0" w:firstColumn="1" w:lastColumn="0" w:oddVBand="0" w:evenVBand="0" w:oddHBand="0" w:evenHBand="0" w:firstRowFirstColumn="0" w:firstRowLastColumn="0" w:lastRowFirstColumn="0" w:lastRowLastColumn="0"/>
            <w:tcW w:w="3256" w:type="dxa"/>
            <w:gridSpan w:val="2"/>
          </w:tcPr>
          <w:p w14:paraId="25D05B56" w14:textId="77777777" w:rsidR="007D0AB4" w:rsidRPr="003164DC" w:rsidRDefault="007D0AB4" w:rsidP="00BD35CB">
            <w:pPr>
              <w:spacing w:after="0" w:line="240" w:lineRule="auto"/>
              <w:jc w:val="center"/>
              <w:rPr>
                <w:rFonts w:eastAsia="Times New Roman" w:cs="Arial"/>
                <w:b/>
                <w:color w:val="FFFFFF"/>
                <w:sz w:val="18"/>
                <w:szCs w:val="18"/>
                <w:lang w:val="en-AU" w:eastAsia="zh-CN"/>
              </w:rPr>
            </w:pPr>
            <w:r w:rsidRPr="003164DC">
              <w:rPr>
                <w:rFonts w:eastAsia="Times New Roman" w:cs="Arial"/>
                <w:b/>
                <w:color w:val="FFFFFF"/>
                <w:sz w:val="18"/>
                <w:szCs w:val="18"/>
                <w:lang w:val="en-AU" w:eastAsia="zh-CN"/>
              </w:rPr>
              <w:t>Modelled variable</w:t>
            </w:r>
          </w:p>
        </w:tc>
        <w:tc>
          <w:tcPr>
            <w:tcW w:w="1438" w:type="dxa"/>
          </w:tcPr>
          <w:p w14:paraId="454CC184" w14:textId="77777777" w:rsidR="007D0AB4" w:rsidRPr="003164DC" w:rsidRDefault="007D0AB4" w:rsidP="00BD35CB">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b/>
                <w:color w:val="FFFFFF"/>
                <w:sz w:val="18"/>
                <w:szCs w:val="18"/>
                <w:lang w:val="en-AU" w:eastAsia="zh-CN"/>
              </w:rPr>
            </w:pPr>
            <w:r w:rsidRPr="003164DC">
              <w:rPr>
                <w:rFonts w:eastAsia="Times New Roman" w:cs="Arial"/>
                <w:b/>
                <w:color w:val="FFFFFF"/>
                <w:sz w:val="18"/>
                <w:szCs w:val="18"/>
                <w:lang w:val="en-AU" w:eastAsia="zh-CN"/>
              </w:rPr>
              <w:t>Flow effect</w:t>
            </w:r>
          </w:p>
        </w:tc>
        <w:tc>
          <w:tcPr>
            <w:tcW w:w="1048" w:type="dxa"/>
            <w:noWrap/>
          </w:tcPr>
          <w:p w14:paraId="2CA8C58A" w14:textId="77777777" w:rsidR="007D0AB4" w:rsidRPr="003164DC" w:rsidRDefault="007D0AB4" w:rsidP="00BD35CB">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b/>
                <w:color w:val="FFFFFF"/>
                <w:sz w:val="18"/>
                <w:szCs w:val="18"/>
                <w:lang w:val="en-AU" w:eastAsia="zh-CN"/>
              </w:rPr>
            </w:pPr>
            <w:r w:rsidRPr="003164DC">
              <w:rPr>
                <w:rFonts w:eastAsia="Times New Roman" w:cs="Arial"/>
                <w:b/>
                <w:color w:val="FFFFFF"/>
                <w:sz w:val="18"/>
                <w:szCs w:val="18"/>
                <w:lang w:val="en-AU" w:eastAsia="zh-CN"/>
              </w:rPr>
              <w:t>2.50%</w:t>
            </w:r>
          </w:p>
        </w:tc>
        <w:tc>
          <w:tcPr>
            <w:tcW w:w="1048" w:type="dxa"/>
          </w:tcPr>
          <w:p w14:paraId="61AEF7C7" w14:textId="77777777" w:rsidR="007D0AB4" w:rsidRPr="003164DC" w:rsidRDefault="007D0AB4" w:rsidP="00BD35CB">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b/>
                <w:color w:val="FFFFFF"/>
                <w:sz w:val="18"/>
                <w:szCs w:val="18"/>
                <w:lang w:val="en-AU" w:eastAsia="zh-CN"/>
              </w:rPr>
            </w:pPr>
            <w:r w:rsidRPr="003164DC">
              <w:rPr>
                <w:rFonts w:eastAsia="Times New Roman" w:cs="Arial"/>
                <w:b/>
                <w:color w:val="FFFFFF"/>
                <w:sz w:val="18"/>
                <w:szCs w:val="18"/>
                <w:lang w:val="en-AU" w:eastAsia="zh-CN"/>
              </w:rPr>
              <w:t>97.50%</w:t>
            </w:r>
          </w:p>
        </w:tc>
      </w:tr>
      <w:tr w:rsidR="007D0AB4" w:rsidRPr="003164DC" w14:paraId="62AE2419" w14:textId="77777777" w:rsidTr="009D52DB">
        <w:trPr>
          <w:trHeight w:val="288"/>
        </w:trPr>
        <w:tc>
          <w:tcPr>
            <w:cnfStyle w:val="001000000000" w:firstRow="0" w:lastRow="0" w:firstColumn="1" w:lastColumn="0" w:oddVBand="0" w:evenVBand="0" w:oddHBand="0" w:evenHBand="0" w:firstRowFirstColumn="0" w:firstRowLastColumn="0" w:lastRowFirstColumn="0" w:lastRowLastColumn="0"/>
            <w:tcW w:w="1696" w:type="dxa"/>
            <w:vMerge w:val="restart"/>
            <w:shd w:val="clear" w:color="auto" w:fill="auto"/>
          </w:tcPr>
          <w:p w14:paraId="78ACBFD0" w14:textId="77777777" w:rsidR="007D0AB4" w:rsidRPr="009D52DB" w:rsidRDefault="007D0AB4" w:rsidP="00BD35CB">
            <w:pPr>
              <w:spacing w:after="0" w:line="240" w:lineRule="auto"/>
              <w:rPr>
                <w:rFonts w:eastAsia="Times New Roman" w:cs="Arial"/>
                <w:b/>
                <w:bCs/>
                <w:color w:val="000000"/>
                <w:sz w:val="16"/>
                <w:szCs w:val="16"/>
                <w:lang w:val="en-AU" w:eastAsia="zh-CN"/>
              </w:rPr>
            </w:pPr>
            <w:r w:rsidRPr="009D52DB">
              <w:rPr>
                <w:rFonts w:eastAsia="Times New Roman" w:cs="Arial"/>
                <w:b/>
                <w:bCs/>
                <w:color w:val="000000"/>
                <w:sz w:val="16"/>
                <w:szCs w:val="16"/>
                <w:lang w:val="en-AU" w:eastAsia="zh-CN"/>
              </w:rPr>
              <w:t>Abundance – prob. occurrence</w:t>
            </w:r>
          </w:p>
        </w:tc>
        <w:tc>
          <w:tcPr>
            <w:tcW w:w="1560" w:type="dxa"/>
            <w:vMerge w:val="restart"/>
            <w:shd w:val="clear" w:color="auto" w:fill="auto"/>
            <w:noWrap/>
          </w:tcPr>
          <w:p w14:paraId="164776A4" w14:textId="77777777" w:rsidR="007D0AB4" w:rsidRPr="009D52DB" w:rsidRDefault="007D0AB4" w:rsidP="00BD35CB">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i/>
                <w:color w:val="000000"/>
                <w:sz w:val="16"/>
                <w:szCs w:val="16"/>
                <w:lang w:val="en-AU" w:eastAsia="zh-CN"/>
              </w:rPr>
            </w:pPr>
            <w:r w:rsidRPr="009D52DB">
              <w:rPr>
                <w:rFonts w:eastAsia="Times New Roman" w:cs="Arial"/>
                <w:b/>
                <w:i/>
                <w:color w:val="000000"/>
                <w:sz w:val="16"/>
                <w:szCs w:val="16"/>
                <w:lang w:val="en-AU" w:eastAsia="zh-CN"/>
              </w:rPr>
              <w:t>Paratya</w:t>
            </w:r>
          </w:p>
        </w:tc>
        <w:tc>
          <w:tcPr>
            <w:tcW w:w="1438" w:type="dxa"/>
            <w:shd w:val="clear" w:color="auto" w:fill="auto"/>
          </w:tcPr>
          <w:p w14:paraId="4E9F3098" w14:textId="77777777" w:rsidR="007D0AB4" w:rsidRPr="009D52DB" w:rsidRDefault="007D0AB4" w:rsidP="00BD35CB">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val="en-AU" w:eastAsia="zh-CN"/>
              </w:rPr>
            </w:pPr>
            <w:r w:rsidRPr="009D52DB">
              <w:rPr>
                <w:rFonts w:eastAsia="Times New Roman" w:cs="Arial"/>
                <w:color w:val="000000"/>
                <w:sz w:val="16"/>
                <w:szCs w:val="16"/>
                <w:lang w:val="en-AU" w:eastAsia="zh-CN"/>
              </w:rPr>
              <w:t>Bare</w:t>
            </w:r>
          </w:p>
        </w:tc>
        <w:tc>
          <w:tcPr>
            <w:tcW w:w="1048" w:type="dxa"/>
            <w:shd w:val="clear" w:color="auto" w:fill="auto"/>
            <w:noWrap/>
          </w:tcPr>
          <w:p w14:paraId="4C1807D7" w14:textId="77777777" w:rsidR="007D0AB4" w:rsidRPr="009D52DB" w:rsidRDefault="007D0AB4" w:rsidP="00BD35CB">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16"/>
                <w:szCs w:val="16"/>
                <w:lang w:val="en-AU" w:eastAsia="zh-CN"/>
              </w:rPr>
            </w:pPr>
            <w:r w:rsidRPr="009D52DB">
              <w:rPr>
                <w:rFonts w:eastAsia="Times New Roman" w:cs="Arial"/>
                <w:b/>
                <w:color w:val="000000"/>
                <w:sz w:val="16"/>
                <w:szCs w:val="16"/>
                <w:lang w:val="en-AU" w:eastAsia="zh-CN"/>
              </w:rPr>
              <w:t>-5.32</w:t>
            </w:r>
          </w:p>
        </w:tc>
        <w:tc>
          <w:tcPr>
            <w:tcW w:w="1048" w:type="dxa"/>
            <w:shd w:val="clear" w:color="auto" w:fill="auto"/>
          </w:tcPr>
          <w:p w14:paraId="50F1AE07" w14:textId="77777777" w:rsidR="007D0AB4" w:rsidRPr="009D52DB" w:rsidRDefault="007D0AB4" w:rsidP="00BD35CB">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16"/>
                <w:szCs w:val="16"/>
                <w:lang w:val="en-AU" w:eastAsia="zh-CN"/>
              </w:rPr>
            </w:pPr>
            <w:r w:rsidRPr="009D52DB">
              <w:rPr>
                <w:rFonts w:eastAsia="Times New Roman" w:cs="Arial"/>
                <w:b/>
                <w:color w:val="000000"/>
                <w:sz w:val="16"/>
                <w:szCs w:val="16"/>
                <w:lang w:val="en-AU" w:eastAsia="zh-CN"/>
              </w:rPr>
              <w:t>-0.71</w:t>
            </w:r>
          </w:p>
        </w:tc>
      </w:tr>
      <w:tr w:rsidR="007D0AB4" w:rsidRPr="003164DC" w14:paraId="2226BDBA" w14:textId="77777777" w:rsidTr="009D52DB">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696" w:type="dxa"/>
            <w:vMerge/>
            <w:shd w:val="clear" w:color="auto" w:fill="auto"/>
          </w:tcPr>
          <w:p w14:paraId="4DABBFF4" w14:textId="77777777" w:rsidR="007D0AB4" w:rsidRPr="009D52DB" w:rsidRDefault="007D0AB4" w:rsidP="00BD35CB">
            <w:pPr>
              <w:spacing w:after="0" w:line="240" w:lineRule="auto"/>
              <w:rPr>
                <w:rFonts w:eastAsia="Times New Roman" w:cs="Arial"/>
                <w:b/>
                <w:color w:val="000000"/>
                <w:sz w:val="16"/>
                <w:szCs w:val="16"/>
                <w:lang w:val="en-AU" w:eastAsia="zh-CN"/>
              </w:rPr>
            </w:pPr>
          </w:p>
        </w:tc>
        <w:tc>
          <w:tcPr>
            <w:tcW w:w="1560" w:type="dxa"/>
            <w:vMerge/>
            <w:shd w:val="clear" w:color="auto" w:fill="auto"/>
            <w:noWrap/>
          </w:tcPr>
          <w:p w14:paraId="50EFCA8F" w14:textId="77777777" w:rsidR="007D0AB4" w:rsidRPr="009D52DB" w:rsidRDefault="007D0AB4" w:rsidP="00BD35CB">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cs="Arial"/>
                <w:b/>
                <w:i/>
                <w:color w:val="000000"/>
                <w:sz w:val="16"/>
                <w:szCs w:val="16"/>
                <w:lang w:val="en-AU" w:eastAsia="zh-CN"/>
              </w:rPr>
            </w:pPr>
          </w:p>
        </w:tc>
        <w:tc>
          <w:tcPr>
            <w:tcW w:w="1438" w:type="dxa"/>
            <w:shd w:val="clear" w:color="auto" w:fill="auto"/>
          </w:tcPr>
          <w:p w14:paraId="1A3A9E67" w14:textId="77777777" w:rsidR="007D0AB4" w:rsidRPr="009D52DB" w:rsidRDefault="007D0AB4" w:rsidP="00BD35CB">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6"/>
                <w:szCs w:val="16"/>
                <w:lang w:val="en-AU" w:eastAsia="zh-CN"/>
              </w:rPr>
            </w:pPr>
            <w:r w:rsidRPr="009D52DB">
              <w:rPr>
                <w:rFonts w:eastAsia="Times New Roman" w:cs="Arial"/>
                <w:color w:val="000000"/>
                <w:sz w:val="16"/>
                <w:szCs w:val="16"/>
                <w:lang w:val="en-AU" w:eastAsia="zh-CN"/>
              </w:rPr>
              <w:t>Macrophyte</w:t>
            </w:r>
          </w:p>
        </w:tc>
        <w:tc>
          <w:tcPr>
            <w:tcW w:w="1048" w:type="dxa"/>
            <w:shd w:val="clear" w:color="auto" w:fill="auto"/>
            <w:noWrap/>
          </w:tcPr>
          <w:p w14:paraId="55DB8FB6" w14:textId="77777777" w:rsidR="007D0AB4" w:rsidRPr="009D52DB" w:rsidRDefault="007D0AB4" w:rsidP="00BD35CB">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cs="Arial"/>
                <w:b/>
                <w:bCs/>
                <w:color w:val="000000"/>
                <w:sz w:val="16"/>
                <w:szCs w:val="16"/>
                <w:lang w:val="en-AU" w:eastAsia="zh-CN"/>
              </w:rPr>
            </w:pPr>
            <w:r w:rsidRPr="009D52DB">
              <w:rPr>
                <w:rFonts w:eastAsia="Times New Roman" w:cs="Arial"/>
                <w:b/>
                <w:bCs/>
                <w:color w:val="000000"/>
                <w:sz w:val="16"/>
                <w:szCs w:val="16"/>
                <w:lang w:val="en-AU" w:eastAsia="zh-CN"/>
              </w:rPr>
              <w:t>-1.97</w:t>
            </w:r>
          </w:p>
        </w:tc>
        <w:tc>
          <w:tcPr>
            <w:tcW w:w="1048" w:type="dxa"/>
            <w:shd w:val="clear" w:color="auto" w:fill="auto"/>
          </w:tcPr>
          <w:p w14:paraId="63251F18" w14:textId="77777777" w:rsidR="007D0AB4" w:rsidRPr="009D52DB" w:rsidRDefault="007D0AB4" w:rsidP="00BD35CB">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cs="Arial"/>
                <w:b/>
                <w:bCs/>
                <w:color w:val="000000"/>
                <w:sz w:val="16"/>
                <w:szCs w:val="16"/>
                <w:lang w:val="en-AU" w:eastAsia="zh-CN"/>
              </w:rPr>
            </w:pPr>
            <w:r w:rsidRPr="009D52DB">
              <w:rPr>
                <w:rFonts w:eastAsia="Times New Roman" w:cs="Arial"/>
                <w:b/>
                <w:bCs/>
                <w:color w:val="000000"/>
                <w:sz w:val="16"/>
                <w:szCs w:val="16"/>
                <w:lang w:val="en-AU" w:eastAsia="zh-CN"/>
              </w:rPr>
              <w:t>-0.40</w:t>
            </w:r>
          </w:p>
        </w:tc>
      </w:tr>
      <w:tr w:rsidR="007D0AB4" w:rsidRPr="003164DC" w14:paraId="12890DD0" w14:textId="77777777" w:rsidTr="009D52DB">
        <w:trPr>
          <w:trHeight w:val="288"/>
        </w:trPr>
        <w:tc>
          <w:tcPr>
            <w:cnfStyle w:val="001000000000" w:firstRow="0" w:lastRow="0" w:firstColumn="1" w:lastColumn="0" w:oddVBand="0" w:evenVBand="0" w:oddHBand="0" w:evenHBand="0" w:firstRowFirstColumn="0" w:firstRowLastColumn="0" w:lastRowFirstColumn="0" w:lastRowLastColumn="0"/>
            <w:tcW w:w="1696" w:type="dxa"/>
            <w:vMerge/>
            <w:shd w:val="clear" w:color="auto" w:fill="auto"/>
          </w:tcPr>
          <w:p w14:paraId="43495286" w14:textId="77777777" w:rsidR="007D0AB4" w:rsidRPr="009D52DB" w:rsidRDefault="007D0AB4" w:rsidP="00BD35CB">
            <w:pPr>
              <w:spacing w:after="0" w:line="240" w:lineRule="auto"/>
              <w:rPr>
                <w:rFonts w:eastAsia="Times New Roman" w:cs="Arial"/>
                <w:b/>
                <w:bCs/>
                <w:color w:val="000000"/>
                <w:sz w:val="16"/>
                <w:szCs w:val="16"/>
                <w:lang w:val="en-AU" w:eastAsia="zh-CN"/>
              </w:rPr>
            </w:pPr>
          </w:p>
        </w:tc>
        <w:tc>
          <w:tcPr>
            <w:tcW w:w="1560" w:type="dxa"/>
            <w:vMerge w:val="restart"/>
            <w:shd w:val="clear" w:color="auto" w:fill="auto"/>
            <w:noWrap/>
          </w:tcPr>
          <w:p w14:paraId="6EEFC33B" w14:textId="77777777" w:rsidR="007D0AB4" w:rsidRPr="009D52DB" w:rsidRDefault="007D0AB4" w:rsidP="00BD35CB">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i/>
                <w:color w:val="000000"/>
                <w:sz w:val="16"/>
                <w:szCs w:val="16"/>
                <w:lang w:val="en-AU" w:eastAsia="zh-CN"/>
              </w:rPr>
            </w:pPr>
            <w:r w:rsidRPr="009D52DB">
              <w:rPr>
                <w:rFonts w:eastAsia="Times New Roman" w:cs="Arial"/>
                <w:b/>
                <w:i/>
                <w:color w:val="000000"/>
                <w:sz w:val="16"/>
                <w:szCs w:val="16"/>
                <w:lang w:val="en-AU" w:eastAsia="zh-CN"/>
              </w:rPr>
              <w:t>Macrobrachium</w:t>
            </w:r>
          </w:p>
        </w:tc>
        <w:tc>
          <w:tcPr>
            <w:tcW w:w="1438" w:type="dxa"/>
            <w:shd w:val="clear" w:color="auto" w:fill="auto"/>
          </w:tcPr>
          <w:p w14:paraId="7F21A57E" w14:textId="77777777" w:rsidR="007D0AB4" w:rsidRPr="009D52DB" w:rsidRDefault="007D0AB4" w:rsidP="00BD35CB">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val="en-AU" w:eastAsia="zh-CN"/>
              </w:rPr>
            </w:pPr>
            <w:r w:rsidRPr="009D52DB">
              <w:rPr>
                <w:rFonts w:eastAsia="Times New Roman" w:cs="Arial"/>
                <w:color w:val="000000"/>
                <w:sz w:val="16"/>
                <w:szCs w:val="16"/>
                <w:lang w:val="en-AU" w:eastAsia="zh-CN"/>
              </w:rPr>
              <w:t>Bare</w:t>
            </w:r>
          </w:p>
        </w:tc>
        <w:tc>
          <w:tcPr>
            <w:tcW w:w="1048" w:type="dxa"/>
            <w:shd w:val="clear" w:color="auto" w:fill="auto"/>
            <w:noWrap/>
          </w:tcPr>
          <w:p w14:paraId="48D6C4BD" w14:textId="77777777" w:rsidR="007D0AB4" w:rsidRPr="009D52DB" w:rsidRDefault="007D0AB4" w:rsidP="00BD35CB">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val="en-AU" w:eastAsia="zh-CN"/>
              </w:rPr>
            </w:pPr>
            <w:r w:rsidRPr="009D52DB">
              <w:rPr>
                <w:rFonts w:eastAsia="Times New Roman" w:cs="Arial"/>
                <w:color w:val="000000"/>
                <w:sz w:val="16"/>
                <w:szCs w:val="16"/>
                <w:lang w:val="en-AU" w:eastAsia="zh-CN"/>
              </w:rPr>
              <w:t>-0.24</w:t>
            </w:r>
          </w:p>
        </w:tc>
        <w:tc>
          <w:tcPr>
            <w:tcW w:w="1048" w:type="dxa"/>
            <w:shd w:val="clear" w:color="auto" w:fill="auto"/>
          </w:tcPr>
          <w:p w14:paraId="72466B23" w14:textId="77777777" w:rsidR="007D0AB4" w:rsidRPr="009D52DB" w:rsidRDefault="007D0AB4" w:rsidP="00BD35CB">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val="en-AU" w:eastAsia="zh-CN"/>
              </w:rPr>
            </w:pPr>
            <w:r w:rsidRPr="009D52DB">
              <w:rPr>
                <w:rFonts w:eastAsia="Times New Roman" w:cs="Arial"/>
                <w:color w:val="000000"/>
                <w:sz w:val="16"/>
                <w:szCs w:val="16"/>
                <w:lang w:val="en-AU" w:eastAsia="zh-CN"/>
              </w:rPr>
              <w:t>2.05</w:t>
            </w:r>
          </w:p>
        </w:tc>
      </w:tr>
      <w:tr w:rsidR="007D0AB4" w:rsidRPr="003164DC" w14:paraId="4275ECE1" w14:textId="77777777" w:rsidTr="009D52DB">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696" w:type="dxa"/>
            <w:vMerge/>
            <w:shd w:val="clear" w:color="auto" w:fill="auto"/>
          </w:tcPr>
          <w:p w14:paraId="2EE38DD9" w14:textId="77777777" w:rsidR="007D0AB4" w:rsidRPr="009D52DB" w:rsidRDefault="007D0AB4" w:rsidP="00BD35CB">
            <w:pPr>
              <w:spacing w:after="0" w:line="240" w:lineRule="auto"/>
              <w:rPr>
                <w:rFonts w:eastAsia="Times New Roman" w:cs="Arial"/>
                <w:b/>
                <w:color w:val="000000"/>
                <w:sz w:val="16"/>
                <w:szCs w:val="16"/>
                <w:lang w:val="en-AU" w:eastAsia="zh-CN"/>
              </w:rPr>
            </w:pPr>
          </w:p>
        </w:tc>
        <w:tc>
          <w:tcPr>
            <w:tcW w:w="1560" w:type="dxa"/>
            <w:vMerge/>
            <w:shd w:val="clear" w:color="auto" w:fill="auto"/>
            <w:noWrap/>
          </w:tcPr>
          <w:p w14:paraId="6AC59AE4" w14:textId="77777777" w:rsidR="007D0AB4" w:rsidRPr="009D52DB" w:rsidRDefault="007D0AB4" w:rsidP="00BD35CB">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cs="Arial"/>
                <w:b/>
                <w:i/>
                <w:color w:val="000000"/>
                <w:sz w:val="16"/>
                <w:szCs w:val="16"/>
                <w:lang w:val="en-AU" w:eastAsia="zh-CN"/>
              </w:rPr>
            </w:pPr>
          </w:p>
        </w:tc>
        <w:tc>
          <w:tcPr>
            <w:tcW w:w="1438" w:type="dxa"/>
            <w:shd w:val="clear" w:color="auto" w:fill="auto"/>
          </w:tcPr>
          <w:p w14:paraId="39D40D99" w14:textId="77777777" w:rsidR="007D0AB4" w:rsidRPr="009D52DB" w:rsidRDefault="007D0AB4" w:rsidP="00BD35CB">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6"/>
                <w:szCs w:val="16"/>
                <w:lang w:val="en-AU" w:eastAsia="zh-CN"/>
              </w:rPr>
            </w:pPr>
            <w:r w:rsidRPr="009D52DB">
              <w:rPr>
                <w:rFonts w:eastAsia="Times New Roman" w:cs="Arial"/>
                <w:color w:val="000000"/>
                <w:sz w:val="16"/>
                <w:szCs w:val="16"/>
                <w:lang w:val="en-AU" w:eastAsia="zh-CN"/>
              </w:rPr>
              <w:t>Macrophyte</w:t>
            </w:r>
          </w:p>
        </w:tc>
        <w:tc>
          <w:tcPr>
            <w:tcW w:w="1048" w:type="dxa"/>
            <w:shd w:val="clear" w:color="auto" w:fill="auto"/>
            <w:noWrap/>
          </w:tcPr>
          <w:p w14:paraId="171A684C" w14:textId="77777777" w:rsidR="007D0AB4" w:rsidRPr="009D52DB" w:rsidRDefault="007D0AB4" w:rsidP="00BD35CB">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6"/>
                <w:szCs w:val="16"/>
                <w:lang w:val="en-AU" w:eastAsia="zh-CN"/>
              </w:rPr>
            </w:pPr>
            <w:r w:rsidRPr="009D52DB">
              <w:rPr>
                <w:rFonts w:eastAsia="Times New Roman" w:cs="Arial"/>
                <w:color w:val="000000"/>
                <w:sz w:val="16"/>
                <w:szCs w:val="16"/>
                <w:lang w:val="en-AU" w:eastAsia="zh-CN"/>
              </w:rPr>
              <w:t>-0.13</w:t>
            </w:r>
          </w:p>
        </w:tc>
        <w:tc>
          <w:tcPr>
            <w:tcW w:w="1048" w:type="dxa"/>
            <w:shd w:val="clear" w:color="auto" w:fill="auto"/>
          </w:tcPr>
          <w:p w14:paraId="6B1FEA8C" w14:textId="77777777" w:rsidR="007D0AB4" w:rsidRPr="009D52DB" w:rsidRDefault="007D0AB4" w:rsidP="00BD35CB">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6"/>
                <w:szCs w:val="16"/>
                <w:lang w:val="en-AU" w:eastAsia="zh-CN"/>
              </w:rPr>
            </w:pPr>
            <w:r w:rsidRPr="009D52DB">
              <w:rPr>
                <w:rFonts w:eastAsia="Times New Roman" w:cs="Arial"/>
                <w:color w:val="000000"/>
                <w:sz w:val="16"/>
                <w:szCs w:val="16"/>
                <w:lang w:val="en-AU" w:eastAsia="zh-CN"/>
              </w:rPr>
              <w:t>1.98</w:t>
            </w:r>
          </w:p>
        </w:tc>
      </w:tr>
      <w:tr w:rsidR="007D0AB4" w:rsidRPr="003164DC" w14:paraId="2F29E06E" w14:textId="77777777" w:rsidTr="009D52DB">
        <w:trPr>
          <w:trHeight w:val="288"/>
        </w:trPr>
        <w:tc>
          <w:tcPr>
            <w:cnfStyle w:val="001000000000" w:firstRow="0" w:lastRow="0" w:firstColumn="1" w:lastColumn="0" w:oddVBand="0" w:evenVBand="0" w:oddHBand="0" w:evenHBand="0" w:firstRowFirstColumn="0" w:firstRowLastColumn="0" w:lastRowFirstColumn="0" w:lastRowLastColumn="0"/>
            <w:tcW w:w="1696" w:type="dxa"/>
            <w:vMerge w:val="restart"/>
            <w:shd w:val="clear" w:color="auto" w:fill="auto"/>
          </w:tcPr>
          <w:p w14:paraId="410D3C7E" w14:textId="77777777" w:rsidR="007D0AB4" w:rsidRPr="009D52DB" w:rsidRDefault="007D0AB4" w:rsidP="00BD35CB">
            <w:pPr>
              <w:spacing w:after="0" w:line="240" w:lineRule="auto"/>
              <w:rPr>
                <w:rFonts w:eastAsia="Times New Roman" w:cs="Arial"/>
                <w:b/>
                <w:color w:val="000000"/>
                <w:sz w:val="16"/>
                <w:szCs w:val="16"/>
                <w:lang w:val="en-AU" w:eastAsia="zh-CN"/>
              </w:rPr>
            </w:pPr>
            <w:r w:rsidRPr="009D52DB">
              <w:rPr>
                <w:rFonts w:eastAsia="Times New Roman" w:cs="Arial"/>
                <w:b/>
                <w:color w:val="000000"/>
                <w:sz w:val="16"/>
                <w:szCs w:val="16"/>
                <w:lang w:val="en-AU" w:eastAsia="zh-CN"/>
              </w:rPr>
              <w:t>Abundance - amount</w:t>
            </w:r>
          </w:p>
        </w:tc>
        <w:tc>
          <w:tcPr>
            <w:tcW w:w="1560" w:type="dxa"/>
            <w:vMerge w:val="restart"/>
            <w:shd w:val="clear" w:color="auto" w:fill="auto"/>
            <w:noWrap/>
          </w:tcPr>
          <w:p w14:paraId="33D695ED" w14:textId="77777777" w:rsidR="007D0AB4" w:rsidRPr="009D52DB" w:rsidRDefault="007D0AB4" w:rsidP="00BD35CB">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i/>
                <w:color w:val="000000"/>
                <w:sz w:val="16"/>
                <w:szCs w:val="16"/>
                <w:lang w:val="en-AU" w:eastAsia="zh-CN"/>
              </w:rPr>
            </w:pPr>
            <w:r w:rsidRPr="009D52DB">
              <w:rPr>
                <w:rFonts w:eastAsia="Times New Roman" w:cs="Arial"/>
                <w:b/>
                <w:i/>
                <w:color w:val="000000"/>
                <w:sz w:val="16"/>
                <w:szCs w:val="16"/>
                <w:lang w:val="en-AU" w:eastAsia="zh-CN"/>
              </w:rPr>
              <w:t>Paratya</w:t>
            </w:r>
          </w:p>
        </w:tc>
        <w:tc>
          <w:tcPr>
            <w:tcW w:w="1438" w:type="dxa"/>
            <w:shd w:val="clear" w:color="auto" w:fill="auto"/>
          </w:tcPr>
          <w:p w14:paraId="4A426B01" w14:textId="77777777" w:rsidR="007D0AB4" w:rsidRPr="009D52DB" w:rsidRDefault="007D0AB4" w:rsidP="00BD35CB">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val="en-AU" w:eastAsia="zh-CN"/>
              </w:rPr>
            </w:pPr>
            <w:r w:rsidRPr="009D52DB">
              <w:rPr>
                <w:rFonts w:eastAsia="Times New Roman" w:cs="Arial"/>
                <w:color w:val="000000"/>
                <w:sz w:val="16"/>
                <w:szCs w:val="16"/>
                <w:lang w:val="en-AU" w:eastAsia="zh-CN"/>
              </w:rPr>
              <w:t>Bare</w:t>
            </w:r>
          </w:p>
        </w:tc>
        <w:tc>
          <w:tcPr>
            <w:tcW w:w="1048" w:type="dxa"/>
            <w:shd w:val="clear" w:color="auto" w:fill="auto"/>
            <w:noWrap/>
          </w:tcPr>
          <w:p w14:paraId="710FF142" w14:textId="77777777" w:rsidR="007D0AB4" w:rsidRPr="009D52DB" w:rsidRDefault="007D0AB4" w:rsidP="00BD35CB">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16"/>
                <w:szCs w:val="16"/>
                <w:lang w:val="en-AU" w:eastAsia="zh-CN"/>
              </w:rPr>
            </w:pPr>
            <w:r w:rsidRPr="009D52DB">
              <w:rPr>
                <w:rFonts w:eastAsia="Times New Roman" w:cs="Arial"/>
                <w:b/>
                <w:color w:val="000000"/>
                <w:sz w:val="16"/>
                <w:szCs w:val="16"/>
                <w:lang w:val="en-AU" w:eastAsia="zh-CN"/>
              </w:rPr>
              <w:t>-1.75</w:t>
            </w:r>
          </w:p>
        </w:tc>
        <w:tc>
          <w:tcPr>
            <w:tcW w:w="1048" w:type="dxa"/>
            <w:shd w:val="clear" w:color="auto" w:fill="auto"/>
          </w:tcPr>
          <w:p w14:paraId="0BA76066" w14:textId="77777777" w:rsidR="007D0AB4" w:rsidRPr="009D52DB" w:rsidRDefault="007D0AB4" w:rsidP="00BD35CB">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16"/>
                <w:szCs w:val="16"/>
                <w:lang w:val="en-AU" w:eastAsia="zh-CN"/>
              </w:rPr>
            </w:pPr>
            <w:r w:rsidRPr="009D52DB">
              <w:rPr>
                <w:rFonts w:eastAsia="Times New Roman" w:cs="Arial"/>
                <w:b/>
                <w:color w:val="000000"/>
                <w:sz w:val="16"/>
                <w:szCs w:val="16"/>
                <w:lang w:val="en-AU" w:eastAsia="zh-CN"/>
              </w:rPr>
              <w:t>-0.04</w:t>
            </w:r>
          </w:p>
        </w:tc>
      </w:tr>
      <w:tr w:rsidR="007D0AB4" w:rsidRPr="003164DC" w14:paraId="404369C3" w14:textId="77777777" w:rsidTr="009D52DB">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696" w:type="dxa"/>
            <w:vMerge/>
            <w:shd w:val="clear" w:color="auto" w:fill="auto"/>
          </w:tcPr>
          <w:p w14:paraId="7493985A" w14:textId="77777777" w:rsidR="007D0AB4" w:rsidRPr="009D52DB" w:rsidRDefault="007D0AB4" w:rsidP="00BD35CB">
            <w:pPr>
              <w:spacing w:after="0" w:line="240" w:lineRule="auto"/>
              <w:rPr>
                <w:rFonts w:eastAsia="Times New Roman" w:cs="Arial"/>
                <w:b/>
                <w:color w:val="000000"/>
                <w:sz w:val="16"/>
                <w:szCs w:val="16"/>
                <w:lang w:val="en-AU" w:eastAsia="zh-CN"/>
              </w:rPr>
            </w:pPr>
          </w:p>
        </w:tc>
        <w:tc>
          <w:tcPr>
            <w:tcW w:w="1560" w:type="dxa"/>
            <w:vMerge/>
            <w:shd w:val="clear" w:color="auto" w:fill="auto"/>
            <w:noWrap/>
          </w:tcPr>
          <w:p w14:paraId="5D489DF8" w14:textId="77777777" w:rsidR="007D0AB4" w:rsidRPr="009D52DB" w:rsidRDefault="007D0AB4" w:rsidP="00BD35CB">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cs="Arial"/>
                <w:b/>
                <w:i/>
                <w:color w:val="000000"/>
                <w:sz w:val="16"/>
                <w:szCs w:val="16"/>
                <w:lang w:val="en-AU" w:eastAsia="zh-CN"/>
              </w:rPr>
            </w:pPr>
          </w:p>
        </w:tc>
        <w:tc>
          <w:tcPr>
            <w:tcW w:w="1438" w:type="dxa"/>
            <w:shd w:val="clear" w:color="auto" w:fill="auto"/>
          </w:tcPr>
          <w:p w14:paraId="45E114E0" w14:textId="77777777" w:rsidR="007D0AB4" w:rsidRPr="009D52DB" w:rsidRDefault="007D0AB4" w:rsidP="00BD35CB">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6"/>
                <w:szCs w:val="16"/>
                <w:lang w:val="en-AU" w:eastAsia="zh-CN"/>
              </w:rPr>
            </w:pPr>
            <w:r w:rsidRPr="009D52DB">
              <w:rPr>
                <w:rFonts w:eastAsia="Times New Roman" w:cs="Arial"/>
                <w:color w:val="000000"/>
                <w:sz w:val="16"/>
                <w:szCs w:val="16"/>
                <w:lang w:val="en-AU" w:eastAsia="zh-CN"/>
              </w:rPr>
              <w:t>Macrophyte</w:t>
            </w:r>
          </w:p>
        </w:tc>
        <w:tc>
          <w:tcPr>
            <w:tcW w:w="1048" w:type="dxa"/>
            <w:shd w:val="clear" w:color="auto" w:fill="auto"/>
            <w:noWrap/>
          </w:tcPr>
          <w:p w14:paraId="66EAB0C9" w14:textId="77777777" w:rsidR="007D0AB4" w:rsidRPr="009D52DB" w:rsidRDefault="007D0AB4" w:rsidP="00BD35CB">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6"/>
                <w:szCs w:val="16"/>
                <w:lang w:val="en-AU" w:eastAsia="zh-CN"/>
              </w:rPr>
            </w:pPr>
            <w:r w:rsidRPr="009D52DB">
              <w:rPr>
                <w:rFonts w:eastAsia="Times New Roman" w:cs="Arial"/>
                <w:color w:val="000000"/>
                <w:sz w:val="16"/>
                <w:szCs w:val="16"/>
                <w:lang w:val="en-AU" w:eastAsia="zh-CN"/>
              </w:rPr>
              <w:t>-1.42</w:t>
            </w:r>
          </w:p>
        </w:tc>
        <w:tc>
          <w:tcPr>
            <w:tcW w:w="1048" w:type="dxa"/>
            <w:shd w:val="clear" w:color="auto" w:fill="auto"/>
          </w:tcPr>
          <w:p w14:paraId="548CFFEF" w14:textId="77777777" w:rsidR="007D0AB4" w:rsidRPr="009D52DB" w:rsidRDefault="007D0AB4" w:rsidP="00BD35CB">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6"/>
                <w:szCs w:val="16"/>
                <w:lang w:val="en-AU" w:eastAsia="zh-CN"/>
              </w:rPr>
            </w:pPr>
            <w:r w:rsidRPr="009D52DB">
              <w:rPr>
                <w:rFonts w:eastAsia="Times New Roman" w:cs="Arial"/>
                <w:color w:val="000000"/>
                <w:sz w:val="16"/>
                <w:szCs w:val="16"/>
                <w:lang w:val="en-AU" w:eastAsia="zh-CN"/>
              </w:rPr>
              <w:t>0.23</w:t>
            </w:r>
          </w:p>
        </w:tc>
      </w:tr>
      <w:tr w:rsidR="007D0AB4" w:rsidRPr="003164DC" w14:paraId="3E3CF783" w14:textId="77777777" w:rsidTr="009D52DB">
        <w:trPr>
          <w:trHeight w:val="288"/>
        </w:trPr>
        <w:tc>
          <w:tcPr>
            <w:cnfStyle w:val="001000000000" w:firstRow="0" w:lastRow="0" w:firstColumn="1" w:lastColumn="0" w:oddVBand="0" w:evenVBand="0" w:oddHBand="0" w:evenHBand="0" w:firstRowFirstColumn="0" w:firstRowLastColumn="0" w:lastRowFirstColumn="0" w:lastRowLastColumn="0"/>
            <w:tcW w:w="1696" w:type="dxa"/>
            <w:vMerge/>
            <w:shd w:val="clear" w:color="auto" w:fill="auto"/>
          </w:tcPr>
          <w:p w14:paraId="753D33EE" w14:textId="77777777" w:rsidR="007D0AB4" w:rsidRPr="009D52DB" w:rsidRDefault="007D0AB4" w:rsidP="00BD35CB">
            <w:pPr>
              <w:spacing w:after="0" w:line="240" w:lineRule="auto"/>
              <w:rPr>
                <w:rFonts w:eastAsia="Times New Roman" w:cs="Arial"/>
                <w:b/>
                <w:bCs/>
                <w:color w:val="000000"/>
                <w:sz w:val="16"/>
                <w:szCs w:val="16"/>
                <w:lang w:val="en-AU" w:eastAsia="zh-CN"/>
              </w:rPr>
            </w:pPr>
          </w:p>
        </w:tc>
        <w:tc>
          <w:tcPr>
            <w:tcW w:w="1560" w:type="dxa"/>
            <w:vMerge w:val="restart"/>
            <w:shd w:val="clear" w:color="auto" w:fill="auto"/>
            <w:noWrap/>
          </w:tcPr>
          <w:p w14:paraId="47FE2659" w14:textId="77777777" w:rsidR="007D0AB4" w:rsidRPr="009D52DB" w:rsidRDefault="007D0AB4" w:rsidP="00BD35CB">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i/>
                <w:color w:val="000000"/>
                <w:sz w:val="16"/>
                <w:szCs w:val="16"/>
                <w:lang w:val="en-AU" w:eastAsia="zh-CN"/>
              </w:rPr>
            </w:pPr>
            <w:r w:rsidRPr="009D52DB">
              <w:rPr>
                <w:rFonts w:eastAsia="Times New Roman" w:cs="Arial"/>
                <w:b/>
                <w:i/>
                <w:color w:val="000000"/>
                <w:sz w:val="16"/>
                <w:szCs w:val="16"/>
                <w:lang w:val="en-AU" w:eastAsia="zh-CN"/>
              </w:rPr>
              <w:t>Macrobrachium</w:t>
            </w:r>
          </w:p>
        </w:tc>
        <w:tc>
          <w:tcPr>
            <w:tcW w:w="1438" w:type="dxa"/>
            <w:shd w:val="clear" w:color="auto" w:fill="auto"/>
          </w:tcPr>
          <w:p w14:paraId="7C120BF4" w14:textId="77777777" w:rsidR="007D0AB4" w:rsidRPr="009D52DB" w:rsidRDefault="007D0AB4" w:rsidP="00BD35CB">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val="en-AU" w:eastAsia="zh-CN"/>
              </w:rPr>
            </w:pPr>
            <w:r w:rsidRPr="009D52DB">
              <w:rPr>
                <w:rFonts w:eastAsia="Times New Roman" w:cs="Arial"/>
                <w:color w:val="000000"/>
                <w:sz w:val="16"/>
                <w:szCs w:val="16"/>
                <w:lang w:val="en-AU" w:eastAsia="zh-CN"/>
              </w:rPr>
              <w:t>Bare</w:t>
            </w:r>
          </w:p>
        </w:tc>
        <w:tc>
          <w:tcPr>
            <w:tcW w:w="1048" w:type="dxa"/>
            <w:shd w:val="clear" w:color="auto" w:fill="auto"/>
            <w:noWrap/>
          </w:tcPr>
          <w:p w14:paraId="5B6197DC" w14:textId="77777777" w:rsidR="007D0AB4" w:rsidRPr="009D52DB" w:rsidRDefault="007D0AB4" w:rsidP="00BD35CB">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val="en-AU" w:eastAsia="zh-CN"/>
              </w:rPr>
            </w:pPr>
            <w:r w:rsidRPr="009D52DB">
              <w:rPr>
                <w:rFonts w:eastAsia="Times New Roman" w:cs="Arial"/>
                <w:color w:val="000000"/>
                <w:sz w:val="16"/>
                <w:szCs w:val="16"/>
                <w:lang w:val="en-AU" w:eastAsia="zh-CN"/>
              </w:rPr>
              <w:t>-0.07</w:t>
            </w:r>
          </w:p>
        </w:tc>
        <w:tc>
          <w:tcPr>
            <w:tcW w:w="1048" w:type="dxa"/>
            <w:shd w:val="clear" w:color="auto" w:fill="auto"/>
          </w:tcPr>
          <w:p w14:paraId="4A0BB574" w14:textId="77777777" w:rsidR="007D0AB4" w:rsidRPr="009D52DB" w:rsidRDefault="007D0AB4" w:rsidP="00BD35CB">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val="en-AU" w:eastAsia="zh-CN"/>
              </w:rPr>
            </w:pPr>
            <w:r w:rsidRPr="009D52DB">
              <w:rPr>
                <w:rFonts w:eastAsia="Times New Roman" w:cs="Arial"/>
                <w:color w:val="000000"/>
                <w:sz w:val="16"/>
                <w:szCs w:val="16"/>
                <w:lang w:val="en-AU" w:eastAsia="zh-CN"/>
              </w:rPr>
              <w:t>1.03</w:t>
            </w:r>
          </w:p>
        </w:tc>
      </w:tr>
      <w:tr w:rsidR="007D0AB4" w:rsidRPr="003164DC" w14:paraId="15164B60" w14:textId="77777777" w:rsidTr="009D52DB">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696" w:type="dxa"/>
            <w:vMerge/>
            <w:shd w:val="clear" w:color="auto" w:fill="auto"/>
          </w:tcPr>
          <w:p w14:paraId="43F0244C" w14:textId="77777777" w:rsidR="007D0AB4" w:rsidRPr="009D52DB" w:rsidRDefault="007D0AB4" w:rsidP="00BD35CB">
            <w:pPr>
              <w:spacing w:after="0" w:line="240" w:lineRule="auto"/>
              <w:rPr>
                <w:rFonts w:eastAsia="Times New Roman" w:cs="Arial"/>
                <w:b/>
                <w:color w:val="000000"/>
                <w:sz w:val="16"/>
                <w:szCs w:val="16"/>
                <w:lang w:val="en-AU" w:eastAsia="zh-CN"/>
              </w:rPr>
            </w:pPr>
          </w:p>
        </w:tc>
        <w:tc>
          <w:tcPr>
            <w:tcW w:w="1560" w:type="dxa"/>
            <w:vMerge/>
            <w:shd w:val="clear" w:color="auto" w:fill="auto"/>
            <w:noWrap/>
          </w:tcPr>
          <w:p w14:paraId="6EAD4AED" w14:textId="77777777" w:rsidR="007D0AB4" w:rsidRPr="009D52DB" w:rsidRDefault="007D0AB4" w:rsidP="00BD35CB">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cs="Arial"/>
                <w:b/>
                <w:i/>
                <w:color w:val="000000"/>
                <w:sz w:val="16"/>
                <w:szCs w:val="16"/>
                <w:lang w:val="en-AU" w:eastAsia="zh-CN"/>
              </w:rPr>
            </w:pPr>
          </w:p>
        </w:tc>
        <w:tc>
          <w:tcPr>
            <w:tcW w:w="1438" w:type="dxa"/>
            <w:shd w:val="clear" w:color="auto" w:fill="auto"/>
          </w:tcPr>
          <w:p w14:paraId="092065B4" w14:textId="77777777" w:rsidR="007D0AB4" w:rsidRPr="009D52DB" w:rsidRDefault="007D0AB4" w:rsidP="00BD35CB">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6"/>
                <w:szCs w:val="16"/>
                <w:lang w:val="en-AU" w:eastAsia="zh-CN"/>
              </w:rPr>
            </w:pPr>
            <w:r w:rsidRPr="009D52DB">
              <w:rPr>
                <w:rFonts w:eastAsia="Times New Roman" w:cs="Arial"/>
                <w:color w:val="000000"/>
                <w:sz w:val="16"/>
                <w:szCs w:val="16"/>
                <w:lang w:val="en-AU" w:eastAsia="zh-CN"/>
              </w:rPr>
              <w:t>Macrophyte</w:t>
            </w:r>
          </w:p>
        </w:tc>
        <w:tc>
          <w:tcPr>
            <w:tcW w:w="1048" w:type="dxa"/>
            <w:shd w:val="clear" w:color="auto" w:fill="auto"/>
            <w:noWrap/>
          </w:tcPr>
          <w:p w14:paraId="3AEA6AC1" w14:textId="77777777" w:rsidR="007D0AB4" w:rsidRPr="009D52DB" w:rsidRDefault="007D0AB4" w:rsidP="00BD35CB">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cs="Arial"/>
                <w:b/>
                <w:color w:val="000000"/>
                <w:sz w:val="16"/>
                <w:szCs w:val="16"/>
                <w:lang w:val="en-AU" w:eastAsia="zh-CN"/>
              </w:rPr>
            </w:pPr>
            <w:r w:rsidRPr="009D52DB">
              <w:rPr>
                <w:rFonts w:eastAsia="Times New Roman" w:cs="Arial"/>
                <w:b/>
                <w:color w:val="000000"/>
                <w:sz w:val="16"/>
                <w:szCs w:val="16"/>
                <w:lang w:val="en-AU" w:eastAsia="zh-CN"/>
              </w:rPr>
              <w:t>0.24</w:t>
            </w:r>
          </w:p>
        </w:tc>
        <w:tc>
          <w:tcPr>
            <w:tcW w:w="1048" w:type="dxa"/>
            <w:shd w:val="clear" w:color="auto" w:fill="auto"/>
          </w:tcPr>
          <w:p w14:paraId="4E0E4913" w14:textId="77777777" w:rsidR="007D0AB4" w:rsidRPr="009D52DB" w:rsidRDefault="007D0AB4" w:rsidP="00BD35CB">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cs="Arial"/>
                <w:b/>
                <w:color w:val="000000"/>
                <w:sz w:val="16"/>
                <w:szCs w:val="16"/>
                <w:lang w:val="en-AU" w:eastAsia="zh-CN"/>
              </w:rPr>
            </w:pPr>
            <w:r w:rsidRPr="009D52DB">
              <w:rPr>
                <w:rFonts w:eastAsia="Times New Roman" w:cs="Arial"/>
                <w:b/>
                <w:color w:val="000000"/>
                <w:sz w:val="16"/>
                <w:szCs w:val="16"/>
                <w:lang w:val="en-AU" w:eastAsia="zh-CN"/>
              </w:rPr>
              <w:t>1.27</w:t>
            </w:r>
          </w:p>
        </w:tc>
      </w:tr>
      <w:tr w:rsidR="007D0AB4" w:rsidRPr="003164DC" w14:paraId="79C8560C" w14:textId="77777777" w:rsidTr="009D52DB">
        <w:trPr>
          <w:trHeight w:val="264"/>
        </w:trPr>
        <w:tc>
          <w:tcPr>
            <w:cnfStyle w:val="001000000000" w:firstRow="0" w:lastRow="0" w:firstColumn="1" w:lastColumn="0" w:oddVBand="0" w:evenVBand="0" w:oddHBand="0" w:evenHBand="0" w:firstRowFirstColumn="0" w:firstRowLastColumn="0" w:lastRowFirstColumn="0" w:lastRowLastColumn="0"/>
            <w:tcW w:w="1696" w:type="dxa"/>
            <w:vMerge w:val="restart"/>
            <w:shd w:val="clear" w:color="auto" w:fill="auto"/>
          </w:tcPr>
          <w:p w14:paraId="135663D1" w14:textId="77777777" w:rsidR="007D0AB4" w:rsidRPr="009D52DB" w:rsidRDefault="007D0AB4" w:rsidP="00BD35CB">
            <w:pPr>
              <w:spacing w:after="0" w:line="240" w:lineRule="auto"/>
              <w:rPr>
                <w:rFonts w:eastAsia="Times New Roman" w:cs="Arial"/>
                <w:b/>
                <w:color w:val="000000"/>
                <w:sz w:val="16"/>
                <w:szCs w:val="16"/>
                <w:lang w:val="en-AU" w:eastAsia="zh-CN"/>
              </w:rPr>
            </w:pPr>
            <w:r w:rsidRPr="009D52DB">
              <w:rPr>
                <w:rFonts w:eastAsia="Times New Roman" w:cs="Arial"/>
                <w:b/>
                <w:bCs/>
                <w:color w:val="000000"/>
                <w:sz w:val="16"/>
                <w:szCs w:val="16"/>
                <w:lang w:val="en-AU" w:eastAsia="zh-CN"/>
              </w:rPr>
              <w:t>Biomass – prob. occurrence</w:t>
            </w:r>
          </w:p>
        </w:tc>
        <w:tc>
          <w:tcPr>
            <w:tcW w:w="1560" w:type="dxa"/>
            <w:vMerge w:val="restart"/>
            <w:shd w:val="clear" w:color="auto" w:fill="auto"/>
            <w:noWrap/>
          </w:tcPr>
          <w:p w14:paraId="743FF668" w14:textId="77777777" w:rsidR="007D0AB4" w:rsidRPr="009D52DB" w:rsidRDefault="007D0AB4" w:rsidP="00BD35CB">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i/>
                <w:color w:val="000000"/>
                <w:sz w:val="16"/>
                <w:szCs w:val="16"/>
                <w:lang w:val="en-AU" w:eastAsia="zh-CN"/>
              </w:rPr>
            </w:pPr>
            <w:r w:rsidRPr="009D52DB">
              <w:rPr>
                <w:rFonts w:eastAsia="Times New Roman" w:cs="Arial"/>
                <w:b/>
                <w:i/>
                <w:color w:val="000000"/>
                <w:sz w:val="16"/>
                <w:szCs w:val="16"/>
                <w:lang w:val="en-AU" w:eastAsia="zh-CN"/>
              </w:rPr>
              <w:t>Paratya</w:t>
            </w:r>
          </w:p>
        </w:tc>
        <w:tc>
          <w:tcPr>
            <w:tcW w:w="1438" w:type="dxa"/>
            <w:shd w:val="clear" w:color="auto" w:fill="auto"/>
          </w:tcPr>
          <w:p w14:paraId="54DCD76F" w14:textId="77777777" w:rsidR="007D0AB4" w:rsidRPr="009D52DB" w:rsidRDefault="007D0AB4" w:rsidP="00BD35CB">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val="en-AU" w:eastAsia="zh-CN"/>
              </w:rPr>
            </w:pPr>
            <w:r w:rsidRPr="009D52DB">
              <w:rPr>
                <w:rFonts w:eastAsia="Times New Roman" w:cs="Arial"/>
                <w:color w:val="000000"/>
                <w:sz w:val="16"/>
                <w:szCs w:val="16"/>
                <w:lang w:val="en-AU" w:eastAsia="zh-CN"/>
              </w:rPr>
              <w:t>Bare</w:t>
            </w:r>
          </w:p>
        </w:tc>
        <w:tc>
          <w:tcPr>
            <w:tcW w:w="1048" w:type="dxa"/>
            <w:shd w:val="clear" w:color="auto" w:fill="auto"/>
            <w:noWrap/>
          </w:tcPr>
          <w:p w14:paraId="3741ADA5" w14:textId="77777777" w:rsidR="007D0AB4" w:rsidRPr="009D52DB" w:rsidRDefault="007D0AB4" w:rsidP="00BD35CB">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val="en-AU" w:eastAsia="zh-CN"/>
              </w:rPr>
            </w:pPr>
            <w:r w:rsidRPr="009D52DB">
              <w:rPr>
                <w:rFonts w:eastAsia="Times New Roman" w:cs="Arial"/>
                <w:color w:val="000000"/>
                <w:sz w:val="16"/>
                <w:szCs w:val="16"/>
                <w:lang w:val="en-AU" w:eastAsia="zh-CN"/>
              </w:rPr>
              <w:t>-2.30</w:t>
            </w:r>
          </w:p>
        </w:tc>
        <w:tc>
          <w:tcPr>
            <w:tcW w:w="1048" w:type="dxa"/>
            <w:shd w:val="clear" w:color="auto" w:fill="auto"/>
          </w:tcPr>
          <w:p w14:paraId="6DAF5121" w14:textId="77777777" w:rsidR="007D0AB4" w:rsidRPr="009D52DB" w:rsidRDefault="007D0AB4" w:rsidP="00BD35CB">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val="en-AU" w:eastAsia="zh-CN"/>
              </w:rPr>
            </w:pPr>
            <w:r w:rsidRPr="009D52DB">
              <w:rPr>
                <w:rFonts w:eastAsia="Times New Roman" w:cs="Arial"/>
                <w:color w:val="000000"/>
                <w:sz w:val="16"/>
                <w:szCs w:val="16"/>
                <w:lang w:val="en-AU" w:eastAsia="zh-CN"/>
              </w:rPr>
              <w:t>1.21</w:t>
            </w:r>
          </w:p>
        </w:tc>
      </w:tr>
      <w:tr w:rsidR="007D0AB4" w:rsidRPr="003164DC" w14:paraId="0554AB77" w14:textId="77777777" w:rsidTr="009D52DB">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696" w:type="dxa"/>
            <w:vMerge/>
            <w:shd w:val="clear" w:color="auto" w:fill="auto"/>
          </w:tcPr>
          <w:p w14:paraId="1599FC54" w14:textId="77777777" w:rsidR="007D0AB4" w:rsidRPr="009D52DB" w:rsidRDefault="007D0AB4" w:rsidP="00BD35CB">
            <w:pPr>
              <w:spacing w:after="0" w:line="240" w:lineRule="auto"/>
              <w:rPr>
                <w:rFonts w:eastAsia="Times New Roman" w:cs="Arial"/>
                <w:b/>
                <w:bCs/>
                <w:color w:val="000000"/>
                <w:sz w:val="16"/>
                <w:szCs w:val="16"/>
                <w:lang w:val="en-AU" w:eastAsia="zh-CN"/>
              </w:rPr>
            </w:pPr>
          </w:p>
        </w:tc>
        <w:tc>
          <w:tcPr>
            <w:tcW w:w="1560" w:type="dxa"/>
            <w:vMerge/>
            <w:shd w:val="clear" w:color="auto" w:fill="auto"/>
            <w:noWrap/>
          </w:tcPr>
          <w:p w14:paraId="4F71E0A1" w14:textId="77777777" w:rsidR="007D0AB4" w:rsidRPr="009D52DB" w:rsidRDefault="007D0AB4" w:rsidP="00BD35CB">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cs="Arial"/>
                <w:b/>
                <w:i/>
                <w:color w:val="000000"/>
                <w:sz w:val="16"/>
                <w:szCs w:val="16"/>
                <w:lang w:val="en-AU" w:eastAsia="zh-CN"/>
              </w:rPr>
            </w:pPr>
          </w:p>
        </w:tc>
        <w:tc>
          <w:tcPr>
            <w:tcW w:w="1438" w:type="dxa"/>
            <w:shd w:val="clear" w:color="auto" w:fill="auto"/>
          </w:tcPr>
          <w:p w14:paraId="5EC37094" w14:textId="77777777" w:rsidR="007D0AB4" w:rsidRPr="009D52DB" w:rsidRDefault="007D0AB4" w:rsidP="00BD35CB">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6"/>
                <w:szCs w:val="16"/>
                <w:lang w:val="en-AU" w:eastAsia="zh-CN"/>
              </w:rPr>
            </w:pPr>
            <w:r w:rsidRPr="009D52DB">
              <w:rPr>
                <w:rFonts w:eastAsia="Times New Roman" w:cs="Arial"/>
                <w:color w:val="000000"/>
                <w:sz w:val="16"/>
                <w:szCs w:val="16"/>
                <w:lang w:val="en-AU" w:eastAsia="zh-CN"/>
              </w:rPr>
              <w:t>Macrophyte</w:t>
            </w:r>
          </w:p>
        </w:tc>
        <w:tc>
          <w:tcPr>
            <w:tcW w:w="1048" w:type="dxa"/>
            <w:shd w:val="clear" w:color="auto" w:fill="auto"/>
            <w:noWrap/>
          </w:tcPr>
          <w:p w14:paraId="0AC2D3C8" w14:textId="77777777" w:rsidR="007D0AB4" w:rsidRPr="009D52DB" w:rsidRDefault="007D0AB4" w:rsidP="00BD35CB">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6"/>
                <w:szCs w:val="16"/>
                <w:lang w:val="en-AU" w:eastAsia="zh-CN"/>
              </w:rPr>
            </w:pPr>
            <w:r w:rsidRPr="009D52DB">
              <w:rPr>
                <w:rFonts w:eastAsia="Times New Roman" w:cs="Arial"/>
                <w:bCs/>
                <w:color w:val="000000"/>
                <w:sz w:val="16"/>
                <w:szCs w:val="16"/>
                <w:lang w:val="en-AU" w:eastAsia="zh-CN"/>
              </w:rPr>
              <w:t>-1.06</w:t>
            </w:r>
          </w:p>
        </w:tc>
        <w:tc>
          <w:tcPr>
            <w:tcW w:w="1048" w:type="dxa"/>
            <w:shd w:val="clear" w:color="auto" w:fill="auto"/>
          </w:tcPr>
          <w:p w14:paraId="6F43565A" w14:textId="77777777" w:rsidR="007D0AB4" w:rsidRPr="009D52DB" w:rsidRDefault="007D0AB4" w:rsidP="00BD35CB">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6"/>
                <w:szCs w:val="16"/>
                <w:lang w:val="en-AU" w:eastAsia="zh-CN"/>
              </w:rPr>
            </w:pPr>
            <w:r w:rsidRPr="009D52DB">
              <w:rPr>
                <w:rFonts w:eastAsia="Times New Roman" w:cs="Arial"/>
                <w:bCs/>
                <w:color w:val="000000"/>
                <w:sz w:val="16"/>
                <w:szCs w:val="16"/>
                <w:lang w:val="en-AU" w:eastAsia="zh-CN"/>
              </w:rPr>
              <w:t>2.12</w:t>
            </w:r>
          </w:p>
        </w:tc>
      </w:tr>
      <w:tr w:rsidR="007D0AB4" w:rsidRPr="003164DC" w14:paraId="2825CBCC" w14:textId="77777777" w:rsidTr="009D52DB">
        <w:trPr>
          <w:trHeight w:val="264"/>
        </w:trPr>
        <w:tc>
          <w:tcPr>
            <w:cnfStyle w:val="001000000000" w:firstRow="0" w:lastRow="0" w:firstColumn="1" w:lastColumn="0" w:oddVBand="0" w:evenVBand="0" w:oddHBand="0" w:evenHBand="0" w:firstRowFirstColumn="0" w:firstRowLastColumn="0" w:lastRowFirstColumn="0" w:lastRowLastColumn="0"/>
            <w:tcW w:w="1696" w:type="dxa"/>
            <w:vMerge/>
            <w:shd w:val="clear" w:color="auto" w:fill="auto"/>
          </w:tcPr>
          <w:p w14:paraId="1C42B5F2" w14:textId="77777777" w:rsidR="007D0AB4" w:rsidRPr="009D52DB" w:rsidRDefault="007D0AB4" w:rsidP="00BD35CB">
            <w:pPr>
              <w:spacing w:after="0" w:line="240" w:lineRule="auto"/>
              <w:rPr>
                <w:rFonts w:eastAsia="Times New Roman" w:cs="Arial"/>
                <w:b/>
                <w:bCs/>
                <w:color w:val="000000"/>
                <w:sz w:val="16"/>
                <w:szCs w:val="16"/>
                <w:lang w:val="en-AU" w:eastAsia="zh-CN"/>
              </w:rPr>
            </w:pPr>
          </w:p>
        </w:tc>
        <w:tc>
          <w:tcPr>
            <w:tcW w:w="1560" w:type="dxa"/>
            <w:vMerge w:val="restart"/>
            <w:shd w:val="clear" w:color="auto" w:fill="auto"/>
            <w:noWrap/>
          </w:tcPr>
          <w:p w14:paraId="464AC3DB" w14:textId="77777777" w:rsidR="007D0AB4" w:rsidRPr="009D52DB" w:rsidRDefault="007D0AB4" w:rsidP="00BD35CB">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i/>
                <w:color w:val="000000"/>
                <w:sz w:val="16"/>
                <w:szCs w:val="16"/>
                <w:lang w:val="en-AU" w:eastAsia="zh-CN"/>
              </w:rPr>
            </w:pPr>
            <w:r w:rsidRPr="009D52DB">
              <w:rPr>
                <w:rFonts w:eastAsia="Times New Roman" w:cs="Arial"/>
                <w:b/>
                <w:i/>
                <w:color w:val="000000"/>
                <w:sz w:val="16"/>
                <w:szCs w:val="16"/>
                <w:lang w:val="en-AU" w:eastAsia="zh-CN"/>
              </w:rPr>
              <w:t>Macrobrachium</w:t>
            </w:r>
          </w:p>
        </w:tc>
        <w:tc>
          <w:tcPr>
            <w:tcW w:w="1438" w:type="dxa"/>
            <w:shd w:val="clear" w:color="auto" w:fill="auto"/>
          </w:tcPr>
          <w:p w14:paraId="3D487237" w14:textId="77777777" w:rsidR="007D0AB4" w:rsidRPr="009D52DB" w:rsidRDefault="007D0AB4" w:rsidP="00BD35CB">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val="en-AU" w:eastAsia="zh-CN"/>
              </w:rPr>
            </w:pPr>
            <w:r w:rsidRPr="009D52DB">
              <w:rPr>
                <w:rFonts w:eastAsia="Times New Roman" w:cs="Arial"/>
                <w:color w:val="000000"/>
                <w:sz w:val="16"/>
                <w:szCs w:val="16"/>
                <w:lang w:val="en-AU" w:eastAsia="zh-CN"/>
              </w:rPr>
              <w:t>Bare</w:t>
            </w:r>
          </w:p>
        </w:tc>
        <w:tc>
          <w:tcPr>
            <w:tcW w:w="1048" w:type="dxa"/>
            <w:shd w:val="clear" w:color="auto" w:fill="auto"/>
            <w:noWrap/>
          </w:tcPr>
          <w:p w14:paraId="1F5270AA" w14:textId="77777777" w:rsidR="007D0AB4" w:rsidRPr="009D52DB" w:rsidRDefault="007D0AB4" w:rsidP="00BD35CB">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6"/>
                <w:szCs w:val="16"/>
                <w:lang w:val="en-AU" w:eastAsia="zh-CN"/>
              </w:rPr>
            </w:pPr>
            <w:r w:rsidRPr="009D52DB">
              <w:rPr>
                <w:rFonts w:eastAsia="Times New Roman" w:cs="Arial"/>
                <w:bCs/>
                <w:color w:val="000000"/>
                <w:sz w:val="16"/>
                <w:szCs w:val="16"/>
                <w:lang w:val="en-AU" w:eastAsia="zh-CN"/>
              </w:rPr>
              <w:t>-1.54</w:t>
            </w:r>
          </w:p>
        </w:tc>
        <w:tc>
          <w:tcPr>
            <w:tcW w:w="1048" w:type="dxa"/>
            <w:shd w:val="clear" w:color="auto" w:fill="auto"/>
          </w:tcPr>
          <w:p w14:paraId="38B8E494" w14:textId="77777777" w:rsidR="007D0AB4" w:rsidRPr="009D52DB" w:rsidRDefault="007D0AB4" w:rsidP="00BD35CB">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6"/>
                <w:szCs w:val="16"/>
                <w:lang w:val="en-AU" w:eastAsia="zh-CN"/>
              </w:rPr>
            </w:pPr>
            <w:r w:rsidRPr="009D52DB">
              <w:rPr>
                <w:rFonts w:eastAsia="Times New Roman" w:cs="Arial"/>
                <w:bCs/>
                <w:color w:val="000000"/>
                <w:sz w:val="16"/>
                <w:szCs w:val="16"/>
                <w:lang w:val="en-AU" w:eastAsia="zh-CN"/>
              </w:rPr>
              <w:t>1.89</w:t>
            </w:r>
          </w:p>
        </w:tc>
      </w:tr>
      <w:tr w:rsidR="007D0AB4" w:rsidRPr="003164DC" w14:paraId="036009DF" w14:textId="77777777" w:rsidTr="009D52DB">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696" w:type="dxa"/>
            <w:vMerge/>
            <w:shd w:val="clear" w:color="auto" w:fill="auto"/>
          </w:tcPr>
          <w:p w14:paraId="4D081645" w14:textId="77777777" w:rsidR="007D0AB4" w:rsidRPr="009D52DB" w:rsidRDefault="007D0AB4" w:rsidP="00BD35CB">
            <w:pPr>
              <w:spacing w:after="0" w:line="240" w:lineRule="auto"/>
              <w:rPr>
                <w:rFonts w:eastAsia="Times New Roman" w:cs="Arial"/>
                <w:b/>
                <w:bCs/>
                <w:color w:val="000000"/>
                <w:sz w:val="16"/>
                <w:szCs w:val="16"/>
                <w:lang w:val="en-AU" w:eastAsia="zh-CN"/>
              </w:rPr>
            </w:pPr>
          </w:p>
        </w:tc>
        <w:tc>
          <w:tcPr>
            <w:tcW w:w="1560" w:type="dxa"/>
            <w:vMerge/>
            <w:shd w:val="clear" w:color="auto" w:fill="auto"/>
            <w:noWrap/>
          </w:tcPr>
          <w:p w14:paraId="4A4B21A5" w14:textId="77777777" w:rsidR="007D0AB4" w:rsidRPr="009D52DB" w:rsidRDefault="007D0AB4" w:rsidP="00BD35CB">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cs="Arial"/>
                <w:b/>
                <w:i/>
                <w:color w:val="000000"/>
                <w:sz w:val="16"/>
                <w:szCs w:val="16"/>
                <w:lang w:val="en-AU" w:eastAsia="zh-CN"/>
              </w:rPr>
            </w:pPr>
          </w:p>
        </w:tc>
        <w:tc>
          <w:tcPr>
            <w:tcW w:w="1438" w:type="dxa"/>
            <w:shd w:val="clear" w:color="auto" w:fill="auto"/>
          </w:tcPr>
          <w:p w14:paraId="3F5682D8" w14:textId="77777777" w:rsidR="007D0AB4" w:rsidRPr="009D52DB" w:rsidRDefault="007D0AB4" w:rsidP="00BD35CB">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6"/>
                <w:szCs w:val="16"/>
                <w:lang w:val="en-AU" w:eastAsia="zh-CN"/>
              </w:rPr>
            </w:pPr>
            <w:r w:rsidRPr="009D52DB">
              <w:rPr>
                <w:rFonts w:eastAsia="Times New Roman" w:cs="Arial"/>
                <w:color w:val="000000"/>
                <w:sz w:val="16"/>
                <w:szCs w:val="16"/>
                <w:lang w:val="en-AU" w:eastAsia="zh-CN"/>
              </w:rPr>
              <w:t>Macrophyte</w:t>
            </w:r>
          </w:p>
        </w:tc>
        <w:tc>
          <w:tcPr>
            <w:tcW w:w="1048" w:type="dxa"/>
            <w:shd w:val="clear" w:color="auto" w:fill="auto"/>
            <w:noWrap/>
          </w:tcPr>
          <w:p w14:paraId="74E67261" w14:textId="77777777" w:rsidR="007D0AB4" w:rsidRPr="009D52DB" w:rsidRDefault="007D0AB4" w:rsidP="00BD35CB">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6"/>
                <w:szCs w:val="16"/>
                <w:lang w:val="en-AU" w:eastAsia="zh-CN"/>
              </w:rPr>
            </w:pPr>
            <w:r w:rsidRPr="009D52DB">
              <w:rPr>
                <w:rFonts w:eastAsia="Times New Roman" w:cs="Arial"/>
                <w:color w:val="000000"/>
                <w:sz w:val="16"/>
                <w:szCs w:val="16"/>
                <w:lang w:val="en-AU" w:eastAsia="zh-CN"/>
              </w:rPr>
              <w:t>-0.83</w:t>
            </w:r>
          </w:p>
        </w:tc>
        <w:tc>
          <w:tcPr>
            <w:tcW w:w="1048" w:type="dxa"/>
            <w:shd w:val="clear" w:color="auto" w:fill="auto"/>
          </w:tcPr>
          <w:p w14:paraId="47BEF23E" w14:textId="77777777" w:rsidR="007D0AB4" w:rsidRPr="009D52DB" w:rsidRDefault="007D0AB4" w:rsidP="00BD35CB">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6"/>
                <w:szCs w:val="16"/>
                <w:lang w:val="en-AU" w:eastAsia="zh-CN"/>
              </w:rPr>
            </w:pPr>
            <w:r w:rsidRPr="009D52DB">
              <w:rPr>
                <w:rFonts w:eastAsia="Times New Roman" w:cs="Arial"/>
                <w:color w:val="000000"/>
                <w:sz w:val="16"/>
                <w:szCs w:val="16"/>
                <w:lang w:val="en-AU" w:eastAsia="zh-CN"/>
              </w:rPr>
              <w:t>2.38</w:t>
            </w:r>
          </w:p>
        </w:tc>
      </w:tr>
      <w:tr w:rsidR="007D0AB4" w:rsidRPr="003164DC" w14:paraId="4553F60F" w14:textId="77777777" w:rsidTr="009D52DB">
        <w:trPr>
          <w:trHeight w:val="264"/>
        </w:trPr>
        <w:tc>
          <w:tcPr>
            <w:cnfStyle w:val="001000000000" w:firstRow="0" w:lastRow="0" w:firstColumn="1" w:lastColumn="0" w:oddVBand="0" w:evenVBand="0" w:oddHBand="0" w:evenHBand="0" w:firstRowFirstColumn="0" w:firstRowLastColumn="0" w:lastRowFirstColumn="0" w:lastRowLastColumn="0"/>
            <w:tcW w:w="1696" w:type="dxa"/>
            <w:vMerge w:val="restart"/>
            <w:shd w:val="clear" w:color="auto" w:fill="auto"/>
          </w:tcPr>
          <w:p w14:paraId="16675F38" w14:textId="77777777" w:rsidR="007D0AB4" w:rsidRPr="009D52DB" w:rsidRDefault="007D0AB4" w:rsidP="00BD35CB">
            <w:pPr>
              <w:spacing w:after="0" w:line="240" w:lineRule="auto"/>
              <w:rPr>
                <w:rFonts w:eastAsia="Times New Roman" w:cs="Arial"/>
                <w:b/>
                <w:bCs/>
                <w:color w:val="000000"/>
                <w:sz w:val="16"/>
                <w:szCs w:val="16"/>
                <w:lang w:val="en-AU" w:eastAsia="zh-CN"/>
              </w:rPr>
            </w:pPr>
            <w:r w:rsidRPr="009D52DB">
              <w:rPr>
                <w:rFonts w:eastAsia="Times New Roman" w:cs="Arial"/>
                <w:b/>
                <w:bCs/>
                <w:color w:val="000000"/>
                <w:sz w:val="16"/>
                <w:szCs w:val="16"/>
                <w:lang w:val="en-AU" w:eastAsia="zh-CN"/>
              </w:rPr>
              <w:t>Biomass – dry weight (g)</w:t>
            </w:r>
          </w:p>
        </w:tc>
        <w:tc>
          <w:tcPr>
            <w:tcW w:w="1560" w:type="dxa"/>
            <w:vMerge w:val="restart"/>
            <w:shd w:val="clear" w:color="auto" w:fill="auto"/>
            <w:noWrap/>
          </w:tcPr>
          <w:p w14:paraId="16BCAB75" w14:textId="77777777" w:rsidR="007D0AB4" w:rsidRPr="009D52DB" w:rsidRDefault="007D0AB4" w:rsidP="00BD35CB">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i/>
                <w:color w:val="000000"/>
                <w:sz w:val="16"/>
                <w:szCs w:val="16"/>
                <w:lang w:val="en-AU" w:eastAsia="zh-CN"/>
              </w:rPr>
            </w:pPr>
            <w:r w:rsidRPr="009D52DB">
              <w:rPr>
                <w:rFonts w:eastAsia="Times New Roman" w:cs="Arial"/>
                <w:b/>
                <w:i/>
                <w:color w:val="000000"/>
                <w:sz w:val="16"/>
                <w:szCs w:val="16"/>
                <w:lang w:val="en-AU" w:eastAsia="zh-CN"/>
              </w:rPr>
              <w:t>Paratya</w:t>
            </w:r>
          </w:p>
        </w:tc>
        <w:tc>
          <w:tcPr>
            <w:tcW w:w="1438" w:type="dxa"/>
            <w:shd w:val="clear" w:color="auto" w:fill="auto"/>
          </w:tcPr>
          <w:p w14:paraId="5F0A5F40" w14:textId="77777777" w:rsidR="007D0AB4" w:rsidRPr="009D52DB" w:rsidRDefault="007D0AB4" w:rsidP="00BD35CB">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val="en-AU" w:eastAsia="zh-CN"/>
              </w:rPr>
            </w:pPr>
            <w:r w:rsidRPr="009D52DB">
              <w:rPr>
                <w:rFonts w:eastAsia="Times New Roman" w:cs="Arial"/>
                <w:color w:val="000000"/>
                <w:sz w:val="16"/>
                <w:szCs w:val="16"/>
                <w:lang w:val="en-AU" w:eastAsia="zh-CN"/>
              </w:rPr>
              <w:t>Bare</w:t>
            </w:r>
          </w:p>
        </w:tc>
        <w:tc>
          <w:tcPr>
            <w:tcW w:w="1048" w:type="dxa"/>
            <w:shd w:val="clear" w:color="auto" w:fill="auto"/>
            <w:noWrap/>
          </w:tcPr>
          <w:p w14:paraId="2BF4F97C" w14:textId="77777777" w:rsidR="007D0AB4" w:rsidRPr="009D52DB" w:rsidRDefault="007D0AB4" w:rsidP="00BD35CB">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val="en-AU" w:eastAsia="zh-CN"/>
              </w:rPr>
            </w:pPr>
            <w:r w:rsidRPr="009D52DB">
              <w:rPr>
                <w:rFonts w:eastAsia="Times New Roman" w:cs="Arial"/>
                <w:color w:val="000000"/>
                <w:sz w:val="16"/>
                <w:szCs w:val="16"/>
                <w:lang w:val="en-AU" w:eastAsia="zh-CN"/>
              </w:rPr>
              <w:t>-0.01</w:t>
            </w:r>
          </w:p>
        </w:tc>
        <w:tc>
          <w:tcPr>
            <w:tcW w:w="1048" w:type="dxa"/>
            <w:shd w:val="clear" w:color="auto" w:fill="auto"/>
          </w:tcPr>
          <w:p w14:paraId="7013DEB7" w14:textId="77777777" w:rsidR="007D0AB4" w:rsidRPr="009D52DB" w:rsidRDefault="007D0AB4" w:rsidP="00BD35CB">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val="en-AU" w:eastAsia="zh-CN"/>
              </w:rPr>
            </w:pPr>
            <w:r w:rsidRPr="009D52DB">
              <w:rPr>
                <w:rFonts w:eastAsia="Times New Roman" w:cs="Arial"/>
                <w:color w:val="000000"/>
                <w:sz w:val="16"/>
                <w:szCs w:val="16"/>
                <w:lang w:val="en-AU" w:eastAsia="zh-CN"/>
              </w:rPr>
              <w:t>0.005</w:t>
            </w:r>
          </w:p>
        </w:tc>
      </w:tr>
      <w:tr w:rsidR="007D0AB4" w:rsidRPr="003164DC" w14:paraId="089752FC" w14:textId="77777777" w:rsidTr="009D52DB">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696" w:type="dxa"/>
            <w:vMerge/>
            <w:shd w:val="clear" w:color="auto" w:fill="auto"/>
          </w:tcPr>
          <w:p w14:paraId="411386B9" w14:textId="77777777" w:rsidR="007D0AB4" w:rsidRPr="009D52DB" w:rsidRDefault="007D0AB4" w:rsidP="00BD35CB">
            <w:pPr>
              <w:spacing w:after="0" w:line="240" w:lineRule="auto"/>
              <w:jc w:val="right"/>
              <w:rPr>
                <w:rFonts w:eastAsia="Times New Roman" w:cs="Arial"/>
                <w:b/>
                <w:color w:val="000000"/>
                <w:sz w:val="16"/>
                <w:szCs w:val="16"/>
                <w:lang w:val="en-AU" w:eastAsia="zh-CN"/>
              </w:rPr>
            </w:pPr>
          </w:p>
        </w:tc>
        <w:tc>
          <w:tcPr>
            <w:tcW w:w="1560" w:type="dxa"/>
            <w:vMerge/>
            <w:shd w:val="clear" w:color="auto" w:fill="auto"/>
            <w:noWrap/>
          </w:tcPr>
          <w:p w14:paraId="252448EA" w14:textId="77777777" w:rsidR="007D0AB4" w:rsidRPr="009D52DB" w:rsidRDefault="007D0AB4" w:rsidP="00BD35CB">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cs="Arial"/>
                <w:b/>
                <w:i/>
                <w:color w:val="000000"/>
                <w:sz w:val="16"/>
                <w:szCs w:val="16"/>
                <w:lang w:val="en-AU" w:eastAsia="zh-CN"/>
              </w:rPr>
            </w:pPr>
          </w:p>
        </w:tc>
        <w:tc>
          <w:tcPr>
            <w:tcW w:w="1438" w:type="dxa"/>
            <w:shd w:val="clear" w:color="auto" w:fill="auto"/>
          </w:tcPr>
          <w:p w14:paraId="7C0E0D73" w14:textId="77777777" w:rsidR="007D0AB4" w:rsidRPr="009D52DB" w:rsidRDefault="007D0AB4" w:rsidP="00BD35CB">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6"/>
                <w:szCs w:val="16"/>
                <w:lang w:val="en-AU" w:eastAsia="zh-CN"/>
              </w:rPr>
            </w:pPr>
            <w:r w:rsidRPr="009D52DB">
              <w:rPr>
                <w:rFonts w:eastAsia="Times New Roman" w:cs="Arial"/>
                <w:color w:val="000000"/>
                <w:sz w:val="16"/>
                <w:szCs w:val="16"/>
                <w:lang w:val="en-AU" w:eastAsia="zh-CN"/>
              </w:rPr>
              <w:t>Macrophyte</w:t>
            </w:r>
          </w:p>
        </w:tc>
        <w:tc>
          <w:tcPr>
            <w:tcW w:w="1048" w:type="dxa"/>
            <w:shd w:val="clear" w:color="auto" w:fill="auto"/>
            <w:noWrap/>
          </w:tcPr>
          <w:p w14:paraId="4226E9D1" w14:textId="77777777" w:rsidR="007D0AB4" w:rsidRPr="009D52DB" w:rsidRDefault="007D0AB4" w:rsidP="00BD35CB">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6"/>
                <w:szCs w:val="16"/>
                <w:lang w:val="en-AU" w:eastAsia="zh-CN"/>
              </w:rPr>
            </w:pPr>
            <w:r w:rsidRPr="009D52DB">
              <w:rPr>
                <w:rFonts w:eastAsia="Times New Roman" w:cs="Arial"/>
                <w:color w:val="000000"/>
                <w:sz w:val="16"/>
                <w:szCs w:val="16"/>
                <w:lang w:val="en-AU" w:eastAsia="zh-CN"/>
              </w:rPr>
              <w:t>-0.004</w:t>
            </w:r>
          </w:p>
        </w:tc>
        <w:tc>
          <w:tcPr>
            <w:tcW w:w="1048" w:type="dxa"/>
            <w:shd w:val="clear" w:color="auto" w:fill="auto"/>
          </w:tcPr>
          <w:p w14:paraId="69E4C646" w14:textId="77777777" w:rsidR="007D0AB4" w:rsidRPr="009D52DB" w:rsidRDefault="007D0AB4" w:rsidP="00BD35CB">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6"/>
                <w:szCs w:val="16"/>
                <w:lang w:val="en-AU" w:eastAsia="zh-CN"/>
              </w:rPr>
            </w:pPr>
            <w:r w:rsidRPr="009D52DB">
              <w:rPr>
                <w:rFonts w:eastAsia="Times New Roman" w:cs="Arial"/>
                <w:color w:val="000000"/>
                <w:sz w:val="16"/>
                <w:szCs w:val="16"/>
                <w:lang w:val="en-AU" w:eastAsia="zh-CN"/>
              </w:rPr>
              <w:t>0.01</w:t>
            </w:r>
          </w:p>
        </w:tc>
      </w:tr>
      <w:tr w:rsidR="007D0AB4" w:rsidRPr="003164DC" w14:paraId="5F8F3840" w14:textId="77777777" w:rsidTr="009D52DB">
        <w:trPr>
          <w:trHeight w:val="264"/>
        </w:trPr>
        <w:tc>
          <w:tcPr>
            <w:cnfStyle w:val="001000000000" w:firstRow="0" w:lastRow="0" w:firstColumn="1" w:lastColumn="0" w:oddVBand="0" w:evenVBand="0" w:oddHBand="0" w:evenHBand="0" w:firstRowFirstColumn="0" w:firstRowLastColumn="0" w:lastRowFirstColumn="0" w:lastRowLastColumn="0"/>
            <w:tcW w:w="1696" w:type="dxa"/>
            <w:vMerge/>
            <w:shd w:val="clear" w:color="auto" w:fill="auto"/>
          </w:tcPr>
          <w:p w14:paraId="30574213" w14:textId="77777777" w:rsidR="007D0AB4" w:rsidRPr="009D52DB" w:rsidRDefault="007D0AB4" w:rsidP="00BD35CB">
            <w:pPr>
              <w:spacing w:after="0" w:line="240" w:lineRule="auto"/>
              <w:jc w:val="right"/>
              <w:rPr>
                <w:rFonts w:eastAsia="Times New Roman" w:cs="Arial"/>
                <w:b/>
                <w:color w:val="000000"/>
                <w:sz w:val="16"/>
                <w:szCs w:val="16"/>
                <w:lang w:val="en-AU" w:eastAsia="zh-CN"/>
              </w:rPr>
            </w:pPr>
          </w:p>
        </w:tc>
        <w:tc>
          <w:tcPr>
            <w:tcW w:w="1560" w:type="dxa"/>
            <w:vMerge w:val="restart"/>
            <w:shd w:val="clear" w:color="auto" w:fill="auto"/>
            <w:noWrap/>
          </w:tcPr>
          <w:p w14:paraId="1E8E930B" w14:textId="77777777" w:rsidR="007D0AB4" w:rsidRPr="009D52DB" w:rsidRDefault="007D0AB4" w:rsidP="00BD35CB">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i/>
                <w:color w:val="000000"/>
                <w:sz w:val="16"/>
                <w:szCs w:val="16"/>
                <w:lang w:val="en-AU" w:eastAsia="zh-CN"/>
              </w:rPr>
            </w:pPr>
            <w:r w:rsidRPr="009D52DB">
              <w:rPr>
                <w:rFonts w:eastAsia="Times New Roman" w:cs="Arial"/>
                <w:b/>
                <w:i/>
                <w:color w:val="000000"/>
                <w:sz w:val="16"/>
                <w:szCs w:val="16"/>
                <w:lang w:val="en-AU" w:eastAsia="zh-CN"/>
              </w:rPr>
              <w:t>Macrobrachium</w:t>
            </w:r>
          </w:p>
        </w:tc>
        <w:tc>
          <w:tcPr>
            <w:tcW w:w="1438" w:type="dxa"/>
            <w:shd w:val="clear" w:color="auto" w:fill="auto"/>
          </w:tcPr>
          <w:p w14:paraId="5EABD30D" w14:textId="77777777" w:rsidR="007D0AB4" w:rsidRPr="009D52DB" w:rsidRDefault="007D0AB4" w:rsidP="00BD35CB">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val="en-AU" w:eastAsia="zh-CN"/>
              </w:rPr>
            </w:pPr>
            <w:r w:rsidRPr="009D52DB">
              <w:rPr>
                <w:rFonts w:eastAsia="Times New Roman" w:cs="Arial"/>
                <w:color w:val="000000"/>
                <w:sz w:val="16"/>
                <w:szCs w:val="16"/>
                <w:lang w:val="en-AU" w:eastAsia="zh-CN"/>
              </w:rPr>
              <w:t>Bare</w:t>
            </w:r>
          </w:p>
        </w:tc>
        <w:tc>
          <w:tcPr>
            <w:tcW w:w="1048" w:type="dxa"/>
            <w:shd w:val="clear" w:color="auto" w:fill="auto"/>
            <w:noWrap/>
          </w:tcPr>
          <w:p w14:paraId="00CC938F" w14:textId="77777777" w:rsidR="007D0AB4" w:rsidRPr="009D52DB" w:rsidRDefault="007D0AB4" w:rsidP="00BD35CB">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val="en-AU" w:eastAsia="zh-CN"/>
              </w:rPr>
            </w:pPr>
            <w:r w:rsidRPr="009D52DB">
              <w:rPr>
                <w:rFonts w:eastAsia="Times New Roman" w:cs="Arial"/>
                <w:color w:val="000000"/>
                <w:sz w:val="16"/>
                <w:szCs w:val="16"/>
                <w:lang w:val="en-AU" w:eastAsia="zh-CN"/>
              </w:rPr>
              <w:t>-0.033</w:t>
            </w:r>
          </w:p>
        </w:tc>
        <w:tc>
          <w:tcPr>
            <w:tcW w:w="1048" w:type="dxa"/>
            <w:shd w:val="clear" w:color="auto" w:fill="auto"/>
          </w:tcPr>
          <w:p w14:paraId="434595C3" w14:textId="77777777" w:rsidR="007D0AB4" w:rsidRPr="009D52DB" w:rsidRDefault="007D0AB4" w:rsidP="00BD35CB">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val="en-AU" w:eastAsia="zh-CN"/>
              </w:rPr>
            </w:pPr>
            <w:r w:rsidRPr="009D52DB">
              <w:rPr>
                <w:rFonts w:eastAsia="Times New Roman" w:cs="Arial"/>
                <w:color w:val="000000"/>
                <w:sz w:val="16"/>
                <w:szCs w:val="16"/>
                <w:lang w:val="en-AU" w:eastAsia="zh-CN"/>
              </w:rPr>
              <w:t>0.087</w:t>
            </w:r>
          </w:p>
        </w:tc>
      </w:tr>
      <w:tr w:rsidR="007D0AB4" w:rsidRPr="003164DC" w14:paraId="75423A58" w14:textId="77777777" w:rsidTr="009D52DB">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696" w:type="dxa"/>
            <w:vMerge/>
            <w:shd w:val="clear" w:color="auto" w:fill="auto"/>
          </w:tcPr>
          <w:p w14:paraId="146DCF76" w14:textId="77777777" w:rsidR="007D0AB4" w:rsidRPr="009D52DB" w:rsidRDefault="007D0AB4" w:rsidP="00BD35CB">
            <w:pPr>
              <w:spacing w:after="0" w:line="240" w:lineRule="auto"/>
              <w:jc w:val="right"/>
              <w:rPr>
                <w:rFonts w:eastAsia="Times New Roman" w:cs="Arial"/>
                <w:b/>
                <w:color w:val="000000"/>
                <w:sz w:val="16"/>
                <w:szCs w:val="16"/>
                <w:lang w:val="en-AU" w:eastAsia="zh-CN"/>
              </w:rPr>
            </w:pPr>
          </w:p>
        </w:tc>
        <w:tc>
          <w:tcPr>
            <w:tcW w:w="1560" w:type="dxa"/>
            <w:vMerge/>
            <w:shd w:val="clear" w:color="auto" w:fill="auto"/>
            <w:noWrap/>
          </w:tcPr>
          <w:p w14:paraId="53BC9E09" w14:textId="77777777" w:rsidR="007D0AB4" w:rsidRPr="009D52DB" w:rsidRDefault="007D0AB4" w:rsidP="00BD35CB">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cs="Arial"/>
                <w:b/>
                <w:color w:val="000000"/>
                <w:sz w:val="16"/>
                <w:szCs w:val="16"/>
                <w:lang w:val="en-AU" w:eastAsia="zh-CN"/>
              </w:rPr>
            </w:pPr>
          </w:p>
        </w:tc>
        <w:tc>
          <w:tcPr>
            <w:tcW w:w="1438" w:type="dxa"/>
            <w:shd w:val="clear" w:color="auto" w:fill="auto"/>
          </w:tcPr>
          <w:p w14:paraId="060793A5" w14:textId="77777777" w:rsidR="007D0AB4" w:rsidRPr="009D52DB" w:rsidRDefault="007D0AB4" w:rsidP="00BD35CB">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6"/>
                <w:szCs w:val="16"/>
                <w:lang w:val="en-AU" w:eastAsia="zh-CN"/>
              </w:rPr>
            </w:pPr>
            <w:r w:rsidRPr="009D52DB">
              <w:rPr>
                <w:rFonts w:eastAsia="Times New Roman" w:cs="Arial"/>
                <w:color w:val="000000"/>
                <w:sz w:val="16"/>
                <w:szCs w:val="16"/>
                <w:lang w:val="en-AU" w:eastAsia="zh-CN"/>
              </w:rPr>
              <w:t>Macrophyte</w:t>
            </w:r>
          </w:p>
        </w:tc>
        <w:tc>
          <w:tcPr>
            <w:tcW w:w="1048" w:type="dxa"/>
            <w:shd w:val="clear" w:color="auto" w:fill="auto"/>
            <w:noWrap/>
          </w:tcPr>
          <w:p w14:paraId="6BB7C248" w14:textId="77777777" w:rsidR="007D0AB4" w:rsidRPr="009D52DB" w:rsidRDefault="007D0AB4" w:rsidP="00BD35CB">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6"/>
                <w:szCs w:val="16"/>
                <w:lang w:val="en-AU" w:eastAsia="zh-CN"/>
              </w:rPr>
            </w:pPr>
            <w:r w:rsidRPr="009D52DB">
              <w:rPr>
                <w:rFonts w:eastAsia="Times New Roman" w:cs="Arial"/>
                <w:color w:val="000000"/>
                <w:sz w:val="16"/>
                <w:szCs w:val="16"/>
                <w:lang w:val="en-AU" w:eastAsia="zh-CN"/>
              </w:rPr>
              <w:t>-0.012</w:t>
            </w:r>
          </w:p>
        </w:tc>
        <w:tc>
          <w:tcPr>
            <w:tcW w:w="1048" w:type="dxa"/>
            <w:shd w:val="clear" w:color="auto" w:fill="auto"/>
          </w:tcPr>
          <w:p w14:paraId="03A53DD8" w14:textId="77777777" w:rsidR="007D0AB4" w:rsidRPr="009D52DB" w:rsidRDefault="007D0AB4" w:rsidP="00BD35CB">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6"/>
                <w:szCs w:val="16"/>
                <w:lang w:val="en-AU" w:eastAsia="zh-CN"/>
              </w:rPr>
            </w:pPr>
            <w:r w:rsidRPr="009D52DB">
              <w:rPr>
                <w:rFonts w:eastAsia="Times New Roman" w:cs="Arial"/>
                <w:color w:val="000000"/>
                <w:sz w:val="16"/>
                <w:szCs w:val="16"/>
                <w:lang w:val="en-AU" w:eastAsia="zh-CN"/>
              </w:rPr>
              <w:t>0.11</w:t>
            </w:r>
          </w:p>
        </w:tc>
      </w:tr>
    </w:tbl>
    <w:p w14:paraId="0EB42FE9" w14:textId="77777777" w:rsidR="007D0AB4" w:rsidRDefault="007D0AB4" w:rsidP="007D0AB4">
      <w:pPr>
        <w:pStyle w:val="Para0"/>
        <w:rPr>
          <w:i/>
        </w:rPr>
      </w:pPr>
      <w:r w:rsidRPr="003164DC">
        <w:rPr>
          <w:rFonts w:ascii="Calibri" w:eastAsia="DengXian" w:hAnsi="Calibri" w:cs="Times New Roman"/>
          <w:sz w:val="22"/>
          <w:szCs w:val="22"/>
          <w:lang w:val="en-AU" w:eastAsia="zh-CN"/>
        </w:rPr>
        <w:br w:type="page"/>
      </w:r>
    </w:p>
    <w:p w14:paraId="2FE3E519" w14:textId="77777777" w:rsidR="007D0AB4" w:rsidRDefault="007D0AB4" w:rsidP="007D0AB4">
      <w:pPr>
        <w:pStyle w:val="Para0"/>
      </w:pPr>
      <w:r>
        <w:rPr>
          <w:noProof/>
          <w:lang w:val="en-AU" w:eastAsia="en-AU"/>
        </w:rPr>
        <w:drawing>
          <wp:inline distT="0" distB="0" distL="0" distR="0" wp14:anchorId="77B25E8B" wp14:editId="7D6DC3C4">
            <wp:extent cx="4083895" cy="1656000"/>
            <wp:effectExtent l="0" t="0" r="0" b="190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cstate="email">
                      <a:extLst>
                        <a:ext uri="{28A0092B-C50C-407E-A947-70E740481C1C}">
                          <a14:useLocalDpi xmlns:a14="http://schemas.microsoft.com/office/drawing/2010/main"/>
                        </a:ext>
                      </a:extLst>
                    </a:blip>
                    <a:stretch>
                      <a:fillRect/>
                    </a:stretch>
                  </pic:blipFill>
                  <pic:spPr>
                    <a:xfrm>
                      <a:off x="0" y="0"/>
                      <a:ext cx="4083895" cy="1656000"/>
                    </a:xfrm>
                    <a:prstGeom prst="rect">
                      <a:avLst/>
                    </a:prstGeom>
                  </pic:spPr>
                </pic:pic>
              </a:graphicData>
            </a:graphic>
          </wp:inline>
        </w:drawing>
      </w:r>
    </w:p>
    <w:p w14:paraId="54D8C832" w14:textId="77777777" w:rsidR="007D0AB4" w:rsidRDefault="007D0AB4" w:rsidP="007D0AB4">
      <w:pPr>
        <w:pStyle w:val="Para0"/>
      </w:pPr>
      <w:r>
        <w:rPr>
          <w:noProof/>
          <w:lang w:val="en-AU" w:eastAsia="en-AU"/>
        </w:rPr>
        <w:drawing>
          <wp:inline distT="0" distB="0" distL="0" distR="0" wp14:anchorId="44A6E174" wp14:editId="6F29208A">
            <wp:extent cx="4083895" cy="1656000"/>
            <wp:effectExtent l="0" t="0" r="0" b="190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cstate="email">
                      <a:extLst>
                        <a:ext uri="{28A0092B-C50C-407E-A947-70E740481C1C}">
                          <a14:useLocalDpi xmlns:a14="http://schemas.microsoft.com/office/drawing/2010/main"/>
                        </a:ext>
                      </a:extLst>
                    </a:blip>
                    <a:stretch>
                      <a:fillRect/>
                    </a:stretch>
                  </pic:blipFill>
                  <pic:spPr>
                    <a:xfrm>
                      <a:off x="0" y="0"/>
                      <a:ext cx="4083895" cy="1656000"/>
                    </a:xfrm>
                    <a:prstGeom prst="rect">
                      <a:avLst/>
                    </a:prstGeom>
                  </pic:spPr>
                </pic:pic>
              </a:graphicData>
            </a:graphic>
          </wp:inline>
        </w:drawing>
      </w:r>
    </w:p>
    <w:p w14:paraId="1B851762" w14:textId="1A9FA5A3" w:rsidR="007D0AB4" w:rsidRDefault="00584DF6" w:rsidP="00DA7A2B">
      <w:pPr>
        <w:pStyle w:val="TableCaption0"/>
      </w:pPr>
      <w:bookmarkStart w:id="436" w:name="_Ref21259880"/>
      <w:bookmarkStart w:id="437" w:name="_Toc24468402"/>
      <w:r>
        <w:t xml:space="preserve">Figure </w:t>
      </w:r>
      <w:r w:rsidR="00985146">
        <w:rPr>
          <w:noProof/>
        </w:rPr>
        <w:t>5</w:t>
      </w:r>
      <w:r w:rsidR="00985146">
        <w:noBreakHyphen/>
      </w:r>
      <w:r w:rsidR="00985146">
        <w:rPr>
          <w:noProof/>
        </w:rPr>
        <w:t>20</w:t>
      </w:r>
      <w:bookmarkEnd w:id="436"/>
      <w:r w:rsidR="007D0AB4">
        <w:t>.</w:t>
      </w:r>
      <w:r w:rsidR="007D0AB4" w:rsidRPr="00FC45C7">
        <w:t xml:space="preserve"> </w:t>
      </w:r>
      <w:r w:rsidR="007D0AB4">
        <w:t xml:space="preserve">Modelled occurrence probability of abundance for </w:t>
      </w:r>
      <w:r w:rsidR="007D0AB4" w:rsidRPr="0039432C">
        <w:rPr>
          <w:i/>
        </w:rPr>
        <w:t>Paratya australiensis</w:t>
      </w:r>
      <w:r w:rsidR="007D0AB4">
        <w:t xml:space="preserve"> (top row) and </w:t>
      </w:r>
      <w:r w:rsidR="007D0AB4" w:rsidRPr="0039432C">
        <w:rPr>
          <w:i/>
        </w:rPr>
        <w:t>Macrobrachium australiense</w:t>
      </w:r>
      <w:r w:rsidR="007D0AB4">
        <w:t xml:space="preserve"> (bottom row)</w:t>
      </w:r>
      <w:r w:rsidR="007D0AB4" w:rsidRPr="00EA35C3">
        <w:t>,</w:t>
      </w:r>
      <w:r w:rsidR="007D0AB4">
        <w:t xml:space="preserve"> for different habitat conditions, at Goulburn (left column) and Broken (right column), across various flow conditions (ML/d).</w:t>
      </w:r>
      <w:bookmarkEnd w:id="437"/>
    </w:p>
    <w:p w14:paraId="0DD2588D" w14:textId="77777777" w:rsidR="007D0AB4" w:rsidRPr="00103891" w:rsidRDefault="007D0AB4" w:rsidP="007D0AB4">
      <w:pPr>
        <w:spacing w:after="160" w:line="259" w:lineRule="auto"/>
        <w:rPr>
          <w:rFonts w:ascii="Calibri" w:eastAsia="DengXian" w:hAnsi="Calibri" w:cs="Times New Roman"/>
          <w:sz w:val="22"/>
          <w:szCs w:val="22"/>
          <w:lang w:val="en-AU" w:eastAsia="zh-CN"/>
        </w:rPr>
      </w:pPr>
      <w:r w:rsidRPr="00103891">
        <w:rPr>
          <w:rFonts w:ascii="Calibri" w:eastAsia="DengXian" w:hAnsi="Calibri" w:cs="Times New Roman"/>
          <w:noProof/>
          <w:sz w:val="22"/>
          <w:szCs w:val="22"/>
          <w:lang w:val="en-AU" w:eastAsia="en-AU"/>
        </w:rPr>
        <w:drawing>
          <wp:inline distT="0" distB="0" distL="0" distR="0" wp14:anchorId="69E30012" wp14:editId="0BAADF2B">
            <wp:extent cx="4020188" cy="1656000"/>
            <wp:effectExtent l="0" t="0" r="0" b="190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cstate="email">
                      <a:extLst>
                        <a:ext uri="{28A0092B-C50C-407E-A947-70E740481C1C}">
                          <a14:useLocalDpi xmlns:a14="http://schemas.microsoft.com/office/drawing/2010/main"/>
                        </a:ext>
                      </a:extLst>
                    </a:blip>
                    <a:stretch>
                      <a:fillRect/>
                    </a:stretch>
                  </pic:blipFill>
                  <pic:spPr>
                    <a:xfrm>
                      <a:off x="0" y="0"/>
                      <a:ext cx="4020188" cy="1656000"/>
                    </a:xfrm>
                    <a:prstGeom prst="rect">
                      <a:avLst/>
                    </a:prstGeom>
                  </pic:spPr>
                </pic:pic>
              </a:graphicData>
            </a:graphic>
          </wp:inline>
        </w:drawing>
      </w:r>
    </w:p>
    <w:p w14:paraId="599BC2E2" w14:textId="77777777" w:rsidR="007D0AB4" w:rsidRPr="00103891" w:rsidRDefault="007D0AB4" w:rsidP="007D0AB4">
      <w:pPr>
        <w:keepNext/>
        <w:spacing w:after="200" w:line="240" w:lineRule="auto"/>
        <w:rPr>
          <w:rFonts w:ascii="Calibri" w:eastAsia="DengXian" w:hAnsi="Calibri" w:cs="Times New Roman"/>
          <w:i/>
          <w:iCs/>
          <w:color w:val="44546A"/>
          <w:sz w:val="18"/>
          <w:szCs w:val="18"/>
          <w:lang w:val="en-AU" w:eastAsia="zh-CN"/>
        </w:rPr>
      </w:pPr>
      <w:r w:rsidRPr="00103891">
        <w:rPr>
          <w:rFonts w:ascii="Calibri" w:eastAsia="DengXian" w:hAnsi="Calibri" w:cs="Times New Roman"/>
          <w:i/>
          <w:iCs/>
          <w:noProof/>
          <w:color w:val="44546A"/>
          <w:sz w:val="18"/>
          <w:szCs w:val="18"/>
          <w:lang w:val="en-AU" w:eastAsia="en-AU"/>
        </w:rPr>
        <w:drawing>
          <wp:inline distT="0" distB="0" distL="0" distR="0" wp14:anchorId="7E2518F6" wp14:editId="7686DA1F">
            <wp:extent cx="4020188" cy="1656000"/>
            <wp:effectExtent l="0" t="0" r="0" b="190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cstate="email">
                      <a:extLst>
                        <a:ext uri="{28A0092B-C50C-407E-A947-70E740481C1C}">
                          <a14:useLocalDpi xmlns:a14="http://schemas.microsoft.com/office/drawing/2010/main"/>
                        </a:ext>
                      </a:extLst>
                    </a:blip>
                    <a:stretch>
                      <a:fillRect/>
                    </a:stretch>
                  </pic:blipFill>
                  <pic:spPr>
                    <a:xfrm>
                      <a:off x="0" y="0"/>
                      <a:ext cx="4020188" cy="1656000"/>
                    </a:xfrm>
                    <a:prstGeom prst="rect">
                      <a:avLst/>
                    </a:prstGeom>
                  </pic:spPr>
                </pic:pic>
              </a:graphicData>
            </a:graphic>
          </wp:inline>
        </w:drawing>
      </w:r>
    </w:p>
    <w:p w14:paraId="479031A4" w14:textId="6C4EC16F" w:rsidR="007D0AB4" w:rsidRPr="00103891" w:rsidRDefault="00584DF6" w:rsidP="00DA7A2B">
      <w:pPr>
        <w:pStyle w:val="TableCaption0"/>
        <w:rPr>
          <w:lang w:eastAsia="zh-CN"/>
        </w:rPr>
      </w:pPr>
      <w:bookmarkStart w:id="438" w:name="_Ref21259887"/>
      <w:bookmarkStart w:id="439" w:name="_Toc24468403"/>
      <w:r>
        <w:t xml:space="preserve">Figure </w:t>
      </w:r>
      <w:r w:rsidR="00985146">
        <w:rPr>
          <w:noProof/>
        </w:rPr>
        <w:t>5</w:t>
      </w:r>
      <w:r w:rsidR="00985146">
        <w:noBreakHyphen/>
      </w:r>
      <w:r w:rsidR="00985146">
        <w:rPr>
          <w:noProof/>
        </w:rPr>
        <w:t>21</w:t>
      </w:r>
      <w:bookmarkEnd w:id="438"/>
      <w:r w:rsidR="007D0AB4" w:rsidRPr="00103891">
        <w:rPr>
          <w:lang w:eastAsia="zh-CN"/>
        </w:rPr>
        <w:t xml:space="preserve">. Modelled occurrence probability </w:t>
      </w:r>
      <w:r w:rsidR="007D0AB4">
        <w:rPr>
          <w:lang w:eastAsia="zh-CN"/>
        </w:rPr>
        <w:t xml:space="preserve">of </w:t>
      </w:r>
      <w:r w:rsidR="007D0AB4" w:rsidRPr="000D4206">
        <w:rPr>
          <w:lang w:eastAsia="zh-CN"/>
        </w:rPr>
        <w:t>biomass for</w:t>
      </w:r>
      <w:r w:rsidR="007D0AB4" w:rsidRPr="000D4206">
        <w:rPr>
          <w:i/>
          <w:lang w:eastAsia="zh-CN"/>
        </w:rPr>
        <w:t xml:space="preserve"> Paratya australiensis</w:t>
      </w:r>
      <w:r w:rsidR="007D0AB4" w:rsidRPr="000D4206">
        <w:rPr>
          <w:lang w:eastAsia="zh-CN"/>
        </w:rPr>
        <w:t xml:space="preserve"> (top row) and </w:t>
      </w:r>
      <w:r w:rsidR="000D4206" w:rsidRPr="0039432C">
        <w:rPr>
          <w:i/>
        </w:rPr>
        <w:t xml:space="preserve">Macrobrachium </w:t>
      </w:r>
      <w:r w:rsidR="007D0AB4" w:rsidRPr="000D4206">
        <w:rPr>
          <w:i/>
          <w:lang w:eastAsia="zh-CN"/>
        </w:rPr>
        <w:t>australiense</w:t>
      </w:r>
      <w:r w:rsidR="007D0AB4" w:rsidRPr="00103891">
        <w:rPr>
          <w:lang w:eastAsia="zh-CN"/>
        </w:rPr>
        <w:t xml:space="preserve"> (bottom row), for different habitat conditions, at Goulburn (left column) and Broken (right column), across various flow conditions (ML/d).</w:t>
      </w:r>
      <w:bookmarkEnd w:id="439"/>
    </w:p>
    <w:p w14:paraId="01CD3CBE" w14:textId="77777777" w:rsidR="007D0AB4" w:rsidRDefault="007D0AB4" w:rsidP="006830EF">
      <w:pPr>
        <w:pStyle w:val="Para0"/>
        <w:keepNext/>
        <w:rPr>
          <w:i/>
        </w:rPr>
      </w:pPr>
      <w:r>
        <w:rPr>
          <w:i/>
        </w:rPr>
        <w:t>Habitat Use</w:t>
      </w:r>
    </w:p>
    <w:p w14:paraId="39A00889" w14:textId="5A1CC634" w:rsidR="007D0AB4" w:rsidRPr="0039432C" w:rsidRDefault="007D0AB4" w:rsidP="007D0AB4">
      <w:pPr>
        <w:pStyle w:val="Para0"/>
      </w:pPr>
      <w:r>
        <w:rPr>
          <w:i/>
        </w:rPr>
        <w:t xml:space="preserve">Macrobrachium australiense </w:t>
      </w:r>
      <w:r>
        <w:t>did not show a clear preference for habitat type (</w:t>
      </w:r>
      <w:r w:rsidR="00F52ACF">
        <w:t xml:space="preserve">Figure </w:t>
      </w:r>
      <w:r w:rsidR="00F52ACF">
        <w:rPr>
          <w:noProof/>
        </w:rPr>
        <w:t>5</w:t>
      </w:r>
      <w:r w:rsidR="00F52ACF">
        <w:noBreakHyphen/>
      </w:r>
      <w:r w:rsidR="00F52ACF">
        <w:rPr>
          <w:noProof/>
        </w:rPr>
        <w:t>22</w:t>
      </w:r>
      <w:r>
        <w:t xml:space="preserve">a). However, as the average abundances within each site were low this finding should be treated cautiously. Changes in </w:t>
      </w:r>
      <w:r w:rsidRPr="0039432C">
        <w:rPr>
          <w:i/>
        </w:rPr>
        <w:t>M. australiense</w:t>
      </w:r>
      <w:r>
        <w:rPr>
          <w:i/>
        </w:rPr>
        <w:t xml:space="preserve"> </w:t>
      </w:r>
      <w:r>
        <w:t>dry weight closely followed changes in abundance and are not presented here.</w:t>
      </w:r>
    </w:p>
    <w:p w14:paraId="4B743C80" w14:textId="0F761545" w:rsidR="007D0AB4" w:rsidRDefault="007D0AB4" w:rsidP="007D0AB4">
      <w:pPr>
        <w:pStyle w:val="Para0"/>
      </w:pPr>
      <w:r w:rsidRPr="0039432C">
        <w:rPr>
          <w:i/>
        </w:rPr>
        <w:t xml:space="preserve">Paratya </w:t>
      </w:r>
      <w:r>
        <w:rPr>
          <w:i/>
        </w:rPr>
        <w:t>a</w:t>
      </w:r>
      <w:r w:rsidRPr="0039432C">
        <w:rPr>
          <w:i/>
        </w:rPr>
        <w:t>ustraliensis</w:t>
      </w:r>
      <w:r>
        <w:rPr>
          <w:i/>
        </w:rPr>
        <w:t xml:space="preserve"> </w:t>
      </w:r>
      <w:r>
        <w:t>were more likely to be detected in complex habitats, although this was not consistent for all sites (</w:t>
      </w:r>
      <w:r w:rsidR="00F52ACF">
        <w:t xml:space="preserve">Figure </w:t>
      </w:r>
      <w:r w:rsidR="00F52ACF">
        <w:rPr>
          <w:noProof/>
        </w:rPr>
        <w:t>5</w:t>
      </w:r>
      <w:r w:rsidR="00F52ACF">
        <w:noBreakHyphen/>
      </w:r>
      <w:r w:rsidR="00F52ACF">
        <w:rPr>
          <w:noProof/>
        </w:rPr>
        <w:t>22</w:t>
      </w:r>
      <w:r>
        <w:t>b). Changes in dry weights closely followed changes in abundance and are not presented here. Again, abundances were low during the winter monitoring, so habitat preferences are harder to determine. It should be noted that at some sites it was difficult to distinguish between habitat types. For example, at Kirwin’s Bridge there was an abundance of macrophytes and very little bare edge. At other sites underwater snags were present for the entire length of the sampling reach, making bare edge areas difficult to distinguish.</w:t>
      </w:r>
      <w:r w:rsidRPr="00A3540C">
        <w:t xml:space="preserve"> </w:t>
      </w:r>
    </w:p>
    <w:p w14:paraId="4541C4FB" w14:textId="0DA0C73D" w:rsidR="007D0AB4" w:rsidRPr="005220EC" w:rsidRDefault="007D0AB4" w:rsidP="007D0AB4">
      <w:pPr>
        <w:pStyle w:val="Para0"/>
      </w:pPr>
      <w:r>
        <w:t xml:space="preserve">Different habitat conditions did not have a huge effect at influencing the effects of flow on </w:t>
      </w:r>
      <w:r w:rsidRPr="00FB6ED4">
        <w:rPr>
          <w:i/>
        </w:rPr>
        <w:t>Macrobrachium australiense</w:t>
      </w:r>
      <w:r w:rsidRPr="00FB6ED4">
        <w:t xml:space="preserve"> </w:t>
      </w:r>
      <w:r w:rsidRPr="005220EC">
        <w:t xml:space="preserve">and </w:t>
      </w:r>
      <w:r w:rsidRPr="004A6024">
        <w:rPr>
          <w:i/>
        </w:rPr>
        <w:t>Paratya au</w:t>
      </w:r>
      <w:r>
        <w:rPr>
          <w:i/>
        </w:rPr>
        <w:t>s</w:t>
      </w:r>
      <w:r w:rsidRPr="004A6024">
        <w:rPr>
          <w:i/>
        </w:rPr>
        <w:t>traliensis</w:t>
      </w:r>
      <w:r>
        <w:rPr>
          <w:i/>
        </w:rPr>
        <w:t xml:space="preserve"> </w:t>
      </w:r>
      <w:r>
        <w:t>abundance or biomass</w:t>
      </w:r>
      <w:r>
        <w:rPr>
          <w:i/>
        </w:rPr>
        <w:t xml:space="preserve"> </w:t>
      </w:r>
      <w:r>
        <w:t>(</w:t>
      </w:r>
      <w:r w:rsidR="00F52ACF">
        <w:t xml:space="preserve">Table </w:t>
      </w:r>
      <w:r w:rsidR="00F52ACF">
        <w:rPr>
          <w:noProof/>
        </w:rPr>
        <w:t>5</w:t>
      </w:r>
      <w:r w:rsidR="00F52ACF">
        <w:noBreakHyphen/>
      </w:r>
      <w:r w:rsidR="00F52ACF">
        <w:rPr>
          <w:noProof/>
        </w:rPr>
        <w:t>7</w:t>
      </w:r>
      <w:r>
        <w:t>;</w:t>
      </w:r>
      <w:r w:rsidR="002750E3">
        <w:t xml:space="preserve"> </w:t>
      </w:r>
      <w:r w:rsidR="00F52ACF">
        <w:t xml:space="preserve">Figure </w:t>
      </w:r>
      <w:r w:rsidR="00F52ACF">
        <w:rPr>
          <w:noProof/>
        </w:rPr>
        <w:t>5</w:t>
      </w:r>
      <w:r w:rsidR="00F52ACF">
        <w:noBreakHyphen/>
      </w:r>
      <w:r w:rsidR="00F52ACF">
        <w:rPr>
          <w:noProof/>
        </w:rPr>
        <w:t>23</w:t>
      </w:r>
      <w:r w:rsidR="003B349E">
        <w:t xml:space="preserve">, </w:t>
      </w:r>
      <w:r w:rsidR="00F52ACF">
        <w:t xml:space="preserve">Figure </w:t>
      </w:r>
      <w:r w:rsidR="00F52ACF">
        <w:rPr>
          <w:noProof/>
        </w:rPr>
        <w:t>5</w:t>
      </w:r>
      <w:r w:rsidR="00F52ACF">
        <w:noBreakHyphen/>
      </w:r>
      <w:r w:rsidR="00F52ACF">
        <w:rPr>
          <w:noProof/>
        </w:rPr>
        <w:t>24</w:t>
      </w:r>
      <w:r>
        <w:t>). This is not surprising given the habitats were sim</w:t>
      </w:r>
      <w:r w:rsidR="002750E3">
        <w:t>ilar across the sampling times.</w:t>
      </w:r>
    </w:p>
    <w:p w14:paraId="072E99CB" w14:textId="77777777" w:rsidR="007D0AB4" w:rsidRDefault="007D0AB4" w:rsidP="007D0AB4">
      <w:pPr>
        <w:pStyle w:val="Para0"/>
        <w:jc w:val="center"/>
      </w:pPr>
      <w:r w:rsidRPr="003205D0">
        <w:rPr>
          <w:noProof/>
          <w:lang w:val="en-AU" w:eastAsia="en-AU"/>
        </w:rPr>
        <w:drawing>
          <wp:inline distT="0" distB="0" distL="0" distR="0" wp14:anchorId="3636D29F" wp14:editId="6A9339C7">
            <wp:extent cx="3463200" cy="4153998"/>
            <wp:effectExtent l="0" t="0" r="4445" b="0"/>
            <wp:docPr id="119" name="Picture 1">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9BC820E0-C581-4F40-93E6-AF8A06E01A4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9BC820E0-C581-4F40-93E6-AF8A06E01A43}"/>
                        </a:ext>
                      </a:extLst>
                    </pic:cNvPr>
                    <pic:cNvPicPr>
                      <a:picLocks noChangeAspect="1"/>
                    </pic:cNvPicPr>
                  </pic:nvPicPr>
                  <pic:blipFill>
                    <a:blip r:embed="rId164" cstate="email">
                      <a:extLst>
                        <a:ext uri="{28A0092B-C50C-407E-A947-70E740481C1C}">
                          <a14:useLocalDpi xmlns:a14="http://schemas.microsoft.com/office/drawing/2010/main"/>
                        </a:ext>
                      </a:extLst>
                    </a:blip>
                    <a:stretch>
                      <a:fillRect/>
                    </a:stretch>
                  </pic:blipFill>
                  <pic:spPr>
                    <a:xfrm>
                      <a:off x="0" y="0"/>
                      <a:ext cx="3463200" cy="4153998"/>
                    </a:xfrm>
                    <a:prstGeom prst="rect">
                      <a:avLst/>
                    </a:prstGeom>
                  </pic:spPr>
                </pic:pic>
              </a:graphicData>
            </a:graphic>
          </wp:inline>
        </w:drawing>
      </w:r>
    </w:p>
    <w:p w14:paraId="21CEB499" w14:textId="1BEBE39F" w:rsidR="007D0AB4" w:rsidRPr="002A1561" w:rsidRDefault="00584DF6" w:rsidP="00DA7A2B">
      <w:pPr>
        <w:pStyle w:val="TableCaption0"/>
      </w:pPr>
      <w:bookmarkStart w:id="440" w:name="_Ref21259770"/>
      <w:bookmarkStart w:id="441" w:name="_Toc24468404"/>
      <w:r>
        <w:t xml:space="preserve">Figure </w:t>
      </w:r>
      <w:r w:rsidR="00985146">
        <w:rPr>
          <w:noProof/>
        </w:rPr>
        <w:t>5</w:t>
      </w:r>
      <w:r w:rsidR="00985146">
        <w:noBreakHyphen/>
      </w:r>
      <w:r w:rsidR="00985146">
        <w:rPr>
          <w:noProof/>
        </w:rPr>
        <w:t>22</w:t>
      </w:r>
      <w:bookmarkEnd w:id="440"/>
      <w:r w:rsidR="007D0AB4">
        <w:t>. Average</w:t>
      </w:r>
      <w:r w:rsidR="007D0AB4" w:rsidRPr="0039432C">
        <w:t xml:space="preserve"> </w:t>
      </w:r>
      <w:r w:rsidR="007D0AB4">
        <w:t>a</w:t>
      </w:r>
      <w:r w:rsidR="007D0AB4" w:rsidRPr="0039432C">
        <w:t>bundance</w:t>
      </w:r>
      <w:r w:rsidR="007D0AB4">
        <w:t xml:space="preserve"> of</w:t>
      </w:r>
      <w:r w:rsidR="007D0AB4" w:rsidRPr="0039432C">
        <w:t xml:space="preserve"> (a)</w:t>
      </w:r>
      <w:r w:rsidR="007D0AB4">
        <w:rPr>
          <w:i/>
        </w:rPr>
        <w:t xml:space="preserve"> Macrobrachium australiense </w:t>
      </w:r>
      <w:r w:rsidR="007D0AB4" w:rsidRPr="0039432C">
        <w:t>and (b)</w:t>
      </w:r>
      <w:r w:rsidR="007D0AB4">
        <w:rPr>
          <w:i/>
        </w:rPr>
        <w:t xml:space="preserve"> Paratya australiensis </w:t>
      </w:r>
      <w:r w:rsidR="007D0AB4">
        <w:t>in bait traps from 2018 Winter Monitoring (</w:t>
      </w:r>
      <w:r w:rsidR="007D0AB4">
        <w:rPr>
          <w:u w:val="single"/>
        </w:rPr>
        <w:t>+</w:t>
      </w:r>
      <w:r w:rsidR="007D0AB4">
        <w:t xml:space="preserve"> standard error of the mean). Blue columns = less complex (bare) habitats and orange columns = complex habitats (vegetation and snags).</w:t>
      </w:r>
      <w:bookmarkEnd w:id="441"/>
      <w:r w:rsidR="007D0AB4">
        <w:t xml:space="preserve"> </w:t>
      </w:r>
    </w:p>
    <w:p w14:paraId="37153415" w14:textId="77777777" w:rsidR="007D0AB4" w:rsidRPr="00A047F1" w:rsidRDefault="007D0AB4" w:rsidP="007D0AB4">
      <w:pPr>
        <w:spacing w:after="160" w:line="259" w:lineRule="auto"/>
        <w:rPr>
          <w:rFonts w:ascii="Calibri" w:eastAsia="DengXian" w:hAnsi="Calibri" w:cs="Times New Roman"/>
          <w:sz w:val="22"/>
          <w:szCs w:val="22"/>
          <w:lang w:val="en-AU" w:eastAsia="zh-CN"/>
        </w:rPr>
      </w:pPr>
      <w:r w:rsidRPr="00A047F1">
        <w:rPr>
          <w:rFonts w:ascii="Calibri" w:eastAsia="DengXian" w:hAnsi="Calibri" w:cs="Times New Roman"/>
          <w:noProof/>
          <w:sz w:val="22"/>
          <w:szCs w:val="22"/>
          <w:lang w:val="en-AU" w:eastAsia="en-AU"/>
        </w:rPr>
        <w:drawing>
          <wp:inline distT="0" distB="0" distL="0" distR="0" wp14:anchorId="1F4B36DD" wp14:editId="7E4561D6">
            <wp:extent cx="4083895" cy="1656000"/>
            <wp:effectExtent l="0" t="0" r="0" b="190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cstate="email">
                      <a:extLst>
                        <a:ext uri="{28A0092B-C50C-407E-A947-70E740481C1C}">
                          <a14:useLocalDpi xmlns:a14="http://schemas.microsoft.com/office/drawing/2010/main"/>
                        </a:ext>
                      </a:extLst>
                    </a:blip>
                    <a:stretch>
                      <a:fillRect/>
                    </a:stretch>
                  </pic:blipFill>
                  <pic:spPr>
                    <a:xfrm>
                      <a:off x="0" y="0"/>
                      <a:ext cx="4083895" cy="1656000"/>
                    </a:xfrm>
                    <a:prstGeom prst="rect">
                      <a:avLst/>
                    </a:prstGeom>
                  </pic:spPr>
                </pic:pic>
              </a:graphicData>
            </a:graphic>
          </wp:inline>
        </w:drawing>
      </w:r>
    </w:p>
    <w:p w14:paraId="437BD9BA" w14:textId="77777777" w:rsidR="007D0AB4" w:rsidRPr="00A047F1" w:rsidRDefault="007D0AB4" w:rsidP="007D0AB4">
      <w:pPr>
        <w:spacing w:after="160" w:line="259" w:lineRule="auto"/>
        <w:rPr>
          <w:rFonts w:ascii="Calibri" w:eastAsia="DengXian" w:hAnsi="Calibri" w:cs="Times New Roman"/>
          <w:sz w:val="22"/>
          <w:szCs w:val="22"/>
          <w:lang w:val="en-AU" w:eastAsia="zh-CN"/>
        </w:rPr>
      </w:pPr>
      <w:r w:rsidRPr="00A047F1">
        <w:rPr>
          <w:rFonts w:ascii="Calibri" w:eastAsia="DengXian" w:hAnsi="Calibri" w:cs="Times New Roman"/>
          <w:noProof/>
          <w:sz w:val="22"/>
          <w:szCs w:val="22"/>
          <w:lang w:val="en-AU" w:eastAsia="en-AU"/>
        </w:rPr>
        <w:drawing>
          <wp:inline distT="0" distB="0" distL="0" distR="0" wp14:anchorId="2D723E7A" wp14:editId="62346BC8">
            <wp:extent cx="4083895" cy="1656000"/>
            <wp:effectExtent l="0" t="0" r="0" b="1905"/>
            <wp:docPr id="1032" name="Picture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cstate="email">
                      <a:extLst>
                        <a:ext uri="{28A0092B-C50C-407E-A947-70E740481C1C}">
                          <a14:useLocalDpi xmlns:a14="http://schemas.microsoft.com/office/drawing/2010/main"/>
                        </a:ext>
                      </a:extLst>
                    </a:blip>
                    <a:stretch>
                      <a:fillRect/>
                    </a:stretch>
                  </pic:blipFill>
                  <pic:spPr>
                    <a:xfrm>
                      <a:off x="0" y="0"/>
                      <a:ext cx="4083895" cy="1656000"/>
                    </a:xfrm>
                    <a:prstGeom prst="rect">
                      <a:avLst/>
                    </a:prstGeom>
                  </pic:spPr>
                </pic:pic>
              </a:graphicData>
            </a:graphic>
          </wp:inline>
        </w:drawing>
      </w:r>
    </w:p>
    <w:p w14:paraId="015C9515" w14:textId="5079EDDB" w:rsidR="007D0AB4" w:rsidRPr="00A047F1" w:rsidRDefault="00584DF6" w:rsidP="00DA7A2B">
      <w:pPr>
        <w:pStyle w:val="TableCaption0"/>
        <w:rPr>
          <w:lang w:eastAsia="zh-CN"/>
        </w:rPr>
      </w:pPr>
      <w:bookmarkStart w:id="442" w:name="_Ref21259941"/>
      <w:bookmarkStart w:id="443" w:name="_Toc24468405"/>
      <w:r>
        <w:t xml:space="preserve">Figure </w:t>
      </w:r>
      <w:r w:rsidR="00985146">
        <w:rPr>
          <w:noProof/>
        </w:rPr>
        <w:t>5</w:t>
      </w:r>
      <w:r w:rsidR="00985146">
        <w:noBreakHyphen/>
      </w:r>
      <w:r w:rsidR="00985146">
        <w:rPr>
          <w:noProof/>
        </w:rPr>
        <w:t>23</w:t>
      </w:r>
      <w:bookmarkEnd w:id="442"/>
      <w:r w:rsidR="007D0AB4" w:rsidRPr="00A047F1">
        <w:rPr>
          <w:lang w:eastAsia="zh-CN"/>
        </w:rPr>
        <w:t xml:space="preserve">. Modelled abundance of </w:t>
      </w:r>
      <w:r w:rsidR="007D0AB4" w:rsidRPr="0039432C">
        <w:rPr>
          <w:i/>
          <w:lang w:eastAsia="zh-CN"/>
        </w:rPr>
        <w:t>Paratya australiensis</w:t>
      </w:r>
      <w:r w:rsidR="007D0AB4" w:rsidRPr="00A047F1">
        <w:rPr>
          <w:lang w:eastAsia="zh-CN"/>
        </w:rPr>
        <w:t xml:space="preserve"> (top row) and </w:t>
      </w:r>
      <w:r w:rsidR="007D0AB4" w:rsidRPr="0039432C">
        <w:rPr>
          <w:i/>
          <w:lang w:eastAsia="zh-CN"/>
        </w:rPr>
        <w:t>Macrobrachium australiense</w:t>
      </w:r>
      <w:r w:rsidR="007D0AB4" w:rsidRPr="00A047F1">
        <w:rPr>
          <w:lang w:eastAsia="zh-CN"/>
        </w:rPr>
        <w:t xml:space="preserve"> (bottom row), for different habitat conditions, at Goulburn (left column) and Broken river (right column), across a range of flow conditions (ML/d).</w:t>
      </w:r>
      <w:bookmarkEnd w:id="443"/>
    </w:p>
    <w:p w14:paraId="57CFF84E" w14:textId="77777777" w:rsidR="007D0AB4" w:rsidRPr="003739A6" w:rsidRDefault="007D0AB4" w:rsidP="007D0AB4">
      <w:pPr>
        <w:spacing w:after="160" w:line="259" w:lineRule="auto"/>
        <w:rPr>
          <w:rFonts w:ascii="Calibri" w:eastAsia="DengXian" w:hAnsi="Calibri" w:cs="Times New Roman"/>
          <w:sz w:val="22"/>
          <w:szCs w:val="22"/>
          <w:lang w:val="en-AU" w:eastAsia="zh-CN"/>
        </w:rPr>
      </w:pPr>
      <w:r w:rsidRPr="003739A6">
        <w:rPr>
          <w:rFonts w:ascii="Calibri" w:eastAsia="DengXian" w:hAnsi="Calibri" w:cs="Times New Roman"/>
          <w:noProof/>
          <w:sz w:val="22"/>
          <w:szCs w:val="22"/>
          <w:lang w:val="en-AU" w:eastAsia="en-AU"/>
        </w:rPr>
        <w:drawing>
          <wp:inline distT="0" distB="0" distL="0" distR="0" wp14:anchorId="5857F312" wp14:editId="343205E8">
            <wp:extent cx="4083896" cy="1656000"/>
            <wp:effectExtent l="0" t="0" r="0" b="1905"/>
            <wp:docPr id="1044" name="Picture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email">
                      <a:extLst>
                        <a:ext uri="{28A0092B-C50C-407E-A947-70E740481C1C}">
                          <a14:useLocalDpi xmlns:a14="http://schemas.microsoft.com/office/drawing/2010/main"/>
                        </a:ext>
                      </a:extLst>
                    </a:blip>
                    <a:stretch>
                      <a:fillRect/>
                    </a:stretch>
                  </pic:blipFill>
                  <pic:spPr>
                    <a:xfrm>
                      <a:off x="0" y="0"/>
                      <a:ext cx="4083896" cy="1656000"/>
                    </a:xfrm>
                    <a:prstGeom prst="rect">
                      <a:avLst/>
                    </a:prstGeom>
                  </pic:spPr>
                </pic:pic>
              </a:graphicData>
            </a:graphic>
          </wp:inline>
        </w:drawing>
      </w:r>
      <w:r w:rsidRPr="003739A6">
        <w:rPr>
          <w:rFonts w:ascii="Calibri" w:eastAsia="DengXian" w:hAnsi="Calibri" w:cs="Times New Roman"/>
          <w:noProof/>
          <w:sz w:val="22"/>
          <w:szCs w:val="22"/>
          <w:lang w:val="en-AU" w:eastAsia="en-AU"/>
        </w:rPr>
        <w:drawing>
          <wp:inline distT="0" distB="0" distL="0" distR="0" wp14:anchorId="5A735A14" wp14:editId="02BC77AB">
            <wp:extent cx="4083896" cy="1656000"/>
            <wp:effectExtent l="0" t="0" r="0" b="1905"/>
            <wp:docPr id="1045" name="Picture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cstate="email">
                      <a:extLst>
                        <a:ext uri="{28A0092B-C50C-407E-A947-70E740481C1C}">
                          <a14:useLocalDpi xmlns:a14="http://schemas.microsoft.com/office/drawing/2010/main"/>
                        </a:ext>
                      </a:extLst>
                    </a:blip>
                    <a:stretch>
                      <a:fillRect/>
                    </a:stretch>
                  </pic:blipFill>
                  <pic:spPr>
                    <a:xfrm>
                      <a:off x="0" y="0"/>
                      <a:ext cx="4083896" cy="1656000"/>
                    </a:xfrm>
                    <a:prstGeom prst="rect">
                      <a:avLst/>
                    </a:prstGeom>
                  </pic:spPr>
                </pic:pic>
              </a:graphicData>
            </a:graphic>
          </wp:inline>
        </w:drawing>
      </w:r>
    </w:p>
    <w:p w14:paraId="6075B295" w14:textId="45D8E340" w:rsidR="007D0AB4" w:rsidRPr="003739A6" w:rsidRDefault="00D269F5" w:rsidP="009D52DB">
      <w:pPr>
        <w:pStyle w:val="TableCaption0"/>
        <w:rPr>
          <w:lang w:eastAsia="zh-CN"/>
        </w:rPr>
      </w:pPr>
      <w:bookmarkStart w:id="444" w:name="_Ref21260897"/>
      <w:bookmarkStart w:id="445" w:name="_Toc24468406"/>
      <w:r>
        <w:t xml:space="preserve">Figure </w:t>
      </w:r>
      <w:r w:rsidR="00985146">
        <w:rPr>
          <w:noProof/>
        </w:rPr>
        <w:t>5</w:t>
      </w:r>
      <w:r w:rsidR="00985146">
        <w:noBreakHyphen/>
      </w:r>
      <w:r w:rsidR="00985146">
        <w:rPr>
          <w:noProof/>
        </w:rPr>
        <w:t>24</w:t>
      </w:r>
      <w:bookmarkEnd w:id="444"/>
      <w:r>
        <w:t xml:space="preserve">. </w:t>
      </w:r>
      <w:r w:rsidR="007D0AB4" w:rsidRPr="003739A6">
        <w:rPr>
          <w:lang w:eastAsia="zh-CN"/>
        </w:rPr>
        <w:t xml:space="preserve">Modelled </w:t>
      </w:r>
      <w:r w:rsidR="007D0AB4">
        <w:rPr>
          <w:lang w:eastAsia="zh-CN"/>
        </w:rPr>
        <w:t>biomass</w:t>
      </w:r>
      <w:r w:rsidR="007D0AB4" w:rsidRPr="003739A6">
        <w:rPr>
          <w:lang w:eastAsia="zh-CN"/>
        </w:rPr>
        <w:t xml:space="preserve"> for </w:t>
      </w:r>
      <w:r w:rsidR="007D0AB4" w:rsidRPr="0039432C">
        <w:rPr>
          <w:i/>
          <w:lang w:eastAsia="zh-CN"/>
        </w:rPr>
        <w:t>Paratya australiensis</w:t>
      </w:r>
      <w:r w:rsidR="007D0AB4" w:rsidRPr="003739A6">
        <w:rPr>
          <w:lang w:eastAsia="zh-CN"/>
        </w:rPr>
        <w:t xml:space="preserve"> (top row) and </w:t>
      </w:r>
      <w:r w:rsidR="007D0AB4" w:rsidRPr="0039432C">
        <w:rPr>
          <w:i/>
          <w:lang w:eastAsia="zh-CN"/>
        </w:rPr>
        <w:t>Macrobrachium australiense</w:t>
      </w:r>
      <w:r w:rsidR="007D0AB4" w:rsidRPr="003739A6">
        <w:rPr>
          <w:lang w:eastAsia="zh-CN"/>
        </w:rPr>
        <w:t xml:space="preserve"> (bottom row), for different habitat conditions, at Goulburn (left column) and Broken (right column), across various flow conditions (ML/d).</w:t>
      </w:r>
      <w:bookmarkEnd w:id="445"/>
    </w:p>
    <w:p w14:paraId="1E50F92A" w14:textId="77777777" w:rsidR="007D0AB4" w:rsidRDefault="007D0AB4" w:rsidP="007D0AB4">
      <w:pPr>
        <w:pStyle w:val="Heading3"/>
      </w:pPr>
      <w:bookmarkStart w:id="446" w:name="_Toc26772938"/>
      <w:r>
        <w:t>Algal Biofilms</w:t>
      </w:r>
      <w:bookmarkEnd w:id="446"/>
    </w:p>
    <w:p w14:paraId="23737D7A" w14:textId="77777777" w:rsidR="007D0AB4" w:rsidRDefault="007D0AB4" w:rsidP="006830EF">
      <w:pPr>
        <w:pStyle w:val="Para0"/>
        <w:keepNext/>
        <w:rPr>
          <w:i/>
        </w:rPr>
      </w:pPr>
      <w:r>
        <w:rPr>
          <w:i/>
        </w:rPr>
        <w:t>Effects of season and environmental flows</w:t>
      </w:r>
      <w:r w:rsidRPr="00C1458A">
        <w:rPr>
          <w:i/>
        </w:rPr>
        <w:t xml:space="preserve"> </w:t>
      </w:r>
      <w:r>
        <w:rPr>
          <w:i/>
        </w:rPr>
        <w:t>on</w:t>
      </w:r>
      <w:r w:rsidRPr="00C1458A">
        <w:rPr>
          <w:i/>
        </w:rPr>
        <w:t xml:space="preserve"> biofilm biomass, community composition &amp; photosynthetic performance</w:t>
      </w:r>
    </w:p>
    <w:p w14:paraId="20A17429" w14:textId="7A791693" w:rsidR="007D0AB4" w:rsidRDefault="007D0AB4" w:rsidP="007D0AB4">
      <w:pPr>
        <w:pStyle w:val="Para0"/>
      </w:pPr>
      <w:r>
        <w:t>During winter 2018 artificial substrates were deployed prior to the delivery of a CEW flow, allowing assessment of biofilm development pre, during and post the flow event (</w:t>
      </w:r>
      <w:r w:rsidR="00F52ACF">
        <w:t xml:space="preserve">Figure </w:t>
      </w:r>
      <w:r w:rsidR="00F52ACF">
        <w:rPr>
          <w:noProof/>
        </w:rPr>
        <w:t>5</w:t>
      </w:r>
      <w:r w:rsidR="00F52ACF">
        <w:noBreakHyphen/>
      </w:r>
      <w:r w:rsidR="00F52ACF">
        <w:rPr>
          <w:noProof/>
        </w:rPr>
        <w:t>25</w:t>
      </w:r>
      <w:r>
        <w:t>). While in summer 2019, artificial substrates were deployed during the delivery of a flow for consumptive purposes, thus show</w:t>
      </w:r>
      <w:r w:rsidR="00F4226E">
        <w:t>ing</w:t>
      </w:r>
      <w:r>
        <w:t xml:space="preserve"> biofilm development during the consumptive flow, before cessation of this flow and after a second flow for consumptive purposes (</w:t>
      </w:r>
      <w:r w:rsidR="00F52ACF">
        <w:t xml:space="preserve">Figure </w:t>
      </w:r>
      <w:r w:rsidR="00F52ACF">
        <w:rPr>
          <w:noProof/>
        </w:rPr>
        <w:t>5</w:t>
      </w:r>
      <w:r w:rsidR="00F52ACF">
        <w:noBreakHyphen/>
      </w:r>
      <w:r w:rsidR="00F52ACF">
        <w:rPr>
          <w:noProof/>
        </w:rPr>
        <w:t>25</w:t>
      </w:r>
      <w:r>
        <w:t xml:space="preserve">). </w:t>
      </w:r>
      <w:r w:rsidRPr="007C1E8D">
        <w:t>During the winter deployment all samplers for the during and post CEW flows were unable to be used at Loch Gary due to being washed up to the banks.  Therefore, in the context of this investigation, sites have been used as replicates to assess the effects of environmental flows on biofilm community composition and biomass, rather than to assess differences between sites along the river.</w:t>
      </w:r>
    </w:p>
    <w:p w14:paraId="6CF1FD44" w14:textId="5DE17583" w:rsidR="007D0AB4" w:rsidRDefault="007D0AB4" w:rsidP="007D0AB4">
      <w:pPr>
        <w:pStyle w:val="Para0"/>
      </w:pPr>
      <w:r>
        <w:t xml:space="preserve">Water quality (temperature, dissolved oxygen and electrical conductivity) during the winter 2018 and summer 2019 as measured at the </w:t>
      </w:r>
      <w:r w:rsidR="0062611B">
        <w:t>McCoys</w:t>
      </w:r>
      <w:r>
        <w:t xml:space="preserve"> Bridge monitoring station during the deployment periods are shown in </w:t>
      </w:r>
      <w:r w:rsidR="00F52ACF">
        <w:t xml:space="preserve">Figure </w:t>
      </w:r>
      <w:r w:rsidR="00F52ACF">
        <w:rPr>
          <w:noProof/>
        </w:rPr>
        <w:t>5</w:t>
      </w:r>
      <w:r w:rsidR="00F52ACF">
        <w:noBreakHyphen/>
      </w:r>
      <w:r w:rsidR="00F52ACF">
        <w:rPr>
          <w:noProof/>
        </w:rPr>
        <w:t>26</w:t>
      </w:r>
      <w:r>
        <w:t>. Dissolved oxygen was relatively consistent across the two deployment periods, ranging from 7.49 to 10.88 mg/L (</w:t>
      </w:r>
      <w:r w:rsidR="00F52ACF">
        <w:t xml:space="preserve">Figure </w:t>
      </w:r>
      <w:r w:rsidR="00F52ACF">
        <w:rPr>
          <w:noProof/>
        </w:rPr>
        <w:t>5</w:t>
      </w:r>
      <w:r w:rsidR="00F52ACF">
        <w:noBreakHyphen/>
      </w:r>
      <w:r w:rsidR="00F52ACF">
        <w:rPr>
          <w:noProof/>
        </w:rPr>
        <w:t>26</w:t>
      </w:r>
      <w:r>
        <w:t xml:space="preserve">). Electrical conductivity was elevated over the first half of the winter deployment period, averaging 96.3 </w:t>
      </w:r>
      <w:r>
        <w:rPr>
          <w:rFonts w:cs="Arial"/>
        </w:rPr>
        <w:t>µ</w:t>
      </w:r>
      <w:r>
        <w:t xml:space="preserve">s/cm. It then dropped to an average of 55.8 </w:t>
      </w:r>
      <w:r>
        <w:rPr>
          <w:rFonts w:cs="Arial"/>
        </w:rPr>
        <w:t>µ</w:t>
      </w:r>
      <w:r>
        <w:t xml:space="preserve">s/cm over the remainder of the winter deployment. In summer EC was relatively stable ranging from 51 to 62 </w:t>
      </w:r>
      <w:r>
        <w:rPr>
          <w:rFonts w:cs="Arial"/>
        </w:rPr>
        <w:t>µ</w:t>
      </w:r>
      <w:r>
        <w:t>s/cm (</w:t>
      </w:r>
      <w:r w:rsidR="00F52ACF">
        <w:t xml:space="preserve">Figure </w:t>
      </w:r>
      <w:r w:rsidR="00F52ACF">
        <w:rPr>
          <w:noProof/>
        </w:rPr>
        <w:t>5</w:t>
      </w:r>
      <w:r w:rsidR="00F52ACF">
        <w:noBreakHyphen/>
      </w:r>
      <w:r w:rsidR="00F52ACF">
        <w:rPr>
          <w:noProof/>
        </w:rPr>
        <w:t>26</w:t>
      </w:r>
      <w:r>
        <w:t>). Water temperature gradually increased over the winter deployments (range 9.9- 21.7</w:t>
      </w:r>
      <w:r w:rsidRPr="00B26DAA">
        <w:rPr>
          <w:vertAlign w:val="superscript"/>
        </w:rPr>
        <w:t>o</w:t>
      </w:r>
      <w:r>
        <w:t>C), while in summer the temperatures gradually decreased (range 27.8-16.8</w:t>
      </w:r>
      <w:r w:rsidRPr="00B26DAA">
        <w:rPr>
          <w:vertAlign w:val="superscript"/>
        </w:rPr>
        <w:t>o</w:t>
      </w:r>
      <w:r>
        <w:t>C) (</w:t>
      </w:r>
      <w:r w:rsidR="00F52ACF">
        <w:t xml:space="preserve">Figure </w:t>
      </w:r>
      <w:r w:rsidR="00F52ACF">
        <w:rPr>
          <w:noProof/>
        </w:rPr>
        <w:t>5</w:t>
      </w:r>
      <w:r w:rsidR="00F52ACF">
        <w:noBreakHyphen/>
      </w:r>
      <w:r w:rsidR="00F52ACF">
        <w:rPr>
          <w:noProof/>
        </w:rPr>
        <w:t>26</w:t>
      </w:r>
      <w:r>
        <w:t>).</w:t>
      </w:r>
    </w:p>
    <w:p w14:paraId="1A8E18A2" w14:textId="67395961" w:rsidR="007D0AB4" w:rsidRDefault="007D0AB4" w:rsidP="007D0AB4">
      <w:pPr>
        <w:pStyle w:val="Para0"/>
      </w:pPr>
      <w:r w:rsidRPr="004E1E44">
        <w:t xml:space="preserve">Light reaching the artificial substrates during summer 2019 deployments is shown in </w:t>
      </w:r>
      <w:r w:rsidR="00F52ACF">
        <w:t xml:space="preserve">Figure </w:t>
      </w:r>
      <w:r w:rsidR="00F52ACF">
        <w:rPr>
          <w:noProof/>
        </w:rPr>
        <w:t>5</w:t>
      </w:r>
      <w:r w:rsidR="00F52ACF">
        <w:noBreakHyphen/>
      </w:r>
      <w:r w:rsidR="00F52ACF">
        <w:rPr>
          <w:noProof/>
        </w:rPr>
        <w:t>27</w:t>
      </w:r>
      <w:r w:rsidRPr="004E1E44">
        <w:t xml:space="preserve">. Samplers at </w:t>
      </w:r>
      <w:r w:rsidR="0062611B">
        <w:t>McCoys</w:t>
      </w:r>
      <w:r w:rsidRPr="004E1E44">
        <w:t xml:space="preserve"> Bridge received more light than those at Loch Gary (MB ranged </w:t>
      </w:r>
      <w:r>
        <w:t>0</w:t>
      </w:r>
      <w:r w:rsidRPr="004E1E44">
        <w:t xml:space="preserve"> to </w:t>
      </w:r>
      <w:r>
        <w:t>5632</w:t>
      </w:r>
      <w:r w:rsidRPr="004E1E44">
        <w:t xml:space="preserve"> lum/ft</w:t>
      </w:r>
      <w:r w:rsidRPr="00127AF6">
        <w:rPr>
          <w:vertAlign w:val="superscript"/>
        </w:rPr>
        <w:t>2</w:t>
      </w:r>
      <w:r w:rsidRPr="004E1E44">
        <w:t xml:space="preserve">, average </w:t>
      </w:r>
      <w:r>
        <w:t>108.3</w:t>
      </w:r>
      <w:r w:rsidRPr="004E1E44">
        <w:t xml:space="preserve"> lum/ft</w:t>
      </w:r>
      <w:r w:rsidRPr="00127AF6">
        <w:rPr>
          <w:vertAlign w:val="superscript"/>
        </w:rPr>
        <w:t>2</w:t>
      </w:r>
      <w:r w:rsidRPr="004E1E44">
        <w:t xml:space="preserve">; LG ranged </w:t>
      </w:r>
      <w:r>
        <w:t>0</w:t>
      </w:r>
      <w:r w:rsidRPr="004E1E44">
        <w:t xml:space="preserve"> to </w:t>
      </w:r>
      <w:r>
        <w:t>2688</w:t>
      </w:r>
      <w:r w:rsidRPr="004E1E44">
        <w:t xml:space="preserve"> lum/ft</w:t>
      </w:r>
      <w:r w:rsidRPr="00127AF6">
        <w:rPr>
          <w:vertAlign w:val="superscript"/>
        </w:rPr>
        <w:t>2</w:t>
      </w:r>
      <w:r w:rsidRPr="004E1E44">
        <w:t xml:space="preserve">, average </w:t>
      </w:r>
      <w:r>
        <w:t>43.7</w:t>
      </w:r>
      <w:r w:rsidRPr="004E1E44">
        <w:t xml:space="preserve"> lum/ft</w:t>
      </w:r>
      <w:r w:rsidRPr="00127AF6">
        <w:rPr>
          <w:vertAlign w:val="superscript"/>
        </w:rPr>
        <w:t>2</w:t>
      </w:r>
      <w:r w:rsidRPr="004E1E44">
        <w:t>) (</w:t>
      </w:r>
      <w:r w:rsidR="00F52ACF">
        <w:t xml:space="preserve">Figure </w:t>
      </w:r>
      <w:r w:rsidR="00F52ACF">
        <w:rPr>
          <w:noProof/>
        </w:rPr>
        <w:t>5</w:t>
      </w:r>
      <w:r w:rsidR="00F52ACF">
        <w:noBreakHyphen/>
      </w:r>
      <w:r w:rsidR="00F52ACF">
        <w:rPr>
          <w:noProof/>
        </w:rPr>
        <w:t>27</w:t>
      </w:r>
      <w:r w:rsidRPr="004E1E44">
        <w:t>). Disks deployed in the photic zone received more light than those deployed in the non-photic zone at both sites (</w:t>
      </w:r>
      <w:r>
        <w:t>Photic zone average 109 lum/ft</w:t>
      </w:r>
      <w:r w:rsidRPr="0028453D">
        <w:rPr>
          <w:vertAlign w:val="superscript"/>
        </w:rPr>
        <w:t>2</w:t>
      </w:r>
      <w:r>
        <w:t>; non-photic average 45 lum/ft</w:t>
      </w:r>
      <w:r w:rsidRPr="0028453D">
        <w:rPr>
          <w:vertAlign w:val="superscript"/>
        </w:rPr>
        <w:t>2</w:t>
      </w:r>
      <w:r>
        <w:t xml:space="preserve">; </w:t>
      </w:r>
      <w:r w:rsidR="00F52ACF">
        <w:t xml:space="preserve">Figure </w:t>
      </w:r>
      <w:r w:rsidR="00F52ACF">
        <w:rPr>
          <w:noProof/>
        </w:rPr>
        <w:t>5</w:t>
      </w:r>
      <w:r w:rsidR="00F52ACF">
        <w:noBreakHyphen/>
      </w:r>
      <w:r w:rsidR="00F52ACF">
        <w:rPr>
          <w:noProof/>
        </w:rPr>
        <w:t>27</w:t>
      </w:r>
      <w:r w:rsidRPr="004E1E44">
        <w:t>).</w:t>
      </w:r>
    </w:p>
    <w:p w14:paraId="17F4680A" w14:textId="7167FEE4" w:rsidR="00E242E3" w:rsidRDefault="00E242E3" w:rsidP="007D0AB4">
      <w:pPr>
        <w:pStyle w:val="Para0"/>
        <w:jc w:val="center"/>
      </w:pPr>
      <w:r>
        <w:rPr>
          <w:noProof/>
          <w:lang w:val="en-AU" w:eastAsia="en-AU"/>
        </w:rPr>
        <w:drawing>
          <wp:inline distT="0" distB="0" distL="0" distR="0" wp14:anchorId="7C7279EB" wp14:editId="079B6819">
            <wp:extent cx="5846445" cy="3365500"/>
            <wp:effectExtent l="0" t="0" r="1905" b="6350"/>
            <wp:docPr id="2043" name="Picture 2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9" cstate="email">
                      <a:extLst>
                        <a:ext uri="{28A0092B-C50C-407E-A947-70E740481C1C}">
                          <a14:useLocalDpi xmlns:a14="http://schemas.microsoft.com/office/drawing/2010/main"/>
                        </a:ext>
                      </a:extLst>
                    </a:blip>
                    <a:srcRect/>
                    <a:stretch>
                      <a:fillRect/>
                    </a:stretch>
                  </pic:blipFill>
                  <pic:spPr bwMode="auto">
                    <a:xfrm>
                      <a:off x="0" y="0"/>
                      <a:ext cx="5846445" cy="3365500"/>
                    </a:xfrm>
                    <a:prstGeom prst="rect">
                      <a:avLst/>
                    </a:prstGeom>
                    <a:noFill/>
                  </pic:spPr>
                </pic:pic>
              </a:graphicData>
            </a:graphic>
          </wp:inline>
        </w:drawing>
      </w:r>
    </w:p>
    <w:p w14:paraId="3DE47D77" w14:textId="39FECE4C" w:rsidR="007D0AB4" w:rsidRDefault="00584DF6" w:rsidP="009D52DB">
      <w:pPr>
        <w:pStyle w:val="TableCaption0"/>
      </w:pPr>
      <w:bookmarkStart w:id="447" w:name="_Ref21260946"/>
      <w:bookmarkStart w:id="448" w:name="_Toc24468407"/>
      <w:r>
        <w:t xml:space="preserve">Figure </w:t>
      </w:r>
      <w:r w:rsidR="00985146">
        <w:rPr>
          <w:noProof/>
        </w:rPr>
        <w:t>5</w:t>
      </w:r>
      <w:r w:rsidR="00985146">
        <w:noBreakHyphen/>
      </w:r>
      <w:r w:rsidR="00985146">
        <w:rPr>
          <w:noProof/>
        </w:rPr>
        <w:t>25</w:t>
      </w:r>
      <w:bookmarkEnd w:id="447"/>
      <w:r>
        <w:t xml:space="preserve">. </w:t>
      </w:r>
      <w:r w:rsidR="007D0AB4" w:rsidRPr="00D85ABB">
        <w:t xml:space="preserve">Timing of sampling (grey vertical lines) for measures of algal biofilms at Loch Gary and </w:t>
      </w:r>
      <w:r w:rsidR="0062611B">
        <w:t>McCoys</w:t>
      </w:r>
      <w:r w:rsidR="007D0AB4" w:rsidRPr="00D85ABB">
        <w:t xml:space="preserve"> Bridge on the lower Goulburn River relative to river height.</w:t>
      </w:r>
      <w:bookmarkEnd w:id="448"/>
    </w:p>
    <w:p w14:paraId="01AE203E" w14:textId="5667A78F" w:rsidR="007D0AB4" w:rsidRDefault="00E242E3" w:rsidP="007D0AB4">
      <w:pPr>
        <w:pStyle w:val="Para0"/>
        <w:jc w:val="center"/>
      </w:pPr>
      <w:r>
        <w:rPr>
          <w:noProof/>
          <w:lang w:val="en-AU" w:eastAsia="en-AU"/>
        </w:rPr>
        <w:drawing>
          <wp:inline distT="0" distB="0" distL="0" distR="0" wp14:anchorId="5FA7B8CD" wp14:editId="3C05D02A">
            <wp:extent cx="5944235" cy="3761740"/>
            <wp:effectExtent l="0" t="0" r="0" b="0"/>
            <wp:docPr id="2044" name="Picture 2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0" cstate="email">
                      <a:extLst>
                        <a:ext uri="{28A0092B-C50C-407E-A947-70E740481C1C}">
                          <a14:useLocalDpi xmlns:a14="http://schemas.microsoft.com/office/drawing/2010/main"/>
                        </a:ext>
                      </a:extLst>
                    </a:blip>
                    <a:srcRect/>
                    <a:stretch>
                      <a:fillRect/>
                    </a:stretch>
                  </pic:blipFill>
                  <pic:spPr bwMode="auto">
                    <a:xfrm>
                      <a:off x="0" y="0"/>
                      <a:ext cx="5944235" cy="3761740"/>
                    </a:xfrm>
                    <a:prstGeom prst="rect">
                      <a:avLst/>
                    </a:prstGeom>
                    <a:noFill/>
                  </pic:spPr>
                </pic:pic>
              </a:graphicData>
            </a:graphic>
          </wp:inline>
        </w:drawing>
      </w:r>
    </w:p>
    <w:p w14:paraId="10178E1E" w14:textId="5F64A33C" w:rsidR="007D0AB4" w:rsidRDefault="00584DF6" w:rsidP="009D52DB">
      <w:pPr>
        <w:pStyle w:val="TableCaption0"/>
      </w:pPr>
      <w:bookmarkStart w:id="449" w:name="_Ref21260995"/>
      <w:bookmarkStart w:id="450" w:name="_Toc24468408"/>
      <w:r>
        <w:t xml:space="preserve">Figure </w:t>
      </w:r>
      <w:r w:rsidR="00985146">
        <w:rPr>
          <w:noProof/>
        </w:rPr>
        <w:t>5</w:t>
      </w:r>
      <w:r w:rsidR="00985146">
        <w:noBreakHyphen/>
      </w:r>
      <w:r w:rsidR="00985146">
        <w:rPr>
          <w:noProof/>
        </w:rPr>
        <w:t>26</w:t>
      </w:r>
      <w:bookmarkEnd w:id="449"/>
      <w:r w:rsidR="007D0AB4" w:rsidRPr="00D85ABB">
        <w:t xml:space="preserve">. Mean daily water temperature, dissolved oxygen and electrical conductivity at </w:t>
      </w:r>
      <w:r w:rsidR="0062611B">
        <w:t>McCoys</w:t>
      </w:r>
      <w:r w:rsidR="007D0AB4" w:rsidRPr="00D85ABB">
        <w:t xml:space="preserve"> Bridge monitoring station from August 2018 to April 2019 whereby Biofilm Assessments were undertaken. Solid grey lines show deployment of artificial substrates, dashed lines are the retrieval dates at 4 weeks and 12 weeks post deployment.</w:t>
      </w:r>
      <w:bookmarkEnd w:id="450"/>
    </w:p>
    <w:p w14:paraId="72B3D317" w14:textId="77777777" w:rsidR="007D0AB4" w:rsidRDefault="007D0AB4" w:rsidP="007D0AB4">
      <w:pPr>
        <w:pStyle w:val="Para0"/>
        <w:jc w:val="center"/>
      </w:pPr>
      <w:r>
        <w:rPr>
          <w:noProof/>
          <w:lang w:val="en-AU" w:eastAsia="en-AU"/>
        </w:rPr>
        <w:drawing>
          <wp:inline distT="0" distB="0" distL="0" distR="0" wp14:anchorId="263C7FAE" wp14:editId="79FB0628">
            <wp:extent cx="5400675" cy="6293516"/>
            <wp:effectExtent l="0" t="0" r="0" b="0"/>
            <wp:docPr id="1048" name="Picture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1" cstate="email">
                      <a:extLst>
                        <a:ext uri="{28A0092B-C50C-407E-A947-70E740481C1C}">
                          <a14:useLocalDpi xmlns:a14="http://schemas.microsoft.com/office/drawing/2010/main"/>
                        </a:ext>
                      </a:extLst>
                    </a:blip>
                    <a:srcRect/>
                    <a:stretch>
                      <a:fillRect/>
                    </a:stretch>
                  </pic:blipFill>
                  <pic:spPr bwMode="auto">
                    <a:xfrm>
                      <a:off x="0" y="0"/>
                      <a:ext cx="5405587" cy="6299240"/>
                    </a:xfrm>
                    <a:prstGeom prst="rect">
                      <a:avLst/>
                    </a:prstGeom>
                    <a:noFill/>
                  </pic:spPr>
                </pic:pic>
              </a:graphicData>
            </a:graphic>
          </wp:inline>
        </w:drawing>
      </w:r>
    </w:p>
    <w:p w14:paraId="77B6010E" w14:textId="75C04757" w:rsidR="007D0AB4" w:rsidRDefault="00584DF6" w:rsidP="009D52DB">
      <w:pPr>
        <w:pStyle w:val="TableCaption0"/>
      </w:pPr>
      <w:bookmarkStart w:id="451" w:name="_Ref21261054"/>
      <w:bookmarkStart w:id="452" w:name="_Toc24468409"/>
      <w:r>
        <w:t xml:space="preserve">Figure </w:t>
      </w:r>
      <w:r w:rsidR="00985146">
        <w:rPr>
          <w:noProof/>
        </w:rPr>
        <w:t>5</w:t>
      </w:r>
      <w:r w:rsidR="00985146">
        <w:noBreakHyphen/>
      </w:r>
      <w:r w:rsidR="00985146">
        <w:rPr>
          <w:noProof/>
        </w:rPr>
        <w:t>27</w:t>
      </w:r>
      <w:bookmarkEnd w:id="451"/>
      <w:r>
        <w:t xml:space="preserve">. </w:t>
      </w:r>
      <w:r w:rsidR="007D0AB4" w:rsidRPr="00D85ABB">
        <w:t xml:space="preserve">Light intensity reaching the disks deployed at </w:t>
      </w:r>
      <w:r w:rsidR="0062611B">
        <w:t>McCoys</w:t>
      </w:r>
      <w:r w:rsidR="007D0AB4" w:rsidRPr="00D85ABB">
        <w:t xml:space="preserve"> Bridge (top) and Loch Gary (bottom), lower Goulburn River, during Summer 2019. Upper MB/LG indicates sensor at the disk deployed in the photic zone, Middle MB/LG sensor on the disk in the non-photic zone and Lower MB/LG sensor on the weight at the bottom of the sampler.</w:t>
      </w:r>
      <w:bookmarkEnd w:id="452"/>
    </w:p>
    <w:p w14:paraId="5BCCFC04" w14:textId="6EB4D089" w:rsidR="007D0AB4" w:rsidRDefault="007D0AB4" w:rsidP="007D0AB4">
      <w:pPr>
        <w:pStyle w:val="Para0"/>
      </w:pPr>
      <w:r>
        <w:t xml:space="preserve">Biomass, as DM, AFDM and chlorophyll-a, of biofilms developed on artificial substrates pre, during and post environmental flows during winter 2018 and summer 2019 are shown in </w:t>
      </w:r>
      <w:r w:rsidR="00F52ACF">
        <w:t xml:space="preserve">Figure </w:t>
      </w:r>
      <w:r w:rsidR="00F52ACF">
        <w:rPr>
          <w:noProof/>
        </w:rPr>
        <w:t>5</w:t>
      </w:r>
      <w:r w:rsidR="00F52ACF">
        <w:noBreakHyphen/>
      </w:r>
      <w:r w:rsidR="00F52ACF">
        <w:rPr>
          <w:noProof/>
        </w:rPr>
        <w:t>28</w:t>
      </w:r>
      <w:r>
        <w:t>. In winter, mean algal biomass (DM, AFDM and Chl-a) tended to decrease from pre CEW sampling (mean DM 1.19 g/m</w:t>
      </w:r>
      <w:r w:rsidRPr="00C2166B">
        <w:rPr>
          <w:vertAlign w:val="superscript"/>
        </w:rPr>
        <w:t>2</w:t>
      </w:r>
      <w:r>
        <w:t>; AFDM 0.09g/m</w:t>
      </w:r>
      <w:r w:rsidRPr="00C2166B">
        <w:rPr>
          <w:vertAlign w:val="superscript"/>
        </w:rPr>
        <w:t>2</w:t>
      </w:r>
      <w:r>
        <w:t>; chl-a 5.49 mg/m</w:t>
      </w:r>
      <w:r w:rsidRPr="00C2166B">
        <w:rPr>
          <w:vertAlign w:val="superscript"/>
        </w:rPr>
        <w:t>2</w:t>
      </w:r>
      <w:r>
        <w:t xml:space="preserve">) to post CEW sampling </w:t>
      </w:r>
      <w:r w:rsidRPr="00D275C6">
        <w:t xml:space="preserve">(mean DM </w:t>
      </w:r>
      <w:r>
        <w:t>0.96g/m</w:t>
      </w:r>
      <w:r w:rsidRPr="00C2166B">
        <w:rPr>
          <w:vertAlign w:val="superscript"/>
        </w:rPr>
        <w:t>2</w:t>
      </w:r>
      <w:r w:rsidRPr="00D275C6">
        <w:t xml:space="preserve">; AFDM </w:t>
      </w:r>
      <w:r>
        <w:t>0.06g/m</w:t>
      </w:r>
      <w:r w:rsidRPr="00C2166B">
        <w:rPr>
          <w:vertAlign w:val="superscript"/>
        </w:rPr>
        <w:t>2</w:t>
      </w:r>
      <w:r w:rsidRPr="00D275C6">
        <w:t xml:space="preserve">; chl-a </w:t>
      </w:r>
      <w:r>
        <w:t>1.83mg/m</w:t>
      </w:r>
      <w:r w:rsidRPr="00C2166B">
        <w:rPr>
          <w:vertAlign w:val="superscript"/>
        </w:rPr>
        <w:t>2</w:t>
      </w:r>
      <w:r w:rsidRPr="00D275C6">
        <w:t>)</w:t>
      </w:r>
      <w:r>
        <w:t xml:space="preserve">. Algal biomass accumulated during CEW flows </w:t>
      </w:r>
      <w:r w:rsidRPr="00D275C6">
        <w:t xml:space="preserve">(mean AFDM </w:t>
      </w:r>
      <w:r>
        <w:t>0.06g/m</w:t>
      </w:r>
      <w:r w:rsidRPr="00C2166B">
        <w:rPr>
          <w:vertAlign w:val="superscript"/>
        </w:rPr>
        <w:t>2</w:t>
      </w:r>
      <w:r w:rsidRPr="00D275C6">
        <w:t xml:space="preserve">; chl-a </w:t>
      </w:r>
      <w:r>
        <w:t>1.35mg/m</w:t>
      </w:r>
      <w:r w:rsidRPr="00C2166B">
        <w:rPr>
          <w:vertAlign w:val="superscript"/>
        </w:rPr>
        <w:t>2</w:t>
      </w:r>
      <w:r w:rsidRPr="00D275C6">
        <w:t>)</w:t>
      </w:r>
      <w:r w:rsidR="00854B26">
        <w:t>,</w:t>
      </w:r>
      <w:r w:rsidRPr="00D275C6">
        <w:t xml:space="preserve"> </w:t>
      </w:r>
      <w:r>
        <w:t xml:space="preserve">generally followed a similar pattern to that of post CEW flows sampling. The exception was for DM, which increased during CEW </w:t>
      </w:r>
      <w:r w:rsidR="00432034">
        <w:t>actions</w:t>
      </w:r>
      <w:r>
        <w:t xml:space="preserve"> </w:t>
      </w:r>
      <w:r w:rsidRPr="00D275C6">
        <w:t xml:space="preserve">(mean DM </w:t>
      </w:r>
      <w:r>
        <w:t>2.1g/m</w:t>
      </w:r>
      <w:r w:rsidRPr="00C2166B">
        <w:rPr>
          <w:vertAlign w:val="superscript"/>
        </w:rPr>
        <w:t>2</w:t>
      </w:r>
      <w:r w:rsidRPr="00D275C6">
        <w:t>)</w:t>
      </w:r>
      <w:r>
        <w:t>. Similarly, the organic composition of algal biofilms decreased between pre CEW (mean 11.36%) to post and during CEW sampling (mean 6.82% and 2.74% respectively). The autotrophic index generally increased from pre CEW (mean 26.02) to post and during CEW sampling (mean 38.08 and 44.23 respectively).</w:t>
      </w:r>
    </w:p>
    <w:p w14:paraId="61ED11F3" w14:textId="74D0132F" w:rsidR="007D0AB4" w:rsidRDefault="007D0AB4" w:rsidP="007D0AB4">
      <w:pPr>
        <w:pStyle w:val="Para0"/>
      </w:pPr>
      <w:r>
        <w:t>In summer, mean algal biomass (DM, AFDM and Chl-a) generally increased from pre IVT to during and post IVT sampling (</w:t>
      </w:r>
      <w:r w:rsidR="00F52ACF">
        <w:t xml:space="preserve">Figure </w:t>
      </w:r>
      <w:r w:rsidR="00F52ACF">
        <w:rPr>
          <w:noProof/>
        </w:rPr>
        <w:t>5</w:t>
      </w:r>
      <w:r w:rsidR="00F52ACF">
        <w:noBreakHyphen/>
      </w:r>
      <w:r w:rsidR="00F52ACF">
        <w:rPr>
          <w:noProof/>
        </w:rPr>
        <w:t>28</w:t>
      </w:r>
      <w:r>
        <w:t>). Mean DM and AFDM pre IVT were 0.48g/m</w:t>
      </w:r>
      <w:r w:rsidRPr="00C2166B">
        <w:rPr>
          <w:vertAlign w:val="superscript"/>
        </w:rPr>
        <w:t>2</w:t>
      </w:r>
      <w:r>
        <w:t xml:space="preserve"> and 0.02g/m</w:t>
      </w:r>
      <w:r w:rsidRPr="00C2166B">
        <w:rPr>
          <w:vertAlign w:val="superscript"/>
        </w:rPr>
        <w:t>2</w:t>
      </w:r>
      <w:r>
        <w:t xml:space="preserve"> respectively, while during and post IVT DM and AFDM were 1.44g/m</w:t>
      </w:r>
      <w:r w:rsidRPr="00C2166B">
        <w:rPr>
          <w:vertAlign w:val="superscript"/>
        </w:rPr>
        <w:t>2</w:t>
      </w:r>
      <w:r>
        <w:t xml:space="preserve"> and 1.15g/m</w:t>
      </w:r>
      <w:r w:rsidRPr="00C2166B">
        <w:rPr>
          <w:vertAlign w:val="superscript"/>
        </w:rPr>
        <w:t>2</w:t>
      </w:r>
      <w:r>
        <w:t xml:space="preserve"> and 0.08g/m</w:t>
      </w:r>
      <w:r w:rsidRPr="00C2166B">
        <w:rPr>
          <w:vertAlign w:val="superscript"/>
        </w:rPr>
        <w:t>2</w:t>
      </w:r>
      <w:r>
        <w:t xml:space="preserve"> and 0.07g/m</w:t>
      </w:r>
      <w:r w:rsidRPr="00C2166B">
        <w:rPr>
          <w:vertAlign w:val="superscript"/>
        </w:rPr>
        <w:t>2</w:t>
      </w:r>
      <w:r>
        <w:t xml:space="preserve"> respectively. Mean chlorophyll-a pre IVT was 0.81mg/m</w:t>
      </w:r>
      <w:r w:rsidRPr="00C2166B">
        <w:rPr>
          <w:vertAlign w:val="superscript"/>
        </w:rPr>
        <w:t>2</w:t>
      </w:r>
      <w:r>
        <w:t>, while during and post IVT was 1.11mg/m</w:t>
      </w:r>
      <w:r w:rsidRPr="00C2166B">
        <w:rPr>
          <w:vertAlign w:val="superscript"/>
        </w:rPr>
        <w:t>2</w:t>
      </w:r>
      <w:r>
        <w:t>. The organic component of algal biofilms was similar across all sampling times (mean OM 8.63%, 6.9% and 8.1% for pre, during and post IVT respectively). The autotrophic index was similar for pre and during IVT sampling (mean</w:t>
      </w:r>
      <w:r w:rsidR="00854B26">
        <w:t xml:space="preserve"> </w:t>
      </w:r>
      <w:r>
        <w:t xml:space="preserve">57.32 and 53.5, respectively), however increased for post IVT sampling (mean 80.9). </w:t>
      </w:r>
    </w:p>
    <w:p w14:paraId="5ED671B7" w14:textId="11D36E84" w:rsidR="007D0AB4" w:rsidRDefault="007D0AB4" w:rsidP="007D0AB4">
      <w:pPr>
        <w:pStyle w:val="Para0"/>
      </w:pPr>
      <w:r>
        <w:t xml:space="preserve">Photosynthetic activity of biofilms during winter and summer sampling are shown in </w:t>
      </w:r>
      <w:r w:rsidR="00F52ACF">
        <w:t xml:space="preserve">Figure </w:t>
      </w:r>
      <w:r w:rsidR="00F52ACF">
        <w:rPr>
          <w:noProof/>
        </w:rPr>
        <w:t>5</w:t>
      </w:r>
      <w:r w:rsidR="00F52ACF">
        <w:noBreakHyphen/>
      </w:r>
      <w:r w:rsidR="00F52ACF">
        <w:rPr>
          <w:noProof/>
        </w:rPr>
        <w:t>29</w:t>
      </w:r>
      <w:r>
        <w:t>. The photosynthetic efficiency (Y) was generally greater in winter (mean 0.42) compared to summer (mean 0.34). In general, photosynthetic efficiency (Y) deceased from pre-flows to post flows in both summer and winter (mean pre 0.44 and 0.35; post 0.41 and 0.30 for winter and summer respectively) although this was not statistically significant.</w:t>
      </w:r>
    </w:p>
    <w:p w14:paraId="63D55C89" w14:textId="45EB1A7F" w:rsidR="007D0AB4" w:rsidRDefault="007D0AB4" w:rsidP="007D0AB4">
      <w:pPr>
        <w:pStyle w:val="Para0"/>
      </w:pPr>
      <w:r>
        <w:t xml:space="preserve">The relative community composition of biofilms during winter and summer sampling are shown in </w:t>
      </w:r>
      <w:r w:rsidR="00F52ACF">
        <w:t xml:space="preserve">Figure </w:t>
      </w:r>
      <w:r w:rsidR="00F52ACF">
        <w:rPr>
          <w:noProof/>
        </w:rPr>
        <w:t>5</w:t>
      </w:r>
      <w:r w:rsidR="00F52ACF">
        <w:noBreakHyphen/>
      </w:r>
      <w:r w:rsidR="00F52ACF">
        <w:rPr>
          <w:noProof/>
        </w:rPr>
        <w:t>30</w:t>
      </w:r>
      <w:r>
        <w:t>. In Winter biofilm communities were generally dominated by diatoms pre CEW, however in during and post CEW communities there was an increase in presence of chlorophytes and cyanobacteria. In summer, cyanobacteria were the dominant component of the biofilms throughout all sampling periods. In the during and post IVT sampling there was an increase in the chlorophytes and decrease in the cyanobacteria and diatoms components of the biofilm communities respectively.</w:t>
      </w:r>
    </w:p>
    <w:p w14:paraId="1CC001C9" w14:textId="77777777" w:rsidR="006830EF" w:rsidRDefault="006830EF" w:rsidP="006830EF">
      <w:pPr>
        <w:pStyle w:val="Para0"/>
        <w:keepNext/>
        <w:rPr>
          <w:i/>
        </w:rPr>
      </w:pPr>
      <w:r w:rsidRPr="00C1458A">
        <w:rPr>
          <w:i/>
        </w:rPr>
        <w:t>Effects of sampler depth on biofilm biomass, community composition &amp; photosynthetic performance</w:t>
      </w:r>
    </w:p>
    <w:p w14:paraId="0D112FF3" w14:textId="4FCE1384" w:rsidR="006830EF" w:rsidRDefault="006830EF" w:rsidP="006830EF">
      <w:pPr>
        <w:pStyle w:val="Para0"/>
      </w:pPr>
      <w:r>
        <w:t xml:space="preserve">Biomass, as DM, AFDM and chlorophyll-a, of biofilms developed on artificial substrates suspended in the photic and non-photic depths of the Lower Goulburn are shown in </w:t>
      </w:r>
      <w:r w:rsidR="00F52ACF">
        <w:t xml:space="preserve">Figure </w:t>
      </w:r>
      <w:r w:rsidR="00F52ACF">
        <w:rPr>
          <w:noProof/>
        </w:rPr>
        <w:t>5</w:t>
      </w:r>
      <w:r w:rsidR="00F52ACF">
        <w:noBreakHyphen/>
      </w:r>
      <w:r w:rsidR="00F52ACF">
        <w:rPr>
          <w:noProof/>
        </w:rPr>
        <w:t>31</w:t>
      </w:r>
      <w:r>
        <w:t>.  Algal biomass, as determined by DM, AFDM and Chl-a, was significantly greater for biofilms sampled on substrates from the photic zone compared to those from the non-photic zone (</w:t>
      </w:r>
      <w:r w:rsidR="00F52ACF">
        <w:t xml:space="preserve">Figure </w:t>
      </w:r>
      <w:r w:rsidR="00F52ACF">
        <w:rPr>
          <w:noProof/>
        </w:rPr>
        <w:t>5</w:t>
      </w:r>
      <w:r w:rsidR="00F52ACF">
        <w:noBreakHyphen/>
      </w:r>
      <w:r w:rsidR="00F52ACF">
        <w:rPr>
          <w:noProof/>
        </w:rPr>
        <w:t>31</w:t>
      </w:r>
      <w:r>
        <w:t>). Mean chlorophyll-a, DM and AFDM of biofilms from the photic zone was 2.3mg/m</w:t>
      </w:r>
      <w:r w:rsidRPr="00F9636A">
        <w:rPr>
          <w:vertAlign w:val="superscript"/>
        </w:rPr>
        <w:t>2</w:t>
      </w:r>
      <w:r>
        <w:t>, 1.5634g/m</w:t>
      </w:r>
      <w:r w:rsidRPr="00F9636A">
        <w:rPr>
          <w:vertAlign w:val="superscript"/>
        </w:rPr>
        <w:t>2</w:t>
      </w:r>
      <w:r>
        <w:t xml:space="preserve"> and 0.0861g/m</w:t>
      </w:r>
      <w:r w:rsidRPr="00F9636A">
        <w:rPr>
          <w:vertAlign w:val="superscript"/>
        </w:rPr>
        <w:t>2</w:t>
      </w:r>
      <w:r>
        <w:t xml:space="preserve"> while the non-photic was 1.36mg/m</w:t>
      </w:r>
      <w:r w:rsidRPr="00F9636A">
        <w:rPr>
          <w:vertAlign w:val="superscript"/>
        </w:rPr>
        <w:t>2</w:t>
      </w:r>
      <w:r>
        <w:t>, 0.6979g/m</w:t>
      </w:r>
      <w:r w:rsidRPr="00F9636A">
        <w:rPr>
          <w:vertAlign w:val="superscript"/>
        </w:rPr>
        <w:t>2</w:t>
      </w:r>
      <w:r>
        <w:t xml:space="preserve"> and 0.0447g/m</w:t>
      </w:r>
      <w:r w:rsidRPr="00F9636A">
        <w:rPr>
          <w:vertAlign w:val="superscript"/>
        </w:rPr>
        <w:t>2</w:t>
      </w:r>
      <w:r>
        <w:t xml:space="preserve"> respectively. The organic component of algal biofilms was significantly greater for those in the non-photic zone (mean 8.97%) compared to that of those from the photic zone (mean6.81%) (</w:t>
      </w:r>
      <w:r w:rsidR="00F52ACF">
        <w:t xml:space="preserve">Figure </w:t>
      </w:r>
      <w:r w:rsidR="00F52ACF">
        <w:rPr>
          <w:noProof/>
        </w:rPr>
        <w:t>5</w:t>
      </w:r>
      <w:r w:rsidR="00F52ACF">
        <w:noBreakHyphen/>
      </w:r>
      <w:r w:rsidR="00F52ACF">
        <w:rPr>
          <w:noProof/>
        </w:rPr>
        <w:t>31</w:t>
      </w:r>
      <w:r>
        <w:t xml:space="preserve">). The autotrophic index was similar for biofilms from both zones (photic zone mean 54.82, non-photic zone mean 51.72; </w:t>
      </w:r>
      <w:r w:rsidR="00F52ACF">
        <w:t xml:space="preserve">Figure </w:t>
      </w:r>
      <w:r w:rsidR="00F52ACF">
        <w:rPr>
          <w:noProof/>
        </w:rPr>
        <w:t>5</w:t>
      </w:r>
      <w:r w:rsidR="00F52ACF">
        <w:noBreakHyphen/>
      </w:r>
      <w:r w:rsidR="00F52ACF">
        <w:rPr>
          <w:noProof/>
        </w:rPr>
        <w:t>31</w:t>
      </w:r>
      <w:r>
        <w:t xml:space="preserve">). </w:t>
      </w:r>
    </w:p>
    <w:p w14:paraId="67692C08" w14:textId="67189A34" w:rsidR="006830EF" w:rsidRDefault="006830EF" w:rsidP="006830EF">
      <w:pPr>
        <w:pStyle w:val="Para0"/>
      </w:pPr>
      <w:r>
        <w:t xml:space="preserve">Photosynthetic activity of biofilms on artificial substrates in the photic and non-photic zones are shown in </w:t>
      </w:r>
      <w:r w:rsidR="00F52ACF">
        <w:t xml:space="preserve">Figure </w:t>
      </w:r>
      <w:r w:rsidR="00F52ACF">
        <w:rPr>
          <w:noProof/>
        </w:rPr>
        <w:t>5</w:t>
      </w:r>
      <w:r w:rsidR="00F52ACF">
        <w:noBreakHyphen/>
      </w:r>
      <w:r w:rsidR="00F52ACF">
        <w:rPr>
          <w:noProof/>
        </w:rPr>
        <w:t>32</w:t>
      </w:r>
      <w:r>
        <w:t xml:space="preserve">. The photosynthetic efficiency (Y) was slightly greater for biofilms in the photic (mean 0.39) compared to non-photic zones (mean 0.35), however this was not statistically significant. </w:t>
      </w:r>
    </w:p>
    <w:p w14:paraId="48CB15EF" w14:textId="02115C2D" w:rsidR="006830EF" w:rsidRDefault="006830EF" w:rsidP="006830EF">
      <w:pPr>
        <w:pStyle w:val="Para0"/>
      </w:pPr>
      <w:r>
        <w:t xml:space="preserve">The relative community composition of biofilms from artificial samplers in the photic and non-photic zones are shown in </w:t>
      </w:r>
      <w:r w:rsidR="00F52ACF">
        <w:t xml:space="preserve">Figure </w:t>
      </w:r>
      <w:r w:rsidR="00F52ACF">
        <w:rPr>
          <w:noProof/>
        </w:rPr>
        <w:t>5</w:t>
      </w:r>
      <w:r w:rsidR="00F52ACF">
        <w:noBreakHyphen/>
      </w:r>
      <w:r w:rsidR="00F52ACF">
        <w:rPr>
          <w:noProof/>
        </w:rPr>
        <w:t>33</w:t>
      </w:r>
      <w:r>
        <w:t xml:space="preserve">. </w:t>
      </w:r>
      <w:r w:rsidRPr="00665D5D">
        <w:t xml:space="preserve">Biofilm communities were predominately comprised of cyanobacteria at both photic depths (60% and 50% for photic and non-photic respectively). Diatoms made up approximately 30% of the community at both depths and chlorophytes 10% and 20% for photic and non-photic </w:t>
      </w:r>
      <w:r>
        <w:t xml:space="preserve">zones </w:t>
      </w:r>
      <w:r w:rsidRPr="00665D5D">
        <w:t>respectively</w:t>
      </w:r>
      <w:r>
        <w:t xml:space="preserve"> (</w:t>
      </w:r>
      <w:r w:rsidR="00F52ACF">
        <w:t xml:space="preserve">Figure </w:t>
      </w:r>
      <w:r w:rsidR="00F52ACF">
        <w:rPr>
          <w:noProof/>
        </w:rPr>
        <w:t>5</w:t>
      </w:r>
      <w:r w:rsidR="00F52ACF">
        <w:noBreakHyphen/>
      </w:r>
      <w:r w:rsidR="00F52ACF">
        <w:rPr>
          <w:noProof/>
        </w:rPr>
        <w:t>33</w:t>
      </w:r>
      <w:r>
        <w:t>)</w:t>
      </w:r>
      <w:r w:rsidRPr="00665D5D">
        <w:t>.</w:t>
      </w:r>
    </w:p>
    <w:p w14:paraId="0B4BD28F" w14:textId="77777777" w:rsidR="007D0AB4" w:rsidRDefault="007D0AB4" w:rsidP="007D0AB4">
      <w:pPr>
        <w:pStyle w:val="Para0"/>
        <w:jc w:val="center"/>
      </w:pPr>
      <w:r>
        <w:rPr>
          <w:noProof/>
          <w:lang w:val="en-AU" w:eastAsia="en-AU"/>
        </w:rPr>
        <w:drawing>
          <wp:inline distT="0" distB="0" distL="0" distR="0" wp14:anchorId="2E282578" wp14:editId="3C9046A8">
            <wp:extent cx="4333875" cy="7901219"/>
            <wp:effectExtent l="0" t="0" r="0" b="5080"/>
            <wp:docPr id="1049" name="Picture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2" cstate="email">
                      <a:extLst>
                        <a:ext uri="{28A0092B-C50C-407E-A947-70E740481C1C}">
                          <a14:useLocalDpi xmlns:a14="http://schemas.microsoft.com/office/drawing/2010/main"/>
                        </a:ext>
                      </a:extLst>
                    </a:blip>
                    <a:srcRect/>
                    <a:stretch>
                      <a:fillRect/>
                    </a:stretch>
                  </pic:blipFill>
                  <pic:spPr bwMode="auto">
                    <a:xfrm>
                      <a:off x="0" y="0"/>
                      <a:ext cx="4336529" cy="7906058"/>
                    </a:xfrm>
                    <a:prstGeom prst="rect">
                      <a:avLst/>
                    </a:prstGeom>
                    <a:noFill/>
                  </pic:spPr>
                </pic:pic>
              </a:graphicData>
            </a:graphic>
          </wp:inline>
        </w:drawing>
      </w:r>
    </w:p>
    <w:p w14:paraId="76D962CE" w14:textId="07465567" w:rsidR="007D0AB4" w:rsidRDefault="00584DF6" w:rsidP="009D52DB">
      <w:pPr>
        <w:pStyle w:val="TableCaption0"/>
      </w:pPr>
      <w:bookmarkStart w:id="453" w:name="_Ref21261918"/>
      <w:bookmarkStart w:id="454" w:name="_Toc24468410"/>
      <w:r>
        <w:t xml:space="preserve">Figure </w:t>
      </w:r>
      <w:r w:rsidR="00985146">
        <w:rPr>
          <w:noProof/>
        </w:rPr>
        <w:t>5</w:t>
      </w:r>
      <w:r w:rsidR="00985146">
        <w:noBreakHyphen/>
      </w:r>
      <w:r w:rsidR="00985146">
        <w:rPr>
          <w:noProof/>
        </w:rPr>
        <w:t>28</w:t>
      </w:r>
      <w:bookmarkEnd w:id="453"/>
      <w:r>
        <w:t xml:space="preserve">. </w:t>
      </w:r>
      <w:r w:rsidR="007D0AB4" w:rsidRPr="00574574">
        <w:t>Mean (±S.E.M.) dry mass (DM), ash-free dry mass (AFDM), organic composition, chlorophyll-a concentration and autotrophic index of biofilms on artificial substrates pre, during and post a CEW flow in Winter 2018 and IVT flow in Summer 2019 in the lower Goulburn River.</w:t>
      </w:r>
      <w:bookmarkEnd w:id="454"/>
    </w:p>
    <w:p w14:paraId="46E78632" w14:textId="6CF0D874" w:rsidR="003B349E" w:rsidRDefault="003B349E" w:rsidP="007D0AB4">
      <w:pPr>
        <w:pStyle w:val="Para0"/>
        <w:jc w:val="center"/>
      </w:pPr>
      <w:r w:rsidRPr="003B349E">
        <w:rPr>
          <w:noProof/>
          <w:lang w:val="en-AU" w:eastAsia="en-AU"/>
        </w:rPr>
        <w:drawing>
          <wp:inline distT="0" distB="0" distL="0" distR="0" wp14:anchorId="03F2438C" wp14:editId="3257CA18">
            <wp:extent cx="5688330" cy="3348990"/>
            <wp:effectExtent l="0" t="0" r="7620" b="381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3">
                      <a:extLst>
                        <a:ext uri="{28A0092B-C50C-407E-A947-70E740481C1C}">
                          <a14:useLocalDpi xmlns:a14="http://schemas.microsoft.com/office/drawing/2010/main"/>
                        </a:ext>
                      </a:extLst>
                    </a:blip>
                    <a:srcRect/>
                    <a:stretch>
                      <a:fillRect/>
                    </a:stretch>
                  </pic:blipFill>
                  <pic:spPr bwMode="auto">
                    <a:xfrm>
                      <a:off x="0" y="0"/>
                      <a:ext cx="5688330" cy="3348990"/>
                    </a:xfrm>
                    <a:prstGeom prst="rect">
                      <a:avLst/>
                    </a:prstGeom>
                    <a:noFill/>
                    <a:ln>
                      <a:noFill/>
                    </a:ln>
                  </pic:spPr>
                </pic:pic>
              </a:graphicData>
            </a:graphic>
          </wp:inline>
        </w:drawing>
      </w:r>
    </w:p>
    <w:p w14:paraId="688ACD1A" w14:textId="28F5DEE1" w:rsidR="007D0AB4" w:rsidRDefault="00584DF6" w:rsidP="009D52DB">
      <w:pPr>
        <w:pStyle w:val="TableCaption0"/>
      </w:pPr>
      <w:bookmarkStart w:id="455" w:name="_Ref21261950"/>
      <w:bookmarkStart w:id="456" w:name="_Toc24468411"/>
      <w:r>
        <w:t xml:space="preserve">Figure </w:t>
      </w:r>
      <w:r w:rsidR="00985146">
        <w:rPr>
          <w:noProof/>
        </w:rPr>
        <w:t>5</w:t>
      </w:r>
      <w:r w:rsidR="00985146">
        <w:noBreakHyphen/>
      </w:r>
      <w:r w:rsidR="00985146">
        <w:rPr>
          <w:noProof/>
        </w:rPr>
        <w:t>29</w:t>
      </w:r>
      <w:bookmarkEnd w:id="455"/>
      <w:r>
        <w:t xml:space="preserve">. </w:t>
      </w:r>
      <w:r w:rsidR="007D0AB4">
        <w:t xml:space="preserve">Mean (±S.E.M.) photosynthetic efficiency (Y) of algal biofilm communities on artificial substrates </w:t>
      </w:r>
      <w:r w:rsidR="007D0AB4" w:rsidRPr="00574574">
        <w:t>pre, during and post a CEW flow in Winter 2018 and IVT flow in Summer 2019 in the lower Goulburn River.</w:t>
      </w:r>
      <w:bookmarkEnd w:id="456"/>
    </w:p>
    <w:p w14:paraId="2FEB5548" w14:textId="4578D119" w:rsidR="007D0AB4" w:rsidRDefault="003B349E" w:rsidP="007D0AB4">
      <w:pPr>
        <w:pStyle w:val="Para0"/>
        <w:jc w:val="center"/>
      </w:pPr>
      <w:r w:rsidRPr="003B349E">
        <w:rPr>
          <w:noProof/>
          <w:lang w:val="en-AU" w:eastAsia="en-AU"/>
        </w:rPr>
        <w:drawing>
          <wp:inline distT="0" distB="0" distL="0" distR="0" wp14:anchorId="2D97800B" wp14:editId="3BBFBB14">
            <wp:extent cx="6282055" cy="3705225"/>
            <wp:effectExtent l="0" t="0" r="4445" b="9525"/>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4">
                      <a:extLst>
                        <a:ext uri="{28A0092B-C50C-407E-A947-70E740481C1C}">
                          <a14:useLocalDpi xmlns:a14="http://schemas.microsoft.com/office/drawing/2010/main"/>
                        </a:ext>
                      </a:extLst>
                    </a:blip>
                    <a:srcRect/>
                    <a:stretch>
                      <a:fillRect/>
                    </a:stretch>
                  </pic:blipFill>
                  <pic:spPr bwMode="auto">
                    <a:xfrm>
                      <a:off x="0" y="0"/>
                      <a:ext cx="6282055" cy="3705225"/>
                    </a:xfrm>
                    <a:prstGeom prst="rect">
                      <a:avLst/>
                    </a:prstGeom>
                    <a:noFill/>
                    <a:ln>
                      <a:noFill/>
                    </a:ln>
                  </pic:spPr>
                </pic:pic>
              </a:graphicData>
            </a:graphic>
          </wp:inline>
        </w:drawing>
      </w:r>
    </w:p>
    <w:p w14:paraId="72338824" w14:textId="0B54F7CA" w:rsidR="007D0AB4" w:rsidRDefault="00584DF6" w:rsidP="009D52DB">
      <w:pPr>
        <w:pStyle w:val="TableCaption0"/>
      </w:pPr>
      <w:bookmarkStart w:id="457" w:name="_Ref21261964"/>
      <w:bookmarkStart w:id="458" w:name="_Toc24468412"/>
      <w:r>
        <w:t xml:space="preserve">Figure </w:t>
      </w:r>
      <w:r w:rsidR="00985146">
        <w:rPr>
          <w:noProof/>
        </w:rPr>
        <w:t>5</w:t>
      </w:r>
      <w:r w:rsidR="00985146">
        <w:noBreakHyphen/>
      </w:r>
      <w:r w:rsidR="00985146">
        <w:rPr>
          <w:noProof/>
        </w:rPr>
        <w:t>30</w:t>
      </w:r>
      <w:bookmarkEnd w:id="457"/>
      <w:r w:rsidR="003B349E">
        <w:t xml:space="preserve">. </w:t>
      </w:r>
      <w:r w:rsidR="007D0AB4">
        <w:t xml:space="preserve">Relative percent composition of </w:t>
      </w:r>
      <w:r w:rsidR="007D0AB4" w:rsidRPr="000F6C04">
        <w:t xml:space="preserve">diatoms, chlorophytes and cyanobacteria in </w:t>
      </w:r>
      <w:r w:rsidR="007D0AB4">
        <w:t>biofilm communities, as determined using a Phyto-PAM, on</w:t>
      </w:r>
      <w:r w:rsidR="007D0AB4" w:rsidRPr="00574574">
        <w:t xml:space="preserve"> artificial substrates pre, during and post a CEW flow in Winter 2018 and IVT flow in Summer 2019 in the lower Goulburn River.</w:t>
      </w:r>
      <w:bookmarkEnd w:id="458"/>
    </w:p>
    <w:p w14:paraId="58D99481" w14:textId="77777777" w:rsidR="007D0AB4" w:rsidRDefault="007D0AB4" w:rsidP="007D0AB4">
      <w:pPr>
        <w:pStyle w:val="Para0"/>
        <w:jc w:val="center"/>
      </w:pPr>
      <w:r>
        <w:rPr>
          <w:noProof/>
          <w:lang w:val="en-AU" w:eastAsia="en-AU"/>
        </w:rPr>
        <w:drawing>
          <wp:inline distT="0" distB="0" distL="0" distR="0" wp14:anchorId="4FCA8561" wp14:editId="15CEDB86">
            <wp:extent cx="3268649" cy="7896225"/>
            <wp:effectExtent l="0" t="0" r="8255" b="0"/>
            <wp:docPr id="1052" name="Picture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5" cstate="email">
                      <a:extLst>
                        <a:ext uri="{28A0092B-C50C-407E-A947-70E740481C1C}">
                          <a14:useLocalDpi xmlns:a14="http://schemas.microsoft.com/office/drawing/2010/main"/>
                        </a:ext>
                      </a:extLst>
                    </a:blip>
                    <a:srcRect/>
                    <a:stretch>
                      <a:fillRect/>
                    </a:stretch>
                  </pic:blipFill>
                  <pic:spPr bwMode="auto">
                    <a:xfrm>
                      <a:off x="0" y="0"/>
                      <a:ext cx="3270116" cy="7899769"/>
                    </a:xfrm>
                    <a:prstGeom prst="rect">
                      <a:avLst/>
                    </a:prstGeom>
                    <a:noFill/>
                  </pic:spPr>
                </pic:pic>
              </a:graphicData>
            </a:graphic>
          </wp:inline>
        </w:drawing>
      </w:r>
    </w:p>
    <w:p w14:paraId="2E231086" w14:textId="2F180305" w:rsidR="007D0AB4" w:rsidRDefault="00584DF6" w:rsidP="009D52DB">
      <w:pPr>
        <w:pStyle w:val="TableCaption0"/>
      </w:pPr>
      <w:bookmarkStart w:id="459" w:name="_Ref21261983"/>
      <w:bookmarkStart w:id="460" w:name="_Toc24468413"/>
      <w:r>
        <w:t xml:space="preserve">Figure </w:t>
      </w:r>
      <w:r w:rsidR="00985146">
        <w:rPr>
          <w:noProof/>
        </w:rPr>
        <w:t>5</w:t>
      </w:r>
      <w:r w:rsidR="00985146">
        <w:noBreakHyphen/>
      </w:r>
      <w:r w:rsidR="00985146">
        <w:rPr>
          <w:noProof/>
        </w:rPr>
        <w:t>31</w:t>
      </w:r>
      <w:bookmarkEnd w:id="459"/>
      <w:r>
        <w:t xml:space="preserve">. </w:t>
      </w:r>
      <w:r w:rsidR="007D0AB4" w:rsidRPr="00D85ABB">
        <w:t>Mean (±S.E.M.) dry mass (DM), ash-free dry mass (AFDM), organic composition, chlorophyll-a concentration and autotrophic index of biofilms on artificial substrates suspended in the photic and non-photic zones in the lower Goulburn River.</w:t>
      </w:r>
      <w:bookmarkEnd w:id="460"/>
    </w:p>
    <w:p w14:paraId="123DC198" w14:textId="77777777" w:rsidR="007D0AB4" w:rsidRDefault="007D0AB4" w:rsidP="007D0AB4">
      <w:pPr>
        <w:pStyle w:val="Para0"/>
        <w:jc w:val="center"/>
      </w:pPr>
      <w:r>
        <w:rPr>
          <w:noProof/>
          <w:lang w:val="en-AU" w:eastAsia="en-AU"/>
        </w:rPr>
        <w:drawing>
          <wp:inline distT="0" distB="0" distL="0" distR="0" wp14:anchorId="6CC813D4" wp14:editId="52AD9896">
            <wp:extent cx="5422900" cy="3200400"/>
            <wp:effectExtent l="0" t="0" r="6350" b="0"/>
            <wp:docPr id="1053" name="Picture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6" cstate="email">
                      <a:extLst>
                        <a:ext uri="{28A0092B-C50C-407E-A947-70E740481C1C}">
                          <a14:useLocalDpi xmlns:a14="http://schemas.microsoft.com/office/drawing/2010/main"/>
                        </a:ext>
                      </a:extLst>
                    </a:blip>
                    <a:srcRect/>
                    <a:stretch>
                      <a:fillRect/>
                    </a:stretch>
                  </pic:blipFill>
                  <pic:spPr bwMode="auto">
                    <a:xfrm>
                      <a:off x="0" y="0"/>
                      <a:ext cx="5424427" cy="3201301"/>
                    </a:xfrm>
                    <a:prstGeom prst="rect">
                      <a:avLst/>
                    </a:prstGeom>
                    <a:noFill/>
                  </pic:spPr>
                </pic:pic>
              </a:graphicData>
            </a:graphic>
          </wp:inline>
        </w:drawing>
      </w:r>
    </w:p>
    <w:p w14:paraId="6638A0AF" w14:textId="43D74D99" w:rsidR="007D0AB4" w:rsidRDefault="00584DF6" w:rsidP="009D52DB">
      <w:pPr>
        <w:pStyle w:val="TableCaption0"/>
      </w:pPr>
      <w:bookmarkStart w:id="461" w:name="_Ref21262036"/>
      <w:bookmarkStart w:id="462" w:name="_Toc24468414"/>
      <w:r>
        <w:t xml:space="preserve">Figure </w:t>
      </w:r>
      <w:r w:rsidR="00985146">
        <w:rPr>
          <w:noProof/>
        </w:rPr>
        <w:t>5</w:t>
      </w:r>
      <w:r w:rsidR="00985146">
        <w:noBreakHyphen/>
      </w:r>
      <w:r w:rsidR="00985146">
        <w:rPr>
          <w:noProof/>
        </w:rPr>
        <w:t>32</w:t>
      </w:r>
      <w:bookmarkEnd w:id="461"/>
      <w:r>
        <w:t xml:space="preserve">. </w:t>
      </w:r>
      <w:r w:rsidR="007D0AB4" w:rsidRPr="000F6C04">
        <w:t xml:space="preserve">Mean (±S.E.M.) photosynthetic efficiency (Y) of algal biofilm communities on artificial substrates </w:t>
      </w:r>
      <w:r w:rsidR="007D0AB4">
        <w:t>deployed in the photic and non-photic zones</w:t>
      </w:r>
      <w:r w:rsidR="007D0AB4" w:rsidRPr="000F6C04">
        <w:t xml:space="preserve"> in the lower Goulburn River.</w:t>
      </w:r>
      <w:bookmarkEnd w:id="462"/>
    </w:p>
    <w:p w14:paraId="3911B483" w14:textId="77777777" w:rsidR="007D0AB4" w:rsidRDefault="007D0AB4" w:rsidP="007D0AB4">
      <w:pPr>
        <w:pStyle w:val="Para0"/>
        <w:jc w:val="center"/>
      </w:pPr>
      <w:r>
        <w:rPr>
          <w:noProof/>
          <w:lang w:val="en-AU" w:eastAsia="en-AU"/>
        </w:rPr>
        <w:drawing>
          <wp:inline distT="0" distB="0" distL="0" distR="0" wp14:anchorId="68C393F9" wp14:editId="32109D5C">
            <wp:extent cx="5455179" cy="3219450"/>
            <wp:effectExtent l="0" t="0" r="0" b="0"/>
            <wp:docPr id="1054" name="Picture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7" cstate="email">
                      <a:extLst>
                        <a:ext uri="{28A0092B-C50C-407E-A947-70E740481C1C}">
                          <a14:useLocalDpi xmlns:a14="http://schemas.microsoft.com/office/drawing/2010/main"/>
                        </a:ext>
                      </a:extLst>
                    </a:blip>
                    <a:srcRect/>
                    <a:stretch>
                      <a:fillRect/>
                    </a:stretch>
                  </pic:blipFill>
                  <pic:spPr bwMode="auto">
                    <a:xfrm>
                      <a:off x="0" y="0"/>
                      <a:ext cx="5456814" cy="3220415"/>
                    </a:xfrm>
                    <a:prstGeom prst="rect">
                      <a:avLst/>
                    </a:prstGeom>
                    <a:noFill/>
                  </pic:spPr>
                </pic:pic>
              </a:graphicData>
            </a:graphic>
          </wp:inline>
        </w:drawing>
      </w:r>
    </w:p>
    <w:p w14:paraId="7746DA68" w14:textId="180667EE" w:rsidR="007D0AB4" w:rsidRDefault="00584DF6" w:rsidP="009D52DB">
      <w:pPr>
        <w:pStyle w:val="TableCaption0"/>
      </w:pPr>
      <w:bookmarkStart w:id="463" w:name="_Ref21262048"/>
      <w:bookmarkStart w:id="464" w:name="_Toc24468415"/>
      <w:r>
        <w:t xml:space="preserve">Figure </w:t>
      </w:r>
      <w:r w:rsidR="00985146">
        <w:rPr>
          <w:noProof/>
        </w:rPr>
        <w:t>5</w:t>
      </w:r>
      <w:r w:rsidR="00985146">
        <w:noBreakHyphen/>
      </w:r>
      <w:r w:rsidR="00985146">
        <w:rPr>
          <w:noProof/>
        </w:rPr>
        <w:t>33</w:t>
      </w:r>
      <w:bookmarkEnd w:id="463"/>
      <w:r>
        <w:t xml:space="preserve">. </w:t>
      </w:r>
      <w:r w:rsidR="007D0AB4" w:rsidRPr="002701B5">
        <w:t xml:space="preserve">Relative percent composition of </w:t>
      </w:r>
      <w:r w:rsidR="007D0AB4">
        <w:t xml:space="preserve">diatoms, chlorophytes and cyanobacteria in </w:t>
      </w:r>
      <w:r w:rsidR="007D0AB4" w:rsidRPr="002701B5">
        <w:t>biofilm communities</w:t>
      </w:r>
      <w:r w:rsidR="007D0AB4">
        <w:t>,</w:t>
      </w:r>
      <w:r w:rsidR="007D0AB4" w:rsidRPr="002701B5">
        <w:t xml:space="preserve"> as determined using a Phyto-PAM, </w:t>
      </w:r>
      <w:r w:rsidR="007D0AB4" w:rsidRPr="000F6C04">
        <w:t>on artificial substrates deployed in the photic and non-photic zones in the lower Goulburn Rive</w:t>
      </w:r>
      <w:r w:rsidR="007D0AB4">
        <w:t>r.</w:t>
      </w:r>
      <w:bookmarkEnd w:id="464"/>
    </w:p>
    <w:p w14:paraId="1532560C" w14:textId="7221B9B8" w:rsidR="00283975" w:rsidRDefault="00283975" w:rsidP="00283975">
      <w:pPr>
        <w:pStyle w:val="Heading2"/>
      </w:pPr>
      <w:bookmarkStart w:id="465" w:name="_Toc20232174"/>
      <w:bookmarkStart w:id="466" w:name="_Toc20232175"/>
      <w:bookmarkStart w:id="467" w:name="_Toc20232176"/>
      <w:bookmarkStart w:id="468" w:name="_Toc20232178"/>
      <w:bookmarkStart w:id="469" w:name="_Toc20232202"/>
      <w:bookmarkStart w:id="470" w:name="_Toc20232222"/>
      <w:bookmarkStart w:id="471" w:name="_Toc20232242"/>
      <w:bookmarkStart w:id="472" w:name="_Toc20232262"/>
      <w:bookmarkStart w:id="473" w:name="_Toc20232282"/>
      <w:bookmarkStart w:id="474" w:name="_Toc20232302"/>
      <w:bookmarkStart w:id="475" w:name="_Toc20232322"/>
      <w:bookmarkStart w:id="476" w:name="_Toc20232342"/>
      <w:bookmarkStart w:id="477" w:name="_Toc20232362"/>
      <w:bookmarkStart w:id="478" w:name="_Toc20232382"/>
      <w:bookmarkStart w:id="479" w:name="_Toc20232392"/>
      <w:bookmarkStart w:id="480" w:name="_Toc20232394"/>
      <w:bookmarkStart w:id="481" w:name="_Toc20232434"/>
      <w:bookmarkStart w:id="482" w:name="_Toc20232437"/>
      <w:bookmarkStart w:id="483" w:name="_Toc20232438"/>
      <w:bookmarkStart w:id="484" w:name="_Toc20232439"/>
      <w:bookmarkStart w:id="485" w:name="_Toc20232442"/>
      <w:bookmarkStart w:id="486" w:name="_Toc20232443"/>
      <w:bookmarkStart w:id="487" w:name="_Toc20232447"/>
      <w:bookmarkStart w:id="488" w:name="_Toc20232487"/>
      <w:bookmarkStart w:id="489" w:name="_Toc20232488"/>
      <w:bookmarkStart w:id="490" w:name="_Toc20232491"/>
      <w:bookmarkStart w:id="491" w:name="_Toc20232595"/>
      <w:bookmarkStart w:id="492" w:name="_Toc20232596"/>
      <w:bookmarkStart w:id="493" w:name="_Toc20232598"/>
      <w:bookmarkStart w:id="494" w:name="_Toc20232600"/>
      <w:bookmarkStart w:id="495" w:name="_Toc20232601"/>
      <w:bookmarkStart w:id="496" w:name="_Toc20232602"/>
      <w:bookmarkStart w:id="497" w:name="_Toc20232603"/>
      <w:bookmarkStart w:id="498" w:name="_Toc20232604"/>
      <w:bookmarkStart w:id="499" w:name="_Toc20232605"/>
      <w:bookmarkStart w:id="500" w:name="_Toc20232606"/>
      <w:bookmarkStart w:id="501" w:name="_Toc20232607"/>
      <w:bookmarkStart w:id="502" w:name="_Toc20232608"/>
      <w:bookmarkStart w:id="503" w:name="_Toc20232611"/>
      <w:bookmarkStart w:id="504" w:name="_Toc20232612"/>
      <w:bookmarkStart w:id="505" w:name="_Toc20232613"/>
      <w:bookmarkStart w:id="506" w:name="_Toc20232614"/>
      <w:bookmarkStart w:id="507" w:name="_Toc20232616"/>
      <w:bookmarkStart w:id="508" w:name="_Toc20232617"/>
      <w:bookmarkStart w:id="509" w:name="_Toc20232622"/>
      <w:bookmarkStart w:id="510" w:name="_Toc20232623"/>
      <w:bookmarkStart w:id="511" w:name="_Toc20232624"/>
      <w:bookmarkStart w:id="512" w:name="_Toc20232626"/>
      <w:bookmarkStart w:id="513" w:name="_Toc20232627"/>
      <w:bookmarkStart w:id="514" w:name="_Toc20232628"/>
      <w:bookmarkStart w:id="515" w:name="_Toc20232632"/>
      <w:bookmarkStart w:id="516" w:name="_Toc20232633"/>
      <w:bookmarkStart w:id="517" w:name="_Toc20232635"/>
      <w:bookmarkStart w:id="518" w:name="_Toc20232637"/>
      <w:bookmarkStart w:id="519" w:name="_Toc20232638"/>
      <w:bookmarkStart w:id="520" w:name="_Toc20232639"/>
      <w:bookmarkStart w:id="521" w:name="_Toc20232640"/>
      <w:bookmarkStart w:id="522" w:name="_Toc26772939"/>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r>
        <w:t>Discussion</w:t>
      </w:r>
      <w:bookmarkEnd w:id="522"/>
    </w:p>
    <w:p w14:paraId="12DEB012" w14:textId="5B71CEA8" w:rsidR="007B6B5E" w:rsidRPr="005B3628" w:rsidRDefault="007B6B5E" w:rsidP="006830EF">
      <w:pPr>
        <w:pStyle w:val="Heading3"/>
      </w:pPr>
      <w:bookmarkStart w:id="523" w:name="_Toc26772940"/>
      <w:r>
        <w:t>Macroinvertebrates</w:t>
      </w:r>
      <w:bookmarkEnd w:id="523"/>
    </w:p>
    <w:bookmarkEnd w:id="364"/>
    <w:bookmarkEnd w:id="365"/>
    <w:bookmarkEnd w:id="366"/>
    <w:bookmarkEnd w:id="367"/>
    <w:p w14:paraId="3380701A" w14:textId="6AA96ACE" w:rsidR="007B6B5E" w:rsidRDefault="007B6B5E" w:rsidP="007B6B5E">
      <w:pPr>
        <w:pStyle w:val="Para0"/>
      </w:pPr>
      <w:r>
        <w:t xml:space="preserve">A summary of the results the main results for macroinvertebrate and crustacean monitoring is provided in </w:t>
      </w:r>
      <w:r w:rsidR="00F52ACF">
        <w:t xml:space="preserve">Table </w:t>
      </w:r>
      <w:r w:rsidR="00F52ACF">
        <w:rPr>
          <w:noProof/>
        </w:rPr>
        <w:t>5</w:t>
      </w:r>
      <w:r w:rsidR="00F52ACF">
        <w:noBreakHyphen/>
      </w:r>
      <w:r w:rsidR="00F52ACF">
        <w:rPr>
          <w:noProof/>
        </w:rPr>
        <w:t>8</w:t>
      </w:r>
      <w:r>
        <w:t xml:space="preserve">. The results from the 2018–19 survey period continue to support the notion that macroinvertebrates are responding to increased flows in spring. Responses are not observed across all taxa or across all endpoints, but the consistency in some responses do provide evidence that flows are having an impact, especially on crustacean biomass and abundance in the Goulburn River. However, it also needs to be noted that this evidence points to only a small impact of CEW when delivered as spring freshes; comparisons of data from years when spring freshes were delivered to the 2016–17 spring floods show that the much larger, natural flows achieved in that year had a greater positive impact on crustacean abundances and biomass, presumably due to a greater availability of habitats and organic matter entrainment into the river channel that cannot be achieved through spring freshes. </w:t>
      </w:r>
    </w:p>
    <w:p w14:paraId="615953DC" w14:textId="77777777" w:rsidR="007B6B5E" w:rsidRDefault="007B6B5E" w:rsidP="007B6B5E">
      <w:pPr>
        <w:pStyle w:val="Para0"/>
      </w:pPr>
      <w:r>
        <w:t>The artificial substrates were placed in the Goulburn River to try and understand responses of colonising macroinvertebrates to flow.  Overall there was not a big response of colonising macroinvertebrates to flow, although some taxa were shown to respond to changes in flow.  While crustaceans were not abundant in these substrates they did contribute to the greatest biomass, suggesting these are the key taxa in sustaining fish populations and should be the focus of future work.</w:t>
      </w:r>
    </w:p>
    <w:p w14:paraId="3AF30486" w14:textId="77777777" w:rsidR="007B6B5E" w:rsidRDefault="007B6B5E" w:rsidP="007B6B5E">
      <w:pPr>
        <w:pStyle w:val="Para0"/>
      </w:pPr>
      <w:r>
        <w:t xml:space="preserve">The RESS samples and the crustacean monitoring (RESS and Bait traps) were the most informative in understanding the potential effects of spring freshes and other environmental water delivery in the Goulburn River.  An increase in overall macroinvertebrate abundance and increases in abundance and biomass of key crustacean species within the edge habitats suggests these species are moving from the main channel and into these fringe habitats that are provided by the water delivery.  The data does suggest that aquatic vegetation is important for these key crustacean species, particularly </w:t>
      </w:r>
      <w:r w:rsidRPr="00412DFF">
        <w:rPr>
          <w:i/>
        </w:rPr>
        <w:t>Paratya australiensis</w:t>
      </w:r>
      <w:r>
        <w:t xml:space="preserve">, providing important sources of food and shelter to macroinvertebrates. An excellent example of how important these habitats came from RESS samples taken at Loch Garry in January 2018. Here, a combination of earlier freshes along with elevated summer flows supported dense bank vegetation (including grasses) that were inundated by water during the elevated flows. Bank condition at this site is generally steep and undercut, but with the inundation of grasses a sheltered environment was present that was able to support numerous immature crustaceans that would otherwise have been washed downstream. Without environmental water delivery and modification of other flows from winter through to the end of summer, bank vegetation and aquatic vegetation growth and maintenance through drier months would be suppressed, with implications for aquatic invertebrates. </w:t>
      </w:r>
    </w:p>
    <w:p w14:paraId="18016E36" w14:textId="77777777" w:rsidR="007B6B5E" w:rsidRDefault="007B6B5E" w:rsidP="007B6B5E">
      <w:pPr>
        <w:pStyle w:val="Para0"/>
      </w:pPr>
      <w:r>
        <w:t xml:space="preserve">The over wintering monitoring of crustaceans provided further evidence that large bodied crustaceans do respond to flows.  There was also a clear distribution preference of key crustacean species within the Goulburn River, with </w:t>
      </w:r>
      <w:r w:rsidRPr="00412DFF">
        <w:rPr>
          <w:i/>
        </w:rPr>
        <w:t>Paratya australiensis</w:t>
      </w:r>
      <w:r>
        <w:t xml:space="preserve"> more abundant in the upper reaches and </w:t>
      </w:r>
      <w:r w:rsidRPr="00412DFF">
        <w:rPr>
          <w:i/>
        </w:rPr>
        <w:t xml:space="preserve">Macrobrachium australiense </w:t>
      </w:r>
      <w:r>
        <w:t xml:space="preserve">more abundant in the lower reaches of the Goulburn River. The mechanisms behind how these crustaceans respond to flows and their distribution within the Goulburn River are still unclear.  Habitat preference was not detected as influencing abundance or biomass of crustaceans during the over wintering monitoring although this is not surprising given only two sampling events occurred during similar flow regimes. There is some evidence to suggest that if given the opportunity crustaceans are more abundant in the more complex habitats including aquatic macrophytes.  </w:t>
      </w:r>
    </w:p>
    <w:p w14:paraId="09EDC5D1" w14:textId="5B874274" w:rsidR="007B6B5E" w:rsidRDefault="007B6B5E" w:rsidP="007B6B5E">
      <w:pPr>
        <w:pStyle w:val="Para0"/>
      </w:pPr>
      <w:r>
        <w:t>Given that these large bodied crustaceans make up the majority of biomass and are an important food source for fish it is imperative to continue to monitor them in responses to CEW, natural or other water releases. To understand how beneficial environmental flows are on sustaining crustacean populations future monitoring should incorporate assessment of habitats and crustacean movement (abundance, biomass, recruitment) across a number of sites along the Goulburn River. It is hypothesised that the link between habitat (vegetation), flow and crustaceans is important for maintaining these populations.</w:t>
      </w:r>
    </w:p>
    <w:p w14:paraId="6F0D488F" w14:textId="53AD982B" w:rsidR="00F4226E" w:rsidRDefault="00F4226E" w:rsidP="007B6B5E">
      <w:pPr>
        <w:pStyle w:val="Para0"/>
      </w:pPr>
    </w:p>
    <w:p w14:paraId="45B37B11" w14:textId="7135A046" w:rsidR="00F4226E" w:rsidRDefault="00F4226E" w:rsidP="007B6B5E">
      <w:pPr>
        <w:pStyle w:val="Para0"/>
      </w:pPr>
    </w:p>
    <w:p w14:paraId="3152911F" w14:textId="268291F2" w:rsidR="00F4226E" w:rsidRDefault="00F4226E" w:rsidP="007B6B5E">
      <w:pPr>
        <w:pStyle w:val="Para0"/>
      </w:pPr>
    </w:p>
    <w:p w14:paraId="7A25A510" w14:textId="08B1FECF" w:rsidR="00F4226E" w:rsidRDefault="00F4226E" w:rsidP="007B6B5E">
      <w:pPr>
        <w:pStyle w:val="Para0"/>
      </w:pPr>
    </w:p>
    <w:p w14:paraId="2F88FF20" w14:textId="6559134B" w:rsidR="00F4226E" w:rsidRDefault="00F4226E" w:rsidP="007B6B5E">
      <w:pPr>
        <w:pStyle w:val="Para0"/>
      </w:pPr>
    </w:p>
    <w:p w14:paraId="25461EC1" w14:textId="77777777" w:rsidR="00F4226E" w:rsidRDefault="00F4226E" w:rsidP="007B6B5E">
      <w:pPr>
        <w:pStyle w:val="Para0"/>
      </w:pPr>
    </w:p>
    <w:p w14:paraId="74B4B28A" w14:textId="11B4A7E9" w:rsidR="007B6B5E" w:rsidRPr="00D209A3" w:rsidRDefault="007D6164" w:rsidP="009D52DB">
      <w:pPr>
        <w:pStyle w:val="TableCaption0"/>
      </w:pPr>
      <w:bookmarkStart w:id="524" w:name="_Ref21237251"/>
      <w:bookmarkStart w:id="525" w:name="_Toc24468479"/>
      <w:r>
        <w:t xml:space="preserve">Table </w:t>
      </w:r>
      <w:r w:rsidR="00F52ACF">
        <w:rPr>
          <w:noProof/>
        </w:rPr>
        <w:t>5</w:t>
      </w:r>
      <w:r>
        <w:noBreakHyphen/>
      </w:r>
      <w:r w:rsidR="00F52ACF">
        <w:rPr>
          <w:noProof/>
        </w:rPr>
        <w:t>8</w:t>
      </w:r>
      <w:bookmarkEnd w:id="524"/>
      <w:r>
        <w:t>.</w:t>
      </w:r>
      <w:r w:rsidR="007B6B5E" w:rsidRPr="00D209A3">
        <w:t xml:space="preserve"> Summary data of macroinvertebrate responses to spring CEW and winter monitoring in 2018-2019 and trends overall (3-4 years).</w:t>
      </w:r>
      <w:bookmarkEnd w:id="525"/>
    </w:p>
    <w:tbl>
      <w:tblPr>
        <w:tblStyle w:val="JacobsBlue"/>
        <w:tblW w:w="10400" w:type="dxa"/>
        <w:tblLook w:val="04A0" w:firstRow="1" w:lastRow="0" w:firstColumn="1" w:lastColumn="0" w:noHBand="0" w:noVBand="1"/>
      </w:tblPr>
      <w:tblGrid>
        <w:gridCol w:w="1088"/>
        <w:gridCol w:w="888"/>
        <w:gridCol w:w="1026"/>
        <w:gridCol w:w="1079"/>
        <w:gridCol w:w="1106"/>
        <w:gridCol w:w="1319"/>
        <w:gridCol w:w="1115"/>
        <w:gridCol w:w="2779"/>
      </w:tblGrid>
      <w:tr w:rsidR="009D52DB" w:rsidRPr="009D52DB" w14:paraId="42944810" w14:textId="77777777" w:rsidTr="009D52DB">
        <w:trPr>
          <w:cnfStyle w:val="100000000000" w:firstRow="1" w:lastRow="0" w:firstColumn="0" w:lastColumn="0" w:oddVBand="0" w:evenVBand="0" w:oddHBand="0"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088" w:type="dxa"/>
            <w:noWrap/>
            <w:hideMark/>
          </w:tcPr>
          <w:p w14:paraId="533247A0" w14:textId="77777777" w:rsidR="007B6B5E" w:rsidRPr="009D52DB" w:rsidRDefault="007B6B5E" w:rsidP="00281D92">
            <w:pPr>
              <w:spacing w:after="0" w:line="240" w:lineRule="auto"/>
              <w:rPr>
                <w:rFonts w:eastAsia="Times New Roman" w:cs="Arial"/>
                <w:b/>
                <w:bCs/>
                <w:color w:val="FFFFFF" w:themeColor="background1"/>
                <w:sz w:val="16"/>
                <w:szCs w:val="16"/>
                <w:lang w:val="en-AU" w:eastAsia="en-AU"/>
              </w:rPr>
            </w:pPr>
            <w:r w:rsidRPr="009D52DB">
              <w:rPr>
                <w:rFonts w:eastAsia="Times New Roman" w:cs="Arial"/>
                <w:b/>
                <w:bCs/>
                <w:color w:val="FFFFFF" w:themeColor="background1"/>
                <w:sz w:val="16"/>
                <w:szCs w:val="16"/>
                <w:lang w:val="en-AU" w:eastAsia="en-AU"/>
              </w:rPr>
              <w:t> </w:t>
            </w:r>
          </w:p>
        </w:tc>
        <w:tc>
          <w:tcPr>
            <w:tcW w:w="6533" w:type="dxa"/>
            <w:gridSpan w:val="6"/>
            <w:noWrap/>
            <w:hideMark/>
          </w:tcPr>
          <w:p w14:paraId="4AF2A9C1" w14:textId="77777777" w:rsidR="007B6B5E" w:rsidRPr="009D52DB" w:rsidRDefault="007B6B5E" w:rsidP="00281D9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bCs/>
                <w:color w:val="FFFFFF" w:themeColor="background1"/>
                <w:sz w:val="16"/>
                <w:szCs w:val="16"/>
                <w:lang w:val="en-AU" w:eastAsia="en-AU"/>
              </w:rPr>
            </w:pPr>
            <w:r w:rsidRPr="009D52DB">
              <w:rPr>
                <w:rFonts w:eastAsia="Times New Roman" w:cs="Arial"/>
                <w:bCs/>
                <w:color w:val="FFFFFF" w:themeColor="background1"/>
                <w:sz w:val="16"/>
                <w:szCs w:val="16"/>
                <w:lang w:val="en-AU" w:eastAsia="en-AU"/>
              </w:rPr>
              <w:t>2018-2019</w:t>
            </w:r>
          </w:p>
        </w:tc>
        <w:tc>
          <w:tcPr>
            <w:tcW w:w="2779" w:type="dxa"/>
            <w:noWrap/>
            <w:hideMark/>
          </w:tcPr>
          <w:p w14:paraId="5A6728C7" w14:textId="77777777" w:rsidR="007B6B5E" w:rsidRPr="009D52DB" w:rsidRDefault="007B6B5E" w:rsidP="00281D92">
            <w:pPr>
              <w:spacing w:after="0" w:line="240" w:lineRule="auto"/>
              <w:cnfStyle w:val="100000000000" w:firstRow="1" w:lastRow="0" w:firstColumn="0" w:lastColumn="0" w:oddVBand="0" w:evenVBand="0" w:oddHBand="0" w:evenHBand="0" w:firstRowFirstColumn="0" w:firstRowLastColumn="0" w:lastRowFirstColumn="0" w:lastRowLastColumn="0"/>
              <w:rPr>
                <w:rFonts w:eastAsia="Times New Roman" w:cs="Arial"/>
                <w:bCs/>
                <w:color w:val="FFFFFF" w:themeColor="background1"/>
                <w:sz w:val="16"/>
                <w:szCs w:val="16"/>
                <w:lang w:val="en-AU" w:eastAsia="en-AU"/>
              </w:rPr>
            </w:pPr>
            <w:r w:rsidRPr="009D52DB">
              <w:rPr>
                <w:rFonts w:eastAsia="Times New Roman" w:cs="Arial"/>
                <w:bCs/>
                <w:color w:val="FFFFFF" w:themeColor="background1"/>
                <w:sz w:val="16"/>
                <w:szCs w:val="16"/>
                <w:lang w:val="en-AU" w:eastAsia="en-AU"/>
              </w:rPr>
              <w:t>Overall (3-4 years)</w:t>
            </w:r>
          </w:p>
        </w:tc>
      </w:tr>
      <w:tr w:rsidR="007B6B5E" w:rsidRPr="009D52DB" w14:paraId="0D789FBE" w14:textId="77777777" w:rsidTr="009D52DB">
        <w:trPr>
          <w:trHeight w:val="290"/>
        </w:trPr>
        <w:tc>
          <w:tcPr>
            <w:cnfStyle w:val="001000000000" w:firstRow="0" w:lastRow="0" w:firstColumn="1" w:lastColumn="0" w:oddVBand="0" w:evenVBand="0" w:oddHBand="0" w:evenHBand="0" w:firstRowFirstColumn="0" w:firstRowLastColumn="0" w:lastRowFirstColumn="0" w:lastRowLastColumn="0"/>
            <w:tcW w:w="1088" w:type="dxa"/>
            <w:shd w:val="clear" w:color="auto" w:fill="auto"/>
            <w:noWrap/>
            <w:hideMark/>
          </w:tcPr>
          <w:p w14:paraId="4D9D6B9F" w14:textId="77777777" w:rsidR="007B6B5E" w:rsidRPr="009D52DB" w:rsidRDefault="007B6B5E" w:rsidP="00281D92">
            <w:pPr>
              <w:spacing w:after="0" w:line="240" w:lineRule="auto"/>
              <w:rPr>
                <w:rFonts w:eastAsia="Times New Roman" w:cs="Arial"/>
                <w:b/>
                <w:bCs/>
                <w:color w:val="000000"/>
                <w:sz w:val="16"/>
                <w:szCs w:val="16"/>
                <w:lang w:val="en-AU" w:eastAsia="en-AU"/>
              </w:rPr>
            </w:pPr>
            <w:r w:rsidRPr="009D52DB">
              <w:rPr>
                <w:rFonts w:eastAsia="Times New Roman" w:cs="Arial"/>
                <w:b/>
                <w:bCs/>
                <w:color w:val="000000"/>
                <w:sz w:val="16"/>
                <w:szCs w:val="16"/>
                <w:lang w:val="en-AU" w:eastAsia="en-AU"/>
              </w:rPr>
              <w:t> </w:t>
            </w:r>
          </w:p>
        </w:tc>
        <w:tc>
          <w:tcPr>
            <w:tcW w:w="888" w:type="dxa"/>
            <w:shd w:val="clear" w:color="auto" w:fill="auto"/>
            <w:noWrap/>
            <w:hideMark/>
          </w:tcPr>
          <w:p w14:paraId="2B369C7D" w14:textId="77777777" w:rsidR="007B6B5E" w:rsidRPr="009D52DB" w:rsidRDefault="007B6B5E" w:rsidP="00281D92">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16"/>
                <w:szCs w:val="16"/>
                <w:lang w:val="en-AU" w:eastAsia="en-AU"/>
              </w:rPr>
            </w:pPr>
            <w:r w:rsidRPr="009D52DB">
              <w:rPr>
                <w:rFonts w:eastAsia="Times New Roman" w:cs="Arial"/>
                <w:b/>
                <w:bCs/>
                <w:color w:val="000000"/>
                <w:sz w:val="16"/>
                <w:szCs w:val="16"/>
                <w:lang w:val="en-AU" w:eastAsia="en-AU"/>
              </w:rPr>
              <w:t> </w:t>
            </w:r>
          </w:p>
        </w:tc>
        <w:tc>
          <w:tcPr>
            <w:tcW w:w="1026" w:type="dxa"/>
            <w:shd w:val="clear" w:color="auto" w:fill="auto"/>
            <w:noWrap/>
            <w:hideMark/>
          </w:tcPr>
          <w:p w14:paraId="691E2633" w14:textId="77777777" w:rsidR="007B6B5E" w:rsidRPr="009D52DB" w:rsidRDefault="007B6B5E" w:rsidP="00281D92">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16"/>
                <w:szCs w:val="16"/>
                <w:lang w:val="en-AU" w:eastAsia="en-AU"/>
              </w:rPr>
            </w:pPr>
            <w:r w:rsidRPr="009D52DB">
              <w:rPr>
                <w:rFonts w:eastAsia="Times New Roman" w:cs="Arial"/>
                <w:b/>
                <w:bCs/>
                <w:color w:val="000000"/>
                <w:sz w:val="16"/>
                <w:szCs w:val="16"/>
                <w:lang w:val="en-AU" w:eastAsia="en-AU"/>
              </w:rPr>
              <w:t> </w:t>
            </w:r>
          </w:p>
        </w:tc>
        <w:tc>
          <w:tcPr>
            <w:tcW w:w="1079" w:type="dxa"/>
            <w:shd w:val="clear" w:color="auto" w:fill="auto"/>
            <w:noWrap/>
            <w:hideMark/>
          </w:tcPr>
          <w:p w14:paraId="44AC549C" w14:textId="77777777" w:rsidR="007B6B5E" w:rsidRPr="009D52DB" w:rsidRDefault="007B6B5E" w:rsidP="00281D92">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16"/>
                <w:szCs w:val="16"/>
                <w:lang w:val="en-AU" w:eastAsia="en-AU"/>
              </w:rPr>
            </w:pPr>
            <w:r w:rsidRPr="009D52DB">
              <w:rPr>
                <w:rFonts w:eastAsia="Times New Roman" w:cs="Arial"/>
                <w:b/>
                <w:bCs/>
                <w:color w:val="000000"/>
                <w:sz w:val="16"/>
                <w:szCs w:val="16"/>
                <w:lang w:val="en-AU" w:eastAsia="en-AU"/>
              </w:rPr>
              <w:t> </w:t>
            </w:r>
          </w:p>
        </w:tc>
        <w:tc>
          <w:tcPr>
            <w:tcW w:w="3540" w:type="dxa"/>
            <w:gridSpan w:val="3"/>
            <w:shd w:val="clear" w:color="auto" w:fill="auto"/>
            <w:noWrap/>
            <w:hideMark/>
          </w:tcPr>
          <w:p w14:paraId="2236B599" w14:textId="77777777" w:rsidR="007B6B5E" w:rsidRPr="009D52DB" w:rsidRDefault="007B6B5E" w:rsidP="00281D9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16"/>
                <w:szCs w:val="16"/>
                <w:lang w:val="en-AU" w:eastAsia="en-AU"/>
              </w:rPr>
            </w:pPr>
            <w:r w:rsidRPr="009D52DB">
              <w:rPr>
                <w:rFonts w:eastAsia="Times New Roman" w:cs="Arial"/>
                <w:b/>
                <w:bCs/>
                <w:color w:val="000000"/>
                <w:sz w:val="16"/>
                <w:szCs w:val="16"/>
                <w:lang w:val="en-AU" w:eastAsia="en-AU"/>
              </w:rPr>
              <w:t>Key Species</w:t>
            </w:r>
          </w:p>
        </w:tc>
        <w:tc>
          <w:tcPr>
            <w:tcW w:w="2779" w:type="dxa"/>
            <w:shd w:val="clear" w:color="auto" w:fill="auto"/>
            <w:hideMark/>
          </w:tcPr>
          <w:p w14:paraId="27E168A7" w14:textId="77777777" w:rsidR="007B6B5E" w:rsidRPr="009D52DB" w:rsidRDefault="007B6B5E" w:rsidP="00281D92">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16"/>
                <w:szCs w:val="16"/>
                <w:lang w:val="en-AU" w:eastAsia="en-AU"/>
              </w:rPr>
            </w:pPr>
          </w:p>
        </w:tc>
      </w:tr>
      <w:tr w:rsidR="009D52DB" w:rsidRPr="009D52DB" w14:paraId="13B758AF" w14:textId="77777777" w:rsidTr="009D52DB">
        <w:trPr>
          <w:cnfStyle w:val="000000010000" w:firstRow="0" w:lastRow="0" w:firstColumn="0" w:lastColumn="0" w:oddVBand="0" w:evenVBand="0" w:oddHBand="0" w:evenHBand="1" w:firstRowFirstColumn="0" w:firstRowLastColumn="0" w:lastRowFirstColumn="0" w:lastRowLastColumn="0"/>
          <w:trHeight w:val="580"/>
        </w:trPr>
        <w:tc>
          <w:tcPr>
            <w:cnfStyle w:val="001000000000" w:firstRow="0" w:lastRow="0" w:firstColumn="1" w:lastColumn="0" w:oddVBand="0" w:evenVBand="0" w:oddHBand="0" w:evenHBand="0" w:firstRowFirstColumn="0" w:firstRowLastColumn="0" w:lastRowFirstColumn="0" w:lastRowLastColumn="0"/>
            <w:tcW w:w="1088" w:type="dxa"/>
            <w:shd w:val="clear" w:color="auto" w:fill="auto"/>
            <w:noWrap/>
            <w:hideMark/>
          </w:tcPr>
          <w:p w14:paraId="67950407" w14:textId="77777777" w:rsidR="007B6B5E" w:rsidRPr="009D52DB" w:rsidRDefault="007B6B5E" w:rsidP="00281D92">
            <w:pPr>
              <w:spacing w:after="0" w:line="240" w:lineRule="auto"/>
              <w:rPr>
                <w:rFonts w:eastAsia="Times New Roman" w:cs="Arial"/>
                <w:b/>
                <w:bCs/>
                <w:color w:val="000000"/>
                <w:sz w:val="16"/>
                <w:szCs w:val="16"/>
                <w:lang w:val="en-AU" w:eastAsia="en-AU"/>
              </w:rPr>
            </w:pPr>
            <w:r w:rsidRPr="009D52DB">
              <w:rPr>
                <w:rFonts w:eastAsia="Times New Roman" w:cs="Arial"/>
                <w:b/>
                <w:bCs/>
                <w:color w:val="000000"/>
                <w:sz w:val="16"/>
                <w:szCs w:val="16"/>
                <w:lang w:val="en-AU" w:eastAsia="en-AU"/>
              </w:rPr>
              <w:t>Technique</w:t>
            </w:r>
          </w:p>
        </w:tc>
        <w:tc>
          <w:tcPr>
            <w:tcW w:w="888" w:type="dxa"/>
            <w:shd w:val="clear" w:color="auto" w:fill="auto"/>
            <w:noWrap/>
            <w:hideMark/>
          </w:tcPr>
          <w:p w14:paraId="5AC86FBC" w14:textId="77777777" w:rsidR="007B6B5E" w:rsidRPr="009D52DB" w:rsidRDefault="007B6B5E" w:rsidP="00281D92">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cs="Arial"/>
                <w:bCs/>
                <w:color w:val="000000"/>
                <w:sz w:val="16"/>
                <w:szCs w:val="16"/>
                <w:lang w:val="en-AU" w:eastAsia="en-AU"/>
              </w:rPr>
            </w:pPr>
            <w:r w:rsidRPr="009D52DB">
              <w:rPr>
                <w:rFonts w:eastAsia="Times New Roman" w:cs="Arial"/>
                <w:bCs/>
                <w:color w:val="000000"/>
                <w:sz w:val="16"/>
                <w:szCs w:val="16"/>
                <w:lang w:val="en-AU" w:eastAsia="en-AU"/>
              </w:rPr>
              <w:t>Richness</w:t>
            </w:r>
          </w:p>
        </w:tc>
        <w:tc>
          <w:tcPr>
            <w:tcW w:w="1026" w:type="dxa"/>
            <w:shd w:val="clear" w:color="auto" w:fill="auto"/>
            <w:noWrap/>
            <w:hideMark/>
          </w:tcPr>
          <w:p w14:paraId="56736E6A" w14:textId="77777777" w:rsidR="007B6B5E" w:rsidRPr="009D52DB" w:rsidRDefault="007B6B5E" w:rsidP="00281D92">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cs="Arial"/>
                <w:bCs/>
                <w:color w:val="000000"/>
                <w:sz w:val="16"/>
                <w:szCs w:val="16"/>
                <w:lang w:val="en-AU" w:eastAsia="en-AU"/>
              </w:rPr>
            </w:pPr>
            <w:r w:rsidRPr="009D52DB">
              <w:rPr>
                <w:rFonts w:eastAsia="Times New Roman" w:cs="Arial"/>
                <w:bCs/>
                <w:color w:val="000000"/>
                <w:sz w:val="16"/>
                <w:szCs w:val="16"/>
                <w:lang w:val="en-AU" w:eastAsia="en-AU"/>
              </w:rPr>
              <w:t>Abundance</w:t>
            </w:r>
          </w:p>
        </w:tc>
        <w:tc>
          <w:tcPr>
            <w:tcW w:w="1079" w:type="dxa"/>
            <w:shd w:val="clear" w:color="auto" w:fill="auto"/>
            <w:noWrap/>
            <w:hideMark/>
          </w:tcPr>
          <w:p w14:paraId="255FC0A9" w14:textId="77777777" w:rsidR="007B6B5E" w:rsidRPr="009D52DB" w:rsidRDefault="007B6B5E" w:rsidP="00281D92">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cs="Arial"/>
                <w:bCs/>
                <w:color w:val="000000"/>
                <w:sz w:val="16"/>
                <w:szCs w:val="16"/>
                <w:lang w:val="en-AU" w:eastAsia="en-AU"/>
              </w:rPr>
            </w:pPr>
            <w:r w:rsidRPr="009D52DB">
              <w:rPr>
                <w:rFonts w:eastAsia="Times New Roman" w:cs="Arial"/>
                <w:bCs/>
                <w:color w:val="000000"/>
                <w:sz w:val="16"/>
                <w:szCs w:val="16"/>
                <w:lang w:val="en-AU" w:eastAsia="en-AU"/>
              </w:rPr>
              <w:t>Biomass</w:t>
            </w:r>
          </w:p>
        </w:tc>
        <w:tc>
          <w:tcPr>
            <w:tcW w:w="1106" w:type="dxa"/>
            <w:shd w:val="clear" w:color="auto" w:fill="auto"/>
            <w:hideMark/>
          </w:tcPr>
          <w:p w14:paraId="656ED94D" w14:textId="77777777" w:rsidR="007B6B5E" w:rsidRPr="009D52DB" w:rsidRDefault="007B6B5E" w:rsidP="00281D92">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cs="Arial"/>
                <w:bCs/>
                <w:i/>
                <w:iCs/>
                <w:color w:val="000000"/>
                <w:sz w:val="16"/>
                <w:szCs w:val="16"/>
                <w:lang w:val="en-AU" w:eastAsia="en-AU"/>
              </w:rPr>
            </w:pPr>
            <w:r w:rsidRPr="009D52DB">
              <w:rPr>
                <w:rFonts w:eastAsia="Times New Roman" w:cs="Arial"/>
                <w:bCs/>
                <w:i/>
                <w:iCs/>
                <w:color w:val="000000"/>
                <w:sz w:val="16"/>
                <w:szCs w:val="16"/>
                <w:lang w:val="en-AU" w:eastAsia="en-AU"/>
              </w:rPr>
              <w:t>Paratya australiensis</w:t>
            </w:r>
          </w:p>
        </w:tc>
        <w:tc>
          <w:tcPr>
            <w:tcW w:w="1319" w:type="dxa"/>
            <w:shd w:val="clear" w:color="auto" w:fill="auto"/>
            <w:hideMark/>
          </w:tcPr>
          <w:p w14:paraId="68934ADE" w14:textId="77777777" w:rsidR="007B6B5E" w:rsidRPr="009D52DB" w:rsidRDefault="007B6B5E" w:rsidP="00281D92">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cs="Arial"/>
                <w:bCs/>
                <w:i/>
                <w:iCs/>
                <w:color w:val="000000"/>
                <w:sz w:val="16"/>
                <w:szCs w:val="16"/>
                <w:lang w:val="en-AU" w:eastAsia="en-AU"/>
              </w:rPr>
            </w:pPr>
            <w:r w:rsidRPr="009D52DB">
              <w:rPr>
                <w:rFonts w:eastAsia="Times New Roman" w:cs="Arial"/>
                <w:bCs/>
                <w:i/>
                <w:iCs/>
                <w:color w:val="000000"/>
                <w:sz w:val="16"/>
                <w:szCs w:val="16"/>
                <w:lang w:val="en-AU" w:eastAsia="en-AU"/>
              </w:rPr>
              <w:t>Macrobrachium australiense</w:t>
            </w:r>
          </w:p>
        </w:tc>
        <w:tc>
          <w:tcPr>
            <w:tcW w:w="1115" w:type="dxa"/>
            <w:shd w:val="clear" w:color="auto" w:fill="auto"/>
            <w:hideMark/>
          </w:tcPr>
          <w:p w14:paraId="75AC1610" w14:textId="77777777" w:rsidR="007B6B5E" w:rsidRPr="009D52DB" w:rsidRDefault="007B6B5E" w:rsidP="00281D92">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cs="Arial"/>
                <w:bCs/>
                <w:color w:val="000000"/>
                <w:sz w:val="16"/>
                <w:szCs w:val="16"/>
                <w:lang w:val="en-AU" w:eastAsia="en-AU"/>
              </w:rPr>
            </w:pPr>
            <w:r w:rsidRPr="009D52DB">
              <w:rPr>
                <w:rFonts w:eastAsia="Times New Roman" w:cs="Arial"/>
                <w:bCs/>
                <w:color w:val="000000"/>
                <w:sz w:val="16"/>
                <w:szCs w:val="16"/>
                <w:lang w:val="en-AU" w:eastAsia="en-AU"/>
              </w:rPr>
              <w:t>Immature Crustaceans</w:t>
            </w:r>
          </w:p>
        </w:tc>
        <w:tc>
          <w:tcPr>
            <w:tcW w:w="2779" w:type="dxa"/>
            <w:shd w:val="clear" w:color="auto" w:fill="auto"/>
            <w:hideMark/>
          </w:tcPr>
          <w:p w14:paraId="65D767D6" w14:textId="77777777" w:rsidR="007B6B5E" w:rsidRPr="009D52DB" w:rsidRDefault="007B6B5E" w:rsidP="00281D92">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cs="Arial"/>
                <w:bCs/>
                <w:color w:val="000000"/>
                <w:sz w:val="16"/>
                <w:szCs w:val="16"/>
                <w:lang w:val="en-AU" w:eastAsia="en-AU"/>
              </w:rPr>
            </w:pPr>
          </w:p>
        </w:tc>
      </w:tr>
      <w:tr w:rsidR="007B6B5E" w:rsidRPr="009D52DB" w14:paraId="665230E5" w14:textId="77777777" w:rsidTr="009D52DB">
        <w:trPr>
          <w:trHeight w:val="1450"/>
        </w:trPr>
        <w:tc>
          <w:tcPr>
            <w:cnfStyle w:val="001000000000" w:firstRow="0" w:lastRow="0" w:firstColumn="1" w:lastColumn="0" w:oddVBand="0" w:evenVBand="0" w:oddHBand="0" w:evenHBand="0" w:firstRowFirstColumn="0" w:firstRowLastColumn="0" w:lastRowFirstColumn="0" w:lastRowLastColumn="0"/>
            <w:tcW w:w="1088" w:type="dxa"/>
            <w:shd w:val="clear" w:color="auto" w:fill="auto"/>
            <w:hideMark/>
          </w:tcPr>
          <w:p w14:paraId="7BD1E02D" w14:textId="77777777" w:rsidR="007B6B5E" w:rsidRPr="009D52DB" w:rsidRDefault="007B6B5E" w:rsidP="00281D92">
            <w:pPr>
              <w:spacing w:after="0" w:line="240" w:lineRule="auto"/>
              <w:rPr>
                <w:rFonts w:eastAsia="Times New Roman" w:cs="Arial"/>
                <w:b/>
                <w:bCs/>
                <w:color w:val="000000"/>
                <w:sz w:val="16"/>
                <w:szCs w:val="16"/>
                <w:lang w:val="en-AU" w:eastAsia="en-AU"/>
              </w:rPr>
            </w:pPr>
            <w:r w:rsidRPr="009D52DB">
              <w:rPr>
                <w:rFonts w:eastAsia="Times New Roman" w:cs="Arial"/>
                <w:b/>
                <w:bCs/>
                <w:color w:val="000000"/>
                <w:sz w:val="16"/>
                <w:szCs w:val="16"/>
                <w:lang w:val="en-AU" w:eastAsia="en-AU"/>
              </w:rPr>
              <w:t>Artificial Substrates</w:t>
            </w:r>
          </w:p>
        </w:tc>
        <w:tc>
          <w:tcPr>
            <w:tcW w:w="888" w:type="dxa"/>
            <w:shd w:val="clear" w:color="auto" w:fill="auto"/>
            <w:hideMark/>
          </w:tcPr>
          <w:p w14:paraId="3D921DCD" w14:textId="77777777" w:rsidR="007B6B5E" w:rsidRPr="009D52DB" w:rsidRDefault="007B6B5E" w:rsidP="00281D92">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val="en-AU" w:eastAsia="en-AU"/>
              </w:rPr>
            </w:pPr>
            <w:r w:rsidRPr="009D52DB">
              <w:rPr>
                <w:rFonts w:eastAsia="Times New Roman" w:cs="Arial"/>
                <w:color w:val="000000"/>
                <w:sz w:val="16"/>
                <w:szCs w:val="16"/>
                <w:lang w:val="en-AU" w:eastAsia="en-AU"/>
              </w:rPr>
              <w:t>No response</w:t>
            </w:r>
          </w:p>
        </w:tc>
        <w:tc>
          <w:tcPr>
            <w:tcW w:w="1026" w:type="dxa"/>
            <w:shd w:val="clear" w:color="auto" w:fill="auto"/>
            <w:hideMark/>
          </w:tcPr>
          <w:p w14:paraId="298E1A44" w14:textId="77777777" w:rsidR="007B6B5E" w:rsidRPr="009D52DB" w:rsidRDefault="007B6B5E" w:rsidP="00281D92">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val="en-AU" w:eastAsia="en-AU"/>
              </w:rPr>
            </w:pPr>
            <w:r w:rsidRPr="009D52DB">
              <w:rPr>
                <w:rFonts w:eastAsia="Times New Roman" w:cs="Arial"/>
                <w:color w:val="000000"/>
                <w:sz w:val="16"/>
                <w:szCs w:val="16"/>
                <w:lang w:val="en-AU" w:eastAsia="en-AU"/>
              </w:rPr>
              <w:t>Likely to be responding positively to CEW</w:t>
            </w:r>
          </w:p>
        </w:tc>
        <w:tc>
          <w:tcPr>
            <w:tcW w:w="1079" w:type="dxa"/>
            <w:shd w:val="clear" w:color="auto" w:fill="auto"/>
            <w:hideMark/>
          </w:tcPr>
          <w:p w14:paraId="4B925F8B" w14:textId="77777777" w:rsidR="007B6B5E" w:rsidRPr="009D52DB" w:rsidRDefault="007B6B5E" w:rsidP="00281D92">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val="en-AU" w:eastAsia="en-AU"/>
              </w:rPr>
            </w:pPr>
            <w:r w:rsidRPr="009D52DB">
              <w:rPr>
                <w:rFonts w:eastAsia="Times New Roman" w:cs="Arial"/>
                <w:color w:val="000000"/>
                <w:sz w:val="16"/>
                <w:szCs w:val="16"/>
                <w:lang w:val="en-AU" w:eastAsia="en-AU"/>
              </w:rPr>
              <w:t>No response</w:t>
            </w:r>
          </w:p>
        </w:tc>
        <w:tc>
          <w:tcPr>
            <w:tcW w:w="1106" w:type="dxa"/>
            <w:shd w:val="clear" w:color="auto" w:fill="auto"/>
            <w:hideMark/>
          </w:tcPr>
          <w:p w14:paraId="49684437" w14:textId="77777777" w:rsidR="007B6B5E" w:rsidRPr="009D52DB" w:rsidRDefault="007B6B5E" w:rsidP="00281D92">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val="en-AU" w:eastAsia="en-AU"/>
              </w:rPr>
            </w:pPr>
            <w:r w:rsidRPr="009D52DB">
              <w:rPr>
                <w:rFonts w:eastAsia="Times New Roman" w:cs="Arial"/>
                <w:color w:val="000000"/>
                <w:sz w:val="16"/>
                <w:szCs w:val="16"/>
                <w:lang w:val="en-AU" w:eastAsia="en-AU"/>
              </w:rPr>
              <w:t> </w:t>
            </w:r>
          </w:p>
        </w:tc>
        <w:tc>
          <w:tcPr>
            <w:tcW w:w="1319" w:type="dxa"/>
            <w:shd w:val="clear" w:color="auto" w:fill="auto"/>
            <w:hideMark/>
          </w:tcPr>
          <w:p w14:paraId="400DE153" w14:textId="77777777" w:rsidR="007B6B5E" w:rsidRPr="009D52DB" w:rsidRDefault="007B6B5E" w:rsidP="00281D92">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val="en-AU" w:eastAsia="en-AU"/>
              </w:rPr>
            </w:pPr>
            <w:r w:rsidRPr="009D52DB">
              <w:rPr>
                <w:rFonts w:eastAsia="Times New Roman" w:cs="Arial"/>
                <w:color w:val="000000"/>
                <w:sz w:val="16"/>
                <w:szCs w:val="16"/>
                <w:lang w:val="en-AU" w:eastAsia="en-AU"/>
              </w:rPr>
              <w:t> </w:t>
            </w:r>
          </w:p>
        </w:tc>
        <w:tc>
          <w:tcPr>
            <w:tcW w:w="1115" w:type="dxa"/>
            <w:shd w:val="clear" w:color="auto" w:fill="auto"/>
            <w:hideMark/>
          </w:tcPr>
          <w:p w14:paraId="6F8A03D8" w14:textId="77777777" w:rsidR="007B6B5E" w:rsidRPr="009D52DB" w:rsidRDefault="007B6B5E" w:rsidP="00281D92">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val="en-AU" w:eastAsia="en-AU"/>
              </w:rPr>
            </w:pPr>
            <w:r w:rsidRPr="009D52DB">
              <w:rPr>
                <w:rFonts w:eastAsia="Times New Roman" w:cs="Arial"/>
                <w:color w:val="000000"/>
                <w:sz w:val="16"/>
                <w:szCs w:val="16"/>
                <w:lang w:val="en-AU" w:eastAsia="en-AU"/>
              </w:rPr>
              <w:t> </w:t>
            </w:r>
          </w:p>
        </w:tc>
        <w:tc>
          <w:tcPr>
            <w:tcW w:w="2779" w:type="dxa"/>
            <w:shd w:val="clear" w:color="auto" w:fill="auto"/>
            <w:hideMark/>
          </w:tcPr>
          <w:p w14:paraId="1CC25561" w14:textId="77777777" w:rsidR="007B6B5E" w:rsidRPr="009D52DB" w:rsidRDefault="007B6B5E" w:rsidP="00281D92">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val="en-AU" w:eastAsia="en-AU"/>
              </w:rPr>
            </w:pPr>
            <w:r w:rsidRPr="009D52DB">
              <w:rPr>
                <w:rFonts w:eastAsia="Times New Roman" w:cs="Arial"/>
                <w:color w:val="000000"/>
                <w:sz w:val="16"/>
                <w:szCs w:val="16"/>
                <w:lang w:val="en-AU" w:eastAsia="en-AU"/>
              </w:rPr>
              <w:t xml:space="preserve">Diversity is not responding to CEW. Abundance and biomass have no overall response to CEW. While crustaceans are not abundant, they do make up the majority of the biomass. Oligochaeta and </w:t>
            </w:r>
            <w:r w:rsidRPr="009D52DB">
              <w:rPr>
                <w:rFonts w:eastAsia="Times New Roman" w:cs="Arial"/>
                <w:i/>
                <w:iCs/>
                <w:color w:val="000000"/>
                <w:sz w:val="16"/>
                <w:szCs w:val="16"/>
                <w:lang w:val="en-AU" w:eastAsia="en-AU"/>
              </w:rPr>
              <w:t xml:space="preserve">Procladius </w:t>
            </w:r>
            <w:r w:rsidRPr="009D52DB">
              <w:rPr>
                <w:rFonts w:eastAsia="Times New Roman" w:cs="Arial"/>
                <w:color w:val="000000"/>
                <w:sz w:val="16"/>
                <w:szCs w:val="16"/>
                <w:lang w:val="en-AU" w:eastAsia="en-AU"/>
              </w:rPr>
              <w:t>spp. responds positively to flows. Several other key taxa reduced after post-CEW.</w:t>
            </w:r>
          </w:p>
        </w:tc>
      </w:tr>
      <w:tr w:rsidR="009D52DB" w:rsidRPr="009D52DB" w14:paraId="0BD9B8E5" w14:textId="77777777" w:rsidTr="009D52DB">
        <w:trPr>
          <w:cnfStyle w:val="000000010000" w:firstRow="0" w:lastRow="0" w:firstColumn="0" w:lastColumn="0" w:oddVBand="0" w:evenVBand="0" w:oddHBand="0" w:evenHBand="1" w:firstRowFirstColumn="0" w:firstRowLastColumn="0" w:lastRowFirstColumn="0" w:lastRowLastColumn="0"/>
          <w:trHeight w:val="2787"/>
        </w:trPr>
        <w:tc>
          <w:tcPr>
            <w:cnfStyle w:val="001000000000" w:firstRow="0" w:lastRow="0" w:firstColumn="1" w:lastColumn="0" w:oddVBand="0" w:evenVBand="0" w:oddHBand="0" w:evenHBand="0" w:firstRowFirstColumn="0" w:firstRowLastColumn="0" w:lastRowFirstColumn="0" w:lastRowLastColumn="0"/>
            <w:tcW w:w="1088" w:type="dxa"/>
            <w:shd w:val="clear" w:color="auto" w:fill="auto"/>
            <w:noWrap/>
            <w:hideMark/>
          </w:tcPr>
          <w:p w14:paraId="7A2AA60B" w14:textId="77777777" w:rsidR="007B6B5E" w:rsidRPr="009D52DB" w:rsidRDefault="007B6B5E" w:rsidP="00281D92">
            <w:pPr>
              <w:spacing w:after="0" w:line="240" w:lineRule="auto"/>
              <w:rPr>
                <w:rFonts w:eastAsia="Times New Roman" w:cs="Arial"/>
                <w:b/>
                <w:bCs/>
                <w:color w:val="000000"/>
                <w:sz w:val="16"/>
                <w:szCs w:val="16"/>
                <w:lang w:val="en-AU" w:eastAsia="en-AU"/>
              </w:rPr>
            </w:pPr>
            <w:r w:rsidRPr="009D52DB">
              <w:rPr>
                <w:rFonts w:eastAsia="Times New Roman" w:cs="Arial"/>
                <w:b/>
                <w:bCs/>
                <w:color w:val="000000"/>
                <w:sz w:val="16"/>
                <w:szCs w:val="16"/>
                <w:lang w:val="en-AU" w:eastAsia="en-AU"/>
              </w:rPr>
              <w:t>RESS</w:t>
            </w:r>
          </w:p>
        </w:tc>
        <w:tc>
          <w:tcPr>
            <w:tcW w:w="888" w:type="dxa"/>
            <w:shd w:val="clear" w:color="auto" w:fill="auto"/>
            <w:hideMark/>
          </w:tcPr>
          <w:p w14:paraId="5130E091" w14:textId="77777777" w:rsidR="007B6B5E" w:rsidRPr="009D52DB" w:rsidRDefault="007B6B5E" w:rsidP="00281D92">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6"/>
                <w:szCs w:val="16"/>
                <w:lang w:val="en-AU" w:eastAsia="en-AU"/>
              </w:rPr>
            </w:pPr>
            <w:r w:rsidRPr="009D52DB">
              <w:rPr>
                <w:rFonts w:eastAsia="Times New Roman" w:cs="Arial"/>
                <w:color w:val="000000"/>
                <w:sz w:val="16"/>
                <w:szCs w:val="16"/>
                <w:lang w:val="en-AU" w:eastAsia="en-AU"/>
              </w:rPr>
              <w:t>No response</w:t>
            </w:r>
          </w:p>
        </w:tc>
        <w:tc>
          <w:tcPr>
            <w:tcW w:w="1026" w:type="dxa"/>
            <w:shd w:val="clear" w:color="auto" w:fill="auto"/>
            <w:hideMark/>
          </w:tcPr>
          <w:p w14:paraId="5B23FC28" w14:textId="77777777" w:rsidR="007B6B5E" w:rsidRPr="009D52DB" w:rsidRDefault="007B6B5E" w:rsidP="00281D92">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6"/>
                <w:szCs w:val="16"/>
                <w:lang w:val="en-AU" w:eastAsia="en-AU"/>
              </w:rPr>
            </w:pPr>
            <w:r w:rsidRPr="009D52DB">
              <w:rPr>
                <w:rFonts w:eastAsia="Times New Roman" w:cs="Arial"/>
                <w:color w:val="000000"/>
                <w:sz w:val="16"/>
                <w:szCs w:val="16"/>
                <w:lang w:val="en-AU" w:eastAsia="en-AU"/>
              </w:rPr>
              <w:t>Slight negative response</w:t>
            </w:r>
          </w:p>
        </w:tc>
        <w:tc>
          <w:tcPr>
            <w:tcW w:w="1079" w:type="dxa"/>
            <w:shd w:val="clear" w:color="auto" w:fill="auto"/>
            <w:hideMark/>
          </w:tcPr>
          <w:p w14:paraId="0E8D7070" w14:textId="77777777" w:rsidR="007B6B5E" w:rsidRPr="009D52DB" w:rsidRDefault="007B6B5E" w:rsidP="00281D92">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6"/>
                <w:szCs w:val="16"/>
                <w:lang w:val="en-AU" w:eastAsia="en-AU"/>
              </w:rPr>
            </w:pPr>
            <w:r w:rsidRPr="009D52DB">
              <w:rPr>
                <w:rFonts w:eastAsia="Times New Roman" w:cs="Arial"/>
                <w:color w:val="000000"/>
                <w:sz w:val="16"/>
                <w:szCs w:val="16"/>
                <w:lang w:val="en-AU" w:eastAsia="en-AU"/>
              </w:rPr>
              <w:t>Increased biomass largely due to crustaceans</w:t>
            </w:r>
          </w:p>
        </w:tc>
        <w:tc>
          <w:tcPr>
            <w:tcW w:w="1106" w:type="dxa"/>
            <w:shd w:val="clear" w:color="auto" w:fill="auto"/>
            <w:hideMark/>
          </w:tcPr>
          <w:p w14:paraId="631F2D5C" w14:textId="77777777" w:rsidR="007B6B5E" w:rsidRPr="009D52DB" w:rsidRDefault="007B6B5E" w:rsidP="00281D92">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6"/>
                <w:szCs w:val="16"/>
                <w:lang w:val="en-AU" w:eastAsia="en-AU"/>
              </w:rPr>
            </w:pPr>
            <w:r w:rsidRPr="009D52DB">
              <w:rPr>
                <w:rFonts w:eastAsia="Times New Roman" w:cs="Arial"/>
                <w:color w:val="000000"/>
                <w:sz w:val="16"/>
                <w:szCs w:val="16"/>
                <w:lang w:val="en-AU" w:eastAsia="en-AU"/>
              </w:rPr>
              <w:t>Low abundance - Decrease immediately after CEW</w:t>
            </w:r>
          </w:p>
        </w:tc>
        <w:tc>
          <w:tcPr>
            <w:tcW w:w="1319" w:type="dxa"/>
            <w:shd w:val="clear" w:color="auto" w:fill="auto"/>
            <w:hideMark/>
          </w:tcPr>
          <w:p w14:paraId="3E1C16DC" w14:textId="77777777" w:rsidR="007B6B5E" w:rsidRPr="009D52DB" w:rsidRDefault="007B6B5E" w:rsidP="00281D92">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6"/>
                <w:szCs w:val="16"/>
                <w:lang w:val="en-AU" w:eastAsia="en-AU"/>
              </w:rPr>
            </w:pPr>
            <w:r w:rsidRPr="009D52DB">
              <w:rPr>
                <w:rFonts w:eastAsia="Times New Roman" w:cs="Arial"/>
                <w:color w:val="000000"/>
                <w:sz w:val="16"/>
                <w:szCs w:val="16"/>
                <w:lang w:val="en-AU" w:eastAsia="en-AU"/>
              </w:rPr>
              <w:t>Decrease immediately after CEW</w:t>
            </w:r>
          </w:p>
        </w:tc>
        <w:tc>
          <w:tcPr>
            <w:tcW w:w="1115" w:type="dxa"/>
            <w:shd w:val="clear" w:color="auto" w:fill="auto"/>
            <w:hideMark/>
          </w:tcPr>
          <w:p w14:paraId="56A5DA1A" w14:textId="77777777" w:rsidR="007B6B5E" w:rsidRPr="009D52DB" w:rsidRDefault="007B6B5E" w:rsidP="00281D92">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6"/>
                <w:szCs w:val="16"/>
                <w:lang w:val="en-AU" w:eastAsia="en-AU"/>
              </w:rPr>
            </w:pPr>
            <w:r w:rsidRPr="009D52DB">
              <w:rPr>
                <w:rFonts w:eastAsia="Times New Roman" w:cs="Arial"/>
                <w:color w:val="000000"/>
                <w:sz w:val="16"/>
                <w:szCs w:val="16"/>
                <w:lang w:val="en-AU" w:eastAsia="en-AU"/>
              </w:rPr>
              <w:t> </w:t>
            </w:r>
          </w:p>
        </w:tc>
        <w:tc>
          <w:tcPr>
            <w:tcW w:w="2779" w:type="dxa"/>
            <w:shd w:val="clear" w:color="auto" w:fill="auto"/>
            <w:hideMark/>
          </w:tcPr>
          <w:p w14:paraId="33ACEBAA" w14:textId="77777777" w:rsidR="007B6B5E" w:rsidRPr="009D52DB" w:rsidRDefault="007B6B5E" w:rsidP="00281D92">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6"/>
                <w:szCs w:val="16"/>
                <w:lang w:val="en-AU" w:eastAsia="en-AU"/>
              </w:rPr>
            </w:pPr>
            <w:r w:rsidRPr="009D52DB">
              <w:rPr>
                <w:rFonts w:eastAsia="Times New Roman" w:cs="Arial"/>
                <w:color w:val="000000"/>
                <w:sz w:val="16"/>
                <w:szCs w:val="16"/>
                <w:lang w:val="en-AU" w:eastAsia="en-AU"/>
              </w:rPr>
              <w:t xml:space="preserve">Diversity is not responding to CEW. Overall no significant effect on biomass. Positive effect on abundance. Crustaceans are dominant in biomass. No significant changes to key crustacean species, although general trend is an increase in </w:t>
            </w:r>
            <w:r w:rsidRPr="009D52DB">
              <w:rPr>
                <w:rFonts w:eastAsia="Times New Roman" w:cs="Arial"/>
                <w:i/>
                <w:iCs/>
                <w:color w:val="000000"/>
                <w:sz w:val="16"/>
                <w:szCs w:val="16"/>
                <w:lang w:val="en-AU" w:eastAsia="en-AU"/>
              </w:rPr>
              <w:t xml:space="preserve">Macrobrachium australiense.  </w:t>
            </w:r>
            <w:r w:rsidRPr="009D52DB">
              <w:rPr>
                <w:rFonts w:eastAsia="Times New Roman" w:cs="Arial"/>
                <w:color w:val="000000"/>
                <w:sz w:val="16"/>
                <w:szCs w:val="16"/>
                <w:lang w:val="en-AU" w:eastAsia="en-AU"/>
              </w:rPr>
              <w:t xml:space="preserve">Response to flows may be delayed as seen in the bait traps and crustacean RESS samples, whereby abundance and biomass increased one month after the CEW delivery. </w:t>
            </w:r>
            <w:r w:rsidRPr="009D52DB">
              <w:rPr>
                <w:rFonts w:eastAsia="Times New Roman" w:cs="Arial"/>
                <w:i/>
                <w:iCs/>
                <w:color w:val="000000"/>
                <w:sz w:val="16"/>
                <w:szCs w:val="16"/>
                <w:lang w:val="en-AU" w:eastAsia="en-AU"/>
              </w:rPr>
              <w:t xml:space="preserve">Paratya australiensis </w:t>
            </w:r>
            <w:r w:rsidRPr="009D52DB">
              <w:rPr>
                <w:rFonts w:eastAsia="Times New Roman" w:cs="Arial"/>
                <w:color w:val="000000"/>
                <w:sz w:val="16"/>
                <w:szCs w:val="16"/>
                <w:lang w:val="en-AU" w:eastAsia="en-AU"/>
              </w:rPr>
              <w:t xml:space="preserve">abundance increased significantly after the natural flood event in 2016. Oligochaeta and </w:t>
            </w:r>
            <w:r w:rsidRPr="009D52DB">
              <w:rPr>
                <w:rFonts w:eastAsia="Times New Roman" w:cs="Arial"/>
                <w:i/>
                <w:iCs/>
                <w:color w:val="000000"/>
                <w:sz w:val="16"/>
                <w:szCs w:val="16"/>
                <w:lang w:val="en-AU" w:eastAsia="en-AU"/>
              </w:rPr>
              <w:t>Tasmanocoenis tillyardi</w:t>
            </w:r>
            <w:r w:rsidRPr="009D52DB">
              <w:rPr>
                <w:rFonts w:eastAsia="Times New Roman" w:cs="Arial"/>
                <w:color w:val="000000"/>
                <w:sz w:val="16"/>
                <w:szCs w:val="16"/>
                <w:lang w:val="en-AU" w:eastAsia="en-AU"/>
              </w:rPr>
              <w:t>, had an overall positive response to CEW.</w:t>
            </w:r>
          </w:p>
        </w:tc>
      </w:tr>
      <w:tr w:rsidR="007B6B5E" w:rsidRPr="009D52DB" w14:paraId="2DE77965" w14:textId="77777777" w:rsidTr="009D52DB">
        <w:trPr>
          <w:trHeight w:val="1740"/>
        </w:trPr>
        <w:tc>
          <w:tcPr>
            <w:cnfStyle w:val="001000000000" w:firstRow="0" w:lastRow="0" w:firstColumn="1" w:lastColumn="0" w:oddVBand="0" w:evenVBand="0" w:oddHBand="0" w:evenHBand="0" w:firstRowFirstColumn="0" w:firstRowLastColumn="0" w:lastRowFirstColumn="0" w:lastRowLastColumn="0"/>
            <w:tcW w:w="1088" w:type="dxa"/>
            <w:shd w:val="clear" w:color="auto" w:fill="auto"/>
            <w:noWrap/>
            <w:hideMark/>
          </w:tcPr>
          <w:p w14:paraId="3A96DE64" w14:textId="77777777" w:rsidR="007B6B5E" w:rsidRPr="009D52DB" w:rsidRDefault="007B6B5E" w:rsidP="00281D92">
            <w:pPr>
              <w:spacing w:after="0" w:line="240" w:lineRule="auto"/>
              <w:rPr>
                <w:rFonts w:eastAsia="Times New Roman" w:cs="Arial"/>
                <w:b/>
                <w:bCs/>
                <w:color w:val="000000"/>
                <w:sz w:val="16"/>
                <w:szCs w:val="16"/>
                <w:lang w:val="en-AU" w:eastAsia="en-AU"/>
              </w:rPr>
            </w:pPr>
            <w:r w:rsidRPr="009D52DB">
              <w:rPr>
                <w:rFonts w:eastAsia="Times New Roman" w:cs="Arial"/>
                <w:b/>
                <w:bCs/>
                <w:color w:val="000000"/>
                <w:sz w:val="16"/>
                <w:szCs w:val="16"/>
                <w:lang w:val="en-AU" w:eastAsia="en-AU"/>
              </w:rPr>
              <w:t>Bait Traps</w:t>
            </w:r>
          </w:p>
        </w:tc>
        <w:tc>
          <w:tcPr>
            <w:tcW w:w="888" w:type="dxa"/>
            <w:shd w:val="clear" w:color="auto" w:fill="auto"/>
            <w:hideMark/>
          </w:tcPr>
          <w:p w14:paraId="48DE7AD1" w14:textId="77777777" w:rsidR="007B6B5E" w:rsidRPr="009D52DB" w:rsidRDefault="007B6B5E" w:rsidP="00281D92">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val="en-AU" w:eastAsia="en-AU"/>
              </w:rPr>
            </w:pPr>
            <w:r w:rsidRPr="009D52DB">
              <w:rPr>
                <w:rFonts w:eastAsia="Times New Roman" w:cs="Arial"/>
                <w:color w:val="000000"/>
                <w:sz w:val="16"/>
                <w:szCs w:val="16"/>
                <w:lang w:val="en-AU" w:eastAsia="en-AU"/>
              </w:rPr>
              <w:t> </w:t>
            </w:r>
          </w:p>
        </w:tc>
        <w:tc>
          <w:tcPr>
            <w:tcW w:w="1026" w:type="dxa"/>
            <w:shd w:val="clear" w:color="auto" w:fill="auto"/>
            <w:hideMark/>
          </w:tcPr>
          <w:p w14:paraId="1A1A91A0" w14:textId="77777777" w:rsidR="007B6B5E" w:rsidRPr="009D52DB" w:rsidRDefault="007B6B5E" w:rsidP="00281D92">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val="en-AU" w:eastAsia="en-AU"/>
              </w:rPr>
            </w:pPr>
            <w:r w:rsidRPr="009D52DB">
              <w:rPr>
                <w:rFonts w:eastAsia="Times New Roman" w:cs="Arial"/>
                <w:color w:val="000000"/>
                <w:sz w:val="16"/>
                <w:szCs w:val="16"/>
                <w:lang w:val="en-AU" w:eastAsia="en-AU"/>
              </w:rPr>
              <w:t> </w:t>
            </w:r>
          </w:p>
        </w:tc>
        <w:tc>
          <w:tcPr>
            <w:tcW w:w="1079" w:type="dxa"/>
            <w:shd w:val="clear" w:color="auto" w:fill="auto"/>
            <w:hideMark/>
          </w:tcPr>
          <w:p w14:paraId="0851579B" w14:textId="77777777" w:rsidR="007B6B5E" w:rsidRPr="009D52DB" w:rsidRDefault="007B6B5E" w:rsidP="00281D92">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val="en-AU" w:eastAsia="en-AU"/>
              </w:rPr>
            </w:pPr>
            <w:r w:rsidRPr="009D52DB">
              <w:rPr>
                <w:rFonts w:eastAsia="Times New Roman" w:cs="Arial"/>
                <w:color w:val="000000"/>
                <w:sz w:val="16"/>
                <w:szCs w:val="16"/>
                <w:lang w:val="en-AU" w:eastAsia="en-AU"/>
              </w:rPr>
              <w:t> </w:t>
            </w:r>
          </w:p>
        </w:tc>
        <w:tc>
          <w:tcPr>
            <w:tcW w:w="1106" w:type="dxa"/>
            <w:shd w:val="clear" w:color="auto" w:fill="auto"/>
            <w:hideMark/>
          </w:tcPr>
          <w:p w14:paraId="339A9CCB" w14:textId="77777777" w:rsidR="007B6B5E" w:rsidRPr="009D52DB" w:rsidRDefault="007B6B5E" w:rsidP="00281D92">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val="en-AU" w:eastAsia="en-AU"/>
              </w:rPr>
            </w:pPr>
            <w:r w:rsidRPr="009D52DB">
              <w:rPr>
                <w:rFonts w:eastAsia="Times New Roman" w:cs="Arial"/>
                <w:color w:val="000000"/>
                <w:sz w:val="16"/>
                <w:szCs w:val="16"/>
                <w:lang w:val="en-AU" w:eastAsia="en-AU"/>
              </w:rPr>
              <w:t>No response (limited numbers)</w:t>
            </w:r>
          </w:p>
        </w:tc>
        <w:tc>
          <w:tcPr>
            <w:tcW w:w="1319" w:type="dxa"/>
            <w:shd w:val="clear" w:color="auto" w:fill="auto"/>
            <w:hideMark/>
          </w:tcPr>
          <w:p w14:paraId="4D7DD629" w14:textId="77777777" w:rsidR="007B6B5E" w:rsidRPr="009D52DB" w:rsidRDefault="007B6B5E" w:rsidP="00281D92">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val="en-AU" w:eastAsia="en-AU"/>
              </w:rPr>
            </w:pPr>
            <w:r w:rsidRPr="009D52DB">
              <w:rPr>
                <w:rFonts w:eastAsia="Times New Roman" w:cs="Arial"/>
                <w:color w:val="000000"/>
                <w:sz w:val="16"/>
                <w:szCs w:val="16"/>
                <w:lang w:val="en-AU" w:eastAsia="en-AU"/>
              </w:rPr>
              <w:t>Increased abundance and biomass</w:t>
            </w:r>
          </w:p>
        </w:tc>
        <w:tc>
          <w:tcPr>
            <w:tcW w:w="1115" w:type="dxa"/>
            <w:shd w:val="clear" w:color="auto" w:fill="auto"/>
            <w:hideMark/>
          </w:tcPr>
          <w:p w14:paraId="6F8DC87F" w14:textId="77777777" w:rsidR="007B6B5E" w:rsidRPr="009D52DB" w:rsidRDefault="007B6B5E" w:rsidP="00281D92">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val="en-AU" w:eastAsia="en-AU"/>
              </w:rPr>
            </w:pPr>
            <w:r w:rsidRPr="009D52DB">
              <w:rPr>
                <w:rFonts w:eastAsia="Times New Roman" w:cs="Arial"/>
                <w:color w:val="000000"/>
                <w:sz w:val="16"/>
                <w:szCs w:val="16"/>
                <w:lang w:val="en-AU" w:eastAsia="en-AU"/>
              </w:rPr>
              <w:t>Increased abundance and biomass</w:t>
            </w:r>
          </w:p>
        </w:tc>
        <w:tc>
          <w:tcPr>
            <w:tcW w:w="2779" w:type="dxa"/>
            <w:shd w:val="clear" w:color="auto" w:fill="auto"/>
            <w:hideMark/>
          </w:tcPr>
          <w:p w14:paraId="2D5195AB" w14:textId="77777777" w:rsidR="007B6B5E" w:rsidRPr="009D52DB" w:rsidRDefault="007B6B5E" w:rsidP="00281D92">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val="en-AU" w:eastAsia="en-AU"/>
              </w:rPr>
            </w:pPr>
            <w:r w:rsidRPr="009D52DB">
              <w:rPr>
                <w:rFonts w:eastAsia="Times New Roman" w:cs="Arial"/>
                <w:color w:val="000000"/>
                <w:sz w:val="16"/>
                <w:szCs w:val="16"/>
                <w:lang w:val="en-AU" w:eastAsia="en-AU"/>
              </w:rPr>
              <w:t xml:space="preserve">Consistent response seen with an increase in abundance and biomass of </w:t>
            </w:r>
            <w:r w:rsidRPr="009D52DB">
              <w:rPr>
                <w:rFonts w:eastAsia="Times New Roman" w:cs="Arial"/>
                <w:i/>
                <w:iCs/>
                <w:color w:val="000000"/>
                <w:sz w:val="16"/>
                <w:szCs w:val="16"/>
                <w:lang w:val="en-AU" w:eastAsia="en-AU"/>
              </w:rPr>
              <w:t xml:space="preserve">Macrobrachium australiense </w:t>
            </w:r>
            <w:r w:rsidRPr="009D52DB">
              <w:rPr>
                <w:rFonts w:eastAsia="Times New Roman" w:cs="Arial"/>
                <w:color w:val="000000"/>
                <w:sz w:val="16"/>
                <w:szCs w:val="16"/>
                <w:lang w:val="en-AU" w:eastAsia="en-AU"/>
              </w:rPr>
              <w:t xml:space="preserve">post CEW increasing one month after the CEW.  Abundance of </w:t>
            </w:r>
            <w:r w:rsidRPr="009D52DB">
              <w:rPr>
                <w:rFonts w:eastAsia="Times New Roman" w:cs="Arial"/>
                <w:i/>
                <w:iCs/>
                <w:color w:val="000000"/>
                <w:sz w:val="16"/>
                <w:szCs w:val="16"/>
                <w:lang w:val="en-AU" w:eastAsia="en-AU"/>
              </w:rPr>
              <w:t xml:space="preserve">Macrobrachium australiense </w:t>
            </w:r>
            <w:r w:rsidRPr="009D52DB">
              <w:rPr>
                <w:rFonts w:eastAsia="Times New Roman" w:cs="Arial"/>
                <w:color w:val="000000"/>
                <w:sz w:val="16"/>
                <w:szCs w:val="16"/>
                <w:lang w:val="en-AU" w:eastAsia="en-AU"/>
              </w:rPr>
              <w:t>was significantly higher in December 2016 compared to subsequent years, likely to be due to the natural flood event.</w:t>
            </w:r>
          </w:p>
        </w:tc>
      </w:tr>
      <w:tr w:rsidR="009D52DB" w:rsidRPr="009D52DB" w14:paraId="02A339D0" w14:textId="77777777" w:rsidTr="009D52DB">
        <w:trPr>
          <w:cnfStyle w:val="000000010000" w:firstRow="0" w:lastRow="0" w:firstColumn="0" w:lastColumn="0" w:oddVBand="0" w:evenVBand="0" w:oddHBand="0" w:evenHBand="1" w:firstRowFirstColumn="0" w:firstRowLastColumn="0" w:lastRowFirstColumn="0" w:lastRowLastColumn="0"/>
          <w:trHeight w:val="2645"/>
        </w:trPr>
        <w:tc>
          <w:tcPr>
            <w:cnfStyle w:val="001000000000" w:firstRow="0" w:lastRow="0" w:firstColumn="1" w:lastColumn="0" w:oddVBand="0" w:evenVBand="0" w:oddHBand="0" w:evenHBand="0" w:firstRowFirstColumn="0" w:firstRowLastColumn="0" w:lastRowFirstColumn="0" w:lastRowLastColumn="0"/>
            <w:tcW w:w="1088" w:type="dxa"/>
            <w:shd w:val="clear" w:color="auto" w:fill="auto"/>
            <w:hideMark/>
          </w:tcPr>
          <w:p w14:paraId="2428DAFB" w14:textId="77777777" w:rsidR="007B6B5E" w:rsidRPr="009D52DB" w:rsidRDefault="007B6B5E" w:rsidP="00281D92">
            <w:pPr>
              <w:spacing w:after="0" w:line="240" w:lineRule="auto"/>
              <w:rPr>
                <w:rFonts w:eastAsia="Times New Roman" w:cs="Arial"/>
                <w:b/>
                <w:bCs/>
                <w:color w:val="000000"/>
                <w:sz w:val="16"/>
                <w:szCs w:val="16"/>
                <w:lang w:val="en-AU" w:eastAsia="en-AU"/>
              </w:rPr>
            </w:pPr>
            <w:r w:rsidRPr="009D52DB">
              <w:rPr>
                <w:rFonts w:eastAsia="Times New Roman" w:cs="Arial"/>
                <w:b/>
                <w:bCs/>
                <w:color w:val="000000"/>
                <w:sz w:val="16"/>
                <w:szCs w:val="16"/>
                <w:lang w:val="en-AU" w:eastAsia="en-AU"/>
              </w:rPr>
              <w:t>Crustacean RESS</w:t>
            </w:r>
          </w:p>
        </w:tc>
        <w:tc>
          <w:tcPr>
            <w:tcW w:w="888" w:type="dxa"/>
            <w:shd w:val="clear" w:color="auto" w:fill="auto"/>
            <w:hideMark/>
          </w:tcPr>
          <w:p w14:paraId="4E658701" w14:textId="77777777" w:rsidR="007B6B5E" w:rsidRPr="009D52DB" w:rsidRDefault="007B6B5E" w:rsidP="00281D92">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6"/>
                <w:szCs w:val="16"/>
                <w:lang w:val="en-AU" w:eastAsia="en-AU"/>
              </w:rPr>
            </w:pPr>
            <w:r w:rsidRPr="009D52DB">
              <w:rPr>
                <w:rFonts w:eastAsia="Times New Roman" w:cs="Arial"/>
                <w:color w:val="000000"/>
                <w:sz w:val="16"/>
                <w:szCs w:val="16"/>
                <w:lang w:val="en-AU" w:eastAsia="en-AU"/>
              </w:rPr>
              <w:t> </w:t>
            </w:r>
          </w:p>
        </w:tc>
        <w:tc>
          <w:tcPr>
            <w:tcW w:w="1026" w:type="dxa"/>
            <w:shd w:val="clear" w:color="auto" w:fill="auto"/>
            <w:hideMark/>
          </w:tcPr>
          <w:p w14:paraId="27F91791" w14:textId="77777777" w:rsidR="007B6B5E" w:rsidRPr="009D52DB" w:rsidRDefault="007B6B5E" w:rsidP="00281D92">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6"/>
                <w:szCs w:val="16"/>
                <w:lang w:val="en-AU" w:eastAsia="en-AU"/>
              </w:rPr>
            </w:pPr>
            <w:r w:rsidRPr="009D52DB">
              <w:rPr>
                <w:rFonts w:eastAsia="Times New Roman" w:cs="Arial"/>
                <w:color w:val="000000"/>
                <w:sz w:val="16"/>
                <w:szCs w:val="16"/>
                <w:lang w:val="en-AU" w:eastAsia="en-AU"/>
              </w:rPr>
              <w:t> </w:t>
            </w:r>
          </w:p>
        </w:tc>
        <w:tc>
          <w:tcPr>
            <w:tcW w:w="1079" w:type="dxa"/>
            <w:shd w:val="clear" w:color="auto" w:fill="auto"/>
            <w:hideMark/>
          </w:tcPr>
          <w:p w14:paraId="1A09E63A" w14:textId="77777777" w:rsidR="007B6B5E" w:rsidRPr="009D52DB" w:rsidRDefault="007B6B5E" w:rsidP="00281D92">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6"/>
                <w:szCs w:val="16"/>
                <w:lang w:val="en-AU" w:eastAsia="en-AU"/>
              </w:rPr>
            </w:pPr>
            <w:r w:rsidRPr="009D52DB">
              <w:rPr>
                <w:rFonts w:eastAsia="Times New Roman" w:cs="Arial"/>
                <w:color w:val="000000"/>
                <w:sz w:val="16"/>
                <w:szCs w:val="16"/>
                <w:lang w:val="en-AU" w:eastAsia="en-AU"/>
              </w:rPr>
              <w:t> </w:t>
            </w:r>
          </w:p>
        </w:tc>
        <w:tc>
          <w:tcPr>
            <w:tcW w:w="1106" w:type="dxa"/>
            <w:shd w:val="clear" w:color="auto" w:fill="auto"/>
            <w:hideMark/>
          </w:tcPr>
          <w:p w14:paraId="08D1FCAA" w14:textId="77777777" w:rsidR="007B6B5E" w:rsidRPr="009D52DB" w:rsidRDefault="007B6B5E" w:rsidP="00281D92">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6"/>
                <w:szCs w:val="16"/>
                <w:lang w:val="en-AU" w:eastAsia="en-AU"/>
              </w:rPr>
            </w:pPr>
            <w:r w:rsidRPr="009D52DB">
              <w:rPr>
                <w:rFonts w:eastAsia="Times New Roman" w:cs="Arial"/>
                <w:color w:val="000000"/>
                <w:sz w:val="16"/>
                <w:szCs w:val="16"/>
                <w:lang w:val="en-AU" w:eastAsia="en-AU"/>
              </w:rPr>
              <w:t>Increased abundance and biomass (LG only)</w:t>
            </w:r>
          </w:p>
        </w:tc>
        <w:tc>
          <w:tcPr>
            <w:tcW w:w="1319" w:type="dxa"/>
            <w:shd w:val="clear" w:color="auto" w:fill="auto"/>
            <w:hideMark/>
          </w:tcPr>
          <w:p w14:paraId="7AD6C512" w14:textId="77777777" w:rsidR="007B6B5E" w:rsidRPr="009D52DB" w:rsidRDefault="007B6B5E" w:rsidP="00281D92">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6"/>
                <w:szCs w:val="16"/>
                <w:lang w:val="en-AU" w:eastAsia="en-AU"/>
              </w:rPr>
            </w:pPr>
            <w:r w:rsidRPr="009D52DB">
              <w:rPr>
                <w:rFonts w:eastAsia="Times New Roman" w:cs="Arial"/>
                <w:color w:val="000000"/>
                <w:sz w:val="16"/>
                <w:szCs w:val="16"/>
                <w:lang w:val="en-AU" w:eastAsia="en-AU"/>
              </w:rPr>
              <w:t>Increased abundance and biomass</w:t>
            </w:r>
          </w:p>
        </w:tc>
        <w:tc>
          <w:tcPr>
            <w:tcW w:w="1115" w:type="dxa"/>
            <w:shd w:val="clear" w:color="auto" w:fill="auto"/>
            <w:hideMark/>
          </w:tcPr>
          <w:p w14:paraId="1C53300A" w14:textId="77777777" w:rsidR="007B6B5E" w:rsidRPr="009D52DB" w:rsidRDefault="007B6B5E" w:rsidP="00281D92">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6"/>
                <w:szCs w:val="16"/>
                <w:lang w:val="en-AU" w:eastAsia="en-AU"/>
              </w:rPr>
            </w:pPr>
            <w:r w:rsidRPr="009D52DB">
              <w:rPr>
                <w:rFonts w:eastAsia="Times New Roman" w:cs="Arial"/>
                <w:color w:val="000000"/>
                <w:sz w:val="16"/>
                <w:szCs w:val="16"/>
                <w:lang w:val="en-AU" w:eastAsia="en-AU"/>
              </w:rPr>
              <w:t>Increased abundance and biomass</w:t>
            </w:r>
          </w:p>
        </w:tc>
        <w:tc>
          <w:tcPr>
            <w:tcW w:w="2779" w:type="dxa"/>
            <w:shd w:val="clear" w:color="auto" w:fill="auto"/>
            <w:hideMark/>
          </w:tcPr>
          <w:p w14:paraId="3E66A3B5" w14:textId="77777777" w:rsidR="007B6B5E" w:rsidRPr="009D52DB" w:rsidRDefault="007B6B5E" w:rsidP="00281D92">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6"/>
                <w:szCs w:val="16"/>
                <w:lang w:val="en-AU" w:eastAsia="en-AU"/>
              </w:rPr>
            </w:pPr>
            <w:r w:rsidRPr="009D52DB">
              <w:rPr>
                <w:rFonts w:eastAsia="Times New Roman" w:cs="Arial"/>
                <w:i/>
                <w:iCs/>
                <w:color w:val="000000"/>
                <w:sz w:val="16"/>
                <w:szCs w:val="16"/>
                <w:lang w:val="en-AU" w:eastAsia="en-AU"/>
              </w:rPr>
              <w:t xml:space="preserve">Macrobrachium australiense </w:t>
            </w:r>
            <w:r w:rsidRPr="009D52DB">
              <w:rPr>
                <w:rFonts w:eastAsia="Times New Roman" w:cs="Arial"/>
                <w:color w:val="000000"/>
                <w:sz w:val="16"/>
                <w:szCs w:val="16"/>
                <w:lang w:val="en-AU" w:eastAsia="en-AU"/>
              </w:rPr>
              <w:t xml:space="preserve">and </w:t>
            </w:r>
            <w:r w:rsidRPr="009D52DB">
              <w:rPr>
                <w:rFonts w:eastAsia="Times New Roman" w:cs="Arial"/>
                <w:i/>
                <w:iCs/>
                <w:color w:val="000000"/>
                <w:sz w:val="16"/>
                <w:szCs w:val="16"/>
                <w:lang w:val="en-AU" w:eastAsia="en-AU"/>
              </w:rPr>
              <w:t xml:space="preserve">Paratya australiensis </w:t>
            </w:r>
            <w:r w:rsidRPr="009D52DB">
              <w:rPr>
                <w:rFonts w:eastAsia="Times New Roman" w:cs="Arial"/>
                <w:color w:val="000000"/>
                <w:sz w:val="16"/>
                <w:szCs w:val="16"/>
                <w:lang w:val="en-AU" w:eastAsia="en-AU"/>
              </w:rPr>
              <w:t xml:space="preserve">generally increase in abundance and biomass post-CEW.  Flows may also stimulate breeding with an increase in abundance and biomass in immature crustaceans post-CEW. The increase in </w:t>
            </w:r>
            <w:r w:rsidRPr="009D52DB">
              <w:rPr>
                <w:rFonts w:eastAsia="Times New Roman" w:cs="Arial"/>
                <w:i/>
                <w:iCs/>
                <w:color w:val="000000"/>
                <w:sz w:val="16"/>
                <w:szCs w:val="16"/>
                <w:lang w:val="en-AU" w:eastAsia="en-AU"/>
              </w:rPr>
              <w:t xml:space="preserve">Paratya australiensis </w:t>
            </w:r>
            <w:r w:rsidRPr="009D52DB">
              <w:rPr>
                <w:rFonts w:eastAsia="Times New Roman" w:cs="Arial"/>
                <w:color w:val="000000"/>
                <w:sz w:val="16"/>
                <w:szCs w:val="16"/>
                <w:lang w:val="en-AU" w:eastAsia="en-AU"/>
              </w:rPr>
              <w:t>occurs more consistently in Loch Gary, suggesting this species is influenced by the presence of complex habitats available during higher flows. Both dominant crustaceans had a greater abundance and biomass after the natural flood event in 2016 compared to any other year.</w:t>
            </w:r>
          </w:p>
        </w:tc>
      </w:tr>
      <w:tr w:rsidR="007B6B5E" w:rsidRPr="009D52DB" w14:paraId="11B2BC88" w14:textId="77777777" w:rsidTr="009D52DB">
        <w:trPr>
          <w:trHeight w:val="2357"/>
        </w:trPr>
        <w:tc>
          <w:tcPr>
            <w:cnfStyle w:val="001000000000" w:firstRow="0" w:lastRow="0" w:firstColumn="1" w:lastColumn="0" w:oddVBand="0" w:evenVBand="0" w:oddHBand="0" w:evenHBand="0" w:firstRowFirstColumn="0" w:firstRowLastColumn="0" w:lastRowFirstColumn="0" w:lastRowLastColumn="0"/>
            <w:tcW w:w="1088" w:type="dxa"/>
            <w:shd w:val="clear" w:color="auto" w:fill="auto"/>
            <w:hideMark/>
          </w:tcPr>
          <w:p w14:paraId="4AED98FC" w14:textId="77777777" w:rsidR="007B6B5E" w:rsidRPr="009D52DB" w:rsidRDefault="007B6B5E" w:rsidP="00281D92">
            <w:pPr>
              <w:spacing w:after="0" w:line="240" w:lineRule="auto"/>
              <w:rPr>
                <w:rFonts w:eastAsia="Times New Roman" w:cs="Arial"/>
                <w:b/>
                <w:bCs/>
                <w:color w:val="000000"/>
                <w:sz w:val="16"/>
                <w:szCs w:val="16"/>
                <w:lang w:val="en-AU" w:eastAsia="en-AU"/>
              </w:rPr>
            </w:pPr>
            <w:r w:rsidRPr="009D52DB">
              <w:rPr>
                <w:rFonts w:eastAsia="Times New Roman" w:cs="Arial"/>
                <w:b/>
                <w:bCs/>
                <w:color w:val="000000"/>
                <w:sz w:val="16"/>
                <w:szCs w:val="16"/>
                <w:lang w:val="en-AU" w:eastAsia="en-AU"/>
              </w:rPr>
              <w:t>Winter Crustacean</w:t>
            </w:r>
          </w:p>
        </w:tc>
        <w:tc>
          <w:tcPr>
            <w:tcW w:w="888" w:type="dxa"/>
            <w:shd w:val="clear" w:color="auto" w:fill="auto"/>
            <w:hideMark/>
          </w:tcPr>
          <w:p w14:paraId="1812CCC6" w14:textId="77777777" w:rsidR="007B6B5E" w:rsidRPr="009D52DB" w:rsidRDefault="007B6B5E" w:rsidP="00281D92">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val="en-AU" w:eastAsia="en-AU"/>
              </w:rPr>
            </w:pPr>
            <w:r w:rsidRPr="009D52DB">
              <w:rPr>
                <w:rFonts w:eastAsia="Times New Roman" w:cs="Arial"/>
                <w:color w:val="000000"/>
                <w:sz w:val="16"/>
                <w:szCs w:val="16"/>
                <w:lang w:val="en-AU" w:eastAsia="en-AU"/>
              </w:rPr>
              <w:t> </w:t>
            </w:r>
          </w:p>
        </w:tc>
        <w:tc>
          <w:tcPr>
            <w:tcW w:w="1026" w:type="dxa"/>
            <w:shd w:val="clear" w:color="auto" w:fill="auto"/>
            <w:hideMark/>
          </w:tcPr>
          <w:p w14:paraId="24468E84" w14:textId="77777777" w:rsidR="007B6B5E" w:rsidRPr="009D52DB" w:rsidRDefault="007B6B5E" w:rsidP="00281D92">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val="en-AU" w:eastAsia="en-AU"/>
              </w:rPr>
            </w:pPr>
            <w:r w:rsidRPr="009D52DB">
              <w:rPr>
                <w:rFonts w:eastAsia="Times New Roman" w:cs="Arial"/>
                <w:color w:val="000000"/>
                <w:sz w:val="16"/>
                <w:szCs w:val="16"/>
                <w:lang w:val="en-AU" w:eastAsia="en-AU"/>
              </w:rPr>
              <w:t> </w:t>
            </w:r>
          </w:p>
        </w:tc>
        <w:tc>
          <w:tcPr>
            <w:tcW w:w="1079" w:type="dxa"/>
            <w:shd w:val="clear" w:color="auto" w:fill="auto"/>
            <w:hideMark/>
          </w:tcPr>
          <w:p w14:paraId="41D6157A" w14:textId="77777777" w:rsidR="007B6B5E" w:rsidRPr="009D52DB" w:rsidRDefault="007B6B5E" w:rsidP="00281D92">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val="en-AU" w:eastAsia="en-AU"/>
              </w:rPr>
            </w:pPr>
            <w:r w:rsidRPr="009D52DB">
              <w:rPr>
                <w:rFonts w:eastAsia="Times New Roman" w:cs="Arial"/>
                <w:color w:val="000000"/>
                <w:sz w:val="16"/>
                <w:szCs w:val="16"/>
                <w:lang w:val="en-AU" w:eastAsia="en-AU"/>
              </w:rPr>
              <w:t> </w:t>
            </w:r>
          </w:p>
        </w:tc>
        <w:tc>
          <w:tcPr>
            <w:tcW w:w="1106" w:type="dxa"/>
            <w:shd w:val="clear" w:color="auto" w:fill="auto"/>
            <w:hideMark/>
          </w:tcPr>
          <w:p w14:paraId="4D02B3A6" w14:textId="77777777" w:rsidR="007B6B5E" w:rsidRPr="009D52DB" w:rsidRDefault="007B6B5E" w:rsidP="00281D92">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val="en-AU" w:eastAsia="en-AU"/>
              </w:rPr>
            </w:pPr>
            <w:r w:rsidRPr="009D52DB">
              <w:rPr>
                <w:rFonts w:eastAsia="Times New Roman" w:cs="Arial"/>
                <w:color w:val="000000"/>
                <w:sz w:val="16"/>
                <w:szCs w:val="16"/>
                <w:lang w:val="en-AU" w:eastAsia="en-AU"/>
              </w:rPr>
              <w:t>More abundant upstream in the Goulburn Catchment</w:t>
            </w:r>
          </w:p>
        </w:tc>
        <w:tc>
          <w:tcPr>
            <w:tcW w:w="1319" w:type="dxa"/>
            <w:shd w:val="clear" w:color="auto" w:fill="auto"/>
            <w:hideMark/>
          </w:tcPr>
          <w:p w14:paraId="7BB2C855" w14:textId="77777777" w:rsidR="007B6B5E" w:rsidRPr="009D52DB" w:rsidRDefault="007B6B5E" w:rsidP="00281D92">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val="en-AU" w:eastAsia="en-AU"/>
              </w:rPr>
            </w:pPr>
            <w:r w:rsidRPr="009D52DB">
              <w:rPr>
                <w:rFonts w:eastAsia="Times New Roman" w:cs="Arial"/>
                <w:color w:val="000000"/>
                <w:sz w:val="16"/>
                <w:szCs w:val="16"/>
                <w:lang w:val="en-AU" w:eastAsia="en-AU"/>
              </w:rPr>
              <w:t>More abundant downstream in the Goulburn Catchment</w:t>
            </w:r>
          </w:p>
        </w:tc>
        <w:tc>
          <w:tcPr>
            <w:tcW w:w="1115" w:type="dxa"/>
            <w:shd w:val="clear" w:color="auto" w:fill="auto"/>
            <w:hideMark/>
          </w:tcPr>
          <w:p w14:paraId="14BC6DB3" w14:textId="77777777" w:rsidR="007B6B5E" w:rsidRPr="009D52DB" w:rsidRDefault="007B6B5E" w:rsidP="00281D92">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val="en-AU" w:eastAsia="en-AU"/>
              </w:rPr>
            </w:pPr>
            <w:r w:rsidRPr="009D52DB">
              <w:rPr>
                <w:rFonts w:eastAsia="Times New Roman" w:cs="Arial"/>
                <w:color w:val="000000"/>
                <w:sz w:val="16"/>
                <w:szCs w:val="16"/>
                <w:lang w:val="en-AU" w:eastAsia="en-AU"/>
              </w:rPr>
              <w:t> </w:t>
            </w:r>
          </w:p>
        </w:tc>
        <w:tc>
          <w:tcPr>
            <w:tcW w:w="2779" w:type="dxa"/>
            <w:shd w:val="clear" w:color="auto" w:fill="auto"/>
            <w:hideMark/>
          </w:tcPr>
          <w:p w14:paraId="1BC93995" w14:textId="77777777" w:rsidR="007B6B5E" w:rsidRPr="009D52DB" w:rsidRDefault="007B6B5E" w:rsidP="00281D92">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val="en-AU" w:eastAsia="en-AU"/>
              </w:rPr>
            </w:pPr>
            <w:r w:rsidRPr="009D52DB">
              <w:rPr>
                <w:rFonts w:eastAsia="Times New Roman" w:cs="Arial"/>
                <w:color w:val="000000"/>
                <w:sz w:val="16"/>
                <w:szCs w:val="16"/>
                <w:lang w:val="en-AU" w:eastAsia="en-AU"/>
              </w:rPr>
              <w:t xml:space="preserve">Preliminary findings (One Year Only): </w:t>
            </w:r>
            <w:bookmarkStart w:id="526" w:name="_Hlk20167483"/>
            <w:r w:rsidRPr="009D52DB">
              <w:rPr>
                <w:rFonts w:eastAsia="Times New Roman" w:cs="Arial"/>
                <w:color w:val="000000"/>
                <w:sz w:val="16"/>
                <w:szCs w:val="16"/>
                <w:lang w:val="en-AU" w:eastAsia="en-AU"/>
              </w:rPr>
              <w:t xml:space="preserve">Crustacean species responding to winter flow events, which may be valuable in sustaining these populations over winter.  Crustacean species have a clear preference for sections of the Goulburn River, with </w:t>
            </w:r>
            <w:r w:rsidRPr="009D52DB">
              <w:rPr>
                <w:rFonts w:eastAsia="Times New Roman" w:cs="Arial"/>
                <w:i/>
                <w:iCs/>
                <w:color w:val="000000"/>
                <w:sz w:val="16"/>
                <w:szCs w:val="16"/>
                <w:lang w:val="en-AU" w:eastAsia="en-AU"/>
              </w:rPr>
              <w:t>Parataya australiensis</w:t>
            </w:r>
            <w:r w:rsidRPr="009D52DB">
              <w:rPr>
                <w:rFonts w:eastAsia="Times New Roman" w:cs="Arial"/>
                <w:color w:val="000000"/>
                <w:sz w:val="16"/>
                <w:szCs w:val="16"/>
                <w:lang w:val="en-AU" w:eastAsia="en-AU"/>
              </w:rPr>
              <w:t xml:space="preserve"> more abundant in the upstream reaches and </w:t>
            </w:r>
            <w:r w:rsidRPr="009D52DB">
              <w:rPr>
                <w:rFonts w:eastAsia="Times New Roman" w:cs="Arial"/>
                <w:i/>
                <w:iCs/>
                <w:color w:val="000000"/>
                <w:sz w:val="16"/>
                <w:szCs w:val="16"/>
                <w:lang w:val="en-AU" w:eastAsia="en-AU"/>
              </w:rPr>
              <w:t xml:space="preserve">Macrobrachium australiense </w:t>
            </w:r>
            <w:r w:rsidRPr="009D52DB">
              <w:rPr>
                <w:rFonts w:eastAsia="Times New Roman" w:cs="Arial"/>
                <w:color w:val="000000"/>
                <w:sz w:val="16"/>
                <w:szCs w:val="16"/>
                <w:lang w:val="en-AU" w:eastAsia="en-AU"/>
              </w:rPr>
              <w:t xml:space="preserve">more abundant downstream reaches of the Goulburn River.  While there was no clear habitat preference from this preliminary data, </w:t>
            </w:r>
            <w:r w:rsidRPr="009D52DB">
              <w:rPr>
                <w:rFonts w:eastAsia="Times New Roman" w:cs="Arial"/>
                <w:i/>
                <w:iCs/>
                <w:color w:val="000000"/>
                <w:sz w:val="16"/>
                <w:szCs w:val="16"/>
                <w:lang w:val="en-AU" w:eastAsia="en-AU"/>
              </w:rPr>
              <w:t xml:space="preserve">Paratya australiensis </w:t>
            </w:r>
            <w:r w:rsidRPr="009D52DB">
              <w:rPr>
                <w:rFonts w:eastAsia="Times New Roman" w:cs="Arial"/>
                <w:color w:val="000000"/>
                <w:sz w:val="16"/>
                <w:szCs w:val="16"/>
                <w:lang w:val="en-AU" w:eastAsia="en-AU"/>
              </w:rPr>
              <w:t>are more likely to be detected in complex habitats (vegetation).</w:t>
            </w:r>
            <w:bookmarkEnd w:id="526"/>
          </w:p>
        </w:tc>
      </w:tr>
    </w:tbl>
    <w:p w14:paraId="00C7A7B0" w14:textId="77777777" w:rsidR="007B6B5E" w:rsidRDefault="007B6B5E" w:rsidP="006830EF">
      <w:pPr>
        <w:pStyle w:val="Heading3"/>
      </w:pPr>
      <w:bookmarkStart w:id="527" w:name="_Toc26772941"/>
      <w:r>
        <w:t>Algal Biofilms</w:t>
      </w:r>
      <w:bookmarkEnd w:id="527"/>
    </w:p>
    <w:p w14:paraId="0678B26E" w14:textId="77777777" w:rsidR="007B6B5E" w:rsidRPr="00412DFF" w:rsidRDefault="007B6B5E" w:rsidP="00584DF6">
      <w:pPr>
        <w:pStyle w:val="Para0"/>
        <w:keepNext/>
        <w:rPr>
          <w:i/>
        </w:rPr>
      </w:pPr>
      <w:r w:rsidRPr="00412DFF">
        <w:rPr>
          <w:i/>
        </w:rPr>
        <w:t>Flow impacts</w:t>
      </w:r>
    </w:p>
    <w:p w14:paraId="5F61CEDF" w14:textId="133672F7" w:rsidR="007B6B5E" w:rsidRPr="00412DFF" w:rsidRDefault="007B6B5E" w:rsidP="006830EF">
      <w:pPr>
        <w:pStyle w:val="Para0"/>
      </w:pPr>
      <w:r w:rsidRPr="002A2971">
        <w:t xml:space="preserve">Responses of algal biofilms to </w:t>
      </w:r>
      <w:r w:rsidRPr="00412DFF">
        <w:t xml:space="preserve">managed </w:t>
      </w:r>
      <w:r w:rsidRPr="002A2971">
        <w:t>flows were assessed over two periods corresponding to a</w:t>
      </w:r>
      <w:r w:rsidR="00854B26">
        <w:t>n</w:t>
      </w:r>
      <w:r w:rsidRPr="002A2971">
        <w:t xml:space="preserve"> </w:t>
      </w:r>
      <w:r>
        <w:t xml:space="preserve">environmental </w:t>
      </w:r>
      <w:r w:rsidRPr="002A2971">
        <w:t>flow</w:t>
      </w:r>
      <w:r>
        <w:t xml:space="preserve"> (CEW)</w:t>
      </w:r>
      <w:r w:rsidRPr="002A2971">
        <w:t xml:space="preserve"> in October 2018 and IVT flows in </w:t>
      </w:r>
      <w:r w:rsidRPr="00412DFF">
        <w:t>February - April</w:t>
      </w:r>
      <w:r w:rsidRPr="002A2971">
        <w:t xml:space="preserve"> 2019. Changes in flows are known to have several impacts</w:t>
      </w:r>
      <w:r>
        <w:t xml:space="preserve"> on biofilms on hard structures</w:t>
      </w:r>
      <w:r w:rsidRPr="002A2971">
        <w:t xml:space="preserve"> including scouring </w:t>
      </w:r>
      <w:r>
        <w:t>due to increased current velocity</w:t>
      </w:r>
      <w:r w:rsidRPr="002A2971">
        <w:t xml:space="preserve">, </w:t>
      </w:r>
      <w:r>
        <w:t xml:space="preserve">and </w:t>
      </w:r>
      <w:r w:rsidRPr="005D39FC">
        <w:t xml:space="preserve">reduced photosynthesis and primary production </w:t>
      </w:r>
      <w:r>
        <w:t>due to changes</w:t>
      </w:r>
      <w:r w:rsidRPr="002A2971">
        <w:t xml:space="preserve"> in </w:t>
      </w:r>
      <w:r>
        <w:t xml:space="preserve">underwater light regime as a result of changes in </w:t>
      </w:r>
      <w:r w:rsidRPr="002A2971">
        <w:t>depth and turbidity. The large environmental flow in October 2018 was associated with a general decrease in algal biofilm biomass an</w:t>
      </w:r>
      <w:r w:rsidRPr="00E257EB">
        <w:t>d alterations of the relative biofilm community composition.</w:t>
      </w:r>
      <w:r>
        <w:t xml:space="preserve"> Biofilm dry mass, AFDM, percent organic component and chlorophyll-a concentrations all declined following the delivery of the environmental flow. Dry mass is a measure of all material residing on the artificial substrates, including organic (living and dead plant and animal material) and inorganic material (sediment, sand). While AFDM reflects the organic material present, and the organic component is the proportion of total biofilm that is made up of organic material. Chlorophyll-a represents the amount of photosynthetically active material and is a proxy for both algal and cyanobacterial components of the biofilm. The reduction in all these biomass measures suggests that there was a loss of viable algal components of the biofilm following the environmental flow delivery, which could possibly be the result of scouring. The slight increase in the autotrophic index, a measure of</w:t>
      </w:r>
      <w:r w:rsidRPr="001E4891">
        <w:t xml:space="preserve"> the viability of the biofilm algal community</w:t>
      </w:r>
      <w:r>
        <w:t xml:space="preserve">, where </w:t>
      </w:r>
      <w:r w:rsidRPr="001E4891">
        <w:t>communities with low AI values are more likely to have a higher viable algal component</w:t>
      </w:r>
      <w:r>
        <w:t xml:space="preserve">, also supports this idea. </w:t>
      </w:r>
      <w:r w:rsidRPr="000F4102">
        <w:t>Photosynthetic responses of the biofilms pre and post CEW were similar, indicating that</w:t>
      </w:r>
      <w:r>
        <w:t xml:space="preserve"> it is unlikely light was an issue</w:t>
      </w:r>
      <w:r w:rsidRPr="000F4102">
        <w:t xml:space="preserve"> </w:t>
      </w:r>
      <w:r>
        <w:t>for the biofilms, further supporting the idea that viable algal cells were lost due to scouring from the flows, rather than reductions in biomass due to light limitation from deepening waters and/or turbidit</w:t>
      </w:r>
      <w:r w:rsidRPr="009674FD">
        <w:t>y</w:t>
      </w:r>
      <w:r>
        <w:t xml:space="preserve"> and smothering</w:t>
      </w:r>
      <w:r w:rsidRPr="009674FD">
        <w:t>.</w:t>
      </w:r>
      <w:r w:rsidRPr="00353AE0">
        <w:t xml:space="preserve"> The inclusion of light and turbidity measurements in future research would be highly advised to confirm this.</w:t>
      </w:r>
      <w:r>
        <w:t xml:space="preserve"> </w:t>
      </w:r>
      <w:r w:rsidRPr="00412DFF">
        <w:t xml:space="preserve">Algal biofilm communities pre the </w:t>
      </w:r>
      <w:r>
        <w:t>environmental</w:t>
      </w:r>
      <w:r w:rsidRPr="00412DFF">
        <w:t xml:space="preserve"> flow </w:t>
      </w:r>
      <w:r w:rsidRPr="00353AE0">
        <w:t>w</w:t>
      </w:r>
      <w:r>
        <w:t>ere</w:t>
      </w:r>
      <w:r w:rsidRPr="00412DFF">
        <w:t xml:space="preserve"> generally dominated by diatoms. After the delivery of the environmental flow</w:t>
      </w:r>
      <w:r w:rsidR="00854B26">
        <w:t>,</w:t>
      </w:r>
      <w:r w:rsidRPr="00412DFF">
        <w:t xml:space="preserve"> biofilms were dominated by cyanobacteria and there was a small contribution of green algae (</w:t>
      </w:r>
      <w:r>
        <w:t>c</w:t>
      </w:r>
      <w:r w:rsidRPr="00412DFF">
        <w:t xml:space="preserve">hlorophytes) within the biofilm communities. </w:t>
      </w:r>
      <w:r w:rsidRPr="009674FD">
        <w:t>The reductions in algal biomass post environmental f</w:t>
      </w:r>
      <w:r w:rsidRPr="00353AE0">
        <w:t>low delivery and changes in community composition could lead to food limitations and changes in quality of food resources for macroinvertebrates. The recovery time for biofilms post environmental flows was not included in this study and warrants further investigation to determine longer term impacts.</w:t>
      </w:r>
    </w:p>
    <w:p w14:paraId="464A2D17" w14:textId="26187911" w:rsidR="007B6B5E" w:rsidRDefault="007B6B5E" w:rsidP="006830EF">
      <w:pPr>
        <w:pStyle w:val="Para0"/>
      </w:pPr>
      <w:r w:rsidRPr="00412DFF">
        <w:t xml:space="preserve">IVT flows supplied in February-April 2019 were generally associated with an increase in algal biofilm biomass. Biofilm </w:t>
      </w:r>
      <w:r>
        <w:t>DM</w:t>
      </w:r>
      <w:r w:rsidRPr="00412DFF">
        <w:t xml:space="preserve"> and </w:t>
      </w:r>
      <w:r>
        <w:t>AFDM</w:t>
      </w:r>
      <w:r w:rsidRPr="00412DFF">
        <w:t xml:space="preserve"> more than doubled from pre-IVT to post-IVT biofilms. The pre-IVT biofilms were deployed and developed over a period of elevated IVT flows, which could have resulted in the lower biomass due to souring or light limitation. While the DM and AFDM of biofilms increased post-IVT flows, the organic component of biofilms and chlorophyll-a concentrations remained fairly stable between pre and post IVT sampling. This result suggests that the observed increases in mass were associated with </w:t>
      </w:r>
      <w:r w:rsidRPr="009674FD">
        <w:t>deposition of suspended material derived from bank erosion and other catchment sources.</w:t>
      </w:r>
      <w:r w:rsidRPr="00EC41C7">
        <w:t xml:space="preserve"> The photosynthetic responses of biofilms declined slightly post IVT flows, while the AI slightly increased. These results suggest a loss of via</w:t>
      </w:r>
      <w:r>
        <w:t xml:space="preserve">ble algal cells which could be due to smothering of algae by depositional material on the substrates. Changes in relative community composition were observed following IVT flows. Generally, the communities were dominated by cyanobacteria. Biofilms sampled during and post the small flow event in mid-March had increased composition of green algae and a decline in diatoms. These changes in common algal groups could result in lower quality food resource for macroinvertebrates. </w:t>
      </w:r>
    </w:p>
    <w:p w14:paraId="26B0B169" w14:textId="0BBD43C9" w:rsidR="007B6B5E" w:rsidRPr="00412DFF" w:rsidRDefault="007B6B5E" w:rsidP="006830EF">
      <w:pPr>
        <w:pStyle w:val="Para0"/>
        <w:rPr>
          <w:highlight w:val="green"/>
        </w:rPr>
      </w:pPr>
      <w:r w:rsidRPr="009674FD">
        <w:t xml:space="preserve">Light is an important determinant of algal structure and biomass. Assessment of biofilms at two photic depths indicated </w:t>
      </w:r>
      <w:r>
        <w:t xml:space="preserve">there was a greater biomass of algae in the photic zone, suggesting that light availability is better in shallower depths. This is further supported by the slight decline in photosynthetic efficiency in the non-photic zone biofilms. The samplers used during this study were able to rise and fall with the changes in water depth during managed flows. Woody debris and other hard substrates within the river system would not be able to do this, thus potentially under higher flows, where these structures will be inundated to greater depths, </w:t>
      </w:r>
      <w:r w:rsidR="00854B26">
        <w:t xml:space="preserve">there </w:t>
      </w:r>
      <w:r>
        <w:t xml:space="preserve">could </w:t>
      </w:r>
      <w:r w:rsidR="00854B26">
        <w:t>b</w:t>
      </w:r>
      <w:r>
        <w:t>e reduced biomass and thus less food resources for macroinvertebrates due to light limiting biofilm production. Further assessment of the</w:t>
      </w:r>
      <w:r w:rsidRPr="003F5049">
        <w:t xml:space="preserve"> recovery of biofilm communities after managed flows and the impacts of timing of flows </w:t>
      </w:r>
      <w:r>
        <w:t>are needed</w:t>
      </w:r>
      <w:r w:rsidRPr="003F5049">
        <w:t xml:space="preserve"> to understand longer term impacts</w:t>
      </w:r>
      <w:r>
        <w:t xml:space="preserve"> on biofilm quality and quantity</w:t>
      </w:r>
      <w:r w:rsidRPr="003F5049">
        <w:t>.</w:t>
      </w:r>
    </w:p>
    <w:p w14:paraId="6392CBC1" w14:textId="77777777" w:rsidR="007B6B5E" w:rsidRPr="006830EF" w:rsidRDefault="007B6B5E" w:rsidP="00584DF6">
      <w:pPr>
        <w:pStyle w:val="Para0"/>
        <w:keepNext/>
        <w:rPr>
          <w:i/>
        </w:rPr>
      </w:pPr>
      <w:r w:rsidRPr="006830EF">
        <w:rPr>
          <w:i/>
        </w:rPr>
        <w:t>Seasonal impacts</w:t>
      </w:r>
    </w:p>
    <w:p w14:paraId="119F9750" w14:textId="77777777" w:rsidR="007B6B5E" w:rsidRPr="009674FD" w:rsidRDefault="007B6B5E" w:rsidP="006830EF">
      <w:pPr>
        <w:pStyle w:val="Para0"/>
      </w:pPr>
      <w:r w:rsidRPr="009674FD">
        <w:t xml:space="preserve">Seasonal differences were observed in biofilm biomass, relative community structure and function. </w:t>
      </w:r>
      <w:r w:rsidRPr="00412DFF">
        <w:t>During Summer there was generally a lower biofilm biomass compared to Winter. Summer biofilms were comprised of fewer viable cells, as indicated by the autotropic index values and reduced photosynthetic efficiency. The biofilm communities where dominated by cyanobacteria and green algae in Summer, while predominantly diatom dominated in Winter.  These results suggest that food quality and quantity could be poorer in Summer compared to Winter for higher tropic levels.</w:t>
      </w:r>
      <w:r>
        <w:t xml:space="preserve"> </w:t>
      </w:r>
      <w:r w:rsidRPr="00412DFF">
        <w:t>Generally, you would expect to see higher algal production in summer, as this is the period when water temperatures are higher</w:t>
      </w:r>
      <w:r>
        <w:t xml:space="preserve"> and</w:t>
      </w:r>
      <w:r w:rsidRPr="00412DFF">
        <w:t xml:space="preserve"> light intensity and water clarity is optimal for primary productivity. However, during the Summer period assessed in this study sustained elevated flows occurred. During these flows it is likely that light limitation occurred, together with deposition of inorganic matter and scouring of biofilms from the artificial substrates leading to reduced biomass and function of biofilms. In contrast to the sustained flows of the IVTs, the spring fresh was supplied as a sharp pulse in flow. Possibly the difference in sustained versus short pulses of water account for the differences in biomass between seasons, together with other environmental parameters. Further investigation is needed to understand the colonisation process of biofilms under different flow regimes and across different seasons to understand importance of pulse-press</w:t>
      </w:r>
      <w:r>
        <w:t xml:space="preserve"> flow</w:t>
      </w:r>
      <w:r w:rsidRPr="00412DFF">
        <w:t xml:space="preserve"> regimes on community composition and biomass availability for macroinvertebrates.</w:t>
      </w:r>
    </w:p>
    <w:p w14:paraId="3894FBCB" w14:textId="77777777" w:rsidR="00DF720F" w:rsidRDefault="00DF720F">
      <w:pPr>
        <w:spacing w:after="0" w:line="240" w:lineRule="auto"/>
        <w:rPr>
          <w:b/>
          <w:color w:val="00338D"/>
          <w:sz w:val="32"/>
        </w:rPr>
      </w:pPr>
      <w:r>
        <w:rPr>
          <w:b/>
          <w:color w:val="00338D"/>
          <w:sz w:val="32"/>
        </w:rPr>
        <w:br w:type="page"/>
      </w:r>
    </w:p>
    <w:p w14:paraId="4EB832F5" w14:textId="77777777" w:rsidR="00487F00" w:rsidRDefault="00487F00" w:rsidP="00487F00">
      <w:pPr>
        <w:pStyle w:val="Heading1"/>
      </w:pPr>
      <w:bookmarkStart w:id="528" w:name="_Toc26772942"/>
      <w:bookmarkStart w:id="529" w:name="_Toc430418263"/>
      <w:bookmarkStart w:id="530" w:name="_Toc430418270"/>
      <w:r>
        <w:t>Vegetation Diversity</w:t>
      </w:r>
      <w:bookmarkEnd w:id="528"/>
    </w:p>
    <w:p w14:paraId="0B87BFF1" w14:textId="77777777" w:rsidR="00487F00" w:rsidRDefault="00487F00" w:rsidP="00487F00">
      <w:pPr>
        <w:pStyle w:val="Heading2"/>
      </w:pPr>
      <w:bookmarkStart w:id="531" w:name="_Toc26772943"/>
      <w:r>
        <w:t>Introduction</w:t>
      </w:r>
      <w:bookmarkEnd w:id="531"/>
    </w:p>
    <w:p w14:paraId="71DB3958" w14:textId="517881A4" w:rsidR="00487F00" w:rsidRDefault="00487F00" w:rsidP="00487F00">
      <w:pPr>
        <w:pStyle w:val="Para0"/>
      </w:pPr>
      <w:r>
        <w:t xml:space="preserve">Riparian and aquatic vegetation underpins aquatic systems by: (1) supplying energy to support food webs, (2) providing habitat and dispersal corridors for fauna, (3) reducing erosion and (4) enhancing water quality. In the Goulburn River drought and floods have reduced the quantity, quality and diversity of riparian and bankside vegetation over the last </w:t>
      </w:r>
      <w:r w:rsidR="005522EF">
        <w:t>20</w:t>
      </w:r>
      <w:r>
        <w:t xml:space="preserve"> years. Minimum summer and winter low flows and periodic freshes are recommended to help rehabilitate and maintain vegetation along the lower Goulburn River. The recommended flow components shape aquatic plant assemblages by influencing (1) inundation patterns in different elevation zones on the bank and hence which plants </w:t>
      </w:r>
      <w:r w:rsidR="005522EF">
        <w:t>are promoted</w:t>
      </w:r>
      <w:r>
        <w:t xml:space="preserve"> in each zone; (2) the abundance and diversity of plant propagules dispersing in water; and (3) where those propagules are deposited and germinate. </w:t>
      </w:r>
      <w:r w:rsidR="00B25E61">
        <w:t xml:space="preserve"> </w:t>
      </w:r>
      <w:bookmarkStart w:id="532" w:name="_Hlk24448271"/>
      <w:r w:rsidR="00B25E61">
        <w:t xml:space="preserve">In the Goulburn River selected area, </w:t>
      </w:r>
      <w:r w:rsidR="00DB52A1">
        <w:t>the specific vegetation objectives for spring freshes and high flows are to trigger germination and new growth of native vegetation on the banks and for low flows and freshes at other times of the year to contribute to maintaining growth and recruitment of native vegetation on the banks.</w:t>
      </w:r>
      <w:bookmarkEnd w:id="532"/>
    </w:p>
    <w:p w14:paraId="0233D909" w14:textId="02846E9E" w:rsidR="00487F00" w:rsidRDefault="00487F00" w:rsidP="00487F00">
      <w:pPr>
        <w:pStyle w:val="Para0"/>
      </w:pPr>
      <w:r>
        <w:t xml:space="preserve">Vegetation diversity </w:t>
      </w:r>
      <w:r w:rsidR="005522EF">
        <w:t>was</w:t>
      </w:r>
      <w:r>
        <w:t xml:space="preserve"> monitored at four sites in the lower Goulburn River as part of the Victorian Environmental Flows Monitoring and Assessment Program </w:t>
      </w:r>
      <w:r w:rsidR="00A728BD">
        <w:rPr>
          <w:noProof/>
        </w:rPr>
        <w:t>(</w:t>
      </w:r>
      <w:r w:rsidR="007D6164">
        <w:rPr>
          <w:noProof/>
        </w:rPr>
        <w:t>VEFMAP; Miller et al. 2015</w:t>
      </w:r>
      <w:r w:rsidR="00A728BD">
        <w:rPr>
          <w:noProof/>
        </w:rPr>
        <w:t>)</w:t>
      </w:r>
      <w:r>
        <w:t xml:space="preserve"> and the Commonwealth Short Term Monitoring Projects </w:t>
      </w:r>
      <w:r w:rsidR="00A728BD">
        <w:rPr>
          <w:noProof/>
        </w:rPr>
        <w:t xml:space="preserve">(STIM; </w:t>
      </w:r>
      <w:r w:rsidR="007D6164">
        <w:rPr>
          <w:noProof/>
        </w:rPr>
        <w:t>Stewardson et al. 2014</w:t>
      </w:r>
      <w:r w:rsidR="00A728BD">
        <w:rPr>
          <w:noProof/>
        </w:rPr>
        <w:t xml:space="preserve">, </w:t>
      </w:r>
      <w:r w:rsidR="007D6164">
        <w:rPr>
          <w:noProof/>
        </w:rPr>
        <w:t>Webb et al. 2015</w:t>
      </w:r>
      <w:r w:rsidR="00A728BD">
        <w:rPr>
          <w:noProof/>
        </w:rPr>
        <w:t>)</w:t>
      </w:r>
      <w:r>
        <w:t xml:space="preserve">. Vegetation diversity monitoring in the LTIM Project at two sites in the lower Goulburn River is extending those data sets and allowing the effect of different flow components to be assessed in wet and dry climatic conditions. The results </w:t>
      </w:r>
      <w:r w:rsidR="005522EF">
        <w:t>are</w:t>
      </w:r>
      <w:r>
        <w:t xml:space="preserve"> be</w:t>
      </w:r>
      <w:r w:rsidR="005522EF">
        <w:t>ing</w:t>
      </w:r>
      <w:r>
        <w:t xml:space="preserve"> used to identify what flows are needed to maintain or rehabilitate riparian vegetation in the lower Goulburn River depending on its current condition and state of recovery. The</w:t>
      </w:r>
      <w:r w:rsidR="005522EF">
        <w:t xml:space="preserve">y are also being used </w:t>
      </w:r>
      <w:r>
        <w:t>to broadly inform appropriate water management in other systems recovering from extreme events.</w:t>
      </w:r>
    </w:p>
    <w:p w14:paraId="76D7DF29" w14:textId="5666965B" w:rsidR="005320A5" w:rsidRDefault="005320A5" w:rsidP="005320A5">
      <w:pPr>
        <w:pStyle w:val="Heading2"/>
      </w:pPr>
      <w:bookmarkStart w:id="533" w:name="_Toc26772944"/>
      <w:r>
        <w:t>Area specific evaluation questions</w:t>
      </w:r>
      <w:bookmarkEnd w:id="533"/>
    </w:p>
    <w:p w14:paraId="38A2FF9E" w14:textId="4C76772B" w:rsidR="00D4626E" w:rsidRPr="00D4626E" w:rsidRDefault="00D4626E" w:rsidP="00D4626E">
      <w:pPr>
        <w:pStyle w:val="Para0"/>
      </w:pPr>
      <w:r>
        <w:t xml:space="preserve">To determine the contribution of Commonwealth environmental water in selected areas, and to improve understanding of the </w:t>
      </w:r>
      <w:r w:rsidRPr="00387FBA">
        <w:t>relationship between specific watering actions and ecological objectives for assets, the following questions are being addressed. This information also forms the basis of Basin-scale evaluation – where area-level results are scaled up to the Basin level.</w:t>
      </w:r>
      <w:r w:rsidR="00DB52A1">
        <w:t xml:space="preserve">  </w:t>
      </w:r>
      <w:bookmarkStart w:id="534" w:name="_Hlk24448581"/>
      <w:r w:rsidR="00DB52A1">
        <w:t>Overall, the 2018 spring fresh was successful at increasing the cover of water dependant ground layer plants at both Loch Gar</w:t>
      </w:r>
      <w:r w:rsidR="00C0314B">
        <w:t>r</w:t>
      </w:r>
      <w:r w:rsidR="00DB52A1">
        <w:t xml:space="preserve">y and McCoys Bridge, although the </w:t>
      </w:r>
      <w:r w:rsidR="00C0314B">
        <w:t xml:space="preserve">vegetation </w:t>
      </w:r>
      <w:r w:rsidR="00DB52A1">
        <w:t>cover at McCoys Bridge continues to remain overall lower than at Loch Ga</w:t>
      </w:r>
      <w:r w:rsidR="00C0314B">
        <w:t>r</w:t>
      </w:r>
      <w:r w:rsidR="00DB52A1">
        <w:t xml:space="preserve">ry. </w:t>
      </w:r>
      <w:bookmarkEnd w:id="534"/>
    </w:p>
    <w:tbl>
      <w:tblPr>
        <w:tblStyle w:val="TableGrid"/>
        <w:tblW w:w="0" w:type="auto"/>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3346"/>
        <w:gridCol w:w="1402"/>
        <w:gridCol w:w="3318"/>
        <w:gridCol w:w="1755"/>
      </w:tblGrid>
      <w:tr w:rsidR="005320A5" w14:paraId="119D25C2" w14:textId="77777777" w:rsidTr="00D4626E">
        <w:trPr>
          <w:cantSplit/>
          <w:tblHeader/>
        </w:trPr>
        <w:tc>
          <w:tcPr>
            <w:tcW w:w="0" w:type="auto"/>
            <w:tcBorders>
              <w:right w:val="single" w:sz="4" w:space="0" w:color="FFFFFF" w:themeColor="background1"/>
            </w:tcBorders>
            <w:shd w:val="clear" w:color="auto" w:fill="00338D"/>
          </w:tcPr>
          <w:p w14:paraId="52993223" w14:textId="77777777" w:rsidR="005320A5" w:rsidRDefault="005320A5" w:rsidP="00D4626E">
            <w:pPr>
              <w:pStyle w:val="Tablesmallheading"/>
            </w:pPr>
            <w:r>
              <w:t>Question</w:t>
            </w:r>
          </w:p>
        </w:tc>
        <w:tc>
          <w:tcPr>
            <w:tcW w:w="0" w:type="auto"/>
            <w:tcBorders>
              <w:left w:val="single" w:sz="4" w:space="0" w:color="FFFFFF" w:themeColor="background1"/>
              <w:right w:val="single" w:sz="4" w:space="0" w:color="FFFFFF" w:themeColor="background1"/>
            </w:tcBorders>
            <w:shd w:val="clear" w:color="auto" w:fill="00338D"/>
          </w:tcPr>
          <w:p w14:paraId="5A25477F" w14:textId="77777777" w:rsidR="005320A5" w:rsidRDefault="005320A5" w:rsidP="00D4626E">
            <w:pPr>
              <w:pStyle w:val="Tablesmallheading"/>
            </w:pPr>
            <w:r>
              <w:t>Were appropriate flows provided?</w:t>
            </w:r>
          </w:p>
        </w:tc>
        <w:tc>
          <w:tcPr>
            <w:tcW w:w="0" w:type="auto"/>
            <w:tcBorders>
              <w:left w:val="single" w:sz="4" w:space="0" w:color="FFFFFF" w:themeColor="background1"/>
              <w:right w:val="single" w:sz="4" w:space="0" w:color="FFFFFF" w:themeColor="background1"/>
            </w:tcBorders>
            <w:shd w:val="clear" w:color="auto" w:fill="00338D"/>
          </w:tcPr>
          <w:p w14:paraId="6334CAB8" w14:textId="77777777" w:rsidR="005320A5" w:rsidRDefault="005320A5" w:rsidP="00D4626E">
            <w:pPr>
              <w:pStyle w:val="Tablesmallheading"/>
            </w:pPr>
            <w:r>
              <w:t>Effect of environmental flows</w:t>
            </w:r>
          </w:p>
        </w:tc>
        <w:tc>
          <w:tcPr>
            <w:tcW w:w="0" w:type="auto"/>
            <w:tcBorders>
              <w:left w:val="single" w:sz="4" w:space="0" w:color="FFFFFF" w:themeColor="background1"/>
            </w:tcBorders>
            <w:shd w:val="clear" w:color="auto" w:fill="00338D"/>
          </w:tcPr>
          <w:p w14:paraId="7B51F126" w14:textId="77777777" w:rsidR="005320A5" w:rsidRDefault="005320A5" w:rsidP="00D4626E">
            <w:pPr>
              <w:pStyle w:val="Tablesmallheading"/>
            </w:pPr>
            <w:r>
              <w:t>What information was the evaluation based on?</w:t>
            </w:r>
          </w:p>
        </w:tc>
      </w:tr>
      <w:tr w:rsidR="00A138D5" w14:paraId="4BCED3CB" w14:textId="77777777" w:rsidTr="00D462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c>
          <w:tcPr>
            <w:tcW w:w="0" w:type="auto"/>
          </w:tcPr>
          <w:p w14:paraId="54BE4D21" w14:textId="77777777" w:rsidR="00A138D5" w:rsidRPr="000851C4" w:rsidRDefault="00A138D5" w:rsidP="00A138D5">
            <w:pPr>
              <w:pStyle w:val="Tablesmalltext"/>
            </w:pPr>
            <w:r w:rsidRPr="00BD787B">
              <w:t>What has CEW contributed to the recovery (measured through species richness, plant cover and recruitment) of riparian vegetation communities on the banks of the lower Goulburn River that have been impacted by drought and flood and how do those responses vary over time?</w:t>
            </w:r>
          </w:p>
        </w:tc>
        <w:tc>
          <w:tcPr>
            <w:tcW w:w="0" w:type="auto"/>
            <w:vMerge w:val="restart"/>
          </w:tcPr>
          <w:p w14:paraId="5E7A058F" w14:textId="77777777" w:rsidR="00A138D5" w:rsidRDefault="00A138D5" w:rsidP="00A138D5">
            <w:pPr>
              <w:pStyle w:val="Tablesmalltext"/>
            </w:pPr>
            <w:r>
              <w:t>The spring fresh delivered in 2018 was appropriate.</w:t>
            </w:r>
          </w:p>
          <w:p w14:paraId="0A3425C1" w14:textId="77777777" w:rsidR="00A138D5" w:rsidRDefault="00A138D5" w:rsidP="00A138D5">
            <w:pPr>
              <w:pStyle w:val="Tablesmalltext"/>
            </w:pPr>
          </w:p>
          <w:p w14:paraId="23A1DA09" w14:textId="3B34E733" w:rsidR="00A138D5" w:rsidRDefault="00A138D5" w:rsidP="00A138D5">
            <w:pPr>
              <w:pStyle w:val="Tablesmalltext"/>
            </w:pPr>
          </w:p>
        </w:tc>
        <w:tc>
          <w:tcPr>
            <w:tcW w:w="0" w:type="auto"/>
          </w:tcPr>
          <w:p w14:paraId="05056EB2" w14:textId="77777777" w:rsidR="00A138D5" w:rsidRDefault="00A138D5" w:rsidP="00A138D5">
            <w:pPr>
              <w:pStyle w:val="Tablesmalltext"/>
            </w:pPr>
            <w:r>
              <w:t>The summed cover of ground layer plants at both LG and MB increased between the pre and post spring fresh in 2018. Increases in the cover of ground layer vegetation was due mostly to water dependant taxa. In contrast, the cover of greases did not change.</w:t>
            </w:r>
          </w:p>
          <w:p w14:paraId="242BAA63" w14:textId="6B0D23D7" w:rsidR="00A138D5" w:rsidRDefault="00A138D5" w:rsidP="00A138D5">
            <w:pPr>
              <w:pStyle w:val="Tablesmalltext"/>
            </w:pPr>
          </w:p>
        </w:tc>
        <w:tc>
          <w:tcPr>
            <w:tcW w:w="0" w:type="auto"/>
          </w:tcPr>
          <w:p w14:paraId="3A345D20" w14:textId="77777777" w:rsidR="00A138D5" w:rsidRDefault="00A138D5" w:rsidP="00A138D5">
            <w:pPr>
              <w:pStyle w:val="Tablesmalltext"/>
            </w:pPr>
            <w:r>
              <w:t>Trends in cover of different taxa and groups of taxa over time and across the elevation gradient.</w:t>
            </w:r>
          </w:p>
          <w:p w14:paraId="05E56135" w14:textId="77777777" w:rsidR="00A138D5" w:rsidRDefault="00A138D5" w:rsidP="00A138D5">
            <w:pPr>
              <w:pStyle w:val="Tablesmalltext"/>
            </w:pPr>
          </w:p>
        </w:tc>
      </w:tr>
      <w:tr w:rsidR="005320A5" w14:paraId="4775A687" w14:textId="77777777" w:rsidTr="00D462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c>
          <w:tcPr>
            <w:tcW w:w="0" w:type="auto"/>
          </w:tcPr>
          <w:p w14:paraId="589FECA9" w14:textId="77777777" w:rsidR="005320A5" w:rsidRDefault="005320A5" w:rsidP="00D4626E">
            <w:pPr>
              <w:pStyle w:val="Tablesmalltext"/>
            </w:pPr>
            <w:r w:rsidRPr="00BD787B">
              <w:t>How do vegetation responses to CEW delivery vary between sites with different channel features and different bank conditions?</w:t>
            </w:r>
          </w:p>
        </w:tc>
        <w:tc>
          <w:tcPr>
            <w:tcW w:w="0" w:type="auto"/>
            <w:vMerge/>
          </w:tcPr>
          <w:p w14:paraId="0A46E80A" w14:textId="77777777" w:rsidR="005320A5" w:rsidRDefault="005320A5" w:rsidP="00D4626E">
            <w:pPr>
              <w:pStyle w:val="Tablesmalltext"/>
            </w:pPr>
          </w:p>
        </w:tc>
        <w:tc>
          <w:tcPr>
            <w:tcW w:w="0" w:type="auto"/>
          </w:tcPr>
          <w:p w14:paraId="5D407689" w14:textId="75A0BF01" w:rsidR="005320A5" w:rsidRDefault="005320A5" w:rsidP="00D4626E">
            <w:pPr>
              <w:pStyle w:val="Tablesmalltext"/>
            </w:pPr>
            <w:r>
              <w:t xml:space="preserve">Reponses of vegetation to environmental water and unregulated flows are similar at </w:t>
            </w:r>
            <w:r w:rsidR="0062611B">
              <w:t>McCoys</w:t>
            </w:r>
            <w:r>
              <w:t xml:space="preserve"> Bridge and Loch Garry. However, vegetation cover is consistently</w:t>
            </w:r>
            <w:r w:rsidRPr="00102F57">
              <w:t xml:space="preserve"> lower </w:t>
            </w:r>
            <w:r>
              <w:t xml:space="preserve">at </w:t>
            </w:r>
            <w:r w:rsidR="0062611B">
              <w:t>McCoys</w:t>
            </w:r>
            <w:r>
              <w:t xml:space="preserve"> Bridge compared with Loch Garry. </w:t>
            </w:r>
          </w:p>
        </w:tc>
        <w:tc>
          <w:tcPr>
            <w:tcW w:w="0" w:type="auto"/>
          </w:tcPr>
          <w:p w14:paraId="0D105ABC" w14:textId="77777777" w:rsidR="005320A5" w:rsidRDefault="005320A5" w:rsidP="00D4626E">
            <w:pPr>
              <w:pStyle w:val="Tablesmalltext"/>
            </w:pPr>
            <w:r>
              <w:t>Trends in cover of different taxa and groups of taxa over time and across the elevation gradient</w:t>
            </w:r>
          </w:p>
        </w:tc>
      </w:tr>
      <w:tr w:rsidR="00A138D5" w:rsidRPr="00BD787B" w14:paraId="0D7BB666" w14:textId="77777777" w:rsidTr="00D462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c>
          <w:tcPr>
            <w:tcW w:w="0" w:type="auto"/>
          </w:tcPr>
          <w:p w14:paraId="078266C8" w14:textId="77777777" w:rsidR="00A138D5" w:rsidRPr="00BD787B" w:rsidRDefault="00A138D5" w:rsidP="00A138D5">
            <w:pPr>
              <w:pStyle w:val="Tablesmalltext"/>
            </w:pPr>
            <w:r w:rsidRPr="00BD787B">
              <w:t xml:space="preserve">Does the CEW contribution to </w:t>
            </w:r>
            <w:r>
              <w:t>s</w:t>
            </w:r>
            <w:r w:rsidRPr="00BD787B">
              <w:t>pring freshes and high flows trigger germination and new growth of native riparian vegetation on the banks of the lower Goulburn River?</w:t>
            </w:r>
          </w:p>
        </w:tc>
        <w:tc>
          <w:tcPr>
            <w:tcW w:w="0" w:type="auto"/>
            <w:vMerge/>
          </w:tcPr>
          <w:p w14:paraId="30ADC30D" w14:textId="77777777" w:rsidR="00A138D5" w:rsidRDefault="00A138D5" w:rsidP="00A138D5">
            <w:pPr>
              <w:pStyle w:val="Tablesmalltext"/>
            </w:pPr>
          </w:p>
        </w:tc>
        <w:tc>
          <w:tcPr>
            <w:tcW w:w="0" w:type="auto"/>
          </w:tcPr>
          <w:p w14:paraId="15208CA3" w14:textId="0A3B78CE" w:rsidR="00A138D5" w:rsidRDefault="00A138D5" w:rsidP="00A138D5">
            <w:pPr>
              <w:pStyle w:val="Tablesmalltext"/>
            </w:pPr>
            <w:r>
              <w:t xml:space="preserve">The total cover of ground layer vegetation has increased between the pre and post spring fresh vegetation surveys. Increases in cover were greatest for water dependant taxa.  </w:t>
            </w:r>
          </w:p>
        </w:tc>
        <w:tc>
          <w:tcPr>
            <w:tcW w:w="0" w:type="auto"/>
          </w:tcPr>
          <w:p w14:paraId="1CC0048F" w14:textId="77777777" w:rsidR="00A138D5" w:rsidRPr="00BD787B" w:rsidRDefault="00A138D5" w:rsidP="00A138D5">
            <w:pPr>
              <w:pStyle w:val="Tablesmalltext"/>
            </w:pPr>
            <w:r>
              <w:t>Trends in cover</w:t>
            </w:r>
            <w:r w:rsidRPr="00BD787B">
              <w:t xml:space="preserve"> </w:t>
            </w:r>
          </w:p>
        </w:tc>
      </w:tr>
      <w:tr w:rsidR="00A138D5" w:rsidRPr="00BD787B" w14:paraId="475A55C0" w14:textId="77777777" w:rsidTr="00D462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c>
          <w:tcPr>
            <w:tcW w:w="0" w:type="auto"/>
          </w:tcPr>
          <w:p w14:paraId="5E110F5D" w14:textId="77777777" w:rsidR="00A138D5" w:rsidRPr="00BD787B" w:rsidRDefault="00A138D5" w:rsidP="00A138D5">
            <w:pPr>
              <w:pStyle w:val="Tablesmalltext"/>
            </w:pPr>
            <w:r w:rsidRPr="00BD787B">
              <w:t>How does CEW delivered as low flows and freshes at other times of the year contribute to maintaining new growth and recruitment on the banks of the lower Goulburn River?</w:t>
            </w:r>
          </w:p>
        </w:tc>
        <w:tc>
          <w:tcPr>
            <w:tcW w:w="0" w:type="auto"/>
          </w:tcPr>
          <w:p w14:paraId="4F875859" w14:textId="77777777" w:rsidR="00A138D5" w:rsidRDefault="00A138D5" w:rsidP="00A138D5">
            <w:pPr>
              <w:pStyle w:val="Tablesmalltext"/>
            </w:pPr>
          </w:p>
        </w:tc>
        <w:tc>
          <w:tcPr>
            <w:tcW w:w="0" w:type="auto"/>
          </w:tcPr>
          <w:p w14:paraId="2671C888" w14:textId="75A2436E" w:rsidR="00A138D5" w:rsidRDefault="00A138D5" w:rsidP="00A138D5">
            <w:pPr>
              <w:pStyle w:val="Tablesmalltext"/>
            </w:pPr>
            <w:r>
              <w:t xml:space="preserve">No monitoring has been undertaken in 2018-19 to assess the contribution of CEW delivered as low flows or freshes at other times of the year. The contribution of natural and consumptive river flows </w:t>
            </w:r>
            <w:r w:rsidR="006A28E9">
              <w:t>makes</w:t>
            </w:r>
            <w:r>
              <w:t xml:space="preserve"> it difficult to infer the influence of CEW</w:t>
            </w:r>
            <w:r w:rsidR="006A28E9">
              <w:t>.</w:t>
            </w:r>
            <w:r>
              <w:t xml:space="preserve"> </w:t>
            </w:r>
          </w:p>
          <w:p w14:paraId="165527F3" w14:textId="065CEFEA" w:rsidR="00A138D5" w:rsidRDefault="00A138D5" w:rsidP="00A138D5">
            <w:pPr>
              <w:pStyle w:val="Tablesmalltext"/>
            </w:pPr>
          </w:p>
        </w:tc>
        <w:tc>
          <w:tcPr>
            <w:tcW w:w="0" w:type="auto"/>
          </w:tcPr>
          <w:p w14:paraId="5BEA520B" w14:textId="77777777" w:rsidR="00A138D5" w:rsidRPr="00BD787B" w:rsidRDefault="00A138D5" w:rsidP="00A138D5">
            <w:pPr>
              <w:pStyle w:val="Tablesmalltext"/>
            </w:pPr>
          </w:p>
        </w:tc>
      </w:tr>
    </w:tbl>
    <w:p w14:paraId="6F9873D9" w14:textId="41E12959" w:rsidR="005320A5" w:rsidRPr="003E150C" w:rsidRDefault="005320A5" w:rsidP="005320A5">
      <w:pPr>
        <w:pStyle w:val="Heading2"/>
      </w:pPr>
      <w:bookmarkStart w:id="535" w:name="_Toc26772945"/>
      <w:r>
        <w:t>Main findings from the vegetation monitoring program</w:t>
      </w:r>
      <w:bookmarkEnd w:id="535"/>
    </w:p>
    <w:p w14:paraId="46A14883" w14:textId="226C0BFD" w:rsidR="005320A5" w:rsidRDefault="005320A5" w:rsidP="005320A5">
      <w:pPr>
        <w:pStyle w:val="Heading3"/>
      </w:pPr>
      <w:bookmarkStart w:id="536" w:name="_Toc26772946"/>
      <w:r>
        <w:t xml:space="preserve">Findings </w:t>
      </w:r>
      <w:r w:rsidRPr="00061562">
        <w:t>from</w:t>
      </w:r>
      <w:r>
        <w:t xml:space="preserve"> </w:t>
      </w:r>
      <w:r w:rsidR="00367549">
        <w:t>2018-19</w:t>
      </w:r>
      <w:bookmarkEnd w:id="536"/>
    </w:p>
    <w:p w14:paraId="602E9642" w14:textId="77777777" w:rsidR="00367549" w:rsidRDefault="00367549" w:rsidP="006260CB">
      <w:pPr>
        <w:pStyle w:val="Para0"/>
        <w:numPr>
          <w:ilvl w:val="0"/>
          <w:numId w:val="71"/>
        </w:numPr>
      </w:pPr>
      <w:bookmarkStart w:id="537" w:name="_Hlk525314214"/>
      <w:r>
        <w:t xml:space="preserve">The mean summed cover of water dependent taxa across all sampling locations at both sites increased following spring freshes in 2018-19. In contrast, the mean summed cover of grass taxa remained the same. While this pattern is correlated with spring freshes it is not known what portion of the increase in cover can be attributed to seasonal patterns of plant growth that would have occurred without the delivery of spring freshes. </w:t>
      </w:r>
    </w:p>
    <w:bookmarkEnd w:id="537"/>
    <w:p w14:paraId="48BA0ACC" w14:textId="4D08DE19" w:rsidR="00367549" w:rsidRPr="00367549" w:rsidRDefault="005320A5" w:rsidP="006260CB">
      <w:pPr>
        <w:pStyle w:val="Para0"/>
        <w:numPr>
          <w:ilvl w:val="0"/>
          <w:numId w:val="71"/>
        </w:numPr>
        <w:rPr>
          <w:i/>
        </w:rPr>
      </w:pPr>
      <w:r>
        <w:t xml:space="preserve">Temporal patterns indicate that the </w:t>
      </w:r>
      <w:r w:rsidR="00367549">
        <w:t xml:space="preserve">cover of </w:t>
      </w:r>
      <w:r>
        <w:t xml:space="preserve">ground layer vegetation sampled in September and December increased by ~ 20% between 2014 and </w:t>
      </w:r>
      <w:r w:rsidR="00367549">
        <w:t>2019</w:t>
      </w:r>
      <w:r>
        <w:t xml:space="preserve">. Most of the observed increases in ground layer cover is due to increased cover of grasses, particularly </w:t>
      </w:r>
      <w:r w:rsidR="00432034">
        <w:t xml:space="preserve">the perennial native grass </w:t>
      </w:r>
      <w:r w:rsidRPr="00E370C9">
        <w:rPr>
          <w:i/>
        </w:rPr>
        <w:t>Poa labillardier</w:t>
      </w:r>
      <w:r>
        <w:rPr>
          <w:i/>
        </w:rPr>
        <w:t>e</w:t>
      </w:r>
      <w:r w:rsidRPr="00E370C9">
        <w:rPr>
          <w:i/>
        </w:rPr>
        <w:t>i</w:t>
      </w:r>
      <w:r>
        <w:t xml:space="preserve"> (common tussock grass).</w:t>
      </w:r>
      <w:bookmarkStart w:id="538" w:name="_Hlk24451355"/>
      <w:r w:rsidR="006649DE">
        <w:t xml:space="preserve"> Although </w:t>
      </w:r>
      <w:r w:rsidR="006649DE" w:rsidRPr="006649DE">
        <w:rPr>
          <w:i/>
        </w:rPr>
        <w:t>P. labillardierei</w:t>
      </w:r>
      <w:r w:rsidR="006649DE">
        <w:t xml:space="preserve"> tends to be restricted to the upper banks, above the level of the spring fresh (see below), the spring fresh may help in providing soil moisture to the upper bank that could benefit vegetation in that zone.  This hypothesis has not been tested.</w:t>
      </w:r>
      <w:bookmarkEnd w:id="538"/>
    </w:p>
    <w:p w14:paraId="3723063F" w14:textId="159FB8FB" w:rsidR="005320A5" w:rsidRPr="00367549" w:rsidRDefault="005320A5" w:rsidP="006260CB">
      <w:pPr>
        <w:pStyle w:val="Para0"/>
        <w:numPr>
          <w:ilvl w:val="0"/>
          <w:numId w:val="71"/>
        </w:numPr>
        <w:rPr>
          <w:i/>
        </w:rPr>
      </w:pPr>
      <w:r>
        <w:t xml:space="preserve">In contrast to grasses, the cover of water </w:t>
      </w:r>
      <w:r w:rsidR="00DC2BB4">
        <w:t>dependent</w:t>
      </w:r>
      <w:r>
        <w:t xml:space="preserve"> species as a group have oscillated and only a </w:t>
      </w:r>
      <w:r w:rsidR="00367549">
        <w:t xml:space="preserve">slight </w:t>
      </w:r>
      <w:r>
        <w:t xml:space="preserve">increase in cover at Loch Garry </w:t>
      </w:r>
      <w:r w:rsidR="00367549">
        <w:t>is observed, mostly</w:t>
      </w:r>
      <w:r>
        <w:t xml:space="preserve"> due to</w:t>
      </w:r>
      <w:r w:rsidR="00367549">
        <w:t xml:space="preserve"> an increase in the cover of</w:t>
      </w:r>
      <w:r>
        <w:t xml:space="preserve"> </w:t>
      </w:r>
      <w:r w:rsidRPr="00600A97">
        <w:rPr>
          <w:i/>
        </w:rPr>
        <w:t>Persicaria prostrat</w:t>
      </w:r>
      <w:r>
        <w:rPr>
          <w:i/>
        </w:rPr>
        <w:t xml:space="preserve">a </w:t>
      </w:r>
      <w:r w:rsidRPr="00E370C9">
        <w:t>(creeping knotweed)</w:t>
      </w:r>
      <w:r>
        <w:t>.</w:t>
      </w:r>
    </w:p>
    <w:p w14:paraId="049F77FA" w14:textId="3D31E786" w:rsidR="00367549" w:rsidRPr="00367549" w:rsidRDefault="00367549" w:rsidP="006260CB">
      <w:pPr>
        <w:pStyle w:val="Para0"/>
        <w:numPr>
          <w:ilvl w:val="0"/>
          <w:numId w:val="71"/>
        </w:numPr>
        <w:rPr>
          <w:i/>
        </w:rPr>
      </w:pPr>
      <w:r>
        <w:t>Increased consumptive demand for water in 2018-19 resulted in higher and more prolonged IVT discharges over summer months. This has negatively impacted the occurrence of vegetation along the toe and lower bank</w:t>
      </w:r>
      <w:r w:rsidR="00C0314B">
        <w:t xml:space="preserve"> due to prolonged inundation</w:t>
      </w:r>
      <w:r>
        <w:t>.  The reduction in plant occurrence in this region of the bank has the potential to reduce the benefits of environmental water delivered as spring freshes in 2019-2020.</w:t>
      </w:r>
    </w:p>
    <w:p w14:paraId="55B376B4" w14:textId="5D8A5D24" w:rsidR="005320A5" w:rsidRPr="0095613F" w:rsidRDefault="005320A5" w:rsidP="005320A5">
      <w:pPr>
        <w:pStyle w:val="Heading3"/>
      </w:pPr>
      <w:bookmarkStart w:id="539" w:name="_Toc26772947"/>
      <w:r>
        <w:t xml:space="preserve">How these build on findings from years 1 to </w:t>
      </w:r>
      <w:r w:rsidR="006649DE">
        <w:t>4</w:t>
      </w:r>
      <w:bookmarkEnd w:id="539"/>
    </w:p>
    <w:p w14:paraId="60DDACBB" w14:textId="5D06E5AB" w:rsidR="005320A5" w:rsidRDefault="00367549" w:rsidP="006260CB">
      <w:pPr>
        <w:pStyle w:val="Para0"/>
        <w:numPr>
          <w:ilvl w:val="0"/>
          <w:numId w:val="67"/>
        </w:numPr>
      </w:pPr>
      <w:bookmarkStart w:id="540" w:name="_Hlk525313873"/>
      <w:r>
        <w:t>The mean summed cover of water dependent vegetation across all sampling locations at both sites increased following spring freshes in 2014–15, 2015–16 and 2018-19. In contrast the mean</w:t>
      </w:r>
      <w:r w:rsidR="00D6576D">
        <w:t xml:space="preserve"> </w:t>
      </w:r>
      <w:r>
        <w:t>summed cover of all grasses decreased or remained unchanged. While this pattern is correlated with spring freshes it is not known what portion of the increase in cover can be attributed to seasonal patterns of plant growth that would have occurred without the delivery of spring freshes.</w:t>
      </w:r>
    </w:p>
    <w:p w14:paraId="33387DDE" w14:textId="7E120563" w:rsidR="005320A5" w:rsidRDefault="005320A5" w:rsidP="006260CB">
      <w:pPr>
        <w:pStyle w:val="Para0"/>
        <w:numPr>
          <w:ilvl w:val="0"/>
          <w:numId w:val="68"/>
        </w:numPr>
      </w:pPr>
      <w:r w:rsidRPr="001206C8">
        <w:t xml:space="preserve">The extent and duration of inundation provided by spring freshes </w:t>
      </w:r>
      <w:r>
        <w:t>is</w:t>
      </w:r>
      <w:r w:rsidRPr="001206C8">
        <w:t xml:space="preserve"> correlated with the distribution and cover of vegetation along the bank. </w:t>
      </w:r>
      <w:r>
        <w:t>Several plant species t</w:t>
      </w:r>
      <w:r w:rsidRPr="00285F02">
        <w:t xml:space="preserve">hat have an affinity for wet habitats </w:t>
      </w:r>
      <w:r>
        <w:t xml:space="preserve">have higher cover </w:t>
      </w:r>
      <w:r w:rsidRPr="00285F02">
        <w:t xml:space="preserve">in regions of the bank inundated by spring freshes. </w:t>
      </w:r>
      <w:r w:rsidRPr="00487528">
        <w:t xml:space="preserve">In contrast, the perennial native grass </w:t>
      </w:r>
      <w:r w:rsidRPr="00E370C9">
        <w:rPr>
          <w:i/>
        </w:rPr>
        <w:t>P</w:t>
      </w:r>
      <w:r w:rsidR="00AB2391">
        <w:rPr>
          <w:i/>
        </w:rPr>
        <w:t>.</w:t>
      </w:r>
      <w:r w:rsidRPr="00E370C9">
        <w:rPr>
          <w:i/>
        </w:rPr>
        <w:t xml:space="preserve"> labillardier</w:t>
      </w:r>
      <w:r>
        <w:rPr>
          <w:i/>
        </w:rPr>
        <w:t>e</w:t>
      </w:r>
      <w:r w:rsidRPr="00E370C9">
        <w:rPr>
          <w:i/>
        </w:rPr>
        <w:t>i</w:t>
      </w:r>
      <w:r>
        <w:t xml:space="preserve"> is restricted in distribution to </w:t>
      </w:r>
      <w:r w:rsidRPr="00487528">
        <w:t>elevations at or above the level inundated by spring freshes</w:t>
      </w:r>
      <w:r>
        <w:t>.</w:t>
      </w:r>
      <w:r w:rsidRPr="00487528">
        <w:t xml:space="preserve"> </w:t>
      </w:r>
      <w:r>
        <w:t xml:space="preserve">This pattern of species distribution along the elevation profile has persisted </w:t>
      </w:r>
      <w:r w:rsidR="00367549">
        <w:t>over time</w:t>
      </w:r>
      <w:r>
        <w:t xml:space="preserve">. </w:t>
      </w:r>
    </w:p>
    <w:p w14:paraId="194171C3" w14:textId="756094E1" w:rsidR="005320A5" w:rsidRDefault="005320A5" w:rsidP="006260CB">
      <w:pPr>
        <w:pStyle w:val="Para0"/>
        <w:numPr>
          <w:ilvl w:val="0"/>
          <w:numId w:val="68"/>
        </w:numPr>
      </w:pPr>
      <w:r w:rsidRPr="001206C8">
        <w:t>The recruitment of woody species</w:t>
      </w:r>
      <w:r>
        <w:t xml:space="preserve">, specifically </w:t>
      </w:r>
      <w:r w:rsidR="00432034" w:rsidRPr="00546611">
        <w:rPr>
          <w:i/>
        </w:rPr>
        <w:t>Acacia dealbata</w:t>
      </w:r>
      <w:r w:rsidR="00432034">
        <w:t xml:space="preserve"> </w:t>
      </w:r>
      <w:r>
        <w:t>(</w:t>
      </w:r>
      <w:r w:rsidR="00432034">
        <w:t>silver wattle</w:t>
      </w:r>
      <w:r>
        <w:t xml:space="preserve">) and </w:t>
      </w:r>
      <w:r w:rsidR="00432034" w:rsidRPr="00546611">
        <w:rPr>
          <w:i/>
        </w:rPr>
        <w:t>Eucalyptus camaldulensis</w:t>
      </w:r>
      <w:r w:rsidR="00432034">
        <w:t xml:space="preserve"> </w:t>
      </w:r>
      <w:r>
        <w:t>(</w:t>
      </w:r>
      <w:r w:rsidR="00432034">
        <w:t xml:space="preserve">river red gum) </w:t>
      </w:r>
      <w:r>
        <w:t>is generally</w:t>
      </w:r>
      <w:r w:rsidRPr="001206C8">
        <w:t xml:space="preserve"> restricted to higher areas of the bank which experience shallow and less frequent inundation.</w:t>
      </w:r>
      <w:r w:rsidRPr="00B74AE9">
        <w:t xml:space="preserve"> </w:t>
      </w:r>
      <w:r>
        <w:t>This pattern has persisted in 2018</w:t>
      </w:r>
      <w:r w:rsidR="00367549">
        <w:t>-19.</w:t>
      </w:r>
      <w:r>
        <w:t xml:space="preserve"> </w:t>
      </w:r>
    </w:p>
    <w:p w14:paraId="7EB5FD95" w14:textId="25424945" w:rsidR="005320A5" w:rsidRPr="00262D64" w:rsidRDefault="005320A5" w:rsidP="006260CB">
      <w:pPr>
        <w:pStyle w:val="Para0"/>
        <w:numPr>
          <w:ilvl w:val="0"/>
          <w:numId w:val="68"/>
        </w:numPr>
      </w:pPr>
      <w:r>
        <w:t xml:space="preserve">Climatic conditions and non-regulated flows can exert a strong influence on vegetation and potentially influence the outcomes of environmental watering actions. </w:t>
      </w:r>
      <w:r w:rsidRPr="00262D64">
        <w:t>Drier condition</w:t>
      </w:r>
      <w:r>
        <w:t>s in 2014–</w:t>
      </w:r>
      <w:r w:rsidRPr="00262D64">
        <w:t>15</w:t>
      </w:r>
      <w:r>
        <w:t xml:space="preserve"> resulted in the recruitment </w:t>
      </w:r>
      <w:r w:rsidRPr="00262D64">
        <w:t>of sedges along the river m</w:t>
      </w:r>
      <w:r>
        <w:t xml:space="preserve">argin at base flow but a reduction in the cover and spatial extent of </w:t>
      </w:r>
      <w:r w:rsidRPr="00E82FE3">
        <w:rPr>
          <w:i/>
        </w:rPr>
        <w:t>A</w:t>
      </w:r>
      <w:r>
        <w:rPr>
          <w:i/>
        </w:rPr>
        <w:t>lternanthera</w:t>
      </w:r>
      <w:r w:rsidRPr="00E82FE3">
        <w:rPr>
          <w:i/>
        </w:rPr>
        <w:t xml:space="preserve"> denticulata</w:t>
      </w:r>
      <w:r>
        <w:t xml:space="preserve"> (lesser joyweed). In contrast, </w:t>
      </w:r>
      <w:r w:rsidRPr="00262D64">
        <w:t>prolonged natural flooding in 2016</w:t>
      </w:r>
      <w:r>
        <w:t>–</w:t>
      </w:r>
      <w:r w:rsidRPr="00262D64">
        <w:t xml:space="preserve">17 caused a </w:t>
      </w:r>
      <w:r>
        <w:t>substantial</w:t>
      </w:r>
      <w:r w:rsidRPr="00262D64">
        <w:t xml:space="preserve"> decline in </w:t>
      </w:r>
      <w:r>
        <w:t xml:space="preserve">the cover and occurrence </w:t>
      </w:r>
      <w:r w:rsidRPr="00262D64">
        <w:t xml:space="preserve">of </w:t>
      </w:r>
      <w:r>
        <w:t xml:space="preserve">establishing sedges but increased the cover and distribution of </w:t>
      </w:r>
      <w:r w:rsidRPr="00E82FE3">
        <w:rPr>
          <w:i/>
        </w:rPr>
        <w:t>A. denticulata</w:t>
      </w:r>
      <w:r>
        <w:t xml:space="preserve"> </w:t>
      </w:r>
      <w:r w:rsidRPr="00BC4096">
        <w:t>and to a lesser ex</w:t>
      </w:r>
      <w:r>
        <w:t>t</w:t>
      </w:r>
      <w:r w:rsidRPr="00BC4096">
        <w:t>ent</w:t>
      </w:r>
      <w:r>
        <w:rPr>
          <w:i/>
        </w:rPr>
        <w:t xml:space="preserve"> Centipeda </w:t>
      </w:r>
      <w:r w:rsidR="00723217">
        <w:rPr>
          <w:i/>
        </w:rPr>
        <w:t>c</w:t>
      </w:r>
      <w:r w:rsidRPr="00FB735D">
        <w:rPr>
          <w:i/>
        </w:rPr>
        <w:t>unningham</w:t>
      </w:r>
      <w:r>
        <w:rPr>
          <w:i/>
        </w:rPr>
        <w:t>ii</w:t>
      </w:r>
      <w:r>
        <w:t xml:space="preserve"> (common sneezeweed).</w:t>
      </w:r>
      <w:r>
        <w:rPr>
          <w:i/>
        </w:rPr>
        <w:t xml:space="preserve"> </w:t>
      </w:r>
      <w:r>
        <w:t>The cover of Cyperaceae in 2017–18 remained low and natural high flows in 2017–18 did not greatly influence the cover of this group.</w:t>
      </w:r>
    </w:p>
    <w:p w14:paraId="26CE42BA" w14:textId="07CEDA63" w:rsidR="005320A5" w:rsidRPr="002D7478" w:rsidRDefault="005320A5" w:rsidP="006260CB">
      <w:pPr>
        <w:pStyle w:val="Para0"/>
        <w:numPr>
          <w:ilvl w:val="0"/>
          <w:numId w:val="67"/>
        </w:numPr>
      </w:pPr>
      <w:r>
        <w:t xml:space="preserve">Some species such as </w:t>
      </w:r>
      <w:r w:rsidRPr="00E82FE3">
        <w:rPr>
          <w:i/>
        </w:rPr>
        <w:t xml:space="preserve">A. </w:t>
      </w:r>
      <w:r>
        <w:rPr>
          <w:i/>
        </w:rPr>
        <w:t>denticulata</w:t>
      </w:r>
      <w:r>
        <w:t xml:space="preserve"> and </w:t>
      </w:r>
      <w:r w:rsidRPr="005A6868">
        <w:rPr>
          <w:i/>
        </w:rPr>
        <w:t>C.</w:t>
      </w:r>
      <w:r>
        <w:rPr>
          <w:i/>
        </w:rPr>
        <w:t xml:space="preserve"> </w:t>
      </w:r>
      <w:r w:rsidRPr="00FB735D">
        <w:rPr>
          <w:i/>
        </w:rPr>
        <w:t>cunningham</w:t>
      </w:r>
      <w:r>
        <w:rPr>
          <w:i/>
        </w:rPr>
        <w:t>ii</w:t>
      </w:r>
      <w:r>
        <w:t xml:space="preserve"> can increase when exposed wet mud is available on the recession of high flows and show a dynamic pattern of occurrence and cover both spatially and temporally. Other species such as </w:t>
      </w:r>
      <w:r w:rsidRPr="002D7478">
        <w:rPr>
          <w:i/>
        </w:rPr>
        <w:t>P. prostrata</w:t>
      </w:r>
      <w:r>
        <w:t xml:space="preserve"> maintain a more stable position along the elevation gradient possibly supported by a persistent woody root stock. </w:t>
      </w:r>
    </w:p>
    <w:p w14:paraId="51E2AE50" w14:textId="02737621" w:rsidR="005320A5" w:rsidRDefault="005320A5" w:rsidP="006260CB">
      <w:pPr>
        <w:pStyle w:val="Para0"/>
        <w:numPr>
          <w:ilvl w:val="0"/>
          <w:numId w:val="68"/>
        </w:numPr>
      </w:pPr>
      <w:r>
        <w:t>There was no evidence that the delivery of a fresh in March 2017 had any immediate negative outcome on bank vegetation. There is some evidence that grasses benefited from this late season watering. No data were collected</w:t>
      </w:r>
      <w:r w:rsidR="00AB2391">
        <w:t xml:space="preserve"> at other times</w:t>
      </w:r>
      <w:r>
        <w:t xml:space="preserve"> in 2017–18 to evaluate the influence of flows </w:t>
      </w:r>
      <w:r w:rsidR="00AB2391">
        <w:t xml:space="preserve">throughout the </w:t>
      </w:r>
      <w:r>
        <w:t>year.</w:t>
      </w:r>
    </w:p>
    <w:p w14:paraId="130A970E" w14:textId="5271033F" w:rsidR="00367549" w:rsidRDefault="00367549" w:rsidP="006260CB">
      <w:pPr>
        <w:pStyle w:val="Para0"/>
        <w:numPr>
          <w:ilvl w:val="0"/>
          <w:numId w:val="68"/>
        </w:numPr>
      </w:pPr>
      <w:r>
        <w:t>The occurrence of vegetation at the toe and lower bank declined following prolonged high river discharges</w:t>
      </w:r>
      <w:r w:rsidR="00AB2391">
        <w:t>,</w:t>
      </w:r>
      <w:r>
        <w:t xml:space="preserve"> delivered for consumptive use as IVTs in 2018-19</w:t>
      </w:r>
      <w:r w:rsidR="00AB2391">
        <w:t>,</w:t>
      </w:r>
      <w:r>
        <w:t xml:space="preserve"> but vegetation at higher elevations were not impacted. </w:t>
      </w:r>
    </w:p>
    <w:p w14:paraId="00461D9D" w14:textId="46A5288C" w:rsidR="005320A5" w:rsidRDefault="005320A5" w:rsidP="006260CB">
      <w:pPr>
        <w:pStyle w:val="Para0"/>
        <w:numPr>
          <w:ilvl w:val="0"/>
          <w:numId w:val="68"/>
        </w:numPr>
      </w:pPr>
      <w:r>
        <w:t xml:space="preserve">Modelled relationships between the cover </w:t>
      </w:r>
      <w:r w:rsidRPr="001574C1">
        <w:t xml:space="preserve">of </w:t>
      </w:r>
      <w:r>
        <w:t xml:space="preserve">selected </w:t>
      </w:r>
      <w:r w:rsidRPr="001574C1">
        <w:t xml:space="preserve">taxa </w:t>
      </w:r>
      <w:r>
        <w:t>and duration of</w:t>
      </w:r>
      <w:r w:rsidRPr="001574C1">
        <w:t xml:space="preserve"> inundat</w:t>
      </w:r>
      <w:r>
        <w:t>ion the year prior to sampling</w:t>
      </w:r>
      <w:r w:rsidR="00AB2391">
        <w:t>,</w:t>
      </w:r>
      <w:r>
        <w:t xml:space="preserve"> reveal that the </w:t>
      </w:r>
      <w:r w:rsidRPr="001574C1">
        <w:t xml:space="preserve">hydrologic </w:t>
      </w:r>
      <w:r>
        <w:t>envelopes differ for various groups and species examined. The data collected in 201</w:t>
      </w:r>
      <w:r w:rsidR="00367549">
        <w:t>8-19</w:t>
      </w:r>
      <w:r>
        <w:t xml:space="preserve"> has contributed to refining these models.</w:t>
      </w:r>
    </w:p>
    <w:p w14:paraId="1CEACEC1" w14:textId="77961361" w:rsidR="005320A5" w:rsidRDefault="005320A5" w:rsidP="006260CB">
      <w:pPr>
        <w:pStyle w:val="Para0"/>
        <w:numPr>
          <w:ilvl w:val="0"/>
          <w:numId w:val="67"/>
        </w:numPr>
      </w:pPr>
      <w:r w:rsidRPr="00AB4050">
        <w:t xml:space="preserve">Changes in the cover of examined taxa over time are similar at Loch Garry and </w:t>
      </w:r>
      <w:r w:rsidR="0062611B">
        <w:t>McCoys</w:t>
      </w:r>
      <w:r w:rsidRPr="00AB4050">
        <w:t xml:space="preserve"> Bridge but the cover of all taxa </w:t>
      </w:r>
      <w:r>
        <w:t xml:space="preserve">examined </w:t>
      </w:r>
      <w:r w:rsidRPr="00AB4050">
        <w:t xml:space="preserve">was lower at </w:t>
      </w:r>
      <w:r w:rsidR="0062611B">
        <w:t>McCoys</w:t>
      </w:r>
      <w:r w:rsidRPr="00AB4050">
        <w:t xml:space="preserve"> and the gradual increase in cover of </w:t>
      </w:r>
      <w:r>
        <w:rPr>
          <w:i/>
        </w:rPr>
        <w:t xml:space="preserve">P. </w:t>
      </w:r>
      <w:r w:rsidRPr="00182E9B">
        <w:rPr>
          <w:i/>
        </w:rPr>
        <w:t>prostrata</w:t>
      </w:r>
      <w:r w:rsidRPr="00B0157A">
        <w:t xml:space="preserve"> </w:t>
      </w:r>
      <w:r w:rsidRPr="00AB4050">
        <w:t xml:space="preserve">over time observed at </w:t>
      </w:r>
      <w:r>
        <w:t>Loch Garry was not evident</w:t>
      </w:r>
      <w:r w:rsidRPr="00AB4050">
        <w:t xml:space="preserve"> at </w:t>
      </w:r>
      <w:r w:rsidR="0062611B">
        <w:t>McCoys</w:t>
      </w:r>
      <w:r w:rsidRPr="00AB4050">
        <w:t xml:space="preserve"> </w:t>
      </w:r>
      <w:r>
        <w:t>Bridge. These patterns persisted in 201</w:t>
      </w:r>
      <w:r w:rsidR="00367549">
        <w:t>8</w:t>
      </w:r>
      <w:r>
        <w:t>–1</w:t>
      </w:r>
      <w:r w:rsidR="00367549">
        <w:t>9</w:t>
      </w:r>
      <w:r>
        <w:t>.</w:t>
      </w:r>
    </w:p>
    <w:p w14:paraId="770A76DC" w14:textId="0DA8F264" w:rsidR="005320A5" w:rsidRDefault="005320A5" w:rsidP="006260CB">
      <w:pPr>
        <w:pStyle w:val="Para0"/>
        <w:numPr>
          <w:ilvl w:val="0"/>
          <w:numId w:val="67"/>
        </w:numPr>
      </w:pPr>
      <w:r w:rsidRPr="00AB4050">
        <w:t xml:space="preserve">The reason for differences in cover </w:t>
      </w:r>
      <w:r>
        <w:t xml:space="preserve">at the two sites is not known but </w:t>
      </w:r>
      <w:r w:rsidRPr="00AB4050">
        <w:t xml:space="preserve">may reflect differences in channel shape, </w:t>
      </w:r>
      <w:r w:rsidR="00367549">
        <w:t xml:space="preserve">the </w:t>
      </w:r>
      <w:r w:rsidRPr="00AB4050">
        <w:t xml:space="preserve">aspect of sampled </w:t>
      </w:r>
      <w:r>
        <w:t>transects</w:t>
      </w:r>
      <w:r w:rsidRPr="00AB4050">
        <w:t>, or difference</w:t>
      </w:r>
      <w:r>
        <w:t>s</w:t>
      </w:r>
      <w:r w:rsidRPr="00AB4050">
        <w:t xml:space="preserve"> in </w:t>
      </w:r>
      <w:r>
        <w:t>subsurface</w:t>
      </w:r>
      <w:r w:rsidRPr="00AB4050">
        <w:t xml:space="preserve"> water inflow</w:t>
      </w:r>
      <w:r>
        <w:t>s</w:t>
      </w:r>
      <w:r w:rsidRPr="00AB4050">
        <w:t>. Loch Garry potentially receive</w:t>
      </w:r>
      <w:r>
        <w:t xml:space="preserve">s higher </w:t>
      </w:r>
      <w:r w:rsidRPr="00AB4050">
        <w:t xml:space="preserve">subsurface </w:t>
      </w:r>
      <w:r>
        <w:t xml:space="preserve">water inflows </w:t>
      </w:r>
      <w:r w:rsidRPr="00AB4050">
        <w:t>from</w:t>
      </w:r>
      <w:r>
        <w:t xml:space="preserve"> the closer proximity of large </w:t>
      </w:r>
      <w:r w:rsidRPr="00AB4050">
        <w:t>wetland</w:t>
      </w:r>
      <w:r>
        <w:t xml:space="preserve">s </w:t>
      </w:r>
      <w:r w:rsidRPr="00AB4050">
        <w:t>com</w:t>
      </w:r>
      <w:r>
        <w:t xml:space="preserve">pared to </w:t>
      </w:r>
      <w:r w:rsidR="0062611B">
        <w:t>McCoys</w:t>
      </w:r>
      <w:r>
        <w:t xml:space="preserve"> which experiences more human activity and goat grazing on </w:t>
      </w:r>
      <w:r w:rsidRPr="00743AEA">
        <w:rPr>
          <w:i/>
        </w:rPr>
        <w:t>P. prostrata</w:t>
      </w:r>
      <w:r>
        <w:t xml:space="preserve"> (</w:t>
      </w:r>
      <w:r w:rsidRPr="00743AEA">
        <w:rPr>
          <w:i/>
        </w:rPr>
        <w:t>pers</w:t>
      </w:r>
      <w:r>
        <w:t>.</w:t>
      </w:r>
      <w:r w:rsidRPr="00743AEA">
        <w:rPr>
          <w:i/>
        </w:rPr>
        <w:t xml:space="preserve"> obs.</w:t>
      </w:r>
      <w:r>
        <w:t xml:space="preserve"> D. Lovell, GBCMA)</w:t>
      </w:r>
      <w:r w:rsidRPr="00AB4050">
        <w:t>.</w:t>
      </w:r>
    </w:p>
    <w:p w14:paraId="1A19EFAF" w14:textId="77777777" w:rsidR="00487F00" w:rsidRDefault="00487F00" w:rsidP="00487F00">
      <w:pPr>
        <w:pStyle w:val="Heading2"/>
      </w:pPr>
      <w:bookmarkStart w:id="541" w:name="_Toc26772948"/>
      <w:bookmarkEnd w:id="540"/>
      <w:r>
        <w:t>Methods</w:t>
      </w:r>
      <w:bookmarkEnd w:id="541"/>
    </w:p>
    <w:p w14:paraId="700CD601" w14:textId="77777777" w:rsidR="00487F00" w:rsidRDefault="00487F00" w:rsidP="005522EF">
      <w:pPr>
        <w:pStyle w:val="Heading3"/>
      </w:pPr>
      <w:bookmarkStart w:id="542" w:name="_Toc26772949"/>
      <w:r>
        <w:t>Sampling</w:t>
      </w:r>
      <w:bookmarkEnd w:id="542"/>
    </w:p>
    <w:p w14:paraId="377AD582" w14:textId="77777777" w:rsidR="00487F00" w:rsidRPr="00745060" w:rsidRDefault="00487F00" w:rsidP="00487F00">
      <w:pPr>
        <w:pStyle w:val="Para0"/>
        <w:rPr>
          <w:i/>
        </w:rPr>
      </w:pPr>
      <w:r w:rsidRPr="00745060">
        <w:rPr>
          <w:i/>
        </w:rPr>
        <w:t>Elevation surveys</w:t>
      </w:r>
    </w:p>
    <w:p w14:paraId="7E5D9A7D" w14:textId="3AFA70FD" w:rsidR="00487F00" w:rsidRDefault="00487F00" w:rsidP="00487F00">
      <w:pPr>
        <w:pStyle w:val="Para0"/>
      </w:pPr>
      <w:r>
        <w:t>Vegetation responses to flow are expected to vary with elevation as this determines the depth and duration of inundation experienced under a particular flow</w:t>
      </w:r>
      <w:r w:rsidR="009B0DAF">
        <w:t xml:space="preserve"> event</w:t>
      </w:r>
      <w:r>
        <w:t>. To support more targeted monitoring, elevation profiles were obtained at 1 m intervals along all transects in December 2014 using a high-precision RTK GPS. These were used to target sampling locati</w:t>
      </w:r>
      <w:r w:rsidR="005522EF">
        <w:t>ons along each transect in 2015–</w:t>
      </w:r>
      <w:r>
        <w:t xml:space="preserve">16 to ensure an optimal range of elevations </w:t>
      </w:r>
      <w:r w:rsidR="00AF5438">
        <w:t xml:space="preserve">were </w:t>
      </w:r>
      <w:r>
        <w:t xml:space="preserve">sampled along each transect. </w:t>
      </w:r>
    </w:p>
    <w:p w14:paraId="67FCAB70" w14:textId="08C040F5" w:rsidR="00487F00" w:rsidRDefault="00487F00" w:rsidP="00487F00">
      <w:pPr>
        <w:pStyle w:val="Para0"/>
      </w:pPr>
      <w:r>
        <w:t>Elevation profiles were surveyed again in December 2016</w:t>
      </w:r>
      <w:r w:rsidR="00AF5438">
        <w:t>,</w:t>
      </w:r>
      <w:r>
        <w:t xml:space="preserve"> following the recession of floodwater</w:t>
      </w:r>
      <w:r w:rsidR="00AF5438">
        <w:t>,</w:t>
      </w:r>
      <w:r>
        <w:t xml:space="preserve"> to ensure accurate inundation histories of sampling locations. Elevation survey</w:t>
      </w:r>
      <w:r w:rsidR="005522EF">
        <w:t>s</w:t>
      </w:r>
      <w:r>
        <w:t xml:space="preserve"> in December were supported by the GBCMA with funding </w:t>
      </w:r>
      <w:r w:rsidR="005522EF">
        <w:t>from</w:t>
      </w:r>
      <w:r>
        <w:t xml:space="preserve"> VEFMAP.</w:t>
      </w:r>
    </w:p>
    <w:p w14:paraId="6349D59B" w14:textId="77777777" w:rsidR="00487F00" w:rsidRPr="00745060" w:rsidRDefault="00487F00" w:rsidP="00487F00">
      <w:pPr>
        <w:pStyle w:val="Para0"/>
        <w:rPr>
          <w:i/>
        </w:rPr>
      </w:pPr>
      <w:r w:rsidRPr="00745060">
        <w:rPr>
          <w:i/>
        </w:rPr>
        <w:t>Vegetation</w:t>
      </w:r>
      <w:r>
        <w:rPr>
          <w:i/>
        </w:rPr>
        <w:t xml:space="preserve"> sampling </w:t>
      </w:r>
    </w:p>
    <w:p w14:paraId="315BFE13" w14:textId="595F34B1" w:rsidR="00F142D3" w:rsidRDefault="00487F00" w:rsidP="00A52BF2">
      <w:pPr>
        <w:pStyle w:val="CommentText"/>
        <w:sectPr w:rsidR="00F142D3" w:rsidSect="001329A5">
          <w:headerReference w:type="default" r:id="rId178"/>
          <w:footerReference w:type="default" r:id="rId179"/>
          <w:headerReference w:type="first" r:id="rId180"/>
          <w:footerReference w:type="first" r:id="rId181"/>
          <w:pgSz w:w="11901" w:h="16840" w:code="9"/>
          <w:pgMar w:top="567" w:right="851" w:bottom="851" w:left="1134" w:header="567" w:footer="369" w:gutter="0"/>
          <w:cols w:space="0"/>
          <w:formProt w:val="0"/>
          <w:docGrid w:linePitch="360"/>
        </w:sectPr>
      </w:pPr>
      <w:r>
        <w:t xml:space="preserve">Vegetation was sampled on both banks at Loch Garry and </w:t>
      </w:r>
      <w:r w:rsidR="0062611B">
        <w:t>McCoys</w:t>
      </w:r>
      <w:r>
        <w:t xml:space="preserve"> Bridge, before and after the delivery of spring </w:t>
      </w:r>
      <w:r w:rsidR="005522EF">
        <w:t xml:space="preserve">freshes in 2014–15, </w:t>
      </w:r>
      <w:r>
        <w:t>2015</w:t>
      </w:r>
      <w:r w:rsidR="005522EF">
        <w:t>–</w:t>
      </w:r>
      <w:r>
        <w:t>1</w:t>
      </w:r>
      <w:r w:rsidR="008F0445">
        <w:t xml:space="preserve">6, </w:t>
      </w:r>
      <w:r w:rsidR="005522EF">
        <w:t>2017–18</w:t>
      </w:r>
      <w:r w:rsidR="008F0445">
        <w:t xml:space="preserve"> and 2018-19</w:t>
      </w:r>
      <w:r w:rsidR="000F17A0">
        <w:t>.  Not all survey locations were sampled on all trips.  This was because the sampling strategy was revised after the first survey based on the difficulty of accessing candidate transects and once elevation data was available. After this, some selected transects could not always be sampled due to recent inundation or rainfall making access dangerous, tree fall, bank collapse or because of a wrecked vehicle. The set of surveyed transects used in this analyse are represent in</w:t>
      </w:r>
      <w:r>
        <w:t xml:space="preserve"> (</w:t>
      </w:r>
      <w:r w:rsidR="00F52ACF">
        <w:t xml:space="preserve">Table </w:t>
      </w:r>
      <w:r w:rsidR="00F52ACF">
        <w:rPr>
          <w:noProof/>
        </w:rPr>
        <w:t>6</w:t>
      </w:r>
      <w:r w:rsidR="00F52ACF">
        <w:noBreakHyphen/>
      </w:r>
      <w:r w:rsidR="00F52ACF">
        <w:rPr>
          <w:noProof/>
        </w:rPr>
        <w:t>1</w:t>
      </w:r>
      <w:r>
        <w:t>). In 2016 spring freshes were not delivered due to the large natural high flows that pers</w:t>
      </w:r>
      <w:r w:rsidR="005522EF">
        <w:t>isted between June and November</w:t>
      </w:r>
      <w:r>
        <w:t xml:space="preserve"> 2016</w:t>
      </w:r>
      <w:r w:rsidR="005522EF">
        <w:t>,</w:t>
      </w:r>
      <w:r>
        <w:t xml:space="preserve"> and vegetation was instead sampled in December 2016 after the recession of flood waters. Comparing vegetation cover measured in December 2016 with past surveys in December 2014 and 2015 provides insights into the influence of large natural flood events. </w:t>
      </w:r>
    </w:p>
    <w:p w14:paraId="45C57E04" w14:textId="7378E3D2" w:rsidR="00F142D3" w:rsidRDefault="00146769" w:rsidP="0093357E">
      <w:pPr>
        <w:pStyle w:val="TableCaption0"/>
        <w:rPr>
          <w:rFonts w:eastAsia="MS Mincho" w:cs="Arial"/>
          <w:b w:val="0"/>
          <w:bCs/>
          <w:color w:val="FFFFFF"/>
          <w:sz w:val="16"/>
          <w:szCs w:val="16"/>
          <w:lang w:eastAsia="en-AU"/>
        </w:rPr>
      </w:pPr>
      <w:bookmarkStart w:id="543" w:name="_Ref529285473"/>
      <w:bookmarkStart w:id="544" w:name="_Toc24468480"/>
      <w:r>
        <w:t xml:space="preserve">Table </w:t>
      </w:r>
      <w:r w:rsidR="00F52ACF">
        <w:rPr>
          <w:noProof/>
        </w:rPr>
        <w:t>6</w:t>
      </w:r>
      <w:r w:rsidR="007D6164">
        <w:noBreakHyphen/>
      </w:r>
      <w:r w:rsidR="00F52ACF">
        <w:rPr>
          <w:noProof/>
        </w:rPr>
        <w:t>1</w:t>
      </w:r>
      <w:bookmarkEnd w:id="543"/>
      <w:r w:rsidR="00487F00">
        <w:t>. Summary of vegetation survey dates, sampling locations and transects.</w:t>
      </w:r>
      <w:bookmarkStart w:id="545" w:name="_Toc500342803"/>
      <w:bookmarkEnd w:id="544"/>
    </w:p>
    <w:tbl>
      <w:tblPr>
        <w:tblStyle w:val="LightList-Accent11"/>
        <w:tblW w:w="53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683"/>
        <w:gridCol w:w="900"/>
        <w:gridCol w:w="2015"/>
        <w:gridCol w:w="1722"/>
        <w:gridCol w:w="1253"/>
        <w:gridCol w:w="330"/>
        <w:gridCol w:w="330"/>
        <w:gridCol w:w="330"/>
        <w:gridCol w:w="330"/>
        <w:gridCol w:w="330"/>
        <w:gridCol w:w="330"/>
        <w:gridCol w:w="330"/>
        <w:gridCol w:w="333"/>
        <w:gridCol w:w="330"/>
        <w:gridCol w:w="330"/>
        <w:gridCol w:w="330"/>
        <w:gridCol w:w="330"/>
        <w:gridCol w:w="330"/>
        <w:gridCol w:w="330"/>
        <w:gridCol w:w="336"/>
        <w:gridCol w:w="330"/>
        <w:gridCol w:w="330"/>
        <w:gridCol w:w="330"/>
        <w:gridCol w:w="330"/>
        <w:gridCol w:w="330"/>
        <w:gridCol w:w="330"/>
        <w:gridCol w:w="330"/>
        <w:gridCol w:w="333"/>
        <w:gridCol w:w="330"/>
        <w:gridCol w:w="330"/>
        <w:gridCol w:w="330"/>
        <w:gridCol w:w="330"/>
        <w:gridCol w:w="330"/>
        <w:gridCol w:w="330"/>
        <w:gridCol w:w="336"/>
      </w:tblGrid>
      <w:tr w:rsidR="0093357E" w14:paraId="5580DAA2" w14:textId="77777777" w:rsidTr="0093357E">
        <w:trPr>
          <w:cnfStyle w:val="100000000000" w:firstRow="1" w:lastRow="0" w:firstColumn="0" w:lastColumn="0" w:oddVBand="0" w:evenVBand="0" w:oddHBand="0" w:evenHBand="0" w:firstRowFirstColumn="0" w:firstRowLastColumn="0" w:lastRowFirstColumn="0" w:lastRowLastColumn="0"/>
          <w:trHeight w:val="420"/>
          <w:jc w:val="center"/>
        </w:trPr>
        <w:tc>
          <w:tcPr>
            <w:cnfStyle w:val="001000000000" w:firstRow="0" w:lastRow="0" w:firstColumn="1" w:lastColumn="0" w:oddVBand="0" w:evenVBand="0" w:oddHBand="0" w:evenHBand="0" w:firstRowFirstColumn="0" w:firstRowLastColumn="0" w:lastRowFirstColumn="0" w:lastRowLastColumn="0"/>
            <w:tcW w:w="207" w:type="pct"/>
            <w:vMerge w:val="restart"/>
            <w:tcBorders>
              <w:top w:val="single" w:sz="4" w:space="0" w:color="auto"/>
              <w:left w:val="single" w:sz="4" w:space="0" w:color="auto"/>
              <w:bottom w:val="single" w:sz="4" w:space="0" w:color="auto"/>
              <w:right w:val="single" w:sz="4" w:space="0" w:color="auto"/>
            </w:tcBorders>
            <w:vAlign w:val="center"/>
            <w:hideMark/>
          </w:tcPr>
          <w:p w14:paraId="76B0EFF0" w14:textId="77777777" w:rsidR="0093357E" w:rsidRDefault="0093357E">
            <w:pPr>
              <w:pStyle w:val="Tablesmalltext"/>
              <w:jc w:val="center"/>
              <w:rPr>
                <w:rFonts w:cs="Arial"/>
                <w:szCs w:val="16"/>
              </w:rPr>
            </w:pPr>
            <w:r>
              <w:rPr>
                <w:rFonts w:cs="Arial"/>
                <w:szCs w:val="16"/>
              </w:rPr>
              <w:t>Year</w:t>
            </w:r>
          </w:p>
        </w:tc>
        <w:tc>
          <w:tcPr>
            <w:tcW w:w="273" w:type="pct"/>
            <w:vMerge w:val="restart"/>
            <w:tcBorders>
              <w:top w:val="single" w:sz="4" w:space="0" w:color="auto"/>
              <w:left w:val="single" w:sz="4" w:space="0" w:color="auto"/>
              <w:bottom w:val="single" w:sz="4" w:space="0" w:color="auto"/>
              <w:right w:val="single" w:sz="4" w:space="0" w:color="auto"/>
            </w:tcBorders>
            <w:vAlign w:val="center"/>
            <w:hideMark/>
          </w:tcPr>
          <w:p w14:paraId="7CF1C4C4" w14:textId="77777777" w:rsidR="0093357E" w:rsidRDefault="0093357E">
            <w:pPr>
              <w:pStyle w:val="Tablesmalltext"/>
              <w:jc w:val="center"/>
              <w:cnfStyle w:val="100000000000" w:firstRow="1" w:lastRow="0" w:firstColumn="0" w:lastColumn="0" w:oddVBand="0" w:evenVBand="0" w:oddHBand="0" w:evenHBand="0" w:firstRowFirstColumn="0" w:firstRowLastColumn="0" w:lastRowFirstColumn="0" w:lastRowLastColumn="0"/>
              <w:rPr>
                <w:rFonts w:cs="Arial"/>
                <w:szCs w:val="16"/>
              </w:rPr>
            </w:pPr>
            <w:r>
              <w:rPr>
                <w:rFonts w:cs="Arial"/>
                <w:szCs w:val="16"/>
              </w:rPr>
              <w:t>Survey</w:t>
            </w:r>
          </w:p>
          <w:p w14:paraId="621699B3" w14:textId="77777777" w:rsidR="0093357E" w:rsidRDefault="0093357E">
            <w:pPr>
              <w:pStyle w:val="Tablesmalltext"/>
              <w:jc w:val="center"/>
              <w:cnfStyle w:val="100000000000" w:firstRow="1" w:lastRow="0" w:firstColumn="0" w:lastColumn="0" w:oddVBand="0" w:evenVBand="0" w:oddHBand="0" w:evenHBand="0" w:firstRowFirstColumn="0" w:firstRowLastColumn="0" w:lastRowFirstColumn="0" w:lastRowLastColumn="0"/>
              <w:rPr>
                <w:rFonts w:cs="Arial"/>
                <w:szCs w:val="16"/>
              </w:rPr>
            </w:pPr>
            <w:r>
              <w:rPr>
                <w:rFonts w:cs="Arial"/>
                <w:szCs w:val="16"/>
              </w:rPr>
              <w:t>Number</w:t>
            </w:r>
          </w:p>
        </w:tc>
        <w:tc>
          <w:tcPr>
            <w:tcW w:w="611" w:type="pct"/>
            <w:vMerge w:val="restart"/>
            <w:tcBorders>
              <w:top w:val="single" w:sz="4" w:space="0" w:color="auto"/>
              <w:left w:val="single" w:sz="4" w:space="0" w:color="auto"/>
              <w:bottom w:val="single" w:sz="4" w:space="0" w:color="auto"/>
              <w:right w:val="single" w:sz="4" w:space="0" w:color="auto"/>
            </w:tcBorders>
            <w:vAlign w:val="center"/>
            <w:hideMark/>
          </w:tcPr>
          <w:p w14:paraId="181343AB" w14:textId="77777777" w:rsidR="0093357E" w:rsidRDefault="0093357E">
            <w:pPr>
              <w:pStyle w:val="Tablesmalltext"/>
              <w:jc w:val="center"/>
              <w:cnfStyle w:val="100000000000" w:firstRow="1" w:lastRow="0" w:firstColumn="0" w:lastColumn="0" w:oddVBand="0" w:evenVBand="0" w:oddHBand="0" w:evenHBand="0" w:firstRowFirstColumn="0" w:firstRowLastColumn="0" w:lastRowFirstColumn="0" w:lastRowLastColumn="0"/>
              <w:rPr>
                <w:rFonts w:cs="Arial"/>
                <w:szCs w:val="16"/>
              </w:rPr>
            </w:pPr>
            <w:r>
              <w:rPr>
                <w:rFonts w:cs="Arial"/>
                <w:szCs w:val="16"/>
              </w:rPr>
              <w:t>Survey</w:t>
            </w:r>
          </w:p>
          <w:p w14:paraId="3617B038" w14:textId="77777777" w:rsidR="0093357E" w:rsidRDefault="0093357E">
            <w:pPr>
              <w:pStyle w:val="Tablesmalltext"/>
              <w:jc w:val="center"/>
              <w:cnfStyle w:val="100000000000" w:firstRow="1" w:lastRow="0" w:firstColumn="0" w:lastColumn="0" w:oddVBand="0" w:evenVBand="0" w:oddHBand="0" w:evenHBand="0" w:firstRowFirstColumn="0" w:firstRowLastColumn="0" w:lastRowFirstColumn="0" w:lastRowLastColumn="0"/>
              <w:rPr>
                <w:rFonts w:cs="Arial"/>
                <w:szCs w:val="16"/>
              </w:rPr>
            </w:pPr>
            <w:r>
              <w:rPr>
                <w:rFonts w:cs="Arial"/>
                <w:szCs w:val="16"/>
              </w:rPr>
              <w:t>Type</w:t>
            </w:r>
          </w:p>
        </w:tc>
        <w:tc>
          <w:tcPr>
            <w:tcW w:w="522" w:type="pct"/>
            <w:vMerge w:val="restart"/>
            <w:tcBorders>
              <w:top w:val="single" w:sz="4" w:space="0" w:color="auto"/>
              <w:left w:val="single" w:sz="4" w:space="0" w:color="auto"/>
              <w:bottom w:val="single" w:sz="4" w:space="0" w:color="auto"/>
              <w:right w:val="single" w:sz="4" w:space="0" w:color="auto"/>
            </w:tcBorders>
            <w:hideMark/>
          </w:tcPr>
          <w:p w14:paraId="45D0178E" w14:textId="77777777" w:rsidR="0093357E" w:rsidRDefault="0093357E">
            <w:pPr>
              <w:pStyle w:val="Tablesmalltext"/>
              <w:cnfStyle w:val="100000000000" w:firstRow="1" w:lastRow="0" w:firstColumn="0" w:lastColumn="0" w:oddVBand="0" w:evenVBand="0" w:oddHBand="0" w:evenHBand="0" w:firstRowFirstColumn="0" w:firstRowLastColumn="0" w:lastRowFirstColumn="0" w:lastRowLastColumn="0"/>
              <w:rPr>
                <w:rFonts w:cs="Arial"/>
                <w:szCs w:val="16"/>
              </w:rPr>
            </w:pPr>
            <w:r>
              <w:rPr>
                <w:rFonts w:cs="Arial"/>
                <w:szCs w:val="16"/>
              </w:rPr>
              <w:t>Date</w:t>
            </w:r>
          </w:p>
        </w:tc>
        <w:tc>
          <w:tcPr>
            <w:tcW w:w="380" w:type="pct"/>
            <w:vMerge w:val="restart"/>
            <w:tcBorders>
              <w:top w:val="single" w:sz="4" w:space="0" w:color="auto"/>
              <w:left w:val="single" w:sz="4" w:space="0" w:color="auto"/>
              <w:bottom w:val="single" w:sz="4" w:space="0" w:color="auto"/>
              <w:right w:val="single" w:sz="4" w:space="0" w:color="auto"/>
            </w:tcBorders>
            <w:hideMark/>
          </w:tcPr>
          <w:p w14:paraId="5B2479CD" w14:textId="77777777" w:rsidR="0093357E" w:rsidRDefault="0093357E">
            <w:pPr>
              <w:pStyle w:val="Tablesmalltext"/>
              <w:cnfStyle w:val="100000000000" w:firstRow="1" w:lastRow="0" w:firstColumn="0" w:lastColumn="0" w:oddVBand="0" w:evenVBand="0" w:oddHBand="0" w:evenHBand="0" w:firstRowFirstColumn="0" w:firstRowLastColumn="0" w:lastRowFirstColumn="0" w:lastRowLastColumn="0"/>
              <w:rPr>
                <w:rFonts w:cs="Arial"/>
                <w:szCs w:val="16"/>
              </w:rPr>
            </w:pPr>
            <w:r>
              <w:rPr>
                <w:rFonts w:cs="Arial"/>
                <w:szCs w:val="16"/>
              </w:rPr>
              <w:t>Sites sampled</w:t>
            </w:r>
          </w:p>
        </w:tc>
        <w:tc>
          <w:tcPr>
            <w:tcW w:w="1503" w:type="pct"/>
            <w:gridSpan w:val="15"/>
            <w:tcBorders>
              <w:top w:val="single" w:sz="4" w:space="0" w:color="auto"/>
              <w:left w:val="single" w:sz="4" w:space="0" w:color="auto"/>
              <w:bottom w:val="single" w:sz="4" w:space="0" w:color="auto"/>
              <w:right w:val="single" w:sz="4" w:space="0" w:color="auto"/>
            </w:tcBorders>
            <w:vAlign w:val="center"/>
            <w:hideMark/>
          </w:tcPr>
          <w:p w14:paraId="216197CC" w14:textId="77777777" w:rsidR="0093357E" w:rsidRDefault="0093357E">
            <w:pPr>
              <w:pStyle w:val="Tablesmalltext"/>
              <w:jc w:val="center"/>
              <w:cnfStyle w:val="100000000000" w:firstRow="1" w:lastRow="0" w:firstColumn="0" w:lastColumn="0" w:oddVBand="0" w:evenVBand="0" w:oddHBand="0" w:evenHBand="0" w:firstRowFirstColumn="0" w:firstRowLastColumn="0" w:lastRowFirstColumn="0" w:lastRowLastColumn="0"/>
              <w:rPr>
                <w:rFonts w:cs="Arial"/>
                <w:szCs w:val="16"/>
              </w:rPr>
            </w:pPr>
            <w:r>
              <w:rPr>
                <w:rFonts w:cs="Arial"/>
                <w:szCs w:val="16"/>
              </w:rPr>
              <w:t>Transects sampled North bank</w:t>
            </w:r>
          </w:p>
        </w:tc>
        <w:tc>
          <w:tcPr>
            <w:tcW w:w="1503" w:type="pct"/>
            <w:gridSpan w:val="15"/>
            <w:tcBorders>
              <w:top w:val="single" w:sz="4" w:space="0" w:color="auto"/>
              <w:left w:val="single" w:sz="4" w:space="0" w:color="auto"/>
              <w:bottom w:val="single" w:sz="4" w:space="0" w:color="auto"/>
              <w:right w:val="single" w:sz="4" w:space="0" w:color="auto"/>
            </w:tcBorders>
            <w:vAlign w:val="center"/>
            <w:hideMark/>
          </w:tcPr>
          <w:p w14:paraId="38093D49" w14:textId="77777777" w:rsidR="0093357E" w:rsidRDefault="0093357E">
            <w:pPr>
              <w:pStyle w:val="Tablesmalltext"/>
              <w:jc w:val="center"/>
              <w:cnfStyle w:val="100000000000" w:firstRow="1" w:lastRow="0" w:firstColumn="0" w:lastColumn="0" w:oddVBand="0" w:evenVBand="0" w:oddHBand="0" w:evenHBand="0" w:firstRowFirstColumn="0" w:firstRowLastColumn="0" w:lastRowFirstColumn="0" w:lastRowLastColumn="0"/>
              <w:rPr>
                <w:rFonts w:cs="Arial"/>
                <w:szCs w:val="16"/>
              </w:rPr>
            </w:pPr>
            <w:r>
              <w:rPr>
                <w:rFonts w:cs="Arial"/>
                <w:szCs w:val="16"/>
              </w:rPr>
              <w:t>Transects sampled South bank</w:t>
            </w:r>
          </w:p>
        </w:tc>
      </w:tr>
      <w:tr w:rsidR="001F7AD9" w14:paraId="0A088156" w14:textId="77777777" w:rsidTr="0093357E">
        <w:trPr>
          <w:cnfStyle w:val="000000100000" w:firstRow="0" w:lastRow="0" w:firstColumn="0" w:lastColumn="0" w:oddVBand="0" w:evenVBand="0" w:oddHBand="1" w:evenHBand="0" w:firstRowFirstColumn="0" w:firstRowLastColumn="0" w:lastRowFirstColumn="0" w:lastRowLastColumn="0"/>
          <w:trHeight w:val="42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single" w:sz="4" w:space="0" w:color="auto"/>
              <w:bottom w:val="single" w:sz="4" w:space="0" w:color="auto"/>
              <w:right w:val="single" w:sz="4" w:space="0" w:color="auto"/>
            </w:tcBorders>
            <w:vAlign w:val="center"/>
            <w:hideMark/>
          </w:tcPr>
          <w:p w14:paraId="4B504CC5" w14:textId="77777777" w:rsidR="0093357E" w:rsidRDefault="0093357E">
            <w:pPr>
              <w:spacing w:after="0" w:line="240" w:lineRule="auto"/>
              <w:rPr>
                <w:rFonts w:cs="Arial"/>
                <w:color w:val="FFFFFF"/>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29E0C30" w14:textId="77777777" w:rsidR="0093357E" w:rsidRDefault="0093357E">
            <w:pPr>
              <w:spacing w:after="0" w:line="240" w:lineRule="auto"/>
              <w:cnfStyle w:val="000000100000" w:firstRow="0" w:lastRow="0" w:firstColumn="0" w:lastColumn="0" w:oddVBand="0" w:evenVBand="0" w:oddHBand="1" w:evenHBand="0" w:firstRowFirstColumn="0" w:firstRowLastColumn="0" w:lastRowFirstColumn="0" w:lastRowLastColumn="0"/>
              <w:rPr>
                <w:rFonts w:cs="Arial"/>
                <w:b/>
                <w:bCs/>
                <w:color w:val="FFFFFF"/>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446797B" w14:textId="77777777" w:rsidR="0093357E" w:rsidRDefault="0093357E">
            <w:pPr>
              <w:spacing w:after="0" w:line="240" w:lineRule="auto"/>
              <w:cnfStyle w:val="000000100000" w:firstRow="0" w:lastRow="0" w:firstColumn="0" w:lastColumn="0" w:oddVBand="0" w:evenVBand="0" w:oddHBand="1" w:evenHBand="0" w:firstRowFirstColumn="0" w:firstRowLastColumn="0" w:lastRowFirstColumn="0" w:lastRowLastColumn="0"/>
              <w:rPr>
                <w:rFonts w:cs="Arial"/>
                <w:b/>
                <w:bCs/>
                <w:color w:val="FFFFFF"/>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EAF6109" w14:textId="77777777" w:rsidR="0093357E" w:rsidRDefault="0093357E">
            <w:pPr>
              <w:spacing w:after="0" w:line="240" w:lineRule="auto"/>
              <w:cnfStyle w:val="000000100000" w:firstRow="0" w:lastRow="0" w:firstColumn="0" w:lastColumn="0" w:oddVBand="0" w:evenVBand="0" w:oddHBand="1" w:evenHBand="0" w:firstRowFirstColumn="0" w:firstRowLastColumn="0" w:lastRowFirstColumn="0" w:lastRowLastColumn="0"/>
              <w:rPr>
                <w:rFonts w:cs="Arial"/>
                <w:b/>
                <w:bCs/>
                <w:color w:val="FFFFFF"/>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92A920E" w14:textId="77777777" w:rsidR="0093357E" w:rsidRDefault="0093357E">
            <w:pPr>
              <w:spacing w:after="0" w:line="240" w:lineRule="auto"/>
              <w:cnfStyle w:val="000000100000" w:firstRow="0" w:lastRow="0" w:firstColumn="0" w:lastColumn="0" w:oddVBand="0" w:evenVBand="0" w:oddHBand="1" w:evenHBand="0" w:firstRowFirstColumn="0" w:firstRowLastColumn="0" w:lastRowFirstColumn="0" w:lastRowLastColumn="0"/>
              <w:rPr>
                <w:rFonts w:cs="Arial"/>
                <w:b/>
                <w:bCs/>
                <w:color w:val="FFFFFF"/>
                <w:sz w:val="16"/>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3399"/>
            <w:vAlign w:val="center"/>
            <w:hideMark/>
          </w:tcPr>
          <w:p w14:paraId="6131D942"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b/>
                <w:bCs/>
                <w:color w:val="FFFFFF"/>
                <w:szCs w:val="16"/>
              </w:rPr>
            </w:pPr>
            <w:r>
              <w:rPr>
                <w:rFonts w:cs="Arial"/>
                <w:b/>
                <w:bCs/>
                <w:color w:val="FFFFFF"/>
                <w:szCs w:val="16"/>
              </w:rPr>
              <w:t>1</w:t>
            </w:r>
          </w:p>
        </w:tc>
        <w:tc>
          <w:tcPr>
            <w:tcW w:w="100" w:type="pct"/>
            <w:tcBorders>
              <w:top w:val="single" w:sz="4" w:space="0" w:color="auto"/>
              <w:left w:val="single" w:sz="4" w:space="0" w:color="auto"/>
              <w:bottom w:val="single" w:sz="4" w:space="0" w:color="auto"/>
              <w:right w:val="single" w:sz="4" w:space="0" w:color="auto"/>
            </w:tcBorders>
            <w:shd w:val="clear" w:color="auto" w:fill="003399"/>
            <w:vAlign w:val="center"/>
            <w:hideMark/>
          </w:tcPr>
          <w:p w14:paraId="50689F54"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b/>
                <w:bCs/>
                <w:color w:val="FFFFFF"/>
                <w:szCs w:val="16"/>
              </w:rPr>
            </w:pPr>
            <w:r>
              <w:rPr>
                <w:rFonts w:cs="Arial"/>
                <w:b/>
                <w:bCs/>
                <w:color w:val="FFFFFF"/>
                <w:szCs w:val="16"/>
              </w:rPr>
              <w:t>2</w:t>
            </w:r>
          </w:p>
        </w:tc>
        <w:tc>
          <w:tcPr>
            <w:tcW w:w="100" w:type="pct"/>
            <w:tcBorders>
              <w:top w:val="single" w:sz="4" w:space="0" w:color="auto"/>
              <w:left w:val="single" w:sz="4" w:space="0" w:color="auto"/>
              <w:bottom w:val="single" w:sz="4" w:space="0" w:color="auto"/>
              <w:right w:val="single" w:sz="4" w:space="0" w:color="auto"/>
            </w:tcBorders>
            <w:shd w:val="clear" w:color="auto" w:fill="003399"/>
            <w:vAlign w:val="center"/>
            <w:hideMark/>
          </w:tcPr>
          <w:p w14:paraId="58B53800"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b/>
                <w:bCs/>
                <w:color w:val="FFFFFF"/>
                <w:szCs w:val="16"/>
              </w:rPr>
            </w:pPr>
            <w:r>
              <w:rPr>
                <w:rFonts w:cs="Arial"/>
                <w:b/>
                <w:bCs/>
                <w:color w:val="FFFFFF"/>
                <w:szCs w:val="16"/>
              </w:rPr>
              <w:t>3</w:t>
            </w:r>
          </w:p>
        </w:tc>
        <w:tc>
          <w:tcPr>
            <w:tcW w:w="100" w:type="pct"/>
            <w:tcBorders>
              <w:top w:val="single" w:sz="4" w:space="0" w:color="auto"/>
              <w:left w:val="single" w:sz="4" w:space="0" w:color="auto"/>
              <w:bottom w:val="single" w:sz="4" w:space="0" w:color="auto"/>
              <w:right w:val="single" w:sz="4" w:space="0" w:color="auto"/>
            </w:tcBorders>
            <w:shd w:val="clear" w:color="auto" w:fill="003399"/>
            <w:vAlign w:val="center"/>
            <w:hideMark/>
          </w:tcPr>
          <w:p w14:paraId="3B3233B6"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b/>
                <w:bCs/>
                <w:color w:val="FFFFFF"/>
                <w:szCs w:val="16"/>
              </w:rPr>
            </w:pPr>
            <w:r>
              <w:rPr>
                <w:rFonts w:cs="Arial"/>
                <w:b/>
                <w:bCs/>
                <w:color w:val="FFFFFF"/>
                <w:szCs w:val="16"/>
              </w:rPr>
              <w:t>4</w:t>
            </w:r>
          </w:p>
        </w:tc>
        <w:tc>
          <w:tcPr>
            <w:tcW w:w="100" w:type="pct"/>
            <w:tcBorders>
              <w:top w:val="single" w:sz="4" w:space="0" w:color="auto"/>
              <w:left w:val="single" w:sz="4" w:space="0" w:color="auto"/>
              <w:bottom w:val="single" w:sz="4" w:space="0" w:color="auto"/>
              <w:right w:val="single" w:sz="4" w:space="0" w:color="auto"/>
            </w:tcBorders>
            <w:shd w:val="clear" w:color="auto" w:fill="003399"/>
            <w:vAlign w:val="center"/>
            <w:hideMark/>
          </w:tcPr>
          <w:p w14:paraId="0FF6B38C"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b/>
                <w:bCs/>
                <w:color w:val="FFFFFF"/>
                <w:szCs w:val="16"/>
              </w:rPr>
            </w:pPr>
            <w:r>
              <w:rPr>
                <w:rFonts w:cs="Arial"/>
                <w:b/>
                <w:bCs/>
                <w:color w:val="FFFFFF"/>
                <w:szCs w:val="16"/>
              </w:rPr>
              <w:t>5</w:t>
            </w:r>
          </w:p>
        </w:tc>
        <w:tc>
          <w:tcPr>
            <w:tcW w:w="100" w:type="pct"/>
            <w:tcBorders>
              <w:top w:val="single" w:sz="4" w:space="0" w:color="auto"/>
              <w:left w:val="single" w:sz="4" w:space="0" w:color="auto"/>
              <w:bottom w:val="single" w:sz="4" w:space="0" w:color="auto"/>
              <w:right w:val="single" w:sz="4" w:space="0" w:color="auto"/>
            </w:tcBorders>
            <w:shd w:val="clear" w:color="auto" w:fill="003399"/>
            <w:vAlign w:val="center"/>
            <w:hideMark/>
          </w:tcPr>
          <w:p w14:paraId="0652C0F4"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b/>
                <w:bCs/>
                <w:color w:val="FFFFFF"/>
                <w:szCs w:val="16"/>
              </w:rPr>
            </w:pPr>
            <w:r>
              <w:rPr>
                <w:rFonts w:cs="Arial"/>
                <w:b/>
                <w:bCs/>
                <w:color w:val="FFFFFF"/>
                <w:szCs w:val="16"/>
              </w:rPr>
              <w:t>6</w:t>
            </w:r>
          </w:p>
        </w:tc>
        <w:tc>
          <w:tcPr>
            <w:tcW w:w="100" w:type="pct"/>
            <w:tcBorders>
              <w:top w:val="single" w:sz="4" w:space="0" w:color="auto"/>
              <w:left w:val="single" w:sz="4" w:space="0" w:color="auto"/>
              <w:bottom w:val="single" w:sz="4" w:space="0" w:color="auto"/>
              <w:right w:val="single" w:sz="4" w:space="0" w:color="auto"/>
            </w:tcBorders>
            <w:shd w:val="clear" w:color="auto" w:fill="003399"/>
            <w:vAlign w:val="center"/>
            <w:hideMark/>
          </w:tcPr>
          <w:p w14:paraId="2FC101DF"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b/>
                <w:bCs/>
                <w:color w:val="FFFFFF"/>
                <w:szCs w:val="16"/>
              </w:rPr>
            </w:pPr>
            <w:r>
              <w:rPr>
                <w:rFonts w:cs="Arial"/>
                <w:b/>
                <w:bCs/>
                <w:color w:val="FFFFFF"/>
                <w:szCs w:val="16"/>
              </w:rPr>
              <w:t>7</w:t>
            </w:r>
          </w:p>
        </w:tc>
        <w:tc>
          <w:tcPr>
            <w:tcW w:w="101" w:type="pct"/>
            <w:tcBorders>
              <w:top w:val="single" w:sz="4" w:space="0" w:color="auto"/>
              <w:left w:val="single" w:sz="4" w:space="0" w:color="auto"/>
              <w:bottom w:val="single" w:sz="4" w:space="0" w:color="auto"/>
              <w:right w:val="single" w:sz="4" w:space="0" w:color="auto"/>
            </w:tcBorders>
            <w:shd w:val="clear" w:color="auto" w:fill="003399"/>
            <w:vAlign w:val="center"/>
            <w:hideMark/>
          </w:tcPr>
          <w:p w14:paraId="1A718874"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b/>
                <w:bCs/>
                <w:color w:val="FFFFFF"/>
                <w:szCs w:val="16"/>
              </w:rPr>
            </w:pPr>
            <w:r>
              <w:rPr>
                <w:rFonts w:cs="Arial"/>
                <w:b/>
                <w:bCs/>
                <w:color w:val="FFFFFF"/>
                <w:szCs w:val="16"/>
              </w:rPr>
              <w:t>8</w:t>
            </w:r>
          </w:p>
        </w:tc>
        <w:tc>
          <w:tcPr>
            <w:tcW w:w="100" w:type="pct"/>
            <w:tcBorders>
              <w:top w:val="single" w:sz="4" w:space="0" w:color="auto"/>
              <w:left w:val="single" w:sz="4" w:space="0" w:color="auto"/>
              <w:bottom w:val="single" w:sz="4" w:space="0" w:color="auto"/>
              <w:right w:val="single" w:sz="4" w:space="0" w:color="auto"/>
            </w:tcBorders>
            <w:shd w:val="clear" w:color="auto" w:fill="003399"/>
            <w:vAlign w:val="center"/>
            <w:hideMark/>
          </w:tcPr>
          <w:p w14:paraId="108C85B6"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b/>
                <w:bCs/>
                <w:color w:val="FFFFFF"/>
                <w:szCs w:val="16"/>
              </w:rPr>
            </w:pPr>
            <w:r>
              <w:rPr>
                <w:rFonts w:cs="Arial"/>
                <w:b/>
                <w:bCs/>
                <w:color w:val="FFFFFF"/>
                <w:szCs w:val="16"/>
              </w:rPr>
              <w:t>9</w:t>
            </w:r>
          </w:p>
        </w:tc>
        <w:tc>
          <w:tcPr>
            <w:tcW w:w="100" w:type="pct"/>
            <w:tcBorders>
              <w:top w:val="single" w:sz="4" w:space="0" w:color="auto"/>
              <w:left w:val="single" w:sz="4" w:space="0" w:color="auto"/>
              <w:bottom w:val="single" w:sz="4" w:space="0" w:color="auto"/>
              <w:right w:val="single" w:sz="4" w:space="0" w:color="auto"/>
            </w:tcBorders>
            <w:shd w:val="clear" w:color="auto" w:fill="003399"/>
            <w:vAlign w:val="center"/>
            <w:hideMark/>
          </w:tcPr>
          <w:p w14:paraId="79F25A1A"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b/>
                <w:bCs/>
                <w:color w:val="FFFFFF"/>
                <w:szCs w:val="16"/>
              </w:rPr>
            </w:pPr>
            <w:r>
              <w:rPr>
                <w:rFonts w:cs="Arial"/>
                <w:b/>
                <w:bCs/>
                <w:color w:val="FFFFFF"/>
                <w:szCs w:val="16"/>
              </w:rPr>
              <w:t>10</w:t>
            </w:r>
          </w:p>
        </w:tc>
        <w:tc>
          <w:tcPr>
            <w:tcW w:w="100" w:type="pct"/>
            <w:tcBorders>
              <w:top w:val="single" w:sz="4" w:space="0" w:color="auto"/>
              <w:left w:val="single" w:sz="4" w:space="0" w:color="auto"/>
              <w:bottom w:val="single" w:sz="4" w:space="0" w:color="auto"/>
              <w:right w:val="single" w:sz="4" w:space="0" w:color="auto"/>
            </w:tcBorders>
            <w:shd w:val="clear" w:color="auto" w:fill="003399"/>
            <w:vAlign w:val="center"/>
            <w:hideMark/>
          </w:tcPr>
          <w:p w14:paraId="6177801E"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b/>
                <w:bCs/>
                <w:color w:val="FFFFFF"/>
                <w:szCs w:val="16"/>
              </w:rPr>
            </w:pPr>
            <w:r>
              <w:rPr>
                <w:rFonts w:cs="Arial"/>
                <w:b/>
                <w:bCs/>
                <w:color w:val="FFFFFF"/>
                <w:szCs w:val="16"/>
              </w:rPr>
              <w:t>11</w:t>
            </w:r>
          </w:p>
        </w:tc>
        <w:tc>
          <w:tcPr>
            <w:tcW w:w="100" w:type="pct"/>
            <w:tcBorders>
              <w:top w:val="single" w:sz="4" w:space="0" w:color="auto"/>
              <w:left w:val="single" w:sz="4" w:space="0" w:color="auto"/>
              <w:bottom w:val="single" w:sz="4" w:space="0" w:color="auto"/>
              <w:right w:val="single" w:sz="4" w:space="0" w:color="auto"/>
            </w:tcBorders>
            <w:shd w:val="clear" w:color="auto" w:fill="003399"/>
            <w:vAlign w:val="center"/>
            <w:hideMark/>
          </w:tcPr>
          <w:p w14:paraId="407AF5A9"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b/>
                <w:bCs/>
                <w:color w:val="FFFFFF"/>
                <w:szCs w:val="16"/>
              </w:rPr>
            </w:pPr>
            <w:r>
              <w:rPr>
                <w:rFonts w:cs="Arial"/>
                <w:b/>
                <w:bCs/>
                <w:color w:val="FFFFFF"/>
                <w:szCs w:val="16"/>
              </w:rPr>
              <w:t>12</w:t>
            </w:r>
          </w:p>
        </w:tc>
        <w:tc>
          <w:tcPr>
            <w:tcW w:w="100" w:type="pct"/>
            <w:tcBorders>
              <w:top w:val="single" w:sz="4" w:space="0" w:color="auto"/>
              <w:left w:val="single" w:sz="4" w:space="0" w:color="auto"/>
              <w:bottom w:val="single" w:sz="4" w:space="0" w:color="auto"/>
              <w:right w:val="single" w:sz="4" w:space="0" w:color="auto"/>
            </w:tcBorders>
            <w:shd w:val="clear" w:color="auto" w:fill="003399"/>
            <w:vAlign w:val="center"/>
            <w:hideMark/>
          </w:tcPr>
          <w:p w14:paraId="482F2A69"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b/>
                <w:bCs/>
                <w:color w:val="FFFFFF"/>
                <w:szCs w:val="16"/>
              </w:rPr>
            </w:pPr>
            <w:r>
              <w:rPr>
                <w:rFonts w:cs="Arial"/>
                <w:b/>
                <w:bCs/>
                <w:color w:val="FFFFFF"/>
                <w:szCs w:val="16"/>
              </w:rPr>
              <w:t>13</w:t>
            </w:r>
          </w:p>
        </w:tc>
        <w:tc>
          <w:tcPr>
            <w:tcW w:w="100" w:type="pct"/>
            <w:tcBorders>
              <w:top w:val="single" w:sz="4" w:space="0" w:color="auto"/>
              <w:left w:val="single" w:sz="4" w:space="0" w:color="auto"/>
              <w:bottom w:val="single" w:sz="4" w:space="0" w:color="auto"/>
              <w:right w:val="single" w:sz="4" w:space="0" w:color="auto"/>
            </w:tcBorders>
            <w:shd w:val="clear" w:color="auto" w:fill="003399"/>
            <w:vAlign w:val="center"/>
            <w:hideMark/>
          </w:tcPr>
          <w:p w14:paraId="547AEC10"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b/>
                <w:bCs/>
                <w:color w:val="FFFFFF"/>
                <w:szCs w:val="16"/>
              </w:rPr>
            </w:pPr>
            <w:r>
              <w:rPr>
                <w:rFonts w:cs="Arial"/>
                <w:b/>
                <w:bCs/>
                <w:color w:val="FFFFFF"/>
                <w:szCs w:val="16"/>
              </w:rPr>
              <w:t>14</w:t>
            </w:r>
          </w:p>
        </w:tc>
        <w:tc>
          <w:tcPr>
            <w:tcW w:w="101" w:type="pct"/>
            <w:tcBorders>
              <w:top w:val="single" w:sz="4" w:space="0" w:color="auto"/>
              <w:left w:val="single" w:sz="4" w:space="0" w:color="auto"/>
              <w:bottom w:val="single" w:sz="4" w:space="0" w:color="auto"/>
              <w:right w:val="single" w:sz="4" w:space="0" w:color="auto"/>
            </w:tcBorders>
            <w:shd w:val="clear" w:color="auto" w:fill="003399"/>
            <w:vAlign w:val="center"/>
            <w:hideMark/>
          </w:tcPr>
          <w:p w14:paraId="0ABF0D90"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r>
              <w:rPr>
                <w:rFonts w:cs="Arial"/>
                <w:szCs w:val="16"/>
              </w:rPr>
              <w:t>15</w:t>
            </w:r>
          </w:p>
        </w:tc>
        <w:tc>
          <w:tcPr>
            <w:tcW w:w="100" w:type="pct"/>
            <w:tcBorders>
              <w:top w:val="single" w:sz="4" w:space="0" w:color="auto"/>
              <w:left w:val="single" w:sz="4" w:space="0" w:color="auto"/>
              <w:bottom w:val="single" w:sz="4" w:space="0" w:color="auto"/>
              <w:right w:val="single" w:sz="4" w:space="0" w:color="auto"/>
            </w:tcBorders>
            <w:shd w:val="clear" w:color="auto" w:fill="003399"/>
            <w:vAlign w:val="center"/>
            <w:hideMark/>
          </w:tcPr>
          <w:p w14:paraId="5E78086E"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b/>
                <w:bCs/>
                <w:color w:val="FFFFFF"/>
                <w:szCs w:val="16"/>
              </w:rPr>
            </w:pPr>
            <w:r>
              <w:rPr>
                <w:rFonts w:cs="Arial"/>
                <w:b/>
                <w:bCs/>
                <w:color w:val="FFFFFF"/>
                <w:szCs w:val="16"/>
              </w:rPr>
              <w:t>1</w:t>
            </w:r>
          </w:p>
        </w:tc>
        <w:tc>
          <w:tcPr>
            <w:tcW w:w="100" w:type="pct"/>
            <w:tcBorders>
              <w:top w:val="single" w:sz="4" w:space="0" w:color="auto"/>
              <w:left w:val="single" w:sz="4" w:space="0" w:color="auto"/>
              <w:bottom w:val="single" w:sz="4" w:space="0" w:color="auto"/>
              <w:right w:val="single" w:sz="4" w:space="0" w:color="auto"/>
            </w:tcBorders>
            <w:shd w:val="clear" w:color="auto" w:fill="003399"/>
            <w:vAlign w:val="center"/>
            <w:hideMark/>
          </w:tcPr>
          <w:p w14:paraId="3DE849DD"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b/>
                <w:bCs/>
                <w:color w:val="FFFFFF"/>
                <w:szCs w:val="16"/>
              </w:rPr>
            </w:pPr>
            <w:r>
              <w:rPr>
                <w:rFonts w:cs="Arial"/>
                <w:b/>
                <w:bCs/>
                <w:color w:val="FFFFFF"/>
                <w:szCs w:val="16"/>
              </w:rPr>
              <w:t>2</w:t>
            </w:r>
          </w:p>
        </w:tc>
        <w:tc>
          <w:tcPr>
            <w:tcW w:w="100" w:type="pct"/>
            <w:tcBorders>
              <w:top w:val="single" w:sz="4" w:space="0" w:color="auto"/>
              <w:left w:val="single" w:sz="4" w:space="0" w:color="auto"/>
              <w:bottom w:val="single" w:sz="4" w:space="0" w:color="auto"/>
              <w:right w:val="single" w:sz="4" w:space="0" w:color="auto"/>
            </w:tcBorders>
            <w:shd w:val="clear" w:color="auto" w:fill="003399"/>
            <w:vAlign w:val="center"/>
            <w:hideMark/>
          </w:tcPr>
          <w:p w14:paraId="13667E53"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b/>
                <w:bCs/>
                <w:color w:val="FFFFFF"/>
                <w:szCs w:val="16"/>
              </w:rPr>
            </w:pPr>
            <w:r>
              <w:rPr>
                <w:rFonts w:cs="Arial"/>
                <w:b/>
                <w:bCs/>
                <w:color w:val="FFFFFF"/>
                <w:szCs w:val="16"/>
              </w:rPr>
              <w:t>3</w:t>
            </w:r>
          </w:p>
        </w:tc>
        <w:tc>
          <w:tcPr>
            <w:tcW w:w="100" w:type="pct"/>
            <w:tcBorders>
              <w:top w:val="single" w:sz="4" w:space="0" w:color="auto"/>
              <w:left w:val="single" w:sz="4" w:space="0" w:color="auto"/>
              <w:bottom w:val="single" w:sz="4" w:space="0" w:color="auto"/>
              <w:right w:val="single" w:sz="4" w:space="0" w:color="auto"/>
            </w:tcBorders>
            <w:shd w:val="clear" w:color="auto" w:fill="003399"/>
            <w:vAlign w:val="center"/>
            <w:hideMark/>
          </w:tcPr>
          <w:p w14:paraId="5E09043A"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b/>
                <w:bCs/>
                <w:color w:val="FFFFFF"/>
                <w:szCs w:val="16"/>
              </w:rPr>
            </w:pPr>
            <w:r>
              <w:rPr>
                <w:rFonts w:cs="Arial"/>
                <w:b/>
                <w:bCs/>
                <w:color w:val="FFFFFF"/>
                <w:szCs w:val="16"/>
              </w:rPr>
              <w:t>4</w:t>
            </w:r>
          </w:p>
        </w:tc>
        <w:tc>
          <w:tcPr>
            <w:tcW w:w="100" w:type="pct"/>
            <w:tcBorders>
              <w:top w:val="single" w:sz="4" w:space="0" w:color="auto"/>
              <w:left w:val="single" w:sz="4" w:space="0" w:color="auto"/>
              <w:bottom w:val="single" w:sz="4" w:space="0" w:color="auto"/>
              <w:right w:val="single" w:sz="4" w:space="0" w:color="auto"/>
            </w:tcBorders>
            <w:shd w:val="clear" w:color="auto" w:fill="003399"/>
            <w:vAlign w:val="center"/>
            <w:hideMark/>
          </w:tcPr>
          <w:p w14:paraId="1AF40941"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b/>
                <w:bCs/>
                <w:color w:val="FFFFFF"/>
                <w:szCs w:val="16"/>
              </w:rPr>
            </w:pPr>
            <w:r>
              <w:rPr>
                <w:rFonts w:cs="Arial"/>
                <w:b/>
                <w:bCs/>
                <w:color w:val="FFFFFF"/>
                <w:szCs w:val="16"/>
              </w:rPr>
              <w:t>5</w:t>
            </w:r>
          </w:p>
        </w:tc>
        <w:tc>
          <w:tcPr>
            <w:tcW w:w="100" w:type="pct"/>
            <w:tcBorders>
              <w:top w:val="single" w:sz="4" w:space="0" w:color="auto"/>
              <w:left w:val="single" w:sz="4" w:space="0" w:color="auto"/>
              <w:bottom w:val="single" w:sz="4" w:space="0" w:color="auto"/>
              <w:right w:val="single" w:sz="4" w:space="0" w:color="auto"/>
            </w:tcBorders>
            <w:shd w:val="clear" w:color="auto" w:fill="003399"/>
            <w:vAlign w:val="center"/>
            <w:hideMark/>
          </w:tcPr>
          <w:p w14:paraId="1F13B079"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b/>
                <w:bCs/>
                <w:color w:val="FFFFFF"/>
                <w:szCs w:val="16"/>
              </w:rPr>
            </w:pPr>
            <w:r>
              <w:rPr>
                <w:rFonts w:cs="Arial"/>
                <w:b/>
                <w:bCs/>
                <w:color w:val="FFFFFF"/>
                <w:szCs w:val="16"/>
              </w:rPr>
              <w:t>6</w:t>
            </w:r>
          </w:p>
        </w:tc>
        <w:tc>
          <w:tcPr>
            <w:tcW w:w="100" w:type="pct"/>
            <w:tcBorders>
              <w:top w:val="single" w:sz="4" w:space="0" w:color="auto"/>
              <w:left w:val="single" w:sz="4" w:space="0" w:color="auto"/>
              <w:bottom w:val="single" w:sz="4" w:space="0" w:color="auto"/>
              <w:right w:val="single" w:sz="4" w:space="0" w:color="auto"/>
            </w:tcBorders>
            <w:shd w:val="clear" w:color="auto" w:fill="003399"/>
            <w:vAlign w:val="center"/>
            <w:hideMark/>
          </w:tcPr>
          <w:p w14:paraId="5165CBBA"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b/>
                <w:bCs/>
                <w:color w:val="FFFFFF"/>
                <w:szCs w:val="16"/>
              </w:rPr>
            </w:pPr>
            <w:r>
              <w:rPr>
                <w:rFonts w:cs="Arial"/>
                <w:b/>
                <w:bCs/>
                <w:color w:val="FFFFFF"/>
                <w:szCs w:val="16"/>
              </w:rPr>
              <w:t>7</w:t>
            </w:r>
          </w:p>
        </w:tc>
        <w:tc>
          <w:tcPr>
            <w:tcW w:w="101" w:type="pct"/>
            <w:tcBorders>
              <w:top w:val="single" w:sz="4" w:space="0" w:color="auto"/>
              <w:left w:val="single" w:sz="4" w:space="0" w:color="auto"/>
              <w:bottom w:val="single" w:sz="4" w:space="0" w:color="auto"/>
              <w:right w:val="single" w:sz="4" w:space="0" w:color="auto"/>
            </w:tcBorders>
            <w:shd w:val="clear" w:color="auto" w:fill="003399"/>
            <w:vAlign w:val="center"/>
            <w:hideMark/>
          </w:tcPr>
          <w:p w14:paraId="49457A22"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b/>
                <w:bCs/>
                <w:color w:val="FFFFFF"/>
                <w:szCs w:val="16"/>
              </w:rPr>
            </w:pPr>
            <w:r>
              <w:rPr>
                <w:rFonts w:cs="Arial"/>
                <w:b/>
                <w:bCs/>
                <w:color w:val="FFFFFF"/>
                <w:szCs w:val="16"/>
              </w:rPr>
              <w:t>8</w:t>
            </w:r>
          </w:p>
        </w:tc>
        <w:tc>
          <w:tcPr>
            <w:tcW w:w="100" w:type="pct"/>
            <w:tcBorders>
              <w:top w:val="single" w:sz="4" w:space="0" w:color="auto"/>
              <w:left w:val="single" w:sz="4" w:space="0" w:color="auto"/>
              <w:bottom w:val="single" w:sz="4" w:space="0" w:color="auto"/>
              <w:right w:val="single" w:sz="4" w:space="0" w:color="auto"/>
            </w:tcBorders>
            <w:shd w:val="clear" w:color="auto" w:fill="003399"/>
            <w:vAlign w:val="center"/>
            <w:hideMark/>
          </w:tcPr>
          <w:p w14:paraId="096B42D8"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b/>
                <w:bCs/>
                <w:color w:val="FFFFFF"/>
                <w:szCs w:val="16"/>
              </w:rPr>
            </w:pPr>
            <w:r>
              <w:rPr>
                <w:rFonts w:cs="Arial"/>
                <w:b/>
                <w:bCs/>
                <w:color w:val="FFFFFF"/>
                <w:szCs w:val="16"/>
              </w:rPr>
              <w:t>9</w:t>
            </w:r>
          </w:p>
        </w:tc>
        <w:tc>
          <w:tcPr>
            <w:tcW w:w="100" w:type="pct"/>
            <w:tcBorders>
              <w:top w:val="single" w:sz="4" w:space="0" w:color="auto"/>
              <w:left w:val="single" w:sz="4" w:space="0" w:color="auto"/>
              <w:bottom w:val="single" w:sz="4" w:space="0" w:color="auto"/>
              <w:right w:val="single" w:sz="4" w:space="0" w:color="auto"/>
            </w:tcBorders>
            <w:shd w:val="clear" w:color="auto" w:fill="003399"/>
            <w:vAlign w:val="center"/>
            <w:hideMark/>
          </w:tcPr>
          <w:p w14:paraId="72F01FCC"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b/>
                <w:bCs/>
                <w:color w:val="FFFFFF"/>
                <w:szCs w:val="16"/>
              </w:rPr>
            </w:pPr>
            <w:r>
              <w:rPr>
                <w:rFonts w:cs="Arial"/>
                <w:b/>
                <w:bCs/>
                <w:color w:val="FFFFFF"/>
                <w:szCs w:val="16"/>
              </w:rPr>
              <w:t>10</w:t>
            </w:r>
          </w:p>
        </w:tc>
        <w:tc>
          <w:tcPr>
            <w:tcW w:w="100" w:type="pct"/>
            <w:tcBorders>
              <w:top w:val="single" w:sz="4" w:space="0" w:color="auto"/>
              <w:left w:val="single" w:sz="4" w:space="0" w:color="auto"/>
              <w:bottom w:val="single" w:sz="4" w:space="0" w:color="auto"/>
              <w:right w:val="single" w:sz="4" w:space="0" w:color="auto"/>
            </w:tcBorders>
            <w:shd w:val="clear" w:color="auto" w:fill="003399"/>
            <w:vAlign w:val="center"/>
            <w:hideMark/>
          </w:tcPr>
          <w:p w14:paraId="0100D252"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b/>
                <w:bCs/>
                <w:color w:val="FFFFFF"/>
                <w:szCs w:val="16"/>
              </w:rPr>
            </w:pPr>
            <w:r>
              <w:rPr>
                <w:rFonts w:cs="Arial"/>
                <w:b/>
                <w:bCs/>
                <w:color w:val="FFFFFF"/>
                <w:szCs w:val="16"/>
              </w:rPr>
              <w:t>11</w:t>
            </w:r>
          </w:p>
        </w:tc>
        <w:tc>
          <w:tcPr>
            <w:tcW w:w="100" w:type="pct"/>
            <w:tcBorders>
              <w:top w:val="single" w:sz="4" w:space="0" w:color="auto"/>
              <w:left w:val="single" w:sz="4" w:space="0" w:color="auto"/>
              <w:bottom w:val="single" w:sz="4" w:space="0" w:color="auto"/>
              <w:right w:val="single" w:sz="4" w:space="0" w:color="auto"/>
            </w:tcBorders>
            <w:shd w:val="clear" w:color="auto" w:fill="003399"/>
            <w:vAlign w:val="center"/>
            <w:hideMark/>
          </w:tcPr>
          <w:p w14:paraId="179134FC"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b/>
                <w:bCs/>
                <w:color w:val="FFFFFF"/>
                <w:szCs w:val="16"/>
              </w:rPr>
            </w:pPr>
            <w:r>
              <w:rPr>
                <w:rFonts w:cs="Arial"/>
                <w:b/>
                <w:bCs/>
                <w:color w:val="FFFFFF"/>
                <w:szCs w:val="16"/>
              </w:rPr>
              <w:t>12</w:t>
            </w:r>
          </w:p>
        </w:tc>
        <w:tc>
          <w:tcPr>
            <w:tcW w:w="100" w:type="pct"/>
            <w:tcBorders>
              <w:top w:val="single" w:sz="4" w:space="0" w:color="auto"/>
              <w:left w:val="single" w:sz="4" w:space="0" w:color="auto"/>
              <w:bottom w:val="single" w:sz="4" w:space="0" w:color="auto"/>
              <w:right w:val="single" w:sz="4" w:space="0" w:color="auto"/>
            </w:tcBorders>
            <w:shd w:val="clear" w:color="auto" w:fill="003399"/>
            <w:vAlign w:val="center"/>
            <w:hideMark/>
          </w:tcPr>
          <w:p w14:paraId="38AA6CEF"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b/>
                <w:bCs/>
                <w:color w:val="FFFFFF"/>
                <w:szCs w:val="16"/>
              </w:rPr>
            </w:pPr>
            <w:r>
              <w:rPr>
                <w:rFonts w:cs="Arial"/>
                <w:b/>
                <w:bCs/>
                <w:color w:val="FFFFFF"/>
                <w:szCs w:val="16"/>
              </w:rPr>
              <w:t>13</w:t>
            </w:r>
          </w:p>
        </w:tc>
        <w:tc>
          <w:tcPr>
            <w:tcW w:w="100" w:type="pct"/>
            <w:tcBorders>
              <w:top w:val="single" w:sz="4" w:space="0" w:color="auto"/>
              <w:left w:val="single" w:sz="4" w:space="0" w:color="auto"/>
              <w:bottom w:val="single" w:sz="4" w:space="0" w:color="auto"/>
              <w:right w:val="single" w:sz="4" w:space="0" w:color="auto"/>
            </w:tcBorders>
            <w:shd w:val="clear" w:color="auto" w:fill="003399"/>
            <w:vAlign w:val="center"/>
            <w:hideMark/>
          </w:tcPr>
          <w:p w14:paraId="7D21D371"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b/>
                <w:bCs/>
                <w:color w:val="FFFFFF"/>
                <w:szCs w:val="16"/>
              </w:rPr>
            </w:pPr>
            <w:r>
              <w:rPr>
                <w:rFonts w:cs="Arial"/>
                <w:b/>
                <w:bCs/>
                <w:color w:val="FFFFFF"/>
                <w:szCs w:val="16"/>
              </w:rPr>
              <w:t>14</w:t>
            </w:r>
          </w:p>
        </w:tc>
        <w:tc>
          <w:tcPr>
            <w:tcW w:w="101" w:type="pct"/>
            <w:tcBorders>
              <w:left w:val="single" w:sz="4" w:space="0" w:color="auto"/>
              <w:bottom w:val="single" w:sz="4" w:space="0" w:color="auto"/>
              <w:right w:val="single" w:sz="4" w:space="0" w:color="auto"/>
            </w:tcBorders>
            <w:shd w:val="clear" w:color="auto" w:fill="003399"/>
            <w:vAlign w:val="center"/>
            <w:hideMark/>
          </w:tcPr>
          <w:p w14:paraId="15B98AA4"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r>
              <w:rPr>
                <w:rFonts w:cs="Arial"/>
                <w:szCs w:val="16"/>
              </w:rPr>
              <w:t>15</w:t>
            </w:r>
          </w:p>
        </w:tc>
      </w:tr>
      <w:tr w:rsidR="001F7AD9" w14:paraId="11E56041" w14:textId="77777777" w:rsidTr="0093357E">
        <w:trPr>
          <w:jc w:val="center"/>
        </w:trPr>
        <w:tc>
          <w:tcPr>
            <w:cnfStyle w:val="001000000000" w:firstRow="0" w:lastRow="0" w:firstColumn="1" w:lastColumn="0" w:oddVBand="0" w:evenVBand="0" w:oddHBand="0" w:evenHBand="0" w:firstRowFirstColumn="0" w:firstRowLastColumn="0" w:lastRowFirstColumn="0" w:lastRowLastColumn="0"/>
            <w:tcW w:w="207" w:type="pct"/>
            <w:vMerge w:val="restart"/>
            <w:tcBorders>
              <w:top w:val="single" w:sz="4" w:space="0" w:color="auto"/>
              <w:left w:val="single" w:sz="4" w:space="0" w:color="auto"/>
              <w:bottom w:val="single" w:sz="4" w:space="0" w:color="auto"/>
              <w:right w:val="single" w:sz="4" w:space="0" w:color="auto"/>
            </w:tcBorders>
            <w:vAlign w:val="center"/>
            <w:hideMark/>
          </w:tcPr>
          <w:p w14:paraId="035665DC" w14:textId="77777777" w:rsidR="0093357E" w:rsidRDefault="0093357E">
            <w:pPr>
              <w:pStyle w:val="Tablesmalltext"/>
              <w:jc w:val="center"/>
              <w:rPr>
                <w:rFonts w:cs="Arial"/>
                <w:szCs w:val="16"/>
              </w:rPr>
            </w:pPr>
            <w:r>
              <w:rPr>
                <w:rFonts w:cs="Arial"/>
                <w:szCs w:val="16"/>
              </w:rPr>
              <w:t>2014-15</w:t>
            </w:r>
          </w:p>
        </w:tc>
        <w:tc>
          <w:tcPr>
            <w:tcW w:w="273" w:type="pct"/>
            <w:vMerge w:val="restart"/>
            <w:tcBorders>
              <w:top w:val="single" w:sz="4" w:space="0" w:color="auto"/>
              <w:left w:val="single" w:sz="4" w:space="0" w:color="auto"/>
              <w:bottom w:val="single" w:sz="4" w:space="0" w:color="auto"/>
              <w:right w:val="single" w:sz="4" w:space="0" w:color="auto"/>
            </w:tcBorders>
            <w:vAlign w:val="center"/>
            <w:hideMark/>
          </w:tcPr>
          <w:p w14:paraId="248E6371"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1</w:t>
            </w:r>
          </w:p>
        </w:tc>
        <w:tc>
          <w:tcPr>
            <w:tcW w:w="611" w:type="pct"/>
            <w:tcBorders>
              <w:top w:val="single" w:sz="4" w:space="0" w:color="auto"/>
              <w:left w:val="single" w:sz="4" w:space="0" w:color="auto"/>
              <w:bottom w:val="single" w:sz="4" w:space="0" w:color="auto"/>
              <w:right w:val="single" w:sz="4" w:space="0" w:color="auto"/>
            </w:tcBorders>
            <w:vAlign w:val="center"/>
            <w:hideMark/>
          </w:tcPr>
          <w:p w14:paraId="0589BA93"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Pre spring fresh</w:t>
            </w:r>
          </w:p>
        </w:tc>
        <w:tc>
          <w:tcPr>
            <w:tcW w:w="522" w:type="pct"/>
            <w:tcBorders>
              <w:top w:val="single" w:sz="4" w:space="0" w:color="auto"/>
              <w:left w:val="single" w:sz="4" w:space="0" w:color="auto"/>
              <w:bottom w:val="single" w:sz="4" w:space="0" w:color="auto"/>
              <w:right w:val="single" w:sz="4" w:space="0" w:color="auto"/>
            </w:tcBorders>
            <w:hideMark/>
          </w:tcPr>
          <w:p w14:paraId="0FC748AF" w14:textId="77777777" w:rsidR="0093357E" w:rsidRDefault="0093357E">
            <w:pPr>
              <w:pStyle w:val="Tablesmalltex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23 Sept &amp; 3 Oct 2014</w:t>
            </w:r>
          </w:p>
        </w:tc>
        <w:tc>
          <w:tcPr>
            <w:tcW w:w="380" w:type="pct"/>
            <w:tcBorders>
              <w:top w:val="single" w:sz="4" w:space="0" w:color="auto"/>
              <w:left w:val="single" w:sz="4" w:space="0" w:color="auto"/>
              <w:bottom w:val="single" w:sz="4" w:space="0" w:color="auto"/>
              <w:right w:val="single" w:sz="4" w:space="0" w:color="auto"/>
            </w:tcBorders>
            <w:hideMark/>
          </w:tcPr>
          <w:p w14:paraId="6B3C2CA6" w14:textId="77777777" w:rsidR="0093357E" w:rsidRDefault="0093357E">
            <w:pPr>
              <w:pStyle w:val="Tablesmalltex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 xml:space="preserve">Loch Garry </w:t>
            </w: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7E89DCA7"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09E2F8B8"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636C5CAB"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4F2C044E"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66AE0BA9"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3E023EBE"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772DCB86"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1"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32E5BEFA"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32DC5ADB"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4A965BD3"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054D8672"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0A2B8042"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41E42A56"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6938EE38"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1"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4817D766"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55AF43F6"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3FCF2163"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0840B7D2"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35D8B97F"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56511E8B"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010D996F"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01C3F020"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1" w:type="pct"/>
            <w:tcBorders>
              <w:top w:val="single" w:sz="4" w:space="0" w:color="auto"/>
              <w:left w:val="single" w:sz="4" w:space="0" w:color="auto"/>
              <w:bottom w:val="single" w:sz="4" w:space="0" w:color="auto"/>
              <w:right w:val="single" w:sz="4" w:space="0" w:color="auto"/>
            </w:tcBorders>
            <w:vAlign w:val="center"/>
          </w:tcPr>
          <w:p w14:paraId="54DFA2F6"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227BAA92"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7D4B5D2E"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4F42AC1D"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4BD1BEDC"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4893CE18"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69565631"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1" w:type="pct"/>
            <w:tcBorders>
              <w:top w:val="single" w:sz="4" w:space="0" w:color="auto"/>
              <w:left w:val="single" w:sz="4" w:space="0" w:color="auto"/>
              <w:bottom w:val="single" w:sz="4" w:space="0" w:color="auto"/>
              <w:right w:val="single" w:sz="4" w:space="0" w:color="auto"/>
            </w:tcBorders>
            <w:vAlign w:val="center"/>
          </w:tcPr>
          <w:p w14:paraId="30359016"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r>
      <w:tr w:rsidR="001F7AD9" w14:paraId="66385EAD" w14:textId="77777777" w:rsidTr="0093357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single" w:sz="4" w:space="0" w:color="auto"/>
              <w:bottom w:val="single" w:sz="4" w:space="0" w:color="auto"/>
              <w:right w:val="single" w:sz="4" w:space="0" w:color="auto"/>
            </w:tcBorders>
            <w:vAlign w:val="center"/>
            <w:hideMark/>
          </w:tcPr>
          <w:p w14:paraId="27AA634C" w14:textId="77777777" w:rsidR="0093357E" w:rsidRDefault="0093357E">
            <w:pPr>
              <w:spacing w:after="0" w:line="240" w:lineRule="auto"/>
              <w:rPr>
                <w:rFonts w:cs="Arial"/>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EB0319A" w14:textId="77777777" w:rsidR="0093357E" w:rsidRDefault="0093357E">
            <w:pPr>
              <w:spacing w:after="0" w:line="240" w:lineRule="auto"/>
              <w:cnfStyle w:val="000000100000" w:firstRow="0" w:lastRow="0" w:firstColumn="0" w:lastColumn="0" w:oddVBand="0" w:evenVBand="0" w:oddHBand="1" w:evenHBand="0" w:firstRowFirstColumn="0" w:firstRowLastColumn="0" w:lastRowFirstColumn="0" w:lastRowLastColumn="0"/>
              <w:rPr>
                <w:rFonts w:cs="Arial"/>
                <w:sz w:val="16"/>
                <w:szCs w:val="16"/>
              </w:rPr>
            </w:pPr>
          </w:p>
        </w:tc>
        <w:tc>
          <w:tcPr>
            <w:tcW w:w="611" w:type="pct"/>
            <w:tcBorders>
              <w:top w:val="single" w:sz="4" w:space="0" w:color="auto"/>
              <w:left w:val="single" w:sz="4" w:space="0" w:color="auto"/>
              <w:bottom w:val="single" w:sz="4" w:space="0" w:color="auto"/>
              <w:right w:val="single" w:sz="4" w:space="0" w:color="auto"/>
            </w:tcBorders>
            <w:vAlign w:val="center"/>
          </w:tcPr>
          <w:p w14:paraId="586BB65D"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522" w:type="pct"/>
            <w:tcBorders>
              <w:top w:val="single" w:sz="4" w:space="0" w:color="auto"/>
              <w:left w:val="single" w:sz="4" w:space="0" w:color="auto"/>
              <w:bottom w:val="single" w:sz="4" w:space="0" w:color="auto"/>
              <w:right w:val="single" w:sz="4" w:space="0" w:color="auto"/>
            </w:tcBorders>
            <w:hideMark/>
          </w:tcPr>
          <w:p w14:paraId="373FEA53" w14:textId="77777777" w:rsidR="0093357E" w:rsidRDefault="0093357E">
            <w:pPr>
              <w:pStyle w:val="Tablesmalltext"/>
              <w:cnfStyle w:val="000000100000" w:firstRow="0" w:lastRow="0" w:firstColumn="0" w:lastColumn="0" w:oddVBand="0" w:evenVBand="0" w:oddHBand="1" w:evenHBand="0" w:firstRowFirstColumn="0" w:firstRowLastColumn="0" w:lastRowFirstColumn="0" w:lastRowLastColumn="0"/>
              <w:rPr>
                <w:rFonts w:cs="Arial"/>
                <w:szCs w:val="16"/>
              </w:rPr>
            </w:pPr>
            <w:r>
              <w:rPr>
                <w:rFonts w:cs="Arial"/>
                <w:szCs w:val="16"/>
              </w:rPr>
              <w:t>24 Sept 2014</w:t>
            </w:r>
          </w:p>
        </w:tc>
        <w:tc>
          <w:tcPr>
            <w:tcW w:w="380" w:type="pct"/>
            <w:tcBorders>
              <w:top w:val="single" w:sz="4" w:space="0" w:color="auto"/>
              <w:left w:val="single" w:sz="4" w:space="0" w:color="auto"/>
              <w:bottom w:val="single" w:sz="4" w:space="0" w:color="auto"/>
              <w:right w:val="single" w:sz="4" w:space="0" w:color="auto"/>
            </w:tcBorders>
            <w:hideMark/>
          </w:tcPr>
          <w:p w14:paraId="2A0D3225" w14:textId="77777777" w:rsidR="0093357E" w:rsidRDefault="0093357E">
            <w:pPr>
              <w:pStyle w:val="Tablesmalltext"/>
              <w:cnfStyle w:val="000000100000" w:firstRow="0" w:lastRow="0" w:firstColumn="0" w:lastColumn="0" w:oddVBand="0" w:evenVBand="0" w:oddHBand="1" w:evenHBand="0" w:firstRowFirstColumn="0" w:firstRowLastColumn="0" w:lastRowFirstColumn="0" w:lastRowLastColumn="0"/>
              <w:rPr>
                <w:rFonts w:cs="Arial"/>
                <w:szCs w:val="16"/>
              </w:rPr>
            </w:pPr>
            <w:r>
              <w:rPr>
                <w:rFonts w:cs="Arial"/>
                <w:szCs w:val="16"/>
              </w:rPr>
              <w:t>McCoys Bridge</w:t>
            </w: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57496D90"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36FD0907"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2450119C"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2EC04CC3"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224DAC6F"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18DCDEC4"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6C5AC0C5"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1"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70A22EEA"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18EEAFD6"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17DC5CB7"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7BDDA641"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013FFA49"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0E7180F0"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336C366E"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1"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5970E4A0"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5AFFBB55"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1FC28EF0"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05F2459D"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3A6542E5"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59C42122"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5437FC4D"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02D705D8"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1" w:type="pct"/>
            <w:tcBorders>
              <w:top w:val="single" w:sz="4" w:space="0" w:color="auto"/>
              <w:left w:val="single" w:sz="4" w:space="0" w:color="auto"/>
              <w:bottom w:val="single" w:sz="4" w:space="0" w:color="auto"/>
              <w:right w:val="single" w:sz="4" w:space="0" w:color="auto"/>
            </w:tcBorders>
            <w:vAlign w:val="center"/>
          </w:tcPr>
          <w:p w14:paraId="0E07EA37"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60B1030B"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01CE9D48"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6E74964A"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09B68B80"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3B126639"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4BE85F70"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1"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2CA23783"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r>
      <w:tr w:rsidR="001F7AD9" w14:paraId="1901C8DA" w14:textId="77777777" w:rsidTr="0093357E">
        <w:trPr>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single" w:sz="4" w:space="0" w:color="auto"/>
              <w:bottom w:val="single" w:sz="4" w:space="0" w:color="auto"/>
              <w:right w:val="single" w:sz="4" w:space="0" w:color="auto"/>
            </w:tcBorders>
            <w:vAlign w:val="center"/>
            <w:hideMark/>
          </w:tcPr>
          <w:p w14:paraId="1B94F4A2" w14:textId="77777777" w:rsidR="0093357E" w:rsidRDefault="0093357E">
            <w:pPr>
              <w:spacing w:after="0" w:line="240" w:lineRule="auto"/>
              <w:rPr>
                <w:rFonts w:cs="Arial"/>
                <w:sz w:val="16"/>
                <w:szCs w:val="16"/>
              </w:rPr>
            </w:pPr>
          </w:p>
        </w:tc>
        <w:tc>
          <w:tcPr>
            <w:tcW w:w="273" w:type="pct"/>
            <w:vMerge w:val="restart"/>
            <w:tcBorders>
              <w:top w:val="single" w:sz="4" w:space="0" w:color="auto"/>
              <w:left w:val="single" w:sz="4" w:space="0" w:color="auto"/>
              <w:bottom w:val="single" w:sz="4" w:space="0" w:color="auto"/>
              <w:right w:val="single" w:sz="4" w:space="0" w:color="auto"/>
            </w:tcBorders>
            <w:vAlign w:val="center"/>
            <w:hideMark/>
          </w:tcPr>
          <w:p w14:paraId="3C799FE7"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2</w:t>
            </w:r>
          </w:p>
        </w:tc>
        <w:tc>
          <w:tcPr>
            <w:tcW w:w="611" w:type="pct"/>
            <w:tcBorders>
              <w:top w:val="single" w:sz="4" w:space="0" w:color="auto"/>
              <w:left w:val="single" w:sz="4" w:space="0" w:color="auto"/>
              <w:bottom w:val="single" w:sz="4" w:space="0" w:color="auto"/>
              <w:right w:val="single" w:sz="4" w:space="0" w:color="auto"/>
            </w:tcBorders>
            <w:vAlign w:val="center"/>
            <w:hideMark/>
          </w:tcPr>
          <w:p w14:paraId="20F82B79"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Post spring fresh</w:t>
            </w:r>
          </w:p>
        </w:tc>
        <w:tc>
          <w:tcPr>
            <w:tcW w:w="522" w:type="pct"/>
            <w:tcBorders>
              <w:top w:val="single" w:sz="4" w:space="0" w:color="auto"/>
              <w:left w:val="single" w:sz="4" w:space="0" w:color="auto"/>
              <w:bottom w:val="single" w:sz="4" w:space="0" w:color="auto"/>
              <w:right w:val="single" w:sz="4" w:space="0" w:color="auto"/>
            </w:tcBorders>
            <w:hideMark/>
          </w:tcPr>
          <w:p w14:paraId="6BA89087" w14:textId="77777777" w:rsidR="0093357E" w:rsidRDefault="0093357E">
            <w:pPr>
              <w:pStyle w:val="Tablesmalltex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16 Dec 2014</w:t>
            </w:r>
          </w:p>
        </w:tc>
        <w:tc>
          <w:tcPr>
            <w:tcW w:w="380" w:type="pct"/>
            <w:tcBorders>
              <w:top w:val="single" w:sz="4" w:space="0" w:color="auto"/>
              <w:left w:val="single" w:sz="4" w:space="0" w:color="auto"/>
              <w:bottom w:val="single" w:sz="4" w:space="0" w:color="auto"/>
              <w:right w:val="single" w:sz="4" w:space="0" w:color="auto"/>
            </w:tcBorders>
            <w:hideMark/>
          </w:tcPr>
          <w:p w14:paraId="3CBD8780" w14:textId="77777777" w:rsidR="0093357E" w:rsidRDefault="0093357E">
            <w:pPr>
              <w:pStyle w:val="Tablesmalltex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 xml:space="preserve">Loch Garry </w:t>
            </w: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4E040819"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0BB795AE"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1CF5EB96"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215B95E3"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5191E860"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658C8C94"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5BFA0492"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1"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218E4A14"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6ABCB076"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63CA9ED8"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6F3CA799"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04F67E57"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7F59767D"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2623A408"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1"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40587BE2"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1D9550B0"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044543A3"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70407391"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739E7A15"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21BE73F0"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22727EDA"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1D7941AC"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1" w:type="pct"/>
            <w:tcBorders>
              <w:top w:val="single" w:sz="4" w:space="0" w:color="auto"/>
              <w:left w:val="single" w:sz="4" w:space="0" w:color="auto"/>
              <w:bottom w:val="single" w:sz="4" w:space="0" w:color="auto"/>
              <w:right w:val="single" w:sz="4" w:space="0" w:color="auto"/>
            </w:tcBorders>
            <w:vAlign w:val="center"/>
          </w:tcPr>
          <w:p w14:paraId="4FD91A1B"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56CB679B"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5452916E"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7EA206EB"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28F05D09"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282DD8E5"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01E68CA2"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1"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04ADC240"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r>
      <w:tr w:rsidR="001F7AD9" w14:paraId="7AAAF840" w14:textId="77777777" w:rsidTr="0093357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single" w:sz="4" w:space="0" w:color="auto"/>
              <w:bottom w:val="single" w:sz="4" w:space="0" w:color="auto"/>
              <w:right w:val="single" w:sz="4" w:space="0" w:color="auto"/>
            </w:tcBorders>
            <w:vAlign w:val="center"/>
            <w:hideMark/>
          </w:tcPr>
          <w:p w14:paraId="7483151F" w14:textId="77777777" w:rsidR="0093357E" w:rsidRDefault="0093357E">
            <w:pPr>
              <w:spacing w:after="0" w:line="240" w:lineRule="auto"/>
              <w:rPr>
                <w:rFonts w:cs="Arial"/>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3CE3138" w14:textId="77777777" w:rsidR="0093357E" w:rsidRDefault="0093357E">
            <w:pPr>
              <w:spacing w:after="0" w:line="240" w:lineRule="auto"/>
              <w:cnfStyle w:val="000000100000" w:firstRow="0" w:lastRow="0" w:firstColumn="0" w:lastColumn="0" w:oddVBand="0" w:evenVBand="0" w:oddHBand="1" w:evenHBand="0" w:firstRowFirstColumn="0" w:firstRowLastColumn="0" w:lastRowFirstColumn="0" w:lastRowLastColumn="0"/>
              <w:rPr>
                <w:rFonts w:cs="Arial"/>
                <w:sz w:val="16"/>
                <w:szCs w:val="16"/>
              </w:rPr>
            </w:pPr>
          </w:p>
        </w:tc>
        <w:tc>
          <w:tcPr>
            <w:tcW w:w="611" w:type="pct"/>
            <w:tcBorders>
              <w:top w:val="single" w:sz="4" w:space="0" w:color="auto"/>
              <w:left w:val="single" w:sz="4" w:space="0" w:color="auto"/>
              <w:bottom w:val="single" w:sz="4" w:space="0" w:color="auto"/>
              <w:right w:val="single" w:sz="4" w:space="0" w:color="auto"/>
            </w:tcBorders>
            <w:vAlign w:val="center"/>
          </w:tcPr>
          <w:p w14:paraId="7843299A"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522" w:type="pct"/>
            <w:tcBorders>
              <w:top w:val="single" w:sz="4" w:space="0" w:color="auto"/>
              <w:left w:val="single" w:sz="4" w:space="0" w:color="auto"/>
              <w:bottom w:val="single" w:sz="4" w:space="0" w:color="auto"/>
              <w:right w:val="single" w:sz="4" w:space="0" w:color="auto"/>
            </w:tcBorders>
            <w:hideMark/>
          </w:tcPr>
          <w:p w14:paraId="439FE73D" w14:textId="77777777" w:rsidR="0093357E" w:rsidRDefault="0093357E">
            <w:pPr>
              <w:pStyle w:val="Tablesmalltext"/>
              <w:cnfStyle w:val="000000100000" w:firstRow="0" w:lastRow="0" w:firstColumn="0" w:lastColumn="0" w:oddVBand="0" w:evenVBand="0" w:oddHBand="1" w:evenHBand="0" w:firstRowFirstColumn="0" w:firstRowLastColumn="0" w:lastRowFirstColumn="0" w:lastRowLastColumn="0"/>
              <w:rPr>
                <w:rFonts w:cs="Arial"/>
                <w:szCs w:val="16"/>
              </w:rPr>
            </w:pPr>
            <w:r>
              <w:rPr>
                <w:rFonts w:cs="Arial"/>
                <w:szCs w:val="16"/>
              </w:rPr>
              <w:t>17 Dec 2014</w:t>
            </w:r>
          </w:p>
        </w:tc>
        <w:tc>
          <w:tcPr>
            <w:tcW w:w="380" w:type="pct"/>
            <w:tcBorders>
              <w:top w:val="single" w:sz="4" w:space="0" w:color="auto"/>
              <w:left w:val="single" w:sz="4" w:space="0" w:color="auto"/>
              <w:bottom w:val="single" w:sz="4" w:space="0" w:color="auto"/>
              <w:right w:val="single" w:sz="4" w:space="0" w:color="auto"/>
            </w:tcBorders>
            <w:hideMark/>
          </w:tcPr>
          <w:p w14:paraId="6876F762" w14:textId="77777777" w:rsidR="0093357E" w:rsidRDefault="0093357E">
            <w:pPr>
              <w:pStyle w:val="Tablesmalltext"/>
              <w:cnfStyle w:val="000000100000" w:firstRow="0" w:lastRow="0" w:firstColumn="0" w:lastColumn="0" w:oddVBand="0" w:evenVBand="0" w:oddHBand="1" w:evenHBand="0" w:firstRowFirstColumn="0" w:firstRowLastColumn="0" w:lastRowFirstColumn="0" w:lastRowLastColumn="0"/>
              <w:rPr>
                <w:rFonts w:cs="Arial"/>
                <w:szCs w:val="16"/>
              </w:rPr>
            </w:pPr>
            <w:r>
              <w:rPr>
                <w:rFonts w:cs="Arial"/>
                <w:szCs w:val="16"/>
              </w:rPr>
              <w:t>McCoys Bridge</w:t>
            </w: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36FD5DD8"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3105E8E2"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4AC3EF88"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59C90E8B"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113FD80B"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594FE6E6"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6959FBA4"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1" w:type="pct"/>
            <w:tcBorders>
              <w:top w:val="single" w:sz="4" w:space="0" w:color="auto"/>
              <w:left w:val="single" w:sz="4" w:space="0" w:color="auto"/>
              <w:bottom w:val="single" w:sz="4" w:space="0" w:color="auto"/>
              <w:right w:val="single" w:sz="4" w:space="0" w:color="auto"/>
            </w:tcBorders>
            <w:vAlign w:val="center"/>
          </w:tcPr>
          <w:p w14:paraId="3C17A69C"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725F74F4"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53169D04"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25927D58"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7FDF591B"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366A4D3B"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2721A3FB"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1"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509C9BF7"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23182D05"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7183EDEF"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6D4BD0D9"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10980BBF"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34075C0E"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19634B5F"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114F3D87"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1" w:type="pct"/>
            <w:tcBorders>
              <w:top w:val="single" w:sz="4" w:space="0" w:color="auto"/>
              <w:left w:val="single" w:sz="4" w:space="0" w:color="auto"/>
              <w:bottom w:val="single" w:sz="4" w:space="0" w:color="auto"/>
              <w:right w:val="single" w:sz="4" w:space="0" w:color="auto"/>
            </w:tcBorders>
            <w:vAlign w:val="center"/>
          </w:tcPr>
          <w:p w14:paraId="27F8187F"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73D0794E"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1FCA95E1"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39E4ABFC"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14A6B4D2"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5A73A0B3"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20E8C6A6"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1"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1D199D0F"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r>
      <w:tr w:rsidR="001F7AD9" w14:paraId="2B6E8513" w14:textId="77777777" w:rsidTr="0093357E">
        <w:trPr>
          <w:jc w:val="center"/>
        </w:trPr>
        <w:tc>
          <w:tcPr>
            <w:cnfStyle w:val="001000000000" w:firstRow="0" w:lastRow="0" w:firstColumn="1" w:lastColumn="0" w:oddVBand="0" w:evenVBand="0" w:oddHBand="0" w:evenHBand="0" w:firstRowFirstColumn="0" w:firstRowLastColumn="0" w:lastRowFirstColumn="0" w:lastRowLastColumn="0"/>
            <w:tcW w:w="207" w:type="pct"/>
            <w:vMerge w:val="restart"/>
            <w:tcBorders>
              <w:top w:val="single" w:sz="4" w:space="0" w:color="auto"/>
              <w:left w:val="single" w:sz="4" w:space="0" w:color="auto"/>
              <w:bottom w:val="single" w:sz="4" w:space="0" w:color="auto"/>
              <w:right w:val="single" w:sz="4" w:space="0" w:color="auto"/>
            </w:tcBorders>
            <w:vAlign w:val="center"/>
            <w:hideMark/>
          </w:tcPr>
          <w:p w14:paraId="0C02AB1C" w14:textId="77777777" w:rsidR="0093357E" w:rsidRDefault="0093357E">
            <w:pPr>
              <w:pStyle w:val="Tablesmalltext"/>
              <w:jc w:val="center"/>
              <w:rPr>
                <w:rFonts w:cs="Arial"/>
                <w:szCs w:val="16"/>
              </w:rPr>
            </w:pPr>
            <w:r>
              <w:rPr>
                <w:rFonts w:cs="Arial"/>
                <w:szCs w:val="16"/>
              </w:rPr>
              <w:t>2015-16</w:t>
            </w:r>
          </w:p>
        </w:tc>
        <w:tc>
          <w:tcPr>
            <w:tcW w:w="273" w:type="pct"/>
            <w:vMerge w:val="restart"/>
            <w:tcBorders>
              <w:top w:val="single" w:sz="4" w:space="0" w:color="auto"/>
              <w:left w:val="single" w:sz="4" w:space="0" w:color="auto"/>
              <w:bottom w:val="single" w:sz="4" w:space="0" w:color="auto"/>
              <w:right w:val="single" w:sz="4" w:space="0" w:color="auto"/>
            </w:tcBorders>
            <w:vAlign w:val="center"/>
            <w:hideMark/>
          </w:tcPr>
          <w:p w14:paraId="5D6B0E63"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3</w:t>
            </w:r>
          </w:p>
        </w:tc>
        <w:tc>
          <w:tcPr>
            <w:tcW w:w="611" w:type="pct"/>
            <w:tcBorders>
              <w:top w:val="single" w:sz="4" w:space="0" w:color="auto"/>
              <w:left w:val="single" w:sz="4" w:space="0" w:color="auto"/>
              <w:bottom w:val="single" w:sz="4" w:space="0" w:color="auto"/>
              <w:right w:val="single" w:sz="4" w:space="0" w:color="auto"/>
            </w:tcBorders>
            <w:vAlign w:val="center"/>
            <w:hideMark/>
          </w:tcPr>
          <w:p w14:paraId="6F13D529"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Pre spring fresh</w:t>
            </w:r>
          </w:p>
        </w:tc>
        <w:tc>
          <w:tcPr>
            <w:tcW w:w="522" w:type="pct"/>
            <w:tcBorders>
              <w:top w:val="single" w:sz="4" w:space="0" w:color="auto"/>
              <w:left w:val="single" w:sz="4" w:space="0" w:color="auto"/>
              <w:bottom w:val="single" w:sz="4" w:space="0" w:color="auto"/>
              <w:right w:val="single" w:sz="4" w:space="0" w:color="auto"/>
            </w:tcBorders>
            <w:hideMark/>
          </w:tcPr>
          <w:p w14:paraId="66E586FE" w14:textId="77777777" w:rsidR="0093357E" w:rsidRDefault="0093357E">
            <w:pPr>
              <w:pStyle w:val="Tablesmalltex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16 Sept 2015</w:t>
            </w:r>
          </w:p>
        </w:tc>
        <w:tc>
          <w:tcPr>
            <w:tcW w:w="380" w:type="pct"/>
            <w:tcBorders>
              <w:top w:val="single" w:sz="4" w:space="0" w:color="auto"/>
              <w:left w:val="single" w:sz="4" w:space="0" w:color="auto"/>
              <w:bottom w:val="single" w:sz="4" w:space="0" w:color="auto"/>
              <w:right w:val="single" w:sz="4" w:space="0" w:color="auto"/>
            </w:tcBorders>
            <w:hideMark/>
          </w:tcPr>
          <w:p w14:paraId="0E78BD48" w14:textId="77777777" w:rsidR="0093357E" w:rsidRDefault="0093357E">
            <w:pPr>
              <w:pStyle w:val="Tablesmalltex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 xml:space="preserve">Loch Garry </w:t>
            </w: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49022210"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71E18E69"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752140BC"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17BD7066"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598DB585"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2C799F8F"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50EB0E89"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1"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64997296"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6DCDD602"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0C97EBB0"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3B397436"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262C1B14"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0517917B"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7434CC89"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1" w:type="pct"/>
            <w:tcBorders>
              <w:top w:val="single" w:sz="4" w:space="0" w:color="auto"/>
              <w:left w:val="single" w:sz="4" w:space="0" w:color="auto"/>
              <w:bottom w:val="single" w:sz="4" w:space="0" w:color="auto"/>
              <w:right w:val="single" w:sz="4" w:space="0" w:color="auto"/>
            </w:tcBorders>
            <w:vAlign w:val="center"/>
          </w:tcPr>
          <w:p w14:paraId="28978E18"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5932FEF7"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146C382E"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16B3E626"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0E910471"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6C642536"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58F4715E"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34ADFA97"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1"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11734BB9"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0F2CBC05"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4235CE0E"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252EB871"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0C669A3A"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57374802"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7ED2639E"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1"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68449E01"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r>
      <w:tr w:rsidR="001F7AD9" w14:paraId="16B34FC8" w14:textId="77777777" w:rsidTr="0093357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single" w:sz="4" w:space="0" w:color="auto"/>
              <w:bottom w:val="single" w:sz="4" w:space="0" w:color="auto"/>
              <w:right w:val="single" w:sz="4" w:space="0" w:color="auto"/>
            </w:tcBorders>
            <w:vAlign w:val="center"/>
            <w:hideMark/>
          </w:tcPr>
          <w:p w14:paraId="49F3F548" w14:textId="77777777" w:rsidR="0093357E" w:rsidRDefault="0093357E">
            <w:pPr>
              <w:spacing w:after="0" w:line="240" w:lineRule="auto"/>
              <w:rPr>
                <w:rFonts w:cs="Arial"/>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F159AA8" w14:textId="77777777" w:rsidR="0093357E" w:rsidRDefault="0093357E">
            <w:pPr>
              <w:spacing w:after="0" w:line="240" w:lineRule="auto"/>
              <w:cnfStyle w:val="000000100000" w:firstRow="0" w:lastRow="0" w:firstColumn="0" w:lastColumn="0" w:oddVBand="0" w:evenVBand="0" w:oddHBand="1" w:evenHBand="0" w:firstRowFirstColumn="0" w:firstRowLastColumn="0" w:lastRowFirstColumn="0" w:lastRowLastColumn="0"/>
              <w:rPr>
                <w:rFonts w:cs="Arial"/>
                <w:sz w:val="16"/>
                <w:szCs w:val="16"/>
              </w:rPr>
            </w:pPr>
          </w:p>
        </w:tc>
        <w:tc>
          <w:tcPr>
            <w:tcW w:w="611" w:type="pct"/>
            <w:tcBorders>
              <w:top w:val="single" w:sz="4" w:space="0" w:color="auto"/>
              <w:left w:val="single" w:sz="4" w:space="0" w:color="auto"/>
              <w:bottom w:val="single" w:sz="4" w:space="0" w:color="auto"/>
              <w:right w:val="single" w:sz="4" w:space="0" w:color="auto"/>
            </w:tcBorders>
            <w:vAlign w:val="center"/>
          </w:tcPr>
          <w:p w14:paraId="6ADAEE27"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522" w:type="pct"/>
            <w:tcBorders>
              <w:top w:val="single" w:sz="4" w:space="0" w:color="auto"/>
              <w:left w:val="single" w:sz="4" w:space="0" w:color="auto"/>
              <w:bottom w:val="single" w:sz="4" w:space="0" w:color="auto"/>
              <w:right w:val="single" w:sz="4" w:space="0" w:color="auto"/>
            </w:tcBorders>
            <w:hideMark/>
          </w:tcPr>
          <w:p w14:paraId="6BEF472D" w14:textId="77777777" w:rsidR="0093357E" w:rsidRDefault="0093357E">
            <w:pPr>
              <w:pStyle w:val="Tablesmalltext"/>
              <w:cnfStyle w:val="000000100000" w:firstRow="0" w:lastRow="0" w:firstColumn="0" w:lastColumn="0" w:oddVBand="0" w:evenVBand="0" w:oddHBand="1" w:evenHBand="0" w:firstRowFirstColumn="0" w:firstRowLastColumn="0" w:lastRowFirstColumn="0" w:lastRowLastColumn="0"/>
              <w:rPr>
                <w:rFonts w:cs="Arial"/>
                <w:szCs w:val="16"/>
              </w:rPr>
            </w:pPr>
            <w:r>
              <w:rPr>
                <w:rFonts w:cs="Arial"/>
                <w:szCs w:val="16"/>
              </w:rPr>
              <w:t>15 Sept 2015</w:t>
            </w:r>
          </w:p>
        </w:tc>
        <w:tc>
          <w:tcPr>
            <w:tcW w:w="380" w:type="pct"/>
            <w:tcBorders>
              <w:top w:val="single" w:sz="4" w:space="0" w:color="auto"/>
              <w:left w:val="single" w:sz="4" w:space="0" w:color="auto"/>
              <w:bottom w:val="single" w:sz="4" w:space="0" w:color="auto"/>
              <w:right w:val="single" w:sz="4" w:space="0" w:color="auto"/>
            </w:tcBorders>
            <w:hideMark/>
          </w:tcPr>
          <w:p w14:paraId="558A70AC" w14:textId="77777777" w:rsidR="0093357E" w:rsidRDefault="0093357E">
            <w:pPr>
              <w:pStyle w:val="Tablesmalltext"/>
              <w:cnfStyle w:val="000000100000" w:firstRow="0" w:lastRow="0" w:firstColumn="0" w:lastColumn="0" w:oddVBand="0" w:evenVBand="0" w:oddHBand="1" w:evenHBand="0" w:firstRowFirstColumn="0" w:firstRowLastColumn="0" w:lastRowFirstColumn="0" w:lastRowLastColumn="0"/>
              <w:rPr>
                <w:rFonts w:cs="Arial"/>
                <w:szCs w:val="16"/>
              </w:rPr>
            </w:pPr>
            <w:r>
              <w:rPr>
                <w:rFonts w:cs="Arial"/>
                <w:szCs w:val="16"/>
              </w:rPr>
              <w:t>McCoys Bridge</w:t>
            </w: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3B1162E8"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250C31C1"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5FDD79ED"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4E9B5782"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3878EAF9"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11DB16A5"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1D0076A9"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1" w:type="pct"/>
            <w:tcBorders>
              <w:top w:val="single" w:sz="4" w:space="0" w:color="auto"/>
              <w:left w:val="single" w:sz="4" w:space="0" w:color="auto"/>
              <w:bottom w:val="single" w:sz="4" w:space="0" w:color="auto"/>
              <w:right w:val="single" w:sz="4" w:space="0" w:color="auto"/>
            </w:tcBorders>
            <w:vAlign w:val="center"/>
          </w:tcPr>
          <w:p w14:paraId="35D4E625"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438DEE7C"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3702EB1B"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06023F68"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1F472F08"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08E40CDE"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2FCE54A6"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1"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19924065"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1ABD1F3C"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646411A5"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6E05C067"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6DB32AF9"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0D848088"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2F438E71"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4DBC3EE5"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1" w:type="pct"/>
            <w:tcBorders>
              <w:top w:val="single" w:sz="4" w:space="0" w:color="auto"/>
              <w:left w:val="single" w:sz="4" w:space="0" w:color="auto"/>
              <w:bottom w:val="single" w:sz="4" w:space="0" w:color="auto"/>
              <w:right w:val="single" w:sz="4" w:space="0" w:color="auto"/>
            </w:tcBorders>
            <w:vAlign w:val="center"/>
          </w:tcPr>
          <w:p w14:paraId="49C5B9B9"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4172C294"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6A9F6F78"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01844848"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4AD5A508"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01290A90"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1E86EF69"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1"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399B525B"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r>
      <w:tr w:rsidR="001F7AD9" w14:paraId="3E65C7AE" w14:textId="77777777" w:rsidTr="0093357E">
        <w:trPr>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single" w:sz="4" w:space="0" w:color="auto"/>
              <w:bottom w:val="single" w:sz="4" w:space="0" w:color="auto"/>
              <w:right w:val="single" w:sz="4" w:space="0" w:color="auto"/>
            </w:tcBorders>
            <w:vAlign w:val="center"/>
            <w:hideMark/>
          </w:tcPr>
          <w:p w14:paraId="780857DC" w14:textId="77777777" w:rsidR="0093357E" w:rsidRDefault="0093357E">
            <w:pPr>
              <w:spacing w:after="0" w:line="240" w:lineRule="auto"/>
              <w:rPr>
                <w:rFonts w:cs="Arial"/>
                <w:sz w:val="16"/>
                <w:szCs w:val="16"/>
              </w:rPr>
            </w:pPr>
          </w:p>
        </w:tc>
        <w:tc>
          <w:tcPr>
            <w:tcW w:w="273" w:type="pct"/>
            <w:vMerge w:val="restart"/>
            <w:tcBorders>
              <w:top w:val="single" w:sz="4" w:space="0" w:color="auto"/>
              <w:left w:val="single" w:sz="4" w:space="0" w:color="auto"/>
              <w:bottom w:val="single" w:sz="4" w:space="0" w:color="auto"/>
              <w:right w:val="single" w:sz="4" w:space="0" w:color="auto"/>
            </w:tcBorders>
            <w:vAlign w:val="center"/>
            <w:hideMark/>
          </w:tcPr>
          <w:p w14:paraId="731F9991"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4</w:t>
            </w:r>
          </w:p>
        </w:tc>
        <w:tc>
          <w:tcPr>
            <w:tcW w:w="611" w:type="pct"/>
            <w:tcBorders>
              <w:top w:val="single" w:sz="4" w:space="0" w:color="auto"/>
              <w:left w:val="single" w:sz="4" w:space="0" w:color="auto"/>
              <w:bottom w:val="single" w:sz="4" w:space="0" w:color="auto"/>
              <w:right w:val="single" w:sz="4" w:space="0" w:color="auto"/>
            </w:tcBorders>
            <w:vAlign w:val="center"/>
            <w:hideMark/>
          </w:tcPr>
          <w:p w14:paraId="1E533941"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Post-fresh</w:t>
            </w:r>
          </w:p>
        </w:tc>
        <w:tc>
          <w:tcPr>
            <w:tcW w:w="522" w:type="pct"/>
            <w:tcBorders>
              <w:top w:val="single" w:sz="4" w:space="0" w:color="auto"/>
              <w:left w:val="single" w:sz="4" w:space="0" w:color="auto"/>
              <w:bottom w:val="single" w:sz="4" w:space="0" w:color="auto"/>
              <w:right w:val="single" w:sz="4" w:space="0" w:color="auto"/>
            </w:tcBorders>
            <w:hideMark/>
          </w:tcPr>
          <w:p w14:paraId="79C8238A" w14:textId="77777777" w:rsidR="0093357E" w:rsidRDefault="0093357E">
            <w:pPr>
              <w:pStyle w:val="Tablesmalltex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16 Dec 2015</w:t>
            </w:r>
          </w:p>
        </w:tc>
        <w:tc>
          <w:tcPr>
            <w:tcW w:w="380" w:type="pct"/>
            <w:tcBorders>
              <w:top w:val="single" w:sz="4" w:space="0" w:color="auto"/>
              <w:left w:val="single" w:sz="4" w:space="0" w:color="auto"/>
              <w:bottom w:val="single" w:sz="4" w:space="0" w:color="auto"/>
              <w:right w:val="single" w:sz="4" w:space="0" w:color="auto"/>
            </w:tcBorders>
            <w:hideMark/>
          </w:tcPr>
          <w:p w14:paraId="0E08566E" w14:textId="77777777" w:rsidR="0093357E" w:rsidRDefault="0093357E">
            <w:pPr>
              <w:pStyle w:val="Tablesmalltex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 xml:space="preserve">Loch Garry </w:t>
            </w: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70E85FA6"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1DAA4B28"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29120E15"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34B2F939"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510FBF05"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64200F50"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3CF84A80"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1"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1C4EF38F"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1BE26D5F"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588AA6BC"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5A2B503D"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4AB21B1C"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2DC6F10B"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4419EDBD"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1" w:type="pct"/>
            <w:tcBorders>
              <w:top w:val="single" w:sz="4" w:space="0" w:color="auto"/>
              <w:left w:val="single" w:sz="4" w:space="0" w:color="auto"/>
              <w:bottom w:val="single" w:sz="4" w:space="0" w:color="auto"/>
              <w:right w:val="single" w:sz="4" w:space="0" w:color="auto"/>
            </w:tcBorders>
            <w:vAlign w:val="center"/>
          </w:tcPr>
          <w:p w14:paraId="31C25516"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0746F647"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4862A7A2"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0BC5C147"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3C9488F3"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2956A90C"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7C9FF1DF"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1F0EE0EA"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1"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18D72FE0"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12546710"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4B029D9D"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3E6570D8"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54A6DC05"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20538595"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3F386FD5"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1"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73271BE3"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r>
      <w:tr w:rsidR="001F7AD9" w14:paraId="3223CDBA" w14:textId="77777777" w:rsidTr="0093357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single" w:sz="4" w:space="0" w:color="auto"/>
              <w:bottom w:val="single" w:sz="4" w:space="0" w:color="auto"/>
              <w:right w:val="single" w:sz="4" w:space="0" w:color="auto"/>
            </w:tcBorders>
            <w:vAlign w:val="center"/>
            <w:hideMark/>
          </w:tcPr>
          <w:p w14:paraId="61AA2D8F" w14:textId="77777777" w:rsidR="0093357E" w:rsidRDefault="0093357E">
            <w:pPr>
              <w:spacing w:after="0" w:line="240" w:lineRule="auto"/>
              <w:rPr>
                <w:rFonts w:cs="Arial"/>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8A2AE80" w14:textId="77777777" w:rsidR="0093357E" w:rsidRDefault="0093357E">
            <w:pPr>
              <w:spacing w:after="0" w:line="240" w:lineRule="auto"/>
              <w:cnfStyle w:val="000000100000" w:firstRow="0" w:lastRow="0" w:firstColumn="0" w:lastColumn="0" w:oddVBand="0" w:evenVBand="0" w:oddHBand="1" w:evenHBand="0" w:firstRowFirstColumn="0" w:firstRowLastColumn="0" w:lastRowFirstColumn="0" w:lastRowLastColumn="0"/>
              <w:rPr>
                <w:rFonts w:cs="Arial"/>
                <w:sz w:val="16"/>
                <w:szCs w:val="16"/>
              </w:rPr>
            </w:pPr>
          </w:p>
        </w:tc>
        <w:tc>
          <w:tcPr>
            <w:tcW w:w="611" w:type="pct"/>
            <w:tcBorders>
              <w:top w:val="single" w:sz="4" w:space="0" w:color="auto"/>
              <w:left w:val="single" w:sz="4" w:space="0" w:color="auto"/>
              <w:bottom w:val="single" w:sz="4" w:space="0" w:color="auto"/>
              <w:right w:val="single" w:sz="4" w:space="0" w:color="auto"/>
            </w:tcBorders>
            <w:vAlign w:val="center"/>
          </w:tcPr>
          <w:p w14:paraId="740D3F63"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522" w:type="pct"/>
            <w:tcBorders>
              <w:top w:val="single" w:sz="4" w:space="0" w:color="auto"/>
              <w:left w:val="single" w:sz="4" w:space="0" w:color="auto"/>
              <w:bottom w:val="single" w:sz="4" w:space="0" w:color="auto"/>
              <w:right w:val="single" w:sz="4" w:space="0" w:color="auto"/>
            </w:tcBorders>
            <w:hideMark/>
          </w:tcPr>
          <w:p w14:paraId="3B459F78" w14:textId="77777777" w:rsidR="0093357E" w:rsidRDefault="0093357E">
            <w:pPr>
              <w:pStyle w:val="Tablesmalltext"/>
              <w:cnfStyle w:val="000000100000" w:firstRow="0" w:lastRow="0" w:firstColumn="0" w:lastColumn="0" w:oddVBand="0" w:evenVBand="0" w:oddHBand="1" w:evenHBand="0" w:firstRowFirstColumn="0" w:firstRowLastColumn="0" w:lastRowFirstColumn="0" w:lastRowLastColumn="0"/>
              <w:rPr>
                <w:rFonts w:cs="Arial"/>
                <w:szCs w:val="16"/>
              </w:rPr>
            </w:pPr>
            <w:r>
              <w:rPr>
                <w:rFonts w:cs="Arial"/>
                <w:szCs w:val="16"/>
              </w:rPr>
              <w:t>17 Dec 2015</w:t>
            </w:r>
          </w:p>
        </w:tc>
        <w:tc>
          <w:tcPr>
            <w:tcW w:w="380" w:type="pct"/>
            <w:tcBorders>
              <w:top w:val="single" w:sz="4" w:space="0" w:color="auto"/>
              <w:left w:val="single" w:sz="4" w:space="0" w:color="auto"/>
              <w:bottom w:val="single" w:sz="4" w:space="0" w:color="auto"/>
              <w:right w:val="single" w:sz="4" w:space="0" w:color="auto"/>
            </w:tcBorders>
            <w:hideMark/>
          </w:tcPr>
          <w:p w14:paraId="790384A6" w14:textId="77777777" w:rsidR="0093357E" w:rsidRDefault="0093357E">
            <w:pPr>
              <w:pStyle w:val="Tablesmalltext"/>
              <w:cnfStyle w:val="000000100000" w:firstRow="0" w:lastRow="0" w:firstColumn="0" w:lastColumn="0" w:oddVBand="0" w:evenVBand="0" w:oddHBand="1" w:evenHBand="0" w:firstRowFirstColumn="0" w:firstRowLastColumn="0" w:lastRowFirstColumn="0" w:lastRowLastColumn="0"/>
              <w:rPr>
                <w:rFonts w:cs="Arial"/>
                <w:szCs w:val="16"/>
              </w:rPr>
            </w:pPr>
            <w:r>
              <w:rPr>
                <w:rFonts w:cs="Arial"/>
                <w:szCs w:val="16"/>
              </w:rPr>
              <w:t>McCoys Bridge</w:t>
            </w: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1704CE24"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2E64FC0B"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7325F7FA"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12A724B0"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313738F3"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2E9080EB"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78AE8B83"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1" w:type="pct"/>
            <w:tcBorders>
              <w:top w:val="single" w:sz="4" w:space="0" w:color="auto"/>
              <w:left w:val="single" w:sz="4" w:space="0" w:color="auto"/>
              <w:bottom w:val="single" w:sz="4" w:space="0" w:color="auto"/>
              <w:right w:val="single" w:sz="4" w:space="0" w:color="auto"/>
            </w:tcBorders>
            <w:vAlign w:val="center"/>
          </w:tcPr>
          <w:p w14:paraId="5B2B201E"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207BFEBC"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4FE831FC"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19D27986"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3A8CCF83"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4701B985"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2836F07F"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1"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5EB4EF0F"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5E43F1C2"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6F9E7B1C"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2DE5E6FF"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67DB87FF"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6BFD26CA"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69C5F576"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6A66A73A"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1" w:type="pct"/>
            <w:tcBorders>
              <w:top w:val="single" w:sz="4" w:space="0" w:color="auto"/>
              <w:left w:val="single" w:sz="4" w:space="0" w:color="auto"/>
              <w:bottom w:val="single" w:sz="4" w:space="0" w:color="auto"/>
              <w:right w:val="single" w:sz="4" w:space="0" w:color="auto"/>
            </w:tcBorders>
            <w:vAlign w:val="center"/>
          </w:tcPr>
          <w:p w14:paraId="7F2A4378"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136B45E9"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1565C41A"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7C20E5B8"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1519C09A"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17FE980F"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1D1C2F33"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1"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5D4B7065"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r>
      <w:tr w:rsidR="001F7AD9" w14:paraId="5787F2CA" w14:textId="77777777" w:rsidTr="0093357E">
        <w:trPr>
          <w:jc w:val="center"/>
        </w:trPr>
        <w:tc>
          <w:tcPr>
            <w:cnfStyle w:val="001000000000" w:firstRow="0" w:lastRow="0" w:firstColumn="1" w:lastColumn="0" w:oddVBand="0" w:evenVBand="0" w:oddHBand="0" w:evenHBand="0" w:firstRowFirstColumn="0" w:firstRowLastColumn="0" w:lastRowFirstColumn="0" w:lastRowLastColumn="0"/>
            <w:tcW w:w="207" w:type="pct"/>
            <w:vMerge w:val="restart"/>
            <w:tcBorders>
              <w:top w:val="single" w:sz="4" w:space="0" w:color="auto"/>
              <w:left w:val="single" w:sz="4" w:space="0" w:color="auto"/>
              <w:bottom w:val="single" w:sz="4" w:space="0" w:color="auto"/>
              <w:right w:val="single" w:sz="4" w:space="0" w:color="auto"/>
            </w:tcBorders>
            <w:vAlign w:val="center"/>
            <w:hideMark/>
          </w:tcPr>
          <w:p w14:paraId="229815CA" w14:textId="77777777" w:rsidR="0093357E" w:rsidRDefault="0093357E">
            <w:pPr>
              <w:pStyle w:val="Tablesmalltext"/>
              <w:jc w:val="center"/>
              <w:rPr>
                <w:rFonts w:cs="Arial"/>
                <w:szCs w:val="16"/>
              </w:rPr>
            </w:pPr>
            <w:r>
              <w:rPr>
                <w:rFonts w:cs="Arial"/>
                <w:szCs w:val="16"/>
              </w:rPr>
              <w:t>2016-17</w:t>
            </w:r>
          </w:p>
        </w:tc>
        <w:tc>
          <w:tcPr>
            <w:tcW w:w="273" w:type="pct"/>
            <w:vMerge w:val="restart"/>
            <w:tcBorders>
              <w:top w:val="single" w:sz="4" w:space="0" w:color="auto"/>
              <w:left w:val="single" w:sz="4" w:space="0" w:color="auto"/>
              <w:bottom w:val="single" w:sz="4" w:space="0" w:color="auto"/>
              <w:right w:val="single" w:sz="4" w:space="0" w:color="auto"/>
            </w:tcBorders>
            <w:vAlign w:val="center"/>
            <w:hideMark/>
          </w:tcPr>
          <w:p w14:paraId="3F88A938"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5</w:t>
            </w:r>
          </w:p>
        </w:tc>
        <w:tc>
          <w:tcPr>
            <w:tcW w:w="611" w:type="pct"/>
            <w:tcBorders>
              <w:top w:val="single" w:sz="4" w:space="0" w:color="auto"/>
              <w:left w:val="single" w:sz="4" w:space="0" w:color="auto"/>
              <w:bottom w:val="single" w:sz="4" w:space="0" w:color="auto"/>
              <w:right w:val="single" w:sz="4" w:space="0" w:color="auto"/>
            </w:tcBorders>
            <w:vAlign w:val="center"/>
            <w:hideMark/>
          </w:tcPr>
          <w:p w14:paraId="78D0A414"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Post natural flood</w:t>
            </w:r>
          </w:p>
        </w:tc>
        <w:tc>
          <w:tcPr>
            <w:tcW w:w="522" w:type="pct"/>
            <w:tcBorders>
              <w:top w:val="single" w:sz="4" w:space="0" w:color="auto"/>
              <w:left w:val="single" w:sz="4" w:space="0" w:color="auto"/>
              <w:bottom w:val="single" w:sz="4" w:space="0" w:color="auto"/>
              <w:right w:val="single" w:sz="4" w:space="0" w:color="auto"/>
            </w:tcBorders>
            <w:hideMark/>
          </w:tcPr>
          <w:p w14:paraId="77339231" w14:textId="77777777" w:rsidR="0093357E" w:rsidRDefault="0093357E">
            <w:pPr>
              <w:pStyle w:val="Tablesmalltex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12 Dec 2016</w:t>
            </w:r>
          </w:p>
        </w:tc>
        <w:tc>
          <w:tcPr>
            <w:tcW w:w="380" w:type="pct"/>
            <w:tcBorders>
              <w:top w:val="single" w:sz="4" w:space="0" w:color="auto"/>
              <w:left w:val="single" w:sz="4" w:space="0" w:color="auto"/>
              <w:bottom w:val="single" w:sz="4" w:space="0" w:color="auto"/>
              <w:right w:val="single" w:sz="4" w:space="0" w:color="auto"/>
            </w:tcBorders>
            <w:hideMark/>
          </w:tcPr>
          <w:p w14:paraId="107C569E" w14:textId="77777777" w:rsidR="0093357E" w:rsidRDefault="0093357E">
            <w:pPr>
              <w:pStyle w:val="Tablesmalltex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 xml:space="preserve">Loch Garry </w:t>
            </w: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0D13A5C5"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45CB3D26"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20F5B8B1"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0DBB28A2"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60128985"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423295C6"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29A89A55"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1"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44357AB5"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52B144B3"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75A563C9"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64F21146"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358DA2FE"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15B2A7B8"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01D8EF3A"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1" w:type="pct"/>
            <w:tcBorders>
              <w:top w:val="single" w:sz="4" w:space="0" w:color="auto"/>
              <w:left w:val="single" w:sz="4" w:space="0" w:color="auto"/>
              <w:bottom w:val="single" w:sz="4" w:space="0" w:color="auto"/>
              <w:right w:val="single" w:sz="4" w:space="0" w:color="auto"/>
            </w:tcBorders>
            <w:vAlign w:val="center"/>
          </w:tcPr>
          <w:p w14:paraId="7A5E2C14"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09CDFB53"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3E2F5387"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38A43A9C"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0F6940FA"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53EE632D"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7B5FA390"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1F12D2EF"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1"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3032EBF9"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2C937E6F"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31662D09"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37DA7B66"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53BCDCAF"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0F6AFD3E"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1681FAEF"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1"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13845A46"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r>
      <w:tr w:rsidR="001F7AD9" w14:paraId="75356F68" w14:textId="77777777" w:rsidTr="0093357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single" w:sz="4" w:space="0" w:color="auto"/>
              <w:bottom w:val="single" w:sz="4" w:space="0" w:color="auto"/>
              <w:right w:val="single" w:sz="4" w:space="0" w:color="auto"/>
            </w:tcBorders>
            <w:vAlign w:val="center"/>
            <w:hideMark/>
          </w:tcPr>
          <w:p w14:paraId="157A148A" w14:textId="77777777" w:rsidR="0093357E" w:rsidRDefault="0093357E">
            <w:pPr>
              <w:spacing w:after="0" w:line="240" w:lineRule="auto"/>
              <w:rPr>
                <w:rFonts w:cs="Arial"/>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772ADDB" w14:textId="77777777" w:rsidR="0093357E" w:rsidRDefault="0093357E">
            <w:pPr>
              <w:spacing w:after="0" w:line="240" w:lineRule="auto"/>
              <w:cnfStyle w:val="000000100000" w:firstRow="0" w:lastRow="0" w:firstColumn="0" w:lastColumn="0" w:oddVBand="0" w:evenVBand="0" w:oddHBand="1" w:evenHBand="0" w:firstRowFirstColumn="0" w:firstRowLastColumn="0" w:lastRowFirstColumn="0" w:lastRowLastColumn="0"/>
              <w:rPr>
                <w:rFonts w:cs="Arial"/>
                <w:sz w:val="16"/>
                <w:szCs w:val="16"/>
              </w:rPr>
            </w:pPr>
          </w:p>
        </w:tc>
        <w:tc>
          <w:tcPr>
            <w:tcW w:w="611" w:type="pct"/>
            <w:tcBorders>
              <w:top w:val="single" w:sz="4" w:space="0" w:color="auto"/>
              <w:left w:val="single" w:sz="4" w:space="0" w:color="auto"/>
              <w:bottom w:val="single" w:sz="4" w:space="0" w:color="auto"/>
              <w:right w:val="single" w:sz="4" w:space="0" w:color="auto"/>
            </w:tcBorders>
            <w:vAlign w:val="center"/>
          </w:tcPr>
          <w:p w14:paraId="5584551E"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522" w:type="pct"/>
            <w:tcBorders>
              <w:top w:val="single" w:sz="4" w:space="0" w:color="auto"/>
              <w:left w:val="single" w:sz="4" w:space="0" w:color="auto"/>
              <w:bottom w:val="single" w:sz="4" w:space="0" w:color="auto"/>
              <w:right w:val="single" w:sz="4" w:space="0" w:color="auto"/>
            </w:tcBorders>
            <w:hideMark/>
          </w:tcPr>
          <w:p w14:paraId="50C24055" w14:textId="77777777" w:rsidR="0093357E" w:rsidRDefault="0093357E">
            <w:pPr>
              <w:pStyle w:val="Tablesmalltext"/>
              <w:cnfStyle w:val="000000100000" w:firstRow="0" w:lastRow="0" w:firstColumn="0" w:lastColumn="0" w:oddVBand="0" w:evenVBand="0" w:oddHBand="1" w:evenHBand="0" w:firstRowFirstColumn="0" w:firstRowLastColumn="0" w:lastRowFirstColumn="0" w:lastRowLastColumn="0"/>
              <w:rPr>
                <w:rFonts w:cs="Arial"/>
                <w:szCs w:val="16"/>
              </w:rPr>
            </w:pPr>
            <w:r>
              <w:rPr>
                <w:rFonts w:cs="Arial"/>
                <w:szCs w:val="16"/>
              </w:rPr>
              <w:t>13 Dec 2016</w:t>
            </w:r>
          </w:p>
        </w:tc>
        <w:tc>
          <w:tcPr>
            <w:tcW w:w="380" w:type="pct"/>
            <w:tcBorders>
              <w:top w:val="single" w:sz="4" w:space="0" w:color="auto"/>
              <w:left w:val="single" w:sz="4" w:space="0" w:color="auto"/>
              <w:bottom w:val="single" w:sz="4" w:space="0" w:color="auto"/>
              <w:right w:val="single" w:sz="4" w:space="0" w:color="auto"/>
            </w:tcBorders>
            <w:hideMark/>
          </w:tcPr>
          <w:p w14:paraId="472ACDF4" w14:textId="77777777" w:rsidR="0093357E" w:rsidRDefault="0093357E">
            <w:pPr>
              <w:pStyle w:val="Tablesmalltext"/>
              <w:cnfStyle w:val="000000100000" w:firstRow="0" w:lastRow="0" w:firstColumn="0" w:lastColumn="0" w:oddVBand="0" w:evenVBand="0" w:oddHBand="1" w:evenHBand="0" w:firstRowFirstColumn="0" w:firstRowLastColumn="0" w:lastRowFirstColumn="0" w:lastRowLastColumn="0"/>
              <w:rPr>
                <w:rFonts w:cs="Arial"/>
                <w:szCs w:val="16"/>
              </w:rPr>
            </w:pPr>
            <w:r>
              <w:rPr>
                <w:rFonts w:cs="Arial"/>
                <w:szCs w:val="16"/>
              </w:rPr>
              <w:t>McCoys Bridge</w:t>
            </w: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502BD1A5"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3C169623"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498A8578"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622F34BE"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4807494B"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5A93AE24"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6E8C8A7E"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1" w:type="pct"/>
            <w:tcBorders>
              <w:top w:val="single" w:sz="4" w:space="0" w:color="auto"/>
              <w:left w:val="single" w:sz="4" w:space="0" w:color="auto"/>
              <w:bottom w:val="single" w:sz="4" w:space="0" w:color="auto"/>
              <w:right w:val="single" w:sz="4" w:space="0" w:color="auto"/>
            </w:tcBorders>
            <w:vAlign w:val="center"/>
          </w:tcPr>
          <w:p w14:paraId="20AA07CD"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35F9F90C"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51D41654"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50696D9B"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779EAC05"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1D3A3E6B"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5E79596C"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1"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70687A2B"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7323C013"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3D8C8DDE"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542B45F4"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1B278659"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5659BC9A"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4BA54998"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1F052A68"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1" w:type="pct"/>
            <w:tcBorders>
              <w:top w:val="single" w:sz="4" w:space="0" w:color="auto"/>
              <w:left w:val="single" w:sz="4" w:space="0" w:color="auto"/>
              <w:bottom w:val="single" w:sz="4" w:space="0" w:color="auto"/>
              <w:right w:val="single" w:sz="4" w:space="0" w:color="auto"/>
            </w:tcBorders>
            <w:vAlign w:val="center"/>
          </w:tcPr>
          <w:p w14:paraId="2438979F"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2A1D7F50"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48A9DDA7"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37A93559"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71705D76"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7EBE78AA"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6C281B40"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1"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59AA4C14"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r>
      <w:tr w:rsidR="001F7AD9" w14:paraId="0F6FFA47" w14:textId="77777777" w:rsidTr="0093357E">
        <w:trPr>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single" w:sz="4" w:space="0" w:color="auto"/>
              <w:bottom w:val="single" w:sz="4" w:space="0" w:color="auto"/>
              <w:right w:val="single" w:sz="4" w:space="0" w:color="auto"/>
            </w:tcBorders>
            <w:vAlign w:val="center"/>
            <w:hideMark/>
          </w:tcPr>
          <w:p w14:paraId="1DFFE850" w14:textId="77777777" w:rsidR="0093357E" w:rsidRDefault="0093357E">
            <w:pPr>
              <w:spacing w:after="0" w:line="240" w:lineRule="auto"/>
              <w:rPr>
                <w:rFonts w:cs="Arial"/>
                <w:sz w:val="16"/>
                <w:szCs w:val="16"/>
              </w:rPr>
            </w:pPr>
          </w:p>
        </w:tc>
        <w:tc>
          <w:tcPr>
            <w:tcW w:w="273" w:type="pct"/>
            <w:vMerge w:val="restart"/>
            <w:tcBorders>
              <w:top w:val="single" w:sz="4" w:space="0" w:color="auto"/>
              <w:left w:val="single" w:sz="4" w:space="0" w:color="auto"/>
              <w:bottom w:val="single" w:sz="4" w:space="0" w:color="auto"/>
              <w:right w:val="single" w:sz="4" w:space="0" w:color="auto"/>
            </w:tcBorders>
            <w:vAlign w:val="center"/>
            <w:hideMark/>
          </w:tcPr>
          <w:p w14:paraId="7D7FFE87"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6</w:t>
            </w:r>
          </w:p>
        </w:tc>
        <w:tc>
          <w:tcPr>
            <w:tcW w:w="611" w:type="pct"/>
            <w:tcBorders>
              <w:top w:val="single" w:sz="4" w:space="0" w:color="auto"/>
              <w:left w:val="single" w:sz="4" w:space="0" w:color="auto"/>
              <w:bottom w:val="single" w:sz="4" w:space="0" w:color="auto"/>
              <w:right w:val="single" w:sz="4" w:space="0" w:color="auto"/>
            </w:tcBorders>
            <w:vAlign w:val="center"/>
            <w:hideMark/>
          </w:tcPr>
          <w:p w14:paraId="32548D76"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Pre autumn fresh</w:t>
            </w:r>
          </w:p>
        </w:tc>
        <w:tc>
          <w:tcPr>
            <w:tcW w:w="522" w:type="pct"/>
            <w:tcBorders>
              <w:top w:val="single" w:sz="4" w:space="0" w:color="auto"/>
              <w:left w:val="single" w:sz="4" w:space="0" w:color="auto"/>
              <w:bottom w:val="single" w:sz="4" w:space="0" w:color="auto"/>
              <w:right w:val="single" w:sz="4" w:space="0" w:color="auto"/>
            </w:tcBorders>
            <w:hideMark/>
          </w:tcPr>
          <w:p w14:paraId="70C3AAA0" w14:textId="77777777" w:rsidR="0093357E" w:rsidRDefault="0093357E">
            <w:pPr>
              <w:pStyle w:val="Tablesmalltex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21 Feb 2017</w:t>
            </w:r>
          </w:p>
        </w:tc>
        <w:tc>
          <w:tcPr>
            <w:tcW w:w="380" w:type="pct"/>
            <w:tcBorders>
              <w:top w:val="single" w:sz="4" w:space="0" w:color="auto"/>
              <w:left w:val="single" w:sz="4" w:space="0" w:color="auto"/>
              <w:bottom w:val="single" w:sz="4" w:space="0" w:color="auto"/>
              <w:right w:val="single" w:sz="4" w:space="0" w:color="auto"/>
            </w:tcBorders>
            <w:hideMark/>
          </w:tcPr>
          <w:p w14:paraId="1D75B643" w14:textId="77777777" w:rsidR="0093357E" w:rsidRDefault="0093357E">
            <w:pPr>
              <w:pStyle w:val="Tablesmalltex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 xml:space="preserve">Loch Garry </w:t>
            </w: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47DDDED0"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25B9AD6D"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5F3EFC99"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0E6D56CC"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13A78217"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1C3665C1"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6DEA55D5"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1"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51EBB979"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5B3742C7"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7209B4BE"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7967BECD"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1C0FC053"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235201C0"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1C19F52C"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1" w:type="pct"/>
            <w:tcBorders>
              <w:top w:val="single" w:sz="4" w:space="0" w:color="auto"/>
              <w:left w:val="single" w:sz="4" w:space="0" w:color="auto"/>
              <w:bottom w:val="single" w:sz="4" w:space="0" w:color="auto"/>
              <w:right w:val="single" w:sz="4" w:space="0" w:color="auto"/>
            </w:tcBorders>
            <w:vAlign w:val="center"/>
          </w:tcPr>
          <w:p w14:paraId="2ADF6B55"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58256741"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2DF71E7A"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7C58FD71"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7CFFD10E"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7D0413C6"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20777F5A"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235D733E"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1"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531AD94E"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480F5FA0"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10D4523F"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3C63FB8D"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62B620B2"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001129A8"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2D77AF1B"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1"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63856491"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r>
      <w:tr w:rsidR="001F7AD9" w14:paraId="045E5E06" w14:textId="77777777" w:rsidTr="0093357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single" w:sz="4" w:space="0" w:color="auto"/>
              <w:bottom w:val="single" w:sz="4" w:space="0" w:color="auto"/>
              <w:right w:val="single" w:sz="4" w:space="0" w:color="auto"/>
            </w:tcBorders>
            <w:vAlign w:val="center"/>
            <w:hideMark/>
          </w:tcPr>
          <w:p w14:paraId="55E122F9" w14:textId="77777777" w:rsidR="0093357E" w:rsidRDefault="0093357E">
            <w:pPr>
              <w:spacing w:after="0" w:line="240" w:lineRule="auto"/>
              <w:rPr>
                <w:rFonts w:cs="Arial"/>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907989A" w14:textId="77777777" w:rsidR="0093357E" w:rsidRDefault="0093357E">
            <w:pPr>
              <w:spacing w:after="0" w:line="240" w:lineRule="auto"/>
              <w:cnfStyle w:val="000000100000" w:firstRow="0" w:lastRow="0" w:firstColumn="0" w:lastColumn="0" w:oddVBand="0" w:evenVBand="0" w:oddHBand="1" w:evenHBand="0" w:firstRowFirstColumn="0" w:firstRowLastColumn="0" w:lastRowFirstColumn="0" w:lastRowLastColumn="0"/>
              <w:rPr>
                <w:rFonts w:cs="Arial"/>
                <w:sz w:val="16"/>
                <w:szCs w:val="16"/>
              </w:rPr>
            </w:pPr>
          </w:p>
        </w:tc>
        <w:tc>
          <w:tcPr>
            <w:tcW w:w="611" w:type="pct"/>
            <w:tcBorders>
              <w:top w:val="single" w:sz="4" w:space="0" w:color="auto"/>
              <w:left w:val="single" w:sz="4" w:space="0" w:color="auto"/>
              <w:bottom w:val="single" w:sz="4" w:space="0" w:color="auto"/>
              <w:right w:val="single" w:sz="4" w:space="0" w:color="auto"/>
            </w:tcBorders>
            <w:vAlign w:val="center"/>
          </w:tcPr>
          <w:p w14:paraId="7376263B"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522" w:type="pct"/>
            <w:tcBorders>
              <w:top w:val="single" w:sz="4" w:space="0" w:color="auto"/>
              <w:left w:val="single" w:sz="4" w:space="0" w:color="auto"/>
              <w:bottom w:val="single" w:sz="4" w:space="0" w:color="auto"/>
              <w:right w:val="single" w:sz="4" w:space="0" w:color="auto"/>
            </w:tcBorders>
            <w:hideMark/>
          </w:tcPr>
          <w:p w14:paraId="16A5A0EB" w14:textId="77777777" w:rsidR="0093357E" w:rsidRDefault="0093357E">
            <w:pPr>
              <w:pStyle w:val="Tablesmalltext"/>
              <w:cnfStyle w:val="000000100000" w:firstRow="0" w:lastRow="0" w:firstColumn="0" w:lastColumn="0" w:oddVBand="0" w:evenVBand="0" w:oddHBand="1" w:evenHBand="0" w:firstRowFirstColumn="0" w:firstRowLastColumn="0" w:lastRowFirstColumn="0" w:lastRowLastColumn="0"/>
              <w:rPr>
                <w:rFonts w:cs="Arial"/>
                <w:szCs w:val="16"/>
              </w:rPr>
            </w:pPr>
            <w:r>
              <w:rPr>
                <w:rFonts w:cs="Arial"/>
                <w:szCs w:val="16"/>
              </w:rPr>
              <w:t>22 Feb 2017</w:t>
            </w:r>
          </w:p>
        </w:tc>
        <w:tc>
          <w:tcPr>
            <w:tcW w:w="380" w:type="pct"/>
            <w:tcBorders>
              <w:top w:val="single" w:sz="4" w:space="0" w:color="auto"/>
              <w:left w:val="single" w:sz="4" w:space="0" w:color="auto"/>
              <w:bottom w:val="single" w:sz="4" w:space="0" w:color="auto"/>
              <w:right w:val="single" w:sz="4" w:space="0" w:color="auto"/>
            </w:tcBorders>
            <w:hideMark/>
          </w:tcPr>
          <w:p w14:paraId="6B1B1808" w14:textId="77777777" w:rsidR="0093357E" w:rsidRDefault="0093357E">
            <w:pPr>
              <w:pStyle w:val="Tablesmalltext"/>
              <w:cnfStyle w:val="000000100000" w:firstRow="0" w:lastRow="0" w:firstColumn="0" w:lastColumn="0" w:oddVBand="0" w:evenVBand="0" w:oddHBand="1" w:evenHBand="0" w:firstRowFirstColumn="0" w:firstRowLastColumn="0" w:lastRowFirstColumn="0" w:lastRowLastColumn="0"/>
              <w:rPr>
                <w:rFonts w:cs="Arial"/>
                <w:szCs w:val="16"/>
              </w:rPr>
            </w:pPr>
            <w:r>
              <w:rPr>
                <w:rFonts w:cs="Arial"/>
                <w:szCs w:val="16"/>
              </w:rPr>
              <w:t>McCoys Bridge</w:t>
            </w: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0975E1BF"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0A62132A"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6F85DD44"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7D865D94"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26C0FBEA"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548D114E"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42DDBA3F"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1" w:type="pct"/>
            <w:tcBorders>
              <w:top w:val="single" w:sz="4" w:space="0" w:color="auto"/>
              <w:left w:val="single" w:sz="4" w:space="0" w:color="auto"/>
              <w:bottom w:val="single" w:sz="4" w:space="0" w:color="auto"/>
              <w:right w:val="single" w:sz="4" w:space="0" w:color="auto"/>
            </w:tcBorders>
            <w:vAlign w:val="center"/>
          </w:tcPr>
          <w:p w14:paraId="4F3EE5B7"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3AFF8DB9"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78ECCFCA"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2FEC7391"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1D1A4CD5"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150241FA"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12A9C8F3"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1"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168EBD70"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7D063D23"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7364648B"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6D721A03"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4D5CC61F"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7B2975CA"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0098C11F"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7F3563C0"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1" w:type="pct"/>
            <w:tcBorders>
              <w:top w:val="single" w:sz="4" w:space="0" w:color="auto"/>
              <w:left w:val="single" w:sz="4" w:space="0" w:color="auto"/>
              <w:bottom w:val="single" w:sz="4" w:space="0" w:color="auto"/>
              <w:right w:val="single" w:sz="4" w:space="0" w:color="auto"/>
            </w:tcBorders>
            <w:vAlign w:val="center"/>
          </w:tcPr>
          <w:p w14:paraId="3E40C45F"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55BA4D0C"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672AABB6"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6B0A4399"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03D046A9"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68338175"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1AFA4AF6"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1"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0F1A7099"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r>
      <w:tr w:rsidR="001F7AD9" w14:paraId="529E8E55" w14:textId="77777777" w:rsidTr="0093357E">
        <w:trPr>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single" w:sz="4" w:space="0" w:color="auto"/>
              <w:bottom w:val="single" w:sz="4" w:space="0" w:color="auto"/>
              <w:right w:val="single" w:sz="4" w:space="0" w:color="auto"/>
            </w:tcBorders>
            <w:vAlign w:val="center"/>
            <w:hideMark/>
          </w:tcPr>
          <w:p w14:paraId="3349C7C0" w14:textId="77777777" w:rsidR="0093357E" w:rsidRDefault="0093357E">
            <w:pPr>
              <w:spacing w:after="0" w:line="240" w:lineRule="auto"/>
              <w:rPr>
                <w:rFonts w:cs="Arial"/>
                <w:sz w:val="16"/>
                <w:szCs w:val="16"/>
              </w:rPr>
            </w:pPr>
          </w:p>
        </w:tc>
        <w:tc>
          <w:tcPr>
            <w:tcW w:w="273" w:type="pct"/>
            <w:vMerge w:val="restart"/>
            <w:tcBorders>
              <w:top w:val="single" w:sz="4" w:space="0" w:color="auto"/>
              <w:left w:val="single" w:sz="4" w:space="0" w:color="auto"/>
              <w:bottom w:val="single" w:sz="4" w:space="0" w:color="auto"/>
              <w:right w:val="single" w:sz="4" w:space="0" w:color="auto"/>
            </w:tcBorders>
            <w:vAlign w:val="center"/>
            <w:hideMark/>
          </w:tcPr>
          <w:p w14:paraId="3080D3BD"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7</w:t>
            </w:r>
          </w:p>
        </w:tc>
        <w:tc>
          <w:tcPr>
            <w:tcW w:w="611" w:type="pct"/>
            <w:tcBorders>
              <w:top w:val="single" w:sz="4" w:space="0" w:color="auto"/>
              <w:left w:val="single" w:sz="4" w:space="0" w:color="auto"/>
              <w:bottom w:val="single" w:sz="4" w:space="0" w:color="auto"/>
              <w:right w:val="single" w:sz="4" w:space="0" w:color="auto"/>
            </w:tcBorders>
            <w:vAlign w:val="center"/>
            <w:hideMark/>
          </w:tcPr>
          <w:p w14:paraId="5947BBF8"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Post autumn fresh</w:t>
            </w:r>
          </w:p>
        </w:tc>
        <w:tc>
          <w:tcPr>
            <w:tcW w:w="522" w:type="pct"/>
            <w:tcBorders>
              <w:top w:val="single" w:sz="4" w:space="0" w:color="auto"/>
              <w:left w:val="single" w:sz="4" w:space="0" w:color="auto"/>
              <w:bottom w:val="single" w:sz="4" w:space="0" w:color="auto"/>
              <w:right w:val="single" w:sz="4" w:space="0" w:color="auto"/>
            </w:tcBorders>
            <w:hideMark/>
          </w:tcPr>
          <w:p w14:paraId="30030FC8" w14:textId="77777777" w:rsidR="0093357E" w:rsidRDefault="0093357E">
            <w:pPr>
              <w:pStyle w:val="Tablesmalltex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11 April 2017</w:t>
            </w:r>
          </w:p>
        </w:tc>
        <w:tc>
          <w:tcPr>
            <w:tcW w:w="380" w:type="pct"/>
            <w:tcBorders>
              <w:top w:val="single" w:sz="4" w:space="0" w:color="auto"/>
              <w:left w:val="single" w:sz="4" w:space="0" w:color="auto"/>
              <w:bottom w:val="single" w:sz="4" w:space="0" w:color="auto"/>
              <w:right w:val="single" w:sz="4" w:space="0" w:color="auto"/>
            </w:tcBorders>
            <w:hideMark/>
          </w:tcPr>
          <w:p w14:paraId="00813AB6" w14:textId="77777777" w:rsidR="0093357E" w:rsidRDefault="0093357E">
            <w:pPr>
              <w:pStyle w:val="Tablesmalltex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 xml:space="preserve">Loch Garry </w:t>
            </w: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78B5FD6E"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78C85055"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37BEBD7F"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2B788B47"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4A83E9F9"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41B3E4BA"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2D5A834C"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1"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046BB848"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33894214"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33B8BB47"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50F56D9B"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727AB2D7"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682BD2A5"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743CFD8C"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1" w:type="pct"/>
            <w:tcBorders>
              <w:top w:val="single" w:sz="4" w:space="0" w:color="auto"/>
              <w:left w:val="single" w:sz="4" w:space="0" w:color="auto"/>
              <w:bottom w:val="single" w:sz="4" w:space="0" w:color="auto"/>
              <w:right w:val="single" w:sz="4" w:space="0" w:color="auto"/>
            </w:tcBorders>
            <w:vAlign w:val="center"/>
          </w:tcPr>
          <w:p w14:paraId="62D7DC7E"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0E32B8B3"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4AE46638"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37325F37"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227B97E6"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7A7F2100"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7A220404"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060119F3"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1" w:type="pct"/>
            <w:tcBorders>
              <w:top w:val="single" w:sz="4" w:space="0" w:color="auto"/>
              <w:left w:val="single" w:sz="4" w:space="0" w:color="auto"/>
              <w:bottom w:val="single" w:sz="4" w:space="0" w:color="auto"/>
              <w:right w:val="single" w:sz="4" w:space="0" w:color="auto"/>
            </w:tcBorders>
            <w:vAlign w:val="center"/>
          </w:tcPr>
          <w:p w14:paraId="734D2291"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713403B8"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737F8B2C"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7F0B1563"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67406149"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2BE12422"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7733F46E"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1"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1F351620"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r>
      <w:tr w:rsidR="001F7AD9" w14:paraId="4ACE9648" w14:textId="77777777" w:rsidTr="0093357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single" w:sz="4" w:space="0" w:color="auto"/>
              <w:bottom w:val="single" w:sz="4" w:space="0" w:color="auto"/>
              <w:right w:val="single" w:sz="4" w:space="0" w:color="auto"/>
            </w:tcBorders>
            <w:vAlign w:val="center"/>
            <w:hideMark/>
          </w:tcPr>
          <w:p w14:paraId="27C74260" w14:textId="77777777" w:rsidR="0093357E" w:rsidRDefault="0093357E">
            <w:pPr>
              <w:spacing w:after="0" w:line="240" w:lineRule="auto"/>
              <w:rPr>
                <w:rFonts w:cs="Arial"/>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24A1B24" w14:textId="77777777" w:rsidR="0093357E" w:rsidRDefault="0093357E">
            <w:pPr>
              <w:spacing w:after="0" w:line="240" w:lineRule="auto"/>
              <w:cnfStyle w:val="000000100000" w:firstRow="0" w:lastRow="0" w:firstColumn="0" w:lastColumn="0" w:oddVBand="0" w:evenVBand="0" w:oddHBand="1" w:evenHBand="0" w:firstRowFirstColumn="0" w:firstRowLastColumn="0" w:lastRowFirstColumn="0" w:lastRowLastColumn="0"/>
              <w:rPr>
                <w:rFonts w:cs="Arial"/>
                <w:sz w:val="16"/>
                <w:szCs w:val="16"/>
              </w:rPr>
            </w:pPr>
          </w:p>
        </w:tc>
        <w:tc>
          <w:tcPr>
            <w:tcW w:w="611" w:type="pct"/>
            <w:tcBorders>
              <w:top w:val="single" w:sz="4" w:space="0" w:color="auto"/>
              <w:left w:val="single" w:sz="4" w:space="0" w:color="auto"/>
              <w:bottom w:val="single" w:sz="4" w:space="0" w:color="auto"/>
              <w:right w:val="single" w:sz="4" w:space="0" w:color="auto"/>
            </w:tcBorders>
            <w:vAlign w:val="center"/>
          </w:tcPr>
          <w:p w14:paraId="10000BBF"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522" w:type="pct"/>
            <w:tcBorders>
              <w:top w:val="single" w:sz="4" w:space="0" w:color="auto"/>
              <w:left w:val="single" w:sz="4" w:space="0" w:color="auto"/>
              <w:bottom w:val="single" w:sz="4" w:space="0" w:color="auto"/>
              <w:right w:val="single" w:sz="4" w:space="0" w:color="auto"/>
            </w:tcBorders>
            <w:hideMark/>
          </w:tcPr>
          <w:p w14:paraId="6CCF65CA" w14:textId="77777777" w:rsidR="0093357E" w:rsidRDefault="0093357E">
            <w:pPr>
              <w:pStyle w:val="Tablesmalltext"/>
              <w:cnfStyle w:val="000000100000" w:firstRow="0" w:lastRow="0" w:firstColumn="0" w:lastColumn="0" w:oddVBand="0" w:evenVBand="0" w:oddHBand="1" w:evenHBand="0" w:firstRowFirstColumn="0" w:firstRowLastColumn="0" w:lastRowFirstColumn="0" w:lastRowLastColumn="0"/>
              <w:rPr>
                <w:rFonts w:cs="Arial"/>
                <w:szCs w:val="16"/>
              </w:rPr>
            </w:pPr>
            <w:r>
              <w:rPr>
                <w:rFonts w:cs="Arial"/>
                <w:szCs w:val="16"/>
              </w:rPr>
              <w:t>10 April 2017</w:t>
            </w:r>
          </w:p>
        </w:tc>
        <w:tc>
          <w:tcPr>
            <w:tcW w:w="380" w:type="pct"/>
            <w:tcBorders>
              <w:top w:val="single" w:sz="4" w:space="0" w:color="auto"/>
              <w:left w:val="single" w:sz="4" w:space="0" w:color="auto"/>
              <w:bottom w:val="single" w:sz="4" w:space="0" w:color="auto"/>
              <w:right w:val="single" w:sz="4" w:space="0" w:color="auto"/>
            </w:tcBorders>
            <w:hideMark/>
          </w:tcPr>
          <w:p w14:paraId="6B80FA8E" w14:textId="77777777" w:rsidR="0093357E" w:rsidRDefault="0093357E">
            <w:pPr>
              <w:pStyle w:val="Tablesmalltext"/>
              <w:cnfStyle w:val="000000100000" w:firstRow="0" w:lastRow="0" w:firstColumn="0" w:lastColumn="0" w:oddVBand="0" w:evenVBand="0" w:oddHBand="1" w:evenHBand="0" w:firstRowFirstColumn="0" w:firstRowLastColumn="0" w:lastRowFirstColumn="0" w:lastRowLastColumn="0"/>
              <w:rPr>
                <w:rFonts w:cs="Arial"/>
                <w:szCs w:val="16"/>
              </w:rPr>
            </w:pPr>
            <w:r>
              <w:rPr>
                <w:rFonts w:cs="Arial"/>
                <w:szCs w:val="16"/>
              </w:rPr>
              <w:t>McCoys Bridge</w:t>
            </w: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4E19034F"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30A0D2EE"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24C8B726"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4326F99B"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4942901E"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199F9C74"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1B41C18B"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1" w:type="pct"/>
            <w:tcBorders>
              <w:top w:val="single" w:sz="4" w:space="0" w:color="auto"/>
              <w:left w:val="single" w:sz="4" w:space="0" w:color="auto"/>
              <w:bottom w:val="single" w:sz="4" w:space="0" w:color="auto"/>
              <w:right w:val="single" w:sz="4" w:space="0" w:color="auto"/>
            </w:tcBorders>
            <w:vAlign w:val="center"/>
          </w:tcPr>
          <w:p w14:paraId="44AABC33"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6502CE09"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37A7237C"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22091B53"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5269F95F"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46909085"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33052472"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1"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6753F2FE"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1A9DE25A"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360155A3"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6C3F17DE"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4B838EB1"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1105FDA3"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2DE007D2"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0698C036"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1" w:type="pct"/>
            <w:tcBorders>
              <w:top w:val="single" w:sz="4" w:space="0" w:color="auto"/>
              <w:left w:val="single" w:sz="4" w:space="0" w:color="auto"/>
              <w:bottom w:val="single" w:sz="4" w:space="0" w:color="auto"/>
              <w:right w:val="single" w:sz="4" w:space="0" w:color="auto"/>
            </w:tcBorders>
            <w:vAlign w:val="center"/>
          </w:tcPr>
          <w:p w14:paraId="2D127E95"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398EDEFD"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390D66FA"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52346135"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3E8206AB"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1D46B4DA"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vAlign w:val="center"/>
          </w:tcPr>
          <w:p w14:paraId="3C94C3CC"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1"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32283038"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r>
      <w:tr w:rsidR="001F7AD9" w14:paraId="4B53055F" w14:textId="77777777" w:rsidTr="0093357E">
        <w:trPr>
          <w:jc w:val="center"/>
        </w:trPr>
        <w:tc>
          <w:tcPr>
            <w:cnfStyle w:val="001000000000" w:firstRow="0" w:lastRow="0" w:firstColumn="1" w:lastColumn="0" w:oddVBand="0" w:evenVBand="0" w:oddHBand="0" w:evenHBand="0" w:firstRowFirstColumn="0" w:firstRowLastColumn="0" w:lastRowFirstColumn="0" w:lastRowLastColumn="0"/>
            <w:tcW w:w="207" w:type="pct"/>
            <w:vMerge w:val="restart"/>
            <w:tcBorders>
              <w:top w:val="single" w:sz="4" w:space="0" w:color="auto"/>
              <w:left w:val="single" w:sz="4" w:space="0" w:color="auto"/>
              <w:bottom w:val="single" w:sz="4" w:space="0" w:color="auto"/>
              <w:right w:val="single" w:sz="4" w:space="0" w:color="auto"/>
            </w:tcBorders>
            <w:vAlign w:val="center"/>
            <w:hideMark/>
          </w:tcPr>
          <w:p w14:paraId="72681C00" w14:textId="77777777" w:rsidR="0093357E" w:rsidRDefault="0093357E">
            <w:pPr>
              <w:pStyle w:val="Tablesmalltext"/>
              <w:jc w:val="center"/>
              <w:rPr>
                <w:rFonts w:cs="Arial"/>
                <w:szCs w:val="16"/>
              </w:rPr>
            </w:pPr>
            <w:r>
              <w:rPr>
                <w:rFonts w:cs="Arial"/>
                <w:szCs w:val="16"/>
              </w:rPr>
              <w:t>2017-18</w:t>
            </w:r>
          </w:p>
        </w:tc>
        <w:tc>
          <w:tcPr>
            <w:tcW w:w="273" w:type="pct"/>
            <w:vMerge w:val="restart"/>
            <w:tcBorders>
              <w:top w:val="single" w:sz="4" w:space="0" w:color="auto"/>
              <w:left w:val="single" w:sz="4" w:space="0" w:color="auto"/>
              <w:bottom w:val="single" w:sz="4" w:space="0" w:color="auto"/>
              <w:right w:val="single" w:sz="4" w:space="0" w:color="auto"/>
            </w:tcBorders>
            <w:vAlign w:val="center"/>
            <w:hideMark/>
          </w:tcPr>
          <w:p w14:paraId="1F070FA8"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8</w:t>
            </w:r>
          </w:p>
        </w:tc>
        <w:tc>
          <w:tcPr>
            <w:tcW w:w="611"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CF069FC"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Pre spring fresh</w:t>
            </w:r>
          </w:p>
        </w:tc>
        <w:tc>
          <w:tcPr>
            <w:tcW w:w="522"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5E1ECD19" w14:textId="77777777" w:rsidR="0093357E" w:rsidRDefault="0093357E">
            <w:pPr>
              <w:pStyle w:val="Tablesmalltex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7 Sept 2017</w:t>
            </w:r>
          </w:p>
        </w:tc>
        <w:tc>
          <w:tcPr>
            <w:tcW w:w="380"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5EAF2F4B" w14:textId="77777777" w:rsidR="0093357E" w:rsidRDefault="0093357E">
            <w:pPr>
              <w:pStyle w:val="Tablesmalltex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 xml:space="preserve">Loch Garry </w:t>
            </w: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01B629B7"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46B0050"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57F7C4B2"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741C405"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1109C81D"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F4EC146"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B5971DF"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1"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417250E0"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9958B8C"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59176275"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1291238"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4FACE7E0"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37486E31"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0B82444"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3543611"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30AB23A3"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082E88D"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292035E0"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3BFA53F"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7A3337AD"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9EBE73A"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A126DD2"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1"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000BCB4A"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5F82799F"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B80BB41"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49C82B6"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034F2848"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0EC9136C"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2FAD1BB"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1"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7B4CC5F3"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r>
      <w:tr w:rsidR="001F7AD9" w14:paraId="0C351743" w14:textId="77777777" w:rsidTr="0093357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single" w:sz="4" w:space="0" w:color="auto"/>
              <w:bottom w:val="single" w:sz="4" w:space="0" w:color="auto"/>
              <w:right w:val="single" w:sz="4" w:space="0" w:color="auto"/>
            </w:tcBorders>
            <w:vAlign w:val="center"/>
            <w:hideMark/>
          </w:tcPr>
          <w:p w14:paraId="4B01DE5C" w14:textId="77777777" w:rsidR="0093357E" w:rsidRDefault="0093357E">
            <w:pPr>
              <w:spacing w:after="0" w:line="240" w:lineRule="auto"/>
              <w:rPr>
                <w:rFonts w:cs="Arial"/>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1BC48E3" w14:textId="77777777" w:rsidR="0093357E" w:rsidRDefault="0093357E">
            <w:pPr>
              <w:spacing w:after="0" w:line="240" w:lineRule="auto"/>
              <w:cnfStyle w:val="000000100000" w:firstRow="0" w:lastRow="0" w:firstColumn="0" w:lastColumn="0" w:oddVBand="0" w:evenVBand="0" w:oddHBand="1" w:evenHBand="0" w:firstRowFirstColumn="0" w:firstRowLastColumn="0" w:lastRowFirstColumn="0" w:lastRowLastColumn="0"/>
              <w:rPr>
                <w:rFonts w:cs="Arial"/>
                <w:sz w:val="16"/>
                <w:szCs w:val="16"/>
              </w:rPr>
            </w:pPr>
          </w:p>
        </w:tc>
        <w:tc>
          <w:tcPr>
            <w:tcW w:w="61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F4501A8"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522"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255D7807" w14:textId="77777777" w:rsidR="0093357E" w:rsidRDefault="0093357E">
            <w:pPr>
              <w:pStyle w:val="Tablesmalltext"/>
              <w:cnfStyle w:val="000000100000" w:firstRow="0" w:lastRow="0" w:firstColumn="0" w:lastColumn="0" w:oddVBand="0" w:evenVBand="0" w:oddHBand="1" w:evenHBand="0" w:firstRowFirstColumn="0" w:firstRowLastColumn="0" w:lastRowFirstColumn="0" w:lastRowLastColumn="0"/>
              <w:rPr>
                <w:rFonts w:cs="Arial"/>
                <w:szCs w:val="16"/>
              </w:rPr>
            </w:pPr>
            <w:r>
              <w:rPr>
                <w:rFonts w:cs="Arial"/>
                <w:szCs w:val="16"/>
              </w:rPr>
              <w:t>8 Sept 2017</w:t>
            </w:r>
          </w:p>
        </w:tc>
        <w:tc>
          <w:tcPr>
            <w:tcW w:w="380"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0DD270E6" w14:textId="77777777" w:rsidR="0093357E" w:rsidRDefault="0093357E">
            <w:pPr>
              <w:pStyle w:val="Tablesmalltext"/>
              <w:cnfStyle w:val="000000100000" w:firstRow="0" w:lastRow="0" w:firstColumn="0" w:lastColumn="0" w:oddVBand="0" w:evenVBand="0" w:oddHBand="1" w:evenHBand="0" w:firstRowFirstColumn="0" w:firstRowLastColumn="0" w:lastRowFirstColumn="0" w:lastRowLastColumn="0"/>
              <w:rPr>
                <w:rFonts w:cs="Arial"/>
                <w:szCs w:val="16"/>
              </w:rPr>
            </w:pPr>
            <w:r>
              <w:rPr>
                <w:rFonts w:cs="Arial"/>
                <w:szCs w:val="16"/>
              </w:rPr>
              <w:t>McCoys Bridge</w:t>
            </w: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5D41DE8D"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4303AD80"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7F23DF03"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E2F7C4A"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EBFE2A6"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4266C3E2"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B759D2C"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A1BACA6"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2BB4C53"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266BD4D6"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1D0D090"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12DDEE58"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670D6B20"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8D39D92"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1"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39508F94"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62A0FAAE"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54BDBDDA"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0E292978"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C2888D4"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A161B9D"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5D2E0D68"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AC53189"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A0A3E0C"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5FB0DB4"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4B4986D6"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EC68E6A"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02526E13"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2F558228"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E6EF54C"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1"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01C5615E"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r>
      <w:tr w:rsidR="001F7AD9" w14:paraId="1A210508" w14:textId="77777777" w:rsidTr="0093357E">
        <w:trPr>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single" w:sz="4" w:space="0" w:color="auto"/>
              <w:bottom w:val="single" w:sz="4" w:space="0" w:color="auto"/>
              <w:right w:val="single" w:sz="4" w:space="0" w:color="auto"/>
            </w:tcBorders>
            <w:vAlign w:val="center"/>
            <w:hideMark/>
          </w:tcPr>
          <w:p w14:paraId="6BCA1D16" w14:textId="77777777" w:rsidR="0093357E" w:rsidRDefault="0093357E">
            <w:pPr>
              <w:spacing w:after="0" w:line="240" w:lineRule="auto"/>
              <w:rPr>
                <w:rFonts w:cs="Arial"/>
                <w:sz w:val="16"/>
                <w:szCs w:val="16"/>
              </w:rPr>
            </w:pPr>
          </w:p>
        </w:tc>
        <w:tc>
          <w:tcPr>
            <w:tcW w:w="273" w:type="pct"/>
            <w:vMerge w:val="restart"/>
            <w:tcBorders>
              <w:top w:val="single" w:sz="4" w:space="0" w:color="auto"/>
              <w:left w:val="single" w:sz="4" w:space="0" w:color="auto"/>
              <w:bottom w:val="single" w:sz="4" w:space="0" w:color="auto"/>
              <w:right w:val="single" w:sz="4" w:space="0" w:color="auto"/>
            </w:tcBorders>
            <w:vAlign w:val="center"/>
            <w:hideMark/>
          </w:tcPr>
          <w:p w14:paraId="43CACB38"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9</w:t>
            </w:r>
          </w:p>
        </w:tc>
        <w:tc>
          <w:tcPr>
            <w:tcW w:w="611"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5E3062C"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Post spring fresh</w:t>
            </w:r>
          </w:p>
        </w:tc>
        <w:tc>
          <w:tcPr>
            <w:tcW w:w="522"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0170B63B" w14:textId="77777777" w:rsidR="0093357E" w:rsidRDefault="0093357E">
            <w:pPr>
              <w:pStyle w:val="Tablesmalltex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14 Dec 2017</w:t>
            </w:r>
          </w:p>
        </w:tc>
        <w:tc>
          <w:tcPr>
            <w:tcW w:w="380"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5C0BACA8" w14:textId="77777777" w:rsidR="0093357E" w:rsidRDefault="0093357E">
            <w:pPr>
              <w:pStyle w:val="Tablesmalltex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 xml:space="preserve">Loch Garry </w:t>
            </w: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6EB7DDA"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347EAD0"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9080682"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3EE4DA5"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825710F"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F6F162F"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3B2B25C"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1"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6971507B"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3B296F74"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3FA576C7"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9CA8EA1"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7ACE8443"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5FB4ED02"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AF54A81"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F381C77"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56A8E6C2"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8A97F1D"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097E3ED3"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B3CDC79"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78E2F428"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5BD9972"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5B46814"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1"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3509B3EA"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5047DA05"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F83CCA0"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E4E1C06"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0595DC70"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61366863"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F4F848A"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1"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289C9586"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r>
      <w:tr w:rsidR="001F7AD9" w14:paraId="6B46B9DC" w14:textId="77777777" w:rsidTr="0093357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single" w:sz="4" w:space="0" w:color="auto"/>
              <w:bottom w:val="single" w:sz="4" w:space="0" w:color="auto"/>
              <w:right w:val="single" w:sz="4" w:space="0" w:color="auto"/>
            </w:tcBorders>
            <w:vAlign w:val="center"/>
            <w:hideMark/>
          </w:tcPr>
          <w:p w14:paraId="7FCAC517" w14:textId="77777777" w:rsidR="0093357E" w:rsidRDefault="0093357E">
            <w:pPr>
              <w:spacing w:after="0" w:line="240" w:lineRule="auto"/>
              <w:rPr>
                <w:rFonts w:cs="Arial"/>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0F8049C" w14:textId="77777777" w:rsidR="0093357E" w:rsidRDefault="0093357E">
            <w:pPr>
              <w:spacing w:after="0" w:line="240" w:lineRule="auto"/>
              <w:cnfStyle w:val="000000100000" w:firstRow="0" w:lastRow="0" w:firstColumn="0" w:lastColumn="0" w:oddVBand="0" w:evenVBand="0" w:oddHBand="1" w:evenHBand="0" w:firstRowFirstColumn="0" w:firstRowLastColumn="0" w:lastRowFirstColumn="0" w:lastRowLastColumn="0"/>
              <w:rPr>
                <w:rFonts w:cs="Arial"/>
                <w:sz w:val="16"/>
                <w:szCs w:val="16"/>
              </w:rPr>
            </w:pPr>
          </w:p>
        </w:tc>
        <w:tc>
          <w:tcPr>
            <w:tcW w:w="61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5D594E2"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522"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4DBD957E" w14:textId="77777777" w:rsidR="0093357E" w:rsidRDefault="0093357E">
            <w:pPr>
              <w:pStyle w:val="Tablesmalltext"/>
              <w:cnfStyle w:val="000000100000" w:firstRow="0" w:lastRow="0" w:firstColumn="0" w:lastColumn="0" w:oddVBand="0" w:evenVBand="0" w:oddHBand="1" w:evenHBand="0" w:firstRowFirstColumn="0" w:firstRowLastColumn="0" w:lastRowFirstColumn="0" w:lastRowLastColumn="0"/>
              <w:rPr>
                <w:rFonts w:cs="Arial"/>
                <w:szCs w:val="16"/>
              </w:rPr>
            </w:pPr>
            <w:r>
              <w:rPr>
                <w:rFonts w:cs="Arial"/>
                <w:szCs w:val="16"/>
              </w:rPr>
              <w:t>15 Dec 2017</w:t>
            </w:r>
          </w:p>
        </w:tc>
        <w:tc>
          <w:tcPr>
            <w:tcW w:w="380"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7D1CD21E" w14:textId="77777777" w:rsidR="0093357E" w:rsidRDefault="0093357E">
            <w:pPr>
              <w:pStyle w:val="Tablesmalltext"/>
              <w:cnfStyle w:val="000000100000" w:firstRow="0" w:lastRow="0" w:firstColumn="0" w:lastColumn="0" w:oddVBand="0" w:evenVBand="0" w:oddHBand="1" w:evenHBand="0" w:firstRowFirstColumn="0" w:firstRowLastColumn="0" w:lastRowFirstColumn="0" w:lastRowLastColumn="0"/>
              <w:rPr>
                <w:rFonts w:cs="Arial"/>
                <w:szCs w:val="16"/>
              </w:rPr>
            </w:pPr>
            <w:r>
              <w:rPr>
                <w:rFonts w:cs="Arial"/>
                <w:szCs w:val="16"/>
              </w:rPr>
              <w:t>McCoys Bridge</w:t>
            </w: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55B5D6D0"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3BFEC49A"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37C91605"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85EA1FF"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17987DC"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4E5DBCB1"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D1CADDC"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046CFC6"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79DCCB3"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0BC2CCD7"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B391777"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68461562"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63AF32AE"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338347F"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1"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2E42CC92"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53AECE1C"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7425F68A"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6F6FFB53"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6098E46"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7A3D54B"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533A6B1F"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32C6C0B"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A398510"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BB290F4"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3C6FBED3"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5F88AEE"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4AF6A3FA"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72FD8DA7"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43025B9"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1"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4623ECF8"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r>
      <w:tr w:rsidR="001F7AD9" w14:paraId="1C536587" w14:textId="77777777" w:rsidTr="0093357E">
        <w:trPr>
          <w:jc w:val="center"/>
        </w:trPr>
        <w:tc>
          <w:tcPr>
            <w:cnfStyle w:val="001000000000" w:firstRow="0" w:lastRow="0" w:firstColumn="1" w:lastColumn="0" w:oddVBand="0" w:evenVBand="0" w:oddHBand="0" w:evenHBand="0" w:firstRowFirstColumn="0" w:firstRowLastColumn="0" w:lastRowFirstColumn="0" w:lastRowLastColumn="0"/>
            <w:tcW w:w="207" w:type="pct"/>
            <w:vMerge w:val="restart"/>
            <w:tcBorders>
              <w:top w:val="single" w:sz="4" w:space="0" w:color="auto"/>
              <w:left w:val="single" w:sz="4" w:space="0" w:color="auto"/>
              <w:bottom w:val="single" w:sz="4" w:space="0" w:color="auto"/>
              <w:right w:val="single" w:sz="4" w:space="0" w:color="auto"/>
            </w:tcBorders>
            <w:vAlign w:val="center"/>
            <w:hideMark/>
          </w:tcPr>
          <w:p w14:paraId="13552FF9" w14:textId="77777777" w:rsidR="0093357E" w:rsidRDefault="0093357E">
            <w:pPr>
              <w:pStyle w:val="Tablesmalltext"/>
              <w:jc w:val="center"/>
              <w:rPr>
                <w:rFonts w:cs="Arial"/>
                <w:szCs w:val="16"/>
              </w:rPr>
            </w:pPr>
            <w:r>
              <w:rPr>
                <w:rFonts w:cs="Arial"/>
                <w:szCs w:val="16"/>
              </w:rPr>
              <w:t>2018-19</w:t>
            </w:r>
          </w:p>
        </w:tc>
        <w:tc>
          <w:tcPr>
            <w:tcW w:w="273" w:type="pct"/>
            <w:vMerge w:val="restart"/>
            <w:tcBorders>
              <w:top w:val="single" w:sz="4" w:space="0" w:color="auto"/>
              <w:left w:val="single" w:sz="4" w:space="0" w:color="auto"/>
              <w:bottom w:val="single" w:sz="4" w:space="0" w:color="auto"/>
              <w:right w:val="single" w:sz="4" w:space="0" w:color="auto"/>
            </w:tcBorders>
            <w:vAlign w:val="center"/>
            <w:hideMark/>
          </w:tcPr>
          <w:p w14:paraId="461E3175"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10</w:t>
            </w:r>
          </w:p>
        </w:tc>
        <w:tc>
          <w:tcPr>
            <w:tcW w:w="611"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F5C32B8"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Pre spring fresh</w:t>
            </w:r>
          </w:p>
        </w:tc>
        <w:tc>
          <w:tcPr>
            <w:tcW w:w="522"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5F126ED2" w14:textId="77777777" w:rsidR="0093357E" w:rsidRDefault="0093357E">
            <w:pPr>
              <w:pStyle w:val="Tablesmalltex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11 Sept 2018</w:t>
            </w:r>
          </w:p>
        </w:tc>
        <w:tc>
          <w:tcPr>
            <w:tcW w:w="380"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61324E0C" w14:textId="77777777" w:rsidR="0093357E" w:rsidRDefault="0093357E">
            <w:pPr>
              <w:pStyle w:val="Tablesmalltex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 xml:space="preserve">Loch Garry </w:t>
            </w: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61E90171"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2E93926"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08422C44"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A8EECA"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04DD9D2B"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4E32FBF"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AAB83E8"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1"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00F04D1A"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DCA8E8D"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7ECB8239"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04FC997"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6FF59845"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3BDF76EB"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6E1E5EC"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33E4C54"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2802F1D5"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4043E84"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01DF0208"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35DA999"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1B40315F"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8B2CB61"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E30EEC0"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1"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46442387"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3F13BB79"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30BEB18"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B46E544"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59D62AC2"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08333224"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F174481"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1"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2AABCFE6"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r>
      <w:tr w:rsidR="001F7AD9" w14:paraId="6E79C015" w14:textId="77777777" w:rsidTr="0093357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single" w:sz="4" w:space="0" w:color="auto"/>
              <w:bottom w:val="single" w:sz="4" w:space="0" w:color="auto"/>
              <w:right w:val="single" w:sz="4" w:space="0" w:color="auto"/>
            </w:tcBorders>
            <w:vAlign w:val="center"/>
            <w:hideMark/>
          </w:tcPr>
          <w:p w14:paraId="466A9DA5" w14:textId="77777777" w:rsidR="0093357E" w:rsidRDefault="0093357E">
            <w:pPr>
              <w:spacing w:after="0" w:line="240" w:lineRule="auto"/>
              <w:rPr>
                <w:rFonts w:cs="Arial"/>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32EA63A" w14:textId="77777777" w:rsidR="0093357E" w:rsidRDefault="0093357E">
            <w:pPr>
              <w:spacing w:after="0" w:line="240" w:lineRule="auto"/>
              <w:cnfStyle w:val="000000100000" w:firstRow="0" w:lastRow="0" w:firstColumn="0" w:lastColumn="0" w:oddVBand="0" w:evenVBand="0" w:oddHBand="1" w:evenHBand="0" w:firstRowFirstColumn="0" w:firstRowLastColumn="0" w:lastRowFirstColumn="0" w:lastRowLastColumn="0"/>
              <w:rPr>
                <w:rFonts w:cs="Arial"/>
                <w:sz w:val="16"/>
                <w:szCs w:val="16"/>
              </w:rPr>
            </w:pPr>
          </w:p>
        </w:tc>
        <w:tc>
          <w:tcPr>
            <w:tcW w:w="61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FABA609"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522"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670D6C21" w14:textId="77777777" w:rsidR="0093357E" w:rsidRDefault="0093357E">
            <w:pPr>
              <w:pStyle w:val="Tablesmalltext"/>
              <w:cnfStyle w:val="000000100000" w:firstRow="0" w:lastRow="0" w:firstColumn="0" w:lastColumn="0" w:oddVBand="0" w:evenVBand="0" w:oddHBand="1" w:evenHBand="0" w:firstRowFirstColumn="0" w:firstRowLastColumn="0" w:lastRowFirstColumn="0" w:lastRowLastColumn="0"/>
              <w:rPr>
                <w:rFonts w:cs="Arial"/>
                <w:szCs w:val="16"/>
              </w:rPr>
            </w:pPr>
            <w:r>
              <w:rPr>
                <w:rFonts w:cs="Arial"/>
                <w:szCs w:val="16"/>
              </w:rPr>
              <w:t>12 Sept 2018</w:t>
            </w:r>
          </w:p>
        </w:tc>
        <w:tc>
          <w:tcPr>
            <w:tcW w:w="380"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08FA1C10" w14:textId="77777777" w:rsidR="0093357E" w:rsidRDefault="0093357E">
            <w:pPr>
              <w:pStyle w:val="Tablesmalltext"/>
              <w:cnfStyle w:val="000000100000" w:firstRow="0" w:lastRow="0" w:firstColumn="0" w:lastColumn="0" w:oddVBand="0" w:evenVBand="0" w:oddHBand="1" w:evenHBand="0" w:firstRowFirstColumn="0" w:firstRowLastColumn="0" w:lastRowFirstColumn="0" w:lastRowLastColumn="0"/>
              <w:rPr>
                <w:rFonts w:cs="Arial"/>
                <w:szCs w:val="16"/>
              </w:rPr>
            </w:pPr>
            <w:r>
              <w:rPr>
                <w:rFonts w:cs="Arial"/>
                <w:szCs w:val="16"/>
              </w:rPr>
              <w:t>McCoys Bridge</w:t>
            </w: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7E133EC4"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435BE4CE"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37659990"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FC10446"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ACDDEE7"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06ED05DC"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E067667"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8F93112"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ADC6FB5"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35B6495F"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D299A74"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30171EEC"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020A01DB"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4F5D1EC"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1"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758340BF"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4757D373"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0F57CA8E"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36027304"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7033A98"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71EBA066"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7755852"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BCA37F3"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7D1505A"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40455E6"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75604426"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9235FB7"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2D1BB757"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1B553F80"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071E280"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1"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1C0B098A"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r>
      <w:tr w:rsidR="001F7AD9" w14:paraId="2C48BF24" w14:textId="77777777" w:rsidTr="0093357E">
        <w:trPr>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single" w:sz="4" w:space="0" w:color="auto"/>
              <w:bottom w:val="single" w:sz="4" w:space="0" w:color="auto"/>
              <w:right w:val="single" w:sz="4" w:space="0" w:color="auto"/>
            </w:tcBorders>
            <w:vAlign w:val="center"/>
            <w:hideMark/>
          </w:tcPr>
          <w:p w14:paraId="4FCAD45F" w14:textId="77777777" w:rsidR="0093357E" w:rsidRDefault="0093357E">
            <w:pPr>
              <w:spacing w:after="0" w:line="240" w:lineRule="auto"/>
              <w:rPr>
                <w:rFonts w:cs="Arial"/>
                <w:sz w:val="16"/>
                <w:szCs w:val="16"/>
              </w:rPr>
            </w:pPr>
          </w:p>
        </w:tc>
        <w:tc>
          <w:tcPr>
            <w:tcW w:w="273" w:type="pct"/>
            <w:vMerge w:val="restart"/>
            <w:tcBorders>
              <w:top w:val="single" w:sz="4" w:space="0" w:color="auto"/>
              <w:left w:val="single" w:sz="4" w:space="0" w:color="auto"/>
              <w:bottom w:val="single" w:sz="4" w:space="0" w:color="auto"/>
              <w:right w:val="single" w:sz="4" w:space="0" w:color="auto"/>
            </w:tcBorders>
            <w:vAlign w:val="center"/>
            <w:hideMark/>
          </w:tcPr>
          <w:p w14:paraId="33422C56"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11</w:t>
            </w:r>
          </w:p>
        </w:tc>
        <w:tc>
          <w:tcPr>
            <w:tcW w:w="611"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CABA155"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Post spring fresh Pre IVT</w:t>
            </w:r>
          </w:p>
        </w:tc>
        <w:tc>
          <w:tcPr>
            <w:tcW w:w="522"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2F58F54C" w14:textId="77777777" w:rsidR="0093357E" w:rsidRDefault="0093357E">
            <w:pPr>
              <w:pStyle w:val="Tablesmalltex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10 &amp; 11 Dec 2018</w:t>
            </w:r>
          </w:p>
        </w:tc>
        <w:tc>
          <w:tcPr>
            <w:tcW w:w="380"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02C74007" w14:textId="77777777" w:rsidR="0093357E" w:rsidRDefault="0093357E">
            <w:pPr>
              <w:pStyle w:val="Tablesmalltex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 xml:space="preserve">Loch Garry </w:t>
            </w: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30EFF0BC"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FF32BDF"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2EE6F71C"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A2B2A1"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15ABB2F1"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6FC831E"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03EFF3F"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1"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1BD2FCB7"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0835B061"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0EBC400D"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6F1D8C9"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67167B59"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6486E77C"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66B7E4E"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4D92C4A"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1A84BDF8"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1789793"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3A5BE35B"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22DE4C2"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65ADEA59"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C044C8B"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BF96623"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1"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19D006F0"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5CA6DDD5"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8991A83"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49AB6CE"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6E63E4E9"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0951A407"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C0E4AE1"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1"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6B5B6544"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r>
      <w:tr w:rsidR="001F7AD9" w14:paraId="2B47C88E" w14:textId="77777777" w:rsidTr="0093357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single" w:sz="4" w:space="0" w:color="auto"/>
              <w:bottom w:val="single" w:sz="4" w:space="0" w:color="auto"/>
              <w:right w:val="single" w:sz="4" w:space="0" w:color="auto"/>
            </w:tcBorders>
            <w:vAlign w:val="center"/>
            <w:hideMark/>
          </w:tcPr>
          <w:p w14:paraId="7DD98F08" w14:textId="77777777" w:rsidR="0093357E" w:rsidRDefault="0093357E">
            <w:pPr>
              <w:spacing w:after="0" w:line="240" w:lineRule="auto"/>
              <w:rPr>
                <w:rFonts w:cs="Arial"/>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E5126A3" w14:textId="77777777" w:rsidR="0093357E" w:rsidRDefault="0093357E">
            <w:pPr>
              <w:spacing w:after="0" w:line="240" w:lineRule="auto"/>
              <w:cnfStyle w:val="000000100000" w:firstRow="0" w:lastRow="0" w:firstColumn="0" w:lastColumn="0" w:oddVBand="0" w:evenVBand="0" w:oddHBand="1" w:evenHBand="0" w:firstRowFirstColumn="0" w:firstRowLastColumn="0" w:lastRowFirstColumn="0" w:lastRowLastColumn="0"/>
              <w:rPr>
                <w:rFonts w:cs="Arial"/>
                <w:sz w:val="16"/>
                <w:szCs w:val="16"/>
              </w:rPr>
            </w:pPr>
          </w:p>
        </w:tc>
        <w:tc>
          <w:tcPr>
            <w:tcW w:w="61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A43F117"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522"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0B84C9D6" w14:textId="77777777" w:rsidR="0093357E" w:rsidRDefault="0093357E">
            <w:pPr>
              <w:pStyle w:val="Tablesmalltext"/>
              <w:cnfStyle w:val="000000100000" w:firstRow="0" w:lastRow="0" w:firstColumn="0" w:lastColumn="0" w:oddVBand="0" w:evenVBand="0" w:oddHBand="1" w:evenHBand="0" w:firstRowFirstColumn="0" w:firstRowLastColumn="0" w:lastRowFirstColumn="0" w:lastRowLastColumn="0"/>
              <w:rPr>
                <w:rFonts w:cs="Arial"/>
                <w:szCs w:val="16"/>
              </w:rPr>
            </w:pPr>
            <w:r>
              <w:rPr>
                <w:rFonts w:cs="Arial"/>
                <w:szCs w:val="16"/>
              </w:rPr>
              <w:t>11 &amp; 12 Dec 2018</w:t>
            </w:r>
          </w:p>
        </w:tc>
        <w:tc>
          <w:tcPr>
            <w:tcW w:w="380"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003FDF5A" w14:textId="77777777" w:rsidR="0093357E" w:rsidRDefault="0093357E">
            <w:pPr>
              <w:pStyle w:val="Tablesmalltext"/>
              <w:cnfStyle w:val="000000100000" w:firstRow="0" w:lastRow="0" w:firstColumn="0" w:lastColumn="0" w:oddVBand="0" w:evenVBand="0" w:oddHBand="1" w:evenHBand="0" w:firstRowFirstColumn="0" w:firstRowLastColumn="0" w:lastRowFirstColumn="0" w:lastRowLastColumn="0"/>
              <w:rPr>
                <w:rFonts w:cs="Arial"/>
                <w:szCs w:val="16"/>
              </w:rPr>
            </w:pPr>
            <w:r>
              <w:rPr>
                <w:rFonts w:cs="Arial"/>
                <w:szCs w:val="16"/>
              </w:rPr>
              <w:t>McCoys Bridge</w:t>
            </w: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2D68338C"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118E5004"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1BA05643"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11A13A4"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070697A"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38B1A34"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A790F29"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14782AB"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F6CADBE"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175220C7"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4C02219"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19E8EE94"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181560E9"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7338684"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1"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5EBC2E73"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744EC9F7"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0DA700EB"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5ADAF855"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D75C13A"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9829A92"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3270BE56"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A42C747"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EE3C70F"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358633D"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50E3FE5D"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5A22281"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48129E35"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0D4C2DF3"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E8B7CD3"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c>
          <w:tcPr>
            <w:tcW w:w="101"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08407150" w14:textId="77777777" w:rsidR="0093357E" w:rsidRDefault="0093357E">
            <w:pPr>
              <w:pStyle w:val="Tablesmalltext"/>
              <w:jc w:val="center"/>
              <w:cnfStyle w:val="000000100000" w:firstRow="0" w:lastRow="0" w:firstColumn="0" w:lastColumn="0" w:oddVBand="0" w:evenVBand="0" w:oddHBand="1" w:evenHBand="0" w:firstRowFirstColumn="0" w:firstRowLastColumn="0" w:lastRowFirstColumn="0" w:lastRowLastColumn="0"/>
              <w:rPr>
                <w:rFonts w:cs="Arial"/>
                <w:szCs w:val="16"/>
              </w:rPr>
            </w:pPr>
          </w:p>
        </w:tc>
      </w:tr>
      <w:tr w:rsidR="001F7AD9" w14:paraId="10B16A77" w14:textId="77777777" w:rsidTr="0093357E">
        <w:trPr>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single" w:sz="4" w:space="0" w:color="auto"/>
              <w:bottom w:val="single" w:sz="4" w:space="0" w:color="auto"/>
              <w:right w:val="single" w:sz="4" w:space="0" w:color="auto"/>
            </w:tcBorders>
            <w:vAlign w:val="center"/>
            <w:hideMark/>
          </w:tcPr>
          <w:p w14:paraId="7BE5B5CA" w14:textId="77777777" w:rsidR="0093357E" w:rsidRDefault="0093357E">
            <w:pPr>
              <w:spacing w:after="0" w:line="240" w:lineRule="auto"/>
              <w:rPr>
                <w:rFonts w:cs="Arial"/>
                <w:sz w:val="16"/>
                <w:szCs w:val="16"/>
              </w:rPr>
            </w:pPr>
          </w:p>
        </w:tc>
        <w:tc>
          <w:tcPr>
            <w:tcW w:w="273" w:type="pct"/>
            <w:tcBorders>
              <w:top w:val="single" w:sz="4" w:space="0" w:color="auto"/>
              <w:left w:val="single" w:sz="4" w:space="0" w:color="auto"/>
              <w:bottom w:val="single" w:sz="4" w:space="0" w:color="auto"/>
              <w:right w:val="single" w:sz="4" w:space="0" w:color="auto"/>
            </w:tcBorders>
            <w:vAlign w:val="center"/>
            <w:hideMark/>
          </w:tcPr>
          <w:p w14:paraId="367C0E27"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12</w:t>
            </w:r>
          </w:p>
        </w:tc>
        <w:tc>
          <w:tcPr>
            <w:tcW w:w="611"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037CD1A"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Post IVT</w:t>
            </w:r>
          </w:p>
        </w:tc>
        <w:tc>
          <w:tcPr>
            <w:tcW w:w="522"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07C43D9C" w14:textId="77777777" w:rsidR="0093357E" w:rsidRDefault="0093357E">
            <w:pPr>
              <w:pStyle w:val="Tablesmalltex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4-5 Mar 2019</w:t>
            </w:r>
          </w:p>
        </w:tc>
        <w:tc>
          <w:tcPr>
            <w:tcW w:w="380"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0E7C3103" w14:textId="77777777" w:rsidR="0093357E" w:rsidRDefault="0093357E">
            <w:pPr>
              <w:pStyle w:val="Tablesmalltex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McCoys Bridge</w:t>
            </w: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4D71016D"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03509B6D"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46675C7E"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6543AF3"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8663957"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34B2C03C"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8857A6A"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3B60C53"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A03A17F"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38575AB5"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A3F95DE"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44651D65"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76258AEC"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94F7AC5"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1"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192594EF"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51CF6599"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1C797115"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79F3E594"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CBB4C63"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86E41EA"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18E38095"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AC88E0C"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AFE4BDC"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B1072B"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3A6CEB11"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F82BB1F"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55518D32"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34A29799"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C9E99A7"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c>
          <w:tcPr>
            <w:tcW w:w="101" w:type="pct"/>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4B798A09" w14:textId="77777777" w:rsidR="0093357E" w:rsidRDefault="0093357E">
            <w:pPr>
              <w:pStyle w:val="Tablesmalltext"/>
              <w:jc w:val="center"/>
              <w:cnfStyle w:val="000000000000" w:firstRow="0" w:lastRow="0" w:firstColumn="0" w:lastColumn="0" w:oddVBand="0" w:evenVBand="0" w:oddHBand="0" w:evenHBand="0" w:firstRowFirstColumn="0" w:firstRowLastColumn="0" w:lastRowFirstColumn="0" w:lastRowLastColumn="0"/>
              <w:rPr>
                <w:rFonts w:cs="Arial"/>
                <w:szCs w:val="16"/>
              </w:rPr>
            </w:pPr>
          </w:p>
        </w:tc>
      </w:tr>
    </w:tbl>
    <w:p w14:paraId="2F0C130A" w14:textId="31C3F61D" w:rsidR="0093357E" w:rsidRDefault="0093357E" w:rsidP="00A3622E">
      <w:pPr>
        <w:pStyle w:val="Para0"/>
        <w:sectPr w:rsidR="0093357E" w:rsidSect="00F142D3">
          <w:pgSz w:w="16840" w:h="11901" w:orient="landscape" w:code="9"/>
          <w:pgMar w:top="1134" w:right="567" w:bottom="851" w:left="851" w:header="567" w:footer="369" w:gutter="0"/>
          <w:cols w:space="0"/>
          <w:formProt w:val="0"/>
          <w:docGrid w:linePitch="360"/>
        </w:sectPr>
      </w:pPr>
    </w:p>
    <w:p w14:paraId="5FF131FC" w14:textId="6B58218D" w:rsidR="00F142D3" w:rsidRDefault="00F142D3" w:rsidP="00A3622E">
      <w:pPr>
        <w:pStyle w:val="Para0"/>
      </w:pPr>
    </w:p>
    <w:p w14:paraId="54131AF1" w14:textId="3188960D" w:rsidR="00A3622E" w:rsidRDefault="00A3622E" w:rsidP="00A3622E">
      <w:pPr>
        <w:pStyle w:val="Para0"/>
      </w:pPr>
      <w:r>
        <w:t>Vegetation was again sampled in February 2017 and April 2017, before and immediately after, a fresh delivered in March 2017 for instream vegetation and fish objectives. Vegetation monitoring was undertaken in this case to assess recovery of vegetation following the natural flooding and to assess responses of vegetation to the March fresh that could guide future flow planning. Vegetation sampling carried out in April 2017 was supported by the GBCMA</w:t>
      </w:r>
      <w:r w:rsidRPr="0096797E">
        <w:t xml:space="preserve"> </w:t>
      </w:r>
      <w:r>
        <w:t>with VEFMAP funds.</w:t>
      </w:r>
    </w:p>
    <w:p w14:paraId="716AC0F5" w14:textId="063A8A16" w:rsidR="008F0445" w:rsidRDefault="008F0445" w:rsidP="008F0445">
      <w:pPr>
        <w:pStyle w:val="Para0"/>
      </w:pPr>
      <w:r>
        <w:t xml:space="preserve">Due to increasing IVT demand an additional survey at </w:t>
      </w:r>
      <w:r w:rsidR="0062611B">
        <w:t>McCoys</w:t>
      </w:r>
      <w:r>
        <w:t xml:space="preserve"> Bridge on 4-5 March 2019 was undertaken to evaluate the impacts of prolonged IVT delivery</w:t>
      </w:r>
      <w:r w:rsidRPr="00375980">
        <w:t xml:space="preserve"> </w:t>
      </w:r>
      <w:r>
        <w:t>supported by the VEWH and GBCMA.</w:t>
      </w:r>
      <w:r w:rsidRPr="00E55C3E">
        <w:t xml:space="preserve"> </w:t>
      </w:r>
    </w:p>
    <w:p w14:paraId="7BFD7CDE" w14:textId="20B62B96" w:rsidR="00A3622E" w:rsidRDefault="00A3622E" w:rsidP="00A3622E">
      <w:pPr>
        <w:pStyle w:val="Para0"/>
      </w:pPr>
      <w:r>
        <w:t xml:space="preserve">At all sampling times vegetation was surveyed along transects that ran perpendicular to stream flow. Sampling was initially designed to survey regions of the bank that had previously been surveyed by other programs (i.e. VEFMAP and CEWO </w:t>
      </w:r>
      <w:r w:rsidR="00432034">
        <w:t>Short Term Intervention Monitoring (</w:t>
      </w:r>
      <w:r>
        <w:t>STIM</w:t>
      </w:r>
      <w:r w:rsidR="00432034">
        <w:t>)</w:t>
      </w:r>
      <w:r>
        <w:t>). However, many quadrats sampled by these programs were at elevations well above the level expected to be inundated by spring freshes. As such, subsequent sampling did not attempt to match the spatial extent of these previous programs. Instead, surveys extended from around base flow to just above the level inundated by spring freshes (nominally a change in elevation of approximately 3 m). As transect elevation data were not available in the first year of sampling, a 3 m change in height from base flow was estimated visually.</w:t>
      </w:r>
    </w:p>
    <w:p w14:paraId="46AC5160" w14:textId="14C8084B" w:rsidR="00A3622E" w:rsidRDefault="00A3622E" w:rsidP="00A3622E">
      <w:pPr>
        <w:pStyle w:val="Para0"/>
      </w:pPr>
      <w:r>
        <w:t>At each sampling location 20 points were surveyed along a horizontal transect to give estimates of cover for each species</w:t>
      </w:r>
      <w:r w:rsidR="005C3EA0">
        <w:t xml:space="preserve"> (ground cover and woody recruits)</w:t>
      </w:r>
      <w:r>
        <w:t xml:space="preserve"> </w:t>
      </w:r>
      <w:r w:rsidR="00862453">
        <w:rPr>
          <w:noProof/>
        </w:rPr>
        <w:t>(</w:t>
      </w:r>
      <w:r w:rsidR="007D6164">
        <w:rPr>
          <w:noProof/>
        </w:rPr>
        <w:t>see details in standard operating procedures; Webb et al. 2018</w:t>
      </w:r>
      <w:r w:rsidR="00862453">
        <w:rPr>
          <w:noProof/>
        </w:rPr>
        <w:t>)</w:t>
      </w:r>
      <w:r>
        <w:rPr>
          <w:noProof/>
        </w:rPr>
        <w:t xml:space="preserve">. </w:t>
      </w:r>
      <w:r>
        <w:t xml:space="preserve">Vegetation indicators were assessed using the line point intercept method at each sampling interval along the transect. This is done by placing a 2 m measuring tape perpendicular to the transect (i.e. parallel to streamflow) and recording every 10 cm along the tape all species that intercept a rod placed vertically through the vegetation. This gives a total of 20 sampling points at each sampling location. Foliage projected cover (%) for each species was then calculated by dividing the number hits per species by the total number of points sampled. </w:t>
      </w:r>
    </w:p>
    <w:p w14:paraId="253FC8EB" w14:textId="77777777" w:rsidR="00487F00" w:rsidRPr="00043F16" w:rsidRDefault="00487F00" w:rsidP="00055C5F">
      <w:pPr>
        <w:pStyle w:val="Heading3"/>
      </w:pPr>
      <w:bookmarkStart w:id="546" w:name="_Toc26772950"/>
      <w:r w:rsidRPr="00043F16">
        <w:t>Analyses</w:t>
      </w:r>
      <w:bookmarkEnd w:id="545"/>
      <w:bookmarkEnd w:id="546"/>
    </w:p>
    <w:p w14:paraId="1B0BB624" w14:textId="407FDA4E" w:rsidR="00487F00" w:rsidRDefault="00487F00" w:rsidP="00487F00">
      <w:pPr>
        <w:pStyle w:val="Para0"/>
        <w:rPr>
          <w:lang w:val="en-AU"/>
        </w:rPr>
      </w:pPr>
      <w:r>
        <w:rPr>
          <w:lang w:val="en-AU"/>
        </w:rPr>
        <w:t xml:space="preserve">Monitoring data collected over the </w:t>
      </w:r>
      <w:r w:rsidR="008F0445">
        <w:rPr>
          <w:lang w:val="en-AU"/>
        </w:rPr>
        <w:t xml:space="preserve">five </w:t>
      </w:r>
      <w:r>
        <w:rPr>
          <w:lang w:val="en-AU"/>
        </w:rPr>
        <w:t>years of the LITM program provides insights into the responses of vegetation to environmental flow events</w:t>
      </w:r>
      <w:r w:rsidR="003A15CF">
        <w:rPr>
          <w:lang w:val="en-AU"/>
        </w:rPr>
        <w:t>.</w:t>
      </w:r>
      <w:r>
        <w:rPr>
          <w:lang w:val="en-AU"/>
        </w:rPr>
        <w:t xml:space="preserve"> Qualitative and quantitative approaches have been applied to evaluate vegetation responses.</w:t>
      </w:r>
    </w:p>
    <w:p w14:paraId="2B574398" w14:textId="77777777" w:rsidR="00487F00" w:rsidRDefault="00487F00" w:rsidP="00487F00">
      <w:pPr>
        <w:pStyle w:val="Para0"/>
        <w:rPr>
          <w:lang w:val="en-AU"/>
        </w:rPr>
      </w:pPr>
      <w:r w:rsidRPr="00EE70BE">
        <w:rPr>
          <w:lang w:val="en-AU"/>
        </w:rPr>
        <w:t>Qualitative approaches include</w:t>
      </w:r>
      <w:r>
        <w:rPr>
          <w:lang w:val="en-AU"/>
        </w:rPr>
        <w:t xml:space="preserve"> the following:</w:t>
      </w:r>
    </w:p>
    <w:p w14:paraId="4DC8E0C1" w14:textId="77777777" w:rsidR="00487F00" w:rsidRDefault="00487F00" w:rsidP="006260CB">
      <w:pPr>
        <w:pStyle w:val="Para0"/>
        <w:numPr>
          <w:ilvl w:val="0"/>
          <w:numId w:val="65"/>
        </w:numPr>
        <w:rPr>
          <w:lang w:val="en-AU"/>
        </w:rPr>
      </w:pPr>
      <w:r>
        <w:rPr>
          <w:lang w:val="en-AU"/>
        </w:rPr>
        <w:t>Examination of percent foliage projective cover (FPC %) of different taxa across all sampled locations at each site in relation to short and longer-term flow histories.</w:t>
      </w:r>
    </w:p>
    <w:p w14:paraId="2E633158" w14:textId="77777777" w:rsidR="00487F00" w:rsidRDefault="00487F00" w:rsidP="006260CB">
      <w:pPr>
        <w:pStyle w:val="Para0"/>
        <w:numPr>
          <w:ilvl w:val="0"/>
          <w:numId w:val="65"/>
        </w:numPr>
        <w:rPr>
          <w:lang w:val="en-AU"/>
        </w:rPr>
      </w:pPr>
      <w:r>
        <w:rPr>
          <w:lang w:val="en-AU"/>
        </w:rPr>
        <w:t>E</w:t>
      </w:r>
      <w:r w:rsidRPr="003C7F22">
        <w:rPr>
          <w:lang w:val="en-AU"/>
        </w:rPr>
        <w:t xml:space="preserve">xamination of the </w:t>
      </w:r>
      <w:r>
        <w:rPr>
          <w:lang w:val="en-AU"/>
        </w:rPr>
        <w:t xml:space="preserve">foliage projective cover (FPC %) </w:t>
      </w:r>
      <w:r w:rsidRPr="003C7F22">
        <w:rPr>
          <w:lang w:val="en-AU"/>
        </w:rPr>
        <w:t xml:space="preserve">of different </w:t>
      </w:r>
      <w:r>
        <w:rPr>
          <w:lang w:val="en-AU"/>
        </w:rPr>
        <w:t>taxa</w:t>
      </w:r>
      <w:r w:rsidRPr="003C7F22">
        <w:rPr>
          <w:lang w:val="en-AU"/>
        </w:rPr>
        <w:t xml:space="preserve"> across the elevati</w:t>
      </w:r>
      <w:r>
        <w:rPr>
          <w:lang w:val="en-AU"/>
        </w:rPr>
        <w:t>on gradient at each sample date at each site.</w:t>
      </w:r>
    </w:p>
    <w:p w14:paraId="2E68BFA8" w14:textId="77777777" w:rsidR="00487F00" w:rsidRDefault="00487F00" w:rsidP="00487F00">
      <w:pPr>
        <w:pStyle w:val="Para0"/>
        <w:rPr>
          <w:lang w:val="en-AU"/>
        </w:rPr>
      </w:pPr>
      <w:r>
        <w:rPr>
          <w:lang w:val="en-AU"/>
        </w:rPr>
        <w:t>Quantitative approaches were developed to (</w:t>
      </w:r>
      <w:r w:rsidRPr="00CB2306">
        <w:rPr>
          <w:i/>
          <w:lang w:val="en-AU"/>
        </w:rPr>
        <w:t>i</w:t>
      </w:r>
      <w:r>
        <w:rPr>
          <w:lang w:val="en-AU"/>
        </w:rPr>
        <w:t>) evaluate responses of vegetation to the March fresh and (</w:t>
      </w:r>
      <w:r w:rsidRPr="00CB2306">
        <w:rPr>
          <w:i/>
          <w:lang w:val="en-AU"/>
        </w:rPr>
        <w:t>ii</w:t>
      </w:r>
      <w:r>
        <w:rPr>
          <w:lang w:val="en-AU"/>
        </w:rPr>
        <w:t>) develop relationships between hydrologic variables and vegetation cover and occurrence that is more transferrable to other sites and support a more predictive approach.</w:t>
      </w:r>
    </w:p>
    <w:p w14:paraId="68E1C701" w14:textId="593BF1A1" w:rsidR="005C3EA0" w:rsidRDefault="005C3EA0" w:rsidP="005C3EA0">
      <w:pPr>
        <w:pStyle w:val="Para0"/>
        <w:rPr>
          <w:lang w:val="en-AU"/>
        </w:rPr>
      </w:pPr>
      <w:r>
        <w:rPr>
          <w:lang w:val="en-AU"/>
        </w:rPr>
        <w:t xml:space="preserve">The evaluation has concentrated on a subset of species representative of ground-layer dominants of some Riverine floodplain Ecological Vegetation Classes (EVCs) relevant to the Goulburn River bankside assemblage </w:t>
      </w:r>
      <w:r>
        <w:rPr>
          <w:noProof/>
          <w:lang w:val="en-AU"/>
        </w:rPr>
        <w:t>(</w:t>
      </w:r>
      <w:r w:rsidRPr="00B27C51">
        <w:rPr>
          <w:noProof/>
          <w:lang w:val="en-AU"/>
        </w:rPr>
        <w:t>Cottingham et al. 2013</w:t>
      </w:r>
      <w:r>
        <w:rPr>
          <w:noProof/>
          <w:lang w:val="en-AU"/>
        </w:rPr>
        <w:t>)</w:t>
      </w:r>
      <w:r w:rsidR="00061210">
        <w:rPr>
          <w:noProof/>
          <w:lang w:val="en-AU"/>
        </w:rPr>
        <w:t xml:space="preserve">. </w:t>
      </w:r>
      <w:r>
        <w:rPr>
          <w:lang w:val="en-AU"/>
        </w:rPr>
        <w:t xml:space="preserve">More specifically, </w:t>
      </w:r>
      <w:r>
        <w:rPr>
          <w:i/>
          <w:lang w:val="en-AU"/>
        </w:rPr>
        <w:t>Persicaria</w:t>
      </w:r>
      <w:r>
        <w:rPr>
          <w:lang w:val="en-AU"/>
        </w:rPr>
        <w:t xml:space="preserve"> spp., </w:t>
      </w:r>
      <w:r>
        <w:rPr>
          <w:i/>
          <w:lang w:val="en-AU"/>
        </w:rPr>
        <w:t>A. denticulata</w:t>
      </w:r>
      <w:r>
        <w:rPr>
          <w:lang w:val="en-AU"/>
        </w:rPr>
        <w:t xml:space="preserve"> and </w:t>
      </w:r>
      <w:r>
        <w:rPr>
          <w:i/>
        </w:rPr>
        <w:t>P. labillardierei</w:t>
      </w:r>
      <w:r>
        <w:t xml:space="preserve"> </w:t>
      </w:r>
      <w:r>
        <w:rPr>
          <w:lang w:val="en-AU"/>
        </w:rPr>
        <w:t xml:space="preserve">are </w:t>
      </w:r>
      <w:r>
        <w:rPr>
          <w:i/>
          <w:lang w:val="en-AU"/>
        </w:rPr>
        <w:t>Cyperus eragrostis</w:t>
      </w:r>
      <w:r>
        <w:rPr>
          <w:lang w:val="en-AU"/>
        </w:rPr>
        <w:t xml:space="preserve"> was included even though it is an introduced species, as it is representative of key ground-layer dominants of EVC 962 (Riparian Wetland), which develops in a band along the lower banks. The group "all grasses" included all annual and perennial, native and introduced grasses, but only </w:t>
      </w:r>
      <w:r>
        <w:rPr>
          <w:i/>
        </w:rPr>
        <w:t>P. labillardierei</w:t>
      </w:r>
      <w:r>
        <w:t xml:space="preserve"> </w:t>
      </w:r>
      <w:r>
        <w:rPr>
          <w:lang w:val="en-AU"/>
        </w:rPr>
        <w:t>was analysed as it was the most abundant.</w:t>
      </w:r>
    </w:p>
    <w:p w14:paraId="389C6354" w14:textId="07998274" w:rsidR="005C3EA0" w:rsidRDefault="005C3EA0" w:rsidP="005C3EA0">
      <w:pPr>
        <w:pStyle w:val="Para0"/>
        <w:rPr>
          <w:lang w:val="en-AU"/>
        </w:rPr>
      </w:pPr>
      <w:r>
        <w:rPr>
          <w:lang w:val="en-AU"/>
        </w:rPr>
        <w:t xml:space="preserve">Ground layer taxa associated with Riverine floodplain Ecological Vegetation Classes (EVCs) relevant to the Goulburn River bankside </w:t>
      </w:r>
      <w:r w:rsidRPr="00061210">
        <w:rPr>
          <w:lang w:val="en-AU"/>
        </w:rPr>
        <w:t xml:space="preserve">assemblage </w:t>
      </w:r>
      <w:r w:rsidRPr="00061210">
        <w:rPr>
          <w:noProof/>
          <w:lang w:val="en-AU"/>
        </w:rPr>
        <w:t>(</w:t>
      </w:r>
      <w:r w:rsidRPr="00B27C51">
        <w:rPr>
          <w:noProof/>
          <w:lang w:val="en-AU"/>
        </w:rPr>
        <w:t>Cottingham et al. 2013</w:t>
      </w:r>
      <w:r w:rsidRPr="00061210">
        <w:rPr>
          <w:noProof/>
          <w:lang w:val="en-AU"/>
        </w:rPr>
        <w:t xml:space="preserve">) </w:t>
      </w:r>
      <w:r>
        <w:rPr>
          <w:noProof/>
          <w:lang w:val="en-AU"/>
        </w:rPr>
        <w:t xml:space="preserve">excluding grasses, were grouped as “water dependant” and are listed in Appendix A. </w:t>
      </w:r>
    </w:p>
    <w:p w14:paraId="612F382F" w14:textId="5E2CA535" w:rsidR="00487F00" w:rsidRPr="00E65C59" w:rsidRDefault="000F17A0" w:rsidP="000F17A0">
      <w:pPr>
        <w:pStyle w:val="Para0"/>
        <w:rPr>
          <w:i/>
          <w:lang w:val="en-AU"/>
        </w:rPr>
      </w:pPr>
      <w:r>
        <w:rPr>
          <w:i/>
          <w:lang w:val="en-AU"/>
        </w:rPr>
        <w:t xml:space="preserve"> </w:t>
      </w:r>
      <w:r w:rsidR="00487F00">
        <w:rPr>
          <w:i/>
          <w:lang w:val="en-AU"/>
        </w:rPr>
        <w:t xml:space="preserve">Statistical Models: </w:t>
      </w:r>
      <w:r w:rsidR="00487F00" w:rsidRPr="00E65C59">
        <w:rPr>
          <w:i/>
          <w:lang w:val="en-AU"/>
        </w:rPr>
        <w:t xml:space="preserve"> Relationships between hydraulic variables and vegetation</w:t>
      </w:r>
    </w:p>
    <w:p w14:paraId="6B8B56FC" w14:textId="77777777" w:rsidR="00487F00" w:rsidRDefault="00487F00" w:rsidP="00487F00">
      <w:pPr>
        <w:pStyle w:val="Para0"/>
        <w:rPr>
          <w:lang w:val="en-AU"/>
        </w:rPr>
      </w:pPr>
      <w:r w:rsidRPr="00FC3957">
        <w:rPr>
          <w:lang w:val="en-AU"/>
        </w:rPr>
        <w:t xml:space="preserve">The data collected so far </w:t>
      </w:r>
      <w:r>
        <w:rPr>
          <w:lang w:val="en-AU"/>
        </w:rPr>
        <w:t>by</w:t>
      </w:r>
      <w:r w:rsidRPr="00FC3957">
        <w:rPr>
          <w:lang w:val="en-AU"/>
        </w:rPr>
        <w:t xml:space="preserve"> the LTIM program </w:t>
      </w:r>
      <w:r>
        <w:rPr>
          <w:lang w:val="en-AU"/>
        </w:rPr>
        <w:t>represents</w:t>
      </w:r>
      <w:r w:rsidRPr="00FC3957">
        <w:rPr>
          <w:lang w:val="en-AU"/>
        </w:rPr>
        <w:t xml:space="preserve"> a</w:t>
      </w:r>
      <w:r>
        <w:rPr>
          <w:lang w:val="en-AU"/>
        </w:rPr>
        <w:t>n</w:t>
      </w:r>
      <w:r w:rsidRPr="00FC3957">
        <w:rPr>
          <w:lang w:val="en-AU"/>
        </w:rPr>
        <w:t xml:space="preserve"> array of inundation histories </w:t>
      </w:r>
      <w:r>
        <w:rPr>
          <w:lang w:val="en-AU"/>
        </w:rPr>
        <w:t xml:space="preserve">at each sampling location </w:t>
      </w:r>
      <w:r w:rsidRPr="00FC3957">
        <w:rPr>
          <w:lang w:val="en-AU"/>
        </w:rPr>
        <w:t>generated by</w:t>
      </w:r>
      <w:r>
        <w:rPr>
          <w:lang w:val="en-AU"/>
        </w:rPr>
        <w:t xml:space="preserve">: </w:t>
      </w:r>
      <w:r w:rsidRPr="00FC3957">
        <w:rPr>
          <w:lang w:val="en-AU"/>
        </w:rPr>
        <w:t>(</w:t>
      </w:r>
      <w:r w:rsidRPr="007C1849">
        <w:rPr>
          <w:i/>
          <w:lang w:val="en-AU"/>
        </w:rPr>
        <w:t>i</w:t>
      </w:r>
      <w:r w:rsidRPr="00FC3957">
        <w:rPr>
          <w:lang w:val="en-AU"/>
        </w:rPr>
        <w:t xml:space="preserve">) the range of elevation </w:t>
      </w:r>
      <w:r>
        <w:rPr>
          <w:lang w:val="en-AU"/>
        </w:rPr>
        <w:t xml:space="preserve">profiles sampled </w:t>
      </w:r>
      <w:r w:rsidRPr="00FC3957">
        <w:rPr>
          <w:lang w:val="en-AU"/>
        </w:rPr>
        <w:t>and</w:t>
      </w:r>
      <w:r>
        <w:rPr>
          <w:lang w:val="en-AU"/>
        </w:rPr>
        <w:t xml:space="preserve"> (</w:t>
      </w:r>
      <w:r w:rsidRPr="007C1849">
        <w:rPr>
          <w:i/>
          <w:lang w:val="en-AU"/>
        </w:rPr>
        <w:t>ii</w:t>
      </w:r>
      <w:r>
        <w:rPr>
          <w:lang w:val="en-AU"/>
        </w:rPr>
        <w:t xml:space="preserve">) </w:t>
      </w:r>
      <w:r w:rsidRPr="00FC3957">
        <w:rPr>
          <w:lang w:val="en-AU"/>
        </w:rPr>
        <w:t>difference</w:t>
      </w:r>
      <w:r>
        <w:rPr>
          <w:lang w:val="en-AU"/>
        </w:rPr>
        <w:t>s</w:t>
      </w:r>
      <w:r w:rsidRPr="00FC3957">
        <w:rPr>
          <w:lang w:val="en-AU"/>
        </w:rPr>
        <w:t xml:space="preserve"> in </w:t>
      </w:r>
      <w:r>
        <w:rPr>
          <w:lang w:val="en-AU"/>
        </w:rPr>
        <w:t>river discharge</w:t>
      </w:r>
      <w:r w:rsidRPr="00FC3957">
        <w:rPr>
          <w:lang w:val="en-AU"/>
        </w:rPr>
        <w:t xml:space="preserve"> </w:t>
      </w:r>
      <w:r>
        <w:rPr>
          <w:lang w:val="en-AU"/>
        </w:rPr>
        <w:t>prior to vegetation sampling</w:t>
      </w:r>
      <w:r w:rsidRPr="00FC3957">
        <w:rPr>
          <w:lang w:val="en-AU"/>
        </w:rPr>
        <w:t xml:space="preserve">. </w:t>
      </w:r>
      <w:r>
        <w:rPr>
          <w:lang w:val="en-AU"/>
        </w:rPr>
        <w:t xml:space="preserve">A </w:t>
      </w:r>
      <w:r w:rsidRPr="00FC3957">
        <w:rPr>
          <w:lang w:val="en-AU"/>
        </w:rPr>
        <w:t xml:space="preserve">range of </w:t>
      </w:r>
      <w:r>
        <w:rPr>
          <w:lang w:val="en-AU"/>
        </w:rPr>
        <w:t>hydrological</w:t>
      </w:r>
      <w:r w:rsidRPr="00FC3957">
        <w:rPr>
          <w:lang w:val="en-AU"/>
        </w:rPr>
        <w:t xml:space="preserve"> variable</w:t>
      </w:r>
      <w:r>
        <w:rPr>
          <w:lang w:val="en-AU"/>
        </w:rPr>
        <w:t>s</w:t>
      </w:r>
      <w:r w:rsidRPr="00FC3957">
        <w:rPr>
          <w:lang w:val="en-AU"/>
        </w:rPr>
        <w:t xml:space="preserve"> can be derived </w:t>
      </w:r>
      <w:r>
        <w:rPr>
          <w:lang w:val="en-AU"/>
        </w:rPr>
        <w:t>for each sampling time and location and used to characterise the hydrological envelope of vegetation.</w:t>
      </w:r>
    </w:p>
    <w:p w14:paraId="5B9501AC" w14:textId="1569FE66" w:rsidR="00487F00" w:rsidRDefault="00487F00" w:rsidP="00487F00">
      <w:pPr>
        <w:pStyle w:val="Para0"/>
      </w:pPr>
      <w:r>
        <w:rPr>
          <w:lang w:val="en-AU"/>
        </w:rPr>
        <w:t>Using the data collected by the LTIM program</w:t>
      </w:r>
      <w:r w:rsidR="00AF5438">
        <w:rPr>
          <w:lang w:val="en-AU"/>
        </w:rPr>
        <w:t>,</w:t>
      </w:r>
      <w:r>
        <w:rPr>
          <w:lang w:val="en-AU"/>
        </w:rPr>
        <w:t xml:space="preserve"> relationships between </w:t>
      </w:r>
      <w:r w:rsidRPr="00FC3957">
        <w:rPr>
          <w:lang w:val="en-AU"/>
        </w:rPr>
        <w:t xml:space="preserve">the </w:t>
      </w:r>
      <w:r>
        <w:rPr>
          <w:lang w:val="en-AU"/>
        </w:rPr>
        <w:t xml:space="preserve">total number of </w:t>
      </w:r>
      <w:r w:rsidRPr="00FC3957">
        <w:rPr>
          <w:lang w:val="en-AU"/>
        </w:rPr>
        <w:t>days inundate</w:t>
      </w:r>
      <w:r>
        <w:rPr>
          <w:lang w:val="en-AU"/>
        </w:rPr>
        <w:t>d in</w:t>
      </w:r>
      <w:r w:rsidRPr="00FC3957">
        <w:rPr>
          <w:lang w:val="en-AU"/>
        </w:rPr>
        <w:t xml:space="preserve"> </w:t>
      </w:r>
      <w:r>
        <w:rPr>
          <w:lang w:val="en-AU"/>
        </w:rPr>
        <w:t xml:space="preserve">the year </w:t>
      </w:r>
      <w:r w:rsidRPr="00FC3957">
        <w:rPr>
          <w:lang w:val="en-AU"/>
        </w:rPr>
        <w:t>prior to sampling</w:t>
      </w:r>
      <w:r>
        <w:rPr>
          <w:lang w:val="en-AU"/>
        </w:rPr>
        <w:t xml:space="preserve"> and (</w:t>
      </w:r>
      <w:r w:rsidRPr="007C1849">
        <w:rPr>
          <w:i/>
          <w:lang w:val="en-AU"/>
        </w:rPr>
        <w:t>i</w:t>
      </w:r>
      <w:r>
        <w:rPr>
          <w:lang w:val="en-AU"/>
        </w:rPr>
        <w:t xml:space="preserve">) vegetation abundance (% FPC) </w:t>
      </w:r>
      <w:r w:rsidRPr="00FC3957">
        <w:rPr>
          <w:lang w:val="en-AU"/>
        </w:rPr>
        <w:t>and</w:t>
      </w:r>
      <w:r>
        <w:rPr>
          <w:lang w:val="en-AU"/>
        </w:rPr>
        <w:t xml:space="preserve"> (</w:t>
      </w:r>
      <w:r w:rsidRPr="007C1849">
        <w:rPr>
          <w:i/>
          <w:lang w:val="en-AU"/>
        </w:rPr>
        <w:t>ii</w:t>
      </w:r>
      <w:r>
        <w:rPr>
          <w:lang w:val="en-AU"/>
        </w:rPr>
        <w:t>)</w:t>
      </w:r>
      <w:r w:rsidRPr="00FC3957">
        <w:rPr>
          <w:lang w:val="en-AU"/>
        </w:rPr>
        <w:t xml:space="preserve"> </w:t>
      </w:r>
      <w:r>
        <w:rPr>
          <w:lang w:val="en-AU"/>
        </w:rPr>
        <w:t>the probability</w:t>
      </w:r>
      <w:r w:rsidRPr="00FC3957">
        <w:rPr>
          <w:lang w:val="en-AU"/>
        </w:rPr>
        <w:t xml:space="preserve"> of </w:t>
      </w:r>
      <w:r>
        <w:rPr>
          <w:lang w:val="en-AU"/>
        </w:rPr>
        <w:t xml:space="preserve">occurrence of selected species/groups was examined. </w:t>
      </w:r>
    </w:p>
    <w:p w14:paraId="7E6E14B3" w14:textId="0CDCA3B2" w:rsidR="00487F00" w:rsidRDefault="00487F00" w:rsidP="00487F00">
      <w:pPr>
        <w:pStyle w:val="Para0"/>
      </w:pPr>
      <w:r w:rsidRPr="003B05B4">
        <w:t>The models</w:t>
      </w:r>
      <w:r>
        <w:t xml:space="preserve"> described below </w:t>
      </w:r>
      <w:r w:rsidRPr="003B05B4">
        <w:t xml:space="preserve">for both vegetation presence and abundance were implemented in OpenBUGS version 3.2.1 </w:t>
      </w:r>
      <w:r w:rsidR="00A728BD">
        <w:rPr>
          <w:noProof/>
        </w:rPr>
        <w:t>(</w:t>
      </w:r>
      <w:r w:rsidR="007D6164">
        <w:rPr>
          <w:noProof/>
        </w:rPr>
        <w:t>Lunn et al. 2009</w:t>
      </w:r>
      <w:r w:rsidR="00A728BD">
        <w:rPr>
          <w:noProof/>
        </w:rPr>
        <w:t>)</w:t>
      </w:r>
      <w:r w:rsidRPr="003B05B4">
        <w:t xml:space="preserve">, using the R2OpenBUGS package </w:t>
      </w:r>
      <w:r w:rsidR="00A728BD">
        <w:rPr>
          <w:noProof/>
        </w:rPr>
        <w:t>(</w:t>
      </w:r>
      <w:r w:rsidR="007D6164">
        <w:rPr>
          <w:noProof/>
        </w:rPr>
        <w:t>Sturz et al. 2005</w:t>
      </w:r>
      <w:r w:rsidR="00A728BD">
        <w:rPr>
          <w:noProof/>
        </w:rPr>
        <w:t>)</w:t>
      </w:r>
      <w:r w:rsidRPr="003B05B4">
        <w:t xml:space="preserve"> in R </w:t>
      </w:r>
      <w:r w:rsidR="00A728BD">
        <w:rPr>
          <w:noProof/>
        </w:rPr>
        <w:t>(</w:t>
      </w:r>
      <w:r w:rsidR="007D6164">
        <w:rPr>
          <w:noProof/>
        </w:rPr>
        <w:t>R Development Core Team 2010</w:t>
      </w:r>
      <w:r w:rsidR="00A728BD">
        <w:rPr>
          <w:noProof/>
        </w:rPr>
        <w:t>)</w:t>
      </w:r>
      <w:r w:rsidRPr="003B05B4">
        <w:t xml:space="preserve">. Three independent Markov chains were used to confirm convergence of chains during model burn-in. Different burn-in periods were employed for different models, with the criterion for establishing convergence being an Rhat value of approximately 1 </w:t>
      </w:r>
      <w:r w:rsidR="00A728BD">
        <w:rPr>
          <w:noProof/>
        </w:rPr>
        <w:t>(</w:t>
      </w:r>
      <w:r w:rsidR="007D6164">
        <w:rPr>
          <w:noProof/>
        </w:rPr>
        <w:t>Sturz et al. 2005</w:t>
      </w:r>
      <w:r w:rsidR="00A728BD">
        <w:rPr>
          <w:noProof/>
        </w:rPr>
        <w:t>)</w:t>
      </w:r>
      <w:r w:rsidRPr="003B05B4">
        <w:t>. Different periods were also used for parameter estimation, based upon autocorrelation within the Markov chains.</w:t>
      </w:r>
    </w:p>
    <w:p w14:paraId="601D0279" w14:textId="77777777" w:rsidR="00487F00" w:rsidRPr="002F7AAB" w:rsidRDefault="00487F00" w:rsidP="006260CB">
      <w:pPr>
        <w:pStyle w:val="Para0"/>
        <w:keepNext/>
        <w:numPr>
          <w:ilvl w:val="0"/>
          <w:numId w:val="69"/>
        </w:numPr>
        <w:ind w:left="1077"/>
        <w:rPr>
          <w:lang w:val="en-AU"/>
        </w:rPr>
      </w:pPr>
      <w:r w:rsidRPr="002F7AAB">
        <w:rPr>
          <w:lang w:val="en-AU"/>
        </w:rPr>
        <w:t>Model of vegetation presence/absence and number of days inundated</w:t>
      </w:r>
    </w:p>
    <w:p w14:paraId="53F4C814" w14:textId="77777777" w:rsidR="00487F00" w:rsidRPr="00C371BF" w:rsidRDefault="00487F00" w:rsidP="00487F00">
      <w:pPr>
        <w:pStyle w:val="Para0"/>
        <w:rPr>
          <w:lang w:val="en-AU"/>
        </w:rPr>
      </w:pPr>
      <w:r>
        <w:rPr>
          <w:lang w:val="en-AU"/>
        </w:rPr>
        <w:t>Vegetation presence/absence (</w:t>
      </w:r>
      <w:r w:rsidRPr="00C371BF">
        <w:rPr>
          <w:i/>
          <w:lang w:val="en-AU"/>
        </w:rPr>
        <w:t>y</w:t>
      </w:r>
      <w:r w:rsidRPr="00C371BF">
        <w:rPr>
          <w:i/>
          <w:vertAlign w:val="subscript"/>
          <w:lang w:val="en-AU"/>
        </w:rPr>
        <w:t>i</w:t>
      </w:r>
      <w:r>
        <w:rPr>
          <w:lang w:val="en-AU"/>
        </w:rPr>
        <w:t xml:space="preserve">) </w:t>
      </w:r>
      <w:r w:rsidRPr="00AA279A">
        <w:rPr>
          <w:lang w:val="en-AU"/>
        </w:rPr>
        <w:t>and was modelled as a non-monotonic function of flow within a Bayesian framework. The model is structured as follows:</w:t>
      </w:r>
    </w:p>
    <w:p w14:paraId="70AC8539" w14:textId="41346B40" w:rsidR="00487F00" w:rsidRPr="00D76575" w:rsidRDefault="001F7AD9" w:rsidP="00F0351F">
      <w:pPr>
        <w:pStyle w:val="Para0"/>
        <w:rPr>
          <w:lang w:val="en-AU"/>
        </w:rPr>
      </w:pPr>
      <m:oMath>
        <m:sSub>
          <m:sSubPr>
            <m:ctrlPr>
              <w:rPr>
                <w:rFonts w:ascii="Cambria Math" w:hAnsi="Cambria Math"/>
                <w:i/>
                <w:iCs/>
                <w:lang w:val="en-AU"/>
              </w:rPr>
            </m:ctrlPr>
          </m:sSubPr>
          <m:e>
            <m:r>
              <w:rPr>
                <w:rFonts w:ascii="Cambria Math" w:hAnsi="Cambria Math"/>
                <w:lang w:val="en-AU"/>
              </w:rPr>
              <m:t>y</m:t>
            </m:r>
          </m:e>
          <m:sub>
            <m:r>
              <w:rPr>
                <w:rFonts w:ascii="Cambria Math" w:hAnsi="Cambria Math"/>
                <w:lang w:val="en-AU"/>
              </w:rPr>
              <m:t>i</m:t>
            </m:r>
          </m:sub>
        </m:sSub>
        <m:r>
          <w:rPr>
            <w:rFonts w:ascii="Cambria Math" w:hAnsi="Cambria Math"/>
            <w:lang w:val="en-AU"/>
          </w:rPr>
          <m:t>~Bernoulli</m:t>
        </m:r>
        <m:d>
          <m:dPr>
            <m:ctrlPr>
              <w:rPr>
                <w:rFonts w:ascii="Cambria Math" w:hAnsi="Cambria Math"/>
                <w:i/>
                <w:iCs/>
                <w:lang w:val="en-AU"/>
              </w:rPr>
            </m:ctrlPr>
          </m:dPr>
          <m:e>
            <m:sSub>
              <m:sSubPr>
                <m:ctrlPr>
                  <w:rPr>
                    <w:rFonts w:ascii="Cambria Math" w:hAnsi="Cambria Math"/>
                    <w:i/>
                    <w:iCs/>
                    <w:lang w:val="en-AU"/>
                  </w:rPr>
                </m:ctrlPr>
              </m:sSubPr>
              <m:e>
                <m:r>
                  <w:rPr>
                    <w:rFonts w:ascii="Cambria Math" w:hAnsi="Cambria Math"/>
                    <w:lang w:val="en-AU"/>
                  </w:rPr>
                  <m:t>p</m:t>
                </m:r>
              </m:e>
              <m:sub>
                <m:r>
                  <w:rPr>
                    <w:rFonts w:ascii="Cambria Math" w:hAnsi="Cambria Math"/>
                    <w:lang w:val="en-AU"/>
                  </w:rPr>
                  <m:t>i</m:t>
                </m:r>
              </m:sub>
            </m:sSub>
          </m:e>
        </m:d>
      </m:oMath>
      <w:r w:rsidR="00F0351F">
        <w:rPr>
          <w:iCs/>
          <w:lang w:val="en-AU"/>
        </w:rPr>
        <w:tab/>
      </w:r>
      <w:r w:rsidR="00F0351F">
        <w:rPr>
          <w:iCs/>
          <w:lang w:val="en-AU"/>
        </w:rPr>
        <w:tab/>
      </w:r>
      <w:r w:rsidR="00F0351F">
        <w:rPr>
          <w:iCs/>
          <w:lang w:val="en-AU"/>
        </w:rPr>
        <w:tab/>
      </w:r>
      <w:r w:rsidR="00F0351F">
        <w:rPr>
          <w:iCs/>
          <w:lang w:val="en-AU"/>
        </w:rPr>
        <w:tab/>
      </w:r>
      <w:r w:rsidR="00F0351F">
        <w:rPr>
          <w:iCs/>
          <w:lang w:val="en-AU"/>
        </w:rPr>
        <w:tab/>
      </w:r>
      <w:r w:rsidR="00F0351F">
        <w:rPr>
          <w:iCs/>
          <w:lang w:val="en-AU"/>
        </w:rPr>
        <w:tab/>
      </w:r>
      <w:r w:rsidR="00F0351F">
        <w:rPr>
          <w:iCs/>
          <w:lang w:val="en-AU"/>
        </w:rPr>
        <w:tab/>
      </w:r>
      <w:r w:rsidR="00F0351F">
        <w:rPr>
          <w:iCs/>
          <w:lang w:val="en-AU"/>
        </w:rPr>
        <w:tab/>
      </w:r>
      <w:r w:rsidR="00F0351F">
        <w:rPr>
          <w:iCs/>
          <w:lang w:val="en-AU"/>
        </w:rPr>
        <w:tab/>
      </w:r>
      <w:r w:rsidR="00F0351F">
        <w:rPr>
          <w:iCs/>
          <w:lang w:val="en-AU"/>
        </w:rPr>
        <w:tab/>
      </w:r>
      <w:r w:rsidR="00F0351F">
        <w:rPr>
          <w:iCs/>
          <w:lang w:val="en-AU"/>
        </w:rPr>
        <w:tab/>
      </w:r>
      <w:r w:rsidR="00F0351F">
        <w:rPr>
          <w:iCs/>
          <w:lang w:val="en-AU"/>
        </w:rPr>
        <w:tab/>
      </w:r>
      <w:r w:rsidR="00F0351F">
        <w:rPr>
          <w:iCs/>
          <w:lang w:val="en-AU"/>
        </w:rPr>
        <w:tab/>
      </w:r>
      <w:r w:rsidR="00F0351F">
        <w:rPr>
          <w:iCs/>
          <w:lang w:val="en-AU"/>
        </w:rPr>
        <w:tab/>
      </w:r>
      <w:r w:rsidR="00F0351F">
        <w:rPr>
          <w:iCs/>
          <w:lang w:val="en-AU"/>
        </w:rPr>
        <w:tab/>
      </w:r>
      <w:r w:rsidR="00F0351F">
        <w:rPr>
          <w:iCs/>
          <w:lang w:val="en-AU"/>
        </w:rPr>
        <w:tab/>
      </w:r>
      <w:r w:rsidR="00F0351F">
        <w:rPr>
          <w:iCs/>
          <w:lang w:val="en-AU"/>
        </w:rPr>
        <w:tab/>
      </w:r>
      <w:r w:rsidR="00F0351F">
        <w:rPr>
          <w:iCs/>
          <w:lang w:val="en-AU"/>
        </w:rPr>
        <w:tab/>
      </w:r>
      <w:r w:rsidR="00487F00" w:rsidRPr="006D44F5">
        <w:rPr>
          <w:rFonts w:ascii="Times New Roman" w:hAnsi="Times New Roman"/>
          <w:iCs/>
          <w:lang w:val="en-AU"/>
        </w:rPr>
        <w:t xml:space="preserve">Equation </w:t>
      </w:r>
      <w:r w:rsidR="00487F00">
        <w:rPr>
          <w:rFonts w:ascii="Times New Roman" w:hAnsi="Times New Roman"/>
          <w:iCs/>
          <w:lang w:val="en-AU"/>
        </w:rPr>
        <w:t>1</w:t>
      </w:r>
    </w:p>
    <w:p w14:paraId="257FD35F" w14:textId="72FE2E45" w:rsidR="00487F00" w:rsidRPr="006D44F5" w:rsidRDefault="00487F00" w:rsidP="00F0351F">
      <w:pPr>
        <w:pStyle w:val="Para0"/>
        <w:rPr>
          <w:lang w:val="en-AU"/>
        </w:rPr>
      </w:pPr>
      <m:oMath>
        <m:r>
          <w:rPr>
            <w:rFonts w:ascii="Cambria Math" w:hAnsi="Cambria Math"/>
            <w:lang w:val="en-AU"/>
          </w:rPr>
          <m:t>logit</m:t>
        </m:r>
        <m:d>
          <m:dPr>
            <m:ctrlPr>
              <w:rPr>
                <w:rFonts w:ascii="Cambria Math" w:hAnsi="Cambria Math"/>
                <w:i/>
                <w:iCs/>
                <w:lang w:val="en-AU"/>
              </w:rPr>
            </m:ctrlPr>
          </m:dPr>
          <m:e>
            <m:sSub>
              <m:sSubPr>
                <m:ctrlPr>
                  <w:rPr>
                    <w:rFonts w:ascii="Cambria Math" w:hAnsi="Cambria Math"/>
                    <w:i/>
                    <w:iCs/>
                    <w:lang w:val="en-AU"/>
                  </w:rPr>
                </m:ctrlPr>
              </m:sSubPr>
              <m:e>
                <m:r>
                  <w:rPr>
                    <w:rFonts w:ascii="Cambria Math" w:hAnsi="Cambria Math"/>
                    <w:lang w:val="en-AU"/>
                  </w:rPr>
                  <m:t>p</m:t>
                </m:r>
              </m:e>
              <m:sub>
                <m:r>
                  <w:rPr>
                    <w:rFonts w:ascii="Cambria Math" w:hAnsi="Cambria Math"/>
                    <w:lang w:val="en-AU"/>
                  </w:rPr>
                  <m:t>i</m:t>
                </m:r>
              </m:sub>
            </m:sSub>
          </m:e>
        </m:d>
        <m:r>
          <w:rPr>
            <w:rFonts w:ascii="Cambria Math" w:hAnsi="Cambria Math"/>
            <w:lang w:val="en-AU"/>
          </w:rPr>
          <m:t>=int+eff.Q×(</m:t>
        </m:r>
        <m:sSup>
          <m:sSupPr>
            <m:ctrlPr>
              <w:rPr>
                <w:rFonts w:ascii="Cambria Math" w:hAnsi="Cambria Math"/>
                <w:i/>
                <w:iCs/>
                <w:lang w:val="en-AU"/>
              </w:rPr>
            </m:ctrlPr>
          </m:sSupPr>
          <m:e>
            <m:sSub>
              <m:sSubPr>
                <m:ctrlPr>
                  <w:rPr>
                    <w:rFonts w:ascii="Cambria Math" w:hAnsi="Cambria Math"/>
                    <w:i/>
                    <w:iCs/>
                    <w:lang w:val="en-AU"/>
                  </w:rPr>
                </m:ctrlPr>
              </m:sSubPr>
              <m:e>
                <m:r>
                  <w:rPr>
                    <w:rFonts w:ascii="Cambria Math" w:hAnsi="Cambria Math"/>
                    <w:lang w:val="en-AU"/>
                  </w:rPr>
                  <m:t>Q</m:t>
                </m:r>
              </m:e>
              <m:sub>
                <m:r>
                  <w:rPr>
                    <w:rFonts w:ascii="Cambria Math" w:hAnsi="Cambria Math"/>
                    <w:lang w:val="en-AU"/>
                  </w:rPr>
                  <m:t>i</m:t>
                </m:r>
              </m:sub>
            </m:sSub>
          </m:e>
          <m:sup>
            <m:r>
              <w:rPr>
                <w:rFonts w:ascii="Cambria Math" w:hAnsi="Cambria Math"/>
                <w:lang w:val="en-AU"/>
              </w:rPr>
              <m:t>α</m:t>
            </m:r>
          </m:sup>
        </m:sSup>
        <m:r>
          <w:rPr>
            <w:rFonts w:ascii="Cambria Math" w:hAnsi="Cambria Math"/>
            <w:lang w:val="en-AU"/>
          </w:rPr>
          <m:t>-1)</m:t>
        </m:r>
        <m:sSub>
          <m:sSubPr>
            <m:ctrlPr>
              <w:rPr>
                <w:rFonts w:ascii="Cambria Math" w:hAnsi="Cambria Math"/>
                <w:i/>
                <w:iCs/>
                <w:lang w:val="en-AU"/>
              </w:rPr>
            </m:ctrlPr>
          </m:sSubPr>
          <m:e>
            <m:r>
              <w:rPr>
                <w:rFonts w:ascii="Cambria Math" w:hAnsi="Cambria Math"/>
                <w:lang w:val="en-AU"/>
              </w:rPr>
              <m:t>/α+eff.Q2×[(</m:t>
            </m:r>
            <m:sSup>
              <m:sSupPr>
                <m:ctrlPr>
                  <w:rPr>
                    <w:rFonts w:ascii="Cambria Math" w:hAnsi="Cambria Math"/>
                    <w:i/>
                    <w:iCs/>
                    <w:lang w:val="en-AU"/>
                  </w:rPr>
                </m:ctrlPr>
              </m:sSupPr>
              <m:e>
                <m:sSub>
                  <m:sSubPr>
                    <m:ctrlPr>
                      <w:rPr>
                        <w:rFonts w:ascii="Cambria Math" w:hAnsi="Cambria Math"/>
                        <w:i/>
                        <w:iCs/>
                        <w:lang w:val="en-AU"/>
                      </w:rPr>
                    </m:ctrlPr>
                  </m:sSubPr>
                  <m:e>
                    <m:r>
                      <w:rPr>
                        <w:rFonts w:ascii="Cambria Math" w:hAnsi="Cambria Math"/>
                        <w:lang w:val="en-AU"/>
                      </w:rPr>
                      <m:t>Q</m:t>
                    </m:r>
                  </m:e>
                  <m:sub>
                    <m:r>
                      <w:rPr>
                        <w:rFonts w:ascii="Cambria Math" w:hAnsi="Cambria Math"/>
                        <w:lang w:val="en-AU"/>
                      </w:rPr>
                      <m:t>i</m:t>
                    </m:r>
                  </m:sub>
                </m:sSub>
              </m:e>
              <m:sup>
                <m:r>
                  <w:rPr>
                    <w:rFonts w:ascii="Cambria Math" w:hAnsi="Cambria Math"/>
                    <w:lang w:val="en-AU"/>
                  </w:rPr>
                  <m:t>α</m:t>
                </m:r>
              </m:sup>
            </m:sSup>
            <m:r>
              <w:rPr>
                <w:rFonts w:ascii="Cambria Math" w:hAnsi="Cambria Math"/>
                <w:lang w:val="en-AU"/>
              </w:rPr>
              <m:t>-1)/α</m:t>
            </m:r>
            <m:sSup>
              <m:sSupPr>
                <m:ctrlPr>
                  <w:rPr>
                    <w:rFonts w:ascii="Cambria Math" w:hAnsi="Cambria Math"/>
                    <w:i/>
                    <w:iCs/>
                    <w:lang w:val="en-AU"/>
                  </w:rPr>
                </m:ctrlPr>
              </m:sSupPr>
              <m:e>
                <m:r>
                  <w:rPr>
                    <w:rFonts w:ascii="Cambria Math" w:hAnsi="Cambria Math"/>
                    <w:lang w:val="en-AU"/>
                  </w:rPr>
                  <m:t>]</m:t>
                </m:r>
              </m:e>
              <m:sup>
                <m:r>
                  <w:rPr>
                    <w:rFonts w:ascii="Cambria Math" w:hAnsi="Cambria Math"/>
                    <w:lang w:val="en-AU"/>
                  </w:rPr>
                  <m:t>2</m:t>
                </m:r>
              </m:sup>
            </m:sSup>
            <m:r>
              <w:rPr>
                <w:rFonts w:ascii="Cambria Math" w:hAnsi="Cambria Math"/>
                <w:lang w:val="en-AU"/>
              </w:rPr>
              <m:t>+ eff.Transect</m:t>
            </m:r>
          </m:e>
          <m:sub>
            <m:r>
              <w:rPr>
                <w:rFonts w:ascii="Cambria Math" w:hAnsi="Cambria Math"/>
                <w:lang w:val="en-AU"/>
              </w:rPr>
              <m:t>j</m:t>
            </m:r>
          </m:sub>
        </m:sSub>
      </m:oMath>
      <w:r w:rsidR="00F0351F">
        <w:rPr>
          <w:i/>
          <w:iCs/>
          <w:lang w:val="en-AU"/>
        </w:rPr>
        <w:tab/>
      </w:r>
      <w:r w:rsidR="00F0351F">
        <w:rPr>
          <w:i/>
          <w:iCs/>
          <w:lang w:val="en-AU"/>
        </w:rPr>
        <w:tab/>
      </w:r>
      <w:r w:rsidR="00F0351F">
        <w:rPr>
          <w:i/>
          <w:iCs/>
          <w:lang w:val="en-AU"/>
        </w:rPr>
        <w:tab/>
      </w:r>
      <w:r w:rsidR="00F0351F">
        <w:rPr>
          <w:i/>
          <w:iCs/>
          <w:lang w:val="en-AU"/>
        </w:rPr>
        <w:tab/>
      </w:r>
      <w:r w:rsidRPr="006D44F5">
        <w:rPr>
          <w:rFonts w:ascii="Times New Roman" w:hAnsi="Times New Roman"/>
          <w:iCs/>
          <w:lang w:val="en-AU"/>
        </w:rPr>
        <w:t xml:space="preserve">Equation </w:t>
      </w:r>
      <w:r>
        <w:rPr>
          <w:rFonts w:ascii="Times New Roman" w:hAnsi="Times New Roman"/>
          <w:iCs/>
          <w:lang w:val="en-AU"/>
        </w:rPr>
        <w:t>2</w:t>
      </w:r>
    </w:p>
    <w:p w14:paraId="33DC9A23" w14:textId="77777777" w:rsidR="00487F00" w:rsidRDefault="00487F00" w:rsidP="00F0351F">
      <w:pPr>
        <w:pStyle w:val="Para0"/>
      </w:pPr>
      <w:r w:rsidRPr="003B05B4">
        <w:t xml:space="preserve">The presence/absence of vegetation species or groupings for site i has a Bernoulli distribution with a probability of </w:t>
      </w:r>
      <w:r w:rsidRPr="000C4B7F">
        <w:rPr>
          <w:i/>
        </w:rPr>
        <w:t>p</w:t>
      </w:r>
      <w:r w:rsidRPr="000C4B7F">
        <w:rPr>
          <w:i/>
          <w:vertAlign w:val="subscript"/>
        </w:rPr>
        <w:t>i</w:t>
      </w:r>
      <w:r w:rsidRPr="003B05B4">
        <w:t xml:space="preserve">. </w:t>
      </w:r>
      <w:r w:rsidRPr="000C4B7F">
        <w:rPr>
          <w:i/>
        </w:rPr>
        <w:t>p</w:t>
      </w:r>
      <w:r w:rsidRPr="000C4B7F">
        <w:rPr>
          <w:i/>
          <w:vertAlign w:val="subscript"/>
        </w:rPr>
        <w:t>i</w:t>
      </w:r>
      <w:r w:rsidRPr="003B05B4">
        <w:t xml:space="preserve"> is modelled using a non-monotonic function and is driven by the global intercept </w:t>
      </w:r>
      <w:r w:rsidRPr="00B95DAB">
        <w:t>(</w:t>
      </w:r>
      <w:r w:rsidRPr="000C4B7F">
        <w:rPr>
          <w:i/>
        </w:rPr>
        <w:t>int</w:t>
      </w:r>
      <w:r w:rsidRPr="003B05B4">
        <w:t>)</w:t>
      </w:r>
      <w:r w:rsidRPr="00B95DAB">
        <w:t>,</w:t>
      </w:r>
      <w:r w:rsidRPr="003B05B4">
        <w:t xml:space="preserve"> and the </w:t>
      </w:r>
      <w:r w:rsidRPr="00F0351F">
        <w:t>number</w:t>
      </w:r>
      <w:r w:rsidRPr="003B05B4">
        <w:t xml:space="preserve"> of days that the sampling site is inundated in the previous year (</w:t>
      </w:r>
      <w:r w:rsidRPr="000C4B7F">
        <w:rPr>
          <w:i/>
        </w:rPr>
        <w:t>Q</w:t>
      </w:r>
      <w:r w:rsidRPr="000C4B7F">
        <w:rPr>
          <w:i/>
          <w:vertAlign w:val="subscript"/>
        </w:rPr>
        <w:t>i</w:t>
      </w:r>
      <w:r w:rsidRPr="003B05B4">
        <w:t xml:space="preserve">), with </w:t>
      </w:r>
      <w:r w:rsidRPr="000A42B0">
        <w:rPr>
          <w:i/>
        </w:rPr>
        <w:t>α</w:t>
      </w:r>
      <w:r w:rsidRPr="00B95DAB">
        <w:t xml:space="preserve"> determining the shape of the function</w:t>
      </w:r>
      <w:r w:rsidRPr="003B05B4">
        <w:t xml:space="preserve">. In addition, there is a random effect of the transect in which the sampling site is located. </w:t>
      </w:r>
    </w:p>
    <w:p w14:paraId="3111F427" w14:textId="77777777" w:rsidR="00487F00" w:rsidRPr="00FC62B8" w:rsidRDefault="00487F00" w:rsidP="006260CB">
      <w:pPr>
        <w:pStyle w:val="Para0"/>
        <w:numPr>
          <w:ilvl w:val="0"/>
          <w:numId w:val="69"/>
        </w:numPr>
        <w:rPr>
          <w:lang w:val="en-AU"/>
        </w:rPr>
      </w:pPr>
      <w:r w:rsidRPr="002F7AAB">
        <w:rPr>
          <w:lang w:val="en-AU"/>
        </w:rPr>
        <w:t xml:space="preserve">Model of vegetation </w:t>
      </w:r>
      <w:r>
        <w:rPr>
          <w:lang w:val="en-AU"/>
        </w:rPr>
        <w:t>abundance</w:t>
      </w:r>
      <w:r w:rsidRPr="002F7AAB">
        <w:rPr>
          <w:lang w:val="en-AU"/>
        </w:rPr>
        <w:t xml:space="preserve"> and number of days inundated</w:t>
      </w:r>
    </w:p>
    <w:p w14:paraId="18D041EE" w14:textId="77777777" w:rsidR="00487F00" w:rsidRPr="002F5728" w:rsidRDefault="00487F00" w:rsidP="00F0351F">
      <w:pPr>
        <w:pStyle w:val="Para0"/>
      </w:pPr>
      <w:r w:rsidRPr="003B05B4">
        <w:t xml:space="preserve">When modelling vegetation abundance as a function of </w:t>
      </w:r>
      <w:r w:rsidRPr="000A42B0">
        <w:rPr>
          <w:i/>
        </w:rPr>
        <w:t>Q</w:t>
      </w:r>
      <w:r w:rsidRPr="003B05B4">
        <w:t xml:space="preserve">, </w:t>
      </w:r>
      <w:r w:rsidRPr="000A42B0">
        <w:rPr>
          <w:i/>
        </w:rPr>
        <w:t>y</w:t>
      </w:r>
      <w:r w:rsidRPr="000A42B0">
        <w:rPr>
          <w:i/>
          <w:vertAlign w:val="subscript"/>
        </w:rPr>
        <w:t>i</w:t>
      </w:r>
      <w:r w:rsidRPr="00B95DAB">
        <w:t xml:space="preserve"> </w:t>
      </w:r>
      <w:r w:rsidRPr="003B05B4">
        <w:t xml:space="preserve">represents the cover (FPC) and is drawn </w:t>
      </w:r>
      <w:r w:rsidRPr="00F0351F">
        <w:t>from</w:t>
      </w:r>
      <w:r w:rsidRPr="003B05B4">
        <w:t xml:space="preserve"> a</w:t>
      </w:r>
      <w:r>
        <w:t xml:space="preserve"> Poisson</w:t>
      </w:r>
      <w:r w:rsidRPr="003B05B4">
        <w:t xml:space="preserve"> distribution with an expected value of </w:t>
      </w:r>
      <w:r w:rsidRPr="00B95DAB">
        <w:t>mu</w:t>
      </w:r>
      <w:r w:rsidRPr="00F0351F">
        <w:rPr>
          <w:vertAlign w:val="subscript"/>
        </w:rPr>
        <w:t>i</w:t>
      </w:r>
      <w:r w:rsidRPr="003B05B4">
        <w:t xml:space="preserve">. </w:t>
      </w:r>
      <w:r w:rsidRPr="00B95DAB">
        <w:t>mu</w:t>
      </w:r>
      <w:r w:rsidRPr="00F0351F">
        <w:rPr>
          <w:vertAlign w:val="subscript"/>
        </w:rPr>
        <w:t>i</w:t>
      </w:r>
      <w:r w:rsidRPr="003B05B4">
        <w:t xml:space="preserve"> is modelled using the same non-monotonic function as above. </w:t>
      </w:r>
    </w:p>
    <w:p w14:paraId="087DFF10" w14:textId="02339456" w:rsidR="00487F00" w:rsidRPr="00D76575" w:rsidRDefault="001F7AD9" w:rsidP="00F0351F">
      <w:pPr>
        <w:pStyle w:val="Para0"/>
        <w:rPr>
          <w:lang w:val="en-AU"/>
        </w:rPr>
      </w:pPr>
      <m:oMath>
        <m:sSub>
          <m:sSubPr>
            <m:ctrlPr>
              <w:rPr>
                <w:rFonts w:ascii="Cambria Math" w:hAnsi="Cambria Math"/>
                <w:i/>
                <w:iCs/>
                <w:lang w:val="en-AU"/>
              </w:rPr>
            </m:ctrlPr>
          </m:sSubPr>
          <m:e>
            <m:r>
              <w:rPr>
                <w:rFonts w:ascii="Cambria Math" w:hAnsi="Cambria Math"/>
                <w:lang w:val="en-AU"/>
              </w:rPr>
              <m:t>y</m:t>
            </m:r>
          </m:e>
          <m:sub>
            <m:r>
              <w:rPr>
                <w:rFonts w:ascii="Cambria Math" w:hAnsi="Cambria Math"/>
                <w:lang w:val="en-AU"/>
              </w:rPr>
              <m:t>i</m:t>
            </m:r>
          </m:sub>
        </m:sSub>
        <m:r>
          <w:rPr>
            <w:rFonts w:ascii="Cambria Math" w:hAnsi="Cambria Math"/>
            <w:lang w:val="en-AU"/>
          </w:rPr>
          <m:t>~Poisson</m:t>
        </m:r>
        <m:d>
          <m:dPr>
            <m:ctrlPr>
              <w:rPr>
                <w:rFonts w:ascii="Cambria Math" w:hAnsi="Cambria Math"/>
                <w:i/>
                <w:iCs/>
                <w:lang w:val="en-AU"/>
              </w:rPr>
            </m:ctrlPr>
          </m:dPr>
          <m:e>
            <m:sSub>
              <m:sSubPr>
                <m:ctrlPr>
                  <w:rPr>
                    <w:rFonts w:ascii="Cambria Math" w:hAnsi="Cambria Math"/>
                    <w:i/>
                    <w:iCs/>
                    <w:lang w:val="en-AU"/>
                  </w:rPr>
                </m:ctrlPr>
              </m:sSubPr>
              <m:e>
                <m:r>
                  <w:rPr>
                    <w:rFonts w:ascii="Cambria Math" w:hAnsi="Cambria Math"/>
                    <w:lang w:val="en-AU"/>
                  </w:rPr>
                  <m:t>mu</m:t>
                </m:r>
              </m:e>
              <m:sub>
                <m:r>
                  <w:rPr>
                    <w:rFonts w:ascii="Cambria Math" w:hAnsi="Cambria Math"/>
                    <w:lang w:val="en-AU"/>
                  </w:rPr>
                  <m:t>i</m:t>
                </m:r>
              </m:sub>
            </m:sSub>
          </m:e>
        </m:d>
      </m:oMath>
      <w:r w:rsidR="00F0351F">
        <w:rPr>
          <w:rFonts w:ascii="Times New Roman" w:hAnsi="Times New Roman"/>
          <w:iCs/>
          <w:lang w:val="en-AU"/>
        </w:rPr>
        <w:tab/>
      </w:r>
      <w:r w:rsidR="00F0351F">
        <w:rPr>
          <w:rFonts w:ascii="Times New Roman" w:hAnsi="Times New Roman"/>
          <w:iCs/>
          <w:lang w:val="en-AU"/>
        </w:rPr>
        <w:tab/>
      </w:r>
      <w:r w:rsidR="00F0351F">
        <w:rPr>
          <w:rFonts w:ascii="Times New Roman" w:hAnsi="Times New Roman"/>
          <w:iCs/>
          <w:lang w:val="en-AU"/>
        </w:rPr>
        <w:tab/>
      </w:r>
      <w:r w:rsidR="00F0351F">
        <w:rPr>
          <w:rFonts w:ascii="Times New Roman" w:hAnsi="Times New Roman"/>
          <w:iCs/>
          <w:lang w:val="en-AU"/>
        </w:rPr>
        <w:tab/>
      </w:r>
      <w:r w:rsidR="00F0351F">
        <w:rPr>
          <w:rFonts w:ascii="Times New Roman" w:hAnsi="Times New Roman"/>
          <w:iCs/>
          <w:lang w:val="en-AU"/>
        </w:rPr>
        <w:tab/>
      </w:r>
      <w:r w:rsidR="00F0351F">
        <w:rPr>
          <w:rFonts w:ascii="Times New Roman" w:hAnsi="Times New Roman"/>
          <w:iCs/>
          <w:lang w:val="en-AU"/>
        </w:rPr>
        <w:tab/>
      </w:r>
      <w:r w:rsidR="00F0351F">
        <w:rPr>
          <w:rFonts w:ascii="Times New Roman" w:hAnsi="Times New Roman"/>
          <w:iCs/>
          <w:lang w:val="en-AU"/>
        </w:rPr>
        <w:tab/>
      </w:r>
      <w:r w:rsidR="00F0351F">
        <w:rPr>
          <w:rFonts w:ascii="Times New Roman" w:hAnsi="Times New Roman"/>
          <w:iCs/>
          <w:lang w:val="en-AU"/>
        </w:rPr>
        <w:tab/>
      </w:r>
      <w:r w:rsidR="00F0351F">
        <w:rPr>
          <w:rFonts w:ascii="Times New Roman" w:hAnsi="Times New Roman"/>
          <w:iCs/>
          <w:lang w:val="en-AU"/>
        </w:rPr>
        <w:tab/>
      </w:r>
      <w:r w:rsidR="00F0351F">
        <w:rPr>
          <w:rFonts w:ascii="Times New Roman" w:hAnsi="Times New Roman"/>
          <w:iCs/>
          <w:lang w:val="en-AU"/>
        </w:rPr>
        <w:tab/>
      </w:r>
      <w:r w:rsidR="00F0351F">
        <w:rPr>
          <w:rFonts w:ascii="Times New Roman" w:hAnsi="Times New Roman"/>
          <w:iCs/>
          <w:lang w:val="en-AU"/>
        </w:rPr>
        <w:tab/>
      </w:r>
      <w:r w:rsidR="00F0351F">
        <w:rPr>
          <w:rFonts w:ascii="Times New Roman" w:hAnsi="Times New Roman"/>
          <w:iCs/>
          <w:lang w:val="en-AU"/>
        </w:rPr>
        <w:tab/>
      </w:r>
      <w:r w:rsidR="00F0351F">
        <w:rPr>
          <w:rFonts w:ascii="Times New Roman" w:hAnsi="Times New Roman"/>
          <w:iCs/>
          <w:lang w:val="en-AU"/>
        </w:rPr>
        <w:tab/>
      </w:r>
      <w:r w:rsidR="00F0351F">
        <w:rPr>
          <w:rFonts w:ascii="Times New Roman" w:hAnsi="Times New Roman"/>
          <w:iCs/>
          <w:lang w:val="en-AU"/>
        </w:rPr>
        <w:tab/>
      </w:r>
      <w:r w:rsidR="00F0351F">
        <w:rPr>
          <w:rFonts w:ascii="Times New Roman" w:hAnsi="Times New Roman"/>
          <w:iCs/>
          <w:lang w:val="en-AU"/>
        </w:rPr>
        <w:tab/>
      </w:r>
      <w:r w:rsidR="00F0351F">
        <w:rPr>
          <w:rFonts w:ascii="Times New Roman" w:hAnsi="Times New Roman"/>
          <w:iCs/>
          <w:lang w:val="en-AU"/>
        </w:rPr>
        <w:tab/>
      </w:r>
      <w:r w:rsidR="00F0351F">
        <w:rPr>
          <w:rFonts w:ascii="Times New Roman" w:hAnsi="Times New Roman"/>
          <w:iCs/>
          <w:lang w:val="en-AU"/>
        </w:rPr>
        <w:tab/>
      </w:r>
      <w:r w:rsidR="00F0351F">
        <w:rPr>
          <w:rFonts w:ascii="Times New Roman" w:hAnsi="Times New Roman"/>
          <w:iCs/>
          <w:lang w:val="en-AU"/>
        </w:rPr>
        <w:tab/>
      </w:r>
      <w:r w:rsidR="00487F00">
        <w:rPr>
          <w:rFonts w:ascii="Times New Roman" w:hAnsi="Times New Roman"/>
          <w:iCs/>
          <w:lang w:val="en-AU"/>
        </w:rPr>
        <w:t>Equation 3</w:t>
      </w:r>
    </w:p>
    <w:p w14:paraId="64AEB3BF" w14:textId="1E6193C2" w:rsidR="00487F00" w:rsidRPr="006D44F5" w:rsidRDefault="001F7AD9" w:rsidP="00F0351F">
      <w:pPr>
        <w:pStyle w:val="Para0"/>
        <w:rPr>
          <w:lang w:val="en-AU"/>
        </w:rPr>
      </w:pPr>
      <m:oMath>
        <m:sSub>
          <m:sSubPr>
            <m:ctrlPr>
              <w:rPr>
                <w:rFonts w:ascii="Cambria Math" w:hAnsi="Cambria Math"/>
                <w:i/>
                <w:iCs/>
                <w:lang w:val="en-AU"/>
              </w:rPr>
            </m:ctrlPr>
          </m:sSubPr>
          <m:e>
            <m:r>
              <w:rPr>
                <w:rFonts w:ascii="Cambria Math" w:hAnsi="Cambria Math"/>
                <w:lang w:val="en-AU"/>
              </w:rPr>
              <m:t>mu</m:t>
            </m:r>
          </m:e>
          <m:sub>
            <m:r>
              <w:rPr>
                <w:rFonts w:ascii="Cambria Math" w:hAnsi="Cambria Math"/>
                <w:lang w:val="en-AU"/>
              </w:rPr>
              <m:t>i</m:t>
            </m:r>
          </m:sub>
        </m:sSub>
        <m:r>
          <w:rPr>
            <w:rFonts w:ascii="Cambria Math" w:hAnsi="Cambria Math"/>
            <w:lang w:val="en-AU"/>
          </w:rPr>
          <m:t>=int+eff.Q×(</m:t>
        </m:r>
        <m:sSup>
          <m:sSupPr>
            <m:ctrlPr>
              <w:rPr>
                <w:rFonts w:ascii="Cambria Math" w:hAnsi="Cambria Math"/>
                <w:i/>
                <w:iCs/>
                <w:lang w:val="en-AU"/>
              </w:rPr>
            </m:ctrlPr>
          </m:sSupPr>
          <m:e>
            <m:sSub>
              <m:sSubPr>
                <m:ctrlPr>
                  <w:rPr>
                    <w:rFonts w:ascii="Cambria Math" w:hAnsi="Cambria Math"/>
                    <w:i/>
                    <w:iCs/>
                    <w:lang w:val="en-AU"/>
                  </w:rPr>
                </m:ctrlPr>
              </m:sSubPr>
              <m:e>
                <m:r>
                  <w:rPr>
                    <w:rFonts w:ascii="Cambria Math" w:hAnsi="Cambria Math"/>
                    <w:lang w:val="en-AU"/>
                  </w:rPr>
                  <m:t>Q</m:t>
                </m:r>
              </m:e>
              <m:sub>
                <m:r>
                  <w:rPr>
                    <w:rFonts w:ascii="Cambria Math" w:hAnsi="Cambria Math"/>
                    <w:lang w:val="en-AU"/>
                  </w:rPr>
                  <m:t>i</m:t>
                </m:r>
              </m:sub>
            </m:sSub>
          </m:e>
          <m:sup>
            <m:r>
              <w:rPr>
                <w:rFonts w:ascii="Cambria Math" w:hAnsi="Cambria Math"/>
                <w:lang w:val="en-AU"/>
              </w:rPr>
              <m:t>α</m:t>
            </m:r>
          </m:sup>
        </m:sSup>
        <m:r>
          <w:rPr>
            <w:rFonts w:ascii="Cambria Math" w:hAnsi="Cambria Math"/>
            <w:lang w:val="en-AU"/>
          </w:rPr>
          <m:t>-1)</m:t>
        </m:r>
        <m:sSub>
          <m:sSubPr>
            <m:ctrlPr>
              <w:rPr>
                <w:rFonts w:ascii="Cambria Math" w:hAnsi="Cambria Math"/>
                <w:i/>
                <w:iCs/>
                <w:lang w:val="en-AU"/>
              </w:rPr>
            </m:ctrlPr>
          </m:sSubPr>
          <m:e>
            <m:r>
              <w:rPr>
                <w:rFonts w:ascii="Cambria Math" w:hAnsi="Cambria Math"/>
                <w:lang w:val="en-AU"/>
              </w:rPr>
              <m:t>/α+eff.Q2×[(</m:t>
            </m:r>
            <m:sSup>
              <m:sSupPr>
                <m:ctrlPr>
                  <w:rPr>
                    <w:rFonts w:ascii="Cambria Math" w:hAnsi="Cambria Math"/>
                    <w:i/>
                    <w:iCs/>
                    <w:lang w:val="en-AU"/>
                  </w:rPr>
                </m:ctrlPr>
              </m:sSupPr>
              <m:e>
                <m:sSub>
                  <m:sSubPr>
                    <m:ctrlPr>
                      <w:rPr>
                        <w:rFonts w:ascii="Cambria Math" w:hAnsi="Cambria Math"/>
                        <w:i/>
                        <w:iCs/>
                        <w:lang w:val="en-AU"/>
                      </w:rPr>
                    </m:ctrlPr>
                  </m:sSubPr>
                  <m:e>
                    <m:r>
                      <w:rPr>
                        <w:rFonts w:ascii="Cambria Math" w:hAnsi="Cambria Math"/>
                        <w:lang w:val="en-AU"/>
                      </w:rPr>
                      <m:t>Q</m:t>
                    </m:r>
                  </m:e>
                  <m:sub>
                    <m:r>
                      <w:rPr>
                        <w:rFonts w:ascii="Cambria Math" w:hAnsi="Cambria Math"/>
                        <w:lang w:val="en-AU"/>
                      </w:rPr>
                      <m:t>i</m:t>
                    </m:r>
                  </m:sub>
                </m:sSub>
              </m:e>
              <m:sup>
                <m:r>
                  <w:rPr>
                    <w:rFonts w:ascii="Cambria Math" w:hAnsi="Cambria Math"/>
                    <w:lang w:val="en-AU"/>
                  </w:rPr>
                  <m:t>α</m:t>
                </m:r>
              </m:sup>
            </m:sSup>
            <m:r>
              <w:rPr>
                <w:rFonts w:ascii="Cambria Math" w:hAnsi="Cambria Math"/>
                <w:lang w:val="en-AU"/>
              </w:rPr>
              <m:t>-1)/α</m:t>
            </m:r>
            <m:sSup>
              <m:sSupPr>
                <m:ctrlPr>
                  <w:rPr>
                    <w:rFonts w:ascii="Cambria Math" w:hAnsi="Cambria Math"/>
                    <w:i/>
                    <w:iCs/>
                    <w:lang w:val="en-AU"/>
                  </w:rPr>
                </m:ctrlPr>
              </m:sSupPr>
              <m:e>
                <m:r>
                  <w:rPr>
                    <w:rFonts w:ascii="Cambria Math" w:hAnsi="Cambria Math"/>
                    <w:lang w:val="en-AU"/>
                  </w:rPr>
                  <m:t>]</m:t>
                </m:r>
              </m:e>
              <m:sup>
                <m:r>
                  <w:rPr>
                    <w:rFonts w:ascii="Cambria Math" w:hAnsi="Cambria Math"/>
                    <w:lang w:val="en-AU"/>
                  </w:rPr>
                  <m:t>2</m:t>
                </m:r>
              </m:sup>
            </m:sSup>
            <m:r>
              <w:rPr>
                <w:rFonts w:ascii="Cambria Math" w:hAnsi="Cambria Math"/>
                <w:lang w:val="en-AU"/>
              </w:rPr>
              <m:t>+ eff.Transect</m:t>
            </m:r>
          </m:e>
          <m:sub>
            <m:r>
              <w:rPr>
                <w:rFonts w:ascii="Cambria Math" w:hAnsi="Cambria Math"/>
                <w:lang w:val="en-AU"/>
              </w:rPr>
              <m:t>j</m:t>
            </m:r>
          </m:sub>
        </m:sSub>
      </m:oMath>
      <w:r w:rsidR="00F0351F">
        <w:rPr>
          <w:i/>
          <w:iCs/>
          <w:lang w:val="en-AU"/>
        </w:rPr>
        <w:tab/>
      </w:r>
      <w:r w:rsidR="00F0351F">
        <w:rPr>
          <w:i/>
          <w:iCs/>
          <w:lang w:val="en-AU"/>
        </w:rPr>
        <w:tab/>
      </w:r>
      <w:r w:rsidR="00F0351F">
        <w:rPr>
          <w:i/>
          <w:iCs/>
          <w:lang w:val="en-AU"/>
        </w:rPr>
        <w:tab/>
      </w:r>
      <w:r w:rsidR="00F0351F">
        <w:rPr>
          <w:i/>
          <w:iCs/>
          <w:lang w:val="en-AU"/>
        </w:rPr>
        <w:tab/>
      </w:r>
      <w:r w:rsidR="00F0351F">
        <w:rPr>
          <w:i/>
          <w:iCs/>
          <w:lang w:val="en-AU"/>
        </w:rPr>
        <w:tab/>
      </w:r>
      <w:r w:rsidR="00487F00">
        <w:rPr>
          <w:rFonts w:ascii="Times New Roman" w:hAnsi="Times New Roman"/>
          <w:iCs/>
          <w:lang w:val="en-AU"/>
        </w:rPr>
        <w:t>Equation 4</w:t>
      </w:r>
    </w:p>
    <w:p w14:paraId="35E3DD71" w14:textId="5A79A1CD" w:rsidR="00487F00" w:rsidRDefault="00487F00" w:rsidP="00F0351F">
      <w:pPr>
        <w:pStyle w:val="Para0"/>
        <w:rPr>
          <w:lang w:val="en-AU"/>
        </w:rPr>
      </w:pPr>
      <w:r>
        <w:rPr>
          <w:lang w:val="en-AU"/>
        </w:rPr>
        <w:t xml:space="preserve">Both models were </w:t>
      </w:r>
      <w:r w:rsidRPr="00F0351F">
        <w:t>developed</w:t>
      </w:r>
      <w:r>
        <w:rPr>
          <w:lang w:val="en-AU"/>
        </w:rPr>
        <w:t xml:space="preserve"> for grouped </w:t>
      </w:r>
      <w:r w:rsidR="005C3EA0">
        <w:rPr>
          <w:lang w:val="en-AU"/>
        </w:rPr>
        <w:t xml:space="preserve">(Appendix A) </w:t>
      </w:r>
      <w:r>
        <w:rPr>
          <w:lang w:val="en-AU"/>
        </w:rPr>
        <w:t>and individual vegetation species including:</w:t>
      </w:r>
    </w:p>
    <w:p w14:paraId="01B301EF" w14:textId="6D49D28E" w:rsidR="00487F00" w:rsidRDefault="008F0445" w:rsidP="006260CB">
      <w:pPr>
        <w:pStyle w:val="Para0"/>
        <w:numPr>
          <w:ilvl w:val="0"/>
          <w:numId w:val="70"/>
        </w:numPr>
        <w:spacing w:before="0"/>
        <w:ind w:left="714" w:hanging="357"/>
        <w:contextualSpacing/>
        <w:rPr>
          <w:lang w:val="en-AU"/>
        </w:rPr>
      </w:pPr>
      <w:r>
        <w:rPr>
          <w:lang w:val="en-AU"/>
        </w:rPr>
        <w:t>ground layer vegetation</w:t>
      </w:r>
    </w:p>
    <w:p w14:paraId="03B69946" w14:textId="2546A977" w:rsidR="005C3EA0" w:rsidRDefault="005C3EA0" w:rsidP="005C3EA0">
      <w:pPr>
        <w:pStyle w:val="Para0"/>
        <w:numPr>
          <w:ilvl w:val="0"/>
          <w:numId w:val="70"/>
        </w:numPr>
        <w:spacing w:before="0"/>
        <w:ind w:left="714" w:hanging="357"/>
        <w:contextualSpacing/>
        <w:rPr>
          <w:lang w:val="en-AU"/>
        </w:rPr>
      </w:pPr>
      <w:r>
        <w:rPr>
          <w:lang w:val="en-AU"/>
        </w:rPr>
        <w:t>all grasses</w:t>
      </w:r>
    </w:p>
    <w:p w14:paraId="751410DD" w14:textId="5261FC2B" w:rsidR="00487F00" w:rsidRPr="00417436" w:rsidRDefault="00DC2BB4" w:rsidP="006260CB">
      <w:pPr>
        <w:pStyle w:val="Para0"/>
        <w:numPr>
          <w:ilvl w:val="0"/>
          <w:numId w:val="70"/>
        </w:numPr>
        <w:spacing w:before="0"/>
        <w:ind w:left="714" w:hanging="357"/>
        <w:contextualSpacing/>
        <w:rPr>
          <w:lang w:val="en-AU"/>
        </w:rPr>
      </w:pPr>
      <w:r>
        <w:rPr>
          <w:lang w:val="en-AU"/>
        </w:rPr>
        <w:t>water dependent taxa</w:t>
      </w:r>
      <w:r w:rsidR="005C3EA0">
        <w:rPr>
          <w:lang w:val="en-AU"/>
        </w:rPr>
        <w:t xml:space="preserve"> associated with Riverine floodplain Ecological Vegetation Classes (EVCs) relevant to the Goulburn River bankside assemblage, excluding </w:t>
      </w:r>
      <w:r w:rsidR="005C3EA0" w:rsidRPr="00061210">
        <w:rPr>
          <w:lang w:val="en-AU"/>
        </w:rPr>
        <w:t xml:space="preserve">grasses </w:t>
      </w:r>
      <w:r w:rsidR="005C3EA0" w:rsidRPr="00061210">
        <w:rPr>
          <w:noProof/>
          <w:lang w:val="en-AU"/>
        </w:rPr>
        <w:t>(</w:t>
      </w:r>
      <w:r w:rsidR="005C3EA0" w:rsidRPr="00B27C51">
        <w:rPr>
          <w:noProof/>
          <w:lang w:val="en-AU"/>
        </w:rPr>
        <w:t>Cottingham et al. 2013</w:t>
      </w:r>
      <w:r w:rsidR="005C3EA0" w:rsidRPr="00061210">
        <w:rPr>
          <w:noProof/>
          <w:lang w:val="en-AU"/>
        </w:rPr>
        <w:t xml:space="preserve">) as </w:t>
      </w:r>
      <w:r w:rsidR="005C3EA0">
        <w:rPr>
          <w:noProof/>
          <w:lang w:val="en-AU"/>
        </w:rPr>
        <w:t>per Appendix A</w:t>
      </w:r>
      <w:r w:rsidR="005C3EA0" w:rsidDel="005C3EA0">
        <w:rPr>
          <w:lang w:val="en-AU"/>
        </w:rPr>
        <w:t xml:space="preserve"> </w:t>
      </w:r>
      <w:r w:rsidR="00487F00" w:rsidRPr="00417436">
        <w:rPr>
          <w:lang w:val="en-AU"/>
        </w:rPr>
        <w:t>introduced grasses</w:t>
      </w:r>
    </w:p>
    <w:p w14:paraId="1DD7ECB1" w14:textId="2656FC63" w:rsidR="00487F00" w:rsidRPr="00D96D9C" w:rsidRDefault="00487F00" w:rsidP="006260CB">
      <w:pPr>
        <w:pStyle w:val="Para0"/>
        <w:numPr>
          <w:ilvl w:val="0"/>
          <w:numId w:val="70"/>
        </w:numPr>
        <w:spacing w:before="0"/>
        <w:ind w:left="714" w:hanging="357"/>
        <w:contextualSpacing/>
        <w:rPr>
          <w:lang w:val="en-AU"/>
        </w:rPr>
      </w:pPr>
      <w:r w:rsidRPr="00D96D9C">
        <w:rPr>
          <w:lang w:val="en-AU"/>
        </w:rPr>
        <w:t>native grasses</w:t>
      </w:r>
    </w:p>
    <w:p w14:paraId="7FA00642" w14:textId="033DFB23" w:rsidR="00487F00" w:rsidRDefault="00487F00" w:rsidP="006260CB">
      <w:pPr>
        <w:pStyle w:val="Para0"/>
        <w:numPr>
          <w:ilvl w:val="0"/>
          <w:numId w:val="70"/>
        </w:numPr>
        <w:spacing w:before="0"/>
        <w:ind w:left="714" w:hanging="357"/>
        <w:contextualSpacing/>
        <w:rPr>
          <w:lang w:val="en-AU"/>
        </w:rPr>
      </w:pPr>
      <w:r w:rsidRPr="00274608">
        <w:rPr>
          <w:i/>
          <w:lang w:val="en-AU"/>
        </w:rPr>
        <w:t>Persicaria prostrata</w:t>
      </w:r>
      <w:r w:rsidRPr="00D96D9C">
        <w:rPr>
          <w:lang w:val="en-AU"/>
        </w:rPr>
        <w:t xml:space="preserve"> </w:t>
      </w:r>
    </w:p>
    <w:p w14:paraId="391D0884" w14:textId="08036332" w:rsidR="00487F00" w:rsidRDefault="00487F00" w:rsidP="006260CB">
      <w:pPr>
        <w:pStyle w:val="Para0"/>
        <w:numPr>
          <w:ilvl w:val="0"/>
          <w:numId w:val="70"/>
        </w:numPr>
        <w:spacing w:before="0"/>
        <w:ind w:left="714" w:hanging="357"/>
        <w:contextualSpacing/>
        <w:rPr>
          <w:lang w:val="en-AU"/>
        </w:rPr>
      </w:pPr>
      <w:r w:rsidRPr="00274608">
        <w:rPr>
          <w:i/>
          <w:lang w:val="en-AU"/>
        </w:rPr>
        <w:t>Alternanthera denticulata</w:t>
      </w:r>
      <w:r w:rsidRPr="00D96D9C">
        <w:rPr>
          <w:lang w:val="en-AU"/>
        </w:rPr>
        <w:t xml:space="preserve">  </w:t>
      </w:r>
    </w:p>
    <w:p w14:paraId="29DC7138" w14:textId="29FF6266" w:rsidR="00487F00" w:rsidRPr="00D96D9C" w:rsidRDefault="00487F00" w:rsidP="006260CB">
      <w:pPr>
        <w:pStyle w:val="Para0"/>
        <w:numPr>
          <w:ilvl w:val="0"/>
          <w:numId w:val="70"/>
        </w:numPr>
        <w:spacing w:before="0"/>
        <w:ind w:left="714" w:hanging="357"/>
        <w:contextualSpacing/>
        <w:rPr>
          <w:lang w:val="en-AU"/>
        </w:rPr>
      </w:pPr>
      <w:r w:rsidRPr="00E370C9">
        <w:rPr>
          <w:i/>
        </w:rPr>
        <w:t>Poa labillardier</w:t>
      </w:r>
      <w:r>
        <w:rPr>
          <w:i/>
        </w:rPr>
        <w:t>e</w:t>
      </w:r>
      <w:r w:rsidRPr="00E370C9">
        <w:rPr>
          <w:i/>
        </w:rPr>
        <w:t>i</w:t>
      </w:r>
    </w:p>
    <w:p w14:paraId="08F02CD7" w14:textId="77777777" w:rsidR="00487F00" w:rsidRDefault="00487F00" w:rsidP="006260CB">
      <w:pPr>
        <w:pStyle w:val="Para0"/>
        <w:numPr>
          <w:ilvl w:val="0"/>
          <w:numId w:val="70"/>
        </w:numPr>
        <w:spacing w:before="0"/>
        <w:ind w:left="714" w:hanging="357"/>
        <w:contextualSpacing/>
        <w:rPr>
          <w:lang w:val="en-AU"/>
        </w:rPr>
      </w:pPr>
      <w:r w:rsidRPr="008F0445">
        <w:rPr>
          <w:i/>
          <w:lang w:val="en-AU"/>
        </w:rPr>
        <w:t>Juncus</w:t>
      </w:r>
      <w:r>
        <w:rPr>
          <w:lang w:val="en-AU"/>
        </w:rPr>
        <w:t xml:space="preserve"> spp.</w:t>
      </w:r>
    </w:p>
    <w:p w14:paraId="00F4F021" w14:textId="77777777" w:rsidR="00487F00" w:rsidRPr="00D96D9C" w:rsidRDefault="00487F00" w:rsidP="006260CB">
      <w:pPr>
        <w:pStyle w:val="Para0"/>
        <w:numPr>
          <w:ilvl w:val="0"/>
          <w:numId w:val="70"/>
        </w:numPr>
        <w:spacing w:before="0"/>
        <w:ind w:left="714" w:hanging="357"/>
        <w:contextualSpacing/>
        <w:rPr>
          <w:lang w:val="en-AU"/>
        </w:rPr>
      </w:pPr>
      <w:r>
        <w:rPr>
          <w:lang w:val="en-AU"/>
        </w:rPr>
        <w:t>Cyperaceae</w:t>
      </w:r>
    </w:p>
    <w:p w14:paraId="0C19E052" w14:textId="0A8E6BE9" w:rsidR="00487F00" w:rsidRDefault="00487F00" w:rsidP="00F0351F">
      <w:pPr>
        <w:pStyle w:val="Para0"/>
        <w:rPr>
          <w:lang w:val="en-AU"/>
        </w:rPr>
      </w:pPr>
      <w:r w:rsidRPr="0023592F">
        <w:rPr>
          <w:lang w:val="en-AU"/>
        </w:rPr>
        <w:t xml:space="preserve">An alternative </w:t>
      </w:r>
      <w:r w:rsidRPr="00F0351F">
        <w:t>model</w:t>
      </w:r>
      <w:r w:rsidRPr="0023592F">
        <w:rPr>
          <w:lang w:val="en-AU"/>
        </w:rPr>
        <w:t xml:space="preserve"> also compares the probability of occurrence of different vegetation types across the elevation profile at each site with a Bayesian logistic </w:t>
      </w:r>
      <w:r>
        <w:rPr>
          <w:lang w:val="en-AU"/>
        </w:rPr>
        <w:t>regression, to compare vegetation occurrence</w:t>
      </w:r>
      <w:r w:rsidRPr="0023592F">
        <w:rPr>
          <w:lang w:val="en-AU"/>
        </w:rPr>
        <w:t xml:space="preserve"> </w:t>
      </w:r>
      <w:r>
        <w:rPr>
          <w:lang w:val="en-AU"/>
        </w:rPr>
        <w:t xml:space="preserve">pre- and post-spring fresh. To eliminate effects of the flood in 2016, this </w:t>
      </w:r>
      <w:r w:rsidR="00E00176">
        <w:rPr>
          <w:lang w:val="en-AU"/>
        </w:rPr>
        <w:t xml:space="preserve">particular </w:t>
      </w:r>
      <w:r>
        <w:rPr>
          <w:lang w:val="en-AU"/>
        </w:rPr>
        <w:t xml:space="preserve">analysis focuses </w:t>
      </w:r>
      <w:r w:rsidR="00E00176">
        <w:rPr>
          <w:lang w:val="en-AU"/>
        </w:rPr>
        <w:t xml:space="preserve">only </w:t>
      </w:r>
      <w:r>
        <w:rPr>
          <w:lang w:val="en-AU"/>
        </w:rPr>
        <w:t>on 2014, 2015</w:t>
      </w:r>
      <w:r w:rsidR="000B51D5">
        <w:rPr>
          <w:lang w:val="en-AU"/>
        </w:rPr>
        <w:t xml:space="preserve">, </w:t>
      </w:r>
      <w:r>
        <w:rPr>
          <w:lang w:val="en-AU"/>
        </w:rPr>
        <w:t>2017</w:t>
      </w:r>
      <w:r w:rsidR="000B51D5">
        <w:rPr>
          <w:lang w:val="en-AU"/>
        </w:rPr>
        <w:t xml:space="preserve"> and 2018</w:t>
      </w:r>
      <w:r>
        <w:rPr>
          <w:lang w:val="en-AU"/>
        </w:rPr>
        <w:t xml:space="preserve"> data.</w:t>
      </w:r>
    </w:p>
    <w:p w14:paraId="02680236" w14:textId="77777777" w:rsidR="00487F00" w:rsidRDefault="00487F00" w:rsidP="00487F00">
      <w:pPr>
        <w:pStyle w:val="Heading2"/>
      </w:pPr>
      <w:bookmarkStart w:id="547" w:name="_Toc26772951"/>
      <w:bookmarkStart w:id="548" w:name="_Toc430418323"/>
      <w:bookmarkStart w:id="549" w:name="_Toc430363250"/>
      <w:bookmarkStart w:id="550" w:name="_Toc418852350"/>
      <w:bookmarkStart w:id="551" w:name="_Toc500342804"/>
      <w:r>
        <w:t>Results</w:t>
      </w:r>
      <w:bookmarkEnd w:id="547"/>
    </w:p>
    <w:p w14:paraId="6B297A3A" w14:textId="786E2F31" w:rsidR="00487F00" w:rsidRDefault="00487F00" w:rsidP="00743AEA">
      <w:pPr>
        <w:pStyle w:val="Heading3"/>
      </w:pPr>
      <w:bookmarkStart w:id="552" w:name="_Toc500342805"/>
      <w:bookmarkStart w:id="553" w:name="_Toc430418322"/>
      <w:bookmarkStart w:id="554" w:name="_Toc430363249"/>
      <w:bookmarkStart w:id="555" w:name="_Toc418852349"/>
      <w:bookmarkStart w:id="556" w:name="_Toc26772952"/>
      <w:bookmarkEnd w:id="548"/>
      <w:bookmarkEnd w:id="549"/>
      <w:bookmarkEnd w:id="550"/>
      <w:bookmarkEnd w:id="551"/>
      <w:r w:rsidRPr="00743AEA">
        <w:t>Relevant</w:t>
      </w:r>
      <w:r>
        <w:t xml:space="preserve"> flow components delivered to the lower Goulburn River</w:t>
      </w:r>
      <w:bookmarkEnd w:id="552"/>
      <w:r>
        <w:t xml:space="preserve"> </w:t>
      </w:r>
      <w:bookmarkEnd w:id="553"/>
      <w:bookmarkEnd w:id="554"/>
      <w:bookmarkEnd w:id="555"/>
      <w:r w:rsidR="00743AEA">
        <w:t>in 2017–</w:t>
      </w:r>
      <w:r>
        <w:t>18</w:t>
      </w:r>
      <w:bookmarkEnd w:id="556"/>
    </w:p>
    <w:p w14:paraId="3142EE25" w14:textId="214826B6" w:rsidR="00487F00" w:rsidRDefault="008F0445" w:rsidP="00487F00">
      <w:pPr>
        <w:pStyle w:val="Para0"/>
        <w:shd w:val="clear" w:color="auto" w:fill="FFFFFF" w:themeFill="background1"/>
      </w:pPr>
      <w:r w:rsidRPr="00E370C9">
        <w:rPr>
          <w:i/>
        </w:rPr>
        <w:t>201</w:t>
      </w:r>
      <w:r>
        <w:rPr>
          <w:i/>
        </w:rPr>
        <w:t>8</w:t>
      </w:r>
      <w:r w:rsidR="00743AEA">
        <w:rPr>
          <w:i/>
        </w:rPr>
        <w:t>–</w:t>
      </w:r>
      <w:r w:rsidRPr="00E370C9">
        <w:rPr>
          <w:i/>
        </w:rPr>
        <w:t>1</w:t>
      </w:r>
      <w:r>
        <w:rPr>
          <w:i/>
        </w:rPr>
        <w:t>9</w:t>
      </w:r>
      <w:r w:rsidR="00487F00" w:rsidRPr="00E370C9">
        <w:rPr>
          <w:i/>
        </w:rPr>
        <w:t xml:space="preserve">: </w:t>
      </w:r>
      <w:r w:rsidR="00487F00">
        <w:rPr>
          <w:i/>
        </w:rPr>
        <w:t>S</w:t>
      </w:r>
      <w:r w:rsidR="00487F00" w:rsidRPr="00E370C9">
        <w:rPr>
          <w:i/>
        </w:rPr>
        <w:t>pring fresh</w:t>
      </w:r>
      <w:r w:rsidR="00487F00" w:rsidRPr="00E370C9">
        <w:t xml:space="preserve">: </w:t>
      </w:r>
      <w:r w:rsidR="00BB6EB7">
        <w:t>CEW</w:t>
      </w:r>
      <w:r w:rsidR="00487F00" w:rsidRPr="00E370C9">
        <w:t xml:space="preserve"> was delivered to the Goulburn River for vegetation objectives over approximately 3 weeks</w:t>
      </w:r>
      <w:r w:rsidR="00743AEA">
        <w:t>,</w:t>
      </w:r>
      <w:r w:rsidR="00487F00" w:rsidRPr="00E370C9">
        <w:t xml:space="preserve"> commencing the </w:t>
      </w:r>
      <w:r w:rsidRPr="00E370C9">
        <w:t>2</w:t>
      </w:r>
      <w:r>
        <w:t>9</w:t>
      </w:r>
      <w:r w:rsidRPr="00E370C9">
        <w:t xml:space="preserve"> </w:t>
      </w:r>
      <w:r w:rsidR="00487F00" w:rsidRPr="00E370C9">
        <w:t xml:space="preserve">September </w:t>
      </w:r>
      <w:r>
        <w:t xml:space="preserve">2018 </w:t>
      </w:r>
      <w:r w:rsidR="00487F00" w:rsidRPr="00E370C9">
        <w:t xml:space="preserve">and finishing on the </w:t>
      </w:r>
      <w:r>
        <w:t>22</w:t>
      </w:r>
      <w:r w:rsidRPr="00E370C9">
        <w:t xml:space="preserve"> </w:t>
      </w:r>
      <w:r w:rsidR="00487F00" w:rsidRPr="00E370C9">
        <w:t>October</w:t>
      </w:r>
      <w:r>
        <w:t xml:space="preserve"> 2018</w:t>
      </w:r>
      <w:r w:rsidR="00487F00" w:rsidRPr="00E370C9">
        <w:t xml:space="preserve"> in accordance with seasonal watering plans</w:t>
      </w:r>
      <w:r w:rsidR="00487F00">
        <w:t xml:space="preserve"> (</w:t>
      </w:r>
      <w:r w:rsidR="00F52ACF">
        <w:t xml:space="preserve">Figure </w:t>
      </w:r>
      <w:r w:rsidR="00F52ACF">
        <w:rPr>
          <w:noProof/>
        </w:rPr>
        <w:t>6</w:t>
      </w:r>
      <w:r w:rsidR="00F52ACF">
        <w:noBreakHyphen/>
      </w:r>
      <w:r w:rsidR="00F52ACF">
        <w:rPr>
          <w:noProof/>
        </w:rPr>
        <w:t>1</w:t>
      </w:r>
      <w:r w:rsidR="00487F00">
        <w:t>)</w:t>
      </w:r>
      <w:r w:rsidR="00487F00" w:rsidRPr="00E370C9">
        <w:t xml:space="preserve">. </w:t>
      </w:r>
      <w:r>
        <w:t xml:space="preserve">Over this period river </w:t>
      </w:r>
      <w:r w:rsidRPr="00E370C9">
        <w:t xml:space="preserve">discharge </w:t>
      </w:r>
      <w:r>
        <w:t xml:space="preserve">at </w:t>
      </w:r>
      <w:r w:rsidR="0062611B">
        <w:t>McCoys</w:t>
      </w:r>
      <w:r>
        <w:t xml:space="preserve"> Bridge and Loch Garry reached a peak of around 7000</w:t>
      </w:r>
      <w:r w:rsidRPr="00E370C9">
        <w:t xml:space="preserve"> ML/d</w:t>
      </w:r>
      <w:r>
        <w:t>ay</w:t>
      </w:r>
      <w:r w:rsidRPr="00E370C9">
        <w:t xml:space="preserve">. </w:t>
      </w:r>
      <w:r>
        <w:t xml:space="preserve"> Following the spring fresh, intervalley transfers (IVTs) to meet consumptive demand increased river discharge to around 2000 ML/day between mid-December 2018 and March 2019</w:t>
      </w:r>
      <w:r w:rsidRPr="00E370C9">
        <w:t>.</w:t>
      </w:r>
    </w:p>
    <w:p w14:paraId="46BEDC13" w14:textId="0C95B861" w:rsidR="008F0445" w:rsidRDefault="008F0445" w:rsidP="00487F00">
      <w:pPr>
        <w:pStyle w:val="Para0"/>
        <w:jc w:val="center"/>
      </w:pPr>
      <w:r>
        <w:rPr>
          <w:noProof/>
          <w:lang w:val="en-AU" w:eastAsia="en-AU"/>
        </w:rPr>
        <w:drawing>
          <wp:inline distT="0" distB="0" distL="0" distR="0" wp14:anchorId="66CF2486" wp14:editId="3621E1E6">
            <wp:extent cx="6066922" cy="1839437"/>
            <wp:effectExtent l="0" t="0" r="0" b="889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2" cstate="email">
                      <a:extLst>
                        <a:ext uri="{28A0092B-C50C-407E-A947-70E740481C1C}">
                          <a14:useLocalDpi xmlns:a14="http://schemas.microsoft.com/office/drawing/2010/main"/>
                        </a:ext>
                      </a:extLst>
                    </a:blip>
                    <a:srcRect/>
                    <a:stretch>
                      <a:fillRect/>
                    </a:stretch>
                  </pic:blipFill>
                  <pic:spPr bwMode="auto">
                    <a:xfrm>
                      <a:off x="0" y="0"/>
                      <a:ext cx="6089940" cy="1846416"/>
                    </a:xfrm>
                    <a:prstGeom prst="rect">
                      <a:avLst/>
                    </a:prstGeom>
                    <a:noFill/>
                  </pic:spPr>
                </pic:pic>
              </a:graphicData>
            </a:graphic>
          </wp:inline>
        </w:drawing>
      </w:r>
    </w:p>
    <w:p w14:paraId="55F89FF7" w14:textId="787944DB" w:rsidR="00487F00" w:rsidRDefault="00146769" w:rsidP="009D52DB">
      <w:pPr>
        <w:pStyle w:val="TableCaption0"/>
      </w:pPr>
      <w:bookmarkStart w:id="557" w:name="_Ref529282385"/>
      <w:bookmarkStart w:id="558" w:name="_Toc500342891"/>
      <w:bookmarkStart w:id="559" w:name="_Toc24468416"/>
      <w:r>
        <w:t xml:space="preserve">Figure </w:t>
      </w:r>
      <w:r w:rsidR="00985146">
        <w:rPr>
          <w:noProof/>
        </w:rPr>
        <w:t>6</w:t>
      </w:r>
      <w:r w:rsidR="00985146">
        <w:noBreakHyphen/>
      </w:r>
      <w:r w:rsidR="00985146">
        <w:rPr>
          <w:noProof/>
        </w:rPr>
        <w:t>1</w:t>
      </w:r>
      <w:bookmarkEnd w:id="557"/>
      <w:r w:rsidR="00487F00">
        <w:t>. Goulburn river discharge (ML/d</w:t>
      </w:r>
      <w:r w:rsidR="00743AEA">
        <w:t>ay</w:t>
      </w:r>
      <w:r w:rsidR="00487F00">
        <w:t xml:space="preserve">) for </w:t>
      </w:r>
      <w:r w:rsidR="0062611B">
        <w:t>McCoys</w:t>
      </w:r>
      <w:r w:rsidR="00487F00">
        <w:t xml:space="preserve"> Bridge</w:t>
      </w:r>
      <w:r w:rsidR="008F0445" w:rsidRPr="008F0445">
        <w:t xml:space="preserve"> </w:t>
      </w:r>
      <w:r w:rsidR="008F0445">
        <w:t>from 2014</w:t>
      </w:r>
      <w:r w:rsidR="008F0445">
        <w:rPr>
          <w:rFonts w:ascii="Arial" w:hAnsi="Arial" w:hint="cs"/>
          <w:rtl/>
        </w:rPr>
        <w:t>–</w:t>
      </w:r>
      <w:r w:rsidR="008F0445">
        <w:t>19. Red arrows indicate timing of vegetation sampling.</w:t>
      </w:r>
      <w:bookmarkEnd w:id="558"/>
      <w:bookmarkEnd w:id="559"/>
    </w:p>
    <w:p w14:paraId="3E1D9F5F" w14:textId="64DF8484" w:rsidR="00487F00" w:rsidRPr="002F24B2" w:rsidRDefault="00487F00" w:rsidP="00743AEA">
      <w:pPr>
        <w:pStyle w:val="Heading3"/>
      </w:pPr>
      <w:bookmarkStart w:id="560" w:name="_Toc500342806"/>
      <w:bookmarkStart w:id="561" w:name="_Toc26772953"/>
      <w:r w:rsidRPr="002F24B2">
        <w:t>Vegetation trajectories and flow</w:t>
      </w:r>
      <w:bookmarkEnd w:id="560"/>
      <w:r>
        <w:t xml:space="preserve"> </w:t>
      </w:r>
      <w:r w:rsidR="008F0445">
        <w:t>2018-19</w:t>
      </w:r>
      <w:bookmarkEnd w:id="561"/>
    </w:p>
    <w:p w14:paraId="1177D4C9" w14:textId="12233B0D" w:rsidR="00487F00" w:rsidRDefault="00487F00" w:rsidP="00487F00">
      <w:pPr>
        <w:pStyle w:val="Para0"/>
      </w:pPr>
      <w:r>
        <w:t xml:space="preserve">Changes in mean </w:t>
      </w:r>
      <w:r w:rsidR="006A2EBC">
        <w:t xml:space="preserve">foliage projected </w:t>
      </w:r>
      <w:r>
        <w:t>cover</w:t>
      </w:r>
      <w:r w:rsidR="006A2EBC">
        <w:t xml:space="preserve"> (FPC)</w:t>
      </w:r>
      <w:r>
        <w:t xml:space="preserve"> over time at Loch Garry and </w:t>
      </w:r>
      <w:r w:rsidR="0062611B">
        <w:t>McCoys</w:t>
      </w:r>
      <w:r>
        <w:t xml:space="preserve"> Bridge are shown for different plants groups and species in</w:t>
      </w:r>
      <w:r w:rsidR="0043666E">
        <w:t xml:space="preserve"> Figure </w:t>
      </w:r>
      <w:r w:rsidR="0043666E">
        <w:rPr>
          <w:noProof/>
        </w:rPr>
        <w:t>6</w:t>
      </w:r>
      <w:r w:rsidR="0043666E">
        <w:noBreakHyphen/>
      </w:r>
      <w:r w:rsidR="0043666E">
        <w:rPr>
          <w:noProof/>
        </w:rPr>
        <w:t>2</w:t>
      </w:r>
      <w:r>
        <w:t>. As not all locations were accessible at each sampling event</w:t>
      </w:r>
      <w:r w:rsidR="00743AEA">
        <w:t>,</w:t>
      </w:r>
      <w:r>
        <w:t xml:space="preserve"> only locations sampled at least 8 of the 9 sampling events were included to reduce bias in estimates </w:t>
      </w:r>
      <w:r w:rsidR="00C61107">
        <w:t xml:space="preserve">of mean cover </w:t>
      </w:r>
      <w:r>
        <w:t>resulting from differences in sampling at each time</w:t>
      </w:r>
      <w:r w:rsidR="00C61107">
        <w:t xml:space="preserve"> (as per Table </w:t>
      </w:r>
      <w:r w:rsidR="00C61107">
        <w:rPr>
          <w:noProof/>
        </w:rPr>
        <w:t>6</w:t>
      </w:r>
      <w:r w:rsidR="00C61107">
        <w:noBreakHyphen/>
      </w:r>
      <w:r w:rsidR="00C61107">
        <w:rPr>
          <w:noProof/>
        </w:rPr>
        <w:t>1</w:t>
      </w:r>
      <w:r w:rsidR="00C61107">
        <w:t>)</w:t>
      </w:r>
      <w:r>
        <w:t>.</w:t>
      </w:r>
      <w:r w:rsidR="008F4295">
        <w:t xml:space="preserve">  Species richness trajectories were not assessed because species number is highly variable seasonally and this makes an interpretation of the influence of freshes difficult (as per earlier annual reports).</w:t>
      </w:r>
    </w:p>
    <w:p w14:paraId="27A67BC3" w14:textId="21BD4125" w:rsidR="006A2EBC" w:rsidRPr="00600A97" w:rsidRDefault="006A2EBC" w:rsidP="006A2EBC">
      <w:pPr>
        <w:pStyle w:val="Para0"/>
        <w:rPr>
          <w:i/>
        </w:rPr>
      </w:pPr>
      <w:r>
        <w:t xml:space="preserve">Temporal patterns indicate that the mean summed cover of all ground layer vegetation has increased by ~20% between 2014 and 2019. Most of the observed increases in summed ground layer cover is due to an increased cover of grasses, particularly </w:t>
      </w:r>
      <w:r>
        <w:rPr>
          <w:i/>
        </w:rPr>
        <w:t>P</w:t>
      </w:r>
      <w:r w:rsidR="00BB6EB7">
        <w:rPr>
          <w:i/>
        </w:rPr>
        <w:t>.</w:t>
      </w:r>
      <w:r>
        <w:rPr>
          <w:i/>
        </w:rPr>
        <w:t xml:space="preserve"> </w:t>
      </w:r>
      <w:r w:rsidRPr="00642231">
        <w:rPr>
          <w:i/>
        </w:rPr>
        <w:t>labillardieri</w:t>
      </w:r>
      <w:r>
        <w:t xml:space="preserve">. </w:t>
      </w:r>
    </w:p>
    <w:p w14:paraId="03229811" w14:textId="1122FEE1" w:rsidR="006A2EBC" w:rsidRDefault="006A2EBC" w:rsidP="006A2EBC">
      <w:pPr>
        <w:pStyle w:val="Para0"/>
      </w:pPr>
      <w:r>
        <w:t>The mean total cover of all water dependent taxa increased between September and December in 2014-15, 2015-16 and 2018-19 and between February and April 2017 following natural flooding.  This suggests that water depend</w:t>
      </w:r>
      <w:r w:rsidR="00C61107">
        <w:t>ant</w:t>
      </w:r>
      <w:r>
        <w:t xml:space="preserve"> vegetation increase following the recession of spring freshes and natural flooding. However, it is uncertain how much change is due to seasonal patterns of plant growth</w:t>
      </w:r>
      <w:r w:rsidR="00C61107">
        <w:t xml:space="preserve"> </w:t>
      </w:r>
      <w:r w:rsidR="008F4295">
        <w:rPr>
          <w:rFonts w:cstheme="minorHAnsi"/>
          <w:bCs/>
        </w:rPr>
        <w:t>because we have not had an opportunity to observe vegetation growth in summer without delivery of a spring fresh or natural flooding</w:t>
      </w:r>
      <w:r>
        <w:t xml:space="preserve">. </w:t>
      </w:r>
    </w:p>
    <w:p w14:paraId="61306B96" w14:textId="130E4E87" w:rsidR="006A2EBC" w:rsidRDefault="006A2EBC" w:rsidP="006A2EBC">
      <w:pPr>
        <w:pStyle w:val="Para0"/>
      </w:pPr>
      <w:r>
        <w:t xml:space="preserve">Despite short-term increases in the cover of water dependent vegetation there has not been a sustained increase in cover of water dependant plants as a group, or for any water dependant  taxa examined with the  exception of  </w:t>
      </w:r>
      <w:r w:rsidRPr="00FC41BB">
        <w:rPr>
          <w:i/>
        </w:rPr>
        <w:t>P. prostrata</w:t>
      </w:r>
      <w:r>
        <w:rPr>
          <w:i/>
        </w:rPr>
        <w:t xml:space="preserve"> </w:t>
      </w:r>
      <w:r w:rsidRPr="0039432C">
        <w:t>which</w:t>
      </w:r>
      <w:r>
        <w:rPr>
          <w:i/>
        </w:rPr>
        <w:t xml:space="preserve"> </w:t>
      </w:r>
      <w:r>
        <w:t>has increased slightly at</w:t>
      </w:r>
      <w:r w:rsidRPr="008E31E8">
        <w:t xml:space="preserve"> </w:t>
      </w:r>
      <w:r>
        <w:t>Loch Garry</w:t>
      </w:r>
      <w:r w:rsidRPr="008E31E8">
        <w:rPr>
          <w:i/>
        </w:rPr>
        <w:t xml:space="preserve"> </w:t>
      </w:r>
      <w:r w:rsidRPr="0043666E">
        <w:t>(</w:t>
      </w:r>
      <w:r w:rsidR="0043666E">
        <w:t xml:space="preserve">Figure </w:t>
      </w:r>
      <w:r w:rsidR="0043666E">
        <w:rPr>
          <w:noProof/>
        </w:rPr>
        <w:t>6</w:t>
      </w:r>
      <w:r w:rsidR="0043666E">
        <w:noBreakHyphen/>
      </w:r>
      <w:r w:rsidR="0043666E">
        <w:rPr>
          <w:noProof/>
        </w:rPr>
        <w:t>2</w:t>
      </w:r>
      <w:r w:rsidR="00D538F1">
        <w:t xml:space="preserve">). </w:t>
      </w:r>
      <w:r>
        <w:t xml:space="preserve">A similar increase in cover of </w:t>
      </w:r>
      <w:r w:rsidRPr="00FC41BB">
        <w:rPr>
          <w:i/>
        </w:rPr>
        <w:t>P. prostrata</w:t>
      </w:r>
      <w:r w:rsidRPr="006F584C">
        <w:t xml:space="preserve"> </w:t>
      </w:r>
      <w:r>
        <w:t xml:space="preserve">has not been observed at </w:t>
      </w:r>
      <w:r w:rsidR="0062611B">
        <w:t>McCoys</w:t>
      </w:r>
      <w:r>
        <w:t xml:space="preserve"> Bridge. </w:t>
      </w:r>
      <w:r w:rsidRPr="00C2770F">
        <w:t>The mean cover of all taxa examined was consistently lower at</w:t>
      </w:r>
      <w:r>
        <w:t xml:space="preserve"> </w:t>
      </w:r>
      <w:r w:rsidR="0062611B">
        <w:t>McCoys</w:t>
      </w:r>
      <w:r>
        <w:t xml:space="preserve"> Bridge compared with Loch Garry.</w:t>
      </w:r>
    </w:p>
    <w:p w14:paraId="37AF2CC6" w14:textId="6D8F3927" w:rsidR="00487F00" w:rsidRDefault="00487F00" w:rsidP="00487F00">
      <w:pPr>
        <w:pStyle w:val="Para0"/>
      </w:pPr>
      <w:r>
        <w:t xml:space="preserve">Climatic conditions and </w:t>
      </w:r>
      <w:r w:rsidR="006A2EBC">
        <w:t xml:space="preserve">other </w:t>
      </w:r>
      <w:r>
        <w:t>river flow</w:t>
      </w:r>
      <w:r w:rsidR="006A2EBC">
        <w:t xml:space="preserve"> events</w:t>
      </w:r>
      <w:r>
        <w:t xml:space="preserve"> also influence vegetation and can override responses to </w:t>
      </w:r>
      <w:r w:rsidR="00C23214">
        <w:t>environmental watering. In 2014–</w:t>
      </w:r>
      <w:r>
        <w:t xml:space="preserve">15 dry climatic condition and low unregulated flows over the year prior to monitoring in September 2015 was associated with reduced cover of </w:t>
      </w:r>
      <w:r w:rsidRPr="00F82E02">
        <w:rPr>
          <w:i/>
        </w:rPr>
        <w:t xml:space="preserve">A. </w:t>
      </w:r>
      <w:r>
        <w:rPr>
          <w:i/>
        </w:rPr>
        <w:t>denticulata</w:t>
      </w:r>
      <w:r w:rsidR="00C23214">
        <w:t xml:space="preserve"> while flooding in 2016–</w:t>
      </w:r>
      <w:r>
        <w:t xml:space="preserve">17 was associated with increased cover. In contrast, mean </w:t>
      </w:r>
      <w:r w:rsidR="006A2EBC">
        <w:t xml:space="preserve">summed </w:t>
      </w:r>
      <w:r>
        <w:t>cover of sedges (Cyperaceae) did not decl</w:t>
      </w:r>
      <w:r w:rsidR="00C23214">
        <w:t>ine over dry conditions in 2015–</w:t>
      </w:r>
      <w:r>
        <w:t>16 but was severely reduced in response to the prolonged flooding in 2016.</w:t>
      </w:r>
      <w:r w:rsidR="006A2EBC">
        <w:t xml:space="preserve"> T</w:t>
      </w:r>
      <w:r>
        <w:t xml:space="preserve">he cover of </w:t>
      </w:r>
      <w:r w:rsidRPr="00FC41BB">
        <w:rPr>
          <w:i/>
        </w:rPr>
        <w:t>P. prostrata</w:t>
      </w:r>
      <w:r>
        <w:t xml:space="preserve"> appears more resilient to variations in flow and climate conditions.</w:t>
      </w:r>
    </w:p>
    <w:p w14:paraId="0D92362B" w14:textId="7890258B" w:rsidR="006A2EBC" w:rsidRDefault="006A2EBC" w:rsidP="006A2EBC">
      <w:pPr>
        <w:pStyle w:val="Para0"/>
      </w:pPr>
      <w:r>
        <w:t>To meet</w:t>
      </w:r>
      <w:r w:rsidRPr="0039432C">
        <w:t xml:space="preserve"> consumptive demand</w:t>
      </w:r>
      <w:r>
        <w:t xml:space="preserve"> for water</w:t>
      </w:r>
      <w:r w:rsidRPr="0039432C">
        <w:t xml:space="preserve"> in 2018-19 </w:t>
      </w:r>
      <w:r>
        <w:t>the</w:t>
      </w:r>
      <w:r w:rsidRPr="0039432C">
        <w:t xml:space="preserve"> duration and volume of </w:t>
      </w:r>
      <w:r>
        <w:t>i</w:t>
      </w:r>
      <w:r w:rsidRPr="00FA7E0D">
        <w:t>ntervalley tr</w:t>
      </w:r>
      <w:r>
        <w:t>ansfers (IVTs) was considerably higher than previous years (Figure 6-1). The average IVT discharge over the 83 days between surveys in December 2018 and March 2019</w:t>
      </w:r>
      <w:r w:rsidRPr="009E6B2A">
        <w:t xml:space="preserve"> </w:t>
      </w:r>
      <w:r>
        <w:t xml:space="preserve">was 2000 ML/day and has the potential to impact vegetation along the toe and lower bank face.  Vegetation surveys carried out at </w:t>
      </w:r>
      <w:r w:rsidR="0062611B">
        <w:t>McCoys</w:t>
      </w:r>
      <w:r>
        <w:t xml:space="preserve"> Bridge in December 2018 as part of the LTIM program and in March 2019 through funding provided by the VEWH provide insights into the impact of IVT delivery on vegetation in different zones on the bank face.  </w:t>
      </w:r>
    </w:p>
    <w:p w14:paraId="3D34D561" w14:textId="5D421753" w:rsidR="006A2EBC" w:rsidRDefault="006A2EBC" w:rsidP="006A2EBC">
      <w:pPr>
        <w:pStyle w:val="Para0"/>
      </w:pPr>
      <w:r>
        <w:t>Field observation in March following IVT delivery, found few plants at</w:t>
      </w:r>
      <w:r w:rsidRPr="000628FB">
        <w:t xml:space="preserve"> the </w:t>
      </w:r>
      <w:r>
        <w:t>toe and lower bank</w:t>
      </w:r>
      <w:r w:rsidRPr="000628FB">
        <w:t xml:space="preserve"> fac</w:t>
      </w:r>
      <w:r>
        <w:t>e along with signs of erosion and uprooting of plant</w:t>
      </w:r>
      <w:r w:rsidR="00BB6EB7">
        <w:t>s</w:t>
      </w:r>
      <w:r>
        <w:t xml:space="preserve">. This contrasts to the long bands of vegetation (mostly </w:t>
      </w:r>
      <w:r w:rsidRPr="00934F94">
        <w:rPr>
          <w:i/>
        </w:rPr>
        <w:t>Cyperus spp.)</w:t>
      </w:r>
      <w:r>
        <w:t xml:space="preserve"> observed at the toe and lower bank in February 2016 following low summer flow </w:t>
      </w:r>
      <w:r w:rsidRPr="00C2770F">
        <w:t>(</w:t>
      </w:r>
      <w:r w:rsidRPr="00142AE0">
        <w:t>Figure 6-</w:t>
      </w:r>
      <w:r>
        <w:t>4</w:t>
      </w:r>
      <w:r w:rsidRPr="00142AE0">
        <w:t>).</w:t>
      </w:r>
      <w:r w:rsidRPr="00C2770F">
        <w:t xml:space="preserve">  </w:t>
      </w:r>
      <w:r>
        <w:t>Vegetation surveys found that in</w:t>
      </w:r>
      <w:r w:rsidRPr="00C2770F">
        <w:t xml:space="preserve"> December</w:t>
      </w:r>
      <w:r>
        <w:t xml:space="preserve"> </w:t>
      </w:r>
      <w:r w:rsidRPr="00C2770F">
        <w:t>before IVT</w:t>
      </w:r>
      <w:r>
        <w:t xml:space="preserve"> delivery</w:t>
      </w:r>
      <w:r w:rsidRPr="00C2770F">
        <w:t>, plants occurred on 58% of surveyed transect</w:t>
      </w:r>
      <w:r>
        <w:t>s at</w:t>
      </w:r>
      <w:r w:rsidRPr="00C2770F">
        <w:t xml:space="preserve"> the lowest elevations surveyed</w:t>
      </w:r>
      <w:r>
        <w:t xml:space="preserve"> (Zone 1a)</w:t>
      </w:r>
      <w:r w:rsidRPr="00C2770F">
        <w:t xml:space="preserve"> (</w:t>
      </w:r>
      <w:r w:rsidRPr="00C2770F">
        <w:rPr>
          <w:i/>
        </w:rPr>
        <w:t>n</w:t>
      </w:r>
      <w:r w:rsidRPr="00C2770F">
        <w:t>=12).  In contrast, in March 2019 after 83 day</w:t>
      </w:r>
      <w:r>
        <w:t>s</w:t>
      </w:r>
      <w:r w:rsidRPr="00C2770F">
        <w:t xml:space="preserve"> of IVT delivery, plants occurred on only 15.4% of transects in this Zone (</w:t>
      </w:r>
      <w:r w:rsidRPr="00C2770F">
        <w:rPr>
          <w:i/>
        </w:rPr>
        <w:t>n</w:t>
      </w:r>
      <w:r w:rsidRPr="00C2770F">
        <w:t>=13) (</w:t>
      </w:r>
      <w:r w:rsidRPr="00BD2F77">
        <w:t xml:space="preserve">Figure </w:t>
      </w:r>
      <w:r w:rsidRPr="00C2770F">
        <w:t>6-</w:t>
      </w:r>
      <w:r>
        <w:t>5</w:t>
      </w:r>
      <w:r w:rsidRPr="00C2770F">
        <w:t xml:space="preserve">). </w:t>
      </w:r>
    </w:p>
    <w:p w14:paraId="3F103461" w14:textId="1CEB58D7" w:rsidR="00D538F1" w:rsidRDefault="00D538F1" w:rsidP="005A1938">
      <w:pPr>
        <w:pStyle w:val="Para0"/>
        <w:jc w:val="center"/>
      </w:pPr>
      <w:r>
        <w:rPr>
          <w:noProof/>
          <w:lang w:val="en-AU" w:eastAsia="en-AU"/>
        </w:rPr>
        <w:drawing>
          <wp:inline distT="0" distB="0" distL="0" distR="0" wp14:anchorId="0BBC00A8" wp14:editId="6D708B88">
            <wp:extent cx="5108052" cy="6324600"/>
            <wp:effectExtent l="0" t="0" r="0" b="0"/>
            <wp:docPr id="315" name="Picture 5">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BE33314A-9BCB-4589-A1E6-6B83B4475D5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BE33314A-9BCB-4589-A1E6-6B83B4475D51}"/>
                        </a:ext>
                      </a:extLst>
                    </pic:cNvPr>
                    <pic:cNvPicPr>
                      <a:picLocks noChangeAspect="1"/>
                    </pic:cNvPicPr>
                  </pic:nvPicPr>
                  <pic:blipFill rotWithShape="1">
                    <a:blip r:embed="rId183" cstate="email">
                      <a:extLst>
                        <a:ext uri="{28A0092B-C50C-407E-A947-70E740481C1C}">
                          <a14:useLocalDpi xmlns:a14="http://schemas.microsoft.com/office/drawing/2010/main"/>
                        </a:ext>
                      </a:extLst>
                    </a:blip>
                    <a:srcRect/>
                    <a:stretch/>
                  </pic:blipFill>
                  <pic:spPr bwMode="auto">
                    <a:xfrm>
                      <a:off x="0" y="0"/>
                      <a:ext cx="5112215" cy="6329755"/>
                    </a:xfrm>
                    <a:prstGeom prst="rect">
                      <a:avLst/>
                    </a:prstGeom>
                    <a:ln>
                      <a:noFill/>
                    </a:ln>
                    <a:extLst>
                      <a:ext uri="{53640926-AAD7-44D8-BBD7-CCE9431645EC}">
                        <a14:shadowObscured xmlns:a14="http://schemas.microsoft.com/office/drawing/2010/main"/>
                      </a:ext>
                    </a:extLst>
                  </pic:spPr>
                </pic:pic>
              </a:graphicData>
            </a:graphic>
          </wp:inline>
        </w:drawing>
      </w:r>
    </w:p>
    <w:p w14:paraId="597FBF05" w14:textId="16F3BADF" w:rsidR="006A2EBC" w:rsidRDefault="006A2EBC" w:rsidP="009D52DB">
      <w:pPr>
        <w:pStyle w:val="TableCaption0"/>
      </w:pPr>
      <w:bookmarkStart w:id="562" w:name="_Ref21267244"/>
      <w:bookmarkStart w:id="563" w:name="_Toc24468417"/>
      <w:r>
        <w:t xml:space="preserve">Figure </w:t>
      </w:r>
      <w:r w:rsidR="00985146">
        <w:rPr>
          <w:noProof/>
        </w:rPr>
        <w:t>6</w:t>
      </w:r>
      <w:r w:rsidR="00985146">
        <w:noBreakHyphen/>
      </w:r>
      <w:r w:rsidR="00985146">
        <w:rPr>
          <w:noProof/>
        </w:rPr>
        <w:t>2</w:t>
      </w:r>
      <w:bookmarkEnd w:id="562"/>
      <w:r w:rsidRPr="002F2E4B">
        <w:t>.</w:t>
      </w:r>
      <w:r>
        <w:t xml:space="preserve"> M</w:t>
      </w:r>
      <w:r w:rsidRPr="002F2E4B">
        <w:t xml:space="preserve">ean </w:t>
      </w:r>
      <w:r>
        <w:t>foliage projected cover (</w:t>
      </w:r>
      <w:r w:rsidRPr="002F2E4B">
        <w:t>FPC</w:t>
      </w:r>
      <w:r>
        <w:t xml:space="preserve">, </w:t>
      </w:r>
      <w:r w:rsidRPr="002F2E4B">
        <w:t>%) (</w:t>
      </w:r>
      <w:r w:rsidRPr="00945F56">
        <w:t>±</w:t>
      </w:r>
      <w:r>
        <w:t xml:space="preserve"> 95% Confidence Intervals</w:t>
      </w:r>
      <w:r w:rsidRPr="002F2E4B">
        <w:t xml:space="preserve">) </w:t>
      </w:r>
      <w:r>
        <w:t xml:space="preserve">over time </w:t>
      </w:r>
      <w:r w:rsidRPr="002F2E4B">
        <w:t>for</w:t>
      </w:r>
      <w:r>
        <w:t xml:space="preserve">: (a) all ground layer plants (b); grasses </w:t>
      </w:r>
      <w:r w:rsidRPr="002F2E4B">
        <w:t>(</w:t>
      </w:r>
      <w:r>
        <w:t>c</w:t>
      </w:r>
      <w:r w:rsidRPr="002F2E4B">
        <w:t>)</w:t>
      </w:r>
      <w:r>
        <w:t xml:space="preserve"> water dependant taxa. Abbreviations: LG = Loch Garry, MB = </w:t>
      </w:r>
      <w:r w:rsidR="0062611B">
        <w:t>McCoys</w:t>
      </w:r>
      <w:r>
        <w:t xml:space="preserve"> Bridge.</w:t>
      </w:r>
      <w:bookmarkEnd w:id="563"/>
    </w:p>
    <w:p w14:paraId="0BE59625" w14:textId="77777777" w:rsidR="006A2EBC" w:rsidRDefault="006A2EBC" w:rsidP="006A2EBC">
      <w:pPr>
        <w:pStyle w:val="Para0"/>
        <w:jc w:val="center"/>
        <w:rPr>
          <w:i/>
        </w:rPr>
      </w:pPr>
      <w:r>
        <w:rPr>
          <w:noProof/>
          <w:lang w:val="en-AU" w:eastAsia="en-AU"/>
        </w:rPr>
        <mc:AlternateContent>
          <mc:Choice Requires="wps">
            <w:drawing>
              <wp:anchor distT="0" distB="0" distL="114300" distR="114300" simplePos="0" relativeHeight="251685888" behindDoc="0" locked="0" layoutInCell="1" allowOverlap="1" wp14:anchorId="13AEEF88" wp14:editId="3927E1AA">
                <wp:simplePos x="0" y="0"/>
                <wp:positionH relativeFrom="column">
                  <wp:posOffset>1626870</wp:posOffset>
                </wp:positionH>
                <wp:positionV relativeFrom="paragraph">
                  <wp:posOffset>2009965</wp:posOffset>
                </wp:positionV>
                <wp:extent cx="512618" cy="256309"/>
                <wp:effectExtent l="0" t="0" r="0" b="0"/>
                <wp:wrapNone/>
                <wp:docPr id="314" name="Text Box 314"/>
                <wp:cNvGraphicFramePr/>
                <a:graphic xmlns:a="http://schemas.openxmlformats.org/drawingml/2006/main">
                  <a:graphicData uri="http://schemas.microsoft.com/office/word/2010/wordprocessingShape">
                    <wps:wsp>
                      <wps:cNvSpPr txBox="1"/>
                      <wps:spPr>
                        <a:xfrm>
                          <a:off x="0" y="0"/>
                          <a:ext cx="512618" cy="256309"/>
                        </a:xfrm>
                        <a:prstGeom prst="rect">
                          <a:avLst/>
                        </a:prstGeom>
                        <a:noFill/>
                        <a:ln w="6350">
                          <a:noFill/>
                        </a:ln>
                      </wps:spPr>
                      <wps:txbx>
                        <w:txbxContent>
                          <w:p w14:paraId="53025283" w14:textId="77777777" w:rsidR="001C13F0" w:rsidRDefault="001C13F0" w:rsidP="006A2EBC">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1="http://schemas.microsoft.com/office/drawing/2015/9/8/chartex" xmlns:cx="http://schemas.microsoft.com/office/drawing/2014/chartex">
            <w:pict>
              <v:shape w14:anchorId="13AEEF88" id="Text Box 314" o:spid="_x0000_s1032" type="#_x0000_t202" style="position:absolute;left:0;text-align:left;margin-left:128.1pt;margin-top:158.25pt;width:40.35pt;height:20.2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" filled="f" stroked="f" strokeweight=".5pt">
                <v:textbox>
                  <w:txbxContent>
                    <w:p w14:paraId="53025283" w14:textId="77777777" w:rsidR="001C13F0" w:rsidRDefault="001C13F0" w:rsidP="006A2EBC">
                      <w:r>
                        <w:t>(b.)</w:t>
                      </w:r>
                    </w:p>
                  </w:txbxContent>
                </v:textbox>
              </v:shape>
            </w:pict>
          </mc:Fallback>
        </mc:AlternateContent>
      </w:r>
      <w:r w:rsidRPr="00F93A5E">
        <w:rPr>
          <w:noProof/>
        </w:rPr>
        <w:t xml:space="preserve"> </w:t>
      </w:r>
      <w:r>
        <w:rPr>
          <w:noProof/>
          <w:lang w:val="en-AU" w:eastAsia="en-AU"/>
        </w:rPr>
        <w:drawing>
          <wp:inline distT="0" distB="0" distL="0" distR="0" wp14:anchorId="4A090582" wp14:editId="2E179CC2">
            <wp:extent cx="4638675" cy="7605533"/>
            <wp:effectExtent l="0" t="0" r="0" b="0"/>
            <wp:docPr id="232" name="Picture 1">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24486F06-8370-44FF-848D-3AB2BB7873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24486F06-8370-44FF-848D-3AB2BB7873F9}"/>
                        </a:ext>
                      </a:extLst>
                    </pic:cNvPr>
                    <pic:cNvPicPr>
                      <a:picLocks noChangeAspect="1"/>
                    </pic:cNvPicPr>
                  </pic:nvPicPr>
                  <pic:blipFill>
                    <a:blip r:embed="rId184" cstate="email">
                      <a:extLst>
                        <a:ext uri="{28A0092B-C50C-407E-A947-70E740481C1C}">
                          <a14:useLocalDpi xmlns:a14="http://schemas.microsoft.com/office/drawing/2010/main"/>
                        </a:ext>
                      </a:extLst>
                    </a:blip>
                    <a:stretch>
                      <a:fillRect/>
                    </a:stretch>
                  </pic:blipFill>
                  <pic:spPr>
                    <a:xfrm>
                      <a:off x="0" y="0"/>
                      <a:ext cx="4641317" cy="7609865"/>
                    </a:xfrm>
                    <a:prstGeom prst="rect">
                      <a:avLst/>
                    </a:prstGeom>
                  </pic:spPr>
                </pic:pic>
              </a:graphicData>
            </a:graphic>
          </wp:inline>
        </w:drawing>
      </w:r>
    </w:p>
    <w:p w14:paraId="01BDB966" w14:textId="12D25728" w:rsidR="006A2EBC" w:rsidRDefault="006A2EBC" w:rsidP="009D52DB">
      <w:pPr>
        <w:pStyle w:val="TableCaption0"/>
      </w:pPr>
      <w:bookmarkStart w:id="564" w:name="_Toc24468418"/>
      <w:r>
        <w:t xml:space="preserve">Figure </w:t>
      </w:r>
      <w:r w:rsidR="00985146">
        <w:rPr>
          <w:noProof/>
        </w:rPr>
        <w:t>6</w:t>
      </w:r>
      <w:r w:rsidR="00985146">
        <w:noBreakHyphen/>
      </w:r>
      <w:r w:rsidR="00985146">
        <w:rPr>
          <w:noProof/>
        </w:rPr>
        <w:t>3</w:t>
      </w:r>
      <w:r w:rsidRPr="002F2E4B">
        <w:t>.</w:t>
      </w:r>
      <w:r>
        <w:t xml:space="preserve"> </w:t>
      </w:r>
      <w:r w:rsidRPr="002F2E4B">
        <w:t xml:space="preserve">Mean FPC (%) (± </w:t>
      </w:r>
      <w:r>
        <w:t xml:space="preserve">95% Confidence Interval) across all sampling location </w:t>
      </w:r>
      <w:r w:rsidRPr="002F2E4B">
        <w:t xml:space="preserve">at Loch Garry and </w:t>
      </w:r>
      <w:r w:rsidR="0062611B">
        <w:t>McCoys</w:t>
      </w:r>
      <w:r w:rsidRPr="002F2E4B">
        <w:t xml:space="preserve"> Bridge at each sample date for </w:t>
      </w:r>
      <w:r w:rsidRPr="006B36CA">
        <w:rPr>
          <w:i/>
        </w:rPr>
        <w:t xml:space="preserve">Persicaria </w:t>
      </w:r>
      <w:r>
        <w:rPr>
          <w:i/>
        </w:rPr>
        <w:t>prostrata.</w:t>
      </w:r>
      <w:r w:rsidRPr="00B318FB">
        <w:t xml:space="preserve"> </w:t>
      </w:r>
      <w:r w:rsidRPr="002F2E4B">
        <w:t>(</w:t>
      </w:r>
      <w:r>
        <w:t>a</w:t>
      </w:r>
      <w:r w:rsidRPr="002F2E4B">
        <w:t>)</w:t>
      </w:r>
      <w:r>
        <w:t>,</w:t>
      </w:r>
      <w:r w:rsidRPr="002F2E4B">
        <w:t xml:space="preserve"> </w:t>
      </w:r>
      <w:r w:rsidRPr="006B36CA">
        <w:rPr>
          <w:i/>
        </w:rPr>
        <w:t xml:space="preserve">Alternanthera </w:t>
      </w:r>
      <w:r>
        <w:rPr>
          <w:i/>
        </w:rPr>
        <w:t>denticulata</w:t>
      </w:r>
      <w:r>
        <w:t>, (b</w:t>
      </w:r>
      <w:r w:rsidRPr="00CD1074">
        <w:t xml:space="preserve">) </w:t>
      </w:r>
      <w:r w:rsidRPr="002F2E4B">
        <w:t>(</w:t>
      </w:r>
      <w:r>
        <w:t>middle</w:t>
      </w:r>
      <w:r w:rsidRPr="002F2E4B">
        <w:t xml:space="preserve"> panel)</w:t>
      </w:r>
      <w:r>
        <w:t xml:space="preserve">, and Cypercaeae </w:t>
      </w:r>
      <w:r w:rsidR="009D52DB">
        <w:t>sp.</w:t>
      </w:r>
      <w:r>
        <w:t xml:space="preserve"> (c). Abbreviations: LG = Loch Garry, MB = </w:t>
      </w:r>
      <w:r w:rsidR="0062611B">
        <w:t>McCoys</w:t>
      </w:r>
      <w:r>
        <w:t xml:space="preserve"> Bridge.</w:t>
      </w:r>
      <w:bookmarkEnd w:id="564"/>
    </w:p>
    <w:p w14:paraId="1244FC55" w14:textId="77777777" w:rsidR="006A2EBC" w:rsidRDefault="006A2EBC" w:rsidP="006A2EBC">
      <w:pPr>
        <w:spacing w:after="0"/>
      </w:pPr>
      <w:r>
        <w:rPr>
          <w:noProof/>
          <w:lang w:val="en-AU" w:eastAsia="en-AU"/>
        </w:rPr>
        <mc:AlternateContent>
          <mc:Choice Requires="wps">
            <w:drawing>
              <wp:anchor distT="0" distB="0" distL="114300" distR="114300" simplePos="0" relativeHeight="251693056" behindDoc="0" locked="0" layoutInCell="1" allowOverlap="1" wp14:anchorId="151D8D11" wp14:editId="29B989BD">
                <wp:simplePos x="0" y="0"/>
                <wp:positionH relativeFrom="column">
                  <wp:posOffset>4529455</wp:posOffset>
                </wp:positionH>
                <wp:positionV relativeFrom="paragraph">
                  <wp:posOffset>3232150</wp:posOffset>
                </wp:positionV>
                <wp:extent cx="914400" cy="295275"/>
                <wp:effectExtent l="0" t="0" r="0" b="0"/>
                <wp:wrapNone/>
                <wp:docPr id="316" name="Text Box 316"/>
                <wp:cNvGraphicFramePr/>
                <a:graphic xmlns:a="http://schemas.openxmlformats.org/drawingml/2006/main">
                  <a:graphicData uri="http://schemas.microsoft.com/office/word/2010/wordprocessingShape">
                    <wps:wsp>
                      <wps:cNvSpPr txBox="1"/>
                      <wps:spPr>
                        <a:xfrm>
                          <a:off x="0" y="0"/>
                          <a:ext cx="914400" cy="295275"/>
                        </a:xfrm>
                        <a:prstGeom prst="rect">
                          <a:avLst/>
                        </a:prstGeom>
                        <a:noFill/>
                        <a:ln w="6350">
                          <a:noFill/>
                        </a:ln>
                      </wps:spPr>
                      <wps:txbx>
                        <w:txbxContent>
                          <w:p w14:paraId="307F8932" w14:textId="77777777" w:rsidR="001C13F0" w:rsidRPr="00471096" w:rsidRDefault="001C13F0" w:rsidP="006A2EBC">
                            <w:pPr>
                              <w:rPr>
                                <w:color w:val="FFFFFF" w:themeColor="background1"/>
                                <w:sz w:val="14"/>
                                <w:szCs w:val="18"/>
                              </w:rPr>
                            </w:pPr>
                            <w:r w:rsidRPr="00471096">
                              <w:rPr>
                                <w:color w:val="FFFFFF" w:themeColor="background1"/>
                                <w:sz w:val="14"/>
                                <w:szCs w:val="18"/>
                              </w:rPr>
                              <w:t>Photo</w:t>
                            </w:r>
                            <w:r>
                              <w:rPr>
                                <w:color w:val="FFFFFF" w:themeColor="background1"/>
                                <w:sz w:val="14"/>
                                <w:szCs w:val="18"/>
                              </w:rPr>
                              <w:t>:</w:t>
                            </w:r>
                            <w:r w:rsidRPr="00471096">
                              <w:rPr>
                                <w:color w:val="FFFFFF" w:themeColor="background1"/>
                                <w:sz w:val="14"/>
                                <w:szCs w:val="18"/>
                              </w:rPr>
                              <w:t xml:space="preserve"> K Morris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1="http://schemas.microsoft.com/office/drawing/2015/9/8/chartex" xmlns:cx="http://schemas.microsoft.com/office/drawing/2014/chartex">
            <w:pict>
              <v:shape w14:anchorId="151D8D11" id="Text Box 316" o:spid="_x0000_s1033" type="#_x0000_t202" style="position:absolute;margin-left:356.65pt;margin-top:254.5pt;width:1in;height:23.25pt;z-index:25169305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" filled="f" stroked="f" strokeweight=".5pt">
                <v:textbox>
                  <w:txbxContent>
                    <w:p w14:paraId="307F8932" w14:textId="77777777" w:rsidR="001C13F0" w:rsidRPr="00471096" w:rsidRDefault="001C13F0" w:rsidP="006A2EBC">
                      <w:pPr>
                        <w:rPr>
                          <w:color w:val="FFFFFF" w:themeColor="background1"/>
                          <w:sz w:val="14"/>
                          <w:szCs w:val="18"/>
                        </w:rPr>
                      </w:pPr>
                      <w:r w:rsidRPr="00471096">
                        <w:rPr>
                          <w:color w:val="FFFFFF" w:themeColor="background1"/>
                          <w:sz w:val="14"/>
                          <w:szCs w:val="18"/>
                        </w:rPr>
                        <w:t>Photo</w:t>
                      </w:r>
                      <w:r>
                        <w:rPr>
                          <w:color w:val="FFFFFF" w:themeColor="background1"/>
                          <w:sz w:val="14"/>
                          <w:szCs w:val="18"/>
                        </w:rPr>
                        <w:t>:</w:t>
                      </w:r>
                      <w:r w:rsidRPr="00471096">
                        <w:rPr>
                          <w:color w:val="FFFFFF" w:themeColor="background1"/>
                          <w:sz w:val="14"/>
                          <w:szCs w:val="18"/>
                        </w:rPr>
                        <w:t xml:space="preserve"> K Morris</w:t>
                      </w:r>
                    </w:p>
                  </w:txbxContent>
                </v:textbox>
              </v:shape>
            </w:pict>
          </mc:Fallback>
        </mc:AlternateContent>
      </w:r>
      <w:r>
        <w:rPr>
          <w:noProof/>
          <w:lang w:val="en-AU" w:eastAsia="en-AU"/>
        </w:rPr>
        <w:drawing>
          <wp:anchor distT="0" distB="0" distL="114300" distR="114300" simplePos="0" relativeHeight="251694080" behindDoc="0" locked="0" layoutInCell="1" allowOverlap="1" wp14:anchorId="4DE5D2DA" wp14:editId="04D6E212">
            <wp:simplePos x="0" y="0"/>
            <wp:positionH relativeFrom="column">
              <wp:posOffset>184785</wp:posOffset>
            </wp:positionH>
            <wp:positionV relativeFrom="paragraph">
              <wp:posOffset>189865</wp:posOffset>
            </wp:positionV>
            <wp:extent cx="5145405" cy="6477635"/>
            <wp:effectExtent l="0" t="0" r="0" b="0"/>
            <wp:wrapTopAndBottom/>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5">
                      <a:extLst>
                        <a:ext uri="{28A0092B-C50C-407E-A947-70E740481C1C}">
                          <a14:useLocalDpi xmlns:a14="http://schemas.microsoft.com/office/drawing/2010/main"/>
                        </a:ext>
                      </a:extLst>
                    </a:blip>
                    <a:srcRect/>
                    <a:stretch>
                      <a:fillRect/>
                    </a:stretch>
                  </pic:blipFill>
                  <pic:spPr bwMode="auto">
                    <a:xfrm>
                      <a:off x="0" y="0"/>
                      <a:ext cx="5145405" cy="6477635"/>
                    </a:xfrm>
                    <a:prstGeom prst="rect">
                      <a:avLst/>
                    </a:prstGeom>
                    <a:noFill/>
                  </pic:spPr>
                </pic:pic>
              </a:graphicData>
            </a:graphic>
            <wp14:sizeRelH relativeFrom="margin">
              <wp14:pctWidth>0</wp14:pctWidth>
            </wp14:sizeRelH>
            <wp14:sizeRelV relativeFrom="margin">
              <wp14:pctHeight>0</wp14:pctHeight>
            </wp14:sizeRelV>
          </wp:anchor>
        </w:drawing>
      </w:r>
      <w:r>
        <w:rPr>
          <w:noProof/>
          <w:lang w:val="en-AU" w:eastAsia="en-AU"/>
        </w:rPr>
        <mc:AlternateContent>
          <mc:Choice Requires="wps">
            <w:drawing>
              <wp:anchor distT="0" distB="0" distL="114300" distR="114300" simplePos="0" relativeHeight="251689984" behindDoc="0" locked="0" layoutInCell="1" allowOverlap="1" wp14:anchorId="42AB7D18" wp14:editId="47EAD02B">
                <wp:simplePos x="0" y="0"/>
                <wp:positionH relativeFrom="column">
                  <wp:posOffset>4884420</wp:posOffset>
                </wp:positionH>
                <wp:positionV relativeFrom="paragraph">
                  <wp:posOffset>3357880</wp:posOffset>
                </wp:positionV>
                <wp:extent cx="914400" cy="295275"/>
                <wp:effectExtent l="0" t="0" r="0" b="0"/>
                <wp:wrapNone/>
                <wp:docPr id="227" name="Text Box 227"/>
                <wp:cNvGraphicFramePr/>
                <a:graphic xmlns:a="http://schemas.openxmlformats.org/drawingml/2006/main">
                  <a:graphicData uri="http://schemas.microsoft.com/office/word/2010/wordprocessingShape">
                    <wps:wsp>
                      <wps:cNvSpPr txBox="1"/>
                      <wps:spPr>
                        <a:xfrm>
                          <a:off x="0" y="0"/>
                          <a:ext cx="914400" cy="295275"/>
                        </a:xfrm>
                        <a:prstGeom prst="rect">
                          <a:avLst/>
                        </a:prstGeom>
                        <a:noFill/>
                        <a:ln w="6350">
                          <a:noFill/>
                        </a:ln>
                      </wps:spPr>
                      <wps:txbx>
                        <w:txbxContent>
                          <w:p w14:paraId="6916490D" w14:textId="77777777" w:rsidR="001C13F0" w:rsidRPr="00471096" w:rsidRDefault="001C13F0" w:rsidP="006A2EBC">
                            <w:pPr>
                              <w:rPr>
                                <w:color w:val="FFFFFF" w:themeColor="background1"/>
                                <w:sz w:val="14"/>
                                <w:szCs w:val="18"/>
                              </w:rPr>
                            </w:pPr>
                            <w:r w:rsidRPr="00471096">
                              <w:rPr>
                                <w:color w:val="FFFFFF" w:themeColor="background1"/>
                                <w:sz w:val="14"/>
                                <w:szCs w:val="18"/>
                              </w:rPr>
                              <w:t>Photo</w:t>
                            </w:r>
                            <w:r>
                              <w:rPr>
                                <w:color w:val="FFFFFF" w:themeColor="background1"/>
                                <w:sz w:val="14"/>
                                <w:szCs w:val="18"/>
                              </w:rPr>
                              <w:t>:</w:t>
                            </w:r>
                            <w:r w:rsidRPr="00471096">
                              <w:rPr>
                                <w:color w:val="FFFFFF" w:themeColor="background1"/>
                                <w:sz w:val="14"/>
                                <w:szCs w:val="18"/>
                              </w:rPr>
                              <w:t xml:space="preserve"> K Morris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1="http://schemas.microsoft.com/office/drawing/2015/9/8/chartex" xmlns:cx="http://schemas.microsoft.com/office/drawing/2014/chartex">
            <w:pict>
              <v:shape w14:anchorId="42AB7D18" id="Text Box 227" o:spid="_x0000_s1034" type="#_x0000_t202" style="position:absolute;margin-left:384.6pt;margin-top:264.4pt;width:1in;height:23.25pt;z-index:25168998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" filled="f" stroked="f" strokeweight=".5pt">
                <v:textbox>
                  <w:txbxContent>
                    <w:p w14:paraId="6916490D" w14:textId="77777777" w:rsidR="001C13F0" w:rsidRPr="00471096" w:rsidRDefault="001C13F0" w:rsidP="006A2EBC">
                      <w:pPr>
                        <w:rPr>
                          <w:color w:val="FFFFFF" w:themeColor="background1"/>
                          <w:sz w:val="14"/>
                          <w:szCs w:val="18"/>
                        </w:rPr>
                      </w:pPr>
                      <w:r w:rsidRPr="00471096">
                        <w:rPr>
                          <w:color w:val="FFFFFF" w:themeColor="background1"/>
                          <w:sz w:val="14"/>
                          <w:szCs w:val="18"/>
                        </w:rPr>
                        <w:t>Photo</w:t>
                      </w:r>
                      <w:r>
                        <w:rPr>
                          <w:color w:val="FFFFFF" w:themeColor="background1"/>
                          <w:sz w:val="14"/>
                          <w:szCs w:val="18"/>
                        </w:rPr>
                        <w:t>:</w:t>
                      </w:r>
                      <w:r w:rsidRPr="00471096">
                        <w:rPr>
                          <w:color w:val="FFFFFF" w:themeColor="background1"/>
                          <w:sz w:val="14"/>
                          <w:szCs w:val="18"/>
                        </w:rPr>
                        <w:t xml:space="preserve"> K Morris</w:t>
                      </w:r>
                    </w:p>
                  </w:txbxContent>
                </v:textbox>
              </v:shape>
            </w:pict>
          </mc:Fallback>
        </mc:AlternateContent>
      </w:r>
      <w:bookmarkStart w:id="565" w:name="_Hlk19093258"/>
    </w:p>
    <w:bookmarkStart w:id="566" w:name="_Toc24468419"/>
    <w:p w14:paraId="0702E526" w14:textId="63797F31" w:rsidR="006A2EBC" w:rsidRDefault="006A2EBC" w:rsidP="009D52DB">
      <w:pPr>
        <w:pStyle w:val="TableCaption0"/>
      </w:pPr>
      <w:r w:rsidRPr="006A2EBC">
        <w:rPr>
          <w:noProof/>
          <w:lang w:eastAsia="en-AU"/>
        </w:rPr>
        <mc:AlternateContent>
          <mc:Choice Requires="wps">
            <w:drawing>
              <wp:anchor distT="0" distB="0" distL="114300" distR="114300" simplePos="0" relativeHeight="251691008" behindDoc="0" locked="0" layoutInCell="1" allowOverlap="1" wp14:anchorId="1640E248" wp14:editId="5235A3C5">
                <wp:simplePos x="0" y="0"/>
                <wp:positionH relativeFrom="column">
                  <wp:posOffset>920750</wp:posOffset>
                </wp:positionH>
                <wp:positionV relativeFrom="paragraph">
                  <wp:posOffset>2946400</wp:posOffset>
                </wp:positionV>
                <wp:extent cx="914400" cy="295275"/>
                <wp:effectExtent l="0" t="0" r="0" b="0"/>
                <wp:wrapNone/>
                <wp:docPr id="226" name="Text Box 226"/>
                <wp:cNvGraphicFramePr/>
                <a:graphic xmlns:a="http://schemas.openxmlformats.org/drawingml/2006/main">
                  <a:graphicData uri="http://schemas.microsoft.com/office/word/2010/wordprocessingShape">
                    <wps:wsp>
                      <wps:cNvSpPr txBox="1"/>
                      <wps:spPr>
                        <a:xfrm>
                          <a:off x="0" y="0"/>
                          <a:ext cx="914400" cy="295275"/>
                        </a:xfrm>
                        <a:prstGeom prst="rect">
                          <a:avLst/>
                        </a:prstGeom>
                        <a:noFill/>
                        <a:ln w="6350">
                          <a:noFill/>
                        </a:ln>
                      </wps:spPr>
                      <wps:txbx>
                        <w:txbxContent>
                          <w:p w14:paraId="12E9280D" w14:textId="77777777" w:rsidR="001C13F0" w:rsidRPr="00471096" w:rsidRDefault="001C13F0" w:rsidP="006A2EBC">
                            <w:pPr>
                              <w:rPr>
                                <w:color w:val="FFFFFF" w:themeColor="background1"/>
                                <w:sz w:val="14"/>
                                <w:szCs w:val="18"/>
                              </w:rPr>
                            </w:pPr>
                            <w:r w:rsidRPr="00471096">
                              <w:rPr>
                                <w:color w:val="FFFFFF" w:themeColor="background1"/>
                                <w:sz w:val="14"/>
                                <w:szCs w:val="18"/>
                              </w:rPr>
                              <w:t>Photo</w:t>
                            </w:r>
                            <w:r>
                              <w:rPr>
                                <w:color w:val="FFFFFF" w:themeColor="background1"/>
                                <w:sz w:val="14"/>
                                <w:szCs w:val="18"/>
                              </w:rPr>
                              <w:t>:</w:t>
                            </w:r>
                            <w:r w:rsidRPr="00471096">
                              <w:rPr>
                                <w:color w:val="FFFFFF" w:themeColor="background1"/>
                                <w:sz w:val="14"/>
                                <w:szCs w:val="18"/>
                              </w:rPr>
                              <w:t xml:space="preserve"> K Morris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1="http://schemas.microsoft.com/office/drawing/2015/9/8/chartex" xmlns:cx="http://schemas.microsoft.com/office/drawing/2014/chartex">
            <w:pict>
              <v:shape w14:anchorId="1640E248" id="Text Box 226" o:spid="_x0000_s1035" type="#_x0000_t202" style="position:absolute;margin-left:72.5pt;margin-top:232pt;width:1in;height:23.25pt;z-index:25169100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" filled="f" stroked="f" strokeweight=".5pt">
                <v:textbox>
                  <w:txbxContent>
                    <w:p w14:paraId="12E9280D" w14:textId="77777777" w:rsidR="001C13F0" w:rsidRPr="00471096" w:rsidRDefault="001C13F0" w:rsidP="006A2EBC">
                      <w:pPr>
                        <w:rPr>
                          <w:color w:val="FFFFFF" w:themeColor="background1"/>
                          <w:sz w:val="14"/>
                          <w:szCs w:val="18"/>
                        </w:rPr>
                      </w:pPr>
                      <w:r w:rsidRPr="00471096">
                        <w:rPr>
                          <w:color w:val="FFFFFF" w:themeColor="background1"/>
                          <w:sz w:val="14"/>
                          <w:szCs w:val="18"/>
                        </w:rPr>
                        <w:t>Photo</w:t>
                      </w:r>
                      <w:r>
                        <w:rPr>
                          <w:color w:val="FFFFFF" w:themeColor="background1"/>
                          <w:sz w:val="14"/>
                          <w:szCs w:val="18"/>
                        </w:rPr>
                        <w:t>:</w:t>
                      </w:r>
                      <w:r w:rsidRPr="00471096">
                        <w:rPr>
                          <w:color w:val="FFFFFF" w:themeColor="background1"/>
                          <w:sz w:val="14"/>
                          <w:szCs w:val="18"/>
                        </w:rPr>
                        <w:t xml:space="preserve"> K Morris</w:t>
                      </w:r>
                    </w:p>
                  </w:txbxContent>
                </v:textbox>
              </v:shape>
            </w:pict>
          </mc:Fallback>
        </mc:AlternateContent>
      </w:r>
      <w:r w:rsidR="00584DF6">
        <w:t xml:space="preserve">Figure </w:t>
      </w:r>
      <w:r w:rsidR="00985146">
        <w:rPr>
          <w:noProof/>
        </w:rPr>
        <w:t>6</w:t>
      </w:r>
      <w:r w:rsidR="00985146">
        <w:noBreakHyphen/>
      </w:r>
      <w:r w:rsidR="00985146">
        <w:rPr>
          <w:noProof/>
        </w:rPr>
        <w:t>4</w:t>
      </w:r>
      <w:r w:rsidR="00584DF6">
        <w:t>.</w:t>
      </w:r>
      <w:r w:rsidRPr="006A2EBC">
        <w:t xml:space="preserve"> Lower bank vegetation (mostly Cyperus</w:t>
      </w:r>
      <w:r w:rsidRPr="0039432C">
        <w:t xml:space="preserve"> spp</w:t>
      </w:r>
      <w:r w:rsidRPr="006A2EBC">
        <w:t>.) on the lower Goulburn River at Bunbartha: (a) February 2016 following low summer flow and (b) March 2019 following high IVT delivery. Photos provided by GBCMA.</w:t>
      </w:r>
      <w:bookmarkEnd w:id="566"/>
    </w:p>
    <w:p w14:paraId="5958B9E5" w14:textId="276C0D4A" w:rsidR="00584DF6" w:rsidRDefault="00584DF6" w:rsidP="00584DF6">
      <w:pPr>
        <w:pStyle w:val="Para0"/>
      </w:pPr>
      <w:r>
        <w:rPr>
          <w:noProof/>
          <w:lang w:val="en-AU" w:eastAsia="en-AU"/>
        </w:rPr>
        <w:drawing>
          <wp:inline distT="0" distB="0" distL="0" distR="0" wp14:anchorId="1E58DC16" wp14:editId="1E06E524">
            <wp:extent cx="5839460" cy="2376805"/>
            <wp:effectExtent l="0" t="0" r="8890" b="4445"/>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6" cstate="email">
                      <a:extLst>
                        <a:ext uri="{28A0092B-C50C-407E-A947-70E740481C1C}">
                          <a14:useLocalDpi xmlns:a14="http://schemas.microsoft.com/office/drawing/2010/main"/>
                        </a:ext>
                      </a:extLst>
                    </a:blip>
                    <a:srcRect/>
                    <a:stretch>
                      <a:fillRect/>
                    </a:stretch>
                  </pic:blipFill>
                  <pic:spPr bwMode="auto">
                    <a:xfrm>
                      <a:off x="0" y="0"/>
                      <a:ext cx="5839460" cy="2376805"/>
                    </a:xfrm>
                    <a:prstGeom prst="rect">
                      <a:avLst/>
                    </a:prstGeom>
                    <a:noFill/>
                  </pic:spPr>
                </pic:pic>
              </a:graphicData>
            </a:graphic>
          </wp:inline>
        </w:drawing>
      </w:r>
    </w:p>
    <w:p w14:paraId="4E282BA4" w14:textId="763BFA24" w:rsidR="006A2EBC" w:rsidRPr="00FA7E0D" w:rsidRDefault="00584DF6" w:rsidP="009D52DB">
      <w:pPr>
        <w:pStyle w:val="TableCaption0"/>
      </w:pPr>
      <w:bookmarkStart w:id="567" w:name="_Ref21262324"/>
      <w:bookmarkStart w:id="568" w:name="_Hlk20148096"/>
      <w:bookmarkStart w:id="569" w:name="_Toc24468420"/>
      <w:r>
        <w:t xml:space="preserve">Figure </w:t>
      </w:r>
      <w:r w:rsidR="00985146">
        <w:rPr>
          <w:noProof/>
        </w:rPr>
        <w:t>6</w:t>
      </w:r>
      <w:r w:rsidR="00985146">
        <w:noBreakHyphen/>
      </w:r>
      <w:r w:rsidR="00985146">
        <w:rPr>
          <w:noProof/>
        </w:rPr>
        <w:t>5</w:t>
      </w:r>
      <w:bookmarkEnd w:id="567"/>
      <w:r>
        <w:t xml:space="preserve">. </w:t>
      </w:r>
      <w:r w:rsidR="006A2EBC" w:rsidRPr="00FA7E0D">
        <w:t>Percent of surveyed transects with plants for each bank zone</w:t>
      </w:r>
      <w:r w:rsidR="006A2EBC" w:rsidRPr="0039432C">
        <w:t xml:space="preserve"> at </w:t>
      </w:r>
      <w:r w:rsidR="0062611B">
        <w:t>McCoys</w:t>
      </w:r>
      <w:r w:rsidR="006A2EBC" w:rsidRPr="0039432C">
        <w:t xml:space="preserve"> Bridge</w:t>
      </w:r>
      <w:r w:rsidR="006A2EBC" w:rsidRPr="00FA7E0D">
        <w:t xml:space="preserve"> at each survey time</w:t>
      </w:r>
      <w:r w:rsidR="006A2EBC">
        <w:t xml:space="preserve">. Bank zone: </w:t>
      </w:r>
      <w:r w:rsidR="006A2EBC" w:rsidRPr="0039432C">
        <w:t>Zone 1a.= &lt; 93.25 AHD m (</w:t>
      </w:r>
      <w:r w:rsidR="006A2EBC" w:rsidRPr="0039432C">
        <w:rPr>
          <w:i/>
        </w:rPr>
        <w:t>n</w:t>
      </w:r>
      <w:r w:rsidR="006A2EBC" w:rsidRPr="0039432C">
        <w:t>=5-15)</w:t>
      </w:r>
      <w:r w:rsidR="006A2EBC">
        <w:t xml:space="preserve">, </w:t>
      </w:r>
      <w:r w:rsidR="006A2EBC" w:rsidRPr="0039432C">
        <w:t>Zone 1b =93.25-93.5</w:t>
      </w:r>
      <w:r w:rsidR="006A2EBC">
        <w:t xml:space="preserve"> (</w:t>
      </w:r>
      <w:r w:rsidR="006A2EBC" w:rsidRPr="0039432C">
        <w:t>n= 5-14), Zone 2 =&gt;93.5-94 (n=14-20), Zone 3 &gt;94-95.5 (n=52-57), Zone 4 = &gt; 95.5 (</w:t>
      </w:r>
      <w:r w:rsidR="006A2EBC" w:rsidRPr="0039432C">
        <w:rPr>
          <w:i/>
        </w:rPr>
        <w:t>n</w:t>
      </w:r>
      <w:r w:rsidR="006A2EBC" w:rsidRPr="0039432C">
        <w:t>=24-45). (</w:t>
      </w:r>
      <w:r w:rsidR="006A2EBC">
        <w:t>e</w:t>
      </w:r>
      <w:r w:rsidR="006A2EBC" w:rsidRPr="0039432C">
        <w:t>xcerpt from Morris 2019).</w:t>
      </w:r>
      <w:bookmarkEnd w:id="568"/>
      <w:bookmarkEnd w:id="569"/>
    </w:p>
    <w:p w14:paraId="6DABF843" w14:textId="77777777" w:rsidR="006A2EBC" w:rsidRPr="002F2E4B" w:rsidRDefault="006A2EBC" w:rsidP="006A2EBC">
      <w:pPr>
        <w:pStyle w:val="Heading3"/>
      </w:pPr>
      <w:bookmarkStart w:id="570" w:name="_Toc26772954"/>
      <w:bookmarkEnd w:id="565"/>
      <w:r w:rsidRPr="002F2E4B">
        <w:t>Changes in patterns of species distribution along the elevation gradient</w:t>
      </w:r>
      <w:bookmarkEnd w:id="570"/>
      <w:r>
        <w:t xml:space="preserve"> </w:t>
      </w:r>
    </w:p>
    <w:p w14:paraId="79600FA8" w14:textId="67A90491" w:rsidR="006A2EBC" w:rsidRDefault="008F4295" w:rsidP="006A2EBC">
      <w:pPr>
        <w:pStyle w:val="Para0"/>
      </w:pPr>
      <w:r>
        <w:t xml:space="preserve">Species are not evenly distributed on the bank face but occur in zones that reflect species responses to the  </w:t>
      </w:r>
      <w:r w:rsidR="006A2EBC">
        <w:t>hydrologic regimes experienced at different elevations (</w:t>
      </w:r>
      <w:r w:rsidR="00F52ACF">
        <w:t xml:space="preserve">Figure </w:t>
      </w:r>
      <w:r w:rsidR="00F52ACF">
        <w:rPr>
          <w:noProof/>
        </w:rPr>
        <w:t>6</w:t>
      </w:r>
      <w:r w:rsidR="00F52ACF">
        <w:noBreakHyphen/>
      </w:r>
      <w:r w:rsidR="00F52ACF">
        <w:rPr>
          <w:noProof/>
        </w:rPr>
        <w:t>6</w:t>
      </w:r>
      <w:r w:rsidR="003B349E">
        <w:t xml:space="preserve">, </w:t>
      </w:r>
      <w:r w:rsidR="00F52ACF">
        <w:t xml:space="preserve">Figure </w:t>
      </w:r>
      <w:r w:rsidR="00F52ACF">
        <w:rPr>
          <w:noProof/>
        </w:rPr>
        <w:t>6</w:t>
      </w:r>
      <w:r w:rsidR="00F52ACF">
        <w:noBreakHyphen/>
      </w:r>
      <w:r w:rsidR="00F52ACF">
        <w:rPr>
          <w:noProof/>
        </w:rPr>
        <w:t>7</w:t>
      </w:r>
      <w:r w:rsidR="006A2EBC">
        <w:t xml:space="preserve">). During periods where </w:t>
      </w:r>
      <w:r w:rsidR="00AE2478">
        <w:t xml:space="preserve">unfavourable </w:t>
      </w:r>
      <w:r w:rsidR="006A2EBC">
        <w:t>inundation</w:t>
      </w:r>
      <w:r w:rsidR="00AE2478">
        <w:t xml:space="preserve"> was </w:t>
      </w:r>
      <w:r w:rsidR="006A2EBC">
        <w:t xml:space="preserve">experienced at </w:t>
      </w:r>
      <w:r w:rsidR="00AE2478">
        <w:t>particular elevations</w:t>
      </w:r>
      <w:r w:rsidR="006A2EBC">
        <w:t>, the occurrence and or cover of the species may decline</w:t>
      </w:r>
      <w:r w:rsidR="00BB6EB7">
        <w:t>.</w:t>
      </w:r>
      <w:r w:rsidR="006A2EBC">
        <w:t xml:space="preserve"> </w:t>
      </w:r>
      <w:r w:rsidR="00BB6EB7">
        <w:t>Cover may</w:t>
      </w:r>
      <w:r w:rsidR="006A2EBC">
        <w:t xml:space="preserve"> be maintained or increased at other locations on the bank that experience more suitable inundation regimes. Characterising the inundation regime at different elevations along the bank face</w:t>
      </w:r>
      <w:r w:rsidR="00BB6EB7">
        <w:t>,</w:t>
      </w:r>
      <w:r w:rsidR="006A2EBC">
        <w:t xml:space="preserve"> over time</w:t>
      </w:r>
      <w:r w:rsidR="00BB6EB7">
        <w:t>,</w:t>
      </w:r>
      <w:r w:rsidR="006A2EBC">
        <w:t xml:space="preserve"> provides insights into the hydrological envelope of each species.</w:t>
      </w:r>
    </w:p>
    <w:p w14:paraId="7545A0D4" w14:textId="50B37201" w:rsidR="006A2EBC" w:rsidRDefault="006A2EBC" w:rsidP="006A2EBC">
      <w:pPr>
        <w:pStyle w:val="Para0"/>
      </w:pPr>
      <w:r>
        <w:t xml:space="preserve">The cover and distribution of native grasses and water dependent species along the elevation gradient show contrasting patterns.  The cover of native grasses (mostly </w:t>
      </w:r>
      <w:r w:rsidRPr="00C659CA">
        <w:rPr>
          <w:i/>
        </w:rPr>
        <w:t>P</w:t>
      </w:r>
      <w:r>
        <w:t>.</w:t>
      </w:r>
      <w:r w:rsidRPr="00EE26CE">
        <w:rPr>
          <w:i/>
        </w:rPr>
        <w:t xml:space="preserve"> labillardier</w:t>
      </w:r>
      <w:r>
        <w:rPr>
          <w:i/>
        </w:rPr>
        <w:t>e</w:t>
      </w:r>
      <w:r w:rsidRPr="00EE26CE">
        <w:rPr>
          <w:i/>
        </w:rPr>
        <w:t>i</w:t>
      </w:r>
      <w:r>
        <w:t>), increases at higher elevation while the cover of all water dependent species combined decreases at higher elevations (</w:t>
      </w:r>
      <w:r w:rsidR="00F52ACF">
        <w:t xml:space="preserve">Figure </w:t>
      </w:r>
      <w:r w:rsidR="00F52ACF">
        <w:rPr>
          <w:noProof/>
        </w:rPr>
        <w:t>6</w:t>
      </w:r>
      <w:r w:rsidR="00F52ACF">
        <w:noBreakHyphen/>
      </w:r>
      <w:r w:rsidR="00F52ACF">
        <w:rPr>
          <w:noProof/>
        </w:rPr>
        <w:t>6</w:t>
      </w:r>
      <w:r>
        <w:t xml:space="preserve">). </w:t>
      </w:r>
      <w:r>
        <w:rPr>
          <w:noProof/>
        </w:rPr>
        <w:t xml:space="preserve">These patterns are similar at both Loch Garry and </w:t>
      </w:r>
      <w:r w:rsidR="0062611B">
        <w:rPr>
          <w:noProof/>
        </w:rPr>
        <w:t>McCoys</w:t>
      </w:r>
      <w:r>
        <w:rPr>
          <w:noProof/>
        </w:rPr>
        <w:t xml:space="preserve"> Bridge. The water dependent taxa examined also differ in their patterns of distribution along the bank face (</w:t>
      </w:r>
      <w:r w:rsidR="00F52ACF">
        <w:t xml:space="preserve">Figure </w:t>
      </w:r>
      <w:r w:rsidR="00F52ACF">
        <w:rPr>
          <w:noProof/>
        </w:rPr>
        <w:t>6</w:t>
      </w:r>
      <w:r w:rsidR="00F52ACF">
        <w:noBreakHyphen/>
      </w:r>
      <w:r w:rsidR="00F52ACF">
        <w:rPr>
          <w:noProof/>
        </w:rPr>
        <w:t>7</w:t>
      </w:r>
      <w:r>
        <w:rPr>
          <w:noProof/>
        </w:rPr>
        <w:t xml:space="preserve">). </w:t>
      </w:r>
      <w:r w:rsidRPr="00C659CA">
        <w:rPr>
          <w:i/>
        </w:rPr>
        <w:t>P</w:t>
      </w:r>
      <w:r>
        <w:t>.</w:t>
      </w:r>
      <w:r w:rsidRPr="00EE26CE">
        <w:rPr>
          <w:i/>
        </w:rPr>
        <w:t xml:space="preserve"> labillardier</w:t>
      </w:r>
      <w:r>
        <w:rPr>
          <w:i/>
        </w:rPr>
        <w:t>e</w:t>
      </w:r>
      <w:r w:rsidRPr="00EE26CE">
        <w:rPr>
          <w:i/>
        </w:rPr>
        <w:t>i</w:t>
      </w:r>
      <w:r>
        <w:t xml:space="preserve"> occupies the highest elevations sampled on the bank face and achieved highest cover at elevations above the level typically reached by spring freshes. In contrast, </w:t>
      </w:r>
      <w:r w:rsidRPr="00F93A5E">
        <w:rPr>
          <w:i/>
        </w:rPr>
        <w:t>P</w:t>
      </w:r>
      <w:r w:rsidRPr="002D0AB8">
        <w:rPr>
          <w:i/>
        </w:rPr>
        <w:t>ersicaria prostrata</w:t>
      </w:r>
      <w:r>
        <w:t xml:space="preserve"> occurs across a wide range of elevations but has the highest cover at mid elevations with cover declining above elevations typically reached by spring freshes. </w:t>
      </w:r>
      <w:r w:rsidRPr="006E2CF7">
        <w:rPr>
          <w:i/>
        </w:rPr>
        <w:t>A</w:t>
      </w:r>
      <w:r>
        <w:rPr>
          <w:i/>
        </w:rPr>
        <w:t>lternanthera</w:t>
      </w:r>
      <w:r w:rsidRPr="006E2CF7">
        <w:rPr>
          <w:i/>
        </w:rPr>
        <w:t xml:space="preserve">. </w:t>
      </w:r>
      <w:r>
        <w:rPr>
          <w:i/>
        </w:rPr>
        <w:t>denticulata</w:t>
      </w:r>
      <w:r>
        <w:t xml:space="preserve"> and Cyperaceae occupy comparatively lower elevations where inundation is more frequent suggesting a greater dependence on water availability. As lower elevations are subject to the most pronounced variations in inundation depth and duration this likely contributes to the high variation in cover observed overtime for water dependent species.</w:t>
      </w:r>
    </w:p>
    <w:p w14:paraId="0B37EE83" w14:textId="77777777" w:rsidR="006A2EBC" w:rsidRDefault="006A2EBC" w:rsidP="006A2EBC">
      <w:pPr>
        <w:pStyle w:val="Para0"/>
      </w:pPr>
      <w:r>
        <w:t xml:space="preserve">The cover of some species along the elevation profile is dynamic and shifts over time. The distribution </w:t>
      </w:r>
      <w:r w:rsidRPr="00E82FE3">
        <w:t>of</w:t>
      </w:r>
      <w:r>
        <w:rPr>
          <w:i/>
        </w:rPr>
        <w:t xml:space="preserve"> </w:t>
      </w:r>
      <w:r w:rsidRPr="00F43DD1">
        <w:rPr>
          <w:i/>
        </w:rPr>
        <w:t xml:space="preserve">A. </w:t>
      </w:r>
      <w:r>
        <w:rPr>
          <w:i/>
        </w:rPr>
        <w:t xml:space="preserve">denticulata </w:t>
      </w:r>
      <w:r>
        <w:t xml:space="preserve">shifted to lower elevations during drier condition in 2014–15 but increased again after the recession of flood water in 2016–17 (see previous reports). In contrast, the occurrence and cover of </w:t>
      </w:r>
      <w:r w:rsidRPr="00AE50F2">
        <w:rPr>
          <w:i/>
        </w:rPr>
        <w:t>Cyperus spp</w:t>
      </w:r>
      <w:r>
        <w:t xml:space="preserve">. increased at lower elevations during the drier conditions in 2014–15 but decreased following prolong flooding in 2016–17). The distribution of </w:t>
      </w:r>
      <w:r>
        <w:rPr>
          <w:i/>
        </w:rPr>
        <w:t>Persicaria</w:t>
      </w:r>
      <w:r>
        <w:t xml:space="preserve"> along the elevation profile has not changed substantially over time.</w:t>
      </w:r>
    </w:p>
    <w:p w14:paraId="6FD80827" w14:textId="7EEDF743" w:rsidR="006A2EBC" w:rsidRPr="00B71A21" w:rsidRDefault="008F4295" w:rsidP="006A2EBC">
      <w:pPr>
        <w:pStyle w:val="Para0"/>
      </w:pPr>
      <w:r w:rsidRPr="008F4295">
        <w:rPr>
          <w:noProof/>
        </w:rPr>
        <w:t xml:space="preserve"> </w:t>
      </w:r>
      <w:r>
        <w:rPr>
          <w:noProof/>
          <w:lang w:val="en-AU" w:eastAsia="en-AU"/>
        </w:rPr>
        <w:drawing>
          <wp:inline distT="0" distB="0" distL="0" distR="0" wp14:anchorId="238B33E4" wp14:editId="154553A9">
            <wp:extent cx="6296660" cy="3839845"/>
            <wp:effectExtent l="0" t="0" r="8890" b="8255"/>
            <wp:docPr id="32" name="Picture 32"/>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rotWithShape="1">
                    <a:blip r:embed="rId187" cstate="email">
                      <a:extLst>
                        <a:ext uri="{28A0092B-C50C-407E-A947-70E740481C1C}">
                          <a14:useLocalDpi xmlns:a14="http://schemas.microsoft.com/office/drawing/2010/main"/>
                        </a:ext>
                      </a:extLst>
                    </a:blip>
                    <a:srcRect/>
                    <a:stretch/>
                  </pic:blipFill>
                  <pic:spPr bwMode="auto">
                    <a:xfrm>
                      <a:off x="0" y="0"/>
                      <a:ext cx="6296660" cy="3839845"/>
                    </a:xfrm>
                    <a:prstGeom prst="rect">
                      <a:avLst/>
                    </a:prstGeom>
                    <a:ln>
                      <a:noFill/>
                    </a:ln>
                    <a:extLst>
                      <a:ext uri="{53640926-AAD7-44D8-BBD7-CCE9431645EC}">
                        <a14:shadowObscured xmlns:a14="http://schemas.microsoft.com/office/drawing/2010/main"/>
                      </a:ext>
                    </a:extLst>
                  </pic:spPr>
                </pic:pic>
              </a:graphicData>
            </a:graphic>
          </wp:inline>
        </w:drawing>
      </w:r>
    </w:p>
    <w:p w14:paraId="4DBDB8E0" w14:textId="7003FD1B" w:rsidR="006A2EBC" w:rsidRDefault="00584DF6" w:rsidP="009D52DB">
      <w:pPr>
        <w:pStyle w:val="TableCaption0"/>
      </w:pPr>
      <w:bookmarkStart w:id="571" w:name="_Ref21262254"/>
      <w:bookmarkStart w:id="572" w:name="_Toc24468421"/>
      <w:r>
        <w:t xml:space="preserve">Figure </w:t>
      </w:r>
      <w:r w:rsidR="00985146">
        <w:rPr>
          <w:noProof/>
        </w:rPr>
        <w:t>6</w:t>
      </w:r>
      <w:r w:rsidR="00985146">
        <w:noBreakHyphen/>
      </w:r>
      <w:r w:rsidR="00985146">
        <w:rPr>
          <w:noProof/>
        </w:rPr>
        <w:t>6</w:t>
      </w:r>
      <w:bookmarkEnd w:id="571"/>
      <w:r w:rsidR="006A2EBC" w:rsidRPr="002F2E4B">
        <w:t>.</w:t>
      </w:r>
      <w:r w:rsidR="006A2EBC">
        <w:t xml:space="preserve"> </w:t>
      </w:r>
      <w:r w:rsidR="006A2EBC" w:rsidRPr="002F2E4B">
        <w:t>FPC (%</w:t>
      </w:r>
      <w:r w:rsidR="006A2EBC">
        <w:t xml:space="preserve">) of native grasses (a, b) and all water dependent species (c, d) across the elevation gradient </w:t>
      </w:r>
      <w:r w:rsidR="006A2EBC" w:rsidRPr="002F2E4B">
        <w:t>at L</w:t>
      </w:r>
      <w:r w:rsidR="006A2EBC">
        <w:t xml:space="preserve">och Garry (a, c) and </w:t>
      </w:r>
      <w:r w:rsidR="0062611B">
        <w:t>McCoys</w:t>
      </w:r>
      <w:r w:rsidR="006A2EBC">
        <w:t xml:space="preserve"> Bridge (b, d). Lines are logarithmic regressions between cover and elevation are shown.</w:t>
      </w:r>
      <w:bookmarkEnd w:id="572"/>
      <w:r w:rsidR="006A2EBC">
        <w:t xml:space="preserve"> </w:t>
      </w:r>
    </w:p>
    <w:p w14:paraId="026A5B32" w14:textId="2DAB751E" w:rsidR="006A2EBC" w:rsidRDefault="006A2EBC" w:rsidP="006A2EBC">
      <w:pPr>
        <w:pStyle w:val="Para0"/>
        <w:jc w:val="center"/>
      </w:pPr>
    </w:p>
    <w:p w14:paraId="45393D45" w14:textId="2706313D" w:rsidR="006A2EBC" w:rsidRDefault="008F4295" w:rsidP="009D52DB">
      <w:pPr>
        <w:pStyle w:val="TableCaption0"/>
      </w:pPr>
      <w:bookmarkStart w:id="573" w:name="_Ref21262256"/>
      <w:bookmarkStart w:id="574" w:name="_Toc24468422"/>
      <w:r>
        <w:rPr>
          <w:noProof/>
          <w:lang w:eastAsia="en-AU"/>
        </w:rPr>
        <w:drawing>
          <wp:inline distT="0" distB="0" distL="0" distR="0" wp14:anchorId="47805864" wp14:editId="0B950A5A">
            <wp:extent cx="6296660" cy="6202045"/>
            <wp:effectExtent l="0" t="0" r="8890" b="825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cstate="email">
                      <a:extLst>
                        <a:ext uri="{28A0092B-C50C-407E-A947-70E740481C1C}">
                          <a14:useLocalDpi xmlns:a14="http://schemas.microsoft.com/office/drawing/2010/main"/>
                        </a:ext>
                      </a:extLst>
                    </a:blip>
                    <a:stretch>
                      <a:fillRect/>
                    </a:stretch>
                  </pic:blipFill>
                  <pic:spPr>
                    <a:xfrm>
                      <a:off x="0" y="0"/>
                      <a:ext cx="6296660" cy="6202045"/>
                    </a:xfrm>
                    <a:prstGeom prst="rect">
                      <a:avLst/>
                    </a:prstGeom>
                  </pic:spPr>
                </pic:pic>
              </a:graphicData>
            </a:graphic>
          </wp:inline>
        </w:drawing>
      </w:r>
      <w:r w:rsidR="00584DF6">
        <w:t xml:space="preserve">Figure </w:t>
      </w:r>
      <w:r w:rsidR="00985146">
        <w:rPr>
          <w:noProof/>
        </w:rPr>
        <w:t>6</w:t>
      </w:r>
      <w:r w:rsidR="00985146">
        <w:noBreakHyphen/>
      </w:r>
      <w:r w:rsidR="00985146">
        <w:rPr>
          <w:noProof/>
        </w:rPr>
        <w:t>7</w:t>
      </w:r>
      <w:bookmarkEnd w:id="573"/>
      <w:r w:rsidR="006A2EBC">
        <w:rPr>
          <w:noProof/>
        </w:rPr>
        <w:t>.</w:t>
      </w:r>
      <w:r w:rsidR="006A2EBC">
        <w:t xml:space="preserve"> </w:t>
      </w:r>
      <w:r w:rsidR="006A2EBC" w:rsidRPr="002F2E4B">
        <w:t>FPC (%</w:t>
      </w:r>
      <w:r w:rsidR="006A2EBC">
        <w:t>) across the elevation gradient (m</w:t>
      </w:r>
      <w:r>
        <w:t xml:space="preserve"> AHD</w:t>
      </w:r>
      <w:r w:rsidR="006A2EBC">
        <w:t xml:space="preserve">) for </w:t>
      </w:r>
      <w:r w:rsidR="006A2EBC" w:rsidRPr="006B36CA">
        <w:rPr>
          <w:i/>
        </w:rPr>
        <w:t xml:space="preserve">Alternanthera </w:t>
      </w:r>
      <w:r w:rsidR="006A2EBC">
        <w:rPr>
          <w:i/>
        </w:rPr>
        <w:t>denticulata</w:t>
      </w:r>
      <w:r w:rsidR="006A2EBC">
        <w:t xml:space="preserve">, </w:t>
      </w:r>
      <w:r w:rsidR="006A2EBC" w:rsidRPr="002F2E4B">
        <w:t>(upper panel)</w:t>
      </w:r>
      <w:r w:rsidR="006A2EBC">
        <w:t>,</w:t>
      </w:r>
      <w:r w:rsidR="006A2EBC" w:rsidRPr="002F2E4B">
        <w:t xml:space="preserve"> </w:t>
      </w:r>
      <w:r w:rsidR="006A2EBC">
        <w:rPr>
          <w:i/>
        </w:rPr>
        <w:t xml:space="preserve">Cyperus </w:t>
      </w:r>
      <w:r w:rsidR="006A2EBC" w:rsidRPr="00F9726C">
        <w:t>species</w:t>
      </w:r>
      <w:r w:rsidR="006A2EBC">
        <w:rPr>
          <w:i/>
        </w:rPr>
        <w:t xml:space="preserve"> </w:t>
      </w:r>
      <w:r w:rsidR="006A2EBC" w:rsidRPr="00F9726C">
        <w:t>(m</w:t>
      </w:r>
      <w:r w:rsidR="006A2EBC">
        <w:t xml:space="preserve">iddle panel) </w:t>
      </w:r>
      <w:r w:rsidR="006A2EBC" w:rsidRPr="00F9726C">
        <w:t xml:space="preserve">and </w:t>
      </w:r>
      <w:r w:rsidR="006A2EBC" w:rsidRPr="00F9726C">
        <w:rPr>
          <w:i/>
        </w:rPr>
        <w:t>Persicaria prostrata</w:t>
      </w:r>
      <w:r w:rsidR="006A2EBC" w:rsidRPr="00F9726C">
        <w:t xml:space="preserve"> (lower</w:t>
      </w:r>
      <w:r w:rsidR="006A2EBC">
        <w:t xml:space="preserve"> panel), at Loch Garry</w:t>
      </w:r>
      <w:r w:rsidR="006A2EBC" w:rsidRPr="00F9726C">
        <w:t xml:space="preserve"> (left panel) and </w:t>
      </w:r>
      <w:r w:rsidR="0062611B">
        <w:t>McCoys</w:t>
      </w:r>
      <w:r w:rsidR="006A2EBC" w:rsidRPr="00F9726C">
        <w:t xml:space="preserve"> Bridge (right panel).</w:t>
      </w:r>
      <w:bookmarkEnd w:id="574"/>
      <w:r w:rsidR="006A2EBC" w:rsidRPr="00F9726C">
        <w:t xml:space="preserve"> </w:t>
      </w:r>
    </w:p>
    <w:p w14:paraId="3FF04B13" w14:textId="63F3746B" w:rsidR="006A2EBC" w:rsidRDefault="006A2EBC" w:rsidP="006A2EBC">
      <w:pPr>
        <w:pStyle w:val="Heading3"/>
      </w:pPr>
      <w:bookmarkStart w:id="575" w:name="_Toc26772955"/>
      <w:r>
        <w:t>Modelled r</w:t>
      </w:r>
      <w:r w:rsidRPr="00F43DD1">
        <w:t>espons</w:t>
      </w:r>
      <w:r>
        <w:t>es of vegetation to hydrologic</w:t>
      </w:r>
      <w:r w:rsidRPr="00F43DD1">
        <w:t xml:space="preserve"> variables</w:t>
      </w:r>
      <w:bookmarkEnd w:id="575"/>
    </w:p>
    <w:p w14:paraId="55644D1C" w14:textId="64F15AC9" w:rsidR="00E00176" w:rsidRDefault="00E00176" w:rsidP="00A52BF2">
      <w:pPr>
        <w:pStyle w:val="Para0bullet"/>
        <w:rPr>
          <w:i/>
          <w:lang w:val="en-AU"/>
        </w:rPr>
      </w:pPr>
      <w:r>
        <w:t xml:space="preserve">The model outputs for the LTIM data show that the responses of Foliage Project Cover (FPC) (%) to period of inundation differ across species (Figure </w:t>
      </w:r>
      <w:r>
        <w:rPr>
          <w:noProof/>
        </w:rPr>
        <w:t>6</w:t>
      </w:r>
      <w:r>
        <w:noBreakHyphen/>
      </w:r>
      <w:r>
        <w:rPr>
          <w:noProof/>
        </w:rPr>
        <w:t>8</w:t>
      </w:r>
      <w:r>
        <w:t>).</w:t>
      </w:r>
    </w:p>
    <w:p w14:paraId="03EF1BCB" w14:textId="63FCE680" w:rsidR="00E00176" w:rsidRDefault="00E00176" w:rsidP="00A52BF2">
      <w:pPr>
        <w:pStyle w:val="Para0bullet"/>
        <w:rPr>
          <w:i/>
          <w:lang w:val="en-AU"/>
        </w:rPr>
      </w:pPr>
      <w:r>
        <w:t xml:space="preserve">The FPC summed for all ground layer taxa generally declines with increasing inundation. Similar response patterns are also observed for </w:t>
      </w:r>
      <w:r>
        <w:rPr>
          <w:i/>
        </w:rPr>
        <w:t xml:space="preserve">Juncus spp. </w:t>
      </w:r>
      <w:r>
        <w:t xml:space="preserve">and </w:t>
      </w:r>
      <w:r>
        <w:rPr>
          <w:i/>
          <w:lang w:val="en-AU"/>
        </w:rPr>
        <w:t>P. prostrata</w:t>
      </w:r>
      <w:r>
        <w:rPr>
          <w:lang w:val="en-AU"/>
        </w:rPr>
        <w:t xml:space="preserve"> - simulations show a start of increasing cover from around 300 days which are highly uncertain.</w:t>
      </w:r>
    </w:p>
    <w:p w14:paraId="0709EE73" w14:textId="2F44EA81" w:rsidR="00E00176" w:rsidRDefault="00E00176" w:rsidP="00A52BF2">
      <w:pPr>
        <w:pStyle w:val="Para0bullet"/>
        <w:rPr>
          <w:i/>
          <w:lang w:val="en-AU"/>
        </w:rPr>
      </w:pPr>
      <w:r>
        <w:t xml:space="preserve">FPC of different groups of grasses (grasses, introduced grasses, native grasses) as well as </w:t>
      </w:r>
      <w:r>
        <w:rPr>
          <w:i/>
          <w:lang w:val="en-AU"/>
        </w:rPr>
        <w:t>P. labillardierei</w:t>
      </w:r>
      <w:r>
        <w:t xml:space="preserve"> (the most abundant native grass species) declines rapidly initially until about 200 days. Although FPC shows a pattern of gradually increasing with inundation &gt;200 days the model simulations are highly uncertain with longer inundation.</w:t>
      </w:r>
    </w:p>
    <w:p w14:paraId="230D71FE" w14:textId="77777777" w:rsidR="00E00176" w:rsidRDefault="00E00176" w:rsidP="00A52BF2">
      <w:pPr>
        <w:pStyle w:val="Para0bullet"/>
        <w:rPr>
          <w:i/>
          <w:lang w:val="en-AU"/>
        </w:rPr>
      </w:pPr>
      <w:r>
        <w:rPr>
          <w:i/>
        </w:rPr>
        <w:t xml:space="preserve">Juncus </w:t>
      </w:r>
      <w:r>
        <w:t xml:space="preserve">and </w:t>
      </w:r>
      <w:r>
        <w:rPr>
          <w:i/>
          <w:lang w:val="en-AU"/>
        </w:rPr>
        <w:t>Persicaria prostrata</w:t>
      </w:r>
      <w:r>
        <w:rPr>
          <w:lang w:val="en-AU"/>
        </w:rPr>
        <w:t xml:space="preserve"> show similar patterns of responses to grasses. Although an increasing FPC is expected for both species when inundation exceeds 300 days, the simulations are highly uncertain.</w:t>
      </w:r>
    </w:p>
    <w:p w14:paraId="55DAEA4C" w14:textId="77777777" w:rsidR="00E00176" w:rsidRDefault="00E00176" w:rsidP="00A52BF2">
      <w:pPr>
        <w:pStyle w:val="Para0bullet"/>
      </w:pPr>
      <w:r>
        <w:t xml:space="preserve">For all aquatics as well as </w:t>
      </w:r>
      <w:r>
        <w:rPr>
          <w:i/>
        </w:rPr>
        <w:t>Alternanthera denticulata</w:t>
      </w:r>
      <w:r>
        <w:t>, there is an initial positive relationship between FPC and inundation, which then changes to a negative relationship, potentially indicating a ‘threshold’ effect of inundation on the growth of aquatic species. These thresholds are likely 100 days and 150 days, for total aquatics and,</w:t>
      </w:r>
      <w:r>
        <w:rPr>
          <w:i/>
        </w:rPr>
        <w:t xml:space="preserve"> Alternanthera denticulata</w:t>
      </w:r>
      <w:r>
        <w:t xml:space="preserve">, respectively. </w:t>
      </w:r>
    </w:p>
    <w:p w14:paraId="4A5B5B52" w14:textId="77777777" w:rsidR="00E00176" w:rsidRDefault="00E00176" w:rsidP="00A52BF2">
      <w:pPr>
        <w:pStyle w:val="Para0bullet"/>
      </w:pPr>
      <w:r>
        <w:rPr>
          <w:i/>
        </w:rPr>
        <w:t xml:space="preserve">Cyperaceae </w:t>
      </w:r>
      <w:r>
        <w:t>FPC does not show clear relationship with inundation and having high uncertainty for longer inundation.</w:t>
      </w:r>
    </w:p>
    <w:p w14:paraId="2DCB4057" w14:textId="7D27AF6B" w:rsidR="00E00176" w:rsidRDefault="00E00176" w:rsidP="00A52BF2">
      <w:pPr>
        <w:pStyle w:val="Para0bullet"/>
      </w:pPr>
      <w:r>
        <w:t xml:space="preserve">Modelled probabilities of occurrence for each species generally show consistent responses to inundation period as found for cover but have much lower uncertainty (Figure </w:t>
      </w:r>
      <w:r>
        <w:rPr>
          <w:noProof/>
        </w:rPr>
        <w:t>6</w:t>
      </w:r>
      <w:r>
        <w:noBreakHyphen/>
      </w:r>
      <w:r>
        <w:rPr>
          <w:noProof/>
        </w:rPr>
        <w:t>9</w:t>
      </w:r>
      <w:r>
        <w:t xml:space="preserve">).  </w:t>
      </w:r>
    </w:p>
    <w:p w14:paraId="503A95FF" w14:textId="48315BFB" w:rsidR="00E00176" w:rsidRDefault="00E00176" w:rsidP="00A52BF2">
      <w:pPr>
        <w:pStyle w:val="Para0bullet"/>
      </w:pPr>
      <w:r>
        <w:t xml:space="preserve">The before-after fresh occurrence probability analyses (with 2014, 2015, 2017 and 2018 data) suggest no significance differences between the probabilities of vegetation presence pre- and post- fresh in general (Figure </w:t>
      </w:r>
      <w:r>
        <w:rPr>
          <w:noProof/>
        </w:rPr>
        <w:t>6</w:t>
      </w:r>
      <w:r>
        <w:noBreakHyphen/>
      </w:r>
      <w:r>
        <w:rPr>
          <w:noProof/>
        </w:rPr>
        <w:t>10</w:t>
      </w:r>
      <w:r>
        <w:t xml:space="preserve">). As an exception, the post-fresh data of introduced grasses (as a group) shows much lower probability of occurrence with lower declining rate when inundation increases compared with pre-fresh; the different patterns converge until around 100 days. </w:t>
      </w:r>
    </w:p>
    <w:p w14:paraId="007CDB91" w14:textId="77777777" w:rsidR="006A2EBC" w:rsidRDefault="006A2EBC" w:rsidP="006A2EBC">
      <w:pPr>
        <w:jc w:val="center"/>
      </w:pPr>
      <w:r>
        <w:rPr>
          <w:noProof/>
          <w:lang w:val="en-AU" w:eastAsia="en-AU"/>
        </w:rPr>
        <w:drawing>
          <wp:inline distT="0" distB="0" distL="0" distR="0" wp14:anchorId="2F725237" wp14:editId="158E7AA9">
            <wp:extent cx="2809103" cy="5240512"/>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cstate="email">
                      <a:extLst>
                        <a:ext uri="{28A0092B-C50C-407E-A947-70E740481C1C}">
                          <a14:useLocalDpi xmlns:a14="http://schemas.microsoft.com/office/drawing/2010/main"/>
                        </a:ext>
                      </a:extLst>
                    </a:blip>
                    <a:stretch>
                      <a:fillRect/>
                    </a:stretch>
                  </pic:blipFill>
                  <pic:spPr>
                    <a:xfrm>
                      <a:off x="0" y="0"/>
                      <a:ext cx="2817959" cy="5257032"/>
                    </a:xfrm>
                    <a:prstGeom prst="rect">
                      <a:avLst/>
                    </a:prstGeom>
                  </pic:spPr>
                </pic:pic>
              </a:graphicData>
            </a:graphic>
          </wp:inline>
        </w:drawing>
      </w:r>
    </w:p>
    <w:p w14:paraId="50FFFDFA" w14:textId="41A4FCB6" w:rsidR="006A2EBC" w:rsidRDefault="006A2EBC" w:rsidP="009D52DB">
      <w:pPr>
        <w:pStyle w:val="TableCaption0"/>
      </w:pPr>
      <w:bookmarkStart w:id="576" w:name="_Ref26255583"/>
      <w:bookmarkStart w:id="577" w:name="_Toc24468423"/>
      <w:r>
        <w:t xml:space="preserve">Figure </w:t>
      </w:r>
      <w:r w:rsidR="00985146">
        <w:rPr>
          <w:noProof/>
        </w:rPr>
        <w:t>6</w:t>
      </w:r>
      <w:r w:rsidR="00985146">
        <w:noBreakHyphen/>
      </w:r>
      <w:r w:rsidR="00985146">
        <w:rPr>
          <w:noProof/>
        </w:rPr>
        <w:t>8</w:t>
      </w:r>
      <w:bookmarkEnd w:id="576"/>
      <w:r>
        <w:t xml:space="preserve">. </w:t>
      </w:r>
      <w:r w:rsidRPr="00863FC1">
        <w:t xml:space="preserve">Modelled </w:t>
      </w:r>
      <w:r>
        <w:t>foliage projected cover (FPC %)</w:t>
      </w:r>
      <w:r w:rsidRPr="00863FC1">
        <w:t xml:space="preserve"> for </w:t>
      </w:r>
      <w:r>
        <w:t>all different plant groups or species</w:t>
      </w:r>
      <w:r w:rsidRPr="00863FC1">
        <w:t xml:space="preserve"> in response to number of inund</w:t>
      </w:r>
      <w:r>
        <w:t>ation days in the previous year.</w:t>
      </w:r>
      <w:bookmarkEnd w:id="577"/>
      <w:r w:rsidR="00281942">
        <w:t xml:space="preserve"> The Confidence Interval is the 95% Credible Interval (the Bayesian CI) for the estimate.</w:t>
      </w:r>
    </w:p>
    <w:p w14:paraId="1CDFF2F3" w14:textId="77777777" w:rsidR="00A52BF2" w:rsidRPr="00A52BF2" w:rsidRDefault="00A52BF2" w:rsidP="00A52BF2">
      <w:pPr>
        <w:rPr>
          <w:lang w:val="en-AU"/>
        </w:rPr>
      </w:pPr>
    </w:p>
    <w:p w14:paraId="07BF316C" w14:textId="77777777" w:rsidR="006A2EBC" w:rsidRDefault="006A2EBC" w:rsidP="006A2EBC">
      <w:pPr>
        <w:jc w:val="center"/>
      </w:pPr>
      <w:r>
        <w:rPr>
          <w:noProof/>
          <w:lang w:val="en-AU" w:eastAsia="en-AU"/>
        </w:rPr>
        <w:drawing>
          <wp:inline distT="0" distB="0" distL="0" distR="0" wp14:anchorId="68FF18CA" wp14:editId="1D66E8AF">
            <wp:extent cx="3473514" cy="6480000"/>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3473514" cy="6480000"/>
                    </a:xfrm>
                    <a:prstGeom prst="rect">
                      <a:avLst/>
                    </a:prstGeom>
                  </pic:spPr>
                </pic:pic>
              </a:graphicData>
            </a:graphic>
          </wp:inline>
        </w:drawing>
      </w:r>
    </w:p>
    <w:p w14:paraId="4CD7B3C1" w14:textId="52977003" w:rsidR="006A2EBC" w:rsidRPr="00F23CA9" w:rsidRDefault="006A2EBC" w:rsidP="009D52DB">
      <w:pPr>
        <w:pStyle w:val="TableCaption0"/>
      </w:pPr>
      <w:bookmarkStart w:id="578" w:name="_Ref26255936"/>
      <w:bookmarkStart w:id="579" w:name="_Toc24468424"/>
      <w:r>
        <w:t xml:space="preserve">Figure </w:t>
      </w:r>
      <w:r w:rsidR="00985146">
        <w:rPr>
          <w:noProof/>
        </w:rPr>
        <w:t>6</w:t>
      </w:r>
      <w:r w:rsidR="00985146">
        <w:noBreakHyphen/>
      </w:r>
      <w:r w:rsidR="00985146">
        <w:rPr>
          <w:noProof/>
        </w:rPr>
        <w:t>9</w:t>
      </w:r>
      <w:bookmarkEnd w:id="578"/>
      <w:r>
        <w:t>.</w:t>
      </w:r>
      <w:r w:rsidRPr="00F23CA9">
        <w:t xml:space="preserve"> Modelled probability of occurrence for different plant groups or species as indicated on graphs grouped in response to number of inundation days in the previous year.</w:t>
      </w:r>
      <w:bookmarkEnd w:id="579"/>
      <w:r w:rsidR="00281942">
        <w:t xml:space="preserve"> The Confidence Interval is the 95% Credible Interval (the Bayesian CI) for the estimate.</w:t>
      </w:r>
    </w:p>
    <w:p w14:paraId="518B36DE" w14:textId="77777777" w:rsidR="006A2EBC" w:rsidRPr="00291E70" w:rsidRDefault="006A2EBC" w:rsidP="006A2EBC">
      <w:pPr>
        <w:pStyle w:val="Para0"/>
        <w:spacing w:before="0"/>
        <w:jc w:val="center"/>
        <w:rPr>
          <w:rFonts w:cs="Arial"/>
        </w:rPr>
      </w:pPr>
      <w:r>
        <w:rPr>
          <w:noProof/>
          <w:lang w:val="en-AU" w:eastAsia="en-AU"/>
        </w:rPr>
        <w:drawing>
          <wp:inline distT="0" distB="0" distL="0" distR="0" wp14:anchorId="0FF93940" wp14:editId="6715FE26">
            <wp:extent cx="3473514" cy="6480000"/>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3473514" cy="6480000"/>
                    </a:xfrm>
                    <a:prstGeom prst="rect">
                      <a:avLst/>
                    </a:prstGeom>
                  </pic:spPr>
                </pic:pic>
              </a:graphicData>
            </a:graphic>
          </wp:inline>
        </w:drawing>
      </w:r>
    </w:p>
    <w:p w14:paraId="64C4C51A" w14:textId="452A6F8C" w:rsidR="006A2EBC" w:rsidRDefault="006A2EBC" w:rsidP="009D52DB">
      <w:pPr>
        <w:pStyle w:val="TableCaption0"/>
      </w:pPr>
      <w:bookmarkStart w:id="580" w:name="_Ref26255986"/>
      <w:bookmarkStart w:id="581" w:name="_Toc24468425"/>
      <w:r>
        <w:t xml:space="preserve">Figure </w:t>
      </w:r>
      <w:r w:rsidR="00985146">
        <w:rPr>
          <w:noProof/>
        </w:rPr>
        <w:t>6</w:t>
      </w:r>
      <w:r w:rsidR="00985146">
        <w:noBreakHyphen/>
      </w:r>
      <w:r w:rsidR="00985146">
        <w:rPr>
          <w:noProof/>
        </w:rPr>
        <w:t>10</w:t>
      </w:r>
      <w:bookmarkEnd w:id="580"/>
      <w:r>
        <w:t xml:space="preserve">. </w:t>
      </w:r>
      <w:r w:rsidRPr="00863FC1">
        <w:t>Modelled probability of occurrence</w:t>
      </w:r>
      <w:r>
        <w:t xml:space="preserve"> before fresh (black) and after fresh (red),</w:t>
      </w:r>
      <w:r w:rsidRPr="00863FC1">
        <w:t xml:space="preserve"> for grouped </w:t>
      </w:r>
      <w:r>
        <w:t>water dependent</w:t>
      </w:r>
      <w:r w:rsidRPr="00863FC1">
        <w:t xml:space="preserve"> species</w:t>
      </w:r>
      <w:r>
        <w:t>,</w:t>
      </w:r>
      <w:r w:rsidRPr="00863FC1">
        <w:t xml:space="preserve"> in response to number of inund</w:t>
      </w:r>
      <w:r>
        <w:t>ation days in the previous year.</w:t>
      </w:r>
      <w:bookmarkEnd w:id="581"/>
      <w:r w:rsidR="00281942">
        <w:t xml:space="preserve"> The Confidence Interval is the 95% Credible Interval (the Bayesian CI) for the estimate.</w:t>
      </w:r>
    </w:p>
    <w:p w14:paraId="49FE3DD5" w14:textId="77777777" w:rsidR="00B71A21" w:rsidRPr="00702E7B" w:rsidRDefault="00B71A21" w:rsidP="00B71A21">
      <w:pPr>
        <w:pStyle w:val="Heading2"/>
      </w:pPr>
      <w:bookmarkStart w:id="582" w:name="_Toc20232657"/>
      <w:bookmarkStart w:id="583" w:name="_Toc20232658"/>
      <w:bookmarkStart w:id="584" w:name="_Toc20232660"/>
      <w:bookmarkStart w:id="585" w:name="_Toc20232662"/>
      <w:bookmarkStart w:id="586" w:name="_Toc20232663"/>
      <w:bookmarkStart w:id="587" w:name="_Toc26772956"/>
      <w:bookmarkEnd w:id="582"/>
      <w:bookmarkEnd w:id="583"/>
      <w:bookmarkEnd w:id="584"/>
      <w:bookmarkEnd w:id="585"/>
      <w:bookmarkEnd w:id="586"/>
      <w:r>
        <w:t>Discussion</w:t>
      </w:r>
      <w:bookmarkEnd w:id="587"/>
    </w:p>
    <w:p w14:paraId="3414B328" w14:textId="77777777" w:rsidR="00E57AF8" w:rsidRDefault="00E57AF8" w:rsidP="00CB56BD">
      <w:pPr>
        <w:pStyle w:val="Para0"/>
      </w:pPr>
      <w:r>
        <w:t xml:space="preserve">Over the 5 years of the LTIM program, environmental, natural and consumptive flows have all influenced the occurrence, cover and/or distribution of vegetation on the banks of the Goulburn River.  Spring freshes appear to support water dependant species as their distribution on the bank is greatest in areas inundated by spring freshes and repeatedly increase in cover between pre and post spring fresh surveys. How seasonal patterns of plant growth contribute to this response is not known.  </w:t>
      </w:r>
    </w:p>
    <w:p w14:paraId="1929D389" w14:textId="4FFC53A7" w:rsidR="00E57AF8" w:rsidRPr="0039432C" w:rsidRDefault="00281942" w:rsidP="00CB56BD">
      <w:pPr>
        <w:pStyle w:val="Para0"/>
      </w:pPr>
      <w:bookmarkStart w:id="588" w:name="_Hlk24455947"/>
      <w:r>
        <w:t xml:space="preserve">Long term trends show that while the cover of ground layer vegetation is increasing on the banks this increase is largely due to native grasses, particularly </w:t>
      </w:r>
      <w:r>
        <w:rPr>
          <w:i/>
        </w:rPr>
        <w:t>P. labillareiri</w:t>
      </w:r>
      <w:r>
        <w:t xml:space="preserve"> at higher elevations.  This indicates that the </w:t>
      </w:r>
      <w:r>
        <w:rPr>
          <w:u w:val="single"/>
        </w:rPr>
        <w:t>benefit of environmental watering likely extends to higher elevation through improvements in soil moisture above the typical level of inundation</w:t>
      </w:r>
      <w:r>
        <w:t xml:space="preserve">. </w:t>
      </w:r>
      <w:bookmarkStart w:id="589" w:name="_Hlk24455922"/>
      <w:bookmarkEnd w:id="588"/>
      <w:r w:rsidR="00E57AF8">
        <w:t xml:space="preserve"> </w:t>
      </w:r>
      <w:bookmarkEnd w:id="589"/>
      <w:r w:rsidR="00E57AF8">
        <w:t xml:space="preserve">In contrast water dependant vegetation tend to occur at lower elevations and do not show a long-term pattern of increasing despite observed increases following of spring freshes. Improving the abundance of vegetation at the toe and lower bank remains a management challenge and increases in IVT delivery to meet consumptive demand, which appears to negatively impact vegetation in this zone, adds to this challenge. </w:t>
      </w:r>
      <w:r w:rsidR="00E57AF8" w:rsidRPr="00CD0B16">
        <w:t xml:space="preserve">Vegetation at the toe and lower bank has functional significance as it reduces bank erosion by stabilising and trapping sediment and slowing flows (O’Donnell et al. 2015).  </w:t>
      </w:r>
    </w:p>
    <w:p w14:paraId="74A4E59D" w14:textId="04F31FB9" w:rsidR="00E57AF8" w:rsidRPr="00F1103C" w:rsidRDefault="00E57AF8" w:rsidP="00CB56BD">
      <w:pPr>
        <w:pStyle w:val="Para0"/>
      </w:pPr>
      <w:r>
        <w:t>LTIM monitoring data collected since 2014 provides some insights into the conditions and time frames for recovery of vegetation at the toe and lower bank.  The highest recorded cover of water dependant</w:t>
      </w:r>
      <w:r w:rsidRPr="00CA2434">
        <w:t xml:space="preserve"> species </w:t>
      </w:r>
      <w:r>
        <w:t>at the lowest elevation</w:t>
      </w:r>
      <w:r w:rsidRPr="00CA2434">
        <w:t xml:space="preserve"> occurred</w:t>
      </w:r>
      <w:r>
        <w:t xml:space="preserve"> in December 2015 after a </w:t>
      </w:r>
      <w:r w:rsidRPr="00CB56BD">
        <w:t>period</w:t>
      </w:r>
      <w:r>
        <w:t xml:space="preserve"> of low flows following the recession of the Spring Fresh. During this period plants occurred on more that 80% of surveyed transect at the lowest elevation (Zone 1a,</w:t>
      </w:r>
      <w:r w:rsidR="003B349E">
        <w:t xml:space="preserve"> </w:t>
      </w:r>
      <w:r w:rsidR="00F52ACF">
        <w:t xml:space="preserve">Figure </w:t>
      </w:r>
      <w:r w:rsidR="00F52ACF">
        <w:rPr>
          <w:noProof/>
        </w:rPr>
        <w:t>6</w:t>
      </w:r>
      <w:r w:rsidR="00F52ACF">
        <w:noBreakHyphen/>
      </w:r>
      <w:r w:rsidR="00F52ACF">
        <w:rPr>
          <w:noProof/>
        </w:rPr>
        <w:t>5</w:t>
      </w:r>
      <w:r w:rsidR="003B349E">
        <w:t>)</w:t>
      </w:r>
      <w:r>
        <w:t xml:space="preserve">. This suggests that suitable flows can improve the occurrence and cover of vegetation at the toe and lower bank. Although newly established plants are vulnerable to high flow events as demonstrated by the reduction in cover and occurrence of these taxa following a large natural flood event in 2016, plant were able to re-establish from belowground rhizomes.  Recovery following IVT delivery is likely to be less rapid as few remnant plants were observed.  Recovery will be assessed in December 2019 as part of the MER program. </w:t>
      </w:r>
    </w:p>
    <w:p w14:paraId="10B4507F" w14:textId="77777777" w:rsidR="00E57AF8" w:rsidRDefault="00E57AF8" w:rsidP="00E57AF8">
      <w:pPr>
        <w:pStyle w:val="Heading2"/>
      </w:pPr>
      <w:bookmarkStart w:id="590" w:name="_Toc26772957"/>
      <w:r>
        <w:t>Recommendations: data analysis, monitoring and research</w:t>
      </w:r>
      <w:bookmarkEnd w:id="590"/>
      <w:r>
        <w:t xml:space="preserve"> </w:t>
      </w:r>
    </w:p>
    <w:p w14:paraId="7080D7E6" w14:textId="77777777" w:rsidR="00E57AF8" w:rsidRPr="002B0FCC" w:rsidRDefault="00E57AF8" w:rsidP="006F7C40">
      <w:pPr>
        <w:pStyle w:val="Para0bold"/>
      </w:pPr>
      <w:r w:rsidRPr="0039432C">
        <w:t>Analysis</w:t>
      </w:r>
    </w:p>
    <w:p w14:paraId="19E78280" w14:textId="77777777" w:rsidR="00E57AF8" w:rsidRDefault="00E57AF8" w:rsidP="006260CB">
      <w:pPr>
        <w:pStyle w:val="Para0"/>
        <w:numPr>
          <w:ilvl w:val="0"/>
          <w:numId w:val="67"/>
        </w:numPr>
      </w:pPr>
      <w:r>
        <w:t xml:space="preserve">Trends in the cover of different groups and species should be analysed to determine if patterns are statistically significant. </w:t>
      </w:r>
    </w:p>
    <w:p w14:paraId="61862A5C" w14:textId="77777777" w:rsidR="00E57AF8" w:rsidRDefault="00E57AF8" w:rsidP="006260CB">
      <w:pPr>
        <w:pStyle w:val="Para0"/>
        <w:numPr>
          <w:ilvl w:val="0"/>
          <w:numId w:val="67"/>
        </w:numPr>
      </w:pPr>
      <w:r>
        <w:t xml:space="preserve">The influence of inundation depth and duration should be examined for lower elevations on the bank face where inundation depth is not expected to be strongly correlated with duration of inundation as it is at higher elevations. </w:t>
      </w:r>
    </w:p>
    <w:p w14:paraId="7313FEA9" w14:textId="77777777" w:rsidR="00E57AF8" w:rsidRPr="00007720" w:rsidRDefault="00E57AF8" w:rsidP="006F7C40">
      <w:pPr>
        <w:pStyle w:val="Para0bold"/>
      </w:pPr>
      <w:r w:rsidRPr="006F7C40">
        <w:t>Monitoring</w:t>
      </w:r>
      <w:r>
        <w:t xml:space="preserve"> </w:t>
      </w:r>
    </w:p>
    <w:p w14:paraId="611D812B" w14:textId="77777777" w:rsidR="00E57AF8" w:rsidRDefault="00E57AF8" w:rsidP="008968F9">
      <w:pPr>
        <w:pStyle w:val="Para0"/>
        <w:numPr>
          <w:ilvl w:val="0"/>
          <w:numId w:val="81"/>
        </w:numPr>
      </w:pPr>
      <w:r>
        <w:t xml:space="preserve">To better understand how the sequencing of flow events over the growing season influences vegetation we recommend that monitoring continue and be expanded to include surveys in March at the end of the growing season. </w:t>
      </w:r>
    </w:p>
    <w:p w14:paraId="43F13E7D" w14:textId="77777777" w:rsidR="00E57AF8" w:rsidRPr="0039432C" w:rsidRDefault="00E57AF8" w:rsidP="006F7C40">
      <w:pPr>
        <w:pStyle w:val="Para0bold"/>
      </w:pPr>
      <w:r w:rsidRPr="006F7C40">
        <w:t>Research</w:t>
      </w:r>
    </w:p>
    <w:p w14:paraId="18F72285" w14:textId="77777777" w:rsidR="00E57AF8" w:rsidRDefault="00E57AF8" w:rsidP="008968F9">
      <w:pPr>
        <w:pStyle w:val="Para0"/>
        <w:numPr>
          <w:ilvl w:val="0"/>
          <w:numId w:val="81"/>
        </w:numPr>
      </w:pPr>
      <w:r w:rsidRPr="0039432C">
        <w:t>Adaptive flow management to promote the establishment of vegetation on the lower bank and toe would be supported by research to address the following knowledge gaps:</w:t>
      </w:r>
    </w:p>
    <w:p w14:paraId="3C655185" w14:textId="77777777" w:rsidR="00E57AF8" w:rsidRPr="0039432C" w:rsidRDefault="00E57AF8" w:rsidP="008968F9">
      <w:pPr>
        <w:pStyle w:val="Para0"/>
        <w:numPr>
          <w:ilvl w:val="1"/>
          <w:numId w:val="81"/>
        </w:numPr>
        <w:spacing w:before="0" w:after="0"/>
        <w:ind w:left="1434" w:hanging="357"/>
      </w:pPr>
      <w:r w:rsidRPr="0039432C">
        <w:t>How does the depth and duration of inundation influence survival of key native taxa?</w:t>
      </w:r>
    </w:p>
    <w:p w14:paraId="15F52785" w14:textId="77777777" w:rsidR="00E57AF8" w:rsidRPr="0039432C" w:rsidRDefault="00E57AF8" w:rsidP="008968F9">
      <w:pPr>
        <w:pStyle w:val="Para0"/>
        <w:numPr>
          <w:ilvl w:val="1"/>
          <w:numId w:val="81"/>
        </w:numPr>
        <w:spacing w:before="0" w:after="0"/>
        <w:ind w:left="1434" w:hanging="357"/>
      </w:pPr>
      <w:r w:rsidRPr="0039432C">
        <w:t xml:space="preserve">Does providing short intervals of low flow during IVT delivery improve </w:t>
      </w:r>
      <w:r>
        <w:t xml:space="preserve">plant </w:t>
      </w:r>
      <w:r w:rsidRPr="0039432C">
        <w:t xml:space="preserve">survival? </w:t>
      </w:r>
    </w:p>
    <w:p w14:paraId="78F9E8BD" w14:textId="77777777" w:rsidR="00E57AF8" w:rsidRPr="0039432C" w:rsidRDefault="00E57AF8" w:rsidP="008968F9">
      <w:pPr>
        <w:pStyle w:val="Para0"/>
        <w:numPr>
          <w:ilvl w:val="1"/>
          <w:numId w:val="81"/>
        </w:numPr>
        <w:spacing w:before="0" w:after="0"/>
        <w:ind w:left="1434" w:hanging="357"/>
      </w:pPr>
      <w:r w:rsidRPr="0039432C">
        <w:t>Do fine scale variations in inundation depth improve plant establishment and growth?</w:t>
      </w:r>
    </w:p>
    <w:p w14:paraId="2662892E" w14:textId="77777777" w:rsidR="00E57AF8" w:rsidRPr="0039432C" w:rsidRDefault="00E57AF8" w:rsidP="008968F9">
      <w:pPr>
        <w:pStyle w:val="Para0"/>
        <w:numPr>
          <w:ilvl w:val="1"/>
          <w:numId w:val="81"/>
        </w:numPr>
        <w:spacing w:before="0" w:after="0"/>
        <w:ind w:left="1434" w:hanging="357"/>
      </w:pPr>
      <w:r w:rsidRPr="0039432C">
        <w:t>What is the time frame for key taxa to germinate, mature and set seed in the field?</w:t>
      </w:r>
    </w:p>
    <w:p w14:paraId="2D35808E" w14:textId="77777777" w:rsidR="00E57AF8" w:rsidRPr="0039432C" w:rsidRDefault="00E57AF8" w:rsidP="008968F9">
      <w:pPr>
        <w:pStyle w:val="Para0"/>
        <w:numPr>
          <w:ilvl w:val="1"/>
          <w:numId w:val="81"/>
        </w:numPr>
        <w:spacing w:before="0" w:after="0"/>
        <w:ind w:left="1434" w:hanging="357"/>
      </w:pPr>
      <w:r w:rsidRPr="0039432C">
        <w:t>What is the abundance and composition of the soil seed bank at different geomorphic features?</w:t>
      </w:r>
    </w:p>
    <w:p w14:paraId="78918F10" w14:textId="77777777" w:rsidR="00E57AF8" w:rsidRPr="0039432C" w:rsidRDefault="00E57AF8" w:rsidP="008968F9">
      <w:pPr>
        <w:pStyle w:val="Para0"/>
        <w:numPr>
          <w:ilvl w:val="1"/>
          <w:numId w:val="81"/>
        </w:numPr>
        <w:spacing w:before="0" w:after="0"/>
        <w:ind w:left="1434" w:hanging="357"/>
      </w:pPr>
      <w:r w:rsidRPr="0039432C">
        <w:t>Does prolonged summer submergence deplete the soil seed bank?</w:t>
      </w:r>
    </w:p>
    <w:p w14:paraId="032A63F5" w14:textId="77777777" w:rsidR="00E57AF8" w:rsidRDefault="00E57AF8" w:rsidP="008968F9">
      <w:pPr>
        <w:pStyle w:val="Para0"/>
        <w:numPr>
          <w:ilvl w:val="1"/>
          <w:numId w:val="81"/>
        </w:numPr>
        <w:spacing w:before="0" w:after="0"/>
        <w:ind w:left="1434" w:hanging="357"/>
      </w:pPr>
      <w:r w:rsidRPr="0039432C">
        <w:t>Does the availability of seeds limit plant establishment?</w:t>
      </w:r>
    </w:p>
    <w:p w14:paraId="6206A2BC" w14:textId="21D622FF" w:rsidR="004D5335" w:rsidRDefault="00E57AF8" w:rsidP="008968F9">
      <w:pPr>
        <w:pStyle w:val="Para0"/>
        <w:numPr>
          <w:ilvl w:val="1"/>
          <w:numId w:val="81"/>
        </w:numPr>
        <w:spacing w:before="0" w:after="0"/>
        <w:ind w:left="1434" w:hanging="357"/>
      </w:pPr>
      <w:r w:rsidRPr="0039432C">
        <w:t xml:space="preserve">How does the </w:t>
      </w:r>
      <w:r>
        <w:t>spatial extent</w:t>
      </w:r>
      <w:r w:rsidRPr="0039432C">
        <w:t xml:space="preserve"> of suitable hydraulic habitat for </w:t>
      </w:r>
      <w:r>
        <w:t xml:space="preserve">target </w:t>
      </w:r>
      <w:r w:rsidRPr="0039432C">
        <w:t xml:space="preserve">vegetation </w:t>
      </w:r>
      <w:r>
        <w:t xml:space="preserve">with river reaches </w:t>
      </w:r>
      <w:r w:rsidRPr="0039432C">
        <w:t>change with river discharge?</w:t>
      </w:r>
    </w:p>
    <w:p w14:paraId="1271A927" w14:textId="77777777" w:rsidR="00F60575" w:rsidRDefault="00F60575" w:rsidP="00F60575">
      <w:pPr>
        <w:pStyle w:val="Heading1"/>
      </w:pPr>
      <w:bookmarkStart w:id="591" w:name="_Toc26772958"/>
      <w:r>
        <w:t>Fish</w:t>
      </w:r>
      <w:bookmarkEnd w:id="591"/>
    </w:p>
    <w:p w14:paraId="2D73051A" w14:textId="77777777" w:rsidR="00F60575" w:rsidRDefault="00F60575" w:rsidP="00F60575">
      <w:pPr>
        <w:pStyle w:val="Heading2"/>
      </w:pPr>
      <w:bookmarkStart w:id="592" w:name="_Toc26772959"/>
      <w:r>
        <w:t>Introduction</w:t>
      </w:r>
      <w:bookmarkEnd w:id="592"/>
    </w:p>
    <w:p w14:paraId="3097784F" w14:textId="6A982423" w:rsidR="00F60575" w:rsidRDefault="00F60575" w:rsidP="00F60575">
      <w:pPr>
        <w:pStyle w:val="Para0"/>
      </w:pPr>
      <w:r>
        <w:t xml:space="preserve">Supporting native fish populations is a key element of the Basin Plan’s goal to protect biodiversity. The Goulburn River supports a diverse native fish fauna with high conservation and recreational angling value. Species of conservation significance include trout cod, Murray cod, silver perch, golden perch, Murray River rainbowfish and freshwater catfish. Conservation of the fish fauna of the Goulburn River has been recognised as a high priority by fisheries management and natural resource management agencies. In particular, the provision of environmental flows to support native fish populations has been identified as a key environmental watering objective for the Goulburn River </w:t>
      </w:r>
      <w:r>
        <w:rPr>
          <w:noProof/>
        </w:rPr>
        <w:t>(</w:t>
      </w:r>
      <w:r w:rsidR="007D6164" w:rsidRPr="009B54CB">
        <w:rPr>
          <w:noProof/>
        </w:rPr>
        <w:t>Cottingham</w:t>
      </w:r>
      <w:r w:rsidR="007D6164">
        <w:rPr>
          <w:noProof/>
        </w:rPr>
        <w:t xml:space="preserve"> and SKM 2011</w:t>
      </w:r>
      <w:r>
        <w:rPr>
          <w:noProof/>
        </w:rPr>
        <w:t>)</w:t>
      </w:r>
      <w:r>
        <w:t>. Indeed, in terms of Commonwealth water being invested for environmental objectives, flow allocation for native fish represents a major investment of wate</w:t>
      </w:r>
      <w:r w:rsidR="005744C7">
        <w:t>r with a majority of the environmental entitlement contributing to fish related objectives</w:t>
      </w:r>
      <w:r>
        <w:t>. Given this investment, it is critical that the LTIM Project evaluates the effect that Commonwealth environmental water has on native fish populations in the lower Goulburn River. Quantifying relationships between fish populations (e.g. abundance, distribution, population structure) and environmental flows in the lower Goulburn River will help the adaptive management of environmental flows in the Goulburn River and support decisions regarding environmental flows for fish throughout the Murray-Darling Basin.</w:t>
      </w:r>
    </w:p>
    <w:p w14:paraId="3DEF3B93" w14:textId="091E30BD" w:rsidR="00F60575" w:rsidRDefault="00F60575" w:rsidP="00F60575">
      <w:pPr>
        <w:pStyle w:val="Para0"/>
      </w:pPr>
      <w:r>
        <w:t xml:space="preserve">The fish monitoring being carried out in this program builds upon 10 years’ worth of monitoring and research assessing the status of fish populations in the Goulburn River </w:t>
      </w:r>
      <w:r w:rsidR="009B54CB">
        <w:rPr>
          <w:noProof/>
        </w:rPr>
        <w:t>(</w:t>
      </w:r>
      <w:r w:rsidR="007D6164">
        <w:rPr>
          <w:noProof/>
        </w:rPr>
        <w:t>Koster et al. 2012</w:t>
      </w:r>
      <w:r w:rsidR="009B54CB">
        <w:rPr>
          <w:noProof/>
        </w:rPr>
        <w:t>)</w:t>
      </w:r>
      <w:r>
        <w:t xml:space="preserve"> as well as monitoring undertaken since 2006 as part of the Victorian Environmental Flows Monitoring and Assessment Program. When complete, the Goulburn River fish LTIM Project will represent one of the longest continuous sets of fish monitoring data collected in the Murray Darling Basin. Moreover, it will cover a wide range of climatic conditions including record drought, record floods, and a major blackwater event that contributed to widespread fish kills. LTIM project monitoring through to 2018–19 will be particularly important in assessing the ongoing recovery of fish populations from those extreme disturbances.</w:t>
      </w:r>
    </w:p>
    <w:p w14:paraId="1DCD5E2E" w14:textId="10361396" w:rsidR="00F60575" w:rsidRDefault="00F60575" w:rsidP="00F60575">
      <w:pPr>
        <w:pStyle w:val="Para0"/>
      </w:pPr>
      <w:r>
        <w:t>The Goulburn River fish LTIM Project is also crucial to informing and interpreting the results of monitoring</w:t>
      </w:r>
      <w:r w:rsidR="00CF01EF">
        <w:t xml:space="preserve"> and research</w:t>
      </w:r>
      <w:r>
        <w:t xml:space="preserve"> in other parts of the Basin</w:t>
      </w:r>
      <w:r w:rsidR="00CF01EF">
        <w:t xml:space="preserve"> (e.g. the Environmental Water Knowledge and Research (EWKR) fish theme)</w:t>
      </w:r>
      <w:r>
        <w:t>. Golden perch have the capacity to disperse throughout the Basin and there is potentially a high level of connectivity between fish in the lower Goulburn River, lower Murray River, Edward-Wakool system, and Murrumbidgee River (the southern connected Basin). Coordinated monitoring across these four regions is being used to assess the influence of environmental flows in one area (e.g. spawning in the Goulburn River) on fish populations in other areas (e.g. recruitment in lower Murray).</w:t>
      </w:r>
    </w:p>
    <w:p w14:paraId="6AA2D423" w14:textId="77777777" w:rsidR="00F60575" w:rsidRDefault="00F60575" w:rsidP="00F60575">
      <w:pPr>
        <w:pStyle w:val="Para0"/>
      </w:pPr>
      <w:r>
        <w:t>The three fish monitoring methods employed in the Goulburn River LTIM Project (annual adult fish surveys, larval surveys and fish movement) complement each other, and increase the number of evaluation questions and associated research questions that can be answered through the program.</w:t>
      </w:r>
    </w:p>
    <w:p w14:paraId="03B14339" w14:textId="77777777" w:rsidR="00F60575" w:rsidRPr="004F464B" w:rsidRDefault="00F60575" w:rsidP="00F60575">
      <w:pPr>
        <w:pStyle w:val="Heading3"/>
      </w:pPr>
      <w:bookmarkStart w:id="593" w:name="_Toc26772960"/>
      <w:r>
        <w:t>Annual fish surveys</w:t>
      </w:r>
      <w:bookmarkEnd w:id="593"/>
    </w:p>
    <w:p w14:paraId="426C8287" w14:textId="77777777" w:rsidR="00F60575" w:rsidRDefault="00F60575" w:rsidP="00F60575">
      <w:pPr>
        <w:pStyle w:val="Para0"/>
      </w:pPr>
      <w:r w:rsidRPr="00741007">
        <w:t>Annual fish surveys in the river channel are part of the LTIM Project Standard Methods for fish monitoring that will provide critical information for the Basin-scale evaluation of Commonwealth environmental water. When added to the existing fish survey data for the lower Goulburn River it will provide a record of how the fish community has changed over a period of 15 years and how those changes relate to river flow. Moreover, annual surveys will help to determine whether fish spawning (detected through larval surveys), or fish movement that may be triggered by environmental flow releases, result in successful recruitment.</w:t>
      </w:r>
    </w:p>
    <w:p w14:paraId="57D83DF2" w14:textId="77777777" w:rsidR="00F60575" w:rsidRPr="004F464B" w:rsidRDefault="00F60575" w:rsidP="00F60575">
      <w:pPr>
        <w:pStyle w:val="Heading3"/>
      </w:pPr>
      <w:bookmarkStart w:id="594" w:name="_Toc26772961"/>
      <w:r>
        <w:t>Larval fish surveys</w:t>
      </w:r>
      <w:bookmarkEnd w:id="594"/>
    </w:p>
    <w:p w14:paraId="1DCD6301" w14:textId="698698A3" w:rsidR="00F60575" w:rsidRDefault="00F60575" w:rsidP="00F60575">
      <w:pPr>
        <w:pStyle w:val="Para0"/>
      </w:pPr>
      <w:r>
        <w:t xml:space="preserve">The larval surveys for the lower Goulburn River are collecting larvae of all fish species, but more specifically to detect golden perch spawning. Golden perch is one of only two fish species (along with silver perch) in the Murray Darling Basin for which there is strong evidence of the need for increased discharge to initiate spawning. Indeed, environmental flows in the Goulburn River are explicitly used to promote spawning and recruitment of golden perch; one of the key flow objectives is to deliver freshes to promote the spawning of golden perch </w:t>
      </w:r>
      <w:r>
        <w:rPr>
          <w:noProof/>
        </w:rPr>
        <w:t>(</w:t>
      </w:r>
      <w:r w:rsidR="007D6164">
        <w:rPr>
          <w:noProof/>
        </w:rPr>
        <w:t>Cottingham and SKM 2011</w:t>
      </w:r>
      <w:r>
        <w:rPr>
          <w:noProof/>
        </w:rPr>
        <w:t>)</w:t>
      </w:r>
      <w:r>
        <w:t>.</w:t>
      </w:r>
    </w:p>
    <w:p w14:paraId="6B5BDB07" w14:textId="55FFC580" w:rsidR="00F60575" w:rsidRDefault="00F60575" w:rsidP="00F60575">
      <w:pPr>
        <w:pStyle w:val="Para0"/>
      </w:pPr>
      <w:r>
        <w:t xml:space="preserve">The annual adult fish surveys can be used to identify any young-of-year golden perch in the lower Goulburn River, but given golden perch can move long distances, direct egg/larval surveys are required to determine whether high flows released into the lower Goulburn River </w:t>
      </w:r>
      <w:r w:rsidR="00317886">
        <w:t>trigger</w:t>
      </w:r>
      <w:r>
        <w:t xml:space="preserve"> fish spawning.</w:t>
      </w:r>
    </w:p>
    <w:p w14:paraId="3DEE8831" w14:textId="6C6E6ED2" w:rsidR="00F60575" w:rsidRDefault="00F60575" w:rsidP="00F60575">
      <w:pPr>
        <w:pStyle w:val="Para0"/>
      </w:pPr>
      <w:r>
        <w:t xml:space="preserve">The larval fish program will build on and add to an existing 10 year data set monitoring the spawning responses of fish to flows in the Goulburn River </w:t>
      </w:r>
      <w:r w:rsidR="009B54CB">
        <w:rPr>
          <w:noProof/>
        </w:rPr>
        <w:t>(</w:t>
      </w:r>
      <w:r w:rsidR="007D6164">
        <w:rPr>
          <w:noProof/>
        </w:rPr>
        <w:t>Koster et al. 2012</w:t>
      </w:r>
      <w:r w:rsidR="009B54CB">
        <w:rPr>
          <w:noProof/>
        </w:rPr>
        <w:t>)</w:t>
      </w:r>
      <w:r>
        <w:t xml:space="preserve">. Relatively few golden perch spawning events have been recorded in the lower Goulburn River to date, although we have now seen </w:t>
      </w:r>
      <w:r w:rsidR="00623412">
        <w:t>spawning</w:t>
      </w:r>
      <w:r>
        <w:t xml:space="preserve"> in three of the four years of the LTIM Project</w:t>
      </w:r>
      <w:r w:rsidR="00E06EC5">
        <w:t xml:space="preserve"> due to high managed flows</w:t>
      </w:r>
      <w:r w:rsidR="00CF01EF">
        <w:t xml:space="preserve"> which used Commonwealth environmental water </w:t>
      </w:r>
      <w:r w:rsidR="00E06EC5">
        <w:t>(2013, 2014)</w:t>
      </w:r>
      <w:r w:rsidR="00CF01EF">
        <w:t xml:space="preserve"> or natural events in spring.</w:t>
      </w:r>
      <w:r w:rsidR="00E06EC5">
        <w:t xml:space="preserve">  </w:t>
      </w:r>
      <w:r w:rsidR="00CF01EF">
        <w:t>This contrasts to the previous years were little or no spawning was detected during the Millennium drought (2001-2009)</w:t>
      </w:r>
      <w:r>
        <w:t xml:space="preserve">. Ongoing monitoring as part of </w:t>
      </w:r>
      <w:r w:rsidR="00CF01EF">
        <w:t>MERP and rigorous analysis, will improve our understanding of the linkages</w:t>
      </w:r>
      <w:r w:rsidRPr="009373BD">
        <w:t xml:space="preserve"> between flow regime</w:t>
      </w:r>
      <w:r w:rsidR="00CF01EF">
        <w:t xml:space="preserve"> attributes</w:t>
      </w:r>
      <w:r w:rsidRPr="009373BD">
        <w:t xml:space="preserve"> and </w:t>
      </w:r>
      <w:r w:rsidR="00CF01EF">
        <w:t xml:space="preserve">fish </w:t>
      </w:r>
      <w:r w:rsidRPr="009373BD">
        <w:t>spawning</w:t>
      </w:r>
      <w:r>
        <w:t>. This information is critical to help the Goulburn Broken Catchment Management Authority continually refine environmental flows in the future.</w:t>
      </w:r>
    </w:p>
    <w:p w14:paraId="02EB81F7" w14:textId="6BED2F6E" w:rsidR="00F60575" w:rsidRDefault="00F60575" w:rsidP="00F60575">
      <w:pPr>
        <w:pStyle w:val="Para0"/>
      </w:pPr>
      <w:r>
        <w:t xml:space="preserve">The larval fish program </w:t>
      </w:r>
      <w:r w:rsidR="00CF01EF">
        <w:t>also</w:t>
      </w:r>
      <w:r>
        <w:t xml:space="preserve"> complement</w:t>
      </w:r>
      <w:r w:rsidR="00CF01EF">
        <w:t>s</w:t>
      </w:r>
      <w:r>
        <w:t xml:space="preserve"> monitoring in other Selected Areas</w:t>
      </w:r>
      <w:r w:rsidR="00CF01EF">
        <w:t xml:space="preserve"> and</w:t>
      </w:r>
      <w:r>
        <w:t>. contribute</w:t>
      </w:r>
      <w:r w:rsidR="00CF01EF">
        <w:t>s</w:t>
      </w:r>
      <w:r>
        <w:t xml:space="preserve"> to a comparison and contrast of spawning and recruitment responses of golden perch at sites across much of the Murray Darling Basin, thereby informing Basin-level responses.</w:t>
      </w:r>
    </w:p>
    <w:p w14:paraId="1FE5A31F" w14:textId="77777777" w:rsidR="00F60575" w:rsidRPr="004F464B" w:rsidRDefault="00F60575" w:rsidP="00F60575">
      <w:pPr>
        <w:pStyle w:val="Heading3"/>
      </w:pPr>
      <w:bookmarkStart w:id="595" w:name="_Toc26772962"/>
      <w:r>
        <w:t>Fish movement</w:t>
      </w:r>
      <w:bookmarkEnd w:id="595"/>
    </w:p>
    <w:p w14:paraId="47AF8D31" w14:textId="77777777" w:rsidR="00F60575" w:rsidRDefault="00F60575" w:rsidP="00F60575">
      <w:pPr>
        <w:pStyle w:val="Para0"/>
      </w:pPr>
      <w:r>
        <w:t>Biotic dispersal or movement is critical to supporting connectivity of native fish populations, which is a key element of the Basin Plan’s goal to protect ecosystem function. In particular, movement within and between water-dependent ecosystems (i.e. connectivity) can be crucial for sustaining populations by enabling fish to recolonise or avoid unfavourable conditions. For some fish species, movement also occurs for the purposes of reproduction and therefore contributes to the Basin Plan’s goal to protect Biodiversity.</w:t>
      </w:r>
    </w:p>
    <w:p w14:paraId="34C872BC" w14:textId="627A9EA5" w:rsidR="00F60575" w:rsidRDefault="00F60575" w:rsidP="00F60575">
      <w:pPr>
        <w:pStyle w:val="Para0"/>
      </w:pPr>
      <w:r>
        <w:t xml:space="preserve">The Goulburn River fish movement program targets golden perch and will build on the existing six-year acoustic telemetry project monitoring movement of native fish in the Goulburn  and Murray rivers that was funded by Commonwealth Environmental Water Office (as part of their Short Term Intervention Monitoring Program) and Goulburn Broken Catchment Management Authority </w:t>
      </w:r>
      <w:r w:rsidR="009B54CB">
        <w:rPr>
          <w:noProof/>
        </w:rPr>
        <w:t>(</w:t>
      </w:r>
      <w:r w:rsidR="007D6164">
        <w:rPr>
          <w:noProof/>
        </w:rPr>
        <w:t>Koster et al. 2012</w:t>
      </w:r>
      <w:r w:rsidR="009B54CB">
        <w:rPr>
          <w:noProof/>
        </w:rPr>
        <w:t>)</w:t>
      </w:r>
      <w:r>
        <w:t xml:space="preserve">. The Goulburn River fish movement program complements monitoring of fish movement being undertaken as part of the LTIM Project in the Edward-Wakool and Gwydir rivers. In particular, it will enable a comparison and contrast of the movements of native fish at sites across much of the Murray Darling Basin thereby informing Basin-level responses. Fish have the capacity to disperse throughout the Basin and there is potentially a high level of connectivity between regions, particularly the Goulburn, lower Murray, Edward-Wakool and Murrumbidgee rivers. Therefore, the influence of environmental flows in one area has the potential to strongly influence outcomes in other areas. </w:t>
      </w:r>
      <w:r w:rsidR="00317886">
        <w:t>M</w:t>
      </w:r>
      <w:r>
        <w:t>onitoring of fish movement within the Goulburn River might help to explain changes in fish abundance within other selected areas.</w:t>
      </w:r>
    </w:p>
    <w:p w14:paraId="70AAF38A" w14:textId="32237A83" w:rsidR="005B3628" w:rsidRPr="00741007" w:rsidRDefault="00F60575" w:rsidP="005B3628">
      <w:pPr>
        <w:pStyle w:val="Para0"/>
      </w:pPr>
      <w:r>
        <w:t>The LTIM Project is providing a unique opportunity to co-ordinate fish movement monitoring across the southern connected Murray-Darling Basin. A focus is to investigate whether individual golden perch move between any of the selected areas over the course of the LTIM project and consider</w:t>
      </w:r>
      <w:r w:rsidR="00317886">
        <w:t xml:space="preserve"> </w:t>
      </w:r>
      <w:r>
        <w:t>i</w:t>
      </w:r>
      <w:r w:rsidR="00317886">
        <w:t xml:space="preserve"> which</w:t>
      </w:r>
      <w:r>
        <w:t xml:space="preserve"> flow events triggered or facilitated that movement.</w:t>
      </w:r>
      <w:r w:rsidR="005B3628">
        <w:t xml:space="preserve">  </w:t>
      </w:r>
      <w:r w:rsidR="00317886">
        <w:t>A</w:t>
      </w:r>
      <w:r w:rsidR="005B3628" w:rsidRPr="008E2243">
        <w:t>s part of additional funding from the CEWO to undertake winter-focused monitoring in the final year of the LTIM Project, migrating lamprey were tagged with acoustic transmitters on the Murray Barrages in winter 2018 to support a SARDI project investigating lamprey spawning migrations in the River Murray. Further details of this project can be found in Bice et al. (2019).</w:t>
      </w:r>
    </w:p>
    <w:p w14:paraId="0EAC2B9C" w14:textId="16B76847" w:rsidR="005320A5" w:rsidRDefault="005320A5" w:rsidP="005320A5">
      <w:pPr>
        <w:pStyle w:val="Heading2"/>
      </w:pPr>
      <w:bookmarkStart w:id="596" w:name="_Toc26772963"/>
      <w:bookmarkStart w:id="597" w:name="_Hlk24381108"/>
      <w:r>
        <w:t>Area specific evaluation questions</w:t>
      </w:r>
      <w:bookmarkEnd w:id="596"/>
    </w:p>
    <w:p w14:paraId="152821AB" w14:textId="01FE53DF" w:rsidR="00D4626E" w:rsidRPr="00D4626E" w:rsidRDefault="00D4626E" w:rsidP="00D4626E">
      <w:pPr>
        <w:pStyle w:val="Para0"/>
      </w:pPr>
      <w:r>
        <w:t xml:space="preserve">To determine the contribution of Commonwealth environmental water in selected areas, and to improve understanding of the </w:t>
      </w:r>
      <w:r w:rsidRPr="00387FBA">
        <w:t>relationship between specific watering actions and ecological objectives for assets, the following questions are being addressed. This information also forms the basis of Basin-scale evaluation – where area-level results are scaled up to the Basin level.</w:t>
      </w:r>
    </w:p>
    <w:tbl>
      <w:tblPr>
        <w:tblStyle w:val="TableGrid"/>
        <w:tblW w:w="0" w:type="auto"/>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1627"/>
        <w:gridCol w:w="2553"/>
        <w:gridCol w:w="2568"/>
        <w:gridCol w:w="3073"/>
      </w:tblGrid>
      <w:tr w:rsidR="005320A5" w14:paraId="15CF0310" w14:textId="77777777" w:rsidTr="00D4626E">
        <w:trPr>
          <w:cantSplit/>
          <w:tblHeader/>
        </w:trPr>
        <w:tc>
          <w:tcPr>
            <w:tcW w:w="0" w:type="auto"/>
            <w:tcBorders>
              <w:right w:val="single" w:sz="4" w:space="0" w:color="FFFFFF" w:themeColor="background1"/>
            </w:tcBorders>
            <w:shd w:val="clear" w:color="auto" w:fill="00338D"/>
          </w:tcPr>
          <w:p w14:paraId="7E11A8E1" w14:textId="77777777" w:rsidR="005320A5" w:rsidRDefault="005320A5" w:rsidP="00D4626E">
            <w:pPr>
              <w:pStyle w:val="Tablesmallheading"/>
            </w:pPr>
            <w:r>
              <w:t>Question</w:t>
            </w:r>
          </w:p>
        </w:tc>
        <w:tc>
          <w:tcPr>
            <w:tcW w:w="0" w:type="auto"/>
            <w:tcBorders>
              <w:left w:val="single" w:sz="4" w:space="0" w:color="FFFFFF" w:themeColor="background1"/>
              <w:right w:val="single" w:sz="4" w:space="0" w:color="FFFFFF" w:themeColor="background1"/>
            </w:tcBorders>
            <w:shd w:val="clear" w:color="auto" w:fill="00338D"/>
          </w:tcPr>
          <w:p w14:paraId="0688BC33" w14:textId="77777777" w:rsidR="005320A5" w:rsidRDefault="005320A5" w:rsidP="00D4626E">
            <w:pPr>
              <w:pStyle w:val="Tablesmallheading"/>
            </w:pPr>
            <w:r>
              <w:t>Were appropriate flows provided?</w:t>
            </w:r>
          </w:p>
        </w:tc>
        <w:tc>
          <w:tcPr>
            <w:tcW w:w="0" w:type="auto"/>
            <w:tcBorders>
              <w:left w:val="single" w:sz="4" w:space="0" w:color="FFFFFF" w:themeColor="background1"/>
              <w:right w:val="single" w:sz="4" w:space="0" w:color="FFFFFF" w:themeColor="background1"/>
            </w:tcBorders>
            <w:shd w:val="clear" w:color="auto" w:fill="00338D"/>
          </w:tcPr>
          <w:p w14:paraId="46A898C4" w14:textId="77777777" w:rsidR="005320A5" w:rsidRDefault="005320A5" w:rsidP="00D4626E">
            <w:pPr>
              <w:pStyle w:val="Tablesmallheading"/>
            </w:pPr>
            <w:r>
              <w:t>Effect of environmental flows</w:t>
            </w:r>
          </w:p>
        </w:tc>
        <w:tc>
          <w:tcPr>
            <w:tcW w:w="0" w:type="auto"/>
            <w:tcBorders>
              <w:left w:val="single" w:sz="4" w:space="0" w:color="FFFFFF" w:themeColor="background1"/>
            </w:tcBorders>
            <w:shd w:val="clear" w:color="auto" w:fill="00338D"/>
          </w:tcPr>
          <w:p w14:paraId="4CF95F6F" w14:textId="77777777" w:rsidR="005320A5" w:rsidRDefault="005320A5" w:rsidP="00D4626E">
            <w:pPr>
              <w:pStyle w:val="Tablesmallheading"/>
            </w:pPr>
            <w:r>
              <w:t>What information was the evaluation based on?</w:t>
            </w:r>
          </w:p>
        </w:tc>
      </w:tr>
      <w:tr w:rsidR="005B3628" w14:paraId="5EB29E19" w14:textId="77777777" w:rsidTr="00D4626E">
        <w:trPr>
          <w:cantSplit/>
        </w:trPr>
        <w:tc>
          <w:tcPr>
            <w:tcW w:w="0" w:type="auto"/>
          </w:tcPr>
          <w:p w14:paraId="41B53934" w14:textId="77777777" w:rsidR="005B3628" w:rsidRPr="000851C4" w:rsidRDefault="005B3628" w:rsidP="005B3628">
            <w:pPr>
              <w:pStyle w:val="Tablesmalltext"/>
            </w:pPr>
            <w:r w:rsidRPr="00E46B97">
              <w:t xml:space="preserve">What did CEW contribute to the recruitment of </w:t>
            </w:r>
            <w:r>
              <w:t xml:space="preserve">young-of-year </w:t>
            </w:r>
            <w:r w:rsidRPr="00E46B97">
              <w:t>golden perch in the lower Goulburn River?</w:t>
            </w:r>
          </w:p>
        </w:tc>
        <w:tc>
          <w:tcPr>
            <w:tcW w:w="0" w:type="auto"/>
          </w:tcPr>
          <w:p w14:paraId="2369440A" w14:textId="77777777" w:rsidR="005B3628" w:rsidRDefault="005B3628" w:rsidP="005B3628">
            <w:pPr>
              <w:pStyle w:val="Tablesmalltext"/>
            </w:pPr>
            <w:r w:rsidRPr="00C126F4">
              <w:t>No young-of-year golden perch were collected in the autumn surveys</w:t>
            </w:r>
            <w:r w:rsidRPr="00A61381">
              <w:t>.</w:t>
            </w:r>
            <w:r>
              <w:t xml:space="preserve"> Due to downstream drift of their eggs and larvae, potentially into the Murray River,</w:t>
            </w:r>
            <w:r w:rsidRPr="00F53091">
              <w:t xml:space="preserve"> </w:t>
            </w:r>
            <w:r>
              <w:t xml:space="preserve">immediate evidence of new recruits may not necessarily be expected. </w:t>
            </w:r>
          </w:p>
          <w:p w14:paraId="6060692A" w14:textId="638A1E0F" w:rsidR="005B3628" w:rsidRDefault="005B3628" w:rsidP="005B3628">
            <w:pPr>
              <w:pStyle w:val="Tablesmalltext"/>
            </w:pPr>
            <w:r>
              <w:t xml:space="preserve">Otolith analysis indicates that </w:t>
            </w:r>
            <w:r w:rsidRPr="00B17909">
              <w:t xml:space="preserve">stocked fish </w:t>
            </w:r>
            <w:r>
              <w:t xml:space="preserve">dominate the </w:t>
            </w:r>
            <w:r w:rsidRPr="00B17909">
              <w:t>golden perch population in the Goulburn River</w:t>
            </w:r>
            <w:r>
              <w:t xml:space="preserve">, although spawning events in the Goulburn River do result in some </w:t>
            </w:r>
            <w:r w:rsidRPr="00630EC7">
              <w:t xml:space="preserve">in situ recruitment </w:t>
            </w:r>
            <w:r>
              <w:t xml:space="preserve">and are </w:t>
            </w:r>
            <w:r w:rsidRPr="00B17909">
              <w:t>a source of fish to the Murray River</w:t>
            </w:r>
            <w:r>
              <w:t>.</w:t>
            </w:r>
          </w:p>
        </w:tc>
        <w:tc>
          <w:tcPr>
            <w:tcW w:w="0" w:type="auto"/>
          </w:tcPr>
          <w:p w14:paraId="6DAF51F6" w14:textId="5C8213E0" w:rsidR="005B3628" w:rsidRPr="00061210" w:rsidRDefault="005B3628" w:rsidP="005B3628">
            <w:pPr>
              <w:pStyle w:val="Tablesmalltext"/>
            </w:pPr>
            <w:r w:rsidRPr="00061210">
              <w:t>Golden perch spawned on the receding limb of a spring fresh environmental flow release delivered in October 2018, but no young-of-year fish were collected in the autumn surveys.</w:t>
            </w:r>
          </w:p>
        </w:tc>
        <w:tc>
          <w:tcPr>
            <w:tcW w:w="0" w:type="auto"/>
          </w:tcPr>
          <w:p w14:paraId="79E8452C" w14:textId="67F7ABAD" w:rsidR="005B3628" w:rsidRPr="00061210" w:rsidRDefault="005B3628" w:rsidP="005B3628">
            <w:pPr>
              <w:pStyle w:val="Tablesmalltext"/>
            </w:pPr>
            <w:r w:rsidRPr="00061210">
              <w:t xml:space="preserve">Qualitative observations </w:t>
            </w:r>
            <w:r w:rsidR="005744C7" w:rsidRPr="00061210">
              <w:rPr>
                <w:bCs/>
              </w:rPr>
              <w:t>based on larval drift data (i.e. presence/absence of spawning) and electrofishing data (i.e. presence/absence of YOY) from the Goulburn River, as well as otolith microchemistry data (to distinguish origin) from fish collected in the Goulburn River, and also the Murray River (the latter through the EWKR project).</w:t>
            </w:r>
          </w:p>
        </w:tc>
      </w:tr>
      <w:tr w:rsidR="005B3628" w14:paraId="17240B33" w14:textId="77777777" w:rsidTr="00D4626E">
        <w:trPr>
          <w:cantSplit/>
        </w:trPr>
        <w:tc>
          <w:tcPr>
            <w:tcW w:w="0" w:type="auto"/>
          </w:tcPr>
          <w:p w14:paraId="0567FB54" w14:textId="77777777" w:rsidR="005B3628" w:rsidRDefault="005B3628" w:rsidP="005B3628">
            <w:pPr>
              <w:pStyle w:val="Tablesmalltext"/>
            </w:pPr>
            <w:bookmarkStart w:id="598" w:name="_Hlk24381234"/>
            <w:bookmarkEnd w:id="597"/>
            <w:r w:rsidRPr="00E46B97">
              <w:t>What did CEW contribute to golden perch spawning and in particular what magnitude, timing and duration of flow is required to trigger spawning?</w:t>
            </w:r>
          </w:p>
        </w:tc>
        <w:tc>
          <w:tcPr>
            <w:tcW w:w="0" w:type="auto"/>
          </w:tcPr>
          <w:p w14:paraId="49DA98C4" w14:textId="77777777" w:rsidR="005B3628" w:rsidRDefault="005B3628" w:rsidP="005B3628">
            <w:pPr>
              <w:pStyle w:val="Tablesmalltext"/>
            </w:pPr>
            <w:r w:rsidRPr="00F62DB4">
              <w:t>Environmental water was not delivered specifically for spawning of golden perch or silver perch in 201</w:t>
            </w:r>
            <w:r>
              <w:t>8</w:t>
            </w:r>
            <w:r w:rsidRPr="00F62DB4">
              <w:t>–1</w:t>
            </w:r>
            <w:r>
              <w:t>9</w:t>
            </w:r>
            <w:r w:rsidRPr="00F62DB4">
              <w:t>.</w:t>
            </w:r>
            <w:r>
              <w:t xml:space="preserve"> </w:t>
            </w:r>
          </w:p>
          <w:p w14:paraId="622383EC" w14:textId="77777777" w:rsidR="005B3628" w:rsidRDefault="005B3628" w:rsidP="005B3628">
            <w:pPr>
              <w:pStyle w:val="Tablesmalltext"/>
            </w:pPr>
            <w:r>
              <w:t>S</w:t>
            </w:r>
            <w:r w:rsidRPr="00CB0AAC">
              <w:t xml:space="preserve">pawning </w:t>
            </w:r>
            <w:r>
              <w:t xml:space="preserve">of golden perch was detected on </w:t>
            </w:r>
            <w:r w:rsidRPr="00CB0AAC">
              <w:t>the receding limb of a spring fresh environmental flow release delivered in October 2018</w:t>
            </w:r>
            <w:r>
              <w:t xml:space="preserve">, but </w:t>
            </w:r>
            <w:r w:rsidRPr="00F62DB4">
              <w:t xml:space="preserve">much fewer eggs were collected compared to other years where flow events occurred around November-December when water temperatures </w:t>
            </w:r>
            <w:r>
              <w:t>we</w:t>
            </w:r>
            <w:r w:rsidRPr="00F62DB4">
              <w:t>re higher.</w:t>
            </w:r>
            <w:r>
              <w:t xml:space="preserve"> </w:t>
            </w:r>
          </w:p>
          <w:p w14:paraId="01217B9E" w14:textId="4713CD93" w:rsidR="005B3628" w:rsidRDefault="005B3628" w:rsidP="005B3628">
            <w:pPr>
              <w:pStyle w:val="Tablesmalltext"/>
            </w:pPr>
            <w:r w:rsidRPr="00F62DB4">
              <w:t>Silver perch eggs were collected coinciding with an increase in flow in mid-December 2018 associated with inter-valley transfer flows.</w:t>
            </w:r>
          </w:p>
        </w:tc>
        <w:tc>
          <w:tcPr>
            <w:tcW w:w="0" w:type="auto"/>
          </w:tcPr>
          <w:p w14:paraId="7C90156A" w14:textId="5F479A7D" w:rsidR="005B3628" w:rsidRDefault="005B3628" w:rsidP="005B3628">
            <w:pPr>
              <w:pStyle w:val="Tablesmalltext"/>
            </w:pPr>
            <w:r w:rsidRPr="00F62DB4">
              <w:t>Golden perch spawned on the receding limb of a spring fresh environmental flow release delivered in October 2018</w:t>
            </w:r>
            <w:r>
              <w:t>.</w:t>
            </w:r>
            <w:r w:rsidRPr="003773A1">
              <w:t xml:space="preserve"> However, </w:t>
            </w:r>
            <w:r w:rsidRPr="00F62DB4">
              <w:t xml:space="preserve">much fewer eggs were collected compared to other years where flow events occurred around November-December when water temperatures </w:t>
            </w:r>
            <w:r>
              <w:t>we</w:t>
            </w:r>
            <w:r w:rsidRPr="00F62DB4">
              <w:t>re higher.</w:t>
            </w:r>
          </w:p>
        </w:tc>
        <w:tc>
          <w:tcPr>
            <w:tcW w:w="0" w:type="auto"/>
          </w:tcPr>
          <w:p w14:paraId="3E928C7A" w14:textId="20211051" w:rsidR="005B3628" w:rsidRDefault="005744C7" w:rsidP="005B3628">
            <w:pPr>
              <w:pStyle w:val="Tablesmalltext"/>
            </w:pPr>
            <w:r>
              <w:t>Quantitative</w:t>
            </w:r>
            <w:r w:rsidRPr="00F62DB4">
              <w:t xml:space="preserve"> </w:t>
            </w:r>
            <w:r w:rsidR="005B3628" w:rsidRPr="00F62DB4">
              <w:t>observations</w:t>
            </w:r>
            <w:r>
              <w:t xml:space="preserve"> (presence/absence of eggs but not actual egg counts)</w:t>
            </w:r>
            <w:r w:rsidR="005B3628" w:rsidRPr="00F62DB4">
              <w:t xml:space="preserve"> </w:t>
            </w:r>
            <w:r>
              <w:t>from</w:t>
            </w:r>
            <w:r w:rsidR="005B3628" w:rsidRPr="00F62DB4">
              <w:t xml:space="preserve"> drift netting data. Statistical models predicting the likelihood of spawning and incorporating data from four years of LTIM monitoring plus earlier data have also been developed.</w:t>
            </w:r>
          </w:p>
        </w:tc>
      </w:tr>
      <w:tr w:rsidR="005B3628" w14:paraId="16B9966D" w14:textId="77777777" w:rsidTr="00D4626E">
        <w:trPr>
          <w:cantSplit/>
        </w:trPr>
        <w:tc>
          <w:tcPr>
            <w:tcW w:w="0" w:type="auto"/>
          </w:tcPr>
          <w:p w14:paraId="5CCE6610" w14:textId="77777777" w:rsidR="005B3628" w:rsidRDefault="005B3628" w:rsidP="005B3628">
            <w:pPr>
              <w:pStyle w:val="Tablesmalltext"/>
            </w:pPr>
            <w:r w:rsidRPr="00E46B97">
              <w:t>What did CEW contribute to the movement of golden perch in the lower Goulburn River and where did those fish move to?</w:t>
            </w:r>
          </w:p>
        </w:tc>
        <w:tc>
          <w:tcPr>
            <w:tcW w:w="0" w:type="auto"/>
          </w:tcPr>
          <w:p w14:paraId="1F0F0BE7" w14:textId="7EE6D4E3" w:rsidR="005B3628" w:rsidRDefault="005B3628" w:rsidP="005B3628">
            <w:pPr>
              <w:pStyle w:val="Tablesmalltext"/>
            </w:pPr>
            <w:r>
              <w:t>Only one golden perch</w:t>
            </w:r>
            <w:r w:rsidR="005744C7">
              <w:t xml:space="preserve"> (out of an estimated 29 transmitters that had not reach their battery life expiry date)</w:t>
            </w:r>
            <w:r>
              <w:t xml:space="preserve"> undertook a long-distance movement in 2018, coinciding with a spring fresh environmental flow release. </w:t>
            </w:r>
          </w:p>
          <w:p w14:paraId="752E590A" w14:textId="5A99E06F" w:rsidR="005B3628" w:rsidRDefault="005B3628" w:rsidP="005B3628">
            <w:pPr>
              <w:pStyle w:val="Tablesmalltext"/>
            </w:pPr>
            <w:r>
              <w:t>The limited amount of movement detected in 2018 may reflect an absence of flow events during the peak movement period (November). Many (70%) of the transmitters have also expired. Some tagged fish may have also succumbed to the January 2017 blackwater event.</w:t>
            </w:r>
          </w:p>
        </w:tc>
        <w:tc>
          <w:tcPr>
            <w:tcW w:w="0" w:type="auto"/>
          </w:tcPr>
          <w:p w14:paraId="0E1ABDB0" w14:textId="112E676E" w:rsidR="005B3628" w:rsidRDefault="005B3628" w:rsidP="005B3628">
            <w:pPr>
              <w:pStyle w:val="Tablesmalltext"/>
            </w:pPr>
            <w:r w:rsidRPr="00BD2C85">
              <w:t>One golden perch undertook a long-distance movement in the lower Goulburn River in October-November 2018, coinciding with a spring fresh environmental flow release</w:t>
            </w:r>
            <w:r>
              <w:t>.</w:t>
            </w:r>
          </w:p>
        </w:tc>
        <w:tc>
          <w:tcPr>
            <w:tcW w:w="0" w:type="auto"/>
          </w:tcPr>
          <w:p w14:paraId="32EBAF87" w14:textId="3B96CB7F" w:rsidR="005B3628" w:rsidRDefault="005744C7" w:rsidP="005B3628">
            <w:pPr>
              <w:pStyle w:val="Tablesmalltext"/>
            </w:pPr>
            <w:r>
              <w:t>Quantitative</w:t>
            </w:r>
            <w:r w:rsidRPr="00A61381">
              <w:t xml:space="preserve"> </w:t>
            </w:r>
            <w:r w:rsidR="005B3628" w:rsidRPr="00A61381">
              <w:t>observations based on telemetry data. Statistical models predicting the likelihood of movement and incorporating data from four years of monitoring have also been developed.</w:t>
            </w:r>
          </w:p>
        </w:tc>
      </w:tr>
    </w:tbl>
    <w:p w14:paraId="68CC98E7" w14:textId="77777777" w:rsidR="005320A5" w:rsidRPr="003E150C" w:rsidRDefault="005320A5" w:rsidP="005320A5">
      <w:pPr>
        <w:pStyle w:val="Heading2"/>
      </w:pPr>
      <w:bookmarkStart w:id="599" w:name="_Toc26772964"/>
      <w:bookmarkEnd w:id="598"/>
      <w:r>
        <w:t>Main findings from the fish monitoring program</w:t>
      </w:r>
      <w:bookmarkEnd w:id="599"/>
    </w:p>
    <w:p w14:paraId="0C12D6CC" w14:textId="2BE1D564" w:rsidR="005320A5" w:rsidRDefault="005320A5" w:rsidP="005320A5">
      <w:pPr>
        <w:pStyle w:val="Heading3"/>
      </w:pPr>
      <w:bookmarkStart w:id="600" w:name="_Toc26772965"/>
      <w:bookmarkStart w:id="601" w:name="_Hlk24381804"/>
      <w:r>
        <w:t xml:space="preserve">Findings from </w:t>
      </w:r>
      <w:r w:rsidR="007F6EF8">
        <w:t>2018-19</w:t>
      </w:r>
      <w:bookmarkEnd w:id="600"/>
    </w:p>
    <w:p w14:paraId="49C713C5" w14:textId="16DE384B" w:rsidR="005320A5" w:rsidRDefault="005320A5" w:rsidP="005320A5">
      <w:pPr>
        <w:pStyle w:val="Para0"/>
      </w:pPr>
      <w:r>
        <w:t>The main findings from 2018</w:t>
      </w:r>
      <w:r w:rsidR="007F6EF8">
        <w:t>-19</w:t>
      </w:r>
      <w:r>
        <w:t xml:space="preserve"> monitoring can be summarised as:</w:t>
      </w:r>
    </w:p>
    <w:p w14:paraId="754E473A" w14:textId="77777777" w:rsidR="005320A5" w:rsidRPr="00563BD8" w:rsidRDefault="005320A5" w:rsidP="005320A5">
      <w:pPr>
        <w:pStyle w:val="Para0"/>
        <w:rPr>
          <w:i/>
        </w:rPr>
      </w:pPr>
      <w:r w:rsidRPr="00563BD8">
        <w:rPr>
          <w:i/>
        </w:rPr>
        <w:t>Annual surveys (electrofishing and netting)</w:t>
      </w:r>
    </w:p>
    <w:p w14:paraId="570F7408" w14:textId="44E32671" w:rsidR="005320A5" w:rsidRDefault="005320A5" w:rsidP="00A760F6">
      <w:pPr>
        <w:pStyle w:val="Para0"/>
        <w:numPr>
          <w:ilvl w:val="0"/>
          <w:numId w:val="67"/>
        </w:numPr>
      </w:pPr>
      <w:r w:rsidRPr="005744C7">
        <w:t>Three</w:t>
      </w:r>
      <w:r>
        <w:t xml:space="preserve"> species of conservation significance were collected in the autumn </w:t>
      </w:r>
      <w:r w:rsidR="007F6EF8">
        <w:t xml:space="preserve">2019 </w:t>
      </w:r>
      <w:r>
        <w:t>surveys: Murray cod, silver perch and Murray River rainbowfish.</w:t>
      </w:r>
      <w:r w:rsidR="005744C7" w:rsidRPr="005744C7">
        <w:t xml:space="preserve"> </w:t>
      </w:r>
      <w:r w:rsidR="005744C7" w:rsidRPr="00A760F6">
        <w:t>These threatened species have collected regularly in the lower Goulburn River in the last 5 years</w:t>
      </w:r>
      <w:r w:rsidR="00061210">
        <w:t>.</w:t>
      </w:r>
    </w:p>
    <w:p w14:paraId="06E32968" w14:textId="29CBC066" w:rsidR="005320A5" w:rsidRDefault="005320A5" w:rsidP="00A760F6">
      <w:pPr>
        <w:pStyle w:val="Para0"/>
        <w:numPr>
          <w:ilvl w:val="0"/>
          <w:numId w:val="67"/>
        </w:numPr>
      </w:pPr>
      <w:r>
        <w:t>Australian smelt was the most abundant species collected in 201</w:t>
      </w:r>
      <w:r w:rsidR="00135F78">
        <w:t>9</w:t>
      </w:r>
      <w:r>
        <w:t>, similar to the results of previous surveys.</w:t>
      </w:r>
    </w:p>
    <w:p w14:paraId="4649D705" w14:textId="00732EA5" w:rsidR="00135F78" w:rsidRDefault="005320A5" w:rsidP="00A760F6">
      <w:pPr>
        <w:pStyle w:val="Para0"/>
        <w:numPr>
          <w:ilvl w:val="0"/>
          <w:numId w:val="67"/>
        </w:numPr>
      </w:pPr>
      <w:r>
        <w:t>Y</w:t>
      </w:r>
      <w:r w:rsidRPr="00A2759F">
        <w:t>oung-of-year (YOY) Murray cod were collected</w:t>
      </w:r>
      <w:r>
        <w:t xml:space="preserve"> in the 201</w:t>
      </w:r>
      <w:r w:rsidR="00135F78">
        <w:t>9</w:t>
      </w:r>
      <w:r>
        <w:t xml:space="preserve"> surveys</w:t>
      </w:r>
      <w:r w:rsidR="005744C7" w:rsidRPr="005744C7">
        <w:t>, and have consistently been collected in the last 5 years. Results show regular spawning and recruitment of this species.</w:t>
      </w:r>
      <w:r w:rsidRPr="00A2759F">
        <w:t xml:space="preserve"> </w:t>
      </w:r>
    </w:p>
    <w:p w14:paraId="48FEAA61" w14:textId="4FA8F443" w:rsidR="005744C7" w:rsidRPr="00A760F6" w:rsidRDefault="00135F78" w:rsidP="008968F9">
      <w:pPr>
        <w:pStyle w:val="Para0"/>
        <w:numPr>
          <w:ilvl w:val="1"/>
          <w:numId w:val="81"/>
        </w:numPr>
        <w:spacing w:before="0" w:after="0"/>
        <w:ind w:left="1434" w:hanging="357"/>
      </w:pPr>
      <w:r>
        <w:t>N</w:t>
      </w:r>
      <w:r w:rsidR="005320A5">
        <w:t xml:space="preserve">o YOY golden perch or silver perch were </w:t>
      </w:r>
      <w:r w:rsidR="005320A5" w:rsidRPr="005744C7">
        <w:t>collecte</w:t>
      </w:r>
      <w:r w:rsidR="005744C7" w:rsidRPr="005744C7">
        <w:t>d, despite spawning of both species during the previous spring-summer, similar to the results of previous years.</w:t>
      </w:r>
    </w:p>
    <w:p w14:paraId="7E398177" w14:textId="77777777" w:rsidR="005320A5" w:rsidRPr="00563BD8" w:rsidRDefault="005320A5" w:rsidP="005320A5">
      <w:pPr>
        <w:pStyle w:val="Para0"/>
        <w:keepNext/>
        <w:rPr>
          <w:i/>
        </w:rPr>
      </w:pPr>
      <w:r w:rsidRPr="00563BD8">
        <w:rPr>
          <w:i/>
        </w:rPr>
        <w:t>Surveys of eggs and larvae (drift nets)</w:t>
      </w:r>
    </w:p>
    <w:p w14:paraId="6E9E9B67" w14:textId="77777777" w:rsidR="00135F78" w:rsidRDefault="00135F78" w:rsidP="00A760F6">
      <w:pPr>
        <w:pStyle w:val="Para0"/>
        <w:numPr>
          <w:ilvl w:val="0"/>
          <w:numId w:val="67"/>
        </w:numPr>
      </w:pPr>
      <w:r>
        <w:t xml:space="preserve">Golden perch eggs were collected in early November 2018 </w:t>
      </w:r>
      <w:r w:rsidRPr="00BE5B12">
        <w:t xml:space="preserve">on the receding limb of a spring fresh environmental flow release </w:t>
      </w:r>
      <w:r>
        <w:t xml:space="preserve">delivered </w:t>
      </w:r>
      <w:r w:rsidRPr="00BE5B12">
        <w:t>in October 2018</w:t>
      </w:r>
      <w:r>
        <w:t xml:space="preserve">. </w:t>
      </w:r>
    </w:p>
    <w:p w14:paraId="55BCBAA6" w14:textId="664E0B22" w:rsidR="00135F78" w:rsidRDefault="00135F78" w:rsidP="00A760F6">
      <w:pPr>
        <w:pStyle w:val="Para0"/>
        <w:numPr>
          <w:ilvl w:val="0"/>
          <w:numId w:val="67"/>
        </w:numPr>
      </w:pPr>
      <w:r>
        <w:t>Silver perch eggs were collected</w:t>
      </w:r>
      <w:r w:rsidR="00317886">
        <w:t>,</w:t>
      </w:r>
      <w:r>
        <w:t xml:space="preserve"> coinciding with </w:t>
      </w:r>
      <w:r w:rsidRPr="00FF60DA">
        <w:t xml:space="preserve">an increase in flow in mid-December </w:t>
      </w:r>
      <w:r>
        <w:t xml:space="preserve">2018 </w:t>
      </w:r>
      <w:r w:rsidRPr="00FF60DA">
        <w:t>associated with inter-valley transfer flows</w:t>
      </w:r>
      <w:r w:rsidRPr="00EA71D7">
        <w:t>.</w:t>
      </w:r>
      <w:r w:rsidRPr="00FF60DA">
        <w:t xml:space="preserve"> </w:t>
      </w:r>
    </w:p>
    <w:p w14:paraId="44515270" w14:textId="77777777" w:rsidR="00135F78" w:rsidRPr="00EA71D7" w:rsidRDefault="00135F78" w:rsidP="00A760F6">
      <w:pPr>
        <w:pStyle w:val="Para0"/>
        <w:numPr>
          <w:ilvl w:val="0"/>
          <w:numId w:val="67"/>
        </w:numPr>
      </w:pPr>
      <w:r>
        <w:t>S</w:t>
      </w:r>
      <w:r w:rsidRPr="00FF60DA">
        <w:t xml:space="preserve">pawning </w:t>
      </w:r>
      <w:r>
        <w:t>of</w:t>
      </w:r>
      <w:r w:rsidRPr="00FF60DA">
        <w:t xml:space="preserve"> trout cod was detected </w:t>
      </w:r>
      <w:r>
        <w:t>around mid-November and early December 2018</w:t>
      </w:r>
      <w:r w:rsidRPr="00FF60DA">
        <w:t>.</w:t>
      </w:r>
    </w:p>
    <w:p w14:paraId="7ED46E3F" w14:textId="77777777" w:rsidR="00135F78" w:rsidRPr="009F2E05" w:rsidRDefault="00135F78" w:rsidP="00135F78">
      <w:pPr>
        <w:pStyle w:val="Para0"/>
        <w:rPr>
          <w:i/>
        </w:rPr>
      </w:pPr>
      <w:r w:rsidRPr="008E2243">
        <w:rPr>
          <w:i/>
        </w:rPr>
        <w:t>Movement of golden perch</w:t>
      </w:r>
    </w:p>
    <w:p w14:paraId="369665BE" w14:textId="77777777" w:rsidR="00135F78" w:rsidRDefault="00135F78" w:rsidP="00A760F6">
      <w:pPr>
        <w:pStyle w:val="Para0"/>
        <w:numPr>
          <w:ilvl w:val="0"/>
          <w:numId w:val="67"/>
        </w:numPr>
      </w:pPr>
      <w:r>
        <w:t>One golden perch</w:t>
      </w:r>
      <w:r w:rsidRPr="00C638F2">
        <w:t xml:space="preserve"> undertook </w:t>
      </w:r>
      <w:r>
        <w:t xml:space="preserve">a </w:t>
      </w:r>
      <w:r w:rsidRPr="00C638F2">
        <w:t xml:space="preserve">long-distance movement (i.e. &gt; 20 km) in </w:t>
      </w:r>
      <w:r>
        <w:t>the lower Goulburn River in October-November 2018, coinciding with a spring fresh environmental flow release.</w:t>
      </w:r>
    </w:p>
    <w:p w14:paraId="42C9F16E" w14:textId="77777777" w:rsidR="00135F78" w:rsidRDefault="00135F78" w:rsidP="00A760F6">
      <w:pPr>
        <w:pStyle w:val="Para0"/>
        <w:numPr>
          <w:ilvl w:val="0"/>
          <w:numId w:val="67"/>
        </w:numPr>
      </w:pPr>
      <w:r>
        <w:t xml:space="preserve">Movement occurred </w:t>
      </w:r>
      <w:r w:rsidRPr="00132840">
        <w:t xml:space="preserve">downstream </w:t>
      </w:r>
      <w:r>
        <w:t xml:space="preserve">initially and </w:t>
      </w:r>
      <w:r w:rsidRPr="00132840">
        <w:t>into the Murray River</w:t>
      </w:r>
      <w:r>
        <w:t>, followed by a return movement t</w:t>
      </w:r>
      <w:r w:rsidRPr="00132840">
        <w:t>o the Goulburn River</w:t>
      </w:r>
      <w:r w:rsidRPr="00883736">
        <w:t xml:space="preserve"> to near </w:t>
      </w:r>
      <w:r>
        <w:t>the</w:t>
      </w:r>
      <w:r w:rsidRPr="00883736">
        <w:t xml:space="preserve"> </w:t>
      </w:r>
      <w:r>
        <w:t>area previously occupied.</w:t>
      </w:r>
    </w:p>
    <w:p w14:paraId="583FE6C5" w14:textId="77777777" w:rsidR="00135F78" w:rsidRDefault="00135F78" w:rsidP="00A760F6">
      <w:pPr>
        <w:pStyle w:val="Para0"/>
        <w:numPr>
          <w:ilvl w:val="0"/>
          <w:numId w:val="67"/>
        </w:numPr>
      </w:pPr>
      <w:r w:rsidRPr="000446C6">
        <w:t>In the 201</w:t>
      </w:r>
      <w:r>
        <w:t>8</w:t>
      </w:r>
      <w:r w:rsidRPr="000446C6">
        <w:t xml:space="preserve"> spawning season, the occurrence of golden perch eggs in the </w:t>
      </w:r>
      <w:r>
        <w:t xml:space="preserve">drift samples coincided </w:t>
      </w:r>
      <w:r w:rsidRPr="000446C6">
        <w:t xml:space="preserve">with the movement of </w:t>
      </w:r>
      <w:r>
        <w:t xml:space="preserve">the </w:t>
      </w:r>
      <w:r w:rsidRPr="000446C6">
        <w:t>tagged</w:t>
      </w:r>
      <w:r>
        <w:t xml:space="preserve"> fish.</w:t>
      </w:r>
      <w:r w:rsidRPr="00625223">
        <w:t xml:space="preserve"> </w:t>
      </w:r>
    </w:p>
    <w:p w14:paraId="2684FD4B" w14:textId="2D6FB62A" w:rsidR="00135F78" w:rsidRDefault="00135F78" w:rsidP="00A760F6">
      <w:pPr>
        <w:pStyle w:val="Para0"/>
        <w:numPr>
          <w:ilvl w:val="0"/>
          <w:numId w:val="67"/>
        </w:numPr>
      </w:pPr>
      <w:r>
        <w:t>The limited amount of movement detected in 2018 may reflect an absence of flow events during the peak movement period (November). Many (70%) of the transmitters have also expired. Some tagged fish may have also succumbed to the January 2017 blackwater event</w:t>
      </w:r>
      <w:r w:rsidR="005744C7">
        <w:t>, although this is not possible to verify because the acoustic transmitters do not have a mortality switch</w:t>
      </w:r>
      <w:r w:rsidR="008C0857">
        <w:t>.</w:t>
      </w:r>
    </w:p>
    <w:p w14:paraId="5DCD2A7E" w14:textId="2EB61055" w:rsidR="005320A5" w:rsidRPr="0095613F" w:rsidRDefault="005320A5" w:rsidP="005320A5">
      <w:pPr>
        <w:pStyle w:val="Heading3"/>
      </w:pPr>
      <w:bookmarkStart w:id="602" w:name="_Toc26772966"/>
      <w:bookmarkEnd w:id="601"/>
      <w:r>
        <w:t xml:space="preserve">How these build on findings from years 1 to </w:t>
      </w:r>
      <w:r w:rsidR="0090593A">
        <w:t>4</w:t>
      </w:r>
      <w:bookmarkEnd w:id="602"/>
    </w:p>
    <w:p w14:paraId="22E414EB" w14:textId="488D2E09" w:rsidR="005320A5" w:rsidRDefault="005320A5" w:rsidP="005320A5">
      <w:pPr>
        <w:pStyle w:val="Para0"/>
      </w:pPr>
      <w:r>
        <w:t xml:space="preserve">These findings build on findings from years 1 to </w:t>
      </w:r>
      <w:r w:rsidR="0090593A">
        <w:t xml:space="preserve">4 </w:t>
      </w:r>
      <w:r>
        <w:t>by demonstrating:</w:t>
      </w:r>
    </w:p>
    <w:p w14:paraId="6D83965A" w14:textId="77777777" w:rsidR="0090593A" w:rsidRDefault="0090593A" w:rsidP="00A760F6">
      <w:pPr>
        <w:pStyle w:val="Para0"/>
        <w:numPr>
          <w:ilvl w:val="0"/>
          <w:numId w:val="67"/>
        </w:numPr>
      </w:pPr>
      <w:r w:rsidRPr="00C126F4">
        <w:t xml:space="preserve">The lower Goulburn River supports </w:t>
      </w:r>
      <w:r w:rsidRPr="00E92061">
        <w:t>significant</w:t>
      </w:r>
      <w:r>
        <w:t xml:space="preserve"> populations of native fish, including several species of conservation significance, namely Murray cod, silver perch, Murray River rainbowfish and trout cod.</w:t>
      </w:r>
    </w:p>
    <w:p w14:paraId="6C2BF859" w14:textId="45615BEF" w:rsidR="0090593A" w:rsidRDefault="0090593A" w:rsidP="00A760F6">
      <w:pPr>
        <w:pStyle w:val="Para0"/>
        <w:numPr>
          <w:ilvl w:val="0"/>
          <w:numId w:val="67"/>
        </w:numPr>
      </w:pPr>
      <w:r>
        <w:t xml:space="preserve">Murray </w:t>
      </w:r>
      <w:r w:rsidR="00317886">
        <w:t>c</w:t>
      </w:r>
      <w:r>
        <w:t>od spawn annually in the lower Goulburn River regardless of river discharge.</w:t>
      </w:r>
      <w:r w:rsidRPr="00FD14CD">
        <w:t xml:space="preserve"> </w:t>
      </w:r>
      <w:r>
        <w:t>Natural spawning contributes substantially to the Mu</w:t>
      </w:r>
      <w:r w:rsidRPr="00FD14CD">
        <w:t>rray cod population in the</w:t>
      </w:r>
      <w:r>
        <w:t xml:space="preserve"> lower</w:t>
      </w:r>
      <w:r w:rsidRPr="00FD14CD">
        <w:t xml:space="preserve"> Goulburn River</w:t>
      </w:r>
      <w:r>
        <w:t>.</w:t>
      </w:r>
      <w:r w:rsidRPr="00B770FB">
        <w:t xml:space="preserve"> </w:t>
      </w:r>
    </w:p>
    <w:p w14:paraId="6DE35FB2" w14:textId="77777777" w:rsidR="0090593A" w:rsidRDefault="0090593A" w:rsidP="00A760F6">
      <w:pPr>
        <w:pStyle w:val="Para0"/>
        <w:numPr>
          <w:ilvl w:val="0"/>
          <w:numId w:val="67"/>
        </w:numPr>
      </w:pPr>
      <w:r>
        <w:t>Silver perch were generally collected in low numbers in the surveys, although abundance increased considerably in 2017, likely due to increased immigration following</w:t>
      </w:r>
      <w:r w:rsidRPr="00FF4E39">
        <w:t xml:space="preserve"> </w:t>
      </w:r>
      <w:r>
        <w:t xml:space="preserve">high spring flows in 2016 and managed flow releases in summer/autumn 2016/17. </w:t>
      </w:r>
    </w:p>
    <w:p w14:paraId="46DB291F" w14:textId="11CCECD9" w:rsidR="0090593A" w:rsidRDefault="0090593A" w:rsidP="00A760F6">
      <w:pPr>
        <w:pStyle w:val="Para0"/>
        <w:numPr>
          <w:ilvl w:val="0"/>
          <w:numId w:val="67"/>
        </w:numPr>
      </w:pPr>
      <w:r>
        <w:t>Adult silver perch spawn</w:t>
      </w:r>
      <w:r w:rsidR="001E2147">
        <w:t xml:space="preserve"> in some years</w:t>
      </w:r>
      <w:r>
        <w:t xml:space="preserve"> </w:t>
      </w:r>
      <w:r w:rsidRPr="00E92061">
        <w:t>in response to increases in flow</w:t>
      </w:r>
      <w:r>
        <w:t xml:space="preserve"> in the lower Goulburn River, </w:t>
      </w:r>
      <w:r w:rsidRPr="00C73552">
        <w:t>including within-channel flow pulses or bankfull flows especially around November-December, including during periods of targeted managed flow releases (i.e. ‘freshes’).</w:t>
      </w:r>
    </w:p>
    <w:p w14:paraId="60C57508" w14:textId="77777777" w:rsidR="0090593A" w:rsidRDefault="0090593A" w:rsidP="00A760F6">
      <w:pPr>
        <w:pStyle w:val="Para0"/>
        <w:numPr>
          <w:ilvl w:val="0"/>
          <w:numId w:val="67"/>
        </w:numPr>
      </w:pPr>
      <w:r>
        <w:t>Murray River rainbowfish decreased in abundance in the last two years (2018 and 2019), potentially related to prolonged high summer flow conditions due to inter-valley transfer (IVT) flows.</w:t>
      </w:r>
      <w:r w:rsidRPr="00B770FB">
        <w:t xml:space="preserve"> </w:t>
      </w:r>
      <w:r>
        <w:t>To better understand the potential effects of IVT flows on fish, it is recommended that a monitoring program be designed and implemented specifically for this purpose.</w:t>
      </w:r>
    </w:p>
    <w:p w14:paraId="1227ADE5" w14:textId="3283FA44" w:rsidR="0090593A" w:rsidRDefault="0090593A" w:rsidP="00A760F6">
      <w:pPr>
        <w:pStyle w:val="Para0"/>
        <w:numPr>
          <w:ilvl w:val="0"/>
          <w:numId w:val="67"/>
        </w:numPr>
      </w:pPr>
      <w:r>
        <w:t xml:space="preserve">Although adult trout cod were not common in the surveys, the collection of larvae in the last two years (2017 and 2018) across a range of sites (Pyke Road, Loch Garry, </w:t>
      </w:r>
      <w:r w:rsidR="0062611B">
        <w:t>McCoys</w:t>
      </w:r>
      <w:r>
        <w:t xml:space="preserve"> Bridge, Yambuna) demonstrates that</w:t>
      </w:r>
      <w:r w:rsidRPr="00B770FB">
        <w:t xml:space="preserve"> breeding population</w:t>
      </w:r>
      <w:r>
        <w:t xml:space="preserve">s exist </w:t>
      </w:r>
      <w:r w:rsidRPr="00B770FB">
        <w:t>in the lower Goulburn</w:t>
      </w:r>
      <w:r>
        <w:t xml:space="preserve"> River.</w:t>
      </w:r>
    </w:p>
    <w:p w14:paraId="1746D295" w14:textId="77777777" w:rsidR="0090593A" w:rsidRDefault="0090593A" w:rsidP="00A760F6">
      <w:pPr>
        <w:pStyle w:val="Para0"/>
        <w:numPr>
          <w:ilvl w:val="0"/>
          <w:numId w:val="67"/>
        </w:numPr>
      </w:pPr>
      <w:bookmarkStart w:id="603" w:name="_Hlk17806272"/>
      <w:r>
        <w:t xml:space="preserve">Adult golden perch migrate and spawn </w:t>
      </w:r>
      <w:r w:rsidRPr="00E92061">
        <w:t>in response to increases in flow</w:t>
      </w:r>
      <w:r>
        <w:t xml:space="preserve"> in the lower Goulburn River, including </w:t>
      </w:r>
      <w:bookmarkEnd w:id="603"/>
      <w:r w:rsidRPr="00C73552">
        <w:t>within-channel flow pulses or bankfull flows especially around November-December, including during targeted managed flow releases.</w:t>
      </w:r>
    </w:p>
    <w:p w14:paraId="13094DF0" w14:textId="77777777" w:rsidR="0090593A" w:rsidRDefault="0090593A" w:rsidP="00A760F6">
      <w:pPr>
        <w:pStyle w:val="Para0"/>
        <w:numPr>
          <w:ilvl w:val="0"/>
          <w:numId w:val="67"/>
        </w:numPr>
      </w:pPr>
      <w:r>
        <w:t>Currently, t</w:t>
      </w:r>
      <w:r w:rsidRPr="00FF4E39">
        <w:t>he golden perch population in the Goulburn River consists mostly of stocked fish</w:t>
      </w:r>
      <w:r>
        <w:t>, although spawning in the Goulburn River</w:t>
      </w:r>
      <w:r w:rsidRPr="00FF4E39">
        <w:t xml:space="preserve"> and immigration</w:t>
      </w:r>
      <w:r>
        <w:t xml:space="preserve"> of fish</w:t>
      </w:r>
      <w:r w:rsidRPr="00FF4E39">
        <w:t xml:space="preserve"> </w:t>
      </w:r>
      <w:r>
        <w:t>from the Murray R</w:t>
      </w:r>
      <w:r w:rsidRPr="00FF4E39">
        <w:t>iver</w:t>
      </w:r>
      <w:r>
        <w:t xml:space="preserve"> also contribute to the population. </w:t>
      </w:r>
      <w:r w:rsidRPr="00FF4E39">
        <w:t>Whilst in situ recruitment is low in the Goulburn River, the Goulburn River is a</w:t>
      </w:r>
      <w:r>
        <w:t>lso a</w:t>
      </w:r>
      <w:r w:rsidRPr="00FF4E39">
        <w:t xml:space="preserve"> source of fish to the Murray River</w:t>
      </w:r>
      <w:r>
        <w:t>.</w:t>
      </w:r>
    </w:p>
    <w:p w14:paraId="07FC07D6" w14:textId="77777777" w:rsidR="00F60575" w:rsidRDefault="00F60575" w:rsidP="00F60575">
      <w:pPr>
        <w:pStyle w:val="Heading2"/>
      </w:pPr>
      <w:bookmarkStart w:id="604" w:name="_Toc26772967"/>
      <w:r>
        <w:t>Methods</w:t>
      </w:r>
      <w:bookmarkEnd w:id="604"/>
    </w:p>
    <w:p w14:paraId="6AC546B3" w14:textId="77777777" w:rsidR="00F60575" w:rsidRPr="002A68C8" w:rsidRDefault="00F60575" w:rsidP="00F60575">
      <w:pPr>
        <w:pStyle w:val="Heading3"/>
      </w:pPr>
      <w:bookmarkStart w:id="605" w:name="_Toc26772968"/>
      <w:r>
        <w:t>Field methods</w:t>
      </w:r>
      <w:bookmarkEnd w:id="605"/>
    </w:p>
    <w:p w14:paraId="2D363671" w14:textId="77777777" w:rsidR="00F60575" w:rsidRPr="002A68C8" w:rsidRDefault="00F60575" w:rsidP="00F60575">
      <w:pPr>
        <w:pStyle w:val="Para0"/>
        <w:keepNext/>
        <w:rPr>
          <w:i/>
        </w:rPr>
      </w:pPr>
      <w:r w:rsidRPr="002A68C8">
        <w:rPr>
          <w:i/>
        </w:rPr>
        <w:t>Annual fish surveys</w:t>
      </w:r>
    </w:p>
    <w:p w14:paraId="13D358CE" w14:textId="41A1601C" w:rsidR="00F60575" w:rsidRDefault="00F60575" w:rsidP="00F60575">
      <w:pPr>
        <w:pStyle w:val="Para0"/>
      </w:pPr>
      <w:r>
        <w:t xml:space="preserve">A detailed description of the sampling methods can be found in the </w:t>
      </w:r>
      <w:r w:rsidR="00692878">
        <w:t>SOPs</w:t>
      </w:r>
      <w:r>
        <w:t xml:space="preserve"> available as part of the Monitoring and Evaluation Plan </w:t>
      </w:r>
      <w:r w:rsidR="00862453">
        <w:rPr>
          <w:noProof/>
        </w:rPr>
        <w:t>(</w:t>
      </w:r>
      <w:r w:rsidR="007D6164">
        <w:rPr>
          <w:noProof/>
        </w:rPr>
        <w:t>Webb et al. 2018</w:t>
      </w:r>
      <w:r w:rsidR="00862453">
        <w:rPr>
          <w:noProof/>
        </w:rPr>
        <w:t>)</w:t>
      </w:r>
      <w:r>
        <w:t xml:space="preserve">. Briefly, electrofishing was conducted at 10 sites in the Goulburn River during April and May 2018. Sampling was conducted at each site during daylight hours using a Smith–Root model 5 GPP boat–mounted electrofishing unit. At each site the total time during which electrical current was applied to the water was 2880 seconds. Ten fyke nets were also set at each site. Nets were set in late afternoon and retrieved the following morning. </w:t>
      </w:r>
    </w:p>
    <w:p w14:paraId="620549A5" w14:textId="374CA6A9" w:rsidR="0090593A" w:rsidRDefault="0090593A" w:rsidP="0090593A">
      <w:pPr>
        <w:pStyle w:val="Para0"/>
      </w:pPr>
      <w:r w:rsidRPr="00A65ADF">
        <w:t xml:space="preserve">A sample of Golden perch and Murray cod collected in </w:t>
      </w:r>
      <w:r>
        <w:t xml:space="preserve">surveys in the Goulburn River in </w:t>
      </w:r>
      <w:r w:rsidRPr="00A65ADF">
        <w:t xml:space="preserve">2014, 2015 and 2016 were </w:t>
      </w:r>
      <w:r>
        <w:t xml:space="preserve">also </w:t>
      </w:r>
      <w:r w:rsidRPr="00A65ADF">
        <w:t>retained for Sr ratio analysis. One otolith from each fish was embedded in clear casting resin and a single 400 to 600 μm transverse section was prepared. Laser ablation inductively coupled plasma mass spectrometry (LA-ICPMS) was used to analyse changes in Strontium isotope ratios (</w:t>
      </w:r>
      <w:r w:rsidRPr="009C37FB">
        <w:rPr>
          <w:vertAlign w:val="superscript"/>
        </w:rPr>
        <w:t>87</w:t>
      </w:r>
      <w:r w:rsidRPr="00A65ADF">
        <w:t>Sr/</w:t>
      </w:r>
      <w:r w:rsidRPr="009C37FB">
        <w:rPr>
          <w:vertAlign w:val="superscript"/>
        </w:rPr>
        <w:t>86</w:t>
      </w:r>
      <w:r w:rsidRPr="00A65ADF">
        <w:t>Sr) between the core and edge of the otolith. Core to edge transects were conducted using the LA-ICPMS. The laser was pulsed at 10 Hz and scanned at 5-10 μm sec</w:t>
      </w:r>
      <w:r w:rsidRPr="009C37FB">
        <w:rPr>
          <w:vertAlign w:val="superscript"/>
        </w:rPr>
        <w:t>-1</w:t>
      </w:r>
      <w:r w:rsidRPr="00A65ADF">
        <w:t xml:space="preserve"> across the sample. Analysis of Strontium isotope ratios was undertaken by University of Melbourne. The natal origin of fish was predicted using a Bayesian mixing isotope model, in conjunction with an MDB water </w:t>
      </w:r>
      <w:r w:rsidRPr="009C37FB">
        <w:rPr>
          <w:vertAlign w:val="superscript"/>
        </w:rPr>
        <w:t>87</w:t>
      </w:r>
      <w:r w:rsidRPr="00A65ADF">
        <w:t>Sr/</w:t>
      </w:r>
      <w:r w:rsidRPr="009C37FB">
        <w:rPr>
          <w:vertAlign w:val="superscript"/>
        </w:rPr>
        <w:t>86</w:t>
      </w:r>
      <w:r w:rsidRPr="00A65ADF">
        <w:t xml:space="preserve">Sr isoscape, developed for the Environment Water and Knowledge Research </w:t>
      </w:r>
      <w:r>
        <w:t xml:space="preserve">(EWKR) </w:t>
      </w:r>
      <w:r w:rsidRPr="00A65ADF">
        <w:t>project</w:t>
      </w:r>
      <w:r>
        <w:t xml:space="preserve"> </w:t>
      </w:r>
      <w:r>
        <w:rPr>
          <w:noProof/>
        </w:rPr>
        <w:t>(</w:t>
      </w:r>
      <w:r w:rsidR="007D6164">
        <w:rPr>
          <w:noProof/>
        </w:rPr>
        <w:t>Price et al. 2019</w:t>
      </w:r>
      <w:r>
        <w:rPr>
          <w:noProof/>
        </w:rPr>
        <w:t>)</w:t>
      </w:r>
      <w:r w:rsidRPr="00A65ADF">
        <w:t xml:space="preserve">. Captured fish were classified as native (natal region equals capture region), migrant (natal region differs from captured region), or hatchery (natal origin most likely a hatchery). </w:t>
      </w:r>
      <w:r>
        <w:t>F</w:t>
      </w:r>
      <w:r w:rsidRPr="00536100">
        <w:t xml:space="preserve">ish originating from a hatchery </w:t>
      </w:r>
      <w:r>
        <w:t>were</w:t>
      </w:r>
      <w:r w:rsidRPr="00536100">
        <w:t xml:space="preserve"> identified by </w:t>
      </w:r>
      <w:r>
        <w:t>the presence of</w:t>
      </w:r>
      <w:r w:rsidRPr="00B131A0">
        <w:t xml:space="preserve"> </w:t>
      </w:r>
      <w:r>
        <w:t xml:space="preserve">a </w:t>
      </w:r>
      <w:r w:rsidRPr="00B131A0">
        <w:t>Murrumbidgee River water Sr ratio</w:t>
      </w:r>
      <w:r>
        <w:t xml:space="preserve"> in the core of the otolith, and </w:t>
      </w:r>
      <w:r w:rsidRPr="00536100">
        <w:t>an abrupt change in Sr ratio between 200 and 800 µm from the core of the otolith which corresponded to approximately 2 - 4 months of age (‘fingerlings’)</w:t>
      </w:r>
      <w:r>
        <w:t>, indicative of transfer from hatchery to a river. H</w:t>
      </w:r>
      <w:r w:rsidRPr="00B131A0">
        <w:t>atcheries along th</w:t>
      </w:r>
      <w:r>
        <w:t>e Murrumbidgee R</w:t>
      </w:r>
      <w:r w:rsidRPr="00B131A0">
        <w:t xml:space="preserve">iver </w:t>
      </w:r>
      <w:r>
        <w:t xml:space="preserve">are </w:t>
      </w:r>
      <w:r w:rsidRPr="00B131A0">
        <w:t xml:space="preserve">the dominant hatcheries used to stock </w:t>
      </w:r>
      <w:r>
        <w:t>in the southern MDB</w:t>
      </w:r>
      <w:r w:rsidRPr="00B131A0">
        <w:t>.</w:t>
      </w:r>
      <w:r>
        <w:t xml:space="preserve"> </w:t>
      </w:r>
    </w:p>
    <w:p w14:paraId="2E02A2D1" w14:textId="77777777" w:rsidR="00F60575" w:rsidRPr="002A68C8" w:rsidRDefault="00F60575" w:rsidP="007D6164">
      <w:pPr>
        <w:pStyle w:val="Para0"/>
        <w:keepNext/>
        <w:rPr>
          <w:i/>
        </w:rPr>
      </w:pPr>
      <w:r w:rsidRPr="002A68C8">
        <w:rPr>
          <w:i/>
        </w:rPr>
        <w:t>Larval fish surveys</w:t>
      </w:r>
    </w:p>
    <w:p w14:paraId="0FB86729" w14:textId="25083644" w:rsidR="0090593A" w:rsidRDefault="0090593A" w:rsidP="0090593A">
      <w:pPr>
        <w:pStyle w:val="Para0"/>
      </w:pPr>
      <w:r w:rsidRPr="008375D7">
        <w:t xml:space="preserve">Fish eggs and larvae were collected at four sites </w:t>
      </w:r>
      <w:r>
        <w:t xml:space="preserve">(Yambuna, </w:t>
      </w:r>
      <w:r w:rsidR="0062611B">
        <w:t>McCoys</w:t>
      </w:r>
      <w:r>
        <w:t xml:space="preserve"> Bridge, Loch Garry, Pyke Road) </w:t>
      </w:r>
      <w:r w:rsidRPr="008375D7">
        <w:t>on the Goulburn River using three drift nets at each site. Sampling was conducted once per week from October to December each year from 20</w:t>
      </w:r>
      <w:r>
        <w:t>14</w:t>
      </w:r>
      <w:r w:rsidRPr="008375D7">
        <w:t xml:space="preserve"> to 2018.</w:t>
      </w:r>
      <w:r>
        <w:t xml:space="preserve"> </w:t>
      </w:r>
      <w:r w:rsidRPr="008375D7">
        <w:t xml:space="preserve">Drift nets were of 500-µm mesh, 150 cm long with a 50 cm mouth diameter, and had flow meters (General Oceanics, Florida, USA) fitted to the mouth of the net to measure the volume of water filtered. Nets were set in late afternoon (1500–1800 hours) and retrieved the following morning (0800–1000 hours). Drift samples were inspected briefly in the field to obtain fertilised eggs so that these could be taken to the laboratory for hatching to assist identification. The remainder of the samples were immersed in an overdose concentration solution of anaesthetic (4 mL Alfaxan per litre water) (Jurox, Rutherford, Australia) for 10 minutes (to euthanase any larvae), preserved in 90% ethanol and taken to the laboratory for processing and identification using a guide </w:t>
      </w:r>
      <w:r w:rsidR="003526DE">
        <w:rPr>
          <w:noProof/>
        </w:rPr>
        <w:t>(</w:t>
      </w:r>
      <w:r w:rsidR="007D6164">
        <w:rPr>
          <w:noProof/>
        </w:rPr>
        <w:t>Serafini and Humphries 2004</w:t>
      </w:r>
      <w:r w:rsidR="003526DE">
        <w:rPr>
          <w:noProof/>
        </w:rPr>
        <w:t>)</w:t>
      </w:r>
      <w:r w:rsidRPr="008375D7">
        <w:t>.</w:t>
      </w:r>
      <w:r w:rsidRPr="007B59E6">
        <w:t xml:space="preserve"> </w:t>
      </w:r>
      <w:r>
        <w:t>D</w:t>
      </w:r>
      <w:r w:rsidRPr="007B59E6">
        <w:t xml:space="preserve">ata collected </w:t>
      </w:r>
      <w:r>
        <w:t xml:space="preserve">on golden perch and silver perch spawning in the Goulburn River </w:t>
      </w:r>
      <w:r w:rsidRPr="007B59E6">
        <w:t>from 200</w:t>
      </w:r>
      <w:r>
        <w:t>3</w:t>
      </w:r>
      <w:r w:rsidRPr="007B59E6">
        <w:t xml:space="preserve"> to 20</w:t>
      </w:r>
      <w:r>
        <w:t>13</w:t>
      </w:r>
      <w:r w:rsidRPr="007B59E6">
        <w:t xml:space="preserve"> </w:t>
      </w:r>
      <w:r>
        <w:t xml:space="preserve">as part of other programs has also been incorporated into this report </w:t>
      </w:r>
      <w:r>
        <w:rPr>
          <w:noProof/>
        </w:rPr>
        <w:t>(</w:t>
      </w:r>
      <w:r w:rsidR="007D6164">
        <w:rPr>
          <w:noProof/>
        </w:rPr>
        <w:t>King et al. 2005</w:t>
      </w:r>
      <w:r>
        <w:rPr>
          <w:noProof/>
        </w:rPr>
        <w:t xml:space="preserve">, </w:t>
      </w:r>
      <w:r w:rsidR="007D6164">
        <w:rPr>
          <w:noProof/>
        </w:rPr>
        <w:t>Koster et al. 2012</w:t>
      </w:r>
      <w:r>
        <w:rPr>
          <w:noProof/>
        </w:rPr>
        <w:t xml:space="preserve">, </w:t>
      </w:r>
      <w:r w:rsidR="007D6164">
        <w:rPr>
          <w:noProof/>
        </w:rPr>
        <w:t>Koster et al. 2014</w:t>
      </w:r>
      <w:r>
        <w:rPr>
          <w:noProof/>
        </w:rPr>
        <w:t xml:space="preserve">, </w:t>
      </w:r>
      <w:r w:rsidR="007D6164">
        <w:rPr>
          <w:noProof/>
        </w:rPr>
        <w:t>Koster et al. 2017</w:t>
      </w:r>
      <w:r>
        <w:rPr>
          <w:noProof/>
        </w:rPr>
        <w:t>)</w:t>
      </w:r>
      <w:r>
        <w:t>.</w:t>
      </w:r>
    </w:p>
    <w:p w14:paraId="739177EE" w14:textId="77777777" w:rsidR="00F60575" w:rsidRPr="002A68C8" w:rsidRDefault="00F60575" w:rsidP="00F60575">
      <w:pPr>
        <w:pStyle w:val="Para0"/>
        <w:rPr>
          <w:i/>
        </w:rPr>
      </w:pPr>
      <w:bookmarkStart w:id="606" w:name="_Hlk24381927"/>
      <w:r w:rsidRPr="002A68C8">
        <w:rPr>
          <w:i/>
        </w:rPr>
        <w:t>Fish movement</w:t>
      </w:r>
    </w:p>
    <w:p w14:paraId="2EB2E178" w14:textId="6E0D4F6F" w:rsidR="00F60575" w:rsidRDefault="00F60575" w:rsidP="00F60575">
      <w:pPr>
        <w:pStyle w:val="Para0"/>
      </w:pPr>
      <w:r>
        <w:t xml:space="preserve">A total of 88 adult golden perch were collected from the Goulburn River and tagged with acoustic transmitters over the period autumn 2014–16. Twenty-one acoustic listening stations have also been deployed in the Goulburn River between Goulburn Weir and the Murray River junction as part of this and other monitoring programs. Four listening stations were also deployed in the Murray River near the Goulburn River </w:t>
      </w:r>
      <w:r w:rsidRPr="008C0857">
        <w:t>junction</w:t>
      </w:r>
      <w:r w:rsidRPr="00061210">
        <w:t>.</w:t>
      </w:r>
      <w:r w:rsidR="001E2147" w:rsidRPr="00061210">
        <w:t xml:space="preserve"> </w:t>
      </w:r>
      <w:r w:rsidR="008C0857" w:rsidRPr="00061210">
        <w:rPr>
          <w:bCs/>
        </w:rPr>
        <w:t>In 2018-19, only one golden perch (out of an estimated 29 transmitters that had not reached their battery life expiry date) undertook a long-distance movement, and few eggs were collected compared to other</w:t>
      </w:r>
      <w:r w:rsidR="008C0857" w:rsidRPr="00061210">
        <w:rPr>
          <w:b/>
          <w:bCs/>
        </w:rPr>
        <w:t xml:space="preserve"> years.</w:t>
      </w:r>
    </w:p>
    <w:p w14:paraId="1F8083C0" w14:textId="77777777" w:rsidR="00F60575" w:rsidRDefault="00F60575" w:rsidP="00F60575">
      <w:pPr>
        <w:pStyle w:val="Heading3"/>
      </w:pPr>
      <w:bookmarkStart w:id="607" w:name="_Toc26772969"/>
      <w:bookmarkEnd w:id="606"/>
      <w:r>
        <w:t>Statistical analysis</w:t>
      </w:r>
      <w:bookmarkEnd w:id="607"/>
    </w:p>
    <w:p w14:paraId="204B1759" w14:textId="77777777" w:rsidR="00F60575" w:rsidRPr="002A68C8" w:rsidRDefault="00F60575" w:rsidP="00F60575">
      <w:pPr>
        <w:pStyle w:val="Para0"/>
        <w:rPr>
          <w:i/>
        </w:rPr>
      </w:pPr>
      <w:r w:rsidRPr="002A68C8">
        <w:rPr>
          <w:i/>
        </w:rPr>
        <w:t>Larval fish surveys</w:t>
      </w:r>
    </w:p>
    <w:p w14:paraId="7BCB6674" w14:textId="77777777" w:rsidR="00F60575" w:rsidRDefault="00F60575" w:rsidP="00F60575">
      <w:pPr>
        <w:pStyle w:val="Para0"/>
      </w:pPr>
      <w:r>
        <w:t>The probability of spawning of golden perch was modelled with a hierarchical logistic regression:</w:t>
      </w:r>
    </w:p>
    <w:p w14:paraId="45266807" w14:textId="77777777" w:rsidR="00F60575" w:rsidRPr="00A542CD" w:rsidRDefault="001F7AD9" w:rsidP="00F60575">
      <w:pPr>
        <w:pStyle w:val="Para0"/>
        <w:rPr>
          <w:rFonts w:cs="Arial"/>
          <w:lang w:val="en-AU"/>
        </w:rPr>
      </w:pPr>
      <m:oMath>
        <m:sSub>
          <m:sSubPr>
            <m:ctrlPr>
              <w:rPr>
                <w:rFonts w:ascii="Cambria Math" w:hAnsi="Cambria Math"/>
                <w:i/>
                <w:iCs/>
                <w:lang w:val="en-AU"/>
              </w:rPr>
            </m:ctrlPr>
          </m:sSubPr>
          <m:e>
            <m:r>
              <w:rPr>
                <w:rFonts w:ascii="Cambria Math" w:hAnsi="Cambria Math"/>
                <w:lang w:val="en-AU"/>
              </w:rPr>
              <m:t>y</m:t>
            </m:r>
          </m:e>
          <m:sub>
            <m:r>
              <w:rPr>
                <w:rFonts w:ascii="Cambria Math" w:hAnsi="Cambria Math"/>
                <w:lang w:val="en-AU"/>
              </w:rPr>
              <m:t>i</m:t>
            </m:r>
          </m:sub>
        </m:sSub>
        <m:r>
          <w:rPr>
            <w:rFonts w:ascii="Cambria Math" w:hAnsi="Cambria Math"/>
            <w:lang w:val="en-AU"/>
          </w:rPr>
          <m:t>~Bernoulli</m:t>
        </m:r>
        <m:d>
          <m:dPr>
            <m:ctrlPr>
              <w:rPr>
                <w:rFonts w:ascii="Cambria Math" w:hAnsi="Cambria Math"/>
                <w:i/>
                <w:iCs/>
                <w:lang w:val="en-AU"/>
              </w:rPr>
            </m:ctrlPr>
          </m:dPr>
          <m:e>
            <m:sSub>
              <m:sSubPr>
                <m:ctrlPr>
                  <w:rPr>
                    <w:rFonts w:ascii="Cambria Math" w:hAnsi="Cambria Math"/>
                    <w:i/>
                    <w:iCs/>
                    <w:lang w:val="en-AU"/>
                  </w:rPr>
                </m:ctrlPr>
              </m:sSubPr>
              <m:e>
                <m:r>
                  <w:rPr>
                    <w:rFonts w:ascii="Cambria Math" w:hAnsi="Cambria Math"/>
                    <w:lang w:val="en-AU"/>
                  </w:rPr>
                  <m:t>probability</m:t>
                </m:r>
              </m:e>
              <m:sub>
                <m:r>
                  <w:rPr>
                    <w:rFonts w:ascii="Cambria Math" w:hAnsi="Cambria Math"/>
                    <w:lang w:val="en-AU"/>
                  </w:rPr>
                  <m:t>i</m:t>
                </m:r>
              </m:sub>
            </m:sSub>
          </m:e>
        </m:d>
      </m:oMath>
      <w:r w:rsidR="00F60575">
        <w:rPr>
          <w:iCs/>
          <w:lang w:val="en-AU"/>
        </w:rPr>
        <w:tab/>
      </w:r>
      <w:r w:rsidR="00F60575">
        <w:rPr>
          <w:iCs/>
          <w:lang w:val="en-AU"/>
        </w:rPr>
        <w:tab/>
      </w:r>
      <w:r w:rsidR="00F60575">
        <w:rPr>
          <w:iCs/>
          <w:lang w:val="en-AU"/>
        </w:rPr>
        <w:tab/>
      </w:r>
      <w:r w:rsidR="00F60575">
        <w:rPr>
          <w:iCs/>
          <w:lang w:val="en-AU"/>
        </w:rPr>
        <w:tab/>
      </w:r>
      <w:r w:rsidR="00F60575">
        <w:rPr>
          <w:iCs/>
          <w:lang w:val="en-AU"/>
        </w:rPr>
        <w:tab/>
      </w:r>
      <w:r w:rsidR="00F60575">
        <w:rPr>
          <w:iCs/>
          <w:lang w:val="en-AU"/>
        </w:rPr>
        <w:tab/>
      </w:r>
      <w:r w:rsidR="00F60575">
        <w:rPr>
          <w:iCs/>
          <w:lang w:val="en-AU"/>
        </w:rPr>
        <w:tab/>
      </w:r>
      <w:r w:rsidR="00F60575">
        <w:rPr>
          <w:iCs/>
          <w:lang w:val="en-AU"/>
        </w:rPr>
        <w:tab/>
      </w:r>
      <w:r w:rsidR="00F60575">
        <w:rPr>
          <w:iCs/>
          <w:lang w:val="en-AU"/>
        </w:rPr>
        <w:tab/>
      </w:r>
      <w:r w:rsidR="00F60575">
        <w:rPr>
          <w:iCs/>
          <w:lang w:val="en-AU"/>
        </w:rPr>
        <w:tab/>
      </w:r>
      <w:r w:rsidR="00F60575">
        <w:rPr>
          <w:iCs/>
          <w:lang w:val="en-AU"/>
        </w:rPr>
        <w:tab/>
      </w:r>
      <w:r w:rsidR="00F60575">
        <w:rPr>
          <w:iCs/>
          <w:lang w:val="en-AU"/>
        </w:rPr>
        <w:tab/>
      </w:r>
      <w:r w:rsidR="00F60575">
        <w:rPr>
          <w:iCs/>
          <w:lang w:val="en-AU"/>
        </w:rPr>
        <w:tab/>
      </w:r>
      <w:r w:rsidR="00F60575">
        <w:rPr>
          <w:iCs/>
          <w:lang w:val="en-AU"/>
        </w:rPr>
        <w:tab/>
      </w:r>
      <w:r w:rsidR="00F60575">
        <w:rPr>
          <w:iCs/>
          <w:lang w:val="en-AU"/>
        </w:rPr>
        <w:tab/>
      </w:r>
      <w:r w:rsidR="00F60575">
        <w:rPr>
          <w:iCs/>
          <w:lang w:val="en-AU"/>
        </w:rPr>
        <w:tab/>
      </w:r>
      <w:r w:rsidR="00F60575" w:rsidRPr="00A542CD">
        <w:rPr>
          <w:rFonts w:cs="Arial"/>
          <w:iCs/>
          <w:lang w:val="en-AU"/>
        </w:rPr>
        <w:t>Equation 1</w:t>
      </w:r>
    </w:p>
    <w:p w14:paraId="6D719FFE" w14:textId="77777777" w:rsidR="00F60575" w:rsidRPr="002A68C8" w:rsidRDefault="00F60575" w:rsidP="00F60575">
      <w:pPr>
        <w:pStyle w:val="Para0"/>
        <w:rPr>
          <w:iCs/>
          <w:lang w:val="en-AU"/>
        </w:rPr>
      </w:pPr>
      <m:oMath>
        <m:r>
          <w:rPr>
            <w:rFonts w:ascii="Cambria Math" w:hAnsi="Cambria Math"/>
            <w:sz w:val="18"/>
            <w:lang w:val="en-AU"/>
          </w:rPr>
          <m:t>logit</m:t>
        </m:r>
        <m:d>
          <m:dPr>
            <m:ctrlPr>
              <w:rPr>
                <w:rFonts w:ascii="Cambria Math" w:hAnsi="Cambria Math"/>
                <w:i/>
                <w:iCs/>
                <w:sz w:val="18"/>
                <w:lang w:val="en-AU"/>
              </w:rPr>
            </m:ctrlPr>
          </m:dPr>
          <m:e>
            <m:sSub>
              <m:sSubPr>
                <m:ctrlPr>
                  <w:rPr>
                    <w:rFonts w:ascii="Cambria Math" w:hAnsi="Cambria Math"/>
                    <w:i/>
                    <w:iCs/>
                    <w:sz w:val="18"/>
                    <w:lang w:val="en-AU"/>
                  </w:rPr>
                </m:ctrlPr>
              </m:sSubPr>
              <m:e>
                <m:r>
                  <w:rPr>
                    <w:rFonts w:ascii="Cambria Math" w:hAnsi="Cambria Math"/>
                    <w:sz w:val="18"/>
                    <w:lang w:val="en-AU"/>
                  </w:rPr>
                  <m:t>probability</m:t>
                </m:r>
              </m:e>
              <m:sub>
                <m:r>
                  <w:rPr>
                    <w:rFonts w:ascii="Cambria Math" w:hAnsi="Cambria Math"/>
                    <w:sz w:val="18"/>
                    <w:lang w:val="en-AU"/>
                  </w:rPr>
                  <m:t>i</m:t>
                </m:r>
              </m:sub>
            </m:sSub>
          </m:e>
        </m:d>
        <m:r>
          <w:rPr>
            <w:rFonts w:ascii="Cambria Math" w:hAnsi="Cambria Math"/>
            <w:sz w:val="18"/>
            <w:lang w:val="en-AU"/>
          </w:rPr>
          <m:t>=int+</m:t>
        </m:r>
        <m:sSub>
          <m:sSubPr>
            <m:ctrlPr>
              <w:rPr>
                <w:rFonts w:ascii="Cambria Math" w:hAnsi="Cambria Math"/>
                <w:i/>
                <w:iCs/>
                <w:sz w:val="18"/>
                <w:lang w:val="en-AU"/>
              </w:rPr>
            </m:ctrlPr>
          </m:sSubPr>
          <m:e>
            <m:sSub>
              <m:sSubPr>
                <m:ctrlPr>
                  <w:rPr>
                    <w:rFonts w:ascii="Cambria Math" w:hAnsi="Cambria Math"/>
                    <w:i/>
                    <w:sz w:val="18"/>
                    <w:lang w:val="en-AU"/>
                  </w:rPr>
                </m:ctrlPr>
              </m:sSubPr>
              <m:e>
                <m:r>
                  <w:rPr>
                    <w:rFonts w:ascii="Cambria Math" w:hAnsi="Cambria Math"/>
                    <w:sz w:val="18"/>
                    <w:lang w:val="en-AU"/>
                  </w:rPr>
                  <m:t>Inc_temp</m:t>
                </m:r>
              </m:e>
              <m:sub>
                <m:r>
                  <w:rPr>
                    <w:rFonts w:ascii="Cambria Math" w:hAnsi="Cambria Math"/>
                    <w:sz w:val="18"/>
                    <w:lang w:val="en-AU"/>
                  </w:rPr>
                  <m:t>i</m:t>
                </m:r>
              </m:sub>
            </m:sSub>
            <m:r>
              <w:rPr>
                <w:rFonts w:ascii="Cambria Math" w:hAnsi="Cambria Math"/>
                <w:sz w:val="18"/>
                <w:lang w:val="en-AU"/>
              </w:rPr>
              <m:t>×</m:t>
            </m:r>
            <m:sSub>
              <m:sSubPr>
                <m:ctrlPr>
                  <w:rPr>
                    <w:rFonts w:ascii="Cambria Math" w:hAnsi="Cambria Math"/>
                    <w:i/>
                    <w:sz w:val="18"/>
                    <w:lang w:val="en-AU"/>
                  </w:rPr>
                </m:ctrlPr>
              </m:sSubPr>
              <m:e>
                <m:r>
                  <w:rPr>
                    <w:rFonts w:ascii="Cambria Math" w:hAnsi="Cambria Math"/>
                    <w:sz w:val="18"/>
                    <w:lang w:val="en-AU"/>
                  </w:rPr>
                  <m:t>Inc_Q2wk</m:t>
                </m:r>
              </m:e>
              <m:sub>
                <m:r>
                  <w:rPr>
                    <w:rFonts w:ascii="Cambria Math" w:hAnsi="Cambria Math"/>
                    <w:sz w:val="18"/>
                    <w:lang w:val="en-AU"/>
                  </w:rPr>
                  <m:t>i</m:t>
                </m:r>
              </m:sub>
            </m:sSub>
            <m:r>
              <w:rPr>
                <w:rFonts w:ascii="Cambria Math" w:hAnsi="Cambria Math"/>
                <w:sz w:val="18"/>
                <w:lang w:val="en-AU"/>
              </w:rPr>
              <m:t>× eff.Q</m:t>
            </m:r>
          </m:e>
          <m:sub>
            <m:r>
              <w:rPr>
                <w:rFonts w:ascii="Cambria Math" w:hAnsi="Cambria Math"/>
                <w:sz w:val="18"/>
                <w:lang w:val="en-AU"/>
              </w:rPr>
              <m:t>j</m:t>
            </m:r>
          </m:sub>
        </m:sSub>
        <m:r>
          <w:rPr>
            <w:rFonts w:ascii="Cambria Math" w:hAnsi="Cambria Math"/>
            <w:sz w:val="18"/>
            <w:lang w:val="en-AU"/>
          </w:rPr>
          <m:t>×</m:t>
        </m:r>
        <m:sSub>
          <m:sSubPr>
            <m:ctrlPr>
              <w:rPr>
                <w:rFonts w:ascii="Cambria Math" w:hAnsi="Cambria Math"/>
                <w:i/>
                <w:iCs/>
                <w:sz w:val="18"/>
                <w:lang w:val="en-AU"/>
              </w:rPr>
            </m:ctrlPr>
          </m:sSubPr>
          <m:e>
            <m:r>
              <w:rPr>
                <w:rFonts w:ascii="Cambria Math" w:hAnsi="Cambria Math"/>
                <w:sz w:val="18"/>
                <w:lang w:val="en-AU"/>
              </w:rPr>
              <m:t>Q</m:t>
            </m:r>
          </m:e>
          <m:sub>
            <m:r>
              <w:rPr>
                <w:rFonts w:ascii="Cambria Math" w:hAnsi="Cambria Math"/>
                <w:sz w:val="18"/>
                <w:lang w:val="en-AU"/>
              </w:rPr>
              <m:t>i</m:t>
            </m:r>
          </m:sub>
        </m:sSub>
        <m:sSub>
          <m:sSubPr>
            <m:ctrlPr>
              <w:rPr>
                <w:rFonts w:ascii="Cambria Math" w:hAnsi="Cambria Math"/>
                <w:i/>
                <w:iCs/>
                <w:sz w:val="18"/>
                <w:lang w:val="en-AU"/>
              </w:rPr>
            </m:ctrlPr>
          </m:sSubPr>
          <m:e>
            <m:r>
              <w:rPr>
                <w:rFonts w:ascii="Cambria Math" w:hAnsi="Cambria Math"/>
                <w:sz w:val="18"/>
                <w:lang w:val="en-AU"/>
              </w:rPr>
              <m:t>+eff.site</m:t>
            </m:r>
          </m:e>
          <m:sub>
            <m:r>
              <w:rPr>
                <w:rFonts w:ascii="Cambria Math" w:hAnsi="Cambria Math"/>
                <w:sz w:val="18"/>
                <w:lang w:val="en-AU"/>
              </w:rPr>
              <m:t>j</m:t>
            </m:r>
          </m:sub>
        </m:sSub>
        <m:r>
          <w:rPr>
            <w:rFonts w:ascii="Cambria Math" w:hAnsi="Cambria Math"/>
            <w:sz w:val="18"/>
            <w:lang w:val="en-AU"/>
          </w:rPr>
          <m:t>+</m:t>
        </m:r>
        <m:sSub>
          <m:sSubPr>
            <m:ctrlPr>
              <w:rPr>
                <w:rFonts w:ascii="Cambria Math" w:hAnsi="Cambria Math"/>
                <w:i/>
                <w:iCs/>
                <w:sz w:val="18"/>
                <w:lang w:val="en-AU"/>
              </w:rPr>
            </m:ctrlPr>
          </m:sSubPr>
          <m:e>
            <m:r>
              <w:rPr>
                <w:rFonts w:ascii="Cambria Math" w:hAnsi="Cambria Math"/>
                <w:sz w:val="18"/>
                <w:lang w:val="en-AU"/>
              </w:rPr>
              <m:t>eff.net</m:t>
            </m:r>
          </m:e>
          <m:sub>
            <m:r>
              <w:rPr>
                <w:rFonts w:ascii="Cambria Math" w:hAnsi="Cambria Math"/>
                <w:sz w:val="18"/>
                <w:lang w:val="en-AU"/>
              </w:rPr>
              <m:t>k</m:t>
            </m:r>
          </m:sub>
        </m:sSub>
        <m:r>
          <w:rPr>
            <w:rFonts w:ascii="Cambria Math" w:hAnsi="Cambria Math"/>
            <w:sz w:val="18"/>
            <w:lang w:val="en-AU"/>
          </w:rPr>
          <m:t>+</m:t>
        </m:r>
        <m:sSub>
          <m:sSubPr>
            <m:ctrlPr>
              <w:rPr>
                <w:rFonts w:ascii="Cambria Math" w:hAnsi="Cambria Math"/>
                <w:i/>
                <w:iCs/>
                <w:sz w:val="18"/>
                <w:lang w:val="en-AU"/>
              </w:rPr>
            </m:ctrlPr>
          </m:sSubPr>
          <m:e>
            <m:r>
              <w:rPr>
                <w:rFonts w:ascii="Cambria Math" w:hAnsi="Cambria Math"/>
                <w:sz w:val="18"/>
                <w:lang w:val="en-AU"/>
              </w:rPr>
              <m:t>eff.survey</m:t>
            </m:r>
          </m:e>
          <m:sub>
            <m:r>
              <w:rPr>
                <w:rFonts w:ascii="Cambria Math" w:hAnsi="Cambria Math"/>
                <w:sz w:val="18"/>
                <w:lang w:val="en-AU"/>
              </w:rPr>
              <m:t>m</m:t>
            </m:r>
          </m:sub>
        </m:sSub>
      </m:oMath>
      <w:r>
        <w:rPr>
          <w:iCs/>
          <w:lang w:val="en-AU"/>
        </w:rPr>
        <w:t xml:space="preserve"> </w:t>
      </w:r>
      <w:r>
        <w:rPr>
          <w:iCs/>
          <w:lang w:val="en-AU"/>
        </w:rPr>
        <w:tab/>
      </w:r>
      <w:r>
        <w:rPr>
          <w:iCs/>
          <w:lang w:val="en-AU"/>
        </w:rPr>
        <w:tab/>
      </w:r>
      <w:r w:rsidRPr="00A542CD">
        <w:rPr>
          <w:rFonts w:cs="Arial"/>
          <w:iCs/>
          <w:lang w:val="en-AU"/>
        </w:rPr>
        <w:t>Equation 2</w:t>
      </w:r>
    </w:p>
    <w:p w14:paraId="3B13D01B" w14:textId="77777777" w:rsidR="00F60575" w:rsidRPr="00A542CD" w:rsidRDefault="001F7AD9" w:rsidP="00F60575">
      <w:pPr>
        <w:pStyle w:val="Para0"/>
        <w:rPr>
          <w:rFonts w:cs="Arial"/>
          <w:iCs/>
          <w:lang w:val="en-AU"/>
        </w:rPr>
      </w:pPr>
      <m:oMath>
        <m:sSub>
          <m:sSubPr>
            <m:ctrlPr>
              <w:rPr>
                <w:rFonts w:ascii="Cambria Math" w:hAnsi="Cambria Math"/>
                <w:i/>
                <w:iCs/>
                <w:lang w:val="en-AU"/>
              </w:rPr>
            </m:ctrlPr>
          </m:sSubPr>
          <m:e>
            <m:r>
              <w:rPr>
                <w:rFonts w:ascii="Cambria Math" w:hAnsi="Cambria Math"/>
                <w:lang w:val="en-AU"/>
              </w:rPr>
              <m:t>Inc_temp</m:t>
            </m:r>
          </m:e>
          <m:sub>
            <m:r>
              <w:rPr>
                <w:rFonts w:ascii="Cambria Math" w:hAnsi="Cambria Math"/>
                <w:lang w:val="en-AU"/>
              </w:rPr>
              <m:t>i</m:t>
            </m:r>
          </m:sub>
        </m:sSub>
        <m:r>
          <w:rPr>
            <w:rFonts w:ascii="Cambria Math" w:hAnsi="Cambria Math"/>
            <w:lang w:val="en-AU"/>
          </w:rPr>
          <m:t>=</m:t>
        </m:r>
        <m:d>
          <m:dPr>
            <m:begChr m:val="{"/>
            <m:endChr m:val=""/>
            <m:ctrlPr>
              <w:rPr>
                <w:rFonts w:ascii="Cambria Math" w:hAnsi="Cambria Math"/>
                <w:i/>
                <w:lang w:val="en-AU"/>
              </w:rPr>
            </m:ctrlPr>
          </m:dPr>
          <m:e>
            <m:eqArr>
              <m:eqArrPr>
                <m:ctrlPr>
                  <w:rPr>
                    <w:rFonts w:ascii="Cambria Math" w:hAnsi="Cambria Math"/>
                    <w:i/>
                    <w:lang w:val="en-AU"/>
                  </w:rPr>
                </m:ctrlPr>
              </m:eqArrPr>
              <m:e>
                <m:r>
                  <w:rPr>
                    <w:rFonts w:ascii="Cambria Math" w:hAnsi="Cambria Math"/>
                    <w:lang w:val="en-AU"/>
                  </w:rPr>
                  <m:t>1, when temp≥tem</m:t>
                </m:r>
                <m:sSub>
                  <m:sSubPr>
                    <m:ctrlPr>
                      <w:rPr>
                        <w:rFonts w:ascii="Cambria Math" w:hAnsi="Cambria Math"/>
                        <w:i/>
                        <w:lang w:val="en-AU"/>
                      </w:rPr>
                    </m:ctrlPr>
                  </m:sSubPr>
                  <m:e>
                    <m:r>
                      <w:rPr>
                        <w:rFonts w:ascii="Cambria Math" w:hAnsi="Cambria Math"/>
                        <w:lang w:val="en-AU"/>
                      </w:rPr>
                      <m:t>p</m:t>
                    </m:r>
                  </m:e>
                  <m:sub>
                    <m:r>
                      <w:rPr>
                        <w:rFonts w:ascii="Cambria Math" w:hAnsi="Cambria Math"/>
                        <w:lang w:val="en-AU"/>
                      </w:rPr>
                      <m:t>threshold</m:t>
                    </m:r>
                  </m:sub>
                </m:sSub>
                <m:r>
                  <w:rPr>
                    <w:rFonts w:ascii="Cambria Math" w:hAnsi="Cambria Math"/>
                    <w:lang w:val="en-AU"/>
                  </w:rPr>
                  <m:t xml:space="preserve"> </m:t>
                </m:r>
              </m:e>
              <m:e>
                <m:r>
                  <w:rPr>
                    <w:rFonts w:ascii="Cambria Math" w:hAnsi="Cambria Math"/>
                    <w:lang w:val="en-AU"/>
                  </w:rPr>
                  <m:t>0, when temp&lt;tem</m:t>
                </m:r>
                <m:sSub>
                  <m:sSubPr>
                    <m:ctrlPr>
                      <w:rPr>
                        <w:rFonts w:ascii="Cambria Math" w:hAnsi="Cambria Math"/>
                        <w:i/>
                        <w:lang w:val="en-AU"/>
                      </w:rPr>
                    </m:ctrlPr>
                  </m:sSubPr>
                  <m:e>
                    <m:r>
                      <w:rPr>
                        <w:rFonts w:ascii="Cambria Math" w:hAnsi="Cambria Math"/>
                        <w:lang w:val="en-AU"/>
                      </w:rPr>
                      <m:t>p</m:t>
                    </m:r>
                  </m:e>
                  <m:sub>
                    <m:r>
                      <w:rPr>
                        <w:rFonts w:ascii="Cambria Math" w:hAnsi="Cambria Math"/>
                        <w:lang w:val="en-AU"/>
                      </w:rPr>
                      <m:t>threshold</m:t>
                    </m:r>
                  </m:sub>
                </m:sSub>
                <m:r>
                  <w:rPr>
                    <w:rFonts w:ascii="Cambria Math" w:hAnsi="Cambria Math"/>
                    <w:lang w:val="en-AU"/>
                  </w:rPr>
                  <m:t xml:space="preserve"> </m:t>
                </m:r>
              </m:e>
            </m:eqArr>
          </m:e>
        </m:d>
      </m:oMath>
      <w:r w:rsidR="00F60575">
        <w:rPr>
          <w:iCs/>
          <w:lang w:val="en-AU"/>
        </w:rPr>
        <w:tab/>
      </w:r>
      <w:r w:rsidR="00F60575">
        <w:rPr>
          <w:iCs/>
          <w:lang w:val="en-AU"/>
        </w:rPr>
        <w:tab/>
      </w:r>
      <w:r w:rsidR="00F60575">
        <w:rPr>
          <w:iCs/>
          <w:lang w:val="en-AU"/>
        </w:rPr>
        <w:tab/>
      </w:r>
      <w:r w:rsidR="00F60575">
        <w:rPr>
          <w:iCs/>
          <w:lang w:val="en-AU"/>
        </w:rPr>
        <w:tab/>
      </w:r>
      <w:r w:rsidR="00F60575">
        <w:rPr>
          <w:iCs/>
          <w:lang w:val="en-AU"/>
        </w:rPr>
        <w:tab/>
      </w:r>
      <w:r w:rsidR="00F60575">
        <w:rPr>
          <w:iCs/>
          <w:lang w:val="en-AU"/>
        </w:rPr>
        <w:tab/>
      </w:r>
      <w:r w:rsidR="00F60575">
        <w:rPr>
          <w:iCs/>
          <w:lang w:val="en-AU"/>
        </w:rPr>
        <w:tab/>
      </w:r>
      <w:r w:rsidR="00F60575">
        <w:rPr>
          <w:iCs/>
          <w:lang w:val="en-AU"/>
        </w:rPr>
        <w:tab/>
      </w:r>
      <w:r w:rsidR="00F60575">
        <w:rPr>
          <w:iCs/>
          <w:lang w:val="en-AU"/>
        </w:rPr>
        <w:tab/>
      </w:r>
      <w:r w:rsidR="00F60575">
        <w:rPr>
          <w:iCs/>
          <w:lang w:val="en-AU"/>
        </w:rPr>
        <w:tab/>
      </w:r>
      <w:r w:rsidR="00F60575">
        <w:rPr>
          <w:iCs/>
          <w:lang w:val="en-AU"/>
        </w:rPr>
        <w:tab/>
      </w:r>
      <w:r w:rsidR="00F60575">
        <w:rPr>
          <w:iCs/>
          <w:lang w:val="en-AU"/>
        </w:rPr>
        <w:tab/>
      </w:r>
      <w:r w:rsidR="00F60575" w:rsidRPr="00A542CD">
        <w:rPr>
          <w:rFonts w:cs="Arial"/>
          <w:iCs/>
          <w:lang w:val="en-AU"/>
        </w:rPr>
        <w:t>Equation 3</w:t>
      </w:r>
    </w:p>
    <w:p w14:paraId="022366F7" w14:textId="77777777" w:rsidR="00F60575" w:rsidRPr="00A542CD" w:rsidRDefault="001F7AD9" w:rsidP="00F60575">
      <w:pPr>
        <w:pStyle w:val="Para0"/>
        <w:rPr>
          <w:rFonts w:cs="Arial"/>
          <w:iCs/>
          <w:lang w:val="en-AU"/>
        </w:rPr>
      </w:pPr>
      <m:oMath>
        <m:sSub>
          <m:sSubPr>
            <m:ctrlPr>
              <w:rPr>
                <w:rFonts w:ascii="Cambria Math" w:hAnsi="Cambria Math"/>
                <w:i/>
                <w:iCs/>
                <w:lang w:val="en-AU"/>
              </w:rPr>
            </m:ctrlPr>
          </m:sSubPr>
          <m:e>
            <m:r>
              <w:rPr>
                <w:rFonts w:ascii="Cambria Math" w:hAnsi="Cambria Math"/>
                <w:lang w:val="en-AU"/>
              </w:rPr>
              <m:t>Inc_Q2wk</m:t>
            </m:r>
          </m:e>
          <m:sub>
            <m:r>
              <w:rPr>
                <w:rFonts w:ascii="Cambria Math" w:hAnsi="Cambria Math"/>
                <w:lang w:val="en-AU"/>
              </w:rPr>
              <m:t>i</m:t>
            </m:r>
          </m:sub>
        </m:sSub>
        <m:r>
          <w:rPr>
            <w:rFonts w:ascii="Cambria Math" w:hAnsi="Cambria Math"/>
            <w:lang w:val="en-AU"/>
          </w:rPr>
          <m:t>=</m:t>
        </m:r>
        <m:d>
          <m:dPr>
            <m:begChr m:val="{"/>
            <m:endChr m:val=""/>
            <m:ctrlPr>
              <w:rPr>
                <w:rFonts w:ascii="Cambria Math" w:hAnsi="Cambria Math"/>
                <w:i/>
                <w:lang w:val="en-AU"/>
              </w:rPr>
            </m:ctrlPr>
          </m:dPr>
          <m:e>
            <m:eqArr>
              <m:eqArrPr>
                <m:ctrlPr>
                  <w:rPr>
                    <w:rFonts w:ascii="Cambria Math" w:hAnsi="Cambria Math"/>
                    <w:i/>
                    <w:lang w:val="en-AU"/>
                  </w:rPr>
                </m:ctrlPr>
              </m:eqArrPr>
              <m:e>
                <m:r>
                  <w:rPr>
                    <w:rFonts w:ascii="Cambria Math" w:hAnsi="Cambria Math"/>
                    <w:lang w:val="en-AU"/>
                  </w:rPr>
                  <m:t>1, when Q2wk≥</m:t>
                </m:r>
                <m:sSub>
                  <m:sSubPr>
                    <m:ctrlPr>
                      <w:rPr>
                        <w:rFonts w:ascii="Cambria Math" w:hAnsi="Cambria Math"/>
                        <w:i/>
                        <w:lang w:val="en-AU"/>
                      </w:rPr>
                    </m:ctrlPr>
                  </m:sSubPr>
                  <m:e>
                    <m:r>
                      <w:rPr>
                        <w:rFonts w:ascii="Cambria Math" w:hAnsi="Cambria Math"/>
                        <w:lang w:val="en-AU"/>
                      </w:rPr>
                      <m:t>Q2wk</m:t>
                    </m:r>
                  </m:e>
                  <m:sub>
                    <m:r>
                      <w:rPr>
                        <w:rFonts w:ascii="Cambria Math" w:hAnsi="Cambria Math"/>
                        <w:lang w:val="en-AU"/>
                      </w:rPr>
                      <m:t>threshold</m:t>
                    </m:r>
                  </m:sub>
                </m:sSub>
                <m:r>
                  <w:rPr>
                    <w:rFonts w:ascii="Cambria Math" w:hAnsi="Cambria Math"/>
                    <w:lang w:val="en-AU"/>
                  </w:rPr>
                  <m:t xml:space="preserve"> </m:t>
                </m:r>
              </m:e>
              <m:e>
                <m:r>
                  <w:rPr>
                    <w:rFonts w:ascii="Cambria Math" w:hAnsi="Cambria Math"/>
                    <w:lang w:val="en-AU"/>
                  </w:rPr>
                  <m:t>0, when Q2wk&lt;</m:t>
                </m:r>
                <m:sSub>
                  <m:sSubPr>
                    <m:ctrlPr>
                      <w:rPr>
                        <w:rFonts w:ascii="Cambria Math" w:hAnsi="Cambria Math"/>
                        <w:i/>
                        <w:lang w:val="en-AU"/>
                      </w:rPr>
                    </m:ctrlPr>
                  </m:sSubPr>
                  <m:e>
                    <m:r>
                      <w:rPr>
                        <w:rFonts w:ascii="Cambria Math" w:hAnsi="Cambria Math"/>
                        <w:lang w:val="en-AU"/>
                      </w:rPr>
                      <m:t>Q2wk</m:t>
                    </m:r>
                  </m:e>
                  <m:sub>
                    <m:r>
                      <w:rPr>
                        <w:rFonts w:ascii="Cambria Math" w:hAnsi="Cambria Math"/>
                        <w:lang w:val="en-AU"/>
                      </w:rPr>
                      <m:t>threshold</m:t>
                    </m:r>
                  </m:sub>
                </m:sSub>
              </m:e>
            </m:eqArr>
          </m:e>
        </m:d>
      </m:oMath>
      <w:r w:rsidR="00F60575">
        <w:rPr>
          <w:iCs/>
          <w:lang w:val="en-AU"/>
        </w:rPr>
        <w:tab/>
      </w:r>
      <w:r w:rsidR="00F60575">
        <w:rPr>
          <w:iCs/>
          <w:lang w:val="en-AU"/>
        </w:rPr>
        <w:tab/>
      </w:r>
      <w:r w:rsidR="00F60575">
        <w:rPr>
          <w:iCs/>
          <w:lang w:val="en-AU"/>
        </w:rPr>
        <w:tab/>
      </w:r>
      <w:r w:rsidR="00F60575">
        <w:rPr>
          <w:iCs/>
          <w:lang w:val="en-AU"/>
        </w:rPr>
        <w:tab/>
      </w:r>
      <w:r w:rsidR="00F60575">
        <w:rPr>
          <w:iCs/>
          <w:lang w:val="en-AU"/>
        </w:rPr>
        <w:tab/>
      </w:r>
      <w:r w:rsidR="00F60575">
        <w:rPr>
          <w:iCs/>
          <w:lang w:val="en-AU"/>
        </w:rPr>
        <w:tab/>
      </w:r>
      <w:r w:rsidR="00F60575">
        <w:rPr>
          <w:iCs/>
          <w:lang w:val="en-AU"/>
        </w:rPr>
        <w:tab/>
      </w:r>
      <w:r w:rsidR="00F60575">
        <w:rPr>
          <w:iCs/>
          <w:lang w:val="en-AU"/>
        </w:rPr>
        <w:tab/>
      </w:r>
      <w:r w:rsidR="00F60575">
        <w:rPr>
          <w:iCs/>
          <w:lang w:val="en-AU"/>
        </w:rPr>
        <w:tab/>
      </w:r>
      <w:r w:rsidR="00F60575">
        <w:rPr>
          <w:iCs/>
          <w:lang w:val="en-AU"/>
        </w:rPr>
        <w:tab/>
      </w:r>
      <w:r w:rsidR="00F60575">
        <w:rPr>
          <w:iCs/>
          <w:lang w:val="en-AU"/>
        </w:rPr>
        <w:tab/>
      </w:r>
      <w:r w:rsidR="00F60575">
        <w:rPr>
          <w:iCs/>
          <w:lang w:val="en-AU"/>
        </w:rPr>
        <w:tab/>
      </w:r>
      <w:r w:rsidR="00F60575" w:rsidRPr="00A542CD">
        <w:rPr>
          <w:rFonts w:cs="Arial"/>
          <w:iCs/>
          <w:lang w:val="en-AU"/>
        </w:rPr>
        <w:t>Equation 4</w:t>
      </w:r>
    </w:p>
    <w:p w14:paraId="2331CC54" w14:textId="77777777" w:rsidR="00F60575" w:rsidRPr="00BE5BE0" w:rsidRDefault="00F60575" w:rsidP="00F60575">
      <w:pPr>
        <w:pStyle w:val="Para0"/>
        <w:rPr>
          <w:lang w:val="en-AU"/>
        </w:rPr>
      </w:pPr>
      <w:r w:rsidRPr="00BE5BE0">
        <w:rPr>
          <w:lang w:val="en-AU"/>
        </w:rPr>
        <w:t>The occurrence of spawning (</w:t>
      </w:r>
      <w:r w:rsidRPr="00BE5BE0">
        <w:rPr>
          <w:i/>
          <w:lang w:val="en-AU"/>
        </w:rPr>
        <w:t>y</w:t>
      </w:r>
      <w:r w:rsidRPr="00BE5BE0">
        <w:rPr>
          <w:lang w:val="en-AU"/>
        </w:rPr>
        <w:t xml:space="preserve">) for drift net </w:t>
      </w:r>
      <w:r w:rsidRPr="009801EE">
        <w:rPr>
          <w:i/>
          <w:lang w:val="en-AU"/>
        </w:rPr>
        <w:t>j</w:t>
      </w:r>
      <w:r w:rsidRPr="00BE5BE0">
        <w:rPr>
          <w:lang w:val="en-AU"/>
        </w:rPr>
        <w:t xml:space="preserve"> at site </w:t>
      </w:r>
      <w:r w:rsidRPr="009801EE">
        <w:rPr>
          <w:i/>
          <w:lang w:val="en-AU"/>
        </w:rPr>
        <w:t>k</w:t>
      </w:r>
      <w:r w:rsidRPr="00BE5BE0">
        <w:rPr>
          <w:lang w:val="en-AU"/>
        </w:rPr>
        <w:t xml:space="preserve"> during year (or survey) </w:t>
      </w:r>
      <w:r w:rsidRPr="009801EE">
        <w:rPr>
          <w:i/>
          <w:lang w:val="en-AU"/>
        </w:rPr>
        <w:t>m</w:t>
      </w:r>
      <w:r w:rsidRPr="00BE5BE0">
        <w:rPr>
          <w:lang w:val="en-AU"/>
        </w:rPr>
        <w:t xml:space="preserve"> and deployment </w:t>
      </w:r>
      <w:r w:rsidRPr="009801EE">
        <w:rPr>
          <w:i/>
          <w:lang w:val="en-AU"/>
        </w:rPr>
        <w:t>i</w:t>
      </w:r>
      <w:r w:rsidRPr="00BE5BE0">
        <w:rPr>
          <w:lang w:val="en-AU"/>
        </w:rPr>
        <w:t xml:space="preserve"> is driven by a global average across all sites (</w:t>
      </w:r>
      <w:r w:rsidRPr="00BE5BE0">
        <w:rPr>
          <w:i/>
          <w:lang w:val="en-AU"/>
        </w:rPr>
        <w:t>int</w:t>
      </w:r>
      <w:r w:rsidRPr="00BE5BE0">
        <w:rPr>
          <w:lang w:val="en-AU"/>
        </w:rPr>
        <w:t>), plus the effect of discharge (</w:t>
      </w:r>
      <w:r w:rsidRPr="00BE5BE0">
        <w:rPr>
          <w:i/>
          <w:lang w:val="en-AU"/>
        </w:rPr>
        <w:t>eff.Q</w:t>
      </w:r>
      <w:r w:rsidRPr="00BE5BE0">
        <w:rPr>
          <w:lang w:val="en-AU"/>
        </w:rPr>
        <w:t>). However, this effect of discharge is only relevant when temperatures exceed certain levels, as determined by an inclusion term (</w:t>
      </w:r>
      <w:r w:rsidRPr="00BE5BE0">
        <w:rPr>
          <w:i/>
          <w:lang w:val="en-AU"/>
        </w:rPr>
        <w:t>Inc_temp</w:t>
      </w:r>
      <w:r w:rsidRPr="00BE5BE0">
        <w:rPr>
          <w:lang w:val="en-AU"/>
        </w:rPr>
        <w:t>). This is achieved by having the inclusion term equal</w:t>
      </w:r>
      <w:r>
        <w:rPr>
          <w:lang w:val="en-AU"/>
        </w:rPr>
        <w:t xml:space="preserve"> to</w:t>
      </w:r>
      <w:r w:rsidRPr="00BE5BE0">
        <w:rPr>
          <w:lang w:val="en-AU"/>
        </w:rPr>
        <w:t xml:space="preserve"> 0, unless temperature exceeds a threshold (</w:t>
      </w:r>
      <w:r w:rsidRPr="00BE5BE0">
        <w:rPr>
          <w:i/>
          <w:lang w:val="en-AU"/>
        </w:rPr>
        <w:t>temp</w:t>
      </w:r>
      <w:r w:rsidRPr="00BE5BE0">
        <w:rPr>
          <w:i/>
          <w:vertAlign w:val="subscript"/>
          <w:lang w:val="en-AU"/>
        </w:rPr>
        <w:t>threshold</w:t>
      </w:r>
      <w:r w:rsidRPr="00BE5BE0">
        <w:rPr>
          <w:lang w:val="en-AU"/>
        </w:rPr>
        <w:t xml:space="preserve">), which shifts the inclusion term to 1 (Equation 3). The temperature threshold is </w:t>
      </w:r>
      <w:r>
        <w:rPr>
          <w:lang w:val="en-AU"/>
        </w:rPr>
        <w:t xml:space="preserve">fitted </w:t>
      </w:r>
      <w:r w:rsidRPr="00BE5BE0">
        <w:rPr>
          <w:lang w:val="en-AU"/>
        </w:rPr>
        <w:t>within the model. Similarly, another threshold for discharge effect is introduced according to antecedent flow (</w:t>
      </w:r>
      <w:r w:rsidRPr="00BE5BE0">
        <w:rPr>
          <w:i/>
          <w:lang w:val="en-AU"/>
        </w:rPr>
        <w:t>Inc_Q2wk</w:t>
      </w:r>
      <w:r w:rsidRPr="00BE5BE0">
        <w:rPr>
          <w:lang w:val="en-AU"/>
        </w:rPr>
        <w:t xml:space="preserve">). This inclusion term equals to 0, unless when </w:t>
      </w:r>
      <w:r w:rsidRPr="00BE5BE0">
        <w:rPr>
          <w:i/>
          <w:lang w:val="en-AU"/>
        </w:rPr>
        <w:t>Q2wk</w:t>
      </w:r>
      <w:r w:rsidRPr="00BE5BE0">
        <w:rPr>
          <w:lang w:val="en-AU"/>
        </w:rPr>
        <w:t>, the average daily discharge from three weeks to one week prior to each sampling event, exceeds a threshold (</w:t>
      </w:r>
      <w:r w:rsidRPr="00BE5BE0">
        <w:rPr>
          <w:i/>
          <w:lang w:val="en-AU"/>
        </w:rPr>
        <w:t>Q2wk</w:t>
      </w:r>
      <w:r w:rsidRPr="00BE5BE0">
        <w:rPr>
          <w:i/>
          <w:vertAlign w:val="subscript"/>
          <w:lang w:val="en-AU"/>
        </w:rPr>
        <w:t>threshold</w:t>
      </w:r>
      <w:r w:rsidRPr="00BE5BE0">
        <w:rPr>
          <w:lang w:val="en-AU"/>
        </w:rPr>
        <w:t>), which shifts the inclusion term to 1 (Equation 4).</w:t>
      </w:r>
    </w:p>
    <w:p w14:paraId="798602E2" w14:textId="29A80B0D" w:rsidR="00555C2C" w:rsidRDefault="00555C2C" w:rsidP="00555C2C">
      <w:pPr>
        <w:pStyle w:val="Para0"/>
        <w:jc w:val="both"/>
        <w:rPr>
          <w:lang w:val="en-AU"/>
        </w:rPr>
      </w:pPr>
      <w:r>
        <w:rPr>
          <w:lang w:val="en-AU"/>
        </w:rPr>
        <w:t>An alternative model structure also include</w:t>
      </w:r>
      <w:r w:rsidR="00317886">
        <w:rPr>
          <w:lang w:val="en-AU"/>
        </w:rPr>
        <w:t>d</w:t>
      </w:r>
      <w:r>
        <w:rPr>
          <w:lang w:val="en-AU"/>
        </w:rPr>
        <w:t xml:space="preserve"> antecedent flow as a continuous predictor, as:</w:t>
      </w:r>
    </w:p>
    <w:p w14:paraId="252994DC" w14:textId="77777777" w:rsidR="00555C2C" w:rsidRDefault="00555C2C" w:rsidP="00555C2C">
      <w:pPr>
        <w:pStyle w:val="Para0"/>
        <w:jc w:val="right"/>
        <w:rPr>
          <w:iCs/>
          <w:lang w:val="en-AU"/>
        </w:rPr>
      </w:pPr>
      <m:oMath>
        <m:r>
          <w:rPr>
            <w:rFonts w:ascii="Cambria Math" w:hAnsi="Cambria Math"/>
            <w:sz w:val="18"/>
            <w:lang w:val="en-AU"/>
          </w:rPr>
          <m:t>logit</m:t>
        </m:r>
        <m:d>
          <m:dPr>
            <m:ctrlPr>
              <w:rPr>
                <w:rFonts w:ascii="Cambria Math" w:hAnsi="Cambria Math"/>
                <w:i/>
                <w:iCs/>
                <w:sz w:val="18"/>
                <w:lang w:val="en-AU"/>
              </w:rPr>
            </m:ctrlPr>
          </m:dPr>
          <m:e>
            <m:sSub>
              <m:sSubPr>
                <m:ctrlPr>
                  <w:rPr>
                    <w:rFonts w:ascii="Cambria Math" w:hAnsi="Cambria Math"/>
                    <w:i/>
                    <w:iCs/>
                    <w:sz w:val="18"/>
                    <w:lang w:val="en-AU"/>
                  </w:rPr>
                </m:ctrlPr>
              </m:sSubPr>
              <m:e>
                <m:r>
                  <w:rPr>
                    <w:rFonts w:ascii="Cambria Math" w:hAnsi="Cambria Math"/>
                    <w:sz w:val="18"/>
                    <w:lang w:val="en-AU"/>
                  </w:rPr>
                  <m:t>probability</m:t>
                </m:r>
              </m:e>
              <m:sub>
                <m:r>
                  <w:rPr>
                    <w:rFonts w:ascii="Cambria Math" w:hAnsi="Cambria Math"/>
                    <w:sz w:val="18"/>
                    <w:lang w:val="en-AU"/>
                  </w:rPr>
                  <m:t>i</m:t>
                </m:r>
              </m:sub>
            </m:sSub>
          </m:e>
        </m:d>
        <m:r>
          <w:rPr>
            <w:rFonts w:ascii="Cambria Math" w:hAnsi="Cambria Math"/>
            <w:sz w:val="18"/>
            <w:lang w:val="en-AU"/>
          </w:rPr>
          <m:t>=int+</m:t>
        </m:r>
        <m:sSub>
          <m:sSubPr>
            <m:ctrlPr>
              <w:rPr>
                <w:rFonts w:ascii="Cambria Math" w:hAnsi="Cambria Math"/>
                <w:i/>
                <w:iCs/>
                <w:sz w:val="18"/>
                <w:lang w:val="en-AU"/>
              </w:rPr>
            </m:ctrlPr>
          </m:sSubPr>
          <m:e>
            <m:sSub>
              <m:sSubPr>
                <m:ctrlPr>
                  <w:rPr>
                    <w:rFonts w:ascii="Cambria Math" w:hAnsi="Cambria Math"/>
                    <w:i/>
                    <w:sz w:val="18"/>
                    <w:lang w:val="en-AU"/>
                  </w:rPr>
                </m:ctrlPr>
              </m:sSubPr>
              <m:e>
                <m:r>
                  <w:rPr>
                    <w:rFonts w:ascii="Cambria Math" w:hAnsi="Cambria Math"/>
                    <w:sz w:val="18"/>
                    <w:lang w:val="en-AU"/>
                  </w:rPr>
                  <m:t>Inc_temp</m:t>
                </m:r>
              </m:e>
              <m:sub>
                <m:r>
                  <w:rPr>
                    <w:rFonts w:ascii="Cambria Math" w:hAnsi="Cambria Math"/>
                    <w:sz w:val="18"/>
                    <w:lang w:val="en-AU"/>
                  </w:rPr>
                  <m:t>i</m:t>
                </m:r>
              </m:sub>
            </m:sSub>
            <m:r>
              <w:rPr>
                <w:rFonts w:ascii="Cambria Math" w:hAnsi="Cambria Math"/>
                <w:sz w:val="18"/>
                <w:lang w:val="en-AU"/>
              </w:rPr>
              <m:t>×eff.Q</m:t>
            </m:r>
          </m:e>
          <m:sub>
            <m:r>
              <w:rPr>
                <w:rFonts w:ascii="Cambria Math" w:hAnsi="Cambria Math"/>
                <w:sz w:val="18"/>
                <w:lang w:val="en-AU"/>
              </w:rPr>
              <m:t>j</m:t>
            </m:r>
          </m:sub>
        </m:sSub>
        <m:r>
          <w:rPr>
            <w:rFonts w:ascii="Cambria Math" w:hAnsi="Cambria Math"/>
            <w:sz w:val="18"/>
            <w:lang w:val="en-AU"/>
          </w:rPr>
          <m:t>×</m:t>
        </m:r>
        <m:sSub>
          <m:sSubPr>
            <m:ctrlPr>
              <w:rPr>
                <w:rFonts w:ascii="Cambria Math" w:hAnsi="Cambria Math"/>
                <w:i/>
                <w:iCs/>
                <w:sz w:val="18"/>
                <w:lang w:val="en-AU"/>
              </w:rPr>
            </m:ctrlPr>
          </m:sSubPr>
          <m:e>
            <m:r>
              <w:rPr>
                <w:rFonts w:ascii="Cambria Math" w:hAnsi="Cambria Math"/>
                <w:sz w:val="18"/>
                <w:lang w:val="en-AU"/>
              </w:rPr>
              <m:t>Q</m:t>
            </m:r>
          </m:e>
          <m:sub>
            <m:r>
              <w:rPr>
                <w:rFonts w:ascii="Cambria Math" w:hAnsi="Cambria Math"/>
                <w:sz w:val="18"/>
                <w:lang w:val="en-AU"/>
              </w:rPr>
              <m:t>i</m:t>
            </m:r>
          </m:sub>
        </m:sSub>
        <m:sSub>
          <m:sSubPr>
            <m:ctrlPr>
              <w:rPr>
                <w:rFonts w:ascii="Cambria Math" w:hAnsi="Cambria Math"/>
                <w:i/>
                <w:iCs/>
                <w:sz w:val="18"/>
                <w:lang w:val="en-AU"/>
              </w:rPr>
            </m:ctrlPr>
          </m:sSubPr>
          <m:e>
            <m:r>
              <w:rPr>
                <w:rFonts w:ascii="Cambria Math" w:hAnsi="Cambria Math"/>
                <w:sz w:val="18"/>
                <w:lang w:val="en-AU"/>
              </w:rPr>
              <m:t>+</m:t>
            </m:r>
            <m:sSub>
              <m:sSubPr>
                <m:ctrlPr>
                  <w:rPr>
                    <w:rFonts w:ascii="Cambria Math" w:hAnsi="Cambria Math"/>
                    <w:i/>
                    <w:sz w:val="18"/>
                    <w:lang w:val="en-AU"/>
                  </w:rPr>
                </m:ctrlPr>
              </m:sSubPr>
              <m:e>
                <m:r>
                  <w:rPr>
                    <w:rFonts w:ascii="Cambria Math" w:hAnsi="Cambria Math"/>
                    <w:sz w:val="18"/>
                    <w:lang w:val="en-AU"/>
                  </w:rPr>
                  <m:t xml:space="preserve"> eff.Q2wk</m:t>
                </m:r>
              </m:e>
              <m:sub>
                <m:r>
                  <w:rPr>
                    <w:rFonts w:ascii="Cambria Math" w:hAnsi="Cambria Math"/>
                    <w:sz w:val="18"/>
                    <w:lang w:val="en-AU"/>
                  </w:rPr>
                  <m:t>j</m:t>
                </m:r>
              </m:sub>
            </m:sSub>
            <m:r>
              <w:rPr>
                <w:rFonts w:ascii="Cambria Math" w:hAnsi="Cambria Math"/>
                <w:sz w:val="18"/>
                <w:lang w:val="en-AU"/>
              </w:rPr>
              <m:t>× </m:t>
            </m:r>
            <m:sSub>
              <m:sSubPr>
                <m:ctrlPr>
                  <w:rPr>
                    <w:rFonts w:ascii="Cambria Math" w:hAnsi="Cambria Math"/>
                    <w:i/>
                    <w:iCs/>
                    <w:sz w:val="18"/>
                    <w:lang w:val="en-AU"/>
                  </w:rPr>
                </m:ctrlPr>
              </m:sSubPr>
              <m:e>
                <m:r>
                  <w:rPr>
                    <w:rFonts w:ascii="Cambria Math" w:hAnsi="Cambria Math"/>
                    <w:sz w:val="18"/>
                    <w:lang w:val="en-AU"/>
                  </w:rPr>
                  <m:t>Q2wk</m:t>
                </m:r>
              </m:e>
              <m:sub>
                <m:r>
                  <w:rPr>
                    <w:rFonts w:ascii="Cambria Math" w:hAnsi="Cambria Math"/>
                    <w:sz w:val="18"/>
                    <w:lang w:val="en-AU"/>
                  </w:rPr>
                  <m:t>i</m:t>
                </m:r>
              </m:sub>
            </m:sSub>
            <m:r>
              <w:rPr>
                <w:rFonts w:ascii="Cambria Math" w:hAnsi="Cambria Math"/>
                <w:sz w:val="18"/>
                <w:lang w:val="en-AU"/>
              </w:rPr>
              <m:t>+eff.site</m:t>
            </m:r>
          </m:e>
          <m:sub>
            <m:r>
              <w:rPr>
                <w:rFonts w:ascii="Cambria Math" w:hAnsi="Cambria Math"/>
                <w:sz w:val="18"/>
                <w:lang w:val="en-AU"/>
              </w:rPr>
              <m:t>j</m:t>
            </m:r>
          </m:sub>
        </m:sSub>
        <m:r>
          <w:rPr>
            <w:rFonts w:ascii="Cambria Math" w:hAnsi="Cambria Math"/>
            <w:sz w:val="18"/>
            <w:lang w:val="en-AU"/>
          </w:rPr>
          <m:t>+</m:t>
        </m:r>
        <m:sSub>
          <m:sSubPr>
            <m:ctrlPr>
              <w:rPr>
                <w:rFonts w:ascii="Cambria Math" w:hAnsi="Cambria Math"/>
                <w:i/>
                <w:iCs/>
                <w:sz w:val="18"/>
                <w:lang w:val="en-AU"/>
              </w:rPr>
            </m:ctrlPr>
          </m:sSubPr>
          <m:e>
            <m:r>
              <w:rPr>
                <w:rFonts w:ascii="Cambria Math" w:hAnsi="Cambria Math"/>
                <w:sz w:val="18"/>
                <w:lang w:val="en-AU"/>
              </w:rPr>
              <m:t>eff.net</m:t>
            </m:r>
          </m:e>
          <m:sub>
            <m:r>
              <w:rPr>
                <w:rFonts w:ascii="Cambria Math" w:hAnsi="Cambria Math"/>
                <w:sz w:val="18"/>
                <w:lang w:val="en-AU"/>
              </w:rPr>
              <m:t>k</m:t>
            </m:r>
          </m:sub>
        </m:sSub>
        <m:r>
          <w:rPr>
            <w:rFonts w:ascii="Cambria Math" w:hAnsi="Cambria Math"/>
            <w:sz w:val="18"/>
            <w:lang w:val="en-AU"/>
          </w:rPr>
          <m:t>+</m:t>
        </m:r>
        <m:sSub>
          <m:sSubPr>
            <m:ctrlPr>
              <w:rPr>
                <w:rFonts w:ascii="Cambria Math" w:hAnsi="Cambria Math"/>
                <w:i/>
                <w:iCs/>
                <w:sz w:val="18"/>
                <w:lang w:val="en-AU"/>
              </w:rPr>
            </m:ctrlPr>
          </m:sSubPr>
          <m:e>
            <m:r>
              <w:rPr>
                <w:rFonts w:ascii="Cambria Math" w:hAnsi="Cambria Math"/>
                <w:sz w:val="18"/>
                <w:lang w:val="en-AU"/>
              </w:rPr>
              <m:t>eff.survey</m:t>
            </m:r>
          </m:e>
          <m:sub>
            <m:r>
              <w:rPr>
                <w:rFonts w:ascii="Cambria Math" w:hAnsi="Cambria Math"/>
                <w:sz w:val="18"/>
                <w:lang w:val="en-AU"/>
              </w:rPr>
              <m:t>m</m:t>
            </m:r>
          </m:sub>
        </m:sSub>
      </m:oMath>
      <w:r>
        <w:rPr>
          <w:iCs/>
          <w:lang w:val="en-AU"/>
        </w:rPr>
        <w:t xml:space="preserve"> </w:t>
      </w:r>
    </w:p>
    <w:p w14:paraId="47408008" w14:textId="77777777" w:rsidR="00555C2C" w:rsidRPr="00BE5BE0" w:rsidRDefault="00555C2C" w:rsidP="00555C2C">
      <w:pPr>
        <w:pStyle w:val="Para0"/>
        <w:jc w:val="right"/>
        <w:rPr>
          <w:lang w:val="en-AU"/>
        </w:rPr>
      </w:pPr>
      <w:r w:rsidRPr="00703F82">
        <w:rPr>
          <w:rFonts w:ascii="Times New Roman" w:hAnsi="Times New Roman"/>
          <w:iCs/>
          <w:lang w:val="en-AU"/>
        </w:rPr>
        <w:t xml:space="preserve">Equation </w:t>
      </w:r>
      <w:r>
        <w:rPr>
          <w:rFonts w:ascii="Times New Roman" w:hAnsi="Times New Roman"/>
          <w:iCs/>
          <w:lang w:val="en-AU"/>
        </w:rPr>
        <w:t>2</w:t>
      </w:r>
    </w:p>
    <w:p w14:paraId="2B912A89" w14:textId="72F9FE3E" w:rsidR="00555C2C" w:rsidRPr="00BE5BE0" w:rsidRDefault="00555C2C" w:rsidP="0038348E">
      <w:pPr>
        <w:pStyle w:val="Para0"/>
      </w:pPr>
      <w:r w:rsidRPr="00BE5BE0">
        <w:t>There is a random effect of site (</w:t>
      </w:r>
      <w:r w:rsidRPr="00BE5BE0">
        <w:rPr>
          <w:i/>
        </w:rPr>
        <w:t>eff.site</w:t>
      </w:r>
      <w:r w:rsidRPr="00BE5BE0">
        <w:t>) that acknowledges that local conditions may enhance or retard spawning overall, plus a random effect of each drift net location (eff.net) to account for the repeated measures taken for each net location, and a random effect of each year (</w:t>
      </w:r>
      <w:r w:rsidRPr="00BE5BE0">
        <w:rPr>
          <w:i/>
        </w:rPr>
        <w:t>eff.survey</w:t>
      </w:r>
      <w:r w:rsidRPr="00BE5BE0">
        <w:t>) to account repeated measures taken in each year.</w:t>
      </w:r>
    </w:p>
    <w:p w14:paraId="4E2CE71A" w14:textId="77777777" w:rsidR="00F60575" w:rsidRPr="00BE5BE0" w:rsidRDefault="00F60575" w:rsidP="00F60575">
      <w:pPr>
        <w:pStyle w:val="Para0"/>
      </w:pPr>
      <w:r w:rsidRPr="00BE5BE0">
        <w:t>We have explored the following discharge indicators (</w:t>
      </w:r>
      <w:r w:rsidRPr="00BE5BE0">
        <w:rPr>
          <w:i/>
        </w:rPr>
        <w:t>Q</w:t>
      </w:r>
      <w:r w:rsidRPr="00BE5BE0">
        <w:rPr>
          <w:i/>
          <w:vertAlign w:val="subscript"/>
        </w:rPr>
        <w:t>j</w:t>
      </w:r>
      <w:r w:rsidRPr="00BE5BE0">
        <w:rPr>
          <w:i/>
        </w:rPr>
        <w:t xml:space="preserve"> </w:t>
      </w:r>
      <w:r w:rsidRPr="00BE5BE0">
        <w:t>in Equation 2) as model predictors:</w:t>
      </w:r>
    </w:p>
    <w:p w14:paraId="2BAAB932" w14:textId="6BF38701" w:rsidR="00F60575" w:rsidRPr="00BE5BE0" w:rsidRDefault="00F60575" w:rsidP="006260CB">
      <w:pPr>
        <w:pStyle w:val="Para0"/>
        <w:numPr>
          <w:ilvl w:val="0"/>
          <w:numId w:val="72"/>
        </w:numPr>
        <w:ind w:left="714" w:hanging="357"/>
        <w:contextualSpacing/>
      </w:pPr>
      <w:r w:rsidRPr="00BE5BE0">
        <w:t xml:space="preserve">Discharge </w:t>
      </w:r>
      <w:r w:rsidR="00623412">
        <w:t>(ML/day)</w:t>
      </w:r>
    </w:p>
    <w:p w14:paraId="4F8F8A74" w14:textId="1B4E3B05" w:rsidR="00F60575" w:rsidRPr="00BE5BE0" w:rsidRDefault="00F60575" w:rsidP="006260CB">
      <w:pPr>
        <w:pStyle w:val="Para0"/>
        <w:numPr>
          <w:ilvl w:val="0"/>
          <w:numId w:val="72"/>
        </w:numPr>
        <w:ind w:left="714" w:hanging="357"/>
        <w:contextualSpacing/>
      </w:pPr>
      <w:r w:rsidRPr="00BE5BE0">
        <w:t>Velocity</w:t>
      </w:r>
      <w:r w:rsidR="00623412">
        <w:t xml:space="preserve"> (reach-average velocity, m/s)</w:t>
      </w:r>
    </w:p>
    <w:p w14:paraId="50BF756E" w14:textId="77777777" w:rsidR="00F60575" w:rsidRDefault="00F60575" w:rsidP="00F60575">
      <w:pPr>
        <w:rPr>
          <w:rFonts w:eastAsia="MS Mincho" w:cs="Times New Roman"/>
        </w:rPr>
      </w:pPr>
      <w:r w:rsidRPr="00BE5BE0">
        <w:rPr>
          <w:rFonts w:eastAsia="MS Mincho" w:cs="Times New Roman"/>
        </w:rPr>
        <w:t>Note that pre-LTIM larvae data from 2010 to 2014 were also included in this analysis (</w:t>
      </w:r>
      <w:r>
        <w:rPr>
          <w:rFonts w:eastAsia="MS Mincho" w:cs="Times New Roman"/>
        </w:rPr>
        <w:t>from</w:t>
      </w:r>
      <w:r w:rsidRPr="00BE5BE0">
        <w:rPr>
          <w:rFonts w:eastAsia="MS Mincho" w:cs="Times New Roman"/>
        </w:rPr>
        <w:t xml:space="preserve"> 2010, when flow data became available).</w:t>
      </w:r>
    </w:p>
    <w:p w14:paraId="5C08EF60" w14:textId="77777777" w:rsidR="00F60575" w:rsidRPr="002A68C8" w:rsidRDefault="00F60575" w:rsidP="00F60575">
      <w:pPr>
        <w:pStyle w:val="Para0"/>
        <w:rPr>
          <w:i/>
        </w:rPr>
      </w:pPr>
      <w:r w:rsidRPr="002A68C8">
        <w:rPr>
          <w:i/>
        </w:rPr>
        <w:t>Fish movement</w:t>
      </w:r>
    </w:p>
    <w:p w14:paraId="5DD41DB9" w14:textId="77777777" w:rsidR="00F60575" w:rsidRPr="00BE5BE0" w:rsidRDefault="00F60575" w:rsidP="00F60575">
      <w:pPr>
        <w:pStyle w:val="Para0"/>
      </w:pPr>
      <w:r>
        <w:t>The fish movement data (2014–</w:t>
      </w:r>
      <w:r w:rsidRPr="00BE5BE0">
        <w:t>201</w:t>
      </w:r>
      <w:r>
        <w:t>8</w:t>
      </w:r>
      <w:r w:rsidRPr="00BE5BE0">
        <w:t xml:space="preserve"> data combined) were also analysed with a hierarchical logistic regression (probability of occurrence of downstream movement). The occurrence of movement (both upstream and downstream) was defined as the detection of an individual fish at multiple acoustic listening stations, as repeated detections of a fish at a </w:t>
      </w:r>
      <w:r w:rsidRPr="00CD78D2">
        <w:t>single</w:t>
      </w:r>
      <w:r w:rsidRPr="00BE5BE0">
        <w:t xml:space="preserve"> listening station does not </w:t>
      </w:r>
      <w:r>
        <w:t xml:space="preserve">necessarily </w:t>
      </w:r>
      <w:r w:rsidRPr="00BE5BE0">
        <w:t>imply movement away from a home range. The model structure is as follows:</w:t>
      </w:r>
    </w:p>
    <w:p w14:paraId="2D8538F8" w14:textId="77777777" w:rsidR="00F60575" w:rsidRPr="00BE5BE0" w:rsidRDefault="001F7AD9" w:rsidP="00F60575">
      <w:pPr>
        <w:pStyle w:val="Para0"/>
        <w:rPr>
          <w:rFonts w:ascii="Cambria Math" w:hAnsi="Cambria Math" w:hint="eastAsia"/>
          <w:iCs/>
          <w:lang w:val="en-AU"/>
        </w:rPr>
      </w:pPr>
      <m:oMath>
        <m:sSub>
          <m:sSubPr>
            <m:ctrlPr>
              <w:rPr>
                <w:rFonts w:ascii="Cambria Math" w:hAnsi="Cambria Math"/>
                <w:i/>
                <w:iCs/>
                <w:lang w:val="en-AU"/>
              </w:rPr>
            </m:ctrlPr>
          </m:sSubPr>
          <m:e>
            <m:r>
              <w:rPr>
                <w:rFonts w:ascii="Cambria Math" w:hAnsi="Cambria Math"/>
                <w:lang w:val="en-US"/>
              </w:rPr>
              <m:t>move</m:t>
            </m:r>
          </m:e>
          <m:sub>
            <m:r>
              <w:rPr>
                <w:rFonts w:ascii="Cambria Math" w:hAnsi="Cambria Math"/>
                <w:lang w:val="en-US"/>
              </w:rPr>
              <m:t>i</m:t>
            </m:r>
          </m:sub>
        </m:sSub>
        <m:r>
          <w:rPr>
            <w:rFonts w:ascii="Cambria Math" w:hAnsi="Cambria Math"/>
            <w:lang w:val="en-AU"/>
          </w:rPr>
          <m:t>~Bernoulli</m:t>
        </m:r>
        <m:d>
          <m:dPr>
            <m:ctrlPr>
              <w:rPr>
                <w:rFonts w:ascii="Cambria Math" w:hAnsi="Cambria Math"/>
                <w:i/>
                <w:iCs/>
                <w:lang w:val="en-AU"/>
              </w:rPr>
            </m:ctrlPr>
          </m:dPr>
          <m:e>
            <m:sSub>
              <m:sSubPr>
                <m:ctrlPr>
                  <w:rPr>
                    <w:rFonts w:ascii="Cambria Math" w:hAnsi="Cambria Math"/>
                    <w:i/>
                    <w:iCs/>
                    <w:lang w:val="en-AU"/>
                  </w:rPr>
                </m:ctrlPr>
              </m:sSubPr>
              <m:e>
                <m:r>
                  <w:rPr>
                    <w:rFonts w:ascii="Cambria Math" w:hAnsi="Cambria Math"/>
                    <w:lang w:val="en-AU"/>
                  </w:rPr>
                  <m:t>probability</m:t>
                </m:r>
                <m:r>
                  <w:rPr>
                    <w:rFonts w:ascii="Cambria Math" w:hAnsi="Cambria Math"/>
                    <w:lang w:val="en-US"/>
                  </w:rPr>
                  <m:t>.move</m:t>
                </m:r>
              </m:e>
              <m:sub>
                <m:r>
                  <w:rPr>
                    <w:rFonts w:ascii="Cambria Math" w:hAnsi="Cambria Math"/>
                    <w:lang w:val="en-AU"/>
                  </w:rPr>
                  <m:t>i</m:t>
                </m:r>
              </m:sub>
            </m:sSub>
          </m:e>
        </m:d>
      </m:oMath>
      <w:r w:rsidR="00F60575">
        <w:rPr>
          <w:rFonts w:ascii="Cambria Math" w:hAnsi="Cambria Math"/>
          <w:i/>
          <w:iCs/>
          <w:lang w:val="en-AU"/>
        </w:rPr>
        <w:tab/>
      </w:r>
      <w:r w:rsidR="00F60575">
        <w:rPr>
          <w:rFonts w:ascii="Cambria Math" w:hAnsi="Cambria Math"/>
          <w:i/>
          <w:iCs/>
          <w:lang w:val="en-AU"/>
        </w:rPr>
        <w:tab/>
      </w:r>
      <w:r w:rsidR="00F60575">
        <w:rPr>
          <w:rFonts w:ascii="Cambria Math" w:hAnsi="Cambria Math"/>
          <w:i/>
          <w:iCs/>
          <w:lang w:val="en-AU"/>
        </w:rPr>
        <w:tab/>
      </w:r>
      <w:r w:rsidR="00F60575">
        <w:rPr>
          <w:rFonts w:ascii="Cambria Math" w:hAnsi="Cambria Math"/>
          <w:i/>
          <w:iCs/>
          <w:lang w:val="en-AU"/>
        </w:rPr>
        <w:tab/>
      </w:r>
      <w:r w:rsidR="00F60575">
        <w:rPr>
          <w:rFonts w:ascii="Cambria Math" w:hAnsi="Cambria Math"/>
          <w:i/>
          <w:iCs/>
          <w:lang w:val="en-AU"/>
        </w:rPr>
        <w:tab/>
      </w:r>
      <w:r w:rsidR="00F60575">
        <w:rPr>
          <w:rFonts w:ascii="Cambria Math" w:hAnsi="Cambria Math"/>
          <w:i/>
          <w:iCs/>
          <w:lang w:val="en-AU"/>
        </w:rPr>
        <w:tab/>
      </w:r>
      <w:r w:rsidR="00F60575">
        <w:rPr>
          <w:rFonts w:ascii="Cambria Math" w:hAnsi="Cambria Math"/>
          <w:i/>
          <w:iCs/>
          <w:lang w:val="en-AU"/>
        </w:rPr>
        <w:tab/>
      </w:r>
      <w:r w:rsidR="00F60575">
        <w:rPr>
          <w:rFonts w:ascii="Cambria Math" w:hAnsi="Cambria Math"/>
          <w:i/>
          <w:iCs/>
          <w:lang w:val="en-AU"/>
        </w:rPr>
        <w:tab/>
      </w:r>
      <w:r w:rsidR="00F60575">
        <w:rPr>
          <w:rFonts w:ascii="Cambria Math" w:hAnsi="Cambria Math"/>
          <w:i/>
          <w:iCs/>
          <w:lang w:val="en-AU"/>
        </w:rPr>
        <w:tab/>
      </w:r>
      <w:r w:rsidR="00F60575">
        <w:rPr>
          <w:rFonts w:ascii="Cambria Math" w:hAnsi="Cambria Math"/>
          <w:i/>
          <w:iCs/>
          <w:lang w:val="en-AU"/>
        </w:rPr>
        <w:tab/>
      </w:r>
      <w:r w:rsidR="00F60575">
        <w:rPr>
          <w:rFonts w:ascii="Cambria Math" w:hAnsi="Cambria Math"/>
          <w:i/>
          <w:iCs/>
          <w:lang w:val="en-AU"/>
        </w:rPr>
        <w:tab/>
      </w:r>
      <w:r w:rsidR="00F60575">
        <w:rPr>
          <w:rFonts w:ascii="Cambria Math" w:hAnsi="Cambria Math"/>
          <w:i/>
          <w:iCs/>
          <w:lang w:val="en-AU"/>
        </w:rPr>
        <w:tab/>
      </w:r>
      <w:r w:rsidR="00F60575">
        <w:rPr>
          <w:rFonts w:ascii="Cambria Math" w:hAnsi="Cambria Math"/>
          <w:i/>
          <w:iCs/>
          <w:lang w:val="en-AU"/>
        </w:rPr>
        <w:tab/>
      </w:r>
      <w:r w:rsidR="00F60575">
        <w:rPr>
          <w:rFonts w:ascii="Cambria Math" w:hAnsi="Cambria Math"/>
          <w:i/>
          <w:iCs/>
          <w:lang w:val="en-AU"/>
        </w:rPr>
        <w:tab/>
      </w:r>
      <w:r w:rsidR="00F60575" w:rsidRPr="00A542CD">
        <w:rPr>
          <w:rFonts w:cs="Arial"/>
          <w:iCs/>
          <w:lang w:val="en-AU"/>
        </w:rPr>
        <w:t>Equation 4</w:t>
      </w:r>
    </w:p>
    <w:p w14:paraId="6AE7581C" w14:textId="77777777" w:rsidR="00F60575" w:rsidRPr="00A542CD" w:rsidRDefault="00F60575" w:rsidP="00F60575">
      <w:pPr>
        <w:pStyle w:val="Para0"/>
        <w:rPr>
          <w:rFonts w:cs="Arial"/>
          <w:iCs/>
          <w:lang w:val="en-AU"/>
        </w:rPr>
      </w:pPr>
      <m:oMath>
        <m:r>
          <w:rPr>
            <w:rFonts w:ascii="Cambria Math" w:hAnsi="Cambria Math"/>
            <w:lang w:val="en-AU"/>
          </w:rPr>
          <m:t>logit</m:t>
        </m:r>
        <m:d>
          <m:dPr>
            <m:ctrlPr>
              <w:rPr>
                <w:rFonts w:ascii="Cambria Math" w:hAnsi="Cambria Math"/>
                <w:i/>
                <w:iCs/>
                <w:lang w:val="en-AU"/>
              </w:rPr>
            </m:ctrlPr>
          </m:dPr>
          <m:e>
            <m:sSub>
              <m:sSubPr>
                <m:ctrlPr>
                  <w:rPr>
                    <w:rFonts w:ascii="Cambria Math" w:hAnsi="Cambria Math"/>
                    <w:i/>
                    <w:iCs/>
                    <w:lang w:val="en-AU"/>
                  </w:rPr>
                </m:ctrlPr>
              </m:sSubPr>
              <m:e>
                <m:r>
                  <w:rPr>
                    <w:rFonts w:ascii="Cambria Math" w:hAnsi="Cambria Math"/>
                    <w:lang w:val="en-AU"/>
                  </w:rPr>
                  <m:t>probability</m:t>
                </m:r>
                <m:r>
                  <w:rPr>
                    <w:rFonts w:ascii="Cambria Math" w:hAnsi="Cambria Math"/>
                    <w:lang w:val="en-US"/>
                  </w:rPr>
                  <m:t>.move</m:t>
                </m:r>
              </m:e>
              <m:sub>
                <m:r>
                  <w:rPr>
                    <w:rFonts w:ascii="Cambria Math" w:hAnsi="Cambria Math"/>
                    <w:lang w:val="en-AU"/>
                  </w:rPr>
                  <m:t>i</m:t>
                </m:r>
              </m:sub>
            </m:sSub>
          </m:e>
        </m:d>
        <m:r>
          <w:rPr>
            <w:rFonts w:ascii="Cambria Math" w:hAnsi="Cambria Math"/>
            <w:lang w:val="en-AU"/>
          </w:rPr>
          <m:t>=int+eff.Q×</m:t>
        </m:r>
        <m:sSub>
          <m:sSubPr>
            <m:ctrlPr>
              <w:rPr>
                <w:rFonts w:ascii="Cambria Math" w:hAnsi="Cambria Math"/>
                <w:i/>
                <w:iCs/>
                <w:lang w:val="en-AU"/>
              </w:rPr>
            </m:ctrlPr>
          </m:sSubPr>
          <m:e>
            <m:r>
              <w:rPr>
                <w:rFonts w:ascii="Cambria Math" w:hAnsi="Cambria Math"/>
                <w:lang w:val="en-AU"/>
              </w:rPr>
              <m:t>Q</m:t>
            </m:r>
          </m:e>
          <m:sub>
            <m:r>
              <w:rPr>
                <w:rFonts w:ascii="Cambria Math" w:hAnsi="Cambria Math"/>
                <w:lang w:val="en-AU"/>
              </w:rPr>
              <m:t>i</m:t>
            </m:r>
          </m:sub>
        </m:sSub>
        <m:r>
          <w:rPr>
            <w:rFonts w:ascii="Cambria Math" w:hAnsi="Cambria Math"/>
            <w:lang w:val="en-AU"/>
          </w:rPr>
          <m:t>+eff.</m:t>
        </m:r>
        <m:r>
          <w:rPr>
            <w:rFonts w:ascii="Cambria Math" w:hAnsi="Cambria Math"/>
            <w:lang w:val="en-US"/>
          </w:rPr>
          <m:t>day1×</m:t>
        </m:r>
        <m:sSubSup>
          <m:sSubSupPr>
            <m:ctrlPr>
              <w:rPr>
                <w:rFonts w:ascii="Cambria Math" w:hAnsi="Cambria Math"/>
                <w:i/>
                <w:iCs/>
                <w:lang w:val="en-AU"/>
              </w:rPr>
            </m:ctrlPr>
          </m:sSubSupPr>
          <m:e>
            <m:r>
              <w:rPr>
                <w:rFonts w:ascii="Cambria Math" w:hAnsi="Cambria Math"/>
                <w:lang w:val="en-US"/>
              </w:rPr>
              <m:t>day</m:t>
            </m:r>
          </m:e>
          <m:sub>
            <m:r>
              <w:rPr>
                <w:rFonts w:ascii="Cambria Math" w:hAnsi="Cambria Math"/>
                <w:lang w:val="en-AU"/>
              </w:rPr>
              <m:t>i</m:t>
            </m:r>
          </m:sub>
          <m:sup>
            <m:r>
              <w:rPr>
                <w:rFonts w:ascii="Cambria Math" w:hAnsi="Cambria Math"/>
                <w:lang w:val="en-US"/>
              </w:rPr>
              <m:t>2</m:t>
            </m:r>
          </m:sup>
        </m:sSubSup>
        <m:r>
          <w:rPr>
            <w:rFonts w:ascii="Cambria Math" w:hAnsi="Cambria Math"/>
            <w:lang w:val="en-AU"/>
          </w:rPr>
          <m:t>+</m:t>
        </m:r>
        <m:r>
          <w:rPr>
            <w:rFonts w:ascii="Cambria Math" w:hAnsi="Cambria Math"/>
            <w:lang w:val="en-US"/>
          </w:rPr>
          <m:t>eff.day2×</m:t>
        </m:r>
        <m:sSub>
          <m:sSubPr>
            <m:ctrlPr>
              <w:rPr>
                <w:rFonts w:ascii="Cambria Math" w:hAnsi="Cambria Math"/>
                <w:i/>
                <w:iCs/>
                <w:lang w:val="en-US"/>
              </w:rPr>
            </m:ctrlPr>
          </m:sSubPr>
          <m:e>
            <m:r>
              <w:rPr>
                <w:rFonts w:ascii="Cambria Math" w:hAnsi="Cambria Math"/>
                <w:lang w:val="en-US"/>
              </w:rPr>
              <m:t>day</m:t>
            </m:r>
          </m:e>
          <m:sub>
            <m:r>
              <w:rPr>
                <w:rFonts w:ascii="Cambria Math" w:hAnsi="Cambria Math"/>
                <w:lang w:val="en-AU"/>
              </w:rPr>
              <m:t>i</m:t>
            </m:r>
          </m:sub>
        </m:sSub>
        <m:r>
          <w:rPr>
            <w:rFonts w:ascii="Cambria Math" w:hAnsi="Cambria Math"/>
            <w:lang w:val="en-US"/>
          </w:rPr>
          <m:t>+eff.temp×</m:t>
        </m:r>
        <m:sSub>
          <m:sSubPr>
            <m:ctrlPr>
              <w:rPr>
                <w:rFonts w:ascii="Cambria Math" w:hAnsi="Cambria Math"/>
                <w:i/>
                <w:iCs/>
                <w:lang w:val="en-AU"/>
              </w:rPr>
            </m:ctrlPr>
          </m:sSubPr>
          <m:e>
            <m:r>
              <w:rPr>
                <w:rFonts w:ascii="Cambria Math" w:hAnsi="Cambria Math"/>
                <w:lang w:val="en-AU"/>
              </w:rPr>
              <m:t>temp</m:t>
            </m:r>
          </m:e>
          <m:sub>
            <m:r>
              <w:rPr>
                <w:rFonts w:ascii="Cambria Math" w:hAnsi="Cambria Math"/>
                <w:lang w:val="en-AU"/>
              </w:rPr>
              <m:t>i</m:t>
            </m:r>
          </m:sub>
        </m:sSub>
        <m:r>
          <w:rPr>
            <w:rFonts w:ascii="Cambria Math" w:hAnsi="Cambria Math"/>
            <w:lang w:val="en-AU"/>
          </w:rPr>
          <m:t>+</m:t>
        </m:r>
        <m:sSub>
          <m:sSubPr>
            <m:ctrlPr>
              <w:rPr>
                <w:rFonts w:ascii="Cambria Math" w:hAnsi="Cambria Math"/>
                <w:i/>
                <w:iCs/>
                <w:lang w:val="en-US"/>
              </w:rPr>
            </m:ctrlPr>
          </m:sSubPr>
          <m:e>
            <m:r>
              <w:rPr>
                <w:rFonts w:ascii="Cambria Math" w:hAnsi="Cambria Math"/>
                <w:lang w:val="en-US"/>
              </w:rPr>
              <m:t>eff.Fish</m:t>
            </m:r>
          </m:e>
          <m:sub>
            <m:r>
              <w:rPr>
                <w:rFonts w:ascii="Cambria Math" w:hAnsi="Cambria Math"/>
                <w:lang w:val="en-US"/>
              </w:rPr>
              <m:t>j</m:t>
            </m:r>
          </m:sub>
        </m:sSub>
        <m:r>
          <w:rPr>
            <w:rFonts w:ascii="Cambria Math" w:hAnsi="Cambria Math"/>
            <w:lang w:val="en-US"/>
          </w:rPr>
          <m:t>+eff.</m:t>
        </m:r>
        <m:sSub>
          <m:sSubPr>
            <m:ctrlPr>
              <w:rPr>
                <w:rFonts w:ascii="Cambria Math" w:hAnsi="Cambria Math"/>
                <w:i/>
                <w:iCs/>
                <w:lang w:val="en-US"/>
              </w:rPr>
            </m:ctrlPr>
          </m:sSubPr>
          <m:e>
            <m:r>
              <w:rPr>
                <w:rFonts w:ascii="Cambria Math" w:hAnsi="Cambria Math"/>
                <w:lang w:val="en-US"/>
              </w:rPr>
              <m:t>Year</m:t>
            </m:r>
          </m:e>
          <m:sub>
            <m:r>
              <w:rPr>
                <w:rFonts w:ascii="Cambria Math" w:hAnsi="Cambria Math"/>
                <w:lang w:val="en-US"/>
              </w:rPr>
              <m:t>k</m:t>
            </m:r>
          </m:sub>
        </m:sSub>
      </m:oMath>
      <w:r>
        <w:rPr>
          <w:rFonts w:ascii="Cambria Math" w:hAnsi="Cambria Math"/>
          <w:iCs/>
          <w:lang w:val="en-US"/>
        </w:rPr>
        <w:tab/>
      </w:r>
      <w:r>
        <w:rPr>
          <w:rFonts w:ascii="Cambria Math" w:hAnsi="Cambria Math"/>
          <w:iCs/>
          <w:lang w:val="en-US"/>
        </w:rPr>
        <w:tab/>
      </w:r>
      <w:r>
        <w:rPr>
          <w:rFonts w:ascii="Cambria Math" w:hAnsi="Cambria Math"/>
          <w:iCs/>
          <w:lang w:val="en-US"/>
        </w:rPr>
        <w:tab/>
      </w:r>
      <w:r>
        <w:rPr>
          <w:rFonts w:ascii="Cambria Math" w:hAnsi="Cambria Math"/>
          <w:iCs/>
          <w:lang w:val="en-US"/>
        </w:rPr>
        <w:tab/>
      </w:r>
      <w:r>
        <w:rPr>
          <w:rFonts w:ascii="Cambria Math" w:hAnsi="Cambria Math"/>
          <w:iCs/>
          <w:lang w:val="en-US"/>
        </w:rPr>
        <w:tab/>
      </w:r>
      <w:r>
        <w:rPr>
          <w:rFonts w:ascii="Cambria Math" w:hAnsi="Cambria Math"/>
          <w:iCs/>
          <w:lang w:val="en-US"/>
        </w:rPr>
        <w:tab/>
      </w:r>
      <w:r>
        <w:rPr>
          <w:rFonts w:ascii="Cambria Math" w:hAnsi="Cambria Math"/>
          <w:iCs/>
          <w:lang w:val="en-US"/>
        </w:rPr>
        <w:tab/>
      </w:r>
      <w:r>
        <w:rPr>
          <w:rFonts w:ascii="Cambria Math" w:hAnsi="Cambria Math"/>
          <w:iCs/>
          <w:lang w:val="en-US"/>
        </w:rPr>
        <w:tab/>
      </w:r>
      <w:r>
        <w:rPr>
          <w:rFonts w:ascii="Cambria Math" w:hAnsi="Cambria Math"/>
          <w:iCs/>
          <w:lang w:val="en-US"/>
        </w:rPr>
        <w:tab/>
      </w:r>
      <w:r>
        <w:rPr>
          <w:rFonts w:ascii="Cambria Math" w:hAnsi="Cambria Math"/>
          <w:iCs/>
          <w:lang w:val="en-US"/>
        </w:rPr>
        <w:tab/>
      </w:r>
      <w:r>
        <w:rPr>
          <w:rFonts w:ascii="Cambria Math" w:hAnsi="Cambria Math"/>
          <w:iCs/>
          <w:lang w:val="en-US"/>
        </w:rPr>
        <w:tab/>
      </w:r>
      <w:r>
        <w:rPr>
          <w:rFonts w:ascii="Cambria Math" w:hAnsi="Cambria Math"/>
          <w:iCs/>
          <w:lang w:val="en-US"/>
        </w:rPr>
        <w:tab/>
      </w:r>
      <w:r>
        <w:rPr>
          <w:rFonts w:ascii="Cambria Math" w:hAnsi="Cambria Math"/>
          <w:iCs/>
          <w:lang w:val="en-US"/>
        </w:rPr>
        <w:tab/>
      </w:r>
      <w:r>
        <w:rPr>
          <w:rFonts w:ascii="Cambria Math" w:hAnsi="Cambria Math"/>
          <w:iCs/>
          <w:lang w:val="en-US"/>
        </w:rPr>
        <w:tab/>
      </w:r>
      <w:r>
        <w:rPr>
          <w:rFonts w:ascii="Cambria Math" w:hAnsi="Cambria Math"/>
          <w:iCs/>
          <w:lang w:val="en-US"/>
        </w:rPr>
        <w:tab/>
      </w:r>
      <w:r>
        <w:rPr>
          <w:rFonts w:ascii="Cambria Math" w:hAnsi="Cambria Math"/>
          <w:iCs/>
          <w:lang w:val="en-US"/>
        </w:rPr>
        <w:tab/>
      </w:r>
      <w:r>
        <w:rPr>
          <w:rFonts w:ascii="Cambria Math" w:hAnsi="Cambria Math"/>
          <w:iCs/>
          <w:lang w:val="en-US"/>
        </w:rPr>
        <w:tab/>
      </w:r>
      <w:r w:rsidRPr="00A542CD">
        <w:rPr>
          <w:rFonts w:cs="Arial"/>
          <w:iCs/>
          <w:lang w:val="en-AU"/>
        </w:rPr>
        <w:t>Equation 5</w:t>
      </w:r>
    </w:p>
    <w:p w14:paraId="482C1817" w14:textId="77777777" w:rsidR="00F60575" w:rsidRPr="00BE5BE0" w:rsidRDefault="00F60575" w:rsidP="00F60575">
      <w:pPr>
        <w:pStyle w:val="Para0"/>
      </w:pPr>
      <w:r w:rsidRPr="00BE5BE0">
        <w:t xml:space="preserve">The occurrence of </w:t>
      </w:r>
      <w:r w:rsidRPr="00CD78D2">
        <w:t>movement</w:t>
      </w:r>
      <w:r w:rsidRPr="00BE5BE0">
        <w:t xml:space="preserve"> (</w:t>
      </w:r>
      <w:r w:rsidRPr="00CD78D2">
        <w:rPr>
          <w:i/>
        </w:rPr>
        <w:t>move</w:t>
      </w:r>
      <w:r w:rsidRPr="00BE5BE0">
        <w:t xml:space="preserve">) for fish </w:t>
      </w:r>
      <w:r w:rsidRPr="00CD78D2">
        <w:rPr>
          <w:i/>
        </w:rPr>
        <w:t>j</w:t>
      </w:r>
      <w:r w:rsidRPr="00BE5BE0">
        <w:t xml:space="preserve"> on day </w:t>
      </w:r>
      <w:r w:rsidRPr="00CD78D2">
        <w:rPr>
          <w:i/>
        </w:rPr>
        <w:t>i</w:t>
      </w:r>
      <w:r w:rsidRPr="00BE5BE0">
        <w:t xml:space="preserve"> is driven by the global average across all sites in the absence of flow (</w:t>
      </w:r>
      <w:r w:rsidRPr="00BE5BE0">
        <w:rPr>
          <w:i/>
        </w:rPr>
        <w:t>int</w:t>
      </w:r>
      <w:r w:rsidRPr="00BE5BE0">
        <w:t>), the effect of discharge (</w:t>
      </w:r>
      <w:r w:rsidRPr="00BE5BE0">
        <w:rPr>
          <w:i/>
        </w:rPr>
        <w:t>eff.Q</w:t>
      </w:r>
      <w:r>
        <w:t>)</w:t>
      </w:r>
      <w:r w:rsidRPr="00BE5BE0">
        <w:t>, the effect of temperature (</w:t>
      </w:r>
      <w:r w:rsidRPr="00BE5BE0">
        <w:rPr>
          <w:i/>
        </w:rPr>
        <w:t>eff.Temp</w:t>
      </w:r>
      <w:r w:rsidRPr="00BE5BE0">
        <w:t>), and the effect of the time of year (</w:t>
      </w:r>
      <w:r w:rsidRPr="00BE5BE0">
        <w:rPr>
          <w:i/>
        </w:rPr>
        <w:t>eff.day1</w:t>
      </w:r>
      <w:r w:rsidRPr="00BE5BE0">
        <w:t xml:space="preserve"> and </w:t>
      </w:r>
      <w:r w:rsidRPr="00BE5BE0">
        <w:rPr>
          <w:i/>
        </w:rPr>
        <w:t>eff.day2</w:t>
      </w:r>
      <w:r w:rsidRPr="00BE5BE0">
        <w:t xml:space="preserve">). There is also a random effect of the fish </w:t>
      </w:r>
      <w:r w:rsidRPr="00BE5BE0">
        <w:rPr>
          <w:i/>
        </w:rPr>
        <w:t>j</w:t>
      </w:r>
      <w:r w:rsidRPr="00BE5BE0">
        <w:t xml:space="preserve"> (</w:t>
      </w:r>
      <w:r w:rsidRPr="00BE5BE0">
        <w:rPr>
          <w:i/>
        </w:rPr>
        <w:t>eff.Fish</w:t>
      </w:r>
      <w:r w:rsidRPr="00BE5BE0">
        <w:t xml:space="preserve">), and a random effect of year </w:t>
      </w:r>
      <w:r w:rsidRPr="00BE5BE0">
        <w:rPr>
          <w:i/>
        </w:rPr>
        <w:t>k</w:t>
      </w:r>
      <w:r w:rsidRPr="00BE5BE0">
        <w:t xml:space="preserve"> (</w:t>
      </w:r>
      <w:r w:rsidRPr="00FF364B">
        <w:rPr>
          <w:i/>
        </w:rPr>
        <w:t>eff.Year</w:t>
      </w:r>
      <w:r w:rsidRPr="00BE5BE0">
        <w:t xml:space="preserve">). </w:t>
      </w:r>
      <w:r w:rsidRPr="00E820DF">
        <w:t>This is to take into account the fact that the probability of fish movement can vary depending on the specific hydrological conditions of the year.</w:t>
      </w:r>
      <w:r w:rsidRPr="00BE5BE0">
        <w:t xml:space="preserve"> </w:t>
      </w:r>
    </w:p>
    <w:p w14:paraId="5EA5162D" w14:textId="77777777" w:rsidR="00F60575" w:rsidRPr="00BE5BE0" w:rsidRDefault="00F60575" w:rsidP="00F60575">
      <w:pPr>
        <w:pStyle w:val="Para0"/>
      </w:pPr>
      <w:r w:rsidRPr="00BE5BE0">
        <w:rPr>
          <w:rFonts w:hint="eastAsia"/>
        </w:rPr>
        <w:t>eff.Fish was modelled hierarchically, being drawn from a normal distribution with the hyperprior (</w:t>
      </w:r>
      <w:r w:rsidRPr="00BE5BE0">
        <w:rPr>
          <w:rFonts w:hint="eastAsia"/>
          <w:i/>
        </w:rPr>
        <w:t>mu.eff.fish)</w:t>
      </w:r>
      <w:r w:rsidRPr="00BE5BE0">
        <w:rPr>
          <w:rFonts w:hint="eastAsia"/>
        </w:rPr>
        <w:t xml:space="preserve"> modelled as a funct</w:t>
      </w:r>
      <w:r w:rsidRPr="00BE5BE0">
        <w:t xml:space="preserve">ion of the fish length (in mm). This is to take into account the fact that young fish tend to move less than mature fish. </w:t>
      </w:r>
    </w:p>
    <w:p w14:paraId="7E50A4CB" w14:textId="77777777" w:rsidR="00F60575" w:rsidRPr="00A542CD" w:rsidRDefault="001F7AD9" w:rsidP="00F60575">
      <w:pPr>
        <w:pStyle w:val="Para0"/>
        <w:rPr>
          <w:rFonts w:cs="Arial"/>
          <w:iCs/>
          <w:lang w:val="en-AU"/>
        </w:rPr>
      </w:pPr>
      <m:oMath>
        <m:sSub>
          <m:sSubPr>
            <m:ctrlPr>
              <w:rPr>
                <w:rFonts w:ascii="Cambria Math" w:hAnsi="Cambria Math"/>
                <w:i/>
                <w:iCs/>
                <w:lang w:val="en-AU"/>
              </w:rPr>
            </m:ctrlPr>
          </m:sSubPr>
          <m:e>
            <m:r>
              <w:rPr>
                <w:rFonts w:ascii="Cambria Math" w:hAnsi="Cambria Math"/>
                <w:lang w:val="en-AU"/>
              </w:rPr>
              <m:t>eff.Fish</m:t>
            </m:r>
          </m:e>
          <m:sub>
            <m:r>
              <w:rPr>
                <w:rFonts w:ascii="Cambria Math" w:hAnsi="Cambria Math"/>
                <w:lang w:val="en-AU"/>
              </w:rPr>
              <m:t>j</m:t>
            </m:r>
          </m:sub>
        </m:sSub>
        <m:r>
          <w:rPr>
            <w:rFonts w:ascii="Cambria Math" w:hAnsi="Cambria Math"/>
            <w:lang w:val="en-AU"/>
          </w:rPr>
          <m:t> ~ N(</m:t>
        </m:r>
        <m:sSub>
          <m:sSubPr>
            <m:ctrlPr>
              <w:rPr>
                <w:rFonts w:ascii="Cambria Math" w:hAnsi="Cambria Math"/>
                <w:i/>
                <w:iCs/>
                <w:lang w:val="en-AU"/>
              </w:rPr>
            </m:ctrlPr>
          </m:sSubPr>
          <m:e>
            <m:r>
              <w:rPr>
                <w:rFonts w:ascii="Cambria Math" w:hAnsi="Cambria Math"/>
                <w:lang w:val="en-AU"/>
              </w:rPr>
              <m:t>mu.eff.fish</m:t>
            </m:r>
          </m:e>
          <m:sub>
            <m:r>
              <w:rPr>
                <w:rFonts w:ascii="Cambria Math" w:hAnsi="Cambria Math"/>
                <w:lang w:val="en-AU"/>
              </w:rPr>
              <m:t>j</m:t>
            </m:r>
          </m:sub>
        </m:sSub>
        <m:r>
          <w:rPr>
            <w:rFonts w:ascii="Cambria Math" w:hAnsi="Cambria Math"/>
            <w:lang w:val="en-AU"/>
          </w:rPr>
          <m:t>,t.eff.fish)</m:t>
        </m:r>
      </m:oMath>
      <w:r w:rsidR="00F60575">
        <w:rPr>
          <w:rFonts w:cs="Arial"/>
          <w:lang w:val="en-AU"/>
        </w:rPr>
        <w:tab/>
      </w:r>
      <w:r w:rsidR="00F60575">
        <w:rPr>
          <w:rFonts w:cs="Arial"/>
          <w:lang w:val="en-AU"/>
        </w:rPr>
        <w:tab/>
      </w:r>
      <w:r w:rsidR="00F60575">
        <w:rPr>
          <w:rFonts w:cs="Arial"/>
          <w:lang w:val="en-AU"/>
        </w:rPr>
        <w:tab/>
      </w:r>
      <w:r w:rsidR="00F60575">
        <w:rPr>
          <w:rFonts w:cs="Arial"/>
          <w:lang w:val="en-AU"/>
        </w:rPr>
        <w:tab/>
      </w:r>
      <w:r w:rsidR="00F60575">
        <w:rPr>
          <w:rFonts w:cs="Arial"/>
          <w:lang w:val="en-AU"/>
        </w:rPr>
        <w:tab/>
      </w:r>
      <w:r w:rsidR="00F60575">
        <w:rPr>
          <w:rFonts w:cs="Arial"/>
          <w:lang w:val="en-AU"/>
        </w:rPr>
        <w:tab/>
      </w:r>
      <w:r w:rsidR="00F60575">
        <w:rPr>
          <w:rFonts w:cs="Arial"/>
          <w:lang w:val="en-AU"/>
        </w:rPr>
        <w:tab/>
      </w:r>
      <w:r w:rsidR="00F60575">
        <w:rPr>
          <w:rFonts w:cs="Arial"/>
          <w:lang w:val="en-AU"/>
        </w:rPr>
        <w:tab/>
      </w:r>
      <w:r w:rsidR="00F60575">
        <w:rPr>
          <w:rFonts w:cs="Arial"/>
          <w:lang w:val="en-AU"/>
        </w:rPr>
        <w:tab/>
      </w:r>
      <w:r w:rsidR="00F60575">
        <w:rPr>
          <w:rFonts w:cs="Arial"/>
          <w:lang w:val="en-AU"/>
        </w:rPr>
        <w:tab/>
      </w:r>
      <w:r w:rsidR="00F60575">
        <w:rPr>
          <w:rFonts w:cs="Arial"/>
          <w:lang w:val="en-AU"/>
        </w:rPr>
        <w:tab/>
      </w:r>
      <w:r w:rsidR="00F60575">
        <w:rPr>
          <w:rFonts w:cs="Arial"/>
          <w:lang w:val="en-AU"/>
        </w:rPr>
        <w:tab/>
      </w:r>
      <w:r w:rsidR="00F60575">
        <w:rPr>
          <w:rFonts w:cs="Arial"/>
          <w:lang w:val="en-AU"/>
        </w:rPr>
        <w:tab/>
      </w:r>
      <w:r w:rsidR="00F60575" w:rsidRPr="00A542CD">
        <w:rPr>
          <w:rFonts w:cs="Arial"/>
          <w:iCs/>
          <w:lang w:val="en-AU"/>
        </w:rPr>
        <w:t>Equation 6</w:t>
      </w:r>
    </w:p>
    <w:p w14:paraId="76CF07E3" w14:textId="77777777" w:rsidR="00F60575" w:rsidRPr="00A542CD" w:rsidRDefault="001F7AD9" w:rsidP="00F60575">
      <w:pPr>
        <w:pStyle w:val="Para0"/>
        <w:rPr>
          <w:rFonts w:cs="Arial"/>
          <w:iCs/>
          <w:lang w:val="en-AU"/>
        </w:rPr>
      </w:pPr>
      <m:oMath>
        <m:sSub>
          <m:sSubPr>
            <m:ctrlPr>
              <w:rPr>
                <w:rFonts w:ascii="Cambria Math" w:hAnsi="Cambria Math"/>
                <w:i/>
                <w:iCs/>
                <w:lang w:val="en-AU"/>
              </w:rPr>
            </m:ctrlPr>
          </m:sSubPr>
          <m:e>
            <m:r>
              <w:rPr>
                <w:rFonts w:ascii="Cambria Math" w:hAnsi="Cambria Math"/>
                <w:lang w:val="en-AU"/>
              </w:rPr>
              <m:t>mu.eff.fish</m:t>
            </m:r>
          </m:e>
          <m:sub>
            <m:r>
              <w:rPr>
                <w:rFonts w:ascii="Cambria Math" w:hAnsi="Cambria Math"/>
                <w:lang w:val="en-AU"/>
              </w:rPr>
              <m:t>j</m:t>
            </m:r>
          </m:sub>
        </m:sSub>
        <m:r>
          <w:rPr>
            <w:rFonts w:ascii="Cambria Math" w:hAnsi="Cambria Math"/>
            <w:lang w:val="en-AU"/>
          </w:rPr>
          <m:t>=int.fish+eff.Size ×</m:t>
        </m:r>
        <m:sSub>
          <m:sSubPr>
            <m:ctrlPr>
              <w:rPr>
                <w:rFonts w:ascii="Cambria Math" w:hAnsi="Cambria Math"/>
                <w:i/>
                <w:iCs/>
                <w:lang w:val="en-AU"/>
              </w:rPr>
            </m:ctrlPr>
          </m:sSubPr>
          <m:e>
            <m:r>
              <w:rPr>
                <w:rFonts w:ascii="Cambria Math" w:hAnsi="Cambria Math"/>
                <w:lang w:val="en-AU"/>
              </w:rPr>
              <m:t>Size</m:t>
            </m:r>
          </m:e>
          <m:sub>
            <m:r>
              <w:rPr>
                <w:rFonts w:ascii="Cambria Math" w:hAnsi="Cambria Math"/>
                <w:lang w:val="en-AU"/>
              </w:rPr>
              <m:t>j</m:t>
            </m:r>
          </m:sub>
        </m:sSub>
      </m:oMath>
      <w:r w:rsidR="00F60575">
        <w:rPr>
          <w:rFonts w:ascii="Cambria Math" w:hAnsi="Cambria Math"/>
          <w:iCs/>
          <w:lang w:val="en-AU"/>
        </w:rPr>
        <w:tab/>
      </w:r>
      <w:r w:rsidR="00F60575">
        <w:rPr>
          <w:rFonts w:ascii="Cambria Math" w:hAnsi="Cambria Math"/>
          <w:iCs/>
          <w:lang w:val="en-AU"/>
        </w:rPr>
        <w:tab/>
      </w:r>
      <w:r w:rsidR="00F60575">
        <w:rPr>
          <w:rFonts w:ascii="Cambria Math" w:hAnsi="Cambria Math"/>
          <w:iCs/>
          <w:lang w:val="en-AU"/>
        </w:rPr>
        <w:tab/>
      </w:r>
      <w:r w:rsidR="00F60575">
        <w:rPr>
          <w:rFonts w:ascii="Cambria Math" w:hAnsi="Cambria Math"/>
          <w:iCs/>
          <w:lang w:val="en-AU"/>
        </w:rPr>
        <w:tab/>
      </w:r>
      <w:r w:rsidR="00F60575">
        <w:rPr>
          <w:rFonts w:ascii="Cambria Math" w:hAnsi="Cambria Math"/>
          <w:iCs/>
          <w:lang w:val="en-AU"/>
        </w:rPr>
        <w:tab/>
      </w:r>
      <w:r w:rsidR="00F60575">
        <w:rPr>
          <w:rFonts w:ascii="Cambria Math" w:hAnsi="Cambria Math"/>
          <w:iCs/>
          <w:lang w:val="en-AU"/>
        </w:rPr>
        <w:tab/>
      </w:r>
      <w:r w:rsidR="00F60575">
        <w:rPr>
          <w:rFonts w:ascii="Cambria Math" w:hAnsi="Cambria Math"/>
          <w:iCs/>
          <w:lang w:val="en-AU"/>
        </w:rPr>
        <w:tab/>
      </w:r>
      <w:r w:rsidR="00F60575">
        <w:rPr>
          <w:rFonts w:ascii="Cambria Math" w:hAnsi="Cambria Math"/>
          <w:iCs/>
          <w:lang w:val="en-AU"/>
        </w:rPr>
        <w:tab/>
      </w:r>
      <w:r w:rsidR="00F60575">
        <w:rPr>
          <w:rFonts w:ascii="Cambria Math" w:hAnsi="Cambria Math"/>
          <w:iCs/>
          <w:lang w:val="en-AU"/>
        </w:rPr>
        <w:tab/>
      </w:r>
      <w:r w:rsidR="00F60575">
        <w:rPr>
          <w:rFonts w:ascii="Cambria Math" w:hAnsi="Cambria Math"/>
          <w:iCs/>
          <w:lang w:val="en-AU"/>
        </w:rPr>
        <w:tab/>
      </w:r>
      <w:r w:rsidR="00F60575">
        <w:rPr>
          <w:rFonts w:ascii="Cambria Math" w:hAnsi="Cambria Math"/>
          <w:iCs/>
          <w:lang w:val="en-AU"/>
        </w:rPr>
        <w:tab/>
      </w:r>
      <w:r w:rsidR="00F60575">
        <w:rPr>
          <w:rFonts w:ascii="Cambria Math" w:hAnsi="Cambria Math"/>
          <w:iCs/>
          <w:lang w:val="en-AU"/>
        </w:rPr>
        <w:tab/>
      </w:r>
      <w:r w:rsidR="00F60575" w:rsidRPr="00A542CD">
        <w:rPr>
          <w:rFonts w:cs="Arial"/>
          <w:iCs/>
          <w:lang w:val="en-AU"/>
        </w:rPr>
        <w:t>Equation 7</w:t>
      </w:r>
    </w:p>
    <w:p w14:paraId="7F6E9150" w14:textId="77777777" w:rsidR="00F60575" w:rsidRPr="00BE5BE0" w:rsidRDefault="00F60575" w:rsidP="00F60575">
      <w:pPr>
        <w:pStyle w:val="Para0"/>
      </w:pPr>
      <w:r w:rsidRPr="00BE5BE0">
        <w:t>We have explored the following discharge indicators (</w:t>
      </w:r>
      <w:r w:rsidRPr="00BE5BE0">
        <w:rPr>
          <w:i/>
        </w:rPr>
        <w:t>Q</w:t>
      </w:r>
      <w:r w:rsidRPr="00BE5BE0">
        <w:rPr>
          <w:i/>
          <w:vertAlign w:val="subscript"/>
        </w:rPr>
        <w:t>i</w:t>
      </w:r>
      <w:r w:rsidRPr="00BE5BE0">
        <w:rPr>
          <w:i/>
        </w:rPr>
        <w:t xml:space="preserve"> </w:t>
      </w:r>
      <w:r w:rsidRPr="00BE5BE0">
        <w:t>in Equation 5) as model predictors:</w:t>
      </w:r>
    </w:p>
    <w:p w14:paraId="7C1DAFA1" w14:textId="77777777" w:rsidR="00623412" w:rsidRPr="00BE5BE0" w:rsidRDefault="00623412" w:rsidP="006260CB">
      <w:pPr>
        <w:pStyle w:val="Para0"/>
        <w:numPr>
          <w:ilvl w:val="0"/>
          <w:numId w:val="72"/>
        </w:numPr>
        <w:ind w:left="714" w:hanging="357"/>
        <w:contextualSpacing/>
      </w:pPr>
      <w:r w:rsidRPr="00BE5BE0">
        <w:t xml:space="preserve">Discharge </w:t>
      </w:r>
      <w:r>
        <w:t>(ML/day)</w:t>
      </w:r>
    </w:p>
    <w:p w14:paraId="19E7A71B" w14:textId="77777777" w:rsidR="00623412" w:rsidRPr="00BE5BE0" w:rsidRDefault="00623412" w:rsidP="006260CB">
      <w:pPr>
        <w:pStyle w:val="Para0"/>
        <w:numPr>
          <w:ilvl w:val="0"/>
          <w:numId w:val="72"/>
        </w:numPr>
        <w:ind w:left="714" w:hanging="357"/>
        <w:contextualSpacing/>
      </w:pPr>
      <w:r w:rsidRPr="00BE5BE0">
        <w:t>Velocity</w:t>
      </w:r>
      <w:r>
        <w:t xml:space="preserve"> (reach-average velocity, m/s)</w:t>
      </w:r>
    </w:p>
    <w:p w14:paraId="585CD029" w14:textId="77777777" w:rsidR="00F60575" w:rsidRDefault="00F60575" w:rsidP="00F60575">
      <w:pPr>
        <w:pStyle w:val="Para0"/>
        <w:jc w:val="both"/>
      </w:pPr>
      <w:r>
        <w:t>A</w:t>
      </w:r>
      <w:r w:rsidRPr="00C92DC5">
        <w:rPr>
          <w:rFonts w:hint="eastAsia"/>
        </w:rPr>
        <w:t xml:space="preserve">ll data were averaged over a moving 5-day timestep. </w:t>
      </w:r>
    </w:p>
    <w:p w14:paraId="042D5C86" w14:textId="06B23921" w:rsidR="000D29A1" w:rsidRDefault="00F60575" w:rsidP="001E189F">
      <w:pPr>
        <w:pStyle w:val="Para0"/>
      </w:pPr>
      <w:r>
        <w:t>Six fish were reported (tag numbers: 59600, 59619, 59621, 59626, 55094, 55111)</w:t>
      </w:r>
      <w:r w:rsidR="00317886">
        <w:t>,</w:t>
      </w:r>
      <w:r>
        <w:t xml:space="preserve"> were last detected in the Murray river and </w:t>
      </w:r>
      <w:r w:rsidR="0062611B">
        <w:t xml:space="preserve">have </w:t>
      </w:r>
      <w:r>
        <w:t xml:space="preserve">not </w:t>
      </w:r>
      <w:r w:rsidR="0062611B">
        <w:t xml:space="preserve">been recorded since </w:t>
      </w:r>
      <w:r>
        <w:t>in the Goulburn. These fish are not expected to be affected by Goulburn flow after migrating into the Murray river. Records of these fish past the date</w:t>
      </w:r>
      <w:r w:rsidR="0062611B">
        <w:t xml:space="preserve"> of</w:t>
      </w:r>
      <w:r>
        <w:t xml:space="preserve"> their migration into the Murray river should be excluded from the dataset. However, due to the time constraints for the current reporting cycle, this will be implemented next year.</w:t>
      </w:r>
      <w:r w:rsidR="001E189F">
        <w:t xml:space="preserve"> In addition, we removed all fish tag records where the expected battery life has been exceeded.</w:t>
      </w:r>
      <w:r w:rsidR="001E189F" w:rsidDel="001E189F">
        <w:t xml:space="preserve"> </w:t>
      </w:r>
    </w:p>
    <w:p w14:paraId="7CF8BE9F" w14:textId="2FDE74A3" w:rsidR="00F60575" w:rsidRDefault="00F60575" w:rsidP="000D29A1">
      <w:pPr>
        <w:pStyle w:val="Heading2"/>
      </w:pPr>
      <w:bookmarkStart w:id="608" w:name="_Toc26772970"/>
      <w:r>
        <w:t>Results</w:t>
      </w:r>
      <w:bookmarkEnd w:id="608"/>
    </w:p>
    <w:p w14:paraId="6DB5C7AE" w14:textId="10F1074F" w:rsidR="00F60575" w:rsidRDefault="00F60575" w:rsidP="00F60575">
      <w:pPr>
        <w:pStyle w:val="Heading3"/>
      </w:pPr>
      <w:bookmarkStart w:id="609" w:name="_Toc26772971"/>
      <w:bookmarkStart w:id="610" w:name="_Hlk518555910"/>
      <w:bookmarkStart w:id="611" w:name="_Hlk518553627"/>
      <w:r w:rsidRPr="009C4F1D">
        <w:t>Annual surveys (electrofishing and netting)</w:t>
      </w:r>
      <w:bookmarkEnd w:id="609"/>
    </w:p>
    <w:p w14:paraId="7FCFE765" w14:textId="334032E6" w:rsidR="0090593A" w:rsidRDefault="0090593A" w:rsidP="0038348E">
      <w:pPr>
        <w:pStyle w:val="Para0"/>
      </w:pPr>
      <w:r w:rsidRPr="001047E9">
        <w:t>Over 600 individuals representing six native and two exotic species were collected from the ten electrofishing sites in the Goulburn River in 2019</w:t>
      </w:r>
      <w:r>
        <w:t xml:space="preserve"> </w:t>
      </w:r>
      <w:r w:rsidR="0043666E">
        <w:t>(</w:t>
      </w:r>
      <w:r w:rsidR="0043666E" w:rsidRPr="000B237C">
        <w:t xml:space="preserve">Table </w:t>
      </w:r>
      <w:r w:rsidR="0043666E">
        <w:rPr>
          <w:noProof/>
        </w:rPr>
        <w:t>7</w:t>
      </w:r>
      <w:r w:rsidR="0043666E">
        <w:noBreakHyphen/>
      </w:r>
      <w:r w:rsidR="0043666E">
        <w:rPr>
          <w:noProof/>
        </w:rPr>
        <w:t>1</w:t>
      </w:r>
      <w:r w:rsidRPr="001047E9">
        <w:t xml:space="preserve">). Species of </w:t>
      </w:r>
      <w:r w:rsidRPr="0038348E">
        <w:t>conservation</w:t>
      </w:r>
      <w:r w:rsidRPr="001047E9">
        <w:t xml:space="preserve"> significance collected were Murray cod, silver perch and Murray River rainbowfish. Australian smelt was the most abundant species collected, comprising 4</w:t>
      </w:r>
      <w:r>
        <w:t>6</w:t>
      </w:r>
      <w:r w:rsidRPr="001047E9">
        <w:t>% of the total abundance for all species. The introduced carp was the second most abundant species in 201</w:t>
      </w:r>
      <w:r>
        <w:t>9</w:t>
      </w:r>
      <w:r w:rsidRPr="001047E9">
        <w:t xml:space="preserve"> and comprised </w:t>
      </w:r>
      <w:r>
        <w:t>38</w:t>
      </w:r>
      <w:r w:rsidRPr="001047E9">
        <w:t xml:space="preserve">% of the total abundance. </w:t>
      </w:r>
    </w:p>
    <w:p w14:paraId="65ECF8C3" w14:textId="79FE70A2" w:rsidR="0090593A" w:rsidRDefault="0090593A" w:rsidP="0038348E">
      <w:pPr>
        <w:pStyle w:val="Para0"/>
      </w:pPr>
      <w:r>
        <w:t xml:space="preserve">Across the five years of sampling (2015–2019), over 4000 individuals representing eight native and four exotic species were collected from the ten electrofishing sites in the Goulburn </w:t>
      </w:r>
      <w:r w:rsidRPr="0017687B">
        <w:t>River (</w:t>
      </w:r>
      <w:r w:rsidR="0043666E" w:rsidRPr="000B237C">
        <w:t xml:space="preserve">Table </w:t>
      </w:r>
      <w:r w:rsidR="0043666E">
        <w:rPr>
          <w:noProof/>
        </w:rPr>
        <w:t>7</w:t>
      </w:r>
      <w:r w:rsidR="0043666E">
        <w:noBreakHyphen/>
      </w:r>
      <w:r w:rsidR="0043666E">
        <w:rPr>
          <w:noProof/>
        </w:rPr>
        <w:t>1</w:t>
      </w:r>
      <w:r w:rsidRPr="0017687B">
        <w:t>).</w:t>
      </w:r>
      <w:r>
        <w:t xml:space="preserve"> </w:t>
      </w:r>
      <w:r w:rsidRPr="002C3152">
        <w:t xml:space="preserve">Species of conservation significance collected </w:t>
      </w:r>
      <w:r w:rsidRPr="0038348E">
        <w:t>were</w:t>
      </w:r>
      <w:r w:rsidRPr="002C3152">
        <w:t xml:space="preserve"> Murray cod, </w:t>
      </w:r>
      <w:r>
        <w:t xml:space="preserve">trout cod, </w:t>
      </w:r>
      <w:r w:rsidRPr="002C3152">
        <w:t>silver perch and Murray River rainbowfish</w:t>
      </w:r>
      <w:r>
        <w:t xml:space="preserve"> </w:t>
      </w:r>
      <w:bookmarkStart w:id="612" w:name="_Hlk17102034"/>
      <w:r>
        <w:t>(</w:t>
      </w:r>
      <w:r w:rsidR="00F52ACF" w:rsidRPr="009C4F1D">
        <w:t xml:space="preserve">Figure </w:t>
      </w:r>
      <w:r w:rsidR="00F52ACF">
        <w:t>7</w:t>
      </w:r>
      <w:r w:rsidR="00F52ACF">
        <w:noBreakHyphen/>
        <w:t>1</w:t>
      </w:r>
      <w:r>
        <w:t>)</w:t>
      </w:r>
      <w:r w:rsidRPr="002C3152">
        <w:t>.</w:t>
      </w:r>
      <w:r>
        <w:t xml:space="preserve"> </w:t>
      </w:r>
      <w:bookmarkEnd w:id="612"/>
      <w:r w:rsidRPr="00E701F5">
        <w:t xml:space="preserve">Most </w:t>
      </w:r>
      <w:r>
        <w:t xml:space="preserve">fish </w:t>
      </w:r>
      <w:r w:rsidRPr="00E701F5">
        <w:t>species were detected in all f</w:t>
      </w:r>
      <w:r>
        <w:t>ive</w:t>
      </w:r>
      <w:r w:rsidRPr="00E701F5">
        <w:t xml:space="preserve"> sampling years </w:t>
      </w:r>
      <w:r w:rsidRPr="0017687B">
        <w:t>(</w:t>
      </w:r>
      <w:r w:rsidR="0043666E" w:rsidRPr="000B237C">
        <w:t xml:space="preserve">Table </w:t>
      </w:r>
      <w:r w:rsidR="0043666E">
        <w:rPr>
          <w:noProof/>
        </w:rPr>
        <w:t>7</w:t>
      </w:r>
      <w:r w:rsidR="0043666E">
        <w:noBreakHyphen/>
      </w:r>
      <w:r w:rsidR="0043666E">
        <w:rPr>
          <w:noProof/>
        </w:rPr>
        <w:t>1</w:t>
      </w:r>
      <w:r w:rsidRPr="0017687B">
        <w:t>).</w:t>
      </w:r>
      <w:r>
        <w:t xml:space="preserve"> Redfin and t</w:t>
      </w:r>
      <w:r w:rsidRPr="00E701F5">
        <w:t>rout cod w</w:t>
      </w:r>
      <w:r>
        <w:t>ere</w:t>
      </w:r>
      <w:r w:rsidRPr="00E701F5">
        <w:t xml:space="preserve"> only detected in one</w:t>
      </w:r>
      <w:r>
        <w:t xml:space="preserve"> (2018) and two</w:t>
      </w:r>
      <w:r w:rsidRPr="00E701F5">
        <w:t xml:space="preserve"> (201</w:t>
      </w:r>
      <w:r>
        <w:t>5, 2016</w:t>
      </w:r>
      <w:r w:rsidRPr="00E701F5">
        <w:t>) sampling year</w:t>
      </w:r>
      <w:r>
        <w:t>s</w:t>
      </w:r>
      <w:r w:rsidRPr="00E701F5">
        <w:t xml:space="preserve"> </w:t>
      </w:r>
      <w:r>
        <w:t>respectively</w:t>
      </w:r>
      <w:r w:rsidRPr="00E701F5">
        <w:t>.</w:t>
      </w:r>
      <w:r>
        <w:t xml:space="preserve"> </w:t>
      </w:r>
      <w:r w:rsidRPr="002C3152">
        <w:t>Australian smelt was the most abundant species collected</w:t>
      </w:r>
      <w:r>
        <w:t xml:space="preserve"> in all five years</w:t>
      </w:r>
      <w:r w:rsidRPr="002C3152">
        <w:t xml:space="preserve">, comprising </w:t>
      </w:r>
      <w:r>
        <w:t>38-</w:t>
      </w:r>
      <w:r w:rsidRPr="002C3152">
        <w:t>4</w:t>
      </w:r>
      <w:r w:rsidRPr="00245008">
        <w:t>9</w:t>
      </w:r>
      <w:r w:rsidRPr="002C3152">
        <w:t>% of the total abundance for all species</w:t>
      </w:r>
      <w:r>
        <w:t xml:space="preserve"> across the five years</w:t>
      </w:r>
      <w:r w:rsidRPr="0017687B">
        <w:t>.</w:t>
      </w:r>
      <w:r>
        <w:t xml:space="preserve"> The introduced carp was the second most abundant species in four out of five years (2016–2019) and comprised 17</w:t>
      </w:r>
      <w:r w:rsidRPr="006946F4">
        <w:t>-</w:t>
      </w:r>
      <w:r>
        <w:t>39</w:t>
      </w:r>
      <w:r w:rsidRPr="006946F4">
        <w:t>% of the total abundance</w:t>
      </w:r>
      <w:r>
        <w:t xml:space="preserve"> across the five years</w:t>
      </w:r>
      <w:r w:rsidRPr="002C3152">
        <w:t>.</w:t>
      </w:r>
      <w:r w:rsidRPr="0048055F">
        <w:t xml:space="preserve"> </w:t>
      </w:r>
      <w:r>
        <w:t xml:space="preserve">Catch per unit effort (CPUE) of carp, Murray River rainbowfish and Australian smelt increased considerably in 2017 </w:t>
      </w:r>
      <w:r w:rsidR="0043666E">
        <w:t>(</w:t>
      </w:r>
      <w:r w:rsidR="0043666E" w:rsidRPr="000B237C">
        <w:t xml:space="preserve">Table </w:t>
      </w:r>
      <w:r w:rsidR="0043666E">
        <w:rPr>
          <w:noProof/>
        </w:rPr>
        <w:t>7</w:t>
      </w:r>
      <w:r w:rsidR="0043666E">
        <w:noBreakHyphen/>
      </w:r>
      <w:r w:rsidR="0043666E">
        <w:rPr>
          <w:noProof/>
        </w:rPr>
        <w:t>1</w:t>
      </w:r>
      <w:r w:rsidRPr="0017687B">
        <w:t>).</w:t>
      </w:r>
      <w:r>
        <w:t xml:space="preserve"> CPUE of Murray cod decreased considerably in 2017 and 2018 (</w:t>
      </w:r>
      <w:r w:rsidR="0043666E" w:rsidRPr="000B237C">
        <w:t xml:space="preserve">Table </w:t>
      </w:r>
      <w:r w:rsidR="0043666E">
        <w:rPr>
          <w:noProof/>
        </w:rPr>
        <w:t>7</w:t>
      </w:r>
      <w:r w:rsidR="0043666E">
        <w:noBreakHyphen/>
      </w:r>
      <w:r w:rsidR="0043666E">
        <w:rPr>
          <w:noProof/>
        </w:rPr>
        <w:t>1</w:t>
      </w:r>
      <w:r w:rsidRPr="0017687B">
        <w:t>).</w:t>
      </w:r>
      <w:r w:rsidRPr="004530FA">
        <w:t xml:space="preserve"> </w:t>
      </w:r>
    </w:p>
    <w:p w14:paraId="4F104068" w14:textId="77777777" w:rsidR="0090593A" w:rsidRDefault="0090593A" w:rsidP="0090593A">
      <w:pPr>
        <w:pStyle w:val="Para0"/>
      </w:pPr>
      <w:r w:rsidRPr="005B32C0">
        <w:rPr>
          <w:noProof/>
          <w:lang w:val="en-AU" w:eastAsia="en-AU"/>
        </w:rPr>
        <w:drawing>
          <wp:inline distT="0" distB="0" distL="0" distR="0" wp14:anchorId="234AB1DA" wp14:editId="4FFEEBC3">
            <wp:extent cx="2722880" cy="1799242"/>
            <wp:effectExtent l="0" t="0" r="1270" b="0"/>
            <wp:docPr id="1090" name="Picture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2" cstate="email">
                      <a:extLst>
                        <a:ext uri="{28A0092B-C50C-407E-A947-70E740481C1C}">
                          <a14:useLocalDpi xmlns:a14="http://schemas.microsoft.com/office/drawing/2010/main"/>
                        </a:ext>
                      </a:extLst>
                    </a:blip>
                    <a:srcRect/>
                    <a:stretch/>
                  </pic:blipFill>
                  <pic:spPr bwMode="auto">
                    <a:xfrm>
                      <a:off x="0" y="0"/>
                      <a:ext cx="2724027" cy="1800000"/>
                    </a:xfrm>
                    <a:prstGeom prst="rect">
                      <a:avLst/>
                    </a:prstGeom>
                    <a:ln>
                      <a:noFill/>
                    </a:ln>
                    <a:extLst>
                      <a:ext uri="{53640926-AAD7-44D8-BBD7-CCE9431645EC}">
                        <a14:shadowObscured xmlns:a14="http://schemas.microsoft.com/office/drawing/2010/main"/>
                      </a:ext>
                    </a:extLst>
                  </pic:spPr>
                </pic:pic>
              </a:graphicData>
            </a:graphic>
          </wp:inline>
        </w:drawing>
      </w:r>
      <w:r w:rsidRPr="005B32C0">
        <w:rPr>
          <w:noProof/>
          <w:lang w:val="en-AU" w:eastAsia="en-AU"/>
        </w:rPr>
        <w:drawing>
          <wp:inline distT="0" distB="0" distL="0" distR="0" wp14:anchorId="206071BA" wp14:editId="73A7991C">
            <wp:extent cx="2721600" cy="1800000"/>
            <wp:effectExtent l="0" t="0" r="3175" b="0"/>
            <wp:docPr id="1091" name="Picture 10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3" cstate="email">
                      <a:extLst>
                        <a:ext uri="{28A0092B-C50C-407E-A947-70E740481C1C}">
                          <a14:useLocalDpi xmlns:a14="http://schemas.microsoft.com/office/drawing/2010/main"/>
                        </a:ext>
                      </a:extLst>
                    </a:blip>
                    <a:srcRect/>
                    <a:stretch/>
                  </pic:blipFill>
                  <pic:spPr bwMode="auto">
                    <a:xfrm>
                      <a:off x="0" y="0"/>
                      <a:ext cx="2721600" cy="1800000"/>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sidRPr="00D35339">
        <w:rPr>
          <w:noProof/>
          <w:lang w:val="en-AU" w:eastAsia="en-AU"/>
        </w:rPr>
        <w:drawing>
          <wp:inline distT="0" distB="0" distL="0" distR="0" wp14:anchorId="6F811E79" wp14:editId="423B333A">
            <wp:extent cx="2722880" cy="1799590"/>
            <wp:effectExtent l="0" t="0" r="1270" b="0"/>
            <wp:docPr id="1092" name="Picture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4" cstate="email">
                      <a:extLst>
                        <a:ext uri="{28A0092B-C50C-407E-A947-70E740481C1C}">
                          <a14:useLocalDpi xmlns:a14="http://schemas.microsoft.com/office/drawing/2010/main"/>
                        </a:ext>
                      </a:extLst>
                    </a:blip>
                    <a:srcRect/>
                    <a:stretch/>
                  </pic:blipFill>
                  <pic:spPr bwMode="auto">
                    <a:xfrm>
                      <a:off x="0" y="0"/>
                      <a:ext cx="2727442" cy="1802605"/>
                    </a:xfrm>
                    <a:prstGeom prst="rect">
                      <a:avLst/>
                    </a:prstGeom>
                    <a:ln>
                      <a:noFill/>
                    </a:ln>
                    <a:extLst>
                      <a:ext uri="{53640926-AAD7-44D8-BBD7-CCE9431645EC}">
                        <a14:shadowObscured xmlns:a14="http://schemas.microsoft.com/office/drawing/2010/main"/>
                      </a:ext>
                    </a:extLst>
                  </pic:spPr>
                </pic:pic>
              </a:graphicData>
            </a:graphic>
          </wp:inline>
        </w:drawing>
      </w:r>
      <w:r w:rsidRPr="00E701F5">
        <w:rPr>
          <w:noProof/>
          <w:lang w:val="en-AU" w:eastAsia="en-AU"/>
        </w:rPr>
        <w:drawing>
          <wp:inline distT="0" distB="0" distL="0" distR="0" wp14:anchorId="54AD2D62" wp14:editId="6FD68AA8">
            <wp:extent cx="2721600" cy="1800000"/>
            <wp:effectExtent l="0" t="0" r="3175" b="0"/>
            <wp:docPr id="1093" name="Picture 10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5" cstate="email">
                      <a:extLst>
                        <a:ext uri="{28A0092B-C50C-407E-A947-70E740481C1C}">
                          <a14:useLocalDpi xmlns:a14="http://schemas.microsoft.com/office/drawing/2010/main"/>
                        </a:ext>
                      </a:extLst>
                    </a:blip>
                    <a:srcRect/>
                    <a:stretch/>
                  </pic:blipFill>
                  <pic:spPr bwMode="auto">
                    <a:xfrm>
                      <a:off x="0" y="0"/>
                      <a:ext cx="2721600" cy="1800000"/>
                    </a:xfrm>
                    <a:prstGeom prst="rect">
                      <a:avLst/>
                    </a:prstGeom>
                    <a:ln>
                      <a:noFill/>
                    </a:ln>
                    <a:extLst>
                      <a:ext uri="{53640926-AAD7-44D8-BBD7-CCE9431645EC}">
                        <a14:shadowObscured xmlns:a14="http://schemas.microsoft.com/office/drawing/2010/main"/>
                      </a:ext>
                    </a:extLst>
                  </pic:spPr>
                </pic:pic>
              </a:graphicData>
            </a:graphic>
          </wp:inline>
        </w:drawing>
      </w:r>
    </w:p>
    <w:p w14:paraId="3D83C161" w14:textId="19AC4CA5" w:rsidR="0090593A" w:rsidRPr="00D35339" w:rsidRDefault="0090593A" w:rsidP="009D52DB">
      <w:pPr>
        <w:pStyle w:val="TableCaption0"/>
      </w:pPr>
      <w:bookmarkStart w:id="613" w:name="_Ref17100923"/>
      <w:bookmarkStart w:id="614" w:name="_Toc18572064"/>
      <w:bookmarkStart w:id="615" w:name="_Toc24468426"/>
      <w:r w:rsidRPr="009C4F1D">
        <w:t xml:space="preserve">Figure </w:t>
      </w:r>
      <w:r w:rsidR="00985146">
        <w:rPr>
          <w:noProof/>
        </w:rPr>
        <w:t>7</w:t>
      </w:r>
      <w:r w:rsidR="00985146">
        <w:noBreakHyphen/>
      </w:r>
      <w:r w:rsidR="00985146">
        <w:rPr>
          <w:noProof/>
        </w:rPr>
        <w:t>1</w:t>
      </w:r>
      <w:bookmarkEnd w:id="613"/>
      <w:r w:rsidRPr="009C4F1D">
        <w:t xml:space="preserve">. </w:t>
      </w:r>
      <w:r>
        <w:t>Species of conservation significance</w:t>
      </w:r>
      <w:r w:rsidRPr="00D35339">
        <w:t xml:space="preserve"> collected in the Goulburn River: Murray cod</w:t>
      </w:r>
      <w:r>
        <w:t xml:space="preserve"> (top left)</w:t>
      </w:r>
      <w:r w:rsidRPr="00D35339">
        <w:t>, trout cod</w:t>
      </w:r>
      <w:r>
        <w:t xml:space="preserve"> (top right)</w:t>
      </w:r>
      <w:r w:rsidRPr="00D35339">
        <w:t xml:space="preserve">, silver perch </w:t>
      </w:r>
      <w:r>
        <w:t xml:space="preserve">(bottom left) </w:t>
      </w:r>
      <w:r w:rsidRPr="00D35339">
        <w:t>and</w:t>
      </w:r>
      <w:r>
        <w:t xml:space="preserve"> Murray River rainbowfish (bottom right)</w:t>
      </w:r>
      <w:bookmarkEnd w:id="614"/>
      <w:bookmarkEnd w:id="615"/>
    </w:p>
    <w:p w14:paraId="029E79CA" w14:textId="0D176266" w:rsidR="0090593A" w:rsidRPr="009D52DB" w:rsidRDefault="0090593A" w:rsidP="009D52DB">
      <w:pPr>
        <w:pStyle w:val="TableCaption0"/>
      </w:pPr>
      <w:bookmarkStart w:id="616" w:name="_Ref21267330"/>
      <w:bookmarkStart w:id="617" w:name="_Toc18572109"/>
      <w:bookmarkStart w:id="618" w:name="_Ref21267324"/>
      <w:bookmarkStart w:id="619" w:name="_Toc24468481"/>
      <w:r w:rsidRPr="000B237C">
        <w:t xml:space="preserve">Table </w:t>
      </w:r>
      <w:r w:rsidR="00F52ACF">
        <w:rPr>
          <w:noProof/>
        </w:rPr>
        <w:t>7</w:t>
      </w:r>
      <w:r w:rsidR="007D6164">
        <w:noBreakHyphen/>
      </w:r>
      <w:r w:rsidR="00F52ACF">
        <w:rPr>
          <w:noProof/>
        </w:rPr>
        <w:t>1</w:t>
      </w:r>
      <w:bookmarkEnd w:id="616"/>
      <w:r w:rsidRPr="009836A1">
        <w:t>.</w:t>
      </w:r>
      <w:r w:rsidRPr="000B237C">
        <w:t xml:space="preserve"> Numbers of individual fish species collected from the Goulburn River in </w:t>
      </w:r>
      <w:r>
        <w:t>electrofishing</w:t>
      </w:r>
      <w:r w:rsidRPr="000B237C">
        <w:t xml:space="preserve"> surveys 2015–201</w:t>
      </w:r>
      <w:r>
        <w:t>9</w:t>
      </w:r>
      <w:r w:rsidRPr="000B237C">
        <w:t xml:space="preserve">. Asterisk </w:t>
      </w:r>
      <w:r w:rsidRPr="009D52DB">
        <w:t>denotes exotic fish species</w:t>
      </w:r>
      <w:bookmarkEnd w:id="617"/>
      <w:bookmarkEnd w:id="618"/>
      <w:bookmarkEnd w:id="619"/>
    </w:p>
    <w:tbl>
      <w:tblPr>
        <w:tblStyle w:val="TableGrid1"/>
        <w:tblpPr w:leftFromText="180" w:rightFromText="180" w:vertAnchor="text" w:horzAnchor="margin" w:tblpXSpec="center" w:tblpY="65"/>
        <w:tblW w:w="521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4012"/>
        <w:gridCol w:w="1053"/>
        <w:gridCol w:w="1051"/>
        <w:gridCol w:w="1051"/>
        <w:gridCol w:w="1051"/>
        <w:gridCol w:w="1053"/>
        <w:gridCol w:w="1051"/>
      </w:tblGrid>
      <w:tr w:rsidR="0090593A" w:rsidRPr="009D52DB" w14:paraId="16E50644" w14:textId="77777777" w:rsidTr="00CD319E">
        <w:trPr>
          <w:cantSplit/>
          <w:tblHeader/>
        </w:trPr>
        <w:tc>
          <w:tcPr>
            <w:tcW w:w="1943" w:type="pct"/>
            <w:tcBorders>
              <w:right w:val="single" w:sz="4" w:space="0" w:color="FFFFFF" w:themeColor="background1"/>
            </w:tcBorders>
            <w:shd w:val="clear" w:color="auto" w:fill="00338D"/>
          </w:tcPr>
          <w:p w14:paraId="14B2DBCE" w14:textId="77777777" w:rsidR="0090593A" w:rsidRPr="009D52DB" w:rsidRDefault="0090593A" w:rsidP="00CD319E">
            <w:pPr>
              <w:pStyle w:val="Tablesmalltext"/>
              <w:rPr>
                <w:rFonts w:cs="Arial"/>
                <w:szCs w:val="16"/>
              </w:rPr>
            </w:pPr>
            <w:r w:rsidRPr="009D52DB">
              <w:rPr>
                <w:rFonts w:cs="Arial"/>
                <w:szCs w:val="16"/>
              </w:rPr>
              <w:t>Species</w:t>
            </w:r>
          </w:p>
        </w:tc>
        <w:tc>
          <w:tcPr>
            <w:tcW w:w="510" w:type="pct"/>
            <w:tcBorders>
              <w:left w:val="single" w:sz="4" w:space="0" w:color="FFFFFF" w:themeColor="background1"/>
              <w:right w:val="single" w:sz="4" w:space="0" w:color="FFFFFF" w:themeColor="background1"/>
            </w:tcBorders>
            <w:shd w:val="clear" w:color="auto" w:fill="00338D"/>
          </w:tcPr>
          <w:p w14:paraId="2CA721C4" w14:textId="77777777" w:rsidR="0090593A" w:rsidRPr="009D52DB" w:rsidRDefault="0090593A" w:rsidP="00CD319E">
            <w:pPr>
              <w:pStyle w:val="Tablesmalltext"/>
              <w:jc w:val="right"/>
              <w:rPr>
                <w:rFonts w:cs="Arial"/>
                <w:szCs w:val="16"/>
              </w:rPr>
            </w:pPr>
            <w:r w:rsidRPr="009D52DB">
              <w:rPr>
                <w:rFonts w:cs="Arial"/>
                <w:szCs w:val="16"/>
              </w:rPr>
              <w:t>2015</w:t>
            </w:r>
          </w:p>
        </w:tc>
        <w:tc>
          <w:tcPr>
            <w:tcW w:w="509" w:type="pct"/>
            <w:tcBorders>
              <w:left w:val="single" w:sz="4" w:space="0" w:color="FFFFFF" w:themeColor="background1"/>
              <w:right w:val="single" w:sz="4" w:space="0" w:color="FFFFFF" w:themeColor="background1"/>
            </w:tcBorders>
            <w:shd w:val="clear" w:color="auto" w:fill="00338D"/>
          </w:tcPr>
          <w:p w14:paraId="22C721F7" w14:textId="77777777" w:rsidR="0090593A" w:rsidRPr="009D52DB" w:rsidRDefault="0090593A" w:rsidP="00CD319E">
            <w:pPr>
              <w:pStyle w:val="Tablesmalltext"/>
              <w:jc w:val="right"/>
              <w:rPr>
                <w:rFonts w:cs="Arial"/>
                <w:szCs w:val="16"/>
              </w:rPr>
            </w:pPr>
            <w:r w:rsidRPr="009D52DB">
              <w:rPr>
                <w:rFonts w:cs="Arial"/>
                <w:szCs w:val="16"/>
              </w:rPr>
              <w:t>2016</w:t>
            </w:r>
          </w:p>
        </w:tc>
        <w:tc>
          <w:tcPr>
            <w:tcW w:w="509" w:type="pct"/>
            <w:tcBorders>
              <w:left w:val="single" w:sz="4" w:space="0" w:color="FFFFFF" w:themeColor="background1"/>
              <w:right w:val="single" w:sz="4" w:space="0" w:color="FFFFFF" w:themeColor="background1"/>
            </w:tcBorders>
            <w:shd w:val="clear" w:color="auto" w:fill="00338D"/>
          </w:tcPr>
          <w:p w14:paraId="4C6EB854" w14:textId="77777777" w:rsidR="0090593A" w:rsidRPr="009D52DB" w:rsidRDefault="0090593A" w:rsidP="00CD319E">
            <w:pPr>
              <w:pStyle w:val="Tablesmalltext"/>
              <w:jc w:val="right"/>
              <w:rPr>
                <w:rFonts w:cs="Arial"/>
                <w:szCs w:val="16"/>
              </w:rPr>
            </w:pPr>
            <w:r w:rsidRPr="009D52DB">
              <w:rPr>
                <w:rFonts w:cs="Arial"/>
                <w:szCs w:val="16"/>
              </w:rPr>
              <w:t>2017</w:t>
            </w:r>
          </w:p>
        </w:tc>
        <w:tc>
          <w:tcPr>
            <w:tcW w:w="509" w:type="pct"/>
            <w:tcBorders>
              <w:left w:val="single" w:sz="4" w:space="0" w:color="FFFFFF" w:themeColor="background1"/>
              <w:right w:val="single" w:sz="4" w:space="0" w:color="FFFFFF" w:themeColor="background1"/>
            </w:tcBorders>
            <w:shd w:val="clear" w:color="auto" w:fill="00338D"/>
          </w:tcPr>
          <w:p w14:paraId="4EA23FD0" w14:textId="77777777" w:rsidR="0090593A" w:rsidRPr="009D52DB" w:rsidRDefault="0090593A" w:rsidP="00CD319E">
            <w:pPr>
              <w:pStyle w:val="Tablesmalltext"/>
              <w:jc w:val="right"/>
              <w:rPr>
                <w:rFonts w:cs="Arial"/>
                <w:szCs w:val="16"/>
              </w:rPr>
            </w:pPr>
            <w:r w:rsidRPr="009D52DB">
              <w:rPr>
                <w:rFonts w:cs="Arial"/>
                <w:szCs w:val="16"/>
              </w:rPr>
              <w:t>2018</w:t>
            </w:r>
          </w:p>
        </w:tc>
        <w:tc>
          <w:tcPr>
            <w:tcW w:w="510" w:type="pct"/>
            <w:tcBorders>
              <w:left w:val="single" w:sz="4" w:space="0" w:color="FFFFFF" w:themeColor="background1"/>
              <w:right w:val="single" w:sz="4" w:space="0" w:color="FFFFFF" w:themeColor="background1"/>
            </w:tcBorders>
            <w:shd w:val="clear" w:color="auto" w:fill="00338D"/>
          </w:tcPr>
          <w:p w14:paraId="4176EB79" w14:textId="77777777" w:rsidR="0090593A" w:rsidRPr="009D52DB" w:rsidRDefault="0090593A" w:rsidP="00CD319E">
            <w:pPr>
              <w:pStyle w:val="Tablesmalltext"/>
              <w:jc w:val="right"/>
              <w:rPr>
                <w:rFonts w:cs="Arial"/>
                <w:szCs w:val="16"/>
              </w:rPr>
            </w:pPr>
            <w:r w:rsidRPr="009D52DB">
              <w:rPr>
                <w:rFonts w:cs="Arial"/>
                <w:szCs w:val="16"/>
              </w:rPr>
              <w:t>2019</w:t>
            </w:r>
          </w:p>
        </w:tc>
        <w:tc>
          <w:tcPr>
            <w:tcW w:w="509" w:type="pct"/>
            <w:tcBorders>
              <w:left w:val="single" w:sz="4" w:space="0" w:color="FFFFFF" w:themeColor="background1"/>
              <w:right w:val="single" w:sz="4" w:space="0" w:color="FFFFFF" w:themeColor="background1"/>
            </w:tcBorders>
            <w:shd w:val="clear" w:color="auto" w:fill="00338D"/>
          </w:tcPr>
          <w:p w14:paraId="0A3463CB" w14:textId="77777777" w:rsidR="0090593A" w:rsidRPr="009D52DB" w:rsidRDefault="0090593A" w:rsidP="00CD319E">
            <w:pPr>
              <w:pStyle w:val="Tablesmalltext"/>
              <w:jc w:val="right"/>
              <w:rPr>
                <w:rFonts w:cs="Arial"/>
                <w:szCs w:val="16"/>
              </w:rPr>
            </w:pPr>
            <w:r w:rsidRPr="009D52DB">
              <w:rPr>
                <w:rFonts w:cs="Arial"/>
                <w:szCs w:val="16"/>
              </w:rPr>
              <w:t>Total</w:t>
            </w:r>
          </w:p>
        </w:tc>
      </w:tr>
      <w:tr w:rsidR="0090593A" w:rsidRPr="009D52DB" w14:paraId="199C218E" w14:textId="77777777" w:rsidTr="00CD319E">
        <w:trPr>
          <w:cantSplit/>
        </w:trPr>
        <w:tc>
          <w:tcPr>
            <w:tcW w:w="1943" w:type="pct"/>
            <w:vAlign w:val="center"/>
          </w:tcPr>
          <w:p w14:paraId="6B2E15EC" w14:textId="77777777" w:rsidR="0090593A" w:rsidRPr="009D52DB" w:rsidRDefault="0090593A" w:rsidP="00CD319E">
            <w:pPr>
              <w:pStyle w:val="Tablesmalltext"/>
              <w:rPr>
                <w:rFonts w:cs="Arial"/>
                <w:szCs w:val="16"/>
              </w:rPr>
            </w:pPr>
            <w:bookmarkStart w:id="620" w:name="_Hlk17098901"/>
            <w:r w:rsidRPr="009D52DB">
              <w:rPr>
                <w:rFonts w:cs="Arial"/>
                <w:szCs w:val="16"/>
              </w:rPr>
              <w:t xml:space="preserve">Silver Perch </w:t>
            </w:r>
            <w:r w:rsidRPr="009D52DB">
              <w:rPr>
                <w:rFonts w:cs="Arial"/>
                <w:i/>
                <w:szCs w:val="16"/>
              </w:rPr>
              <w:t xml:space="preserve">Bidyanus bidyanus </w:t>
            </w:r>
          </w:p>
        </w:tc>
        <w:tc>
          <w:tcPr>
            <w:tcW w:w="510" w:type="pct"/>
            <w:vAlign w:val="center"/>
          </w:tcPr>
          <w:p w14:paraId="620BF9EA" w14:textId="77777777" w:rsidR="0090593A" w:rsidRPr="009D52DB" w:rsidRDefault="0090593A" w:rsidP="00CD319E">
            <w:pPr>
              <w:pStyle w:val="Tablesmalltext"/>
              <w:jc w:val="right"/>
              <w:rPr>
                <w:rFonts w:cs="Arial"/>
                <w:szCs w:val="16"/>
              </w:rPr>
            </w:pPr>
            <w:r w:rsidRPr="009D52DB">
              <w:rPr>
                <w:rFonts w:cs="Arial"/>
                <w:szCs w:val="16"/>
              </w:rPr>
              <w:t>2</w:t>
            </w:r>
          </w:p>
        </w:tc>
        <w:tc>
          <w:tcPr>
            <w:tcW w:w="509" w:type="pct"/>
            <w:vAlign w:val="center"/>
          </w:tcPr>
          <w:p w14:paraId="007F7787" w14:textId="77777777" w:rsidR="0090593A" w:rsidRPr="009D52DB" w:rsidRDefault="0090593A" w:rsidP="00CD319E">
            <w:pPr>
              <w:pStyle w:val="Tablesmalltext"/>
              <w:jc w:val="right"/>
              <w:rPr>
                <w:rFonts w:cs="Arial"/>
                <w:szCs w:val="16"/>
              </w:rPr>
            </w:pPr>
            <w:r w:rsidRPr="009D52DB">
              <w:rPr>
                <w:rFonts w:cs="Arial"/>
                <w:szCs w:val="16"/>
              </w:rPr>
              <w:t>5</w:t>
            </w:r>
          </w:p>
        </w:tc>
        <w:tc>
          <w:tcPr>
            <w:tcW w:w="509" w:type="pct"/>
            <w:vAlign w:val="center"/>
          </w:tcPr>
          <w:p w14:paraId="351930A3" w14:textId="77777777" w:rsidR="0090593A" w:rsidRPr="009D52DB" w:rsidRDefault="0090593A" w:rsidP="00CD319E">
            <w:pPr>
              <w:pStyle w:val="Tablesmalltext"/>
              <w:jc w:val="right"/>
              <w:rPr>
                <w:rFonts w:cs="Arial"/>
                <w:szCs w:val="16"/>
              </w:rPr>
            </w:pPr>
            <w:r w:rsidRPr="009D52DB">
              <w:rPr>
                <w:rFonts w:cs="Arial"/>
                <w:szCs w:val="16"/>
              </w:rPr>
              <w:t>15</w:t>
            </w:r>
          </w:p>
        </w:tc>
        <w:tc>
          <w:tcPr>
            <w:tcW w:w="509" w:type="pct"/>
          </w:tcPr>
          <w:p w14:paraId="226BB8B5" w14:textId="77777777" w:rsidR="0090593A" w:rsidRPr="009D52DB" w:rsidRDefault="0090593A" w:rsidP="00CD319E">
            <w:pPr>
              <w:pStyle w:val="Tablesmalltext"/>
              <w:jc w:val="right"/>
              <w:rPr>
                <w:rFonts w:cs="Arial"/>
                <w:szCs w:val="16"/>
              </w:rPr>
            </w:pPr>
            <w:r w:rsidRPr="009D52DB">
              <w:rPr>
                <w:rFonts w:cs="Arial"/>
                <w:szCs w:val="16"/>
              </w:rPr>
              <w:t>3</w:t>
            </w:r>
          </w:p>
        </w:tc>
        <w:tc>
          <w:tcPr>
            <w:tcW w:w="510" w:type="pct"/>
          </w:tcPr>
          <w:p w14:paraId="1999AE6B" w14:textId="77777777" w:rsidR="0090593A" w:rsidRPr="009D52DB" w:rsidRDefault="0090593A" w:rsidP="00CD319E">
            <w:pPr>
              <w:pStyle w:val="Tablesmalltext"/>
              <w:jc w:val="right"/>
              <w:rPr>
                <w:rFonts w:cs="Arial"/>
                <w:szCs w:val="16"/>
              </w:rPr>
            </w:pPr>
            <w:r w:rsidRPr="009D52DB">
              <w:rPr>
                <w:rFonts w:cs="Arial"/>
                <w:szCs w:val="16"/>
              </w:rPr>
              <w:t>5</w:t>
            </w:r>
          </w:p>
        </w:tc>
        <w:tc>
          <w:tcPr>
            <w:tcW w:w="509" w:type="pct"/>
            <w:vAlign w:val="center"/>
          </w:tcPr>
          <w:p w14:paraId="37C4F29C" w14:textId="77777777" w:rsidR="0090593A" w:rsidRPr="009D52DB" w:rsidRDefault="0090593A" w:rsidP="00CD319E">
            <w:pPr>
              <w:pStyle w:val="Tablesmalltext"/>
              <w:jc w:val="right"/>
              <w:rPr>
                <w:rFonts w:cs="Arial"/>
                <w:szCs w:val="16"/>
              </w:rPr>
            </w:pPr>
            <w:r w:rsidRPr="009D52DB">
              <w:rPr>
                <w:rFonts w:cs="Arial"/>
                <w:szCs w:val="16"/>
              </w:rPr>
              <w:t>30</w:t>
            </w:r>
          </w:p>
        </w:tc>
      </w:tr>
      <w:tr w:rsidR="0090593A" w:rsidRPr="009D52DB" w14:paraId="68FC0E6C" w14:textId="77777777" w:rsidTr="00CD319E">
        <w:trPr>
          <w:cantSplit/>
        </w:trPr>
        <w:tc>
          <w:tcPr>
            <w:tcW w:w="1943" w:type="pct"/>
            <w:vAlign w:val="center"/>
          </w:tcPr>
          <w:p w14:paraId="15BFFC56" w14:textId="77777777" w:rsidR="0090593A" w:rsidRPr="009D52DB" w:rsidRDefault="0090593A" w:rsidP="00CD319E">
            <w:pPr>
              <w:pStyle w:val="Tablesmalltext"/>
              <w:rPr>
                <w:rFonts w:cs="Arial"/>
                <w:szCs w:val="16"/>
              </w:rPr>
            </w:pPr>
            <w:r w:rsidRPr="009D52DB">
              <w:rPr>
                <w:rFonts w:cs="Arial"/>
                <w:szCs w:val="16"/>
              </w:rPr>
              <w:t xml:space="preserve">Goldfish </w:t>
            </w:r>
            <w:r w:rsidRPr="009D52DB">
              <w:rPr>
                <w:rFonts w:cs="Arial"/>
                <w:i/>
                <w:szCs w:val="16"/>
              </w:rPr>
              <w:t>Carassius auratus*</w:t>
            </w:r>
          </w:p>
        </w:tc>
        <w:tc>
          <w:tcPr>
            <w:tcW w:w="510" w:type="pct"/>
            <w:vAlign w:val="center"/>
          </w:tcPr>
          <w:p w14:paraId="0140281E" w14:textId="77777777" w:rsidR="0090593A" w:rsidRPr="009D52DB" w:rsidRDefault="0090593A" w:rsidP="00CD319E">
            <w:pPr>
              <w:pStyle w:val="Tablesmalltext"/>
              <w:jc w:val="right"/>
              <w:rPr>
                <w:rFonts w:cs="Arial"/>
                <w:szCs w:val="16"/>
              </w:rPr>
            </w:pPr>
            <w:r w:rsidRPr="009D52DB">
              <w:rPr>
                <w:rFonts w:cs="Arial"/>
                <w:szCs w:val="16"/>
              </w:rPr>
              <w:t>8</w:t>
            </w:r>
          </w:p>
        </w:tc>
        <w:tc>
          <w:tcPr>
            <w:tcW w:w="509" w:type="pct"/>
            <w:vAlign w:val="center"/>
          </w:tcPr>
          <w:p w14:paraId="154FB535" w14:textId="77777777" w:rsidR="0090593A" w:rsidRPr="009D52DB" w:rsidRDefault="0090593A" w:rsidP="00CD319E">
            <w:pPr>
              <w:pStyle w:val="Tablesmalltext"/>
              <w:jc w:val="right"/>
              <w:rPr>
                <w:rFonts w:cs="Arial"/>
                <w:szCs w:val="16"/>
              </w:rPr>
            </w:pPr>
            <w:r w:rsidRPr="009D52DB">
              <w:rPr>
                <w:rFonts w:cs="Arial"/>
                <w:szCs w:val="16"/>
              </w:rPr>
              <w:t>22</w:t>
            </w:r>
          </w:p>
        </w:tc>
        <w:tc>
          <w:tcPr>
            <w:tcW w:w="509" w:type="pct"/>
            <w:vAlign w:val="center"/>
          </w:tcPr>
          <w:p w14:paraId="2DE76F79" w14:textId="77777777" w:rsidR="0090593A" w:rsidRPr="009D52DB" w:rsidRDefault="0090593A" w:rsidP="00CD319E">
            <w:pPr>
              <w:pStyle w:val="Tablesmalltext"/>
              <w:jc w:val="right"/>
              <w:rPr>
                <w:rFonts w:cs="Arial"/>
                <w:szCs w:val="16"/>
              </w:rPr>
            </w:pPr>
            <w:r w:rsidRPr="009D52DB">
              <w:rPr>
                <w:rFonts w:cs="Arial"/>
                <w:szCs w:val="16"/>
              </w:rPr>
              <w:t>14</w:t>
            </w:r>
          </w:p>
        </w:tc>
        <w:tc>
          <w:tcPr>
            <w:tcW w:w="509" w:type="pct"/>
          </w:tcPr>
          <w:p w14:paraId="22AC434C" w14:textId="77777777" w:rsidR="0090593A" w:rsidRPr="009D52DB" w:rsidRDefault="0090593A" w:rsidP="00CD319E">
            <w:pPr>
              <w:pStyle w:val="Tablesmalltext"/>
              <w:jc w:val="right"/>
              <w:rPr>
                <w:rFonts w:cs="Arial"/>
                <w:szCs w:val="16"/>
              </w:rPr>
            </w:pPr>
            <w:r w:rsidRPr="009D52DB">
              <w:rPr>
                <w:rFonts w:cs="Arial"/>
                <w:szCs w:val="16"/>
              </w:rPr>
              <w:t>29</w:t>
            </w:r>
          </w:p>
        </w:tc>
        <w:tc>
          <w:tcPr>
            <w:tcW w:w="510" w:type="pct"/>
          </w:tcPr>
          <w:p w14:paraId="459E7DA2" w14:textId="77777777" w:rsidR="0090593A" w:rsidRPr="009D52DB" w:rsidRDefault="0090593A" w:rsidP="00CD319E">
            <w:pPr>
              <w:pStyle w:val="Tablesmalltext"/>
              <w:jc w:val="right"/>
              <w:rPr>
                <w:rFonts w:cs="Arial"/>
                <w:szCs w:val="16"/>
              </w:rPr>
            </w:pPr>
            <w:r w:rsidRPr="009D52DB">
              <w:rPr>
                <w:rFonts w:cs="Arial"/>
                <w:szCs w:val="16"/>
              </w:rPr>
              <w:t>1</w:t>
            </w:r>
          </w:p>
        </w:tc>
        <w:tc>
          <w:tcPr>
            <w:tcW w:w="509" w:type="pct"/>
            <w:vAlign w:val="center"/>
          </w:tcPr>
          <w:p w14:paraId="6C4688D4" w14:textId="77777777" w:rsidR="0090593A" w:rsidRPr="009D52DB" w:rsidRDefault="0090593A" w:rsidP="00CD319E">
            <w:pPr>
              <w:pStyle w:val="Tablesmalltext"/>
              <w:jc w:val="right"/>
              <w:rPr>
                <w:rFonts w:cs="Arial"/>
                <w:szCs w:val="16"/>
              </w:rPr>
            </w:pPr>
            <w:r w:rsidRPr="009D52DB">
              <w:rPr>
                <w:rFonts w:cs="Arial"/>
                <w:szCs w:val="16"/>
              </w:rPr>
              <w:t>74</w:t>
            </w:r>
          </w:p>
        </w:tc>
      </w:tr>
      <w:tr w:rsidR="0090593A" w:rsidRPr="009D52DB" w14:paraId="042CCDD7" w14:textId="77777777" w:rsidTr="00CD319E">
        <w:trPr>
          <w:cantSplit/>
        </w:trPr>
        <w:tc>
          <w:tcPr>
            <w:tcW w:w="1943" w:type="pct"/>
            <w:vAlign w:val="center"/>
          </w:tcPr>
          <w:p w14:paraId="28C2242C" w14:textId="77777777" w:rsidR="0090593A" w:rsidRPr="009D52DB" w:rsidRDefault="0090593A" w:rsidP="00CD319E">
            <w:pPr>
              <w:pStyle w:val="Tablesmalltext"/>
              <w:rPr>
                <w:rFonts w:cs="Arial"/>
                <w:szCs w:val="16"/>
              </w:rPr>
            </w:pPr>
            <w:r w:rsidRPr="009D52DB">
              <w:rPr>
                <w:rFonts w:cs="Arial"/>
                <w:szCs w:val="16"/>
              </w:rPr>
              <w:t xml:space="preserve">Carp </w:t>
            </w:r>
            <w:r w:rsidRPr="009D52DB">
              <w:rPr>
                <w:rFonts w:cs="Arial"/>
                <w:i/>
                <w:szCs w:val="16"/>
              </w:rPr>
              <w:t>Cyprinus carpio*</w:t>
            </w:r>
          </w:p>
        </w:tc>
        <w:tc>
          <w:tcPr>
            <w:tcW w:w="510" w:type="pct"/>
            <w:vAlign w:val="center"/>
          </w:tcPr>
          <w:p w14:paraId="3AF264C8" w14:textId="77777777" w:rsidR="0090593A" w:rsidRPr="009D52DB" w:rsidRDefault="0090593A" w:rsidP="00CD319E">
            <w:pPr>
              <w:pStyle w:val="Tablesmalltext"/>
              <w:jc w:val="right"/>
              <w:rPr>
                <w:rFonts w:cs="Arial"/>
                <w:szCs w:val="16"/>
              </w:rPr>
            </w:pPr>
            <w:r w:rsidRPr="009D52DB">
              <w:rPr>
                <w:rFonts w:cs="Arial"/>
                <w:szCs w:val="16"/>
              </w:rPr>
              <w:t>107</w:t>
            </w:r>
          </w:p>
        </w:tc>
        <w:tc>
          <w:tcPr>
            <w:tcW w:w="509" w:type="pct"/>
            <w:vAlign w:val="center"/>
          </w:tcPr>
          <w:p w14:paraId="00111A5C" w14:textId="77777777" w:rsidR="0090593A" w:rsidRPr="009D52DB" w:rsidRDefault="0090593A" w:rsidP="00CD319E">
            <w:pPr>
              <w:pStyle w:val="Tablesmalltext"/>
              <w:jc w:val="right"/>
              <w:rPr>
                <w:rFonts w:cs="Arial"/>
                <w:szCs w:val="16"/>
              </w:rPr>
            </w:pPr>
            <w:r w:rsidRPr="009D52DB">
              <w:rPr>
                <w:rFonts w:cs="Arial"/>
                <w:szCs w:val="16"/>
              </w:rPr>
              <w:t>264</w:t>
            </w:r>
          </w:p>
        </w:tc>
        <w:tc>
          <w:tcPr>
            <w:tcW w:w="509" w:type="pct"/>
            <w:vAlign w:val="center"/>
          </w:tcPr>
          <w:p w14:paraId="2B2CFCC3" w14:textId="77777777" w:rsidR="0090593A" w:rsidRPr="009D52DB" w:rsidRDefault="0090593A" w:rsidP="00CD319E">
            <w:pPr>
              <w:pStyle w:val="Tablesmalltext"/>
              <w:jc w:val="right"/>
              <w:rPr>
                <w:rFonts w:cs="Arial"/>
                <w:szCs w:val="16"/>
              </w:rPr>
            </w:pPr>
            <w:r w:rsidRPr="009D52DB">
              <w:rPr>
                <w:rFonts w:cs="Arial"/>
                <w:szCs w:val="16"/>
              </w:rPr>
              <w:t>388</w:t>
            </w:r>
          </w:p>
        </w:tc>
        <w:tc>
          <w:tcPr>
            <w:tcW w:w="509" w:type="pct"/>
          </w:tcPr>
          <w:p w14:paraId="77E9874D" w14:textId="77777777" w:rsidR="0090593A" w:rsidRPr="009D52DB" w:rsidRDefault="0090593A" w:rsidP="00CD319E">
            <w:pPr>
              <w:pStyle w:val="Tablesmalltext"/>
              <w:jc w:val="right"/>
              <w:rPr>
                <w:rFonts w:cs="Arial"/>
                <w:szCs w:val="16"/>
              </w:rPr>
            </w:pPr>
            <w:r w:rsidRPr="009D52DB">
              <w:rPr>
                <w:rFonts w:cs="Arial"/>
                <w:szCs w:val="16"/>
              </w:rPr>
              <w:t>145</w:t>
            </w:r>
          </w:p>
        </w:tc>
        <w:tc>
          <w:tcPr>
            <w:tcW w:w="510" w:type="pct"/>
          </w:tcPr>
          <w:p w14:paraId="54F880DE" w14:textId="77777777" w:rsidR="0090593A" w:rsidRPr="009D52DB" w:rsidRDefault="0090593A" w:rsidP="00CD319E">
            <w:pPr>
              <w:pStyle w:val="Tablesmalltext"/>
              <w:jc w:val="right"/>
              <w:rPr>
                <w:rFonts w:cs="Arial"/>
                <w:szCs w:val="16"/>
              </w:rPr>
            </w:pPr>
            <w:r w:rsidRPr="009D52DB">
              <w:rPr>
                <w:rFonts w:cs="Arial"/>
                <w:szCs w:val="16"/>
              </w:rPr>
              <w:t>258</w:t>
            </w:r>
          </w:p>
        </w:tc>
        <w:tc>
          <w:tcPr>
            <w:tcW w:w="509" w:type="pct"/>
            <w:vAlign w:val="center"/>
          </w:tcPr>
          <w:p w14:paraId="5C74B411" w14:textId="77777777" w:rsidR="0090593A" w:rsidRPr="009D52DB" w:rsidRDefault="0090593A" w:rsidP="00CD319E">
            <w:pPr>
              <w:pStyle w:val="Tablesmalltext"/>
              <w:jc w:val="right"/>
              <w:rPr>
                <w:rFonts w:cs="Arial"/>
                <w:szCs w:val="16"/>
              </w:rPr>
            </w:pPr>
            <w:r w:rsidRPr="009D52DB">
              <w:rPr>
                <w:rFonts w:cs="Arial"/>
                <w:szCs w:val="16"/>
              </w:rPr>
              <w:t>1168</w:t>
            </w:r>
          </w:p>
        </w:tc>
      </w:tr>
      <w:tr w:rsidR="0090593A" w:rsidRPr="009D52DB" w14:paraId="74A2484B" w14:textId="77777777" w:rsidTr="00CD319E">
        <w:trPr>
          <w:cantSplit/>
        </w:trPr>
        <w:tc>
          <w:tcPr>
            <w:tcW w:w="1943" w:type="pct"/>
            <w:vAlign w:val="center"/>
          </w:tcPr>
          <w:p w14:paraId="45E16688" w14:textId="77777777" w:rsidR="0090593A" w:rsidRPr="009D52DB" w:rsidRDefault="0090593A" w:rsidP="00CD319E">
            <w:pPr>
              <w:pStyle w:val="Tablesmalltext"/>
              <w:rPr>
                <w:rFonts w:cs="Arial"/>
                <w:szCs w:val="16"/>
              </w:rPr>
            </w:pPr>
            <w:r w:rsidRPr="009D52DB">
              <w:rPr>
                <w:rFonts w:cs="Arial"/>
                <w:szCs w:val="16"/>
              </w:rPr>
              <w:t xml:space="preserve">Eastern gambusia </w:t>
            </w:r>
            <w:r w:rsidRPr="009D52DB">
              <w:rPr>
                <w:rFonts w:cs="Arial"/>
                <w:i/>
                <w:szCs w:val="16"/>
              </w:rPr>
              <w:t>Gambusia holbrooki*</w:t>
            </w:r>
          </w:p>
        </w:tc>
        <w:tc>
          <w:tcPr>
            <w:tcW w:w="510" w:type="pct"/>
            <w:vAlign w:val="center"/>
          </w:tcPr>
          <w:p w14:paraId="7327366F" w14:textId="77777777" w:rsidR="0090593A" w:rsidRPr="009D52DB" w:rsidRDefault="0090593A" w:rsidP="00CD319E">
            <w:pPr>
              <w:pStyle w:val="Tablesmalltext"/>
              <w:jc w:val="right"/>
              <w:rPr>
                <w:rFonts w:cs="Arial"/>
                <w:szCs w:val="16"/>
              </w:rPr>
            </w:pPr>
            <w:r w:rsidRPr="009D52DB">
              <w:rPr>
                <w:rFonts w:cs="Arial"/>
                <w:szCs w:val="16"/>
              </w:rPr>
              <w:t>1</w:t>
            </w:r>
          </w:p>
        </w:tc>
        <w:tc>
          <w:tcPr>
            <w:tcW w:w="509" w:type="pct"/>
            <w:vAlign w:val="center"/>
          </w:tcPr>
          <w:p w14:paraId="42604805" w14:textId="77777777" w:rsidR="0090593A" w:rsidRPr="009D52DB" w:rsidRDefault="0090593A" w:rsidP="00CD319E">
            <w:pPr>
              <w:pStyle w:val="Tablesmalltext"/>
              <w:jc w:val="right"/>
              <w:rPr>
                <w:rFonts w:cs="Arial"/>
                <w:szCs w:val="16"/>
              </w:rPr>
            </w:pPr>
          </w:p>
        </w:tc>
        <w:tc>
          <w:tcPr>
            <w:tcW w:w="509" w:type="pct"/>
            <w:vAlign w:val="center"/>
          </w:tcPr>
          <w:p w14:paraId="02B7BFDC" w14:textId="77777777" w:rsidR="0090593A" w:rsidRPr="009D52DB" w:rsidRDefault="0090593A" w:rsidP="00CD319E">
            <w:pPr>
              <w:pStyle w:val="Tablesmalltext"/>
              <w:jc w:val="right"/>
              <w:rPr>
                <w:rFonts w:cs="Arial"/>
                <w:szCs w:val="16"/>
              </w:rPr>
            </w:pPr>
            <w:r w:rsidRPr="009D52DB">
              <w:rPr>
                <w:rFonts w:cs="Arial"/>
                <w:szCs w:val="16"/>
              </w:rPr>
              <w:t>5</w:t>
            </w:r>
          </w:p>
        </w:tc>
        <w:tc>
          <w:tcPr>
            <w:tcW w:w="509" w:type="pct"/>
          </w:tcPr>
          <w:p w14:paraId="5E481ECE" w14:textId="77777777" w:rsidR="0090593A" w:rsidRPr="009D52DB" w:rsidRDefault="0090593A" w:rsidP="00CD319E">
            <w:pPr>
              <w:pStyle w:val="Tablesmalltext"/>
              <w:jc w:val="right"/>
              <w:rPr>
                <w:rFonts w:cs="Arial"/>
                <w:szCs w:val="16"/>
              </w:rPr>
            </w:pPr>
            <w:r w:rsidRPr="009D52DB">
              <w:rPr>
                <w:rFonts w:cs="Arial"/>
                <w:szCs w:val="16"/>
              </w:rPr>
              <w:t>7</w:t>
            </w:r>
          </w:p>
        </w:tc>
        <w:tc>
          <w:tcPr>
            <w:tcW w:w="510" w:type="pct"/>
          </w:tcPr>
          <w:p w14:paraId="0FD2B469" w14:textId="77777777" w:rsidR="0090593A" w:rsidRPr="009D52DB" w:rsidRDefault="0090593A" w:rsidP="00CD319E">
            <w:pPr>
              <w:pStyle w:val="Tablesmalltext"/>
              <w:jc w:val="right"/>
              <w:rPr>
                <w:rFonts w:cs="Arial"/>
                <w:szCs w:val="16"/>
              </w:rPr>
            </w:pPr>
          </w:p>
        </w:tc>
        <w:tc>
          <w:tcPr>
            <w:tcW w:w="509" w:type="pct"/>
            <w:vAlign w:val="center"/>
          </w:tcPr>
          <w:p w14:paraId="215FD605" w14:textId="77777777" w:rsidR="0090593A" w:rsidRPr="009D52DB" w:rsidRDefault="0090593A" w:rsidP="00CD319E">
            <w:pPr>
              <w:pStyle w:val="Tablesmalltext"/>
              <w:jc w:val="right"/>
              <w:rPr>
                <w:rFonts w:cs="Arial"/>
                <w:szCs w:val="16"/>
              </w:rPr>
            </w:pPr>
            <w:r w:rsidRPr="009D52DB">
              <w:rPr>
                <w:rFonts w:cs="Arial"/>
                <w:szCs w:val="16"/>
              </w:rPr>
              <w:t>13</w:t>
            </w:r>
          </w:p>
        </w:tc>
      </w:tr>
      <w:tr w:rsidR="0090593A" w:rsidRPr="009D52DB" w14:paraId="0F7EB0E3" w14:textId="77777777" w:rsidTr="00CD319E">
        <w:trPr>
          <w:cantSplit/>
        </w:trPr>
        <w:tc>
          <w:tcPr>
            <w:tcW w:w="1943" w:type="pct"/>
            <w:vAlign w:val="center"/>
          </w:tcPr>
          <w:p w14:paraId="10BC5438" w14:textId="77777777" w:rsidR="0090593A" w:rsidRPr="009D52DB" w:rsidRDefault="0090593A" w:rsidP="00CD319E">
            <w:pPr>
              <w:pStyle w:val="Tablesmalltext"/>
              <w:rPr>
                <w:rFonts w:cs="Arial"/>
                <w:szCs w:val="16"/>
              </w:rPr>
            </w:pPr>
            <w:r w:rsidRPr="009D52DB">
              <w:rPr>
                <w:rFonts w:cs="Arial"/>
                <w:szCs w:val="16"/>
              </w:rPr>
              <w:t xml:space="preserve">Carp gudgeon </w:t>
            </w:r>
            <w:r w:rsidRPr="009D52DB">
              <w:rPr>
                <w:rFonts w:cs="Arial"/>
                <w:i/>
                <w:szCs w:val="16"/>
              </w:rPr>
              <w:t>Hypseleotris sp</w:t>
            </w:r>
          </w:p>
        </w:tc>
        <w:tc>
          <w:tcPr>
            <w:tcW w:w="510" w:type="pct"/>
            <w:vAlign w:val="center"/>
          </w:tcPr>
          <w:p w14:paraId="23F79C45" w14:textId="77777777" w:rsidR="0090593A" w:rsidRPr="009D52DB" w:rsidRDefault="0090593A" w:rsidP="00CD319E">
            <w:pPr>
              <w:pStyle w:val="Tablesmalltext"/>
              <w:jc w:val="right"/>
              <w:rPr>
                <w:rFonts w:cs="Arial"/>
                <w:szCs w:val="16"/>
              </w:rPr>
            </w:pPr>
            <w:r w:rsidRPr="009D52DB">
              <w:rPr>
                <w:rFonts w:cs="Arial"/>
                <w:szCs w:val="16"/>
              </w:rPr>
              <w:t>9</w:t>
            </w:r>
          </w:p>
        </w:tc>
        <w:tc>
          <w:tcPr>
            <w:tcW w:w="509" w:type="pct"/>
            <w:vAlign w:val="center"/>
          </w:tcPr>
          <w:p w14:paraId="6D32D82F" w14:textId="77777777" w:rsidR="0090593A" w:rsidRPr="009D52DB" w:rsidRDefault="0090593A" w:rsidP="00CD319E">
            <w:pPr>
              <w:pStyle w:val="Tablesmalltext"/>
              <w:jc w:val="right"/>
              <w:rPr>
                <w:rFonts w:cs="Arial"/>
                <w:szCs w:val="16"/>
              </w:rPr>
            </w:pPr>
            <w:r w:rsidRPr="009D52DB">
              <w:rPr>
                <w:rFonts w:cs="Arial"/>
                <w:szCs w:val="16"/>
              </w:rPr>
              <w:t>28</w:t>
            </w:r>
          </w:p>
        </w:tc>
        <w:tc>
          <w:tcPr>
            <w:tcW w:w="509" w:type="pct"/>
            <w:vAlign w:val="center"/>
          </w:tcPr>
          <w:p w14:paraId="529C6A1A" w14:textId="77777777" w:rsidR="0090593A" w:rsidRPr="009D52DB" w:rsidRDefault="0090593A" w:rsidP="00CD319E">
            <w:pPr>
              <w:pStyle w:val="Tablesmalltext"/>
              <w:jc w:val="right"/>
              <w:rPr>
                <w:rFonts w:cs="Arial"/>
                <w:szCs w:val="16"/>
              </w:rPr>
            </w:pPr>
            <w:r w:rsidRPr="009D52DB">
              <w:rPr>
                <w:rFonts w:cs="Arial"/>
                <w:szCs w:val="16"/>
              </w:rPr>
              <w:t>18</w:t>
            </w:r>
          </w:p>
        </w:tc>
        <w:tc>
          <w:tcPr>
            <w:tcW w:w="509" w:type="pct"/>
          </w:tcPr>
          <w:p w14:paraId="559F37FE" w14:textId="77777777" w:rsidR="0090593A" w:rsidRPr="009D52DB" w:rsidRDefault="0090593A" w:rsidP="00CD319E">
            <w:pPr>
              <w:pStyle w:val="Tablesmalltext"/>
              <w:jc w:val="right"/>
              <w:rPr>
                <w:rFonts w:cs="Arial"/>
                <w:szCs w:val="16"/>
              </w:rPr>
            </w:pPr>
            <w:r w:rsidRPr="009D52DB">
              <w:rPr>
                <w:rFonts w:cs="Arial"/>
                <w:szCs w:val="16"/>
              </w:rPr>
              <w:t>7</w:t>
            </w:r>
          </w:p>
        </w:tc>
        <w:tc>
          <w:tcPr>
            <w:tcW w:w="510" w:type="pct"/>
          </w:tcPr>
          <w:p w14:paraId="5833EF3A" w14:textId="77777777" w:rsidR="0090593A" w:rsidRPr="009D52DB" w:rsidRDefault="0090593A" w:rsidP="00CD319E">
            <w:pPr>
              <w:pStyle w:val="Tablesmalltext"/>
              <w:jc w:val="right"/>
              <w:rPr>
                <w:rFonts w:cs="Arial"/>
                <w:szCs w:val="16"/>
              </w:rPr>
            </w:pPr>
            <w:r w:rsidRPr="009D52DB">
              <w:rPr>
                <w:rFonts w:cs="Arial"/>
                <w:szCs w:val="16"/>
              </w:rPr>
              <w:t>4</w:t>
            </w:r>
          </w:p>
        </w:tc>
        <w:tc>
          <w:tcPr>
            <w:tcW w:w="509" w:type="pct"/>
            <w:vAlign w:val="center"/>
          </w:tcPr>
          <w:p w14:paraId="5B6D69BF" w14:textId="77777777" w:rsidR="0090593A" w:rsidRPr="009D52DB" w:rsidRDefault="0090593A" w:rsidP="00CD319E">
            <w:pPr>
              <w:pStyle w:val="Tablesmalltext"/>
              <w:jc w:val="right"/>
              <w:rPr>
                <w:rFonts w:cs="Arial"/>
                <w:szCs w:val="16"/>
              </w:rPr>
            </w:pPr>
            <w:r w:rsidRPr="009D52DB">
              <w:rPr>
                <w:rFonts w:cs="Arial"/>
                <w:szCs w:val="16"/>
              </w:rPr>
              <w:t>66</w:t>
            </w:r>
          </w:p>
        </w:tc>
      </w:tr>
      <w:tr w:rsidR="0090593A" w:rsidRPr="009D52DB" w14:paraId="435391EE" w14:textId="77777777" w:rsidTr="00CD319E">
        <w:trPr>
          <w:cantSplit/>
        </w:trPr>
        <w:tc>
          <w:tcPr>
            <w:tcW w:w="1943" w:type="pct"/>
            <w:vAlign w:val="center"/>
          </w:tcPr>
          <w:p w14:paraId="0A54A88B" w14:textId="77777777" w:rsidR="0090593A" w:rsidRPr="009D52DB" w:rsidRDefault="0090593A" w:rsidP="00CD319E">
            <w:pPr>
              <w:pStyle w:val="Tablesmalltext"/>
              <w:rPr>
                <w:rFonts w:cs="Arial"/>
                <w:szCs w:val="16"/>
              </w:rPr>
            </w:pPr>
            <w:r w:rsidRPr="009D52DB">
              <w:rPr>
                <w:rFonts w:cs="Arial"/>
                <w:szCs w:val="16"/>
              </w:rPr>
              <w:t xml:space="preserve">Trout cod </w:t>
            </w:r>
            <w:r w:rsidRPr="009D52DB">
              <w:rPr>
                <w:rFonts w:cs="Arial"/>
                <w:i/>
                <w:szCs w:val="16"/>
              </w:rPr>
              <w:t>Maccullochella macquariensis</w:t>
            </w:r>
          </w:p>
        </w:tc>
        <w:tc>
          <w:tcPr>
            <w:tcW w:w="510" w:type="pct"/>
            <w:vAlign w:val="center"/>
          </w:tcPr>
          <w:p w14:paraId="6CD29930" w14:textId="77777777" w:rsidR="0090593A" w:rsidRPr="009D52DB" w:rsidRDefault="0090593A" w:rsidP="00CD319E">
            <w:pPr>
              <w:pStyle w:val="Tablesmalltext"/>
              <w:jc w:val="right"/>
              <w:rPr>
                <w:rFonts w:cs="Arial"/>
                <w:szCs w:val="16"/>
              </w:rPr>
            </w:pPr>
            <w:r w:rsidRPr="009D52DB">
              <w:rPr>
                <w:rFonts w:cs="Arial"/>
                <w:szCs w:val="16"/>
              </w:rPr>
              <w:t>1</w:t>
            </w:r>
          </w:p>
        </w:tc>
        <w:tc>
          <w:tcPr>
            <w:tcW w:w="509" w:type="pct"/>
            <w:vAlign w:val="center"/>
          </w:tcPr>
          <w:p w14:paraId="664BA538" w14:textId="77777777" w:rsidR="0090593A" w:rsidRPr="009D52DB" w:rsidRDefault="0090593A" w:rsidP="00CD319E">
            <w:pPr>
              <w:pStyle w:val="Tablesmalltext"/>
              <w:jc w:val="right"/>
              <w:rPr>
                <w:rFonts w:cs="Arial"/>
                <w:szCs w:val="16"/>
              </w:rPr>
            </w:pPr>
            <w:r w:rsidRPr="009D52DB">
              <w:rPr>
                <w:rFonts w:cs="Arial"/>
                <w:szCs w:val="16"/>
              </w:rPr>
              <w:t>4</w:t>
            </w:r>
          </w:p>
        </w:tc>
        <w:tc>
          <w:tcPr>
            <w:tcW w:w="509" w:type="pct"/>
            <w:vAlign w:val="center"/>
          </w:tcPr>
          <w:p w14:paraId="7F0E4D00" w14:textId="77777777" w:rsidR="0090593A" w:rsidRPr="009D52DB" w:rsidRDefault="0090593A" w:rsidP="00CD319E">
            <w:pPr>
              <w:pStyle w:val="Tablesmalltext"/>
              <w:jc w:val="right"/>
              <w:rPr>
                <w:rFonts w:cs="Arial"/>
                <w:szCs w:val="16"/>
              </w:rPr>
            </w:pPr>
          </w:p>
        </w:tc>
        <w:tc>
          <w:tcPr>
            <w:tcW w:w="509" w:type="pct"/>
          </w:tcPr>
          <w:p w14:paraId="62ACFC46" w14:textId="77777777" w:rsidR="0090593A" w:rsidRPr="009D52DB" w:rsidRDefault="0090593A" w:rsidP="00CD319E">
            <w:pPr>
              <w:pStyle w:val="Tablesmalltext"/>
              <w:jc w:val="right"/>
              <w:rPr>
                <w:rFonts w:cs="Arial"/>
                <w:szCs w:val="16"/>
              </w:rPr>
            </w:pPr>
          </w:p>
        </w:tc>
        <w:tc>
          <w:tcPr>
            <w:tcW w:w="510" w:type="pct"/>
          </w:tcPr>
          <w:p w14:paraId="2156EC43" w14:textId="77777777" w:rsidR="0090593A" w:rsidRPr="009D52DB" w:rsidRDefault="0090593A" w:rsidP="00CD319E">
            <w:pPr>
              <w:pStyle w:val="Tablesmalltext"/>
              <w:jc w:val="right"/>
              <w:rPr>
                <w:rFonts w:cs="Arial"/>
                <w:szCs w:val="16"/>
              </w:rPr>
            </w:pPr>
          </w:p>
        </w:tc>
        <w:tc>
          <w:tcPr>
            <w:tcW w:w="509" w:type="pct"/>
            <w:vAlign w:val="center"/>
          </w:tcPr>
          <w:p w14:paraId="1EB29039" w14:textId="77777777" w:rsidR="0090593A" w:rsidRPr="009D52DB" w:rsidRDefault="0090593A" w:rsidP="00CD319E">
            <w:pPr>
              <w:pStyle w:val="Tablesmalltext"/>
              <w:jc w:val="right"/>
              <w:rPr>
                <w:rFonts w:cs="Arial"/>
                <w:szCs w:val="16"/>
              </w:rPr>
            </w:pPr>
            <w:r w:rsidRPr="009D52DB">
              <w:rPr>
                <w:rFonts w:cs="Arial"/>
                <w:szCs w:val="16"/>
              </w:rPr>
              <w:t>5</w:t>
            </w:r>
          </w:p>
        </w:tc>
      </w:tr>
      <w:tr w:rsidR="0090593A" w:rsidRPr="009D52DB" w14:paraId="795E246D" w14:textId="77777777" w:rsidTr="00CD319E">
        <w:trPr>
          <w:cantSplit/>
        </w:trPr>
        <w:tc>
          <w:tcPr>
            <w:tcW w:w="1943" w:type="pct"/>
            <w:vAlign w:val="center"/>
          </w:tcPr>
          <w:p w14:paraId="78122C47" w14:textId="77777777" w:rsidR="0090593A" w:rsidRPr="009D52DB" w:rsidRDefault="0090593A" w:rsidP="00CD319E">
            <w:pPr>
              <w:pStyle w:val="Tablesmalltext"/>
              <w:rPr>
                <w:rFonts w:cs="Arial"/>
                <w:szCs w:val="16"/>
              </w:rPr>
            </w:pPr>
            <w:r w:rsidRPr="009D52DB">
              <w:rPr>
                <w:rFonts w:cs="Arial"/>
                <w:szCs w:val="16"/>
              </w:rPr>
              <w:t xml:space="preserve">Murray cod </w:t>
            </w:r>
            <w:r w:rsidRPr="009D52DB">
              <w:rPr>
                <w:rFonts w:cs="Arial"/>
                <w:i/>
                <w:szCs w:val="16"/>
              </w:rPr>
              <w:t>Maccullochella peelii</w:t>
            </w:r>
          </w:p>
        </w:tc>
        <w:tc>
          <w:tcPr>
            <w:tcW w:w="510" w:type="pct"/>
            <w:vAlign w:val="center"/>
          </w:tcPr>
          <w:p w14:paraId="6C39914F" w14:textId="77777777" w:rsidR="0090593A" w:rsidRPr="009D52DB" w:rsidRDefault="0090593A" w:rsidP="00CD319E">
            <w:pPr>
              <w:pStyle w:val="Tablesmalltext"/>
              <w:jc w:val="right"/>
              <w:rPr>
                <w:rFonts w:cs="Arial"/>
                <w:szCs w:val="16"/>
              </w:rPr>
            </w:pPr>
            <w:r w:rsidRPr="009D52DB">
              <w:rPr>
                <w:rFonts w:cs="Arial"/>
                <w:szCs w:val="16"/>
              </w:rPr>
              <w:t>79</w:t>
            </w:r>
          </w:p>
        </w:tc>
        <w:tc>
          <w:tcPr>
            <w:tcW w:w="509" w:type="pct"/>
            <w:vAlign w:val="center"/>
          </w:tcPr>
          <w:p w14:paraId="778864BA" w14:textId="77777777" w:rsidR="0090593A" w:rsidRPr="009D52DB" w:rsidRDefault="0090593A" w:rsidP="00CD319E">
            <w:pPr>
              <w:pStyle w:val="Tablesmalltext"/>
              <w:jc w:val="right"/>
              <w:rPr>
                <w:rFonts w:cs="Arial"/>
                <w:szCs w:val="16"/>
              </w:rPr>
            </w:pPr>
            <w:r w:rsidRPr="009D52DB">
              <w:rPr>
                <w:rFonts w:cs="Arial"/>
                <w:szCs w:val="16"/>
              </w:rPr>
              <w:t>83</w:t>
            </w:r>
          </w:p>
        </w:tc>
        <w:tc>
          <w:tcPr>
            <w:tcW w:w="509" w:type="pct"/>
            <w:vAlign w:val="center"/>
          </w:tcPr>
          <w:p w14:paraId="468D3C77" w14:textId="77777777" w:rsidR="0090593A" w:rsidRPr="009D52DB" w:rsidRDefault="0090593A" w:rsidP="00CD319E">
            <w:pPr>
              <w:pStyle w:val="Tablesmalltext"/>
              <w:jc w:val="right"/>
              <w:rPr>
                <w:rFonts w:cs="Arial"/>
                <w:szCs w:val="16"/>
              </w:rPr>
            </w:pPr>
            <w:r w:rsidRPr="009D52DB">
              <w:rPr>
                <w:rFonts w:cs="Arial"/>
                <w:szCs w:val="16"/>
              </w:rPr>
              <w:t>53</w:t>
            </w:r>
          </w:p>
        </w:tc>
        <w:tc>
          <w:tcPr>
            <w:tcW w:w="509" w:type="pct"/>
          </w:tcPr>
          <w:p w14:paraId="335575AD" w14:textId="77777777" w:rsidR="0090593A" w:rsidRPr="009D52DB" w:rsidRDefault="0090593A" w:rsidP="00CD319E">
            <w:pPr>
              <w:pStyle w:val="Tablesmalltext"/>
              <w:jc w:val="right"/>
              <w:rPr>
                <w:rFonts w:cs="Arial"/>
                <w:szCs w:val="16"/>
              </w:rPr>
            </w:pPr>
            <w:r w:rsidRPr="009D52DB">
              <w:rPr>
                <w:rFonts w:cs="Arial"/>
                <w:szCs w:val="16"/>
              </w:rPr>
              <w:t>36</w:t>
            </w:r>
          </w:p>
        </w:tc>
        <w:tc>
          <w:tcPr>
            <w:tcW w:w="510" w:type="pct"/>
          </w:tcPr>
          <w:p w14:paraId="70903C85" w14:textId="77777777" w:rsidR="0090593A" w:rsidRPr="009D52DB" w:rsidRDefault="0090593A" w:rsidP="00CD319E">
            <w:pPr>
              <w:pStyle w:val="Tablesmalltext"/>
              <w:jc w:val="right"/>
              <w:rPr>
                <w:rFonts w:cs="Arial"/>
                <w:szCs w:val="16"/>
              </w:rPr>
            </w:pPr>
            <w:r w:rsidRPr="009D52DB">
              <w:rPr>
                <w:rFonts w:cs="Arial"/>
                <w:szCs w:val="16"/>
              </w:rPr>
              <w:t>34</w:t>
            </w:r>
          </w:p>
        </w:tc>
        <w:tc>
          <w:tcPr>
            <w:tcW w:w="509" w:type="pct"/>
            <w:vAlign w:val="center"/>
          </w:tcPr>
          <w:p w14:paraId="686EAFE0" w14:textId="77777777" w:rsidR="0090593A" w:rsidRPr="009D52DB" w:rsidRDefault="0090593A" w:rsidP="00CD319E">
            <w:pPr>
              <w:pStyle w:val="Tablesmalltext"/>
              <w:jc w:val="right"/>
              <w:rPr>
                <w:rFonts w:cs="Arial"/>
                <w:szCs w:val="16"/>
              </w:rPr>
            </w:pPr>
            <w:r w:rsidRPr="009D52DB">
              <w:rPr>
                <w:rFonts w:cs="Arial"/>
                <w:szCs w:val="16"/>
              </w:rPr>
              <w:t>285</w:t>
            </w:r>
          </w:p>
        </w:tc>
      </w:tr>
      <w:tr w:rsidR="0090593A" w:rsidRPr="009D52DB" w14:paraId="311888A5" w14:textId="77777777" w:rsidTr="00CD319E">
        <w:trPr>
          <w:cantSplit/>
        </w:trPr>
        <w:tc>
          <w:tcPr>
            <w:tcW w:w="1943" w:type="pct"/>
            <w:vAlign w:val="center"/>
          </w:tcPr>
          <w:p w14:paraId="2BA853B3" w14:textId="77777777" w:rsidR="0090593A" w:rsidRPr="009D52DB" w:rsidRDefault="0090593A" w:rsidP="00CD319E">
            <w:pPr>
              <w:pStyle w:val="Tablesmalltext"/>
              <w:rPr>
                <w:rFonts w:cs="Arial"/>
                <w:szCs w:val="16"/>
              </w:rPr>
            </w:pPr>
            <w:r w:rsidRPr="009D52DB">
              <w:rPr>
                <w:rFonts w:cs="Arial"/>
                <w:szCs w:val="16"/>
              </w:rPr>
              <w:t xml:space="preserve">Golden perch </w:t>
            </w:r>
            <w:r w:rsidRPr="009D52DB">
              <w:rPr>
                <w:rFonts w:cs="Arial"/>
                <w:i/>
                <w:szCs w:val="16"/>
              </w:rPr>
              <w:t>Macquaria ambigua</w:t>
            </w:r>
          </w:p>
        </w:tc>
        <w:tc>
          <w:tcPr>
            <w:tcW w:w="510" w:type="pct"/>
            <w:vAlign w:val="center"/>
          </w:tcPr>
          <w:p w14:paraId="739FB54B" w14:textId="77777777" w:rsidR="0090593A" w:rsidRPr="009D52DB" w:rsidRDefault="0090593A" w:rsidP="00CD319E">
            <w:pPr>
              <w:pStyle w:val="Tablesmalltext"/>
              <w:jc w:val="right"/>
              <w:rPr>
                <w:rFonts w:cs="Arial"/>
                <w:szCs w:val="16"/>
              </w:rPr>
            </w:pPr>
            <w:r w:rsidRPr="009D52DB">
              <w:rPr>
                <w:rFonts w:cs="Arial"/>
                <w:szCs w:val="16"/>
              </w:rPr>
              <w:t>29</w:t>
            </w:r>
          </w:p>
        </w:tc>
        <w:tc>
          <w:tcPr>
            <w:tcW w:w="509" w:type="pct"/>
            <w:vAlign w:val="center"/>
          </w:tcPr>
          <w:p w14:paraId="50FAF216" w14:textId="77777777" w:rsidR="0090593A" w:rsidRPr="009D52DB" w:rsidRDefault="0090593A" w:rsidP="00CD319E">
            <w:pPr>
              <w:pStyle w:val="Tablesmalltext"/>
              <w:jc w:val="right"/>
              <w:rPr>
                <w:rFonts w:cs="Arial"/>
                <w:szCs w:val="16"/>
              </w:rPr>
            </w:pPr>
            <w:r w:rsidRPr="009D52DB">
              <w:rPr>
                <w:rFonts w:cs="Arial"/>
                <w:szCs w:val="16"/>
              </w:rPr>
              <w:t>41</w:t>
            </w:r>
          </w:p>
        </w:tc>
        <w:tc>
          <w:tcPr>
            <w:tcW w:w="509" w:type="pct"/>
            <w:vAlign w:val="center"/>
          </w:tcPr>
          <w:p w14:paraId="462608F0" w14:textId="77777777" w:rsidR="0090593A" w:rsidRPr="009D52DB" w:rsidRDefault="0090593A" w:rsidP="00CD319E">
            <w:pPr>
              <w:pStyle w:val="Tablesmalltext"/>
              <w:jc w:val="right"/>
              <w:rPr>
                <w:rFonts w:cs="Arial"/>
                <w:szCs w:val="16"/>
              </w:rPr>
            </w:pPr>
            <w:r w:rsidRPr="009D52DB">
              <w:rPr>
                <w:rFonts w:cs="Arial"/>
                <w:szCs w:val="16"/>
              </w:rPr>
              <w:t>30</w:t>
            </w:r>
          </w:p>
        </w:tc>
        <w:tc>
          <w:tcPr>
            <w:tcW w:w="509" w:type="pct"/>
          </w:tcPr>
          <w:p w14:paraId="3C31BBF3" w14:textId="77777777" w:rsidR="0090593A" w:rsidRPr="009D52DB" w:rsidRDefault="0090593A" w:rsidP="00CD319E">
            <w:pPr>
              <w:pStyle w:val="Tablesmalltext"/>
              <w:jc w:val="right"/>
              <w:rPr>
                <w:rFonts w:cs="Arial"/>
                <w:szCs w:val="16"/>
              </w:rPr>
            </w:pPr>
            <w:r w:rsidRPr="009D52DB">
              <w:rPr>
                <w:rFonts w:cs="Arial"/>
                <w:szCs w:val="16"/>
              </w:rPr>
              <w:t>30</w:t>
            </w:r>
          </w:p>
        </w:tc>
        <w:tc>
          <w:tcPr>
            <w:tcW w:w="510" w:type="pct"/>
          </w:tcPr>
          <w:p w14:paraId="5B042E2B" w14:textId="77777777" w:rsidR="0090593A" w:rsidRPr="009D52DB" w:rsidRDefault="0090593A" w:rsidP="00CD319E">
            <w:pPr>
              <w:pStyle w:val="Tablesmalltext"/>
              <w:jc w:val="right"/>
              <w:rPr>
                <w:rFonts w:cs="Arial"/>
                <w:szCs w:val="16"/>
              </w:rPr>
            </w:pPr>
            <w:r w:rsidRPr="009D52DB">
              <w:rPr>
                <w:rFonts w:cs="Arial"/>
                <w:szCs w:val="16"/>
              </w:rPr>
              <w:t>17</w:t>
            </w:r>
          </w:p>
        </w:tc>
        <w:tc>
          <w:tcPr>
            <w:tcW w:w="509" w:type="pct"/>
            <w:vAlign w:val="center"/>
          </w:tcPr>
          <w:p w14:paraId="4A6C201B" w14:textId="77777777" w:rsidR="0090593A" w:rsidRPr="009D52DB" w:rsidRDefault="0090593A" w:rsidP="00CD319E">
            <w:pPr>
              <w:pStyle w:val="Tablesmalltext"/>
              <w:jc w:val="right"/>
              <w:rPr>
                <w:rFonts w:cs="Arial"/>
                <w:szCs w:val="16"/>
              </w:rPr>
            </w:pPr>
            <w:r w:rsidRPr="009D52DB">
              <w:rPr>
                <w:rFonts w:cs="Arial"/>
                <w:szCs w:val="16"/>
              </w:rPr>
              <w:t>147</w:t>
            </w:r>
          </w:p>
        </w:tc>
      </w:tr>
      <w:tr w:rsidR="0090593A" w:rsidRPr="009D52DB" w14:paraId="5E74C9BC" w14:textId="77777777" w:rsidTr="00CD319E">
        <w:trPr>
          <w:cantSplit/>
        </w:trPr>
        <w:tc>
          <w:tcPr>
            <w:tcW w:w="1943" w:type="pct"/>
            <w:vAlign w:val="center"/>
          </w:tcPr>
          <w:p w14:paraId="153EFDCE" w14:textId="77777777" w:rsidR="0090593A" w:rsidRPr="009D52DB" w:rsidRDefault="0090593A" w:rsidP="00CD319E">
            <w:pPr>
              <w:pStyle w:val="Tablesmalltext"/>
              <w:rPr>
                <w:rFonts w:cs="Arial"/>
                <w:szCs w:val="16"/>
              </w:rPr>
            </w:pPr>
            <w:r w:rsidRPr="009D52DB">
              <w:rPr>
                <w:rFonts w:cs="Arial"/>
                <w:szCs w:val="16"/>
              </w:rPr>
              <w:t xml:space="preserve">Murray River rainbowfish </w:t>
            </w:r>
            <w:r w:rsidRPr="009D52DB">
              <w:rPr>
                <w:rFonts w:cs="Arial"/>
                <w:i/>
                <w:szCs w:val="16"/>
              </w:rPr>
              <w:t>Melanotaenia fluviatilis</w:t>
            </w:r>
          </w:p>
        </w:tc>
        <w:tc>
          <w:tcPr>
            <w:tcW w:w="510" w:type="pct"/>
            <w:vAlign w:val="center"/>
          </w:tcPr>
          <w:p w14:paraId="2C9B95D6" w14:textId="77777777" w:rsidR="0090593A" w:rsidRPr="009D52DB" w:rsidRDefault="0090593A" w:rsidP="00CD319E">
            <w:pPr>
              <w:pStyle w:val="Tablesmalltext"/>
              <w:jc w:val="right"/>
              <w:rPr>
                <w:rFonts w:cs="Arial"/>
                <w:szCs w:val="16"/>
              </w:rPr>
            </w:pPr>
            <w:r w:rsidRPr="009D52DB">
              <w:rPr>
                <w:rFonts w:cs="Arial"/>
                <w:szCs w:val="16"/>
              </w:rPr>
              <w:t>128</w:t>
            </w:r>
          </w:p>
        </w:tc>
        <w:tc>
          <w:tcPr>
            <w:tcW w:w="509" w:type="pct"/>
            <w:vAlign w:val="center"/>
          </w:tcPr>
          <w:p w14:paraId="67D00FF3" w14:textId="77777777" w:rsidR="0090593A" w:rsidRPr="009D52DB" w:rsidRDefault="0090593A" w:rsidP="00CD319E">
            <w:pPr>
              <w:pStyle w:val="Tablesmalltext"/>
              <w:jc w:val="right"/>
              <w:rPr>
                <w:rFonts w:cs="Arial"/>
                <w:szCs w:val="16"/>
              </w:rPr>
            </w:pPr>
            <w:r w:rsidRPr="009D52DB">
              <w:rPr>
                <w:rFonts w:cs="Arial"/>
                <w:szCs w:val="16"/>
              </w:rPr>
              <w:t>114</w:t>
            </w:r>
          </w:p>
        </w:tc>
        <w:tc>
          <w:tcPr>
            <w:tcW w:w="509" w:type="pct"/>
            <w:vAlign w:val="center"/>
          </w:tcPr>
          <w:p w14:paraId="3400DBFB" w14:textId="77777777" w:rsidR="0090593A" w:rsidRPr="009D52DB" w:rsidRDefault="0090593A" w:rsidP="00CD319E">
            <w:pPr>
              <w:pStyle w:val="Tablesmalltext"/>
              <w:jc w:val="right"/>
              <w:rPr>
                <w:rFonts w:cs="Arial"/>
                <w:szCs w:val="16"/>
              </w:rPr>
            </w:pPr>
            <w:r w:rsidRPr="009D52DB">
              <w:rPr>
                <w:rFonts w:cs="Arial"/>
                <w:szCs w:val="16"/>
              </w:rPr>
              <w:t>214</w:t>
            </w:r>
          </w:p>
        </w:tc>
        <w:tc>
          <w:tcPr>
            <w:tcW w:w="509" w:type="pct"/>
            <w:vAlign w:val="center"/>
          </w:tcPr>
          <w:p w14:paraId="20040BF2" w14:textId="77777777" w:rsidR="0090593A" w:rsidRPr="009D52DB" w:rsidRDefault="0090593A" w:rsidP="00CD319E">
            <w:pPr>
              <w:pStyle w:val="Tablesmalltext"/>
              <w:jc w:val="right"/>
              <w:rPr>
                <w:rFonts w:cs="Arial"/>
                <w:szCs w:val="16"/>
              </w:rPr>
            </w:pPr>
            <w:r w:rsidRPr="009D52DB">
              <w:rPr>
                <w:rFonts w:cs="Arial"/>
                <w:szCs w:val="16"/>
              </w:rPr>
              <w:t>88</w:t>
            </w:r>
          </w:p>
        </w:tc>
        <w:tc>
          <w:tcPr>
            <w:tcW w:w="510" w:type="pct"/>
            <w:vAlign w:val="center"/>
          </w:tcPr>
          <w:p w14:paraId="564AFBA2" w14:textId="77777777" w:rsidR="0090593A" w:rsidRPr="009D52DB" w:rsidRDefault="0090593A" w:rsidP="00CD319E">
            <w:pPr>
              <w:pStyle w:val="Tablesmalltext"/>
              <w:jc w:val="right"/>
              <w:rPr>
                <w:rFonts w:cs="Arial"/>
                <w:szCs w:val="16"/>
              </w:rPr>
            </w:pPr>
            <w:r w:rsidRPr="009D52DB">
              <w:rPr>
                <w:rFonts w:cs="Arial"/>
                <w:szCs w:val="16"/>
              </w:rPr>
              <w:t>45</w:t>
            </w:r>
          </w:p>
        </w:tc>
        <w:tc>
          <w:tcPr>
            <w:tcW w:w="509" w:type="pct"/>
            <w:vAlign w:val="center"/>
          </w:tcPr>
          <w:p w14:paraId="15A462F3" w14:textId="77777777" w:rsidR="0090593A" w:rsidRPr="009D52DB" w:rsidRDefault="0090593A" w:rsidP="00CD319E">
            <w:pPr>
              <w:pStyle w:val="Tablesmalltext"/>
              <w:jc w:val="right"/>
              <w:rPr>
                <w:rFonts w:cs="Arial"/>
                <w:szCs w:val="16"/>
              </w:rPr>
            </w:pPr>
            <w:r w:rsidRPr="009D52DB">
              <w:rPr>
                <w:rFonts w:cs="Arial"/>
                <w:szCs w:val="16"/>
              </w:rPr>
              <w:t>589</w:t>
            </w:r>
          </w:p>
        </w:tc>
      </w:tr>
      <w:tr w:rsidR="0090593A" w:rsidRPr="009D52DB" w14:paraId="6BF9EC7C" w14:textId="77777777" w:rsidTr="00CD319E">
        <w:trPr>
          <w:cantSplit/>
        </w:trPr>
        <w:tc>
          <w:tcPr>
            <w:tcW w:w="1943" w:type="pct"/>
            <w:vAlign w:val="center"/>
          </w:tcPr>
          <w:p w14:paraId="416C19BF" w14:textId="77777777" w:rsidR="0090593A" w:rsidRPr="009D52DB" w:rsidRDefault="0090593A" w:rsidP="00CD319E">
            <w:pPr>
              <w:pStyle w:val="Tablesmalltext"/>
              <w:rPr>
                <w:rFonts w:cs="Arial"/>
                <w:szCs w:val="16"/>
              </w:rPr>
            </w:pPr>
            <w:r w:rsidRPr="009D52DB">
              <w:rPr>
                <w:rFonts w:cs="Arial"/>
                <w:szCs w:val="16"/>
              </w:rPr>
              <w:t xml:space="preserve">Bony herring </w:t>
            </w:r>
            <w:r w:rsidRPr="009D52DB">
              <w:rPr>
                <w:rFonts w:cs="Arial"/>
                <w:i/>
                <w:szCs w:val="16"/>
              </w:rPr>
              <w:t>Nematalosa erebi</w:t>
            </w:r>
          </w:p>
        </w:tc>
        <w:tc>
          <w:tcPr>
            <w:tcW w:w="510" w:type="pct"/>
            <w:vAlign w:val="center"/>
          </w:tcPr>
          <w:p w14:paraId="6B24962A" w14:textId="77777777" w:rsidR="0090593A" w:rsidRPr="009D52DB" w:rsidRDefault="0090593A" w:rsidP="00CD319E">
            <w:pPr>
              <w:pStyle w:val="Tablesmalltext"/>
              <w:jc w:val="right"/>
              <w:rPr>
                <w:rFonts w:cs="Arial"/>
                <w:szCs w:val="16"/>
              </w:rPr>
            </w:pPr>
          </w:p>
        </w:tc>
        <w:tc>
          <w:tcPr>
            <w:tcW w:w="509" w:type="pct"/>
            <w:vAlign w:val="center"/>
          </w:tcPr>
          <w:p w14:paraId="75A1CB08" w14:textId="77777777" w:rsidR="0090593A" w:rsidRPr="009D52DB" w:rsidRDefault="0090593A" w:rsidP="00CD319E">
            <w:pPr>
              <w:pStyle w:val="Tablesmalltext"/>
              <w:jc w:val="right"/>
              <w:rPr>
                <w:rFonts w:cs="Arial"/>
                <w:szCs w:val="16"/>
              </w:rPr>
            </w:pPr>
            <w:r w:rsidRPr="009D52DB">
              <w:rPr>
                <w:rFonts w:cs="Arial"/>
                <w:szCs w:val="16"/>
              </w:rPr>
              <w:t>3</w:t>
            </w:r>
          </w:p>
        </w:tc>
        <w:tc>
          <w:tcPr>
            <w:tcW w:w="509" w:type="pct"/>
            <w:vAlign w:val="center"/>
          </w:tcPr>
          <w:p w14:paraId="5AF6E2D2" w14:textId="77777777" w:rsidR="0090593A" w:rsidRPr="009D52DB" w:rsidRDefault="0090593A" w:rsidP="00CD319E">
            <w:pPr>
              <w:pStyle w:val="Tablesmalltext"/>
              <w:jc w:val="right"/>
              <w:rPr>
                <w:rFonts w:cs="Arial"/>
                <w:szCs w:val="16"/>
              </w:rPr>
            </w:pPr>
            <w:r w:rsidRPr="009D52DB">
              <w:rPr>
                <w:rFonts w:cs="Arial"/>
                <w:szCs w:val="16"/>
              </w:rPr>
              <w:t>12</w:t>
            </w:r>
          </w:p>
        </w:tc>
        <w:tc>
          <w:tcPr>
            <w:tcW w:w="509" w:type="pct"/>
          </w:tcPr>
          <w:p w14:paraId="4C68884D" w14:textId="77777777" w:rsidR="0090593A" w:rsidRPr="009D52DB" w:rsidRDefault="0090593A" w:rsidP="00CD319E">
            <w:pPr>
              <w:pStyle w:val="Tablesmalltext"/>
              <w:jc w:val="right"/>
              <w:rPr>
                <w:rFonts w:cs="Arial"/>
                <w:szCs w:val="16"/>
              </w:rPr>
            </w:pPr>
            <w:r w:rsidRPr="009D52DB">
              <w:rPr>
                <w:rFonts w:cs="Arial"/>
                <w:szCs w:val="16"/>
              </w:rPr>
              <w:t>1</w:t>
            </w:r>
          </w:p>
        </w:tc>
        <w:tc>
          <w:tcPr>
            <w:tcW w:w="510" w:type="pct"/>
          </w:tcPr>
          <w:p w14:paraId="6141CF08" w14:textId="77777777" w:rsidR="0090593A" w:rsidRPr="009D52DB" w:rsidRDefault="0090593A" w:rsidP="00CD319E">
            <w:pPr>
              <w:pStyle w:val="Tablesmalltext"/>
              <w:jc w:val="right"/>
              <w:rPr>
                <w:rFonts w:cs="Arial"/>
                <w:szCs w:val="16"/>
              </w:rPr>
            </w:pPr>
          </w:p>
        </w:tc>
        <w:tc>
          <w:tcPr>
            <w:tcW w:w="509" w:type="pct"/>
            <w:vAlign w:val="center"/>
          </w:tcPr>
          <w:p w14:paraId="34B056AD" w14:textId="77777777" w:rsidR="0090593A" w:rsidRPr="009D52DB" w:rsidRDefault="0090593A" w:rsidP="00CD319E">
            <w:pPr>
              <w:pStyle w:val="Tablesmalltext"/>
              <w:jc w:val="right"/>
              <w:rPr>
                <w:rFonts w:cs="Arial"/>
                <w:szCs w:val="16"/>
              </w:rPr>
            </w:pPr>
            <w:r w:rsidRPr="009D52DB">
              <w:rPr>
                <w:rFonts w:cs="Arial"/>
                <w:szCs w:val="16"/>
              </w:rPr>
              <w:t>16</w:t>
            </w:r>
          </w:p>
        </w:tc>
      </w:tr>
      <w:tr w:rsidR="0090593A" w:rsidRPr="009D52DB" w14:paraId="485220D8" w14:textId="77777777" w:rsidTr="00CD319E">
        <w:trPr>
          <w:cantSplit/>
        </w:trPr>
        <w:tc>
          <w:tcPr>
            <w:tcW w:w="1943" w:type="pct"/>
            <w:vAlign w:val="center"/>
          </w:tcPr>
          <w:p w14:paraId="6DF22F61" w14:textId="77777777" w:rsidR="0090593A" w:rsidRPr="009D52DB" w:rsidRDefault="0090593A" w:rsidP="00CD319E">
            <w:pPr>
              <w:pStyle w:val="Tablesmalltext"/>
              <w:rPr>
                <w:rFonts w:cs="Arial"/>
                <w:i/>
                <w:szCs w:val="16"/>
              </w:rPr>
            </w:pPr>
            <w:r w:rsidRPr="009D52DB">
              <w:rPr>
                <w:rFonts w:cs="Arial"/>
                <w:szCs w:val="16"/>
              </w:rPr>
              <w:t xml:space="preserve">Redfin perch </w:t>
            </w:r>
            <w:r w:rsidRPr="009D52DB">
              <w:rPr>
                <w:rFonts w:cs="Arial"/>
                <w:i/>
                <w:szCs w:val="16"/>
              </w:rPr>
              <w:t>Perca fluviatilis*</w:t>
            </w:r>
          </w:p>
        </w:tc>
        <w:tc>
          <w:tcPr>
            <w:tcW w:w="510" w:type="pct"/>
            <w:vAlign w:val="center"/>
          </w:tcPr>
          <w:p w14:paraId="7F109073" w14:textId="77777777" w:rsidR="0090593A" w:rsidRPr="009D52DB" w:rsidRDefault="0090593A" w:rsidP="00CD319E">
            <w:pPr>
              <w:pStyle w:val="Tablesmalltext"/>
              <w:jc w:val="right"/>
              <w:rPr>
                <w:rFonts w:cs="Arial"/>
                <w:szCs w:val="16"/>
              </w:rPr>
            </w:pPr>
          </w:p>
        </w:tc>
        <w:tc>
          <w:tcPr>
            <w:tcW w:w="509" w:type="pct"/>
            <w:vAlign w:val="center"/>
          </w:tcPr>
          <w:p w14:paraId="3982817E" w14:textId="77777777" w:rsidR="0090593A" w:rsidRPr="009D52DB" w:rsidRDefault="0090593A" w:rsidP="00CD319E">
            <w:pPr>
              <w:pStyle w:val="Tablesmalltext"/>
              <w:jc w:val="right"/>
              <w:rPr>
                <w:rFonts w:cs="Arial"/>
                <w:szCs w:val="16"/>
              </w:rPr>
            </w:pPr>
          </w:p>
        </w:tc>
        <w:tc>
          <w:tcPr>
            <w:tcW w:w="509" w:type="pct"/>
            <w:vAlign w:val="center"/>
          </w:tcPr>
          <w:p w14:paraId="5EAE8009" w14:textId="77777777" w:rsidR="0090593A" w:rsidRPr="009D52DB" w:rsidRDefault="0090593A" w:rsidP="00CD319E">
            <w:pPr>
              <w:pStyle w:val="Tablesmalltext"/>
              <w:jc w:val="right"/>
              <w:rPr>
                <w:rFonts w:cs="Arial"/>
                <w:szCs w:val="16"/>
              </w:rPr>
            </w:pPr>
          </w:p>
        </w:tc>
        <w:tc>
          <w:tcPr>
            <w:tcW w:w="509" w:type="pct"/>
          </w:tcPr>
          <w:p w14:paraId="6772BB20" w14:textId="77777777" w:rsidR="0090593A" w:rsidRPr="009D52DB" w:rsidRDefault="0090593A" w:rsidP="00CD319E">
            <w:pPr>
              <w:pStyle w:val="Tablesmalltext"/>
              <w:jc w:val="right"/>
              <w:rPr>
                <w:rFonts w:cs="Arial"/>
                <w:szCs w:val="16"/>
              </w:rPr>
            </w:pPr>
            <w:r w:rsidRPr="009D52DB">
              <w:rPr>
                <w:rFonts w:cs="Arial"/>
                <w:szCs w:val="16"/>
              </w:rPr>
              <w:t>1</w:t>
            </w:r>
          </w:p>
        </w:tc>
        <w:tc>
          <w:tcPr>
            <w:tcW w:w="510" w:type="pct"/>
          </w:tcPr>
          <w:p w14:paraId="37819D02" w14:textId="77777777" w:rsidR="0090593A" w:rsidRPr="009D52DB" w:rsidRDefault="0090593A" w:rsidP="00CD319E">
            <w:pPr>
              <w:pStyle w:val="Tablesmalltext"/>
              <w:jc w:val="right"/>
              <w:rPr>
                <w:rFonts w:cs="Arial"/>
                <w:szCs w:val="16"/>
              </w:rPr>
            </w:pPr>
          </w:p>
        </w:tc>
        <w:tc>
          <w:tcPr>
            <w:tcW w:w="509" w:type="pct"/>
            <w:vAlign w:val="center"/>
          </w:tcPr>
          <w:p w14:paraId="02711C2A" w14:textId="77777777" w:rsidR="0090593A" w:rsidRPr="009D52DB" w:rsidRDefault="0090593A" w:rsidP="00CD319E">
            <w:pPr>
              <w:pStyle w:val="Tablesmalltext"/>
              <w:jc w:val="right"/>
              <w:rPr>
                <w:rFonts w:cs="Arial"/>
                <w:szCs w:val="16"/>
              </w:rPr>
            </w:pPr>
            <w:r w:rsidRPr="009D52DB">
              <w:rPr>
                <w:rFonts w:cs="Arial"/>
                <w:szCs w:val="16"/>
              </w:rPr>
              <w:t>1</w:t>
            </w:r>
          </w:p>
        </w:tc>
      </w:tr>
      <w:tr w:rsidR="0090593A" w:rsidRPr="009D52DB" w14:paraId="6DBF0E21" w14:textId="77777777" w:rsidTr="00CD319E">
        <w:trPr>
          <w:cantSplit/>
        </w:trPr>
        <w:tc>
          <w:tcPr>
            <w:tcW w:w="1943" w:type="pct"/>
            <w:vAlign w:val="center"/>
          </w:tcPr>
          <w:p w14:paraId="11C2D10C" w14:textId="77777777" w:rsidR="0090593A" w:rsidRPr="009D52DB" w:rsidRDefault="0090593A" w:rsidP="00CD319E">
            <w:pPr>
              <w:pStyle w:val="Tablesmalltext"/>
              <w:rPr>
                <w:rFonts w:cs="Arial"/>
                <w:szCs w:val="16"/>
              </w:rPr>
            </w:pPr>
            <w:r w:rsidRPr="009D52DB">
              <w:rPr>
                <w:rFonts w:cs="Arial"/>
                <w:szCs w:val="16"/>
              </w:rPr>
              <w:t xml:space="preserve">Australian smelt </w:t>
            </w:r>
            <w:r w:rsidRPr="009D52DB">
              <w:rPr>
                <w:rFonts w:cs="Arial"/>
                <w:i/>
                <w:szCs w:val="16"/>
              </w:rPr>
              <w:t>Retropinna semoni</w:t>
            </w:r>
          </w:p>
        </w:tc>
        <w:tc>
          <w:tcPr>
            <w:tcW w:w="510" w:type="pct"/>
            <w:vAlign w:val="center"/>
          </w:tcPr>
          <w:p w14:paraId="79DA63EA" w14:textId="77777777" w:rsidR="0090593A" w:rsidRPr="009D52DB" w:rsidRDefault="0090593A" w:rsidP="00CD319E">
            <w:pPr>
              <w:pStyle w:val="Tablesmalltext"/>
              <w:jc w:val="right"/>
              <w:rPr>
                <w:rFonts w:cs="Arial"/>
                <w:szCs w:val="16"/>
              </w:rPr>
            </w:pPr>
            <w:r w:rsidRPr="009D52DB">
              <w:rPr>
                <w:rFonts w:cs="Arial"/>
                <w:szCs w:val="16"/>
              </w:rPr>
              <w:t>267</w:t>
            </w:r>
          </w:p>
        </w:tc>
        <w:tc>
          <w:tcPr>
            <w:tcW w:w="509" w:type="pct"/>
            <w:vAlign w:val="center"/>
          </w:tcPr>
          <w:p w14:paraId="4A380ECE" w14:textId="77777777" w:rsidR="0090593A" w:rsidRPr="009D52DB" w:rsidRDefault="0090593A" w:rsidP="00CD319E">
            <w:pPr>
              <w:pStyle w:val="Tablesmalltext"/>
              <w:jc w:val="right"/>
              <w:rPr>
                <w:rFonts w:cs="Arial"/>
                <w:szCs w:val="16"/>
              </w:rPr>
            </w:pPr>
            <w:r w:rsidRPr="009D52DB">
              <w:rPr>
                <w:rFonts w:cs="Arial"/>
                <w:szCs w:val="16"/>
              </w:rPr>
              <w:t>349</w:t>
            </w:r>
          </w:p>
        </w:tc>
        <w:tc>
          <w:tcPr>
            <w:tcW w:w="509" w:type="pct"/>
            <w:vAlign w:val="center"/>
          </w:tcPr>
          <w:p w14:paraId="639CC5FB" w14:textId="77777777" w:rsidR="0090593A" w:rsidRPr="009D52DB" w:rsidRDefault="0090593A" w:rsidP="00CD319E">
            <w:pPr>
              <w:pStyle w:val="Tablesmalltext"/>
              <w:jc w:val="right"/>
              <w:rPr>
                <w:rFonts w:cs="Arial"/>
                <w:szCs w:val="16"/>
              </w:rPr>
            </w:pPr>
            <w:r w:rsidRPr="009D52DB">
              <w:rPr>
                <w:rFonts w:cs="Arial"/>
                <w:szCs w:val="16"/>
              </w:rPr>
              <w:t>538</w:t>
            </w:r>
          </w:p>
        </w:tc>
        <w:tc>
          <w:tcPr>
            <w:tcW w:w="509" w:type="pct"/>
          </w:tcPr>
          <w:p w14:paraId="10642386" w14:textId="77777777" w:rsidR="0090593A" w:rsidRPr="009D52DB" w:rsidRDefault="0090593A" w:rsidP="00CD319E">
            <w:pPr>
              <w:pStyle w:val="Tablesmalltext"/>
              <w:jc w:val="right"/>
              <w:rPr>
                <w:rFonts w:cs="Arial"/>
                <w:szCs w:val="16"/>
              </w:rPr>
            </w:pPr>
            <w:r w:rsidRPr="009D52DB">
              <w:rPr>
                <w:rFonts w:cs="Arial"/>
                <w:szCs w:val="16"/>
              </w:rPr>
              <w:t>334</w:t>
            </w:r>
          </w:p>
        </w:tc>
        <w:tc>
          <w:tcPr>
            <w:tcW w:w="510" w:type="pct"/>
          </w:tcPr>
          <w:p w14:paraId="6CB39063" w14:textId="77777777" w:rsidR="0090593A" w:rsidRPr="009D52DB" w:rsidRDefault="0090593A" w:rsidP="00CD319E">
            <w:pPr>
              <w:pStyle w:val="Tablesmalltext"/>
              <w:jc w:val="right"/>
              <w:rPr>
                <w:rFonts w:cs="Arial"/>
                <w:szCs w:val="16"/>
              </w:rPr>
            </w:pPr>
            <w:r w:rsidRPr="009D52DB">
              <w:rPr>
                <w:rFonts w:cs="Arial"/>
                <w:szCs w:val="16"/>
              </w:rPr>
              <w:t>308</w:t>
            </w:r>
          </w:p>
        </w:tc>
        <w:tc>
          <w:tcPr>
            <w:tcW w:w="509" w:type="pct"/>
            <w:vAlign w:val="center"/>
          </w:tcPr>
          <w:p w14:paraId="3FB71575" w14:textId="77777777" w:rsidR="0090593A" w:rsidRPr="009D52DB" w:rsidRDefault="0090593A" w:rsidP="00CD319E">
            <w:pPr>
              <w:pStyle w:val="Tablesmalltext"/>
              <w:jc w:val="right"/>
              <w:rPr>
                <w:rFonts w:cs="Arial"/>
                <w:szCs w:val="16"/>
              </w:rPr>
            </w:pPr>
            <w:r w:rsidRPr="009D52DB">
              <w:rPr>
                <w:rFonts w:cs="Arial"/>
                <w:szCs w:val="16"/>
              </w:rPr>
              <w:t>1796</w:t>
            </w:r>
          </w:p>
        </w:tc>
      </w:tr>
      <w:tr w:rsidR="0090593A" w:rsidRPr="009D52DB" w14:paraId="1F066E5B" w14:textId="77777777" w:rsidTr="00CD319E">
        <w:trPr>
          <w:cantSplit/>
        </w:trPr>
        <w:tc>
          <w:tcPr>
            <w:tcW w:w="1943" w:type="pct"/>
            <w:vAlign w:val="center"/>
          </w:tcPr>
          <w:p w14:paraId="558E0604" w14:textId="77777777" w:rsidR="0090593A" w:rsidRPr="009D52DB" w:rsidRDefault="0090593A" w:rsidP="00CD319E">
            <w:pPr>
              <w:pStyle w:val="Tablesmalltext"/>
              <w:rPr>
                <w:rFonts w:cs="Arial"/>
                <w:szCs w:val="16"/>
              </w:rPr>
            </w:pPr>
            <w:r w:rsidRPr="009D52DB">
              <w:rPr>
                <w:rFonts w:cs="Arial"/>
                <w:b/>
                <w:szCs w:val="16"/>
              </w:rPr>
              <w:t>Total number of individuals</w:t>
            </w:r>
          </w:p>
        </w:tc>
        <w:tc>
          <w:tcPr>
            <w:tcW w:w="510" w:type="pct"/>
            <w:vAlign w:val="center"/>
          </w:tcPr>
          <w:p w14:paraId="4489B55F" w14:textId="77777777" w:rsidR="0090593A" w:rsidRPr="009D52DB" w:rsidRDefault="0090593A" w:rsidP="00CD319E">
            <w:pPr>
              <w:pStyle w:val="Tablesmalltext"/>
              <w:jc w:val="right"/>
              <w:rPr>
                <w:rFonts w:cs="Arial"/>
                <w:szCs w:val="16"/>
              </w:rPr>
            </w:pPr>
            <w:r w:rsidRPr="009D52DB">
              <w:rPr>
                <w:rFonts w:cs="Arial"/>
                <w:b/>
                <w:szCs w:val="16"/>
              </w:rPr>
              <w:t>631</w:t>
            </w:r>
          </w:p>
        </w:tc>
        <w:tc>
          <w:tcPr>
            <w:tcW w:w="509" w:type="pct"/>
            <w:vAlign w:val="center"/>
          </w:tcPr>
          <w:p w14:paraId="71FFE942" w14:textId="77777777" w:rsidR="0090593A" w:rsidRPr="009D52DB" w:rsidRDefault="0090593A" w:rsidP="00CD319E">
            <w:pPr>
              <w:pStyle w:val="Tablesmalltext"/>
              <w:jc w:val="right"/>
              <w:rPr>
                <w:rFonts w:cs="Arial"/>
                <w:szCs w:val="16"/>
              </w:rPr>
            </w:pPr>
            <w:r w:rsidRPr="009D52DB">
              <w:rPr>
                <w:rFonts w:cs="Arial"/>
                <w:b/>
                <w:szCs w:val="16"/>
              </w:rPr>
              <w:t>913</w:t>
            </w:r>
          </w:p>
        </w:tc>
        <w:tc>
          <w:tcPr>
            <w:tcW w:w="509" w:type="pct"/>
            <w:vAlign w:val="center"/>
          </w:tcPr>
          <w:p w14:paraId="01A46A76" w14:textId="77777777" w:rsidR="0090593A" w:rsidRPr="009D52DB" w:rsidRDefault="0090593A" w:rsidP="00CD319E">
            <w:pPr>
              <w:pStyle w:val="Tablesmalltext"/>
              <w:jc w:val="right"/>
              <w:rPr>
                <w:rFonts w:cs="Arial"/>
                <w:szCs w:val="16"/>
              </w:rPr>
            </w:pPr>
            <w:r w:rsidRPr="009D52DB">
              <w:rPr>
                <w:rFonts w:cs="Arial"/>
                <w:b/>
                <w:szCs w:val="16"/>
              </w:rPr>
              <w:t>1287</w:t>
            </w:r>
          </w:p>
        </w:tc>
        <w:tc>
          <w:tcPr>
            <w:tcW w:w="509" w:type="pct"/>
          </w:tcPr>
          <w:p w14:paraId="1B94F07C" w14:textId="77777777" w:rsidR="0090593A" w:rsidRPr="009D52DB" w:rsidRDefault="0090593A" w:rsidP="00CD319E">
            <w:pPr>
              <w:pStyle w:val="Tablesmalltext"/>
              <w:jc w:val="right"/>
              <w:rPr>
                <w:rFonts w:cs="Arial"/>
                <w:b/>
                <w:szCs w:val="16"/>
              </w:rPr>
            </w:pPr>
            <w:r w:rsidRPr="009D52DB">
              <w:rPr>
                <w:rFonts w:cs="Arial"/>
                <w:b/>
                <w:szCs w:val="16"/>
              </w:rPr>
              <w:t>681</w:t>
            </w:r>
          </w:p>
        </w:tc>
        <w:tc>
          <w:tcPr>
            <w:tcW w:w="510" w:type="pct"/>
          </w:tcPr>
          <w:p w14:paraId="3BDA80B1" w14:textId="77777777" w:rsidR="0090593A" w:rsidRPr="009D52DB" w:rsidRDefault="0090593A" w:rsidP="00CD319E">
            <w:pPr>
              <w:pStyle w:val="Tablesmalltext"/>
              <w:jc w:val="right"/>
              <w:rPr>
                <w:rFonts w:cs="Arial"/>
                <w:b/>
                <w:szCs w:val="16"/>
              </w:rPr>
            </w:pPr>
            <w:r w:rsidRPr="009D52DB">
              <w:rPr>
                <w:rFonts w:cs="Arial"/>
                <w:b/>
                <w:szCs w:val="16"/>
              </w:rPr>
              <w:t>672</w:t>
            </w:r>
          </w:p>
        </w:tc>
        <w:tc>
          <w:tcPr>
            <w:tcW w:w="509" w:type="pct"/>
            <w:vAlign w:val="center"/>
          </w:tcPr>
          <w:p w14:paraId="4887DBC2" w14:textId="77777777" w:rsidR="0090593A" w:rsidRPr="009D52DB" w:rsidRDefault="0090593A" w:rsidP="00CD319E">
            <w:pPr>
              <w:pStyle w:val="Tablesmalltext"/>
              <w:jc w:val="right"/>
              <w:rPr>
                <w:rFonts w:cs="Arial"/>
                <w:b/>
                <w:szCs w:val="16"/>
              </w:rPr>
            </w:pPr>
            <w:r w:rsidRPr="009D52DB">
              <w:rPr>
                <w:rFonts w:cs="Arial"/>
                <w:b/>
                <w:szCs w:val="16"/>
              </w:rPr>
              <w:t>4184</w:t>
            </w:r>
          </w:p>
        </w:tc>
      </w:tr>
    </w:tbl>
    <w:bookmarkEnd w:id="620"/>
    <w:p w14:paraId="4DDE642E" w14:textId="029FE3A4" w:rsidR="0090593A" w:rsidRDefault="0090593A" w:rsidP="0038348E">
      <w:pPr>
        <w:pStyle w:val="Para0"/>
      </w:pPr>
      <w:r w:rsidRPr="000B237C">
        <w:t xml:space="preserve">A total of </w:t>
      </w:r>
      <w:r>
        <w:t>330</w:t>
      </w:r>
      <w:r w:rsidRPr="000B237C">
        <w:t xml:space="preserve"> individuals comprising </w:t>
      </w:r>
      <w:r>
        <w:t>four</w:t>
      </w:r>
      <w:r w:rsidRPr="000B237C">
        <w:t xml:space="preserve"> native species and two exotic species were collected </w:t>
      </w:r>
      <w:r w:rsidRPr="0038348E">
        <w:t>from</w:t>
      </w:r>
      <w:r w:rsidRPr="000B237C">
        <w:t xml:space="preserve"> the annual netting surveys in 201</w:t>
      </w:r>
      <w:r>
        <w:t>9</w:t>
      </w:r>
      <w:r w:rsidRPr="000B237C">
        <w:t xml:space="preserve"> (</w:t>
      </w:r>
      <w:r w:rsidR="0043666E" w:rsidRPr="000B237C">
        <w:t xml:space="preserve">Table </w:t>
      </w:r>
      <w:r w:rsidR="0043666E">
        <w:rPr>
          <w:noProof/>
        </w:rPr>
        <w:t>7</w:t>
      </w:r>
      <w:r w:rsidR="0043666E">
        <w:noBreakHyphen/>
      </w:r>
      <w:r w:rsidR="0043666E">
        <w:rPr>
          <w:noProof/>
        </w:rPr>
        <w:t>2</w:t>
      </w:r>
      <w:r w:rsidRPr="000B237C">
        <w:t xml:space="preserve">). Carp gudgeon was the most abundant species captured comprising </w:t>
      </w:r>
      <w:r>
        <w:t>66</w:t>
      </w:r>
      <w:r w:rsidRPr="000B237C">
        <w:t xml:space="preserve">% of the catch. The </w:t>
      </w:r>
      <w:r>
        <w:t>Murray River rainbowfish</w:t>
      </w:r>
      <w:r w:rsidRPr="000B237C">
        <w:t xml:space="preserve"> was the second most abundant species captured (2</w:t>
      </w:r>
      <w:r>
        <w:t>7</w:t>
      </w:r>
      <w:r w:rsidRPr="000B237C">
        <w:t>%).</w:t>
      </w:r>
      <w:r>
        <w:t xml:space="preserve"> </w:t>
      </w:r>
    </w:p>
    <w:p w14:paraId="67B6086F" w14:textId="0B493842" w:rsidR="0090593A" w:rsidRPr="00C126F4" w:rsidRDefault="0090593A" w:rsidP="0038348E">
      <w:pPr>
        <w:pStyle w:val="Para0"/>
      </w:pPr>
      <w:r w:rsidRPr="003276FD">
        <w:t xml:space="preserve">Across the five years of sampling (2015–2019), </w:t>
      </w:r>
      <w:r>
        <w:t>over 7000</w:t>
      </w:r>
      <w:r w:rsidRPr="003276FD">
        <w:t xml:space="preserve"> individuals representing five native and three exotic species were collected from the annual netting surveys</w:t>
      </w:r>
      <w:r>
        <w:t xml:space="preserve"> (</w:t>
      </w:r>
      <w:r w:rsidR="00F52ACF" w:rsidRPr="000B237C">
        <w:t xml:space="preserve">Table </w:t>
      </w:r>
      <w:r w:rsidR="00F52ACF">
        <w:t>7</w:t>
      </w:r>
      <w:r w:rsidR="00F52ACF">
        <w:noBreakHyphen/>
        <w:t>2</w:t>
      </w:r>
      <w:r>
        <w:t>)</w:t>
      </w:r>
      <w:r w:rsidRPr="003276FD">
        <w:t xml:space="preserve">. </w:t>
      </w:r>
      <w:r>
        <w:t>Three</w:t>
      </w:r>
      <w:r w:rsidRPr="00E701F5">
        <w:t xml:space="preserve"> </w:t>
      </w:r>
      <w:r>
        <w:t xml:space="preserve">fish </w:t>
      </w:r>
      <w:r w:rsidRPr="00E701F5">
        <w:t xml:space="preserve">species </w:t>
      </w:r>
      <w:r>
        <w:t xml:space="preserve">(carp gudgeon, Murray River rainbowfish, Australian smelt) </w:t>
      </w:r>
      <w:r w:rsidRPr="00E701F5">
        <w:t>were detected in all f</w:t>
      </w:r>
      <w:r>
        <w:t>ive</w:t>
      </w:r>
      <w:r w:rsidRPr="00E701F5">
        <w:t xml:space="preserve"> sampling years</w:t>
      </w:r>
      <w:r>
        <w:t xml:space="preserve"> (</w:t>
      </w:r>
      <w:r w:rsidR="00F52ACF" w:rsidRPr="000B237C">
        <w:t xml:space="preserve">Table </w:t>
      </w:r>
      <w:r w:rsidR="00F52ACF">
        <w:t>7</w:t>
      </w:r>
      <w:r w:rsidR="00F52ACF">
        <w:noBreakHyphen/>
        <w:t>2</w:t>
      </w:r>
      <w:r>
        <w:t>)</w:t>
      </w:r>
      <w:r w:rsidRPr="003276FD">
        <w:t>.</w:t>
      </w:r>
      <w:r w:rsidR="0043666E">
        <w:t xml:space="preserve"> </w:t>
      </w:r>
      <w:r>
        <w:t>Oriental weatherloach and carp</w:t>
      </w:r>
      <w:r w:rsidRPr="00E701F5">
        <w:t xml:space="preserve"> w</w:t>
      </w:r>
      <w:r>
        <w:t>ere</w:t>
      </w:r>
      <w:r w:rsidRPr="00E701F5">
        <w:t xml:space="preserve"> only detected in one</w:t>
      </w:r>
      <w:r>
        <w:t xml:space="preserve"> (2019) and two</w:t>
      </w:r>
      <w:r w:rsidRPr="00E701F5">
        <w:t xml:space="preserve"> (201</w:t>
      </w:r>
      <w:r>
        <w:t>8, 2019</w:t>
      </w:r>
      <w:r w:rsidRPr="00E701F5">
        <w:t>) sampling year</w:t>
      </w:r>
      <w:r>
        <w:t>s</w:t>
      </w:r>
      <w:r w:rsidRPr="00E701F5">
        <w:t xml:space="preserve"> </w:t>
      </w:r>
      <w:r>
        <w:t>respectively</w:t>
      </w:r>
      <w:r w:rsidRPr="00E701F5">
        <w:t>.</w:t>
      </w:r>
      <w:r w:rsidRPr="005B4297">
        <w:t xml:space="preserve"> </w:t>
      </w:r>
      <w:r>
        <w:t>CPUE</w:t>
      </w:r>
      <w:r w:rsidRPr="003276FD">
        <w:t xml:space="preserve"> of Murray River rainbowfish increased </w:t>
      </w:r>
      <w:r>
        <w:t>in</w:t>
      </w:r>
      <w:r w:rsidRPr="003276FD">
        <w:t xml:space="preserve"> the first three years</w:t>
      </w:r>
      <w:r>
        <w:t xml:space="preserve"> (2015-2017)</w:t>
      </w:r>
      <w:r w:rsidRPr="003276FD">
        <w:t>, then dec</w:t>
      </w:r>
      <w:r>
        <w:t>reased</w:t>
      </w:r>
      <w:r w:rsidRPr="003276FD">
        <w:t xml:space="preserve"> in </w:t>
      </w:r>
      <w:r>
        <w:t>the last two years (2018-2019)</w:t>
      </w:r>
      <w:r w:rsidRPr="003276FD">
        <w:t>.</w:t>
      </w:r>
      <w:r>
        <w:t xml:space="preserve"> </w:t>
      </w:r>
    </w:p>
    <w:p w14:paraId="4D6E6E5A" w14:textId="19D714D6" w:rsidR="0090593A" w:rsidRDefault="0090593A" w:rsidP="009D52DB">
      <w:pPr>
        <w:pStyle w:val="TableCaption0"/>
      </w:pPr>
      <w:bookmarkStart w:id="621" w:name="_Ref17099753"/>
      <w:bookmarkStart w:id="622" w:name="_Toc18572110"/>
      <w:bookmarkStart w:id="623" w:name="_Toc24468482"/>
      <w:r w:rsidRPr="000B237C">
        <w:t xml:space="preserve">Table </w:t>
      </w:r>
      <w:r w:rsidR="00F52ACF">
        <w:rPr>
          <w:noProof/>
        </w:rPr>
        <w:t>7</w:t>
      </w:r>
      <w:r w:rsidR="007D6164">
        <w:noBreakHyphen/>
      </w:r>
      <w:r w:rsidR="00F52ACF">
        <w:rPr>
          <w:noProof/>
        </w:rPr>
        <w:t>2</w:t>
      </w:r>
      <w:bookmarkEnd w:id="621"/>
      <w:r w:rsidRPr="009836A1">
        <w:t>.</w:t>
      </w:r>
      <w:r w:rsidRPr="000B237C">
        <w:t xml:space="preserve"> </w:t>
      </w:r>
      <w:bookmarkStart w:id="624" w:name="_Toc529424349"/>
      <w:r w:rsidRPr="000B237C">
        <w:t>Numbers of individual fish species collected from the Goulburn River in fyke netting surveys 2015–201</w:t>
      </w:r>
      <w:r>
        <w:t>9</w:t>
      </w:r>
      <w:r w:rsidRPr="000B237C">
        <w:t>. Asterisk denotes exotic fish species</w:t>
      </w:r>
      <w:bookmarkEnd w:id="622"/>
      <w:bookmarkEnd w:id="623"/>
      <w:bookmarkEnd w:id="624"/>
    </w:p>
    <w:tbl>
      <w:tblPr>
        <w:tblStyle w:val="TableGrid1"/>
        <w:tblpPr w:leftFromText="180" w:rightFromText="180" w:vertAnchor="text" w:horzAnchor="margin" w:tblpXSpec="center" w:tblpY="65"/>
        <w:tblW w:w="521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4012"/>
        <w:gridCol w:w="1053"/>
        <w:gridCol w:w="1051"/>
        <w:gridCol w:w="1051"/>
        <w:gridCol w:w="1051"/>
        <w:gridCol w:w="1053"/>
        <w:gridCol w:w="1051"/>
      </w:tblGrid>
      <w:tr w:rsidR="0090593A" w:rsidRPr="009D52DB" w14:paraId="1EEF4758" w14:textId="77777777" w:rsidTr="00CD319E">
        <w:trPr>
          <w:cantSplit/>
          <w:tblHeader/>
        </w:trPr>
        <w:tc>
          <w:tcPr>
            <w:tcW w:w="1943" w:type="pct"/>
            <w:tcBorders>
              <w:right w:val="single" w:sz="4" w:space="0" w:color="FFFFFF" w:themeColor="background1"/>
            </w:tcBorders>
            <w:shd w:val="clear" w:color="auto" w:fill="00338D"/>
          </w:tcPr>
          <w:p w14:paraId="208C5F58" w14:textId="77777777" w:rsidR="0090593A" w:rsidRPr="009D52DB" w:rsidRDefault="0090593A" w:rsidP="00CD319E">
            <w:pPr>
              <w:pStyle w:val="Tablesmalltext"/>
              <w:rPr>
                <w:rFonts w:cs="Arial"/>
                <w:szCs w:val="16"/>
              </w:rPr>
            </w:pPr>
            <w:r w:rsidRPr="009D52DB">
              <w:rPr>
                <w:rFonts w:cs="Arial"/>
                <w:szCs w:val="16"/>
              </w:rPr>
              <w:t>Species</w:t>
            </w:r>
          </w:p>
        </w:tc>
        <w:tc>
          <w:tcPr>
            <w:tcW w:w="510" w:type="pct"/>
            <w:tcBorders>
              <w:left w:val="single" w:sz="4" w:space="0" w:color="FFFFFF" w:themeColor="background1"/>
              <w:right w:val="single" w:sz="4" w:space="0" w:color="FFFFFF" w:themeColor="background1"/>
            </w:tcBorders>
            <w:shd w:val="clear" w:color="auto" w:fill="00338D"/>
          </w:tcPr>
          <w:p w14:paraId="443274FB" w14:textId="77777777" w:rsidR="0090593A" w:rsidRPr="009D52DB" w:rsidRDefault="0090593A" w:rsidP="00CD319E">
            <w:pPr>
              <w:pStyle w:val="Tablesmalltext"/>
              <w:jc w:val="right"/>
              <w:rPr>
                <w:rFonts w:cs="Arial"/>
                <w:szCs w:val="16"/>
              </w:rPr>
            </w:pPr>
            <w:r w:rsidRPr="009D52DB">
              <w:rPr>
                <w:rFonts w:cs="Arial"/>
                <w:szCs w:val="16"/>
              </w:rPr>
              <w:t>2015</w:t>
            </w:r>
          </w:p>
        </w:tc>
        <w:tc>
          <w:tcPr>
            <w:tcW w:w="509" w:type="pct"/>
            <w:tcBorders>
              <w:left w:val="single" w:sz="4" w:space="0" w:color="FFFFFF" w:themeColor="background1"/>
              <w:right w:val="single" w:sz="4" w:space="0" w:color="FFFFFF" w:themeColor="background1"/>
            </w:tcBorders>
            <w:shd w:val="clear" w:color="auto" w:fill="00338D"/>
          </w:tcPr>
          <w:p w14:paraId="5EBE9BFF" w14:textId="77777777" w:rsidR="0090593A" w:rsidRPr="009D52DB" w:rsidRDefault="0090593A" w:rsidP="00CD319E">
            <w:pPr>
              <w:pStyle w:val="Tablesmalltext"/>
              <w:jc w:val="right"/>
              <w:rPr>
                <w:rFonts w:cs="Arial"/>
                <w:szCs w:val="16"/>
              </w:rPr>
            </w:pPr>
            <w:r w:rsidRPr="009D52DB">
              <w:rPr>
                <w:rFonts w:cs="Arial"/>
                <w:szCs w:val="16"/>
              </w:rPr>
              <w:t>2016</w:t>
            </w:r>
          </w:p>
        </w:tc>
        <w:tc>
          <w:tcPr>
            <w:tcW w:w="509" w:type="pct"/>
            <w:tcBorders>
              <w:left w:val="single" w:sz="4" w:space="0" w:color="FFFFFF" w:themeColor="background1"/>
              <w:right w:val="single" w:sz="4" w:space="0" w:color="FFFFFF" w:themeColor="background1"/>
            </w:tcBorders>
            <w:shd w:val="clear" w:color="auto" w:fill="00338D"/>
          </w:tcPr>
          <w:p w14:paraId="5173652B" w14:textId="77777777" w:rsidR="0090593A" w:rsidRPr="009D52DB" w:rsidRDefault="0090593A" w:rsidP="00CD319E">
            <w:pPr>
              <w:pStyle w:val="Tablesmalltext"/>
              <w:jc w:val="right"/>
              <w:rPr>
                <w:rFonts w:cs="Arial"/>
                <w:szCs w:val="16"/>
              </w:rPr>
            </w:pPr>
            <w:r w:rsidRPr="009D52DB">
              <w:rPr>
                <w:rFonts w:cs="Arial"/>
                <w:szCs w:val="16"/>
              </w:rPr>
              <w:t>2017</w:t>
            </w:r>
          </w:p>
        </w:tc>
        <w:tc>
          <w:tcPr>
            <w:tcW w:w="509" w:type="pct"/>
            <w:tcBorders>
              <w:left w:val="single" w:sz="4" w:space="0" w:color="FFFFFF" w:themeColor="background1"/>
              <w:right w:val="single" w:sz="4" w:space="0" w:color="FFFFFF" w:themeColor="background1"/>
            </w:tcBorders>
            <w:shd w:val="clear" w:color="auto" w:fill="00338D"/>
          </w:tcPr>
          <w:p w14:paraId="52FD132A" w14:textId="77777777" w:rsidR="0090593A" w:rsidRPr="009D52DB" w:rsidRDefault="0090593A" w:rsidP="00CD319E">
            <w:pPr>
              <w:pStyle w:val="Tablesmalltext"/>
              <w:jc w:val="right"/>
              <w:rPr>
                <w:rFonts w:cs="Arial"/>
                <w:szCs w:val="16"/>
              </w:rPr>
            </w:pPr>
            <w:r w:rsidRPr="009D52DB">
              <w:rPr>
                <w:rFonts w:cs="Arial"/>
                <w:szCs w:val="16"/>
              </w:rPr>
              <w:t>2018</w:t>
            </w:r>
          </w:p>
        </w:tc>
        <w:tc>
          <w:tcPr>
            <w:tcW w:w="510" w:type="pct"/>
            <w:tcBorders>
              <w:left w:val="single" w:sz="4" w:space="0" w:color="FFFFFF" w:themeColor="background1"/>
              <w:right w:val="single" w:sz="4" w:space="0" w:color="FFFFFF" w:themeColor="background1"/>
            </w:tcBorders>
            <w:shd w:val="clear" w:color="auto" w:fill="00338D"/>
          </w:tcPr>
          <w:p w14:paraId="51D5055A" w14:textId="77777777" w:rsidR="0090593A" w:rsidRPr="009D52DB" w:rsidRDefault="0090593A" w:rsidP="00CD319E">
            <w:pPr>
              <w:pStyle w:val="Tablesmalltext"/>
              <w:jc w:val="right"/>
              <w:rPr>
                <w:rFonts w:cs="Arial"/>
                <w:szCs w:val="16"/>
              </w:rPr>
            </w:pPr>
            <w:r w:rsidRPr="009D52DB">
              <w:rPr>
                <w:rFonts w:cs="Arial"/>
                <w:szCs w:val="16"/>
              </w:rPr>
              <w:t>2019</w:t>
            </w:r>
          </w:p>
        </w:tc>
        <w:tc>
          <w:tcPr>
            <w:tcW w:w="509" w:type="pct"/>
            <w:tcBorders>
              <w:left w:val="single" w:sz="4" w:space="0" w:color="FFFFFF" w:themeColor="background1"/>
              <w:right w:val="single" w:sz="4" w:space="0" w:color="FFFFFF" w:themeColor="background1"/>
            </w:tcBorders>
            <w:shd w:val="clear" w:color="auto" w:fill="00338D"/>
          </w:tcPr>
          <w:p w14:paraId="743B3864" w14:textId="77777777" w:rsidR="0090593A" w:rsidRPr="009D52DB" w:rsidRDefault="0090593A" w:rsidP="00CD319E">
            <w:pPr>
              <w:pStyle w:val="Tablesmalltext"/>
              <w:jc w:val="right"/>
              <w:rPr>
                <w:rFonts w:cs="Arial"/>
                <w:szCs w:val="16"/>
              </w:rPr>
            </w:pPr>
            <w:r w:rsidRPr="009D52DB">
              <w:rPr>
                <w:rFonts w:cs="Arial"/>
                <w:szCs w:val="16"/>
              </w:rPr>
              <w:t>Total</w:t>
            </w:r>
          </w:p>
        </w:tc>
      </w:tr>
      <w:tr w:rsidR="0090593A" w:rsidRPr="009D52DB" w14:paraId="38611E34" w14:textId="77777777" w:rsidTr="00CD319E">
        <w:trPr>
          <w:cantSplit/>
        </w:trPr>
        <w:tc>
          <w:tcPr>
            <w:tcW w:w="1943" w:type="pct"/>
            <w:vAlign w:val="center"/>
          </w:tcPr>
          <w:p w14:paraId="5C90CDEA" w14:textId="77777777" w:rsidR="0090593A" w:rsidRPr="009D52DB" w:rsidRDefault="0090593A" w:rsidP="00CD319E">
            <w:pPr>
              <w:pStyle w:val="Tablesmalltext"/>
              <w:rPr>
                <w:rFonts w:cs="Arial"/>
                <w:szCs w:val="16"/>
              </w:rPr>
            </w:pPr>
            <w:r w:rsidRPr="009D52DB">
              <w:rPr>
                <w:rFonts w:cs="Arial"/>
                <w:szCs w:val="16"/>
              </w:rPr>
              <w:t xml:space="preserve">Carp </w:t>
            </w:r>
            <w:r w:rsidRPr="009D52DB">
              <w:rPr>
                <w:rFonts w:cs="Arial"/>
                <w:i/>
                <w:szCs w:val="16"/>
              </w:rPr>
              <w:t>Cyprinus carpio*</w:t>
            </w:r>
          </w:p>
        </w:tc>
        <w:tc>
          <w:tcPr>
            <w:tcW w:w="510" w:type="pct"/>
            <w:vAlign w:val="center"/>
          </w:tcPr>
          <w:p w14:paraId="3A3866C5" w14:textId="77777777" w:rsidR="0090593A" w:rsidRPr="009D52DB" w:rsidRDefault="0090593A" w:rsidP="00CD319E">
            <w:pPr>
              <w:pStyle w:val="Tablesmalltext"/>
              <w:jc w:val="right"/>
              <w:rPr>
                <w:rFonts w:cs="Arial"/>
                <w:szCs w:val="16"/>
              </w:rPr>
            </w:pPr>
          </w:p>
        </w:tc>
        <w:tc>
          <w:tcPr>
            <w:tcW w:w="509" w:type="pct"/>
            <w:vAlign w:val="center"/>
          </w:tcPr>
          <w:p w14:paraId="20CB6876" w14:textId="77777777" w:rsidR="0090593A" w:rsidRPr="009D52DB" w:rsidRDefault="0090593A" w:rsidP="00CD319E">
            <w:pPr>
              <w:pStyle w:val="Tablesmalltext"/>
              <w:jc w:val="right"/>
              <w:rPr>
                <w:rFonts w:cs="Arial"/>
                <w:szCs w:val="16"/>
              </w:rPr>
            </w:pPr>
          </w:p>
        </w:tc>
        <w:tc>
          <w:tcPr>
            <w:tcW w:w="509" w:type="pct"/>
            <w:vAlign w:val="center"/>
          </w:tcPr>
          <w:p w14:paraId="367348FD" w14:textId="77777777" w:rsidR="0090593A" w:rsidRPr="009D52DB" w:rsidRDefault="0090593A" w:rsidP="00CD319E">
            <w:pPr>
              <w:pStyle w:val="Tablesmalltext"/>
              <w:jc w:val="right"/>
              <w:rPr>
                <w:rFonts w:cs="Arial"/>
                <w:szCs w:val="16"/>
              </w:rPr>
            </w:pPr>
          </w:p>
        </w:tc>
        <w:tc>
          <w:tcPr>
            <w:tcW w:w="509" w:type="pct"/>
          </w:tcPr>
          <w:p w14:paraId="7FC3EEBE" w14:textId="77777777" w:rsidR="0090593A" w:rsidRPr="009D52DB" w:rsidRDefault="0090593A" w:rsidP="00CD319E">
            <w:pPr>
              <w:pStyle w:val="Tablesmalltext"/>
              <w:jc w:val="right"/>
              <w:rPr>
                <w:rFonts w:cs="Arial"/>
                <w:szCs w:val="16"/>
              </w:rPr>
            </w:pPr>
            <w:r w:rsidRPr="009D52DB">
              <w:rPr>
                <w:rFonts w:cs="Arial"/>
                <w:szCs w:val="16"/>
              </w:rPr>
              <w:t>3</w:t>
            </w:r>
          </w:p>
        </w:tc>
        <w:tc>
          <w:tcPr>
            <w:tcW w:w="510" w:type="pct"/>
          </w:tcPr>
          <w:p w14:paraId="1AAAF140" w14:textId="77777777" w:rsidR="0090593A" w:rsidRPr="009D52DB" w:rsidRDefault="0090593A" w:rsidP="00CD319E">
            <w:pPr>
              <w:pStyle w:val="Tablesmalltext"/>
              <w:jc w:val="right"/>
              <w:rPr>
                <w:rFonts w:cs="Arial"/>
                <w:szCs w:val="16"/>
              </w:rPr>
            </w:pPr>
            <w:r w:rsidRPr="009D52DB">
              <w:rPr>
                <w:rFonts w:cs="Arial"/>
                <w:szCs w:val="16"/>
              </w:rPr>
              <w:t>1</w:t>
            </w:r>
          </w:p>
        </w:tc>
        <w:tc>
          <w:tcPr>
            <w:tcW w:w="509" w:type="pct"/>
            <w:vAlign w:val="center"/>
          </w:tcPr>
          <w:p w14:paraId="2AF5F267" w14:textId="77777777" w:rsidR="0090593A" w:rsidRPr="009D52DB" w:rsidRDefault="0090593A" w:rsidP="00CD319E">
            <w:pPr>
              <w:pStyle w:val="Tablesmalltext"/>
              <w:jc w:val="right"/>
              <w:rPr>
                <w:rFonts w:cs="Arial"/>
                <w:szCs w:val="16"/>
              </w:rPr>
            </w:pPr>
            <w:r w:rsidRPr="009D52DB">
              <w:rPr>
                <w:rFonts w:cs="Arial"/>
                <w:szCs w:val="16"/>
              </w:rPr>
              <w:t>4</w:t>
            </w:r>
          </w:p>
        </w:tc>
      </w:tr>
      <w:tr w:rsidR="0090593A" w:rsidRPr="009D52DB" w14:paraId="6E862B32" w14:textId="77777777" w:rsidTr="00CD319E">
        <w:trPr>
          <w:cantSplit/>
        </w:trPr>
        <w:tc>
          <w:tcPr>
            <w:tcW w:w="1943" w:type="pct"/>
            <w:vAlign w:val="center"/>
          </w:tcPr>
          <w:p w14:paraId="00D080FE" w14:textId="77777777" w:rsidR="0090593A" w:rsidRPr="009D52DB" w:rsidRDefault="0090593A" w:rsidP="00CD319E">
            <w:pPr>
              <w:pStyle w:val="Tablesmalltext"/>
              <w:rPr>
                <w:rFonts w:cs="Arial"/>
                <w:szCs w:val="16"/>
              </w:rPr>
            </w:pPr>
            <w:r w:rsidRPr="009D52DB">
              <w:rPr>
                <w:rFonts w:cs="Arial"/>
                <w:szCs w:val="16"/>
              </w:rPr>
              <w:t xml:space="preserve">Eastern gambusia </w:t>
            </w:r>
            <w:r w:rsidRPr="009D52DB">
              <w:rPr>
                <w:rFonts w:cs="Arial"/>
                <w:i/>
                <w:szCs w:val="16"/>
              </w:rPr>
              <w:t>Gambusia holbrooki*</w:t>
            </w:r>
          </w:p>
        </w:tc>
        <w:tc>
          <w:tcPr>
            <w:tcW w:w="510" w:type="pct"/>
            <w:vAlign w:val="center"/>
          </w:tcPr>
          <w:p w14:paraId="59F14A6B" w14:textId="77777777" w:rsidR="0090593A" w:rsidRPr="009D52DB" w:rsidRDefault="0090593A" w:rsidP="00CD319E">
            <w:pPr>
              <w:pStyle w:val="Tablesmalltext"/>
              <w:jc w:val="right"/>
              <w:rPr>
                <w:rFonts w:cs="Arial"/>
                <w:szCs w:val="16"/>
              </w:rPr>
            </w:pPr>
          </w:p>
        </w:tc>
        <w:tc>
          <w:tcPr>
            <w:tcW w:w="509" w:type="pct"/>
            <w:vAlign w:val="center"/>
          </w:tcPr>
          <w:p w14:paraId="18C0C2EA" w14:textId="77777777" w:rsidR="0090593A" w:rsidRPr="009D52DB" w:rsidRDefault="0090593A" w:rsidP="00CD319E">
            <w:pPr>
              <w:pStyle w:val="Tablesmalltext"/>
              <w:jc w:val="right"/>
              <w:rPr>
                <w:rFonts w:cs="Arial"/>
                <w:szCs w:val="16"/>
              </w:rPr>
            </w:pPr>
            <w:r w:rsidRPr="009D52DB">
              <w:rPr>
                <w:rFonts w:cs="Arial"/>
                <w:szCs w:val="16"/>
              </w:rPr>
              <w:t>6</w:t>
            </w:r>
          </w:p>
        </w:tc>
        <w:tc>
          <w:tcPr>
            <w:tcW w:w="509" w:type="pct"/>
            <w:vAlign w:val="center"/>
          </w:tcPr>
          <w:p w14:paraId="36025A5C" w14:textId="77777777" w:rsidR="0090593A" w:rsidRPr="009D52DB" w:rsidRDefault="0090593A" w:rsidP="00CD319E">
            <w:pPr>
              <w:pStyle w:val="Tablesmalltext"/>
              <w:jc w:val="right"/>
              <w:rPr>
                <w:rFonts w:cs="Arial"/>
                <w:szCs w:val="16"/>
              </w:rPr>
            </w:pPr>
            <w:r w:rsidRPr="009D52DB">
              <w:rPr>
                <w:rFonts w:cs="Arial"/>
                <w:szCs w:val="16"/>
              </w:rPr>
              <w:t>5225</w:t>
            </w:r>
          </w:p>
        </w:tc>
        <w:tc>
          <w:tcPr>
            <w:tcW w:w="509" w:type="pct"/>
          </w:tcPr>
          <w:p w14:paraId="13513C9D" w14:textId="77777777" w:rsidR="0090593A" w:rsidRPr="009D52DB" w:rsidRDefault="0090593A" w:rsidP="00CD319E">
            <w:pPr>
              <w:pStyle w:val="Tablesmalltext"/>
              <w:jc w:val="right"/>
              <w:rPr>
                <w:rFonts w:cs="Arial"/>
                <w:szCs w:val="16"/>
              </w:rPr>
            </w:pPr>
            <w:r w:rsidRPr="009D52DB">
              <w:rPr>
                <w:rFonts w:cs="Arial"/>
                <w:szCs w:val="16"/>
              </w:rPr>
              <w:t>127</w:t>
            </w:r>
          </w:p>
        </w:tc>
        <w:tc>
          <w:tcPr>
            <w:tcW w:w="510" w:type="pct"/>
          </w:tcPr>
          <w:p w14:paraId="2E8F0790" w14:textId="77777777" w:rsidR="0090593A" w:rsidRPr="009D52DB" w:rsidRDefault="0090593A" w:rsidP="00CD319E">
            <w:pPr>
              <w:pStyle w:val="Tablesmalltext"/>
              <w:jc w:val="right"/>
              <w:rPr>
                <w:rFonts w:cs="Arial"/>
                <w:szCs w:val="16"/>
              </w:rPr>
            </w:pPr>
          </w:p>
        </w:tc>
        <w:tc>
          <w:tcPr>
            <w:tcW w:w="509" w:type="pct"/>
            <w:vAlign w:val="center"/>
          </w:tcPr>
          <w:p w14:paraId="4021DF74" w14:textId="77777777" w:rsidR="0090593A" w:rsidRPr="009D52DB" w:rsidRDefault="0090593A" w:rsidP="00CD319E">
            <w:pPr>
              <w:pStyle w:val="Tablesmalltext"/>
              <w:jc w:val="right"/>
              <w:rPr>
                <w:rFonts w:cs="Arial"/>
                <w:szCs w:val="16"/>
              </w:rPr>
            </w:pPr>
            <w:r w:rsidRPr="009D52DB">
              <w:rPr>
                <w:rFonts w:cs="Arial"/>
                <w:szCs w:val="16"/>
              </w:rPr>
              <w:t>5358</w:t>
            </w:r>
          </w:p>
        </w:tc>
      </w:tr>
      <w:tr w:rsidR="0090593A" w:rsidRPr="009D52DB" w14:paraId="563BADF6" w14:textId="77777777" w:rsidTr="00CD319E">
        <w:trPr>
          <w:cantSplit/>
        </w:trPr>
        <w:tc>
          <w:tcPr>
            <w:tcW w:w="1943" w:type="pct"/>
            <w:vAlign w:val="center"/>
          </w:tcPr>
          <w:p w14:paraId="2C341700" w14:textId="77777777" w:rsidR="0090593A" w:rsidRPr="009D52DB" w:rsidRDefault="0090593A" w:rsidP="00CD319E">
            <w:pPr>
              <w:pStyle w:val="Tablesmalltext"/>
              <w:rPr>
                <w:rFonts w:cs="Arial"/>
                <w:szCs w:val="16"/>
              </w:rPr>
            </w:pPr>
            <w:r w:rsidRPr="009D52DB">
              <w:rPr>
                <w:rFonts w:cs="Arial"/>
                <w:szCs w:val="16"/>
              </w:rPr>
              <w:t xml:space="preserve">Carp gudgeon </w:t>
            </w:r>
            <w:r w:rsidRPr="009D52DB">
              <w:rPr>
                <w:rFonts w:cs="Arial"/>
                <w:i/>
                <w:szCs w:val="16"/>
              </w:rPr>
              <w:t>Hypseleotris sp.</w:t>
            </w:r>
          </w:p>
        </w:tc>
        <w:tc>
          <w:tcPr>
            <w:tcW w:w="510" w:type="pct"/>
            <w:vAlign w:val="center"/>
          </w:tcPr>
          <w:p w14:paraId="65631BF6" w14:textId="77777777" w:rsidR="0090593A" w:rsidRPr="009D52DB" w:rsidRDefault="0090593A" w:rsidP="00CD319E">
            <w:pPr>
              <w:pStyle w:val="Tablesmalltext"/>
              <w:jc w:val="right"/>
              <w:rPr>
                <w:rFonts w:cs="Arial"/>
                <w:szCs w:val="16"/>
              </w:rPr>
            </w:pPr>
            <w:r w:rsidRPr="009D52DB">
              <w:rPr>
                <w:rFonts w:cs="Arial"/>
                <w:szCs w:val="16"/>
              </w:rPr>
              <w:t>170</w:t>
            </w:r>
          </w:p>
        </w:tc>
        <w:tc>
          <w:tcPr>
            <w:tcW w:w="509" w:type="pct"/>
            <w:vAlign w:val="center"/>
          </w:tcPr>
          <w:p w14:paraId="263498B7" w14:textId="77777777" w:rsidR="0090593A" w:rsidRPr="009D52DB" w:rsidRDefault="0090593A" w:rsidP="00CD319E">
            <w:pPr>
              <w:pStyle w:val="Tablesmalltext"/>
              <w:jc w:val="right"/>
              <w:rPr>
                <w:rFonts w:cs="Arial"/>
                <w:szCs w:val="16"/>
              </w:rPr>
            </w:pPr>
            <w:r w:rsidRPr="009D52DB">
              <w:rPr>
                <w:rFonts w:cs="Arial"/>
                <w:szCs w:val="16"/>
              </w:rPr>
              <w:t>403</w:t>
            </w:r>
          </w:p>
        </w:tc>
        <w:tc>
          <w:tcPr>
            <w:tcW w:w="509" w:type="pct"/>
            <w:vAlign w:val="center"/>
          </w:tcPr>
          <w:p w14:paraId="4AD370FB" w14:textId="77777777" w:rsidR="0090593A" w:rsidRPr="009D52DB" w:rsidRDefault="0090593A" w:rsidP="00CD319E">
            <w:pPr>
              <w:pStyle w:val="Tablesmalltext"/>
              <w:jc w:val="right"/>
              <w:rPr>
                <w:rFonts w:cs="Arial"/>
                <w:szCs w:val="16"/>
              </w:rPr>
            </w:pPr>
            <w:r w:rsidRPr="009D52DB">
              <w:rPr>
                <w:rFonts w:cs="Arial"/>
                <w:szCs w:val="16"/>
              </w:rPr>
              <w:t>651</w:t>
            </w:r>
          </w:p>
        </w:tc>
        <w:tc>
          <w:tcPr>
            <w:tcW w:w="509" w:type="pct"/>
          </w:tcPr>
          <w:p w14:paraId="2CA2387B" w14:textId="77777777" w:rsidR="0090593A" w:rsidRPr="009D52DB" w:rsidRDefault="0090593A" w:rsidP="00CD319E">
            <w:pPr>
              <w:pStyle w:val="Tablesmalltext"/>
              <w:jc w:val="right"/>
              <w:rPr>
                <w:rFonts w:cs="Arial"/>
                <w:szCs w:val="16"/>
              </w:rPr>
            </w:pPr>
            <w:r w:rsidRPr="009D52DB">
              <w:rPr>
                <w:rFonts w:cs="Arial"/>
                <w:szCs w:val="16"/>
              </w:rPr>
              <w:t>272</w:t>
            </w:r>
          </w:p>
        </w:tc>
        <w:tc>
          <w:tcPr>
            <w:tcW w:w="510" w:type="pct"/>
          </w:tcPr>
          <w:p w14:paraId="665DA4B7" w14:textId="77777777" w:rsidR="0090593A" w:rsidRPr="009D52DB" w:rsidRDefault="0090593A" w:rsidP="00CD319E">
            <w:pPr>
              <w:pStyle w:val="Tablesmalltext"/>
              <w:jc w:val="right"/>
              <w:rPr>
                <w:rFonts w:cs="Arial"/>
                <w:szCs w:val="16"/>
              </w:rPr>
            </w:pPr>
            <w:r w:rsidRPr="009D52DB">
              <w:rPr>
                <w:rFonts w:cs="Arial"/>
                <w:szCs w:val="16"/>
              </w:rPr>
              <w:t>218</w:t>
            </w:r>
          </w:p>
        </w:tc>
        <w:tc>
          <w:tcPr>
            <w:tcW w:w="509" w:type="pct"/>
            <w:vAlign w:val="center"/>
          </w:tcPr>
          <w:p w14:paraId="3184FF1C" w14:textId="77777777" w:rsidR="0090593A" w:rsidRPr="009D52DB" w:rsidRDefault="0090593A" w:rsidP="00CD319E">
            <w:pPr>
              <w:pStyle w:val="Tablesmalltext"/>
              <w:jc w:val="right"/>
              <w:rPr>
                <w:rFonts w:cs="Arial"/>
                <w:szCs w:val="16"/>
              </w:rPr>
            </w:pPr>
            <w:r w:rsidRPr="009D52DB">
              <w:rPr>
                <w:rFonts w:cs="Arial"/>
                <w:szCs w:val="16"/>
              </w:rPr>
              <w:t>1714</w:t>
            </w:r>
          </w:p>
        </w:tc>
      </w:tr>
      <w:tr w:rsidR="0090593A" w:rsidRPr="009D52DB" w14:paraId="6534CC24" w14:textId="77777777" w:rsidTr="00CD319E">
        <w:trPr>
          <w:cantSplit/>
        </w:trPr>
        <w:tc>
          <w:tcPr>
            <w:tcW w:w="1943" w:type="pct"/>
            <w:vAlign w:val="center"/>
          </w:tcPr>
          <w:p w14:paraId="4A8D9992" w14:textId="77777777" w:rsidR="0090593A" w:rsidRPr="009D52DB" w:rsidRDefault="0090593A" w:rsidP="00CD319E">
            <w:pPr>
              <w:pStyle w:val="Tablesmalltext"/>
              <w:rPr>
                <w:rFonts w:cs="Arial"/>
                <w:szCs w:val="16"/>
              </w:rPr>
            </w:pPr>
            <w:r w:rsidRPr="009D52DB">
              <w:rPr>
                <w:rFonts w:cs="Arial"/>
                <w:szCs w:val="16"/>
              </w:rPr>
              <w:t xml:space="preserve">Golden perch </w:t>
            </w:r>
            <w:r w:rsidRPr="009D52DB">
              <w:rPr>
                <w:rFonts w:cs="Arial"/>
                <w:i/>
                <w:szCs w:val="16"/>
              </w:rPr>
              <w:t>Macquaria ambigua</w:t>
            </w:r>
          </w:p>
        </w:tc>
        <w:tc>
          <w:tcPr>
            <w:tcW w:w="510" w:type="pct"/>
            <w:vAlign w:val="center"/>
          </w:tcPr>
          <w:p w14:paraId="354962C3" w14:textId="77777777" w:rsidR="0090593A" w:rsidRPr="009D52DB" w:rsidRDefault="0090593A" w:rsidP="00CD319E">
            <w:pPr>
              <w:pStyle w:val="Tablesmalltext"/>
              <w:jc w:val="right"/>
              <w:rPr>
                <w:rFonts w:cs="Arial"/>
                <w:szCs w:val="16"/>
              </w:rPr>
            </w:pPr>
            <w:r w:rsidRPr="009D52DB">
              <w:rPr>
                <w:rFonts w:cs="Arial"/>
                <w:szCs w:val="16"/>
              </w:rPr>
              <w:t>2</w:t>
            </w:r>
          </w:p>
        </w:tc>
        <w:tc>
          <w:tcPr>
            <w:tcW w:w="509" w:type="pct"/>
            <w:vAlign w:val="center"/>
          </w:tcPr>
          <w:p w14:paraId="5B5E9BD2" w14:textId="77777777" w:rsidR="0090593A" w:rsidRPr="009D52DB" w:rsidRDefault="0090593A" w:rsidP="00CD319E">
            <w:pPr>
              <w:pStyle w:val="Tablesmalltext"/>
              <w:jc w:val="right"/>
              <w:rPr>
                <w:rFonts w:cs="Arial"/>
                <w:szCs w:val="16"/>
              </w:rPr>
            </w:pPr>
            <w:r w:rsidRPr="009D52DB">
              <w:rPr>
                <w:rFonts w:cs="Arial"/>
                <w:szCs w:val="16"/>
              </w:rPr>
              <w:t>3</w:t>
            </w:r>
          </w:p>
        </w:tc>
        <w:tc>
          <w:tcPr>
            <w:tcW w:w="509" w:type="pct"/>
            <w:vAlign w:val="center"/>
          </w:tcPr>
          <w:p w14:paraId="578C9DFB" w14:textId="77777777" w:rsidR="0090593A" w:rsidRPr="009D52DB" w:rsidRDefault="0090593A" w:rsidP="00CD319E">
            <w:pPr>
              <w:pStyle w:val="Tablesmalltext"/>
              <w:jc w:val="right"/>
              <w:rPr>
                <w:rFonts w:cs="Arial"/>
                <w:szCs w:val="16"/>
              </w:rPr>
            </w:pPr>
            <w:r w:rsidRPr="009D52DB">
              <w:rPr>
                <w:rFonts w:cs="Arial"/>
                <w:szCs w:val="16"/>
              </w:rPr>
              <w:t>1</w:t>
            </w:r>
          </w:p>
        </w:tc>
        <w:tc>
          <w:tcPr>
            <w:tcW w:w="509" w:type="pct"/>
          </w:tcPr>
          <w:p w14:paraId="48958617" w14:textId="77777777" w:rsidR="0090593A" w:rsidRPr="009D52DB" w:rsidRDefault="0090593A" w:rsidP="00CD319E">
            <w:pPr>
              <w:pStyle w:val="Tablesmalltext"/>
              <w:jc w:val="right"/>
              <w:rPr>
                <w:rFonts w:cs="Arial"/>
                <w:szCs w:val="16"/>
              </w:rPr>
            </w:pPr>
          </w:p>
        </w:tc>
        <w:tc>
          <w:tcPr>
            <w:tcW w:w="510" w:type="pct"/>
          </w:tcPr>
          <w:p w14:paraId="2B460D61" w14:textId="77777777" w:rsidR="0090593A" w:rsidRPr="009D52DB" w:rsidRDefault="0090593A" w:rsidP="00CD319E">
            <w:pPr>
              <w:pStyle w:val="Tablesmalltext"/>
              <w:jc w:val="right"/>
              <w:rPr>
                <w:rFonts w:cs="Arial"/>
                <w:szCs w:val="16"/>
              </w:rPr>
            </w:pPr>
          </w:p>
        </w:tc>
        <w:tc>
          <w:tcPr>
            <w:tcW w:w="509" w:type="pct"/>
            <w:vAlign w:val="center"/>
          </w:tcPr>
          <w:p w14:paraId="397C00BB" w14:textId="77777777" w:rsidR="0090593A" w:rsidRPr="009D52DB" w:rsidRDefault="0090593A" w:rsidP="00CD319E">
            <w:pPr>
              <w:pStyle w:val="Tablesmalltext"/>
              <w:jc w:val="right"/>
              <w:rPr>
                <w:rFonts w:cs="Arial"/>
                <w:szCs w:val="16"/>
              </w:rPr>
            </w:pPr>
            <w:r w:rsidRPr="009D52DB">
              <w:rPr>
                <w:rFonts w:cs="Arial"/>
                <w:szCs w:val="16"/>
              </w:rPr>
              <w:t>6</w:t>
            </w:r>
          </w:p>
        </w:tc>
      </w:tr>
      <w:tr w:rsidR="0090593A" w:rsidRPr="009D52DB" w14:paraId="0B29B11F" w14:textId="77777777" w:rsidTr="00CD319E">
        <w:trPr>
          <w:cantSplit/>
        </w:trPr>
        <w:tc>
          <w:tcPr>
            <w:tcW w:w="1943" w:type="pct"/>
            <w:vAlign w:val="center"/>
          </w:tcPr>
          <w:p w14:paraId="3588627C" w14:textId="77777777" w:rsidR="0090593A" w:rsidRPr="009D52DB" w:rsidRDefault="0090593A" w:rsidP="00CD319E">
            <w:pPr>
              <w:pStyle w:val="Tablesmalltext"/>
              <w:rPr>
                <w:rFonts w:cs="Arial"/>
                <w:szCs w:val="16"/>
              </w:rPr>
            </w:pPr>
            <w:r w:rsidRPr="009D52DB">
              <w:rPr>
                <w:rFonts w:cs="Arial"/>
                <w:szCs w:val="16"/>
              </w:rPr>
              <w:t xml:space="preserve">Murray River rainbowfish </w:t>
            </w:r>
            <w:r w:rsidRPr="009D52DB">
              <w:rPr>
                <w:rFonts w:cs="Arial"/>
                <w:i/>
                <w:szCs w:val="16"/>
              </w:rPr>
              <w:t>Melanotaenia fluviatilis</w:t>
            </w:r>
          </w:p>
        </w:tc>
        <w:tc>
          <w:tcPr>
            <w:tcW w:w="510" w:type="pct"/>
            <w:vAlign w:val="center"/>
          </w:tcPr>
          <w:p w14:paraId="4C370DFB" w14:textId="77777777" w:rsidR="0090593A" w:rsidRPr="009D52DB" w:rsidRDefault="0090593A" w:rsidP="00CD319E">
            <w:pPr>
              <w:pStyle w:val="Tablesmalltext"/>
              <w:jc w:val="right"/>
              <w:rPr>
                <w:rFonts w:cs="Arial"/>
                <w:szCs w:val="16"/>
              </w:rPr>
            </w:pPr>
            <w:r w:rsidRPr="009D52DB">
              <w:rPr>
                <w:rFonts w:cs="Arial"/>
                <w:szCs w:val="16"/>
              </w:rPr>
              <w:t>58</w:t>
            </w:r>
          </w:p>
        </w:tc>
        <w:tc>
          <w:tcPr>
            <w:tcW w:w="509" w:type="pct"/>
            <w:vAlign w:val="center"/>
          </w:tcPr>
          <w:p w14:paraId="77203557" w14:textId="77777777" w:rsidR="0090593A" w:rsidRPr="009D52DB" w:rsidRDefault="0090593A" w:rsidP="00CD319E">
            <w:pPr>
              <w:pStyle w:val="Tablesmalltext"/>
              <w:jc w:val="right"/>
              <w:rPr>
                <w:rFonts w:cs="Arial"/>
                <w:szCs w:val="16"/>
              </w:rPr>
            </w:pPr>
            <w:r w:rsidRPr="009D52DB">
              <w:rPr>
                <w:rFonts w:cs="Arial"/>
                <w:szCs w:val="16"/>
              </w:rPr>
              <w:t>94</w:t>
            </w:r>
          </w:p>
        </w:tc>
        <w:tc>
          <w:tcPr>
            <w:tcW w:w="509" w:type="pct"/>
            <w:vAlign w:val="center"/>
          </w:tcPr>
          <w:p w14:paraId="29AB3EAC" w14:textId="77777777" w:rsidR="0090593A" w:rsidRPr="009D52DB" w:rsidRDefault="0090593A" w:rsidP="00CD319E">
            <w:pPr>
              <w:pStyle w:val="Tablesmalltext"/>
              <w:jc w:val="right"/>
              <w:rPr>
                <w:rFonts w:cs="Arial"/>
                <w:szCs w:val="16"/>
              </w:rPr>
            </w:pPr>
            <w:r w:rsidRPr="009D52DB">
              <w:rPr>
                <w:rFonts w:cs="Arial"/>
                <w:szCs w:val="16"/>
              </w:rPr>
              <w:t>152</w:t>
            </w:r>
          </w:p>
        </w:tc>
        <w:tc>
          <w:tcPr>
            <w:tcW w:w="509" w:type="pct"/>
            <w:vAlign w:val="center"/>
          </w:tcPr>
          <w:p w14:paraId="29900DE6" w14:textId="77777777" w:rsidR="0090593A" w:rsidRPr="009D52DB" w:rsidRDefault="0090593A" w:rsidP="00CD319E">
            <w:pPr>
              <w:pStyle w:val="Tablesmalltext"/>
              <w:jc w:val="right"/>
              <w:rPr>
                <w:rFonts w:cs="Arial"/>
                <w:szCs w:val="16"/>
              </w:rPr>
            </w:pPr>
            <w:r w:rsidRPr="009D52DB">
              <w:rPr>
                <w:rFonts w:cs="Arial"/>
                <w:szCs w:val="16"/>
              </w:rPr>
              <w:t>86</w:t>
            </w:r>
          </w:p>
        </w:tc>
        <w:tc>
          <w:tcPr>
            <w:tcW w:w="510" w:type="pct"/>
            <w:vAlign w:val="center"/>
          </w:tcPr>
          <w:p w14:paraId="1671F9FD" w14:textId="77777777" w:rsidR="0090593A" w:rsidRPr="009D52DB" w:rsidRDefault="0090593A" w:rsidP="00CD319E">
            <w:pPr>
              <w:pStyle w:val="Tablesmalltext"/>
              <w:jc w:val="right"/>
              <w:rPr>
                <w:rFonts w:cs="Arial"/>
                <w:szCs w:val="16"/>
              </w:rPr>
            </w:pPr>
            <w:r w:rsidRPr="009D52DB">
              <w:rPr>
                <w:rFonts w:cs="Arial"/>
                <w:szCs w:val="16"/>
              </w:rPr>
              <w:t>20</w:t>
            </w:r>
          </w:p>
        </w:tc>
        <w:tc>
          <w:tcPr>
            <w:tcW w:w="509" w:type="pct"/>
            <w:vAlign w:val="center"/>
          </w:tcPr>
          <w:p w14:paraId="2D9012B0" w14:textId="77777777" w:rsidR="0090593A" w:rsidRPr="009D52DB" w:rsidRDefault="0090593A" w:rsidP="00CD319E">
            <w:pPr>
              <w:pStyle w:val="Tablesmalltext"/>
              <w:jc w:val="right"/>
              <w:rPr>
                <w:rFonts w:cs="Arial"/>
                <w:szCs w:val="16"/>
              </w:rPr>
            </w:pPr>
            <w:r w:rsidRPr="009D52DB">
              <w:rPr>
                <w:rFonts w:cs="Arial"/>
                <w:szCs w:val="16"/>
              </w:rPr>
              <w:t>410</w:t>
            </w:r>
          </w:p>
        </w:tc>
      </w:tr>
      <w:tr w:rsidR="0090593A" w:rsidRPr="009D52DB" w14:paraId="275248EB" w14:textId="77777777" w:rsidTr="00CD319E">
        <w:trPr>
          <w:cantSplit/>
        </w:trPr>
        <w:tc>
          <w:tcPr>
            <w:tcW w:w="1943" w:type="pct"/>
            <w:vAlign w:val="center"/>
          </w:tcPr>
          <w:p w14:paraId="597CBB2A" w14:textId="77777777" w:rsidR="0090593A" w:rsidRPr="009D52DB" w:rsidRDefault="0090593A" w:rsidP="00CD319E">
            <w:pPr>
              <w:pStyle w:val="Tablesmalltext"/>
              <w:rPr>
                <w:rFonts w:cs="Arial"/>
                <w:szCs w:val="16"/>
              </w:rPr>
            </w:pPr>
            <w:r w:rsidRPr="009D52DB">
              <w:rPr>
                <w:rFonts w:cs="Arial"/>
                <w:szCs w:val="16"/>
              </w:rPr>
              <w:t xml:space="preserve">Flatheaded gudgeon </w:t>
            </w:r>
            <w:r w:rsidRPr="009D52DB">
              <w:rPr>
                <w:rFonts w:cs="Arial"/>
                <w:i/>
                <w:szCs w:val="16"/>
              </w:rPr>
              <w:t>Philypnodon grandiceps</w:t>
            </w:r>
          </w:p>
        </w:tc>
        <w:tc>
          <w:tcPr>
            <w:tcW w:w="510" w:type="pct"/>
            <w:vAlign w:val="center"/>
          </w:tcPr>
          <w:p w14:paraId="21253059" w14:textId="77777777" w:rsidR="0090593A" w:rsidRPr="009D52DB" w:rsidRDefault="0090593A" w:rsidP="00CD319E">
            <w:pPr>
              <w:pStyle w:val="Tablesmalltext"/>
              <w:jc w:val="right"/>
              <w:rPr>
                <w:rFonts w:cs="Arial"/>
                <w:szCs w:val="16"/>
              </w:rPr>
            </w:pPr>
          </w:p>
        </w:tc>
        <w:tc>
          <w:tcPr>
            <w:tcW w:w="509" w:type="pct"/>
            <w:vAlign w:val="center"/>
          </w:tcPr>
          <w:p w14:paraId="2ABC8400" w14:textId="77777777" w:rsidR="0090593A" w:rsidRPr="009D52DB" w:rsidRDefault="0090593A" w:rsidP="00CD319E">
            <w:pPr>
              <w:pStyle w:val="Tablesmalltext"/>
              <w:jc w:val="right"/>
              <w:rPr>
                <w:rFonts w:cs="Arial"/>
                <w:szCs w:val="16"/>
              </w:rPr>
            </w:pPr>
            <w:r w:rsidRPr="009D52DB">
              <w:rPr>
                <w:rFonts w:cs="Arial"/>
                <w:szCs w:val="16"/>
              </w:rPr>
              <w:t>1</w:t>
            </w:r>
          </w:p>
        </w:tc>
        <w:tc>
          <w:tcPr>
            <w:tcW w:w="509" w:type="pct"/>
            <w:vAlign w:val="center"/>
          </w:tcPr>
          <w:p w14:paraId="1D20BA49" w14:textId="77777777" w:rsidR="0090593A" w:rsidRPr="009D52DB" w:rsidRDefault="0090593A" w:rsidP="00CD319E">
            <w:pPr>
              <w:pStyle w:val="Tablesmalltext"/>
              <w:jc w:val="right"/>
              <w:rPr>
                <w:rFonts w:cs="Arial"/>
                <w:szCs w:val="16"/>
              </w:rPr>
            </w:pPr>
            <w:r w:rsidRPr="009D52DB">
              <w:rPr>
                <w:rFonts w:cs="Arial"/>
                <w:szCs w:val="16"/>
              </w:rPr>
              <w:t>2</w:t>
            </w:r>
          </w:p>
        </w:tc>
        <w:tc>
          <w:tcPr>
            <w:tcW w:w="509" w:type="pct"/>
          </w:tcPr>
          <w:p w14:paraId="0B974489" w14:textId="77777777" w:rsidR="0090593A" w:rsidRPr="009D52DB" w:rsidRDefault="0090593A" w:rsidP="00CD319E">
            <w:pPr>
              <w:pStyle w:val="Tablesmalltext"/>
              <w:jc w:val="right"/>
              <w:rPr>
                <w:rFonts w:cs="Arial"/>
                <w:szCs w:val="16"/>
              </w:rPr>
            </w:pPr>
          </w:p>
        </w:tc>
        <w:tc>
          <w:tcPr>
            <w:tcW w:w="510" w:type="pct"/>
            <w:vAlign w:val="center"/>
          </w:tcPr>
          <w:p w14:paraId="452CF038" w14:textId="77777777" w:rsidR="0090593A" w:rsidRPr="009D52DB" w:rsidRDefault="0090593A" w:rsidP="00CD319E">
            <w:pPr>
              <w:pStyle w:val="Tablesmalltext"/>
              <w:jc w:val="right"/>
              <w:rPr>
                <w:rFonts w:cs="Arial"/>
                <w:szCs w:val="16"/>
              </w:rPr>
            </w:pPr>
            <w:r w:rsidRPr="009D52DB">
              <w:rPr>
                <w:rFonts w:cs="Arial"/>
                <w:szCs w:val="16"/>
              </w:rPr>
              <w:t>2</w:t>
            </w:r>
          </w:p>
        </w:tc>
        <w:tc>
          <w:tcPr>
            <w:tcW w:w="509" w:type="pct"/>
            <w:vAlign w:val="center"/>
          </w:tcPr>
          <w:p w14:paraId="680873E0" w14:textId="77777777" w:rsidR="0090593A" w:rsidRPr="009D52DB" w:rsidRDefault="0090593A" w:rsidP="00CD319E">
            <w:pPr>
              <w:pStyle w:val="Tablesmalltext"/>
              <w:jc w:val="right"/>
              <w:rPr>
                <w:rFonts w:cs="Arial"/>
                <w:szCs w:val="16"/>
              </w:rPr>
            </w:pPr>
            <w:r w:rsidRPr="009D52DB">
              <w:rPr>
                <w:rFonts w:cs="Arial"/>
                <w:szCs w:val="16"/>
              </w:rPr>
              <w:t>5</w:t>
            </w:r>
          </w:p>
        </w:tc>
      </w:tr>
      <w:tr w:rsidR="0090593A" w:rsidRPr="009D52DB" w14:paraId="7DCE951F" w14:textId="77777777" w:rsidTr="00CD319E">
        <w:trPr>
          <w:cantSplit/>
        </w:trPr>
        <w:tc>
          <w:tcPr>
            <w:tcW w:w="1943" w:type="pct"/>
            <w:vAlign w:val="center"/>
          </w:tcPr>
          <w:p w14:paraId="1AC43278" w14:textId="77777777" w:rsidR="0090593A" w:rsidRPr="009D52DB" w:rsidRDefault="0090593A" w:rsidP="00CD319E">
            <w:pPr>
              <w:pStyle w:val="Tablesmalltext"/>
              <w:rPr>
                <w:rFonts w:cs="Arial"/>
                <w:szCs w:val="16"/>
              </w:rPr>
            </w:pPr>
            <w:r w:rsidRPr="009D52DB">
              <w:rPr>
                <w:rFonts w:cs="Arial"/>
                <w:szCs w:val="16"/>
              </w:rPr>
              <w:t xml:space="preserve">Australian smelt </w:t>
            </w:r>
            <w:r w:rsidRPr="009D52DB">
              <w:rPr>
                <w:rFonts w:cs="Arial"/>
                <w:i/>
                <w:szCs w:val="16"/>
              </w:rPr>
              <w:t>Retropinna semoni</w:t>
            </w:r>
          </w:p>
        </w:tc>
        <w:tc>
          <w:tcPr>
            <w:tcW w:w="510" w:type="pct"/>
            <w:vAlign w:val="center"/>
          </w:tcPr>
          <w:p w14:paraId="73D0E9ED" w14:textId="77777777" w:rsidR="0090593A" w:rsidRPr="009D52DB" w:rsidRDefault="0090593A" w:rsidP="00CD319E">
            <w:pPr>
              <w:pStyle w:val="Tablesmalltext"/>
              <w:jc w:val="right"/>
              <w:rPr>
                <w:rFonts w:cs="Arial"/>
                <w:szCs w:val="16"/>
              </w:rPr>
            </w:pPr>
            <w:r w:rsidRPr="009D52DB">
              <w:rPr>
                <w:rFonts w:cs="Arial"/>
                <w:szCs w:val="16"/>
              </w:rPr>
              <w:t>9</w:t>
            </w:r>
          </w:p>
        </w:tc>
        <w:tc>
          <w:tcPr>
            <w:tcW w:w="509" w:type="pct"/>
            <w:vAlign w:val="center"/>
          </w:tcPr>
          <w:p w14:paraId="30AB1C1D" w14:textId="77777777" w:rsidR="0090593A" w:rsidRPr="009D52DB" w:rsidRDefault="0090593A" w:rsidP="00CD319E">
            <w:pPr>
              <w:pStyle w:val="Tablesmalltext"/>
              <w:jc w:val="right"/>
              <w:rPr>
                <w:rFonts w:cs="Arial"/>
                <w:szCs w:val="16"/>
              </w:rPr>
            </w:pPr>
            <w:r w:rsidRPr="009D52DB">
              <w:rPr>
                <w:rFonts w:cs="Arial"/>
                <w:szCs w:val="16"/>
              </w:rPr>
              <w:t>1</w:t>
            </w:r>
          </w:p>
        </w:tc>
        <w:tc>
          <w:tcPr>
            <w:tcW w:w="509" w:type="pct"/>
            <w:vAlign w:val="center"/>
          </w:tcPr>
          <w:p w14:paraId="2F62577B" w14:textId="77777777" w:rsidR="0090593A" w:rsidRPr="009D52DB" w:rsidRDefault="0090593A" w:rsidP="00CD319E">
            <w:pPr>
              <w:pStyle w:val="Tablesmalltext"/>
              <w:jc w:val="right"/>
              <w:rPr>
                <w:rFonts w:cs="Arial"/>
                <w:szCs w:val="16"/>
              </w:rPr>
            </w:pPr>
            <w:r w:rsidRPr="009D52DB">
              <w:rPr>
                <w:rFonts w:cs="Arial"/>
                <w:szCs w:val="16"/>
              </w:rPr>
              <w:t>60</w:t>
            </w:r>
          </w:p>
        </w:tc>
        <w:tc>
          <w:tcPr>
            <w:tcW w:w="509" w:type="pct"/>
          </w:tcPr>
          <w:p w14:paraId="6AC2E671" w14:textId="77777777" w:rsidR="0090593A" w:rsidRPr="009D52DB" w:rsidRDefault="0090593A" w:rsidP="00CD319E">
            <w:pPr>
              <w:pStyle w:val="Tablesmalltext"/>
              <w:jc w:val="right"/>
              <w:rPr>
                <w:rFonts w:cs="Arial"/>
                <w:szCs w:val="16"/>
              </w:rPr>
            </w:pPr>
            <w:r w:rsidRPr="009D52DB">
              <w:rPr>
                <w:rFonts w:cs="Arial"/>
                <w:szCs w:val="16"/>
              </w:rPr>
              <w:t>36</w:t>
            </w:r>
          </w:p>
        </w:tc>
        <w:tc>
          <w:tcPr>
            <w:tcW w:w="510" w:type="pct"/>
          </w:tcPr>
          <w:p w14:paraId="520F784F" w14:textId="77777777" w:rsidR="0090593A" w:rsidRPr="009D52DB" w:rsidRDefault="0090593A" w:rsidP="00CD319E">
            <w:pPr>
              <w:pStyle w:val="Tablesmalltext"/>
              <w:jc w:val="right"/>
              <w:rPr>
                <w:rFonts w:cs="Arial"/>
                <w:szCs w:val="16"/>
              </w:rPr>
            </w:pPr>
            <w:r w:rsidRPr="009D52DB">
              <w:rPr>
                <w:rFonts w:cs="Arial"/>
                <w:szCs w:val="16"/>
              </w:rPr>
              <w:t>88</w:t>
            </w:r>
          </w:p>
        </w:tc>
        <w:tc>
          <w:tcPr>
            <w:tcW w:w="509" w:type="pct"/>
            <w:vAlign w:val="center"/>
          </w:tcPr>
          <w:p w14:paraId="368740D2" w14:textId="77777777" w:rsidR="0090593A" w:rsidRPr="009D52DB" w:rsidRDefault="0090593A" w:rsidP="00CD319E">
            <w:pPr>
              <w:pStyle w:val="Tablesmalltext"/>
              <w:jc w:val="right"/>
              <w:rPr>
                <w:rFonts w:cs="Arial"/>
                <w:szCs w:val="16"/>
              </w:rPr>
            </w:pPr>
            <w:r w:rsidRPr="009D52DB">
              <w:rPr>
                <w:rFonts w:cs="Arial"/>
                <w:szCs w:val="16"/>
              </w:rPr>
              <w:t>194</w:t>
            </w:r>
          </w:p>
        </w:tc>
      </w:tr>
      <w:tr w:rsidR="0090593A" w:rsidRPr="009D52DB" w14:paraId="31CD39C6" w14:textId="77777777" w:rsidTr="00CD319E">
        <w:trPr>
          <w:cantSplit/>
        </w:trPr>
        <w:tc>
          <w:tcPr>
            <w:tcW w:w="1943" w:type="pct"/>
            <w:vAlign w:val="center"/>
          </w:tcPr>
          <w:p w14:paraId="793BC87C" w14:textId="77777777" w:rsidR="0090593A" w:rsidRPr="009D52DB" w:rsidRDefault="0090593A" w:rsidP="00CD319E">
            <w:pPr>
              <w:pStyle w:val="Tablesmalltext"/>
              <w:rPr>
                <w:rFonts w:cs="Arial"/>
                <w:szCs w:val="16"/>
              </w:rPr>
            </w:pPr>
            <w:r w:rsidRPr="009D52DB">
              <w:rPr>
                <w:rFonts w:cs="Arial"/>
                <w:szCs w:val="16"/>
              </w:rPr>
              <w:t xml:space="preserve">Oriental weatherloach </w:t>
            </w:r>
            <w:r w:rsidRPr="009D52DB">
              <w:rPr>
                <w:rFonts w:cs="Arial"/>
                <w:i/>
                <w:szCs w:val="16"/>
              </w:rPr>
              <w:t>Misgurnus anguillicaudatus</w:t>
            </w:r>
            <w:r w:rsidRPr="009D52DB">
              <w:rPr>
                <w:rFonts w:cs="Arial"/>
                <w:szCs w:val="16"/>
              </w:rPr>
              <w:t>*</w:t>
            </w:r>
          </w:p>
        </w:tc>
        <w:tc>
          <w:tcPr>
            <w:tcW w:w="510" w:type="pct"/>
            <w:vAlign w:val="center"/>
          </w:tcPr>
          <w:p w14:paraId="05873190" w14:textId="77777777" w:rsidR="0090593A" w:rsidRPr="009D52DB" w:rsidRDefault="0090593A" w:rsidP="00CD319E">
            <w:pPr>
              <w:pStyle w:val="Tablesmalltext"/>
              <w:jc w:val="right"/>
              <w:rPr>
                <w:rFonts w:cs="Arial"/>
                <w:szCs w:val="16"/>
              </w:rPr>
            </w:pPr>
          </w:p>
        </w:tc>
        <w:tc>
          <w:tcPr>
            <w:tcW w:w="509" w:type="pct"/>
            <w:vAlign w:val="center"/>
          </w:tcPr>
          <w:p w14:paraId="2E85262C" w14:textId="77777777" w:rsidR="0090593A" w:rsidRPr="009D52DB" w:rsidRDefault="0090593A" w:rsidP="00CD319E">
            <w:pPr>
              <w:pStyle w:val="Tablesmalltext"/>
              <w:jc w:val="right"/>
              <w:rPr>
                <w:rFonts w:cs="Arial"/>
                <w:szCs w:val="16"/>
              </w:rPr>
            </w:pPr>
          </w:p>
        </w:tc>
        <w:tc>
          <w:tcPr>
            <w:tcW w:w="509" w:type="pct"/>
            <w:vAlign w:val="center"/>
          </w:tcPr>
          <w:p w14:paraId="45163D0D" w14:textId="77777777" w:rsidR="0090593A" w:rsidRPr="009D52DB" w:rsidRDefault="0090593A" w:rsidP="00CD319E">
            <w:pPr>
              <w:pStyle w:val="Tablesmalltext"/>
              <w:jc w:val="right"/>
              <w:rPr>
                <w:rFonts w:cs="Arial"/>
                <w:szCs w:val="16"/>
              </w:rPr>
            </w:pPr>
          </w:p>
        </w:tc>
        <w:tc>
          <w:tcPr>
            <w:tcW w:w="509" w:type="pct"/>
          </w:tcPr>
          <w:p w14:paraId="0130F81D" w14:textId="77777777" w:rsidR="0090593A" w:rsidRPr="009D52DB" w:rsidRDefault="0090593A" w:rsidP="00CD319E">
            <w:pPr>
              <w:pStyle w:val="Tablesmalltext"/>
              <w:jc w:val="right"/>
              <w:rPr>
                <w:rFonts w:cs="Arial"/>
                <w:szCs w:val="16"/>
              </w:rPr>
            </w:pPr>
          </w:p>
        </w:tc>
        <w:tc>
          <w:tcPr>
            <w:tcW w:w="510" w:type="pct"/>
          </w:tcPr>
          <w:p w14:paraId="4EAB2296" w14:textId="77777777" w:rsidR="0090593A" w:rsidRPr="009D52DB" w:rsidRDefault="0090593A" w:rsidP="00CD319E">
            <w:pPr>
              <w:pStyle w:val="Tablesmalltext"/>
              <w:jc w:val="right"/>
              <w:rPr>
                <w:rFonts w:cs="Arial"/>
                <w:szCs w:val="16"/>
              </w:rPr>
            </w:pPr>
            <w:r w:rsidRPr="009D52DB">
              <w:rPr>
                <w:rFonts w:cs="Arial"/>
                <w:szCs w:val="16"/>
              </w:rPr>
              <w:t>1</w:t>
            </w:r>
          </w:p>
        </w:tc>
        <w:tc>
          <w:tcPr>
            <w:tcW w:w="509" w:type="pct"/>
            <w:vAlign w:val="center"/>
          </w:tcPr>
          <w:p w14:paraId="165ABB39" w14:textId="77777777" w:rsidR="0090593A" w:rsidRPr="009D52DB" w:rsidRDefault="0090593A" w:rsidP="00CD319E">
            <w:pPr>
              <w:pStyle w:val="Tablesmalltext"/>
              <w:jc w:val="right"/>
              <w:rPr>
                <w:rFonts w:cs="Arial"/>
                <w:szCs w:val="16"/>
              </w:rPr>
            </w:pPr>
            <w:r w:rsidRPr="009D52DB">
              <w:rPr>
                <w:rFonts w:cs="Arial"/>
                <w:szCs w:val="16"/>
              </w:rPr>
              <w:t>1</w:t>
            </w:r>
          </w:p>
        </w:tc>
      </w:tr>
      <w:tr w:rsidR="0090593A" w:rsidRPr="009D52DB" w14:paraId="4181A505" w14:textId="77777777" w:rsidTr="00CD319E">
        <w:trPr>
          <w:cantSplit/>
        </w:trPr>
        <w:tc>
          <w:tcPr>
            <w:tcW w:w="1943" w:type="pct"/>
            <w:vAlign w:val="center"/>
          </w:tcPr>
          <w:p w14:paraId="292E2005" w14:textId="77777777" w:rsidR="0090593A" w:rsidRPr="009D52DB" w:rsidRDefault="0090593A" w:rsidP="00CD319E">
            <w:pPr>
              <w:pStyle w:val="Tablesmalltext"/>
              <w:rPr>
                <w:rFonts w:cs="Arial"/>
                <w:szCs w:val="16"/>
              </w:rPr>
            </w:pPr>
            <w:r w:rsidRPr="009D52DB">
              <w:rPr>
                <w:rFonts w:cs="Arial"/>
                <w:b/>
                <w:szCs w:val="16"/>
              </w:rPr>
              <w:t>Total number of individuals</w:t>
            </w:r>
          </w:p>
        </w:tc>
        <w:tc>
          <w:tcPr>
            <w:tcW w:w="510" w:type="pct"/>
            <w:vAlign w:val="center"/>
          </w:tcPr>
          <w:p w14:paraId="698F3768" w14:textId="77777777" w:rsidR="0090593A" w:rsidRPr="009D52DB" w:rsidRDefault="0090593A" w:rsidP="00CD319E">
            <w:pPr>
              <w:pStyle w:val="Tablesmalltext"/>
              <w:jc w:val="right"/>
              <w:rPr>
                <w:rFonts w:cs="Arial"/>
                <w:szCs w:val="16"/>
              </w:rPr>
            </w:pPr>
            <w:r w:rsidRPr="009D52DB">
              <w:rPr>
                <w:rFonts w:cs="Arial"/>
                <w:b/>
                <w:szCs w:val="16"/>
              </w:rPr>
              <w:t>239</w:t>
            </w:r>
          </w:p>
        </w:tc>
        <w:tc>
          <w:tcPr>
            <w:tcW w:w="509" w:type="pct"/>
            <w:vAlign w:val="center"/>
          </w:tcPr>
          <w:p w14:paraId="364D7795" w14:textId="77777777" w:rsidR="0090593A" w:rsidRPr="009D52DB" w:rsidRDefault="0090593A" w:rsidP="00CD319E">
            <w:pPr>
              <w:pStyle w:val="Tablesmalltext"/>
              <w:jc w:val="right"/>
              <w:rPr>
                <w:rFonts w:cs="Arial"/>
                <w:szCs w:val="16"/>
              </w:rPr>
            </w:pPr>
            <w:r w:rsidRPr="009D52DB">
              <w:rPr>
                <w:rFonts w:cs="Arial"/>
                <w:b/>
                <w:szCs w:val="16"/>
              </w:rPr>
              <w:t>508</w:t>
            </w:r>
          </w:p>
        </w:tc>
        <w:tc>
          <w:tcPr>
            <w:tcW w:w="509" w:type="pct"/>
            <w:vAlign w:val="center"/>
          </w:tcPr>
          <w:p w14:paraId="54F1710F" w14:textId="77777777" w:rsidR="0090593A" w:rsidRPr="009D52DB" w:rsidRDefault="0090593A" w:rsidP="00CD319E">
            <w:pPr>
              <w:pStyle w:val="Tablesmalltext"/>
              <w:jc w:val="right"/>
              <w:rPr>
                <w:rFonts w:cs="Arial"/>
                <w:szCs w:val="16"/>
              </w:rPr>
            </w:pPr>
            <w:r w:rsidRPr="009D52DB">
              <w:rPr>
                <w:rFonts w:cs="Arial"/>
                <w:b/>
                <w:szCs w:val="16"/>
              </w:rPr>
              <w:t>6091</w:t>
            </w:r>
          </w:p>
        </w:tc>
        <w:tc>
          <w:tcPr>
            <w:tcW w:w="509" w:type="pct"/>
          </w:tcPr>
          <w:p w14:paraId="4D8B35CC" w14:textId="77777777" w:rsidR="0090593A" w:rsidRPr="009D52DB" w:rsidRDefault="0090593A" w:rsidP="00CD319E">
            <w:pPr>
              <w:pStyle w:val="Tablesmalltext"/>
              <w:jc w:val="right"/>
              <w:rPr>
                <w:rFonts w:cs="Arial"/>
                <w:szCs w:val="16"/>
              </w:rPr>
            </w:pPr>
            <w:r w:rsidRPr="009D52DB">
              <w:rPr>
                <w:rFonts w:cs="Arial"/>
                <w:b/>
                <w:szCs w:val="16"/>
              </w:rPr>
              <w:t>524</w:t>
            </w:r>
          </w:p>
        </w:tc>
        <w:tc>
          <w:tcPr>
            <w:tcW w:w="510" w:type="pct"/>
          </w:tcPr>
          <w:p w14:paraId="709BBBC8" w14:textId="77777777" w:rsidR="0090593A" w:rsidRPr="009D52DB" w:rsidRDefault="0090593A" w:rsidP="00CD319E">
            <w:pPr>
              <w:pStyle w:val="Tablesmalltext"/>
              <w:jc w:val="right"/>
              <w:rPr>
                <w:rFonts w:cs="Arial"/>
                <w:szCs w:val="16"/>
              </w:rPr>
            </w:pPr>
            <w:r w:rsidRPr="009D52DB">
              <w:rPr>
                <w:rFonts w:cs="Arial"/>
                <w:b/>
                <w:szCs w:val="16"/>
              </w:rPr>
              <w:t>330</w:t>
            </w:r>
          </w:p>
        </w:tc>
        <w:tc>
          <w:tcPr>
            <w:tcW w:w="509" w:type="pct"/>
            <w:vAlign w:val="center"/>
          </w:tcPr>
          <w:p w14:paraId="217FDE58" w14:textId="77777777" w:rsidR="0090593A" w:rsidRPr="009D52DB" w:rsidRDefault="0090593A" w:rsidP="00CD319E">
            <w:pPr>
              <w:pStyle w:val="Tablesmalltext"/>
              <w:jc w:val="right"/>
              <w:rPr>
                <w:rFonts w:cs="Arial"/>
                <w:szCs w:val="16"/>
              </w:rPr>
            </w:pPr>
            <w:r w:rsidRPr="009D52DB">
              <w:rPr>
                <w:rFonts w:cs="Arial"/>
                <w:b/>
                <w:szCs w:val="16"/>
              </w:rPr>
              <w:t>7692</w:t>
            </w:r>
          </w:p>
        </w:tc>
      </w:tr>
    </w:tbl>
    <w:p w14:paraId="13B4191E" w14:textId="77777777" w:rsidR="0090593A" w:rsidRPr="0038348E" w:rsidRDefault="0090593A" w:rsidP="0038348E">
      <w:pPr>
        <w:pStyle w:val="Para0"/>
      </w:pPr>
      <w:r w:rsidRPr="003276FD">
        <w:t xml:space="preserve">Length frequency histograms are presented below for three of the large-bodied species collected: Murray cod, golden perch and silver perch. </w:t>
      </w:r>
    </w:p>
    <w:p w14:paraId="7F344D37" w14:textId="77777777" w:rsidR="0090593A" w:rsidRPr="0017687B" w:rsidRDefault="0090593A" w:rsidP="0090593A">
      <w:pPr>
        <w:pStyle w:val="Para0"/>
        <w:jc w:val="both"/>
        <w:rPr>
          <w:i/>
        </w:rPr>
      </w:pPr>
      <w:r w:rsidRPr="0017687B">
        <w:rPr>
          <w:i/>
        </w:rPr>
        <w:t>Murray cod</w:t>
      </w:r>
    </w:p>
    <w:p w14:paraId="14833576" w14:textId="083F6335" w:rsidR="0090593A" w:rsidRDefault="0090593A" w:rsidP="0038348E">
      <w:pPr>
        <w:pStyle w:val="Para0"/>
      </w:pPr>
      <w:r w:rsidRPr="00CA0F89">
        <w:t>Across the five years, the size of Murray cod collected ranged from 47</w:t>
      </w:r>
      <w:r>
        <w:t>-1060</w:t>
      </w:r>
      <w:r w:rsidRPr="00CA0F89">
        <w:t xml:space="preserve"> mm in length and 1.2 g</w:t>
      </w:r>
      <w:r>
        <w:t xml:space="preserve"> – 13.5 kg</w:t>
      </w:r>
      <w:r w:rsidRPr="00CA0F89">
        <w:t xml:space="preserve"> in weight</w:t>
      </w:r>
      <w:r>
        <w:t xml:space="preserve"> (</w:t>
      </w:r>
      <w:r w:rsidR="00F52ACF" w:rsidRPr="00F52ACF">
        <w:t>Figure 7</w:t>
      </w:r>
      <w:r w:rsidR="00F52ACF" w:rsidRPr="00F52ACF">
        <w:noBreakHyphen/>
        <w:t>2</w:t>
      </w:r>
      <w:r>
        <w:t>)</w:t>
      </w:r>
      <w:r w:rsidRPr="00CA0F89">
        <w:t xml:space="preserve">. The majority of the population were below the </w:t>
      </w:r>
      <w:r w:rsidRPr="0038348E">
        <w:t>minimum</w:t>
      </w:r>
      <w:r w:rsidRPr="00CA0F89">
        <w:t xml:space="preserve"> legal angling size (550 mm) for Murray cod.</w:t>
      </w:r>
      <w:r w:rsidRPr="00C44F4B">
        <w:t xml:space="preserve"> </w:t>
      </w:r>
      <w:r>
        <w:t>CPUE of Murray cod decreased considerably in 2017 and 2018; d</w:t>
      </w:r>
      <w:r w:rsidRPr="004530FA">
        <w:t xml:space="preserve">eclines in </w:t>
      </w:r>
      <w:r>
        <w:t>CPUE</w:t>
      </w:r>
      <w:r w:rsidRPr="004530FA">
        <w:t xml:space="preserve"> were due to reduced </w:t>
      </w:r>
      <w:r>
        <w:t>numbers</w:t>
      </w:r>
      <w:r w:rsidRPr="004530FA">
        <w:t xml:space="preserve"> of </w:t>
      </w:r>
      <w:r>
        <w:t>a range of</w:t>
      </w:r>
      <w:r w:rsidRPr="004530FA">
        <w:t xml:space="preserve"> </w:t>
      </w:r>
      <w:r>
        <w:t>sizes of fish, particularly fish &gt;200 mm in length.</w:t>
      </w:r>
      <w:r w:rsidRPr="00FD51FD">
        <w:t xml:space="preserve"> </w:t>
      </w:r>
      <w:r w:rsidRPr="00CA0F89">
        <w:t xml:space="preserve">Young-of-year (YOY) Murray cod (i.e. &lt;100 mm in length) were collected in </w:t>
      </w:r>
      <w:r>
        <w:t xml:space="preserve">similar numbers in </w:t>
      </w:r>
      <w:r w:rsidRPr="00CA0F89">
        <w:t>each year.</w:t>
      </w:r>
    </w:p>
    <w:p w14:paraId="7F56104A" w14:textId="77777777" w:rsidR="0090593A" w:rsidRPr="003276FD" w:rsidRDefault="0090593A" w:rsidP="0090593A">
      <w:pPr>
        <w:spacing w:before="240" w:after="120"/>
      </w:pPr>
      <w:r w:rsidRPr="003276FD">
        <w:rPr>
          <w:noProof/>
          <w:lang w:val="en-AU" w:eastAsia="en-AU"/>
        </w:rPr>
        <w:drawing>
          <wp:inline distT="0" distB="0" distL="0" distR="0" wp14:anchorId="760A1F2C" wp14:editId="6A55EB82">
            <wp:extent cx="2754000" cy="1800000"/>
            <wp:effectExtent l="0" t="0" r="0" b="0"/>
            <wp:docPr id="1097" name="Picture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6" cstate="email">
                      <a:extLst>
                        <a:ext uri="{28A0092B-C50C-407E-A947-70E740481C1C}">
                          <a14:useLocalDpi xmlns:a14="http://schemas.microsoft.com/office/drawing/2010/main"/>
                        </a:ext>
                      </a:extLst>
                    </a:blip>
                    <a:srcRect/>
                    <a:stretch>
                      <a:fillRect/>
                    </a:stretch>
                  </pic:blipFill>
                  <pic:spPr bwMode="auto">
                    <a:xfrm>
                      <a:off x="0" y="0"/>
                      <a:ext cx="2754000" cy="1800000"/>
                    </a:xfrm>
                    <a:prstGeom prst="rect">
                      <a:avLst/>
                    </a:prstGeom>
                    <a:noFill/>
                  </pic:spPr>
                </pic:pic>
              </a:graphicData>
            </a:graphic>
          </wp:inline>
        </w:drawing>
      </w:r>
      <w:r w:rsidRPr="003276FD">
        <w:rPr>
          <w:noProof/>
          <w:lang w:val="en-AU" w:eastAsia="en-AU"/>
        </w:rPr>
        <w:drawing>
          <wp:inline distT="0" distB="0" distL="0" distR="0" wp14:anchorId="2235AB26" wp14:editId="11F3D86B">
            <wp:extent cx="2754000" cy="1800000"/>
            <wp:effectExtent l="0" t="0" r="0" b="0"/>
            <wp:docPr id="1098" name="Picture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7" cstate="email">
                      <a:extLst>
                        <a:ext uri="{28A0092B-C50C-407E-A947-70E740481C1C}">
                          <a14:useLocalDpi xmlns:a14="http://schemas.microsoft.com/office/drawing/2010/main"/>
                        </a:ext>
                      </a:extLst>
                    </a:blip>
                    <a:srcRect/>
                    <a:stretch>
                      <a:fillRect/>
                    </a:stretch>
                  </pic:blipFill>
                  <pic:spPr bwMode="auto">
                    <a:xfrm>
                      <a:off x="0" y="0"/>
                      <a:ext cx="2754000" cy="1800000"/>
                    </a:xfrm>
                    <a:prstGeom prst="rect">
                      <a:avLst/>
                    </a:prstGeom>
                    <a:noFill/>
                  </pic:spPr>
                </pic:pic>
              </a:graphicData>
            </a:graphic>
          </wp:inline>
        </w:drawing>
      </w:r>
      <w:r w:rsidRPr="003276FD">
        <w:rPr>
          <w:noProof/>
          <w:lang w:val="en-AU" w:eastAsia="en-AU"/>
        </w:rPr>
        <w:drawing>
          <wp:inline distT="0" distB="0" distL="0" distR="0" wp14:anchorId="3EB5F258" wp14:editId="45CBE62F">
            <wp:extent cx="2754000" cy="1800000"/>
            <wp:effectExtent l="0" t="0" r="0" b="0"/>
            <wp:docPr id="1099" name="Picture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8" cstate="email">
                      <a:extLst>
                        <a:ext uri="{28A0092B-C50C-407E-A947-70E740481C1C}">
                          <a14:useLocalDpi xmlns:a14="http://schemas.microsoft.com/office/drawing/2010/main"/>
                        </a:ext>
                      </a:extLst>
                    </a:blip>
                    <a:srcRect/>
                    <a:stretch>
                      <a:fillRect/>
                    </a:stretch>
                  </pic:blipFill>
                  <pic:spPr bwMode="auto">
                    <a:xfrm>
                      <a:off x="0" y="0"/>
                      <a:ext cx="2754000" cy="1800000"/>
                    </a:xfrm>
                    <a:prstGeom prst="rect">
                      <a:avLst/>
                    </a:prstGeom>
                    <a:noFill/>
                  </pic:spPr>
                </pic:pic>
              </a:graphicData>
            </a:graphic>
          </wp:inline>
        </w:drawing>
      </w:r>
      <w:r w:rsidRPr="003276FD">
        <w:rPr>
          <w:noProof/>
          <w:lang w:val="en-AU" w:eastAsia="en-AU"/>
        </w:rPr>
        <w:drawing>
          <wp:inline distT="0" distB="0" distL="0" distR="0" wp14:anchorId="6C9C3EFA" wp14:editId="208C027D">
            <wp:extent cx="2754000" cy="1800000"/>
            <wp:effectExtent l="0" t="0" r="0" b="0"/>
            <wp:docPr id="1100" name="Picture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0" y="0"/>
                      <a:ext cx="2754000" cy="1800000"/>
                    </a:xfrm>
                    <a:prstGeom prst="rect">
                      <a:avLst/>
                    </a:prstGeom>
                    <a:noFill/>
                  </pic:spPr>
                </pic:pic>
              </a:graphicData>
            </a:graphic>
          </wp:inline>
        </w:drawing>
      </w:r>
      <w:r>
        <w:rPr>
          <w:noProof/>
          <w:lang w:val="en-AU" w:eastAsia="en-AU"/>
        </w:rPr>
        <w:drawing>
          <wp:inline distT="0" distB="0" distL="0" distR="0" wp14:anchorId="598E82CF" wp14:editId="6451BD27">
            <wp:extent cx="2764800" cy="1800000"/>
            <wp:effectExtent l="0" t="0" r="0" b="0"/>
            <wp:docPr id="1101" name="Picture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0" cstate="email">
                      <a:extLst>
                        <a:ext uri="{28A0092B-C50C-407E-A947-70E740481C1C}">
                          <a14:useLocalDpi xmlns:a14="http://schemas.microsoft.com/office/drawing/2010/main"/>
                        </a:ext>
                      </a:extLst>
                    </a:blip>
                    <a:srcRect/>
                    <a:stretch>
                      <a:fillRect/>
                    </a:stretch>
                  </pic:blipFill>
                  <pic:spPr bwMode="auto">
                    <a:xfrm>
                      <a:off x="0" y="0"/>
                      <a:ext cx="2764800" cy="1800000"/>
                    </a:xfrm>
                    <a:prstGeom prst="rect">
                      <a:avLst/>
                    </a:prstGeom>
                    <a:noFill/>
                  </pic:spPr>
                </pic:pic>
              </a:graphicData>
            </a:graphic>
          </wp:inline>
        </w:drawing>
      </w:r>
    </w:p>
    <w:p w14:paraId="23BBD2DB" w14:textId="6F63A1E1" w:rsidR="0090593A" w:rsidRPr="003276FD" w:rsidRDefault="0090593A" w:rsidP="009D52DB">
      <w:pPr>
        <w:pStyle w:val="TableCaption0"/>
      </w:pPr>
      <w:bookmarkStart w:id="625" w:name="_Ref17100528"/>
      <w:bookmarkStart w:id="626" w:name="_Toc529424077"/>
      <w:bookmarkStart w:id="627" w:name="_Toc18572065"/>
      <w:bookmarkStart w:id="628" w:name="_Toc24468427"/>
      <w:r w:rsidRPr="009C4F1D">
        <w:t xml:space="preserve">Figure </w:t>
      </w:r>
      <w:r w:rsidR="00985146">
        <w:rPr>
          <w:noProof/>
        </w:rPr>
        <w:t>7</w:t>
      </w:r>
      <w:r w:rsidR="00985146">
        <w:noBreakHyphen/>
      </w:r>
      <w:r w:rsidR="00985146">
        <w:rPr>
          <w:noProof/>
        </w:rPr>
        <w:t>2</w:t>
      </w:r>
      <w:bookmarkEnd w:id="625"/>
      <w:r w:rsidRPr="009C4F1D">
        <w:t xml:space="preserve">. </w:t>
      </w:r>
      <w:r w:rsidRPr="003276FD">
        <w:t>Length frequency (total length) of Murray cod collected in the Goulburn River 2015–201</w:t>
      </w:r>
      <w:bookmarkEnd w:id="626"/>
      <w:r>
        <w:t>9</w:t>
      </w:r>
      <w:bookmarkEnd w:id="627"/>
      <w:bookmarkEnd w:id="628"/>
    </w:p>
    <w:p w14:paraId="27216C8A" w14:textId="77777777" w:rsidR="0090593A" w:rsidRPr="00A8183A" w:rsidRDefault="0090593A" w:rsidP="0090593A">
      <w:pPr>
        <w:pStyle w:val="Para0"/>
        <w:rPr>
          <w:i/>
        </w:rPr>
      </w:pPr>
      <w:r w:rsidRPr="00A8183A">
        <w:rPr>
          <w:i/>
        </w:rPr>
        <w:t>Golden perch</w:t>
      </w:r>
    </w:p>
    <w:p w14:paraId="484DC22C" w14:textId="5081759D" w:rsidR="0090593A" w:rsidRPr="00A8183A" w:rsidRDefault="0090593A" w:rsidP="0038348E">
      <w:pPr>
        <w:pStyle w:val="Para0"/>
      </w:pPr>
      <w:r w:rsidRPr="00A8183A">
        <w:t xml:space="preserve">Across </w:t>
      </w:r>
      <w:r w:rsidRPr="0038348E">
        <w:t>the</w:t>
      </w:r>
      <w:r w:rsidRPr="00A8183A">
        <w:t xml:space="preserve"> five years, the size of golden perch collected ranged from 38</w:t>
      </w:r>
      <w:r>
        <w:t>-540</w:t>
      </w:r>
      <w:r w:rsidRPr="00A8183A">
        <w:t xml:space="preserve"> mm in length and 0.6 g </w:t>
      </w:r>
      <w:r>
        <w:t>-</w:t>
      </w:r>
      <w:r w:rsidRPr="00A8183A">
        <w:t xml:space="preserve"> 2.6 kg in weight </w:t>
      </w:r>
      <w:r>
        <w:t>(</w:t>
      </w:r>
      <w:r w:rsidR="00F52ACF" w:rsidRPr="00F52ACF">
        <w:t>Figure 7</w:t>
      </w:r>
      <w:r w:rsidR="00F52ACF" w:rsidRPr="00F52ACF">
        <w:noBreakHyphen/>
        <w:t>3</w:t>
      </w:r>
      <w:r>
        <w:t>)</w:t>
      </w:r>
      <w:r w:rsidRPr="00A8183A">
        <w:t xml:space="preserve">. The majority of the population consisted of larger, older fish, with few individuals below the minimum legal size of 300 mm. </w:t>
      </w:r>
      <w:r>
        <w:t>T</w:t>
      </w:r>
      <w:r w:rsidRPr="00A8183A">
        <w:t>hree YOY (i.e. &lt;100 mm in length) golden perch were collected, at a single site (Shepparton) in 2016.</w:t>
      </w:r>
    </w:p>
    <w:p w14:paraId="6A1EFC3B" w14:textId="77777777" w:rsidR="0090593A" w:rsidRPr="00825E97" w:rsidRDefault="0090593A" w:rsidP="0090593A">
      <w:pPr>
        <w:spacing w:before="240" w:after="120"/>
      </w:pPr>
      <w:r w:rsidRPr="00825E97">
        <w:rPr>
          <w:noProof/>
          <w:lang w:val="en-AU" w:eastAsia="en-AU"/>
        </w:rPr>
        <w:drawing>
          <wp:inline distT="0" distB="0" distL="0" distR="0" wp14:anchorId="03C5317D" wp14:editId="08A86335">
            <wp:extent cx="2754000" cy="1800000"/>
            <wp:effectExtent l="0" t="0" r="8255" b="0"/>
            <wp:docPr id="1102" name="Picture 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1" cstate="email">
                      <a:extLst>
                        <a:ext uri="{28A0092B-C50C-407E-A947-70E740481C1C}">
                          <a14:useLocalDpi xmlns:a14="http://schemas.microsoft.com/office/drawing/2010/main"/>
                        </a:ext>
                      </a:extLst>
                    </a:blip>
                    <a:srcRect/>
                    <a:stretch>
                      <a:fillRect/>
                    </a:stretch>
                  </pic:blipFill>
                  <pic:spPr bwMode="auto">
                    <a:xfrm>
                      <a:off x="0" y="0"/>
                      <a:ext cx="2754000" cy="1800000"/>
                    </a:xfrm>
                    <a:prstGeom prst="rect">
                      <a:avLst/>
                    </a:prstGeom>
                    <a:noFill/>
                  </pic:spPr>
                </pic:pic>
              </a:graphicData>
            </a:graphic>
          </wp:inline>
        </w:drawing>
      </w:r>
      <w:r w:rsidRPr="00825E97">
        <w:rPr>
          <w:noProof/>
          <w:lang w:val="en-AU" w:eastAsia="en-AU"/>
        </w:rPr>
        <w:drawing>
          <wp:inline distT="0" distB="0" distL="0" distR="0" wp14:anchorId="382AF971" wp14:editId="12618FFE">
            <wp:extent cx="2754000" cy="1800000"/>
            <wp:effectExtent l="0" t="0" r="8255" b="0"/>
            <wp:docPr id="1103" name="Picture 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2" cstate="email">
                      <a:extLst>
                        <a:ext uri="{28A0092B-C50C-407E-A947-70E740481C1C}">
                          <a14:useLocalDpi xmlns:a14="http://schemas.microsoft.com/office/drawing/2010/main"/>
                        </a:ext>
                      </a:extLst>
                    </a:blip>
                    <a:srcRect/>
                    <a:stretch>
                      <a:fillRect/>
                    </a:stretch>
                  </pic:blipFill>
                  <pic:spPr bwMode="auto">
                    <a:xfrm>
                      <a:off x="0" y="0"/>
                      <a:ext cx="2754000" cy="1800000"/>
                    </a:xfrm>
                    <a:prstGeom prst="rect">
                      <a:avLst/>
                    </a:prstGeom>
                    <a:noFill/>
                  </pic:spPr>
                </pic:pic>
              </a:graphicData>
            </a:graphic>
          </wp:inline>
        </w:drawing>
      </w:r>
      <w:r w:rsidRPr="00825E97">
        <w:rPr>
          <w:noProof/>
          <w:lang w:val="en-AU" w:eastAsia="en-AU"/>
        </w:rPr>
        <w:drawing>
          <wp:inline distT="0" distB="0" distL="0" distR="0" wp14:anchorId="7A6B8F32" wp14:editId="7C3BD5E7">
            <wp:extent cx="2754000" cy="1800000"/>
            <wp:effectExtent l="0" t="0" r="8255" b="0"/>
            <wp:docPr id="1104" name="Picture 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3" cstate="email">
                      <a:extLst>
                        <a:ext uri="{28A0092B-C50C-407E-A947-70E740481C1C}">
                          <a14:useLocalDpi xmlns:a14="http://schemas.microsoft.com/office/drawing/2010/main"/>
                        </a:ext>
                      </a:extLst>
                    </a:blip>
                    <a:srcRect/>
                    <a:stretch>
                      <a:fillRect/>
                    </a:stretch>
                  </pic:blipFill>
                  <pic:spPr bwMode="auto">
                    <a:xfrm>
                      <a:off x="0" y="0"/>
                      <a:ext cx="2754000" cy="1800000"/>
                    </a:xfrm>
                    <a:prstGeom prst="rect">
                      <a:avLst/>
                    </a:prstGeom>
                    <a:noFill/>
                  </pic:spPr>
                </pic:pic>
              </a:graphicData>
            </a:graphic>
          </wp:inline>
        </w:drawing>
      </w:r>
      <w:r w:rsidRPr="00825E97">
        <w:rPr>
          <w:noProof/>
          <w:lang w:val="en-AU" w:eastAsia="en-AU"/>
        </w:rPr>
        <w:drawing>
          <wp:inline distT="0" distB="0" distL="0" distR="0" wp14:anchorId="348911FF" wp14:editId="5B1BBC33">
            <wp:extent cx="2754000" cy="1800000"/>
            <wp:effectExtent l="0" t="0" r="8255" b="0"/>
            <wp:docPr id="1105" name="Picture 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4" cstate="email">
                      <a:extLst>
                        <a:ext uri="{28A0092B-C50C-407E-A947-70E740481C1C}">
                          <a14:useLocalDpi xmlns:a14="http://schemas.microsoft.com/office/drawing/2010/main"/>
                        </a:ext>
                      </a:extLst>
                    </a:blip>
                    <a:srcRect/>
                    <a:stretch>
                      <a:fillRect/>
                    </a:stretch>
                  </pic:blipFill>
                  <pic:spPr bwMode="auto">
                    <a:xfrm>
                      <a:off x="0" y="0"/>
                      <a:ext cx="2754000" cy="1800000"/>
                    </a:xfrm>
                    <a:prstGeom prst="rect">
                      <a:avLst/>
                    </a:prstGeom>
                    <a:noFill/>
                  </pic:spPr>
                </pic:pic>
              </a:graphicData>
            </a:graphic>
          </wp:inline>
        </w:drawing>
      </w:r>
      <w:r w:rsidRPr="00825E97">
        <w:rPr>
          <w:noProof/>
          <w:lang w:val="en-AU" w:eastAsia="en-AU"/>
        </w:rPr>
        <w:drawing>
          <wp:inline distT="0" distB="0" distL="0" distR="0" wp14:anchorId="3087EAE2" wp14:editId="3F5319CF">
            <wp:extent cx="2764800" cy="1800000"/>
            <wp:effectExtent l="0" t="0" r="0" b="0"/>
            <wp:docPr id="1106" name="Picture 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5" cstate="email">
                      <a:extLst>
                        <a:ext uri="{28A0092B-C50C-407E-A947-70E740481C1C}">
                          <a14:useLocalDpi xmlns:a14="http://schemas.microsoft.com/office/drawing/2010/main"/>
                        </a:ext>
                      </a:extLst>
                    </a:blip>
                    <a:srcRect/>
                    <a:stretch>
                      <a:fillRect/>
                    </a:stretch>
                  </pic:blipFill>
                  <pic:spPr bwMode="auto">
                    <a:xfrm>
                      <a:off x="0" y="0"/>
                      <a:ext cx="2764800" cy="1800000"/>
                    </a:xfrm>
                    <a:prstGeom prst="rect">
                      <a:avLst/>
                    </a:prstGeom>
                    <a:noFill/>
                  </pic:spPr>
                </pic:pic>
              </a:graphicData>
            </a:graphic>
          </wp:inline>
        </w:drawing>
      </w:r>
    </w:p>
    <w:p w14:paraId="41BF5301" w14:textId="31071D04" w:rsidR="0090593A" w:rsidRPr="00825E97" w:rsidRDefault="0090593A" w:rsidP="009D52DB">
      <w:pPr>
        <w:pStyle w:val="TableCaption0"/>
      </w:pPr>
      <w:bookmarkStart w:id="629" w:name="_Ref17100639"/>
      <w:bookmarkStart w:id="630" w:name="_Toc529424079"/>
      <w:bookmarkStart w:id="631" w:name="_Toc18572066"/>
      <w:bookmarkStart w:id="632" w:name="_Toc24468428"/>
      <w:r w:rsidRPr="009C4F1D">
        <w:t xml:space="preserve">Figure </w:t>
      </w:r>
      <w:r w:rsidR="00985146">
        <w:rPr>
          <w:noProof/>
        </w:rPr>
        <w:t>7</w:t>
      </w:r>
      <w:r w:rsidR="00985146">
        <w:noBreakHyphen/>
      </w:r>
      <w:r w:rsidR="00985146">
        <w:rPr>
          <w:noProof/>
        </w:rPr>
        <w:t>3</w:t>
      </w:r>
      <w:bookmarkEnd w:id="629"/>
      <w:r w:rsidRPr="009C4F1D">
        <w:t xml:space="preserve">. </w:t>
      </w:r>
      <w:r w:rsidRPr="00825E97">
        <w:t>Length frequency (total length) of golden perch collected in the Goulburn River 2015–201</w:t>
      </w:r>
      <w:bookmarkEnd w:id="630"/>
      <w:r>
        <w:t>9</w:t>
      </w:r>
      <w:bookmarkEnd w:id="631"/>
      <w:bookmarkEnd w:id="632"/>
    </w:p>
    <w:p w14:paraId="26364B21" w14:textId="77777777" w:rsidR="0090593A" w:rsidRPr="00825E97" w:rsidRDefault="0090593A" w:rsidP="0090593A">
      <w:pPr>
        <w:pStyle w:val="Para0"/>
        <w:keepNext/>
        <w:rPr>
          <w:i/>
        </w:rPr>
      </w:pPr>
      <w:r w:rsidRPr="00825E97">
        <w:rPr>
          <w:i/>
        </w:rPr>
        <w:t>Silver perch</w:t>
      </w:r>
    </w:p>
    <w:p w14:paraId="0BECF8C6" w14:textId="4AE69557" w:rsidR="0090593A" w:rsidRPr="00C126F4" w:rsidRDefault="0090593A" w:rsidP="0038348E">
      <w:pPr>
        <w:pStyle w:val="Para0"/>
      </w:pPr>
      <w:r w:rsidRPr="00931410">
        <w:t>Across the four years, the size of silver perch collected ranged from 124</w:t>
      </w:r>
      <w:r>
        <w:t>-347</w:t>
      </w:r>
      <w:r w:rsidRPr="00931410">
        <w:t xml:space="preserve"> </w:t>
      </w:r>
      <w:r w:rsidRPr="0038348E">
        <w:t>mm</w:t>
      </w:r>
      <w:r w:rsidRPr="00931410">
        <w:t xml:space="preserve"> in length and 20</w:t>
      </w:r>
      <w:r>
        <w:t>-600</w:t>
      </w:r>
      <w:r w:rsidRPr="00931410">
        <w:t xml:space="preserve"> g</w:t>
      </w:r>
      <w:r>
        <w:t xml:space="preserve"> in</w:t>
      </w:r>
      <w:r w:rsidRPr="00931410">
        <w:t xml:space="preserve"> weight</w:t>
      </w:r>
      <w:r>
        <w:t xml:space="preserve"> (</w:t>
      </w:r>
      <w:r w:rsidR="00F52ACF" w:rsidRPr="00F52ACF">
        <w:t>Figure 7</w:t>
      </w:r>
      <w:r w:rsidR="00F52ACF" w:rsidRPr="00F52ACF">
        <w:noBreakHyphen/>
        <w:t>4</w:t>
      </w:r>
      <w:r>
        <w:t>)</w:t>
      </w:r>
      <w:r w:rsidRPr="00931410">
        <w:t xml:space="preserve">. </w:t>
      </w:r>
      <w:r>
        <w:t>CPUE</w:t>
      </w:r>
      <w:r w:rsidRPr="00FD51FD">
        <w:t xml:space="preserve"> of </w:t>
      </w:r>
      <w:r>
        <w:t>silver perch in</w:t>
      </w:r>
      <w:r w:rsidRPr="00FD51FD">
        <w:t xml:space="preserve">creased considerably in 2017. </w:t>
      </w:r>
      <w:r w:rsidRPr="00931410">
        <w:t xml:space="preserve">No YOY silver perch were collected, although in 2016, 2017 </w:t>
      </w:r>
      <w:r>
        <w:t>and</w:t>
      </w:r>
      <w:r w:rsidRPr="00931410">
        <w:t xml:space="preserve"> 2019 fish between 100-200 mm in length were captured, which are likely 1-2 years old.</w:t>
      </w:r>
    </w:p>
    <w:p w14:paraId="1BD2E1AE" w14:textId="77777777" w:rsidR="0090593A" w:rsidRPr="00825E97" w:rsidRDefault="0090593A" w:rsidP="0090593A">
      <w:pPr>
        <w:spacing w:before="240" w:after="120"/>
      </w:pPr>
      <w:r w:rsidRPr="00825E97">
        <w:rPr>
          <w:noProof/>
          <w:lang w:val="en-AU" w:eastAsia="en-AU"/>
        </w:rPr>
        <w:drawing>
          <wp:inline distT="0" distB="0" distL="0" distR="0" wp14:anchorId="7028A29D" wp14:editId="0F8EB97C">
            <wp:extent cx="2764800" cy="1800000"/>
            <wp:effectExtent l="0" t="0" r="0" b="0"/>
            <wp:docPr id="1107" name="Picture 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6" cstate="email">
                      <a:extLst>
                        <a:ext uri="{28A0092B-C50C-407E-A947-70E740481C1C}">
                          <a14:useLocalDpi xmlns:a14="http://schemas.microsoft.com/office/drawing/2010/main"/>
                        </a:ext>
                      </a:extLst>
                    </a:blip>
                    <a:srcRect/>
                    <a:stretch>
                      <a:fillRect/>
                    </a:stretch>
                  </pic:blipFill>
                  <pic:spPr bwMode="auto">
                    <a:xfrm>
                      <a:off x="0" y="0"/>
                      <a:ext cx="2764800" cy="1800000"/>
                    </a:xfrm>
                    <a:prstGeom prst="rect">
                      <a:avLst/>
                    </a:prstGeom>
                    <a:noFill/>
                  </pic:spPr>
                </pic:pic>
              </a:graphicData>
            </a:graphic>
          </wp:inline>
        </w:drawing>
      </w:r>
      <w:r w:rsidRPr="00825E97">
        <w:rPr>
          <w:noProof/>
          <w:lang w:val="en-AU" w:eastAsia="en-AU"/>
        </w:rPr>
        <w:drawing>
          <wp:inline distT="0" distB="0" distL="0" distR="0" wp14:anchorId="4C7C85CE" wp14:editId="22A88E2C">
            <wp:extent cx="2761200" cy="1800000"/>
            <wp:effectExtent l="0" t="0" r="1270" b="0"/>
            <wp:docPr id="1108" name="Picture 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7" cstate="email">
                      <a:extLst>
                        <a:ext uri="{28A0092B-C50C-407E-A947-70E740481C1C}">
                          <a14:useLocalDpi xmlns:a14="http://schemas.microsoft.com/office/drawing/2010/main"/>
                        </a:ext>
                      </a:extLst>
                    </a:blip>
                    <a:srcRect/>
                    <a:stretch>
                      <a:fillRect/>
                    </a:stretch>
                  </pic:blipFill>
                  <pic:spPr bwMode="auto">
                    <a:xfrm>
                      <a:off x="0" y="0"/>
                      <a:ext cx="2761200" cy="1800000"/>
                    </a:xfrm>
                    <a:prstGeom prst="rect">
                      <a:avLst/>
                    </a:prstGeom>
                    <a:noFill/>
                  </pic:spPr>
                </pic:pic>
              </a:graphicData>
            </a:graphic>
          </wp:inline>
        </w:drawing>
      </w:r>
      <w:r w:rsidRPr="00825E97">
        <w:rPr>
          <w:noProof/>
          <w:lang w:val="en-AU" w:eastAsia="en-AU"/>
        </w:rPr>
        <w:drawing>
          <wp:inline distT="0" distB="0" distL="0" distR="0" wp14:anchorId="31927DE3" wp14:editId="69D23B53">
            <wp:extent cx="2754000" cy="1800000"/>
            <wp:effectExtent l="0" t="0" r="8255" b="0"/>
            <wp:docPr id="1109" name="Picture 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8" cstate="email">
                      <a:extLst>
                        <a:ext uri="{28A0092B-C50C-407E-A947-70E740481C1C}">
                          <a14:useLocalDpi xmlns:a14="http://schemas.microsoft.com/office/drawing/2010/main"/>
                        </a:ext>
                      </a:extLst>
                    </a:blip>
                    <a:srcRect/>
                    <a:stretch>
                      <a:fillRect/>
                    </a:stretch>
                  </pic:blipFill>
                  <pic:spPr bwMode="auto">
                    <a:xfrm>
                      <a:off x="0" y="0"/>
                      <a:ext cx="2754000" cy="1800000"/>
                    </a:xfrm>
                    <a:prstGeom prst="rect">
                      <a:avLst/>
                    </a:prstGeom>
                    <a:noFill/>
                  </pic:spPr>
                </pic:pic>
              </a:graphicData>
            </a:graphic>
          </wp:inline>
        </w:drawing>
      </w:r>
      <w:r w:rsidRPr="00825E97">
        <w:rPr>
          <w:noProof/>
          <w:lang w:val="en-AU" w:eastAsia="en-AU"/>
        </w:rPr>
        <w:drawing>
          <wp:inline distT="0" distB="0" distL="0" distR="0" wp14:anchorId="43D0BEFC" wp14:editId="4D83C2D5">
            <wp:extent cx="2754000" cy="1800000"/>
            <wp:effectExtent l="0" t="0" r="0" b="0"/>
            <wp:docPr id="1110" name="Picture 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9" cstate="email">
                      <a:extLst>
                        <a:ext uri="{28A0092B-C50C-407E-A947-70E740481C1C}">
                          <a14:useLocalDpi xmlns:a14="http://schemas.microsoft.com/office/drawing/2010/main"/>
                        </a:ext>
                      </a:extLst>
                    </a:blip>
                    <a:srcRect/>
                    <a:stretch>
                      <a:fillRect/>
                    </a:stretch>
                  </pic:blipFill>
                  <pic:spPr bwMode="auto">
                    <a:xfrm>
                      <a:off x="0" y="0"/>
                      <a:ext cx="2754000" cy="1800000"/>
                    </a:xfrm>
                    <a:prstGeom prst="rect">
                      <a:avLst/>
                    </a:prstGeom>
                    <a:noFill/>
                  </pic:spPr>
                </pic:pic>
              </a:graphicData>
            </a:graphic>
          </wp:inline>
        </w:drawing>
      </w:r>
      <w:r>
        <w:rPr>
          <w:noProof/>
          <w:lang w:val="en-AU" w:eastAsia="en-AU"/>
        </w:rPr>
        <w:drawing>
          <wp:inline distT="0" distB="0" distL="0" distR="0" wp14:anchorId="1C8203F1" wp14:editId="5AAC8567">
            <wp:extent cx="2764800" cy="1800000"/>
            <wp:effectExtent l="0" t="0" r="0" b="0"/>
            <wp:docPr id="1111" name="Picture 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0" cstate="email">
                      <a:extLst>
                        <a:ext uri="{28A0092B-C50C-407E-A947-70E740481C1C}">
                          <a14:useLocalDpi xmlns:a14="http://schemas.microsoft.com/office/drawing/2010/main"/>
                        </a:ext>
                      </a:extLst>
                    </a:blip>
                    <a:srcRect/>
                    <a:stretch>
                      <a:fillRect/>
                    </a:stretch>
                  </pic:blipFill>
                  <pic:spPr bwMode="auto">
                    <a:xfrm>
                      <a:off x="0" y="0"/>
                      <a:ext cx="2764800" cy="1800000"/>
                    </a:xfrm>
                    <a:prstGeom prst="rect">
                      <a:avLst/>
                    </a:prstGeom>
                    <a:noFill/>
                  </pic:spPr>
                </pic:pic>
              </a:graphicData>
            </a:graphic>
          </wp:inline>
        </w:drawing>
      </w:r>
    </w:p>
    <w:p w14:paraId="042890E1" w14:textId="61850E35" w:rsidR="0090593A" w:rsidRPr="00825E97" w:rsidRDefault="0090593A" w:rsidP="009D52DB">
      <w:pPr>
        <w:pStyle w:val="TableCaption0"/>
      </w:pPr>
      <w:bookmarkStart w:id="633" w:name="_Ref17100723"/>
      <w:bookmarkStart w:id="634" w:name="_Toc529424080"/>
      <w:bookmarkStart w:id="635" w:name="_Toc18572067"/>
      <w:bookmarkStart w:id="636" w:name="_Toc24468429"/>
      <w:r w:rsidRPr="009C4F1D">
        <w:t xml:space="preserve">Figure </w:t>
      </w:r>
      <w:r w:rsidR="00985146">
        <w:rPr>
          <w:noProof/>
        </w:rPr>
        <w:t>7</w:t>
      </w:r>
      <w:r w:rsidR="00985146">
        <w:noBreakHyphen/>
      </w:r>
      <w:r w:rsidR="00985146">
        <w:rPr>
          <w:noProof/>
        </w:rPr>
        <w:t>4</w:t>
      </w:r>
      <w:bookmarkEnd w:id="633"/>
      <w:r w:rsidRPr="009C4F1D">
        <w:t xml:space="preserve">. </w:t>
      </w:r>
      <w:r w:rsidRPr="00825E97">
        <w:t>Length frequency (fork length) of silver perch collected in the Goulburn River 2015–201</w:t>
      </w:r>
      <w:bookmarkEnd w:id="634"/>
      <w:r>
        <w:t>9</w:t>
      </w:r>
      <w:bookmarkEnd w:id="635"/>
      <w:bookmarkEnd w:id="636"/>
    </w:p>
    <w:p w14:paraId="5B9D6A37" w14:textId="180A794C" w:rsidR="0090593A" w:rsidRPr="009C4F1D" w:rsidRDefault="0090593A" w:rsidP="0090593A">
      <w:pPr>
        <w:pStyle w:val="Heading3"/>
      </w:pPr>
      <w:bookmarkStart w:id="637" w:name="_Toc26772972"/>
      <w:r>
        <w:t>Golden perch and Murray cod otolith chemistry</w:t>
      </w:r>
      <w:bookmarkEnd w:id="637"/>
    </w:p>
    <w:p w14:paraId="5F761F23" w14:textId="736A8DA7" w:rsidR="00584DF6" w:rsidRPr="009C37FB" w:rsidRDefault="0090593A" w:rsidP="00584DF6">
      <w:pPr>
        <w:pStyle w:val="Para0"/>
      </w:pPr>
      <w:r w:rsidRPr="009C37FB">
        <w:t xml:space="preserve">Otolith </w:t>
      </w:r>
      <w:r w:rsidRPr="009C37FB">
        <w:rPr>
          <w:vertAlign w:val="superscript"/>
        </w:rPr>
        <w:t>87</w:t>
      </w:r>
      <w:r w:rsidRPr="009C37FB">
        <w:t>Sr/</w:t>
      </w:r>
      <w:r w:rsidRPr="009C37FB">
        <w:rPr>
          <w:vertAlign w:val="superscript"/>
        </w:rPr>
        <w:t>86</w:t>
      </w:r>
      <w:r w:rsidRPr="009C37FB">
        <w:t xml:space="preserve">Sr </w:t>
      </w:r>
      <w:r>
        <w:t>analysis</w:t>
      </w:r>
      <w:r w:rsidRPr="009C37FB">
        <w:t xml:space="preserve"> indicate</w:t>
      </w:r>
      <w:r>
        <w:t>s</w:t>
      </w:r>
      <w:r w:rsidRPr="009C37FB">
        <w:t xml:space="preserve"> that the golden perch population in the Goulburn River consists mostly of stocked fish </w:t>
      </w:r>
      <w:r>
        <w:t>(</w:t>
      </w:r>
      <w:r w:rsidR="00F52ACF" w:rsidRPr="00F52ACF">
        <w:t>Figure 7</w:t>
      </w:r>
      <w:r w:rsidR="00F52ACF" w:rsidRPr="00F52ACF">
        <w:noBreakHyphen/>
        <w:t>5</w:t>
      </w:r>
      <w:r w:rsidRPr="009C37FB">
        <w:t xml:space="preserve">). The proportion of stocked fish tended to increase from 2014 to 2016, which likely reflects the influence of higher levels of stocking of golden perch into the system in recent years. Otolith </w:t>
      </w:r>
      <w:r w:rsidRPr="009C37FB">
        <w:rPr>
          <w:vertAlign w:val="superscript"/>
        </w:rPr>
        <w:t>87</w:t>
      </w:r>
      <w:r w:rsidRPr="009C37FB">
        <w:t>Sr/</w:t>
      </w:r>
      <w:r w:rsidRPr="009C37FB">
        <w:rPr>
          <w:vertAlign w:val="superscript"/>
        </w:rPr>
        <w:t>86</w:t>
      </w:r>
      <w:r w:rsidRPr="009C37FB">
        <w:t xml:space="preserve">Sr </w:t>
      </w:r>
      <w:r>
        <w:t>analysis</w:t>
      </w:r>
      <w:r w:rsidRPr="009C37FB">
        <w:t xml:space="preserve"> </w:t>
      </w:r>
      <w:r>
        <w:t xml:space="preserve">also </w:t>
      </w:r>
      <w:r w:rsidRPr="009C37FB">
        <w:t xml:space="preserve">indicate </w:t>
      </w:r>
      <w:r>
        <w:t>e</w:t>
      </w:r>
      <w:r w:rsidRPr="009C37FB">
        <w:t>vidence of in situ recruitment, and immigration into the Goulburn River by fish originating from locations such as the Murray River, and also a single case from the Darling River</w:t>
      </w:r>
      <w:r>
        <w:t xml:space="preserve"> (</w:t>
      </w:r>
      <w:r w:rsidR="00014C4A" w:rsidRPr="009C4F1D">
        <w:t xml:space="preserve">Figure </w:t>
      </w:r>
      <w:r w:rsidR="00014C4A">
        <w:rPr>
          <w:noProof/>
        </w:rPr>
        <w:t>7</w:t>
      </w:r>
      <w:r w:rsidR="00014C4A">
        <w:noBreakHyphen/>
      </w:r>
      <w:r w:rsidR="00014C4A">
        <w:rPr>
          <w:noProof/>
        </w:rPr>
        <w:t>6</w:t>
      </w:r>
      <w:r w:rsidR="00584DF6">
        <w:t>).</w:t>
      </w:r>
    </w:p>
    <w:p w14:paraId="55C2D6EC" w14:textId="1075C743" w:rsidR="0090593A" w:rsidRPr="009C37FB" w:rsidRDefault="0090593A" w:rsidP="0090593A">
      <w:pPr>
        <w:pStyle w:val="Para0"/>
      </w:pPr>
      <w:r w:rsidRPr="009C37FB">
        <w:t xml:space="preserve">In contrast, otolith </w:t>
      </w:r>
      <w:r w:rsidRPr="009C37FB">
        <w:rPr>
          <w:vertAlign w:val="superscript"/>
        </w:rPr>
        <w:t>87</w:t>
      </w:r>
      <w:r w:rsidRPr="009C37FB">
        <w:t>Sr/</w:t>
      </w:r>
      <w:r w:rsidRPr="009C37FB">
        <w:rPr>
          <w:vertAlign w:val="superscript"/>
        </w:rPr>
        <w:t>86</w:t>
      </w:r>
      <w:r w:rsidRPr="009C37FB">
        <w:t xml:space="preserve">Sr </w:t>
      </w:r>
      <w:r>
        <w:t>analysis</w:t>
      </w:r>
      <w:r w:rsidRPr="009C37FB">
        <w:t xml:space="preserve"> indicate that the Murray cod population in the Goulburn River consists almost entirely of in situ recruitment</w:t>
      </w:r>
      <w:r>
        <w:t xml:space="preserve"> (</w:t>
      </w:r>
      <w:r w:rsidR="00014C4A" w:rsidRPr="009C4F1D">
        <w:rPr>
          <w:rFonts w:ascii="Arial Narrow" w:hAnsi="Arial Narrow"/>
          <w:b/>
        </w:rPr>
        <w:t xml:space="preserve">Figure </w:t>
      </w:r>
      <w:r w:rsidR="00014C4A">
        <w:rPr>
          <w:rFonts w:ascii="Arial Narrow" w:hAnsi="Arial Narrow"/>
          <w:b/>
          <w:noProof/>
        </w:rPr>
        <w:t>7</w:t>
      </w:r>
      <w:r w:rsidR="00014C4A">
        <w:rPr>
          <w:rFonts w:ascii="Arial Narrow" w:hAnsi="Arial Narrow"/>
          <w:b/>
        </w:rPr>
        <w:noBreakHyphen/>
      </w:r>
      <w:r w:rsidR="00014C4A">
        <w:rPr>
          <w:rFonts w:ascii="Arial Narrow" w:hAnsi="Arial Narrow"/>
          <w:b/>
          <w:noProof/>
        </w:rPr>
        <w:t>7</w:t>
      </w:r>
      <w:r w:rsidRPr="009C37FB">
        <w:t xml:space="preserve">). Otolith </w:t>
      </w:r>
      <w:r w:rsidRPr="009C37FB">
        <w:rPr>
          <w:vertAlign w:val="superscript"/>
        </w:rPr>
        <w:t>87</w:t>
      </w:r>
      <w:r w:rsidRPr="009C37FB">
        <w:t>Sr/</w:t>
      </w:r>
      <w:r w:rsidRPr="009C37FB">
        <w:rPr>
          <w:vertAlign w:val="superscript"/>
        </w:rPr>
        <w:t>86</w:t>
      </w:r>
      <w:r w:rsidRPr="009C37FB">
        <w:t xml:space="preserve">Sr </w:t>
      </w:r>
      <w:r>
        <w:t>analysis</w:t>
      </w:r>
      <w:r w:rsidRPr="009C37FB">
        <w:t xml:space="preserve"> also indicate evidence of immigration into the Goulburn River by fish originating from the Murray River, and minor evidence of stocked fish</w:t>
      </w:r>
      <w:r w:rsidR="00584DF6">
        <w:t xml:space="preserve"> (</w:t>
      </w:r>
      <w:r w:rsidR="00014C4A" w:rsidRPr="0038348E">
        <w:t xml:space="preserve">Figure </w:t>
      </w:r>
      <w:r w:rsidR="00014C4A" w:rsidRPr="0038348E">
        <w:rPr>
          <w:noProof/>
        </w:rPr>
        <w:t>7</w:t>
      </w:r>
      <w:r w:rsidR="00014C4A" w:rsidRPr="0038348E">
        <w:noBreakHyphen/>
      </w:r>
      <w:r w:rsidR="00014C4A" w:rsidRPr="0038348E">
        <w:rPr>
          <w:noProof/>
        </w:rPr>
        <w:t>8</w:t>
      </w:r>
      <w:r w:rsidR="00584DF6" w:rsidRPr="0038348E">
        <w:t>)</w:t>
      </w:r>
      <w:r w:rsidRPr="009C37FB">
        <w:t>.</w:t>
      </w:r>
    </w:p>
    <w:p w14:paraId="2EBC11F9" w14:textId="77777777" w:rsidR="0090593A" w:rsidRDefault="0090593A" w:rsidP="00584DF6">
      <w:pPr>
        <w:pStyle w:val="Para0"/>
      </w:pPr>
      <w:r>
        <w:rPr>
          <w:noProof/>
          <w:lang w:val="en-AU" w:eastAsia="en-AU"/>
        </w:rPr>
        <w:drawing>
          <wp:inline distT="0" distB="0" distL="0" distR="0" wp14:anchorId="56227E99" wp14:editId="522519C6">
            <wp:extent cx="3002400" cy="1800000"/>
            <wp:effectExtent l="0" t="0" r="0" b="0"/>
            <wp:docPr id="1118" name="Picture 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1" cstate="email">
                      <a:extLst>
                        <a:ext uri="{28A0092B-C50C-407E-A947-70E740481C1C}">
                          <a14:useLocalDpi xmlns:a14="http://schemas.microsoft.com/office/drawing/2010/main"/>
                        </a:ext>
                      </a:extLst>
                    </a:blip>
                    <a:srcRect/>
                    <a:stretch>
                      <a:fillRect/>
                    </a:stretch>
                  </pic:blipFill>
                  <pic:spPr bwMode="auto">
                    <a:xfrm>
                      <a:off x="0" y="0"/>
                      <a:ext cx="3002400" cy="1800000"/>
                    </a:xfrm>
                    <a:prstGeom prst="rect">
                      <a:avLst/>
                    </a:prstGeom>
                    <a:noFill/>
                  </pic:spPr>
                </pic:pic>
              </a:graphicData>
            </a:graphic>
          </wp:inline>
        </w:drawing>
      </w:r>
      <w:r>
        <w:rPr>
          <w:noProof/>
          <w:lang w:val="en-AU" w:eastAsia="en-AU"/>
        </w:rPr>
        <w:drawing>
          <wp:inline distT="0" distB="0" distL="0" distR="0" wp14:anchorId="60BB7A2A" wp14:editId="204B66F0">
            <wp:extent cx="2998800" cy="1800000"/>
            <wp:effectExtent l="0" t="0" r="0" b="0"/>
            <wp:docPr id="1119" name="Picture 1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2" cstate="email">
                      <a:extLst>
                        <a:ext uri="{28A0092B-C50C-407E-A947-70E740481C1C}">
                          <a14:useLocalDpi xmlns:a14="http://schemas.microsoft.com/office/drawing/2010/main"/>
                        </a:ext>
                      </a:extLst>
                    </a:blip>
                    <a:srcRect/>
                    <a:stretch>
                      <a:fillRect/>
                    </a:stretch>
                  </pic:blipFill>
                  <pic:spPr bwMode="auto">
                    <a:xfrm>
                      <a:off x="0" y="0"/>
                      <a:ext cx="2998800" cy="1800000"/>
                    </a:xfrm>
                    <a:prstGeom prst="rect">
                      <a:avLst/>
                    </a:prstGeom>
                    <a:noFill/>
                  </pic:spPr>
                </pic:pic>
              </a:graphicData>
            </a:graphic>
          </wp:inline>
        </w:drawing>
      </w:r>
      <w:r>
        <w:rPr>
          <w:noProof/>
          <w:lang w:val="en-AU" w:eastAsia="en-AU"/>
        </w:rPr>
        <w:drawing>
          <wp:inline distT="0" distB="0" distL="0" distR="0" wp14:anchorId="2BF2BE4E" wp14:editId="33074403">
            <wp:extent cx="2998800" cy="1800000"/>
            <wp:effectExtent l="0" t="0" r="0" b="0"/>
            <wp:docPr id="7232" name="Picture 7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3" cstate="email">
                      <a:extLst>
                        <a:ext uri="{28A0092B-C50C-407E-A947-70E740481C1C}">
                          <a14:useLocalDpi xmlns:a14="http://schemas.microsoft.com/office/drawing/2010/main"/>
                        </a:ext>
                      </a:extLst>
                    </a:blip>
                    <a:srcRect/>
                    <a:stretch>
                      <a:fillRect/>
                    </a:stretch>
                  </pic:blipFill>
                  <pic:spPr bwMode="auto">
                    <a:xfrm>
                      <a:off x="0" y="0"/>
                      <a:ext cx="2998800" cy="1800000"/>
                    </a:xfrm>
                    <a:prstGeom prst="rect">
                      <a:avLst/>
                    </a:prstGeom>
                    <a:noFill/>
                  </pic:spPr>
                </pic:pic>
              </a:graphicData>
            </a:graphic>
          </wp:inline>
        </w:drawing>
      </w:r>
    </w:p>
    <w:p w14:paraId="0604C8F1" w14:textId="3212F49F" w:rsidR="00014C4A" w:rsidRDefault="0090593A" w:rsidP="009D52DB">
      <w:pPr>
        <w:pStyle w:val="TableCaption0"/>
      </w:pPr>
      <w:bookmarkStart w:id="638" w:name="_Ref17711751"/>
      <w:bookmarkStart w:id="639" w:name="_Toc18572068"/>
      <w:bookmarkStart w:id="640" w:name="_Toc24468430"/>
      <w:r w:rsidRPr="009C4F1D">
        <w:t xml:space="preserve">Figure </w:t>
      </w:r>
      <w:r w:rsidR="00985146">
        <w:rPr>
          <w:noProof/>
        </w:rPr>
        <w:t>7</w:t>
      </w:r>
      <w:r w:rsidR="00985146">
        <w:noBreakHyphen/>
      </w:r>
      <w:r w:rsidR="00985146">
        <w:rPr>
          <w:noProof/>
        </w:rPr>
        <w:t>5</w:t>
      </w:r>
      <w:bookmarkEnd w:id="638"/>
      <w:r w:rsidRPr="009C4F1D">
        <w:t xml:space="preserve">. </w:t>
      </w:r>
      <w:r w:rsidRPr="009C37FB">
        <w:t xml:space="preserve">Pie chart depicting the natal origin of golden perch in the Goulburn River in 2014-2016. </w:t>
      </w:r>
      <w:r>
        <w:t>Orange</w:t>
      </w:r>
      <w:r w:rsidRPr="009C37FB">
        <w:t xml:space="preserve"> = fish native to the region, blue = immigrants and </w:t>
      </w:r>
      <w:r>
        <w:t>grey</w:t>
      </w:r>
      <w:r w:rsidRPr="009C37FB">
        <w:t xml:space="preserve"> = stocked.</w:t>
      </w:r>
      <w:bookmarkStart w:id="641" w:name="_Ref17714564"/>
      <w:bookmarkEnd w:id="639"/>
      <w:bookmarkEnd w:id="640"/>
    </w:p>
    <w:p w14:paraId="47CF107E" w14:textId="77777777" w:rsidR="00014C4A" w:rsidRDefault="00014C4A">
      <w:pPr>
        <w:spacing w:after="0" w:line="240" w:lineRule="auto"/>
        <w:rPr>
          <w:rFonts w:ascii="Arial Narrow" w:hAnsi="Arial Narrow"/>
          <w:b/>
        </w:rPr>
        <w:sectPr w:rsidR="00014C4A" w:rsidSect="001329A5">
          <w:pgSz w:w="11901" w:h="16840" w:code="9"/>
          <w:pgMar w:top="567" w:right="851" w:bottom="851" w:left="1134" w:header="567" w:footer="369" w:gutter="0"/>
          <w:cols w:space="0"/>
          <w:formProt w:val="0"/>
          <w:docGrid w:linePitch="360"/>
        </w:sectPr>
      </w:pPr>
    </w:p>
    <w:tbl>
      <w:tblPr>
        <w:tblStyle w:val="Table1"/>
        <w:tblW w:w="0" w:type="auto"/>
        <w:tblLook w:val="04A0" w:firstRow="1" w:lastRow="0" w:firstColumn="1" w:lastColumn="0" w:noHBand="0" w:noVBand="1"/>
      </w:tblPr>
      <w:tblGrid>
        <w:gridCol w:w="7634"/>
        <w:gridCol w:w="7665"/>
      </w:tblGrid>
      <w:tr w:rsidR="00014C4A" w14:paraId="13CE4FFE" w14:textId="77777777" w:rsidTr="00014C4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06" w:type="dxa"/>
            <w:shd w:val="clear" w:color="auto" w:fill="auto"/>
          </w:tcPr>
          <w:p w14:paraId="4AC0A057" w14:textId="67C8D1A8" w:rsidR="00014C4A" w:rsidRDefault="00014C4A" w:rsidP="0090593A">
            <w:pPr>
              <w:spacing w:before="240" w:after="100"/>
              <w:rPr>
                <w:rFonts w:ascii="Arial Narrow" w:hAnsi="Arial Narrow"/>
                <w:b w:val="0"/>
              </w:rPr>
            </w:pPr>
            <w:r w:rsidRPr="006839A5">
              <w:rPr>
                <w:noProof/>
                <w:lang w:val="en-AU" w:eastAsia="en-AU"/>
              </w:rPr>
              <w:drawing>
                <wp:inline distT="0" distB="0" distL="0" distR="0" wp14:anchorId="1E201B23" wp14:editId="2C358E04">
                  <wp:extent cx="4629151" cy="3086100"/>
                  <wp:effectExtent l="0" t="0" r="0" b="0"/>
                  <wp:docPr id="7233" name="Picture 7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cstate="email">
                            <a:extLst>
                              <a:ext uri="{28A0092B-C50C-407E-A947-70E740481C1C}">
                                <a14:useLocalDpi xmlns:a14="http://schemas.microsoft.com/office/drawing/2010/main"/>
                              </a:ext>
                            </a:extLst>
                          </a:blip>
                          <a:stretch>
                            <a:fillRect/>
                          </a:stretch>
                        </pic:blipFill>
                        <pic:spPr>
                          <a:xfrm>
                            <a:off x="0" y="0"/>
                            <a:ext cx="4631376" cy="3087583"/>
                          </a:xfrm>
                          <a:prstGeom prst="rect">
                            <a:avLst/>
                          </a:prstGeom>
                        </pic:spPr>
                      </pic:pic>
                    </a:graphicData>
                  </a:graphic>
                </wp:inline>
              </w:drawing>
            </w:r>
          </w:p>
        </w:tc>
        <w:tc>
          <w:tcPr>
            <w:tcW w:w="7706" w:type="dxa"/>
            <w:shd w:val="clear" w:color="auto" w:fill="auto"/>
          </w:tcPr>
          <w:p w14:paraId="5AD40B9C" w14:textId="720AEEBE" w:rsidR="00014C4A" w:rsidRDefault="00014C4A" w:rsidP="0090593A">
            <w:pPr>
              <w:spacing w:before="240" w:after="100"/>
              <w:cnfStyle w:val="100000000000" w:firstRow="1" w:lastRow="0" w:firstColumn="0" w:lastColumn="0" w:oddVBand="0" w:evenVBand="0" w:oddHBand="0" w:evenHBand="0" w:firstRowFirstColumn="0" w:firstRowLastColumn="0" w:lastRowFirstColumn="0" w:lastRowLastColumn="0"/>
              <w:rPr>
                <w:rFonts w:ascii="Arial Narrow" w:hAnsi="Arial Narrow"/>
                <w:b w:val="0"/>
              </w:rPr>
            </w:pPr>
            <w:r w:rsidRPr="00A61381">
              <w:rPr>
                <w:noProof/>
                <w:lang w:val="en-AU" w:eastAsia="en-AU"/>
              </w:rPr>
              <w:drawing>
                <wp:inline distT="0" distB="0" distL="0" distR="0" wp14:anchorId="2875DEE5" wp14:editId="6B755CB6">
                  <wp:extent cx="4657725" cy="3105150"/>
                  <wp:effectExtent l="0" t="0" r="9525" b="0"/>
                  <wp:docPr id="7234" name="Picture 7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cstate="email">
                            <a:extLst>
                              <a:ext uri="{28A0092B-C50C-407E-A947-70E740481C1C}">
                                <a14:useLocalDpi xmlns:a14="http://schemas.microsoft.com/office/drawing/2010/main"/>
                              </a:ext>
                            </a:extLst>
                          </a:blip>
                          <a:stretch>
                            <a:fillRect/>
                          </a:stretch>
                        </pic:blipFill>
                        <pic:spPr>
                          <a:xfrm>
                            <a:off x="0" y="0"/>
                            <a:ext cx="4659347" cy="3106231"/>
                          </a:xfrm>
                          <a:prstGeom prst="rect">
                            <a:avLst/>
                          </a:prstGeom>
                        </pic:spPr>
                      </pic:pic>
                    </a:graphicData>
                  </a:graphic>
                </wp:inline>
              </w:drawing>
            </w:r>
          </w:p>
        </w:tc>
      </w:tr>
      <w:tr w:rsidR="00014C4A" w14:paraId="3E89B010" w14:textId="77777777" w:rsidTr="00014C4A">
        <w:tc>
          <w:tcPr>
            <w:cnfStyle w:val="001000000000" w:firstRow="0" w:lastRow="0" w:firstColumn="1" w:lastColumn="0" w:oddVBand="0" w:evenVBand="0" w:oddHBand="0" w:evenHBand="0" w:firstRowFirstColumn="0" w:firstRowLastColumn="0" w:lastRowFirstColumn="0" w:lastRowLastColumn="0"/>
            <w:tcW w:w="7706" w:type="dxa"/>
            <w:shd w:val="clear" w:color="auto" w:fill="auto"/>
          </w:tcPr>
          <w:p w14:paraId="6CDF8176" w14:textId="4C09C0E4" w:rsidR="00014C4A" w:rsidRDefault="00014C4A" w:rsidP="0090593A">
            <w:pPr>
              <w:spacing w:before="240" w:after="100"/>
              <w:rPr>
                <w:rFonts w:ascii="Arial Narrow" w:hAnsi="Arial Narrow"/>
                <w:b/>
              </w:rPr>
            </w:pPr>
            <w:r w:rsidRPr="006839A5">
              <w:rPr>
                <w:noProof/>
                <w:lang w:val="en-AU" w:eastAsia="en-AU"/>
              </w:rPr>
              <w:drawing>
                <wp:inline distT="0" distB="0" distL="0" distR="0" wp14:anchorId="2D39C08C" wp14:editId="4E1FC4E8">
                  <wp:extent cx="4657725" cy="3105150"/>
                  <wp:effectExtent l="0" t="0" r="9525" b="0"/>
                  <wp:docPr id="7236" name="Picture 7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cstate="email">
                            <a:extLst>
                              <a:ext uri="{28A0092B-C50C-407E-A947-70E740481C1C}">
                                <a14:useLocalDpi xmlns:a14="http://schemas.microsoft.com/office/drawing/2010/main"/>
                              </a:ext>
                            </a:extLst>
                          </a:blip>
                          <a:stretch>
                            <a:fillRect/>
                          </a:stretch>
                        </pic:blipFill>
                        <pic:spPr>
                          <a:xfrm>
                            <a:off x="0" y="0"/>
                            <a:ext cx="4660601" cy="3107067"/>
                          </a:xfrm>
                          <a:prstGeom prst="rect">
                            <a:avLst/>
                          </a:prstGeom>
                        </pic:spPr>
                      </pic:pic>
                    </a:graphicData>
                  </a:graphic>
                </wp:inline>
              </w:drawing>
            </w:r>
          </w:p>
        </w:tc>
        <w:tc>
          <w:tcPr>
            <w:tcW w:w="7706" w:type="dxa"/>
            <w:shd w:val="clear" w:color="auto" w:fill="auto"/>
          </w:tcPr>
          <w:p w14:paraId="557682ED" w14:textId="36AE797F" w:rsidR="00014C4A" w:rsidRDefault="00014C4A" w:rsidP="0090593A">
            <w:pPr>
              <w:spacing w:before="240" w:after="100"/>
              <w:cnfStyle w:val="000000000000" w:firstRow="0" w:lastRow="0" w:firstColumn="0" w:lastColumn="0" w:oddVBand="0" w:evenVBand="0" w:oddHBand="0" w:evenHBand="0" w:firstRowFirstColumn="0" w:firstRowLastColumn="0" w:lastRowFirstColumn="0" w:lastRowLastColumn="0"/>
              <w:rPr>
                <w:rFonts w:ascii="Arial Narrow" w:hAnsi="Arial Narrow"/>
                <w:b/>
              </w:rPr>
            </w:pPr>
            <w:r w:rsidRPr="006839A5">
              <w:rPr>
                <w:noProof/>
                <w:lang w:val="en-AU" w:eastAsia="en-AU"/>
              </w:rPr>
              <w:drawing>
                <wp:inline distT="0" distB="0" distL="0" distR="0" wp14:anchorId="5E77D6F9" wp14:editId="57E49C2F">
                  <wp:extent cx="4700588" cy="3133725"/>
                  <wp:effectExtent l="0" t="0" r="5080" b="0"/>
                  <wp:docPr id="7235" name="Picture 7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cstate="email">
                            <a:extLst>
                              <a:ext uri="{28A0092B-C50C-407E-A947-70E740481C1C}">
                                <a14:useLocalDpi xmlns:a14="http://schemas.microsoft.com/office/drawing/2010/main"/>
                              </a:ext>
                            </a:extLst>
                          </a:blip>
                          <a:stretch>
                            <a:fillRect/>
                          </a:stretch>
                        </pic:blipFill>
                        <pic:spPr>
                          <a:xfrm>
                            <a:off x="0" y="0"/>
                            <a:ext cx="4705484" cy="3136989"/>
                          </a:xfrm>
                          <a:prstGeom prst="rect">
                            <a:avLst/>
                          </a:prstGeom>
                        </pic:spPr>
                      </pic:pic>
                    </a:graphicData>
                  </a:graphic>
                </wp:inline>
              </w:drawing>
            </w:r>
          </w:p>
        </w:tc>
      </w:tr>
    </w:tbl>
    <w:bookmarkStart w:id="642" w:name="_Toc24468431"/>
    <w:p w14:paraId="10FE4651" w14:textId="3327BD34" w:rsidR="00014C4A" w:rsidRPr="00014C4A" w:rsidRDefault="0090593A" w:rsidP="009D52DB">
      <w:pPr>
        <w:pStyle w:val="TableCaption0"/>
      </w:pPr>
      <w:r>
        <w:rPr>
          <w:noProof/>
          <w:lang w:eastAsia="en-AU"/>
        </w:rPr>
        <mc:AlternateContent>
          <mc:Choice Requires="wps">
            <w:drawing>
              <wp:anchor distT="0" distB="0" distL="114300" distR="114300" simplePos="0" relativeHeight="251704320" behindDoc="0" locked="0" layoutInCell="1" allowOverlap="1" wp14:anchorId="1E4BC16C" wp14:editId="5B4809C0">
                <wp:simplePos x="0" y="0"/>
                <wp:positionH relativeFrom="margin">
                  <wp:posOffset>358242</wp:posOffset>
                </wp:positionH>
                <wp:positionV relativeFrom="paragraph">
                  <wp:posOffset>2391664</wp:posOffset>
                </wp:positionV>
                <wp:extent cx="4447642" cy="190195"/>
                <wp:effectExtent l="0" t="0" r="0" b="635"/>
                <wp:wrapNone/>
                <wp:docPr id="1113" name="Rectangle 1113"/>
                <wp:cNvGraphicFramePr/>
                <a:graphic xmlns:a="http://schemas.openxmlformats.org/drawingml/2006/main">
                  <a:graphicData uri="http://schemas.microsoft.com/office/word/2010/wordprocessingShape">
                    <wps:wsp>
                      <wps:cNvSpPr/>
                      <wps:spPr>
                        <a:xfrm>
                          <a:off x="0" y="0"/>
                          <a:ext cx="4447642" cy="19019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1="http://schemas.microsoft.com/office/drawing/2015/9/8/chartex" xmlns:cx="http://schemas.microsoft.com/office/drawing/2014/chartex">
            <w:pict>
              <v:rect w14:anchorId="61411862" id="Rectangle 1113" o:spid="_x0000_s1026" style="position:absolute;margin-left:28.2pt;margin-top:188.3pt;width:350.2pt;height:15pt;z-index:25170432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" fillcolor="window" stroked="f" strokeweight="2pt">
                <w10:wrap anchorx="margin"/>
              </v:rect>
            </w:pict>
          </mc:Fallback>
        </mc:AlternateContent>
      </w:r>
      <w:bookmarkStart w:id="643" w:name="_Ref21239551"/>
      <w:bookmarkStart w:id="644" w:name="_Toc18572069"/>
      <w:r w:rsidRPr="009C4F1D">
        <w:t xml:space="preserve">Figure </w:t>
      </w:r>
      <w:r w:rsidR="00985146">
        <w:rPr>
          <w:noProof/>
        </w:rPr>
        <w:t>7</w:t>
      </w:r>
      <w:r w:rsidR="00985146">
        <w:noBreakHyphen/>
      </w:r>
      <w:r w:rsidR="00985146">
        <w:rPr>
          <w:noProof/>
        </w:rPr>
        <w:t>6</w:t>
      </w:r>
      <w:bookmarkEnd w:id="641"/>
      <w:bookmarkEnd w:id="643"/>
      <w:r w:rsidRPr="009C4F1D">
        <w:t xml:space="preserve">. </w:t>
      </w:r>
      <w:r w:rsidRPr="00443561">
        <w:t>Example</w:t>
      </w:r>
      <w:r>
        <w:t>s of</w:t>
      </w:r>
      <w:r w:rsidRPr="00443561">
        <w:t xml:space="preserve"> otolith </w:t>
      </w:r>
      <w:r w:rsidRPr="00C126F4">
        <w:rPr>
          <w:vertAlign w:val="superscript"/>
        </w:rPr>
        <w:t>87</w:t>
      </w:r>
      <w:r w:rsidRPr="00443561">
        <w:t>Sr/</w:t>
      </w:r>
      <w:r w:rsidRPr="00C126F4">
        <w:rPr>
          <w:vertAlign w:val="superscript"/>
        </w:rPr>
        <w:t>86</w:t>
      </w:r>
      <w:r w:rsidRPr="00443561">
        <w:t>Sr profile</w:t>
      </w:r>
      <w:r>
        <w:t>s</w:t>
      </w:r>
      <w:r w:rsidRPr="00443561">
        <w:t xml:space="preserve"> </w:t>
      </w:r>
      <w:r>
        <w:t xml:space="preserve">(black line) </w:t>
      </w:r>
      <w:r w:rsidRPr="00443561">
        <w:t xml:space="preserve">of </w:t>
      </w:r>
      <w:r>
        <w:t xml:space="preserve">four individual </w:t>
      </w:r>
      <w:r w:rsidRPr="00443561">
        <w:t>golden perch captured in the Goulburn River</w:t>
      </w:r>
      <w:r w:rsidRPr="009C37FB">
        <w:t>.</w:t>
      </w:r>
      <w:r w:rsidRPr="00C126F4">
        <w:t xml:space="preserve"> Horizontal grey line</w:t>
      </w:r>
      <w:r>
        <w:t>s</w:t>
      </w:r>
      <w:r w:rsidRPr="00C126F4">
        <w:t xml:space="preserve"> depict </w:t>
      </w:r>
      <w:r>
        <w:t xml:space="preserve">mean river </w:t>
      </w:r>
      <w:r w:rsidRPr="00C126F4">
        <w:rPr>
          <w:vertAlign w:val="superscript"/>
        </w:rPr>
        <w:t>87</w:t>
      </w:r>
      <w:r w:rsidRPr="00824057">
        <w:t>Sr/</w:t>
      </w:r>
      <w:r w:rsidRPr="00C126F4">
        <w:rPr>
          <w:vertAlign w:val="superscript"/>
        </w:rPr>
        <w:t>86</w:t>
      </w:r>
      <w:r w:rsidRPr="00824057">
        <w:t>Sr</w:t>
      </w:r>
      <w:r>
        <w:t xml:space="preserve"> value</w:t>
      </w:r>
      <w:bookmarkEnd w:id="644"/>
      <w:r w:rsidR="00014C4A">
        <w:t xml:space="preserve"> and show which river/region the individual fish was spawned in, spent time in and moved to.</w:t>
      </w:r>
      <w:bookmarkEnd w:id="642"/>
      <w:r w:rsidR="00014C4A">
        <w:t xml:space="preserve"> </w:t>
      </w:r>
      <w:r>
        <w:t xml:space="preserve"> </w:t>
      </w:r>
    </w:p>
    <w:p w14:paraId="0372CE64" w14:textId="77777777" w:rsidR="00014C4A" w:rsidRDefault="00014C4A" w:rsidP="009D52DB">
      <w:pPr>
        <w:pStyle w:val="TableCaption0"/>
        <w:sectPr w:rsidR="00014C4A" w:rsidSect="00014C4A">
          <w:pgSz w:w="16840" w:h="11901" w:orient="landscape" w:code="9"/>
          <w:pgMar w:top="1134" w:right="567" w:bottom="851" w:left="851" w:header="567" w:footer="369" w:gutter="0"/>
          <w:cols w:space="0"/>
          <w:formProt w:val="0"/>
          <w:docGrid w:linePitch="360"/>
        </w:sectPr>
      </w:pPr>
    </w:p>
    <w:p w14:paraId="1DA278F2" w14:textId="77777777" w:rsidR="00413D10" w:rsidRDefault="00413D10" w:rsidP="00413D10">
      <w:pPr>
        <w:pStyle w:val="Caption-Figure"/>
      </w:pPr>
    </w:p>
    <w:p w14:paraId="4CB6FA4C" w14:textId="677BC5B1" w:rsidR="0090593A" w:rsidRDefault="0090593A" w:rsidP="00405514">
      <w:pPr>
        <w:pStyle w:val="Caption-Figure"/>
      </w:pPr>
      <w:r>
        <w:rPr>
          <w:b w:val="0"/>
          <w:noProof/>
          <w:lang w:eastAsia="en-AU"/>
        </w:rPr>
        <w:drawing>
          <wp:inline distT="0" distB="0" distL="0" distR="0" wp14:anchorId="5630E39D" wp14:editId="4BDF25ED">
            <wp:extent cx="2998800" cy="1800000"/>
            <wp:effectExtent l="0" t="0" r="0" b="0"/>
            <wp:docPr id="7237" name="Picture 7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8" cstate="email">
                      <a:extLst>
                        <a:ext uri="{28A0092B-C50C-407E-A947-70E740481C1C}">
                          <a14:useLocalDpi xmlns:a14="http://schemas.microsoft.com/office/drawing/2010/main"/>
                        </a:ext>
                      </a:extLst>
                    </a:blip>
                    <a:srcRect/>
                    <a:stretch>
                      <a:fillRect/>
                    </a:stretch>
                  </pic:blipFill>
                  <pic:spPr bwMode="auto">
                    <a:xfrm>
                      <a:off x="0" y="0"/>
                      <a:ext cx="2998800" cy="1800000"/>
                    </a:xfrm>
                    <a:prstGeom prst="rect">
                      <a:avLst/>
                    </a:prstGeom>
                    <a:noFill/>
                  </pic:spPr>
                </pic:pic>
              </a:graphicData>
            </a:graphic>
          </wp:inline>
        </w:drawing>
      </w:r>
      <w:bookmarkStart w:id="645" w:name="_Ref17714756"/>
      <w:r>
        <w:rPr>
          <w:b w:val="0"/>
          <w:noProof/>
          <w:lang w:eastAsia="en-AU"/>
        </w:rPr>
        <w:drawing>
          <wp:inline distT="0" distB="0" distL="0" distR="0" wp14:anchorId="011121DC" wp14:editId="488281EC">
            <wp:extent cx="3006000" cy="1800000"/>
            <wp:effectExtent l="0" t="0" r="0" b="0"/>
            <wp:docPr id="7238" name="Picture 7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9" cstate="email">
                      <a:extLst>
                        <a:ext uri="{28A0092B-C50C-407E-A947-70E740481C1C}">
                          <a14:useLocalDpi xmlns:a14="http://schemas.microsoft.com/office/drawing/2010/main"/>
                        </a:ext>
                      </a:extLst>
                    </a:blip>
                    <a:srcRect/>
                    <a:stretch>
                      <a:fillRect/>
                    </a:stretch>
                  </pic:blipFill>
                  <pic:spPr bwMode="auto">
                    <a:xfrm>
                      <a:off x="0" y="0"/>
                      <a:ext cx="3006000" cy="1800000"/>
                    </a:xfrm>
                    <a:prstGeom prst="rect">
                      <a:avLst/>
                    </a:prstGeom>
                    <a:noFill/>
                  </pic:spPr>
                </pic:pic>
              </a:graphicData>
            </a:graphic>
          </wp:inline>
        </w:drawing>
      </w:r>
      <w:r>
        <w:rPr>
          <w:noProof/>
          <w:lang w:eastAsia="en-AU"/>
        </w:rPr>
        <w:drawing>
          <wp:inline distT="0" distB="0" distL="0" distR="0" wp14:anchorId="5A6CBF2E" wp14:editId="2B649C2F">
            <wp:extent cx="2998800" cy="1800000"/>
            <wp:effectExtent l="0" t="0" r="0" b="0"/>
            <wp:docPr id="7239" name="Picture 7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0" cstate="email">
                      <a:extLst>
                        <a:ext uri="{28A0092B-C50C-407E-A947-70E740481C1C}">
                          <a14:useLocalDpi xmlns:a14="http://schemas.microsoft.com/office/drawing/2010/main"/>
                        </a:ext>
                      </a:extLst>
                    </a:blip>
                    <a:srcRect/>
                    <a:stretch>
                      <a:fillRect/>
                    </a:stretch>
                  </pic:blipFill>
                  <pic:spPr bwMode="auto">
                    <a:xfrm>
                      <a:off x="0" y="0"/>
                      <a:ext cx="2998800" cy="1800000"/>
                    </a:xfrm>
                    <a:prstGeom prst="rect">
                      <a:avLst/>
                    </a:prstGeom>
                    <a:noFill/>
                  </pic:spPr>
                </pic:pic>
              </a:graphicData>
            </a:graphic>
          </wp:inline>
        </w:drawing>
      </w:r>
    </w:p>
    <w:p w14:paraId="626D1012" w14:textId="12806ED2" w:rsidR="00584DF6" w:rsidRDefault="0090593A" w:rsidP="009D52DB">
      <w:pPr>
        <w:pStyle w:val="TableCaption0"/>
      </w:pPr>
      <w:bookmarkStart w:id="646" w:name="_Ref21239594"/>
      <w:bookmarkStart w:id="647" w:name="_Toc18572070"/>
      <w:bookmarkStart w:id="648" w:name="_Toc24468432"/>
      <w:r w:rsidRPr="009C4F1D">
        <w:t xml:space="preserve">Figure </w:t>
      </w:r>
      <w:r w:rsidR="00985146">
        <w:rPr>
          <w:noProof/>
        </w:rPr>
        <w:t>7</w:t>
      </w:r>
      <w:r w:rsidR="00985146">
        <w:noBreakHyphen/>
      </w:r>
      <w:r w:rsidR="00985146">
        <w:rPr>
          <w:noProof/>
        </w:rPr>
        <w:t>7</w:t>
      </w:r>
      <w:bookmarkEnd w:id="645"/>
      <w:bookmarkEnd w:id="646"/>
      <w:r w:rsidRPr="009C4F1D">
        <w:t xml:space="preserve">. </w:t>
      </w:r>
      <w:r w:rsidRPr="009C37FB">
        <w:t xml:space="preserve">Pie chart depicting the natal origin of </w:t>
      </w:r>
      <w:r>
        <w:t>Murray cod</w:t>
      </w:r>
      <w:r w:rsidRPr="009C37FB">
        <w:t xml:space="preserve"> in the Goulburn </w:t>
      </w:r>
      <w:r w:rsidRPr="009D52DB">
        <w:t>River</w:t>
      </w:r>
      <w:r w:rsidRPr="009C37FB">
        <w:t xml:space="preserve"> in 2014-2016. </w:t>
      </w:r>
      <w:r>
        <w:t>Orange</w:t>
      </w:r>
      <w:r w:rsidRPr="009C37FB">
        <w:t xml:space="preserve"> = fish native to the region, blue = immigrants and </w:t>
      </w:r>
      <w:r>
        <w:t>grey</w:t>
      </w:r>
      <w:r w:rsidRPr="009C37FB">
        <w:t xml:space="preserve"> = stocked.</w:t>
      </w:r>
      <w:bookmarkEnd w:id="647"/>
      <w:bookmarkEnd w:id="648"/>
    </w:p>
    <w:p w14:paraId="6F24BBE0" w14:textId="3B3619A4" w:rsidR="00014C4A" w:rsidRDefault="00014C4A" w:rsidP="00014C4A">
      <w:pPr>
        <w:rPr>
          <w:lang w:val="en-AU"/>
        </w:rPr>
      </w:pPr>
    </w:p>
    <w:p w14:paraId="258282A5" w14:textId="77777777" w:rsidR="00014C4A" w:rsidRPr="00405E16" w:rsidRDefault="00014C4A" w:rsidP="009D52DB">
      <w:pPr>
        <w:rPr>
          <w:lang w:val="en-AU"/>
        </w:rPr>
      </w:pPr>
    </w:p>
    <w:p w14:paraId="68206F94" w14:textId="77777777" w:rsidR="00014C4A" w:rsidRDefault="00014C4A" w:rsidP="00014C4A">
      <w:pPr>
        <w:rPr>
          <w:lang w:val="en-AU"/>
        </w:rPr>
        <w:sectPr w:rsidR="00014C4A" w:rsidSect="001329A5">
          <w:pgSz w:w="11901" w:h="16840" w:code="9"/>
          <w:pgMar w:top="567" w:right="851" w:bottom="851" w:left="1134" w:header="567" w:footer="369" w:gutter="0"/>
          <w:cols w:space="0"/>
          <w:formProt w:val="0"/>
          <w:docGrid w:linePitch="360"/>
        </w:sectPr>
      </w:pPr>
    </w:p>
    <w:tbl>
      <w:tblPr>
        <w:tblStyle w:val="Table1"/>
        <w:tblW w:w="0" w:type="auto"/>
        <w:tblLook w:val="04A0" w:firstRow="1" w:lastRow="0" w:firstColumn="1" w:lastColumn="0" w:noHBand="0" w:noVBand="1"/>
      </w:tblPr>
      <w:tblGrid>
        <w:gridCol w:w="7536"/>
        <w:gridCol w:w="7633"/>
      </w:tblGrid>
      <w:tr w:rsidR="00014C4A" w14:paraId="65B051FD" w14:textId="77777777" w:rsidTr="00014C4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53" w:type="dxa"/>
            <w:shd w:val="clear" w:color="auto" w:fill="auto"/>
          </w:tcPr>
          <w:p w14:paraId="06DD25C0" w14:textId="027ECD3E" w:rsidR="00014C4A" w:rsidRDefault="00014C4A" w:rsidP="00014C4A">
            <w:pPr>
              <w:rPr>
                <w:lang w:val="en-AU"/>
              </w:rPr>
            </w:pPr>
            <w:r w:rsidRPr="006839A5">
              <w:rPr>
                <w:noProof/>
                <w:lang w:val="en-AU" w:eastAsia="en-AU"/>
              </w:rPr>
              <w:drawing>
                <wp:inline distT="0" distB="0" distL="0" distR="0" wp14:anchorId="55946C0F" wp14:editId="28667C27">
                  <wp:extent cx="4638675" cy="3092450"/>
                  <wp:effectExtent l="0" t="0" r="9525" b="0"/>
                  <wp:docPr id="7240" name="Picture 7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cstate="email">
                            <a:extLst>
                              <a:ext uri="{28A0092B-C50C-407E-A947-70E740481C1C}">
                                <a14:useLocalDpi xmlns:a14="http://schemas.microsoft.com/office/drawing/2010/main"/>
                              </a:ext>
                            </a:extLst>
                          </a:blip>
                          <a:stretch>
                            <a:fillRect/>
                          </a:stretch>
                        </pic:blipFill>
                        <pic:spPr>
                          <a:xfrm>
                            <a:off x="0" y="0"/>
                            <a:ext cx="4640214" cy="3093476"/>
                          </a:xfrm>
                          <a:prstGeom prst="rect">
                            <a:avLst/>
                          </a:prstGeom>
                        </pic:spPr>
                      </pic:pic>
                    </a:graphicData>
                  </a:graphic>
                </wp:inline>
              </w:drawing>
            </w:r>
          </w:p>
        </w:tc>
        <w:tc>
          <w:tcPr>
            <w:tcW w:w="4953" w:type="dxa"/>
            <w:shd w:val="clear" w:color="auto" w:fill="auto"/>
          </w:tcPr>
          <w:p w14:paraId="6CFDF517" w14:textId="191EED0A" w:rsidR="00014C4A" w:rsidRDefault="00014C4A" w:rsidP="00014C4A">
            <w:pPr>
              <w:cnfStyle w:val="100000000000" w:firstRow="1" w:lastRow="0" w:firstColumn="0" w:lastColumn="0" w:oddVBand="0" w:evenVBand="0" w:oddHBand="0" w:evenHBand="0" w:firstRowFirstColumn="0" w:firstRowLastColumn="0" w:lastRowFirstColumn="0" w:lastRowLastColumn="0"/>
              <w:rPr>
                <w:lang w:val="en-AU"/>
              </w:rPr>
            </w:pPr>
            <w:r w:rsidRPr="006839A5">
              <w:rPr>
                <w:noProof/>
                <w:lang w:val="en-AU" w:eastAsia="en-AU"/>
              </w:rPr>
              <w:drawing>
                <wp:inline distT="0" distB="0" distL="0" distR="0" wp14:anchorId="527867D5" wp14:editId="4403332B">
                  <wp:extent cx="4709795" cy="3139863"/>
                  <wp:effectExtent l="0" t="0" r="0" b="3810"/>
                  <wp:docPr id="7241" name="Picture 7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cstate="email">
                            <a:extLst>
                              <a:ext uri="{28A0092B-C50C-407E-A947-70E740481C1C}">
                                <a14:useLocalDpi xmlns:a14="http://schemas.microsoft.com/office/drawing/2010/main"/>
                              </a:ext>
                            </a:extLst>
                          </a:blip>
                          <a:stretch>
                            <a:fillRect/>
                          </a:stretch>
                        </pic:blipFill>
                        <pic:spPr>
                          <a:xfrm>
                            <a:off x="0" y="0"/>
                            <a:ext cx="4716856" cy="3144571"/>
                          </a:xfrm>
                          <a:prstGeom prst="rect">
                            <a:avLst/>
                          </a:prstGeom>
                        </pic:spPr>
                      </pic:pic>
                    </a:graphicData>
                  </a:graphic>
                </wp:inline>
              </w:drawing>
            </w:r>
          </w:p>
        </w:tc>
      </w:tr>
      <w:tr w:rsidR="00014C4A" w14:paraId="487E4472" w14:textId="77777777" w:rsidTr="00014C4A">
        <w:tc>
          <w:tcPr>
            <w:cnfStyle w:val="001000000000" w:firstRow="0" w:lastRow="0" w:firstColumn="1" w:lastColumn="0" w:oddVBand="0" w:evenVBand="0" w:oddHBand="0" w:evenHBand="0" w:firstRowFirstColumn="0" w:firstRowLastColumn="0" w:lastRowFirstColumn="0" w:lastRowLastColumn="0"/>
            <w:tcW w:w="4953" w:type="dxa"/>
            <w:shd w:val="clear" w:color="auto" w:fill="auto"/>
          </w:tcPr>
          <w:p w14:paraId="384640A3" w14:textId="74F59796" w:rsidR="00014C4A" w:rsidRDefault="00014C4A" w:rsidP="00014C4A">
            <w:pPr>
              <w:rPr>
                <w:lang w:val="en-AU"/>
              </w:rPr>
            </w:pPr>
            <w:r w:rsidRPr="006839A5">
              <w:rPr>
                <w:noProof/>
                <w:lang w:val="en-AU" w:eastAsia="en-AU"/>
              </w:rPr>
              <w:drawing>
                <wp:inline distT="0" distB="0" distL="0" distR="0" wp14:anchorId="0CC54C8F" wp14:editId="294F514C">
                  <wp:extent cx="4581525" cy="3054350"/>
                  <wp:effectExtent l="0" t="0" r="9525" b="0"/>
                  <wp:docPr id="7242" name="Picture 7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cstate="email">
                            <a:extLst>
                              <a:ext uri="{28A0092B-C50C-407E-A947-70E740481C1C}">
                                <a14:useLocalDpi xmlns:a14="http://schemas.microsoft.com/office/drawing/2010/main"/>
                              </a:ext>
                            </a:extLst>
                          </a:blip>
                          <a:stretch>
                            <a:fillRect/>
                          </a:stretch>
                        </pic:blipFill>
                        <pic:spPr>
                          <a:xfrm>
                            <a:off x="0" y="0"/>
                            <a:ext cx="4583237" cy="3055491"/>
                          </a:xfrm>
                          <a:prstGeom prst="rect">
                            <a:avLst/>
                          </a:prstGeom>
                        </pic:spPr>
                      </pic:pic>
                    </a:graphicData>
                  </a:graphic>
                </wp:inline>
              </w:drawing>
            </w:r>
          </w:p>
        </w:tc>
        <w:tc>
          <w:tcPr>
            <w:tcW w:w="4953" w:type="dxa"/>
            <w:shd w:val="clear" w:color="auto" w:fill="auto"/>
          </w:tcPr>
          <w:p w14:paraId="7A2A6C00" w14:textId="45064400" w:rsidR="00014C4A" w:rsidRDefault="00014C4A" w:rsidP="00014C4A">
            <w:pPr>
              <w:cnfStyle w:val="000000000000" w:firstRow="0" w:lastRow="0" w:firstColumn="0" w:lastColumn="0" w:oddVBand="0" w:evenVBand="0" w:oddHBand="0" w:evenHBand="0" w:firstRowFirstColumn="0" w:firstRowLastColumn="0" w:lastRowFirstColumn="0" w:lastRowLastColumn="0"/>
              <w:rPr>
                <w:lang w:val="en-AU"/>
              </w:rPr>
            </w:pPr>
            <w:r w:rsidRPr="006839A5">
              <w:rPr>
                <w:noProof/>
                <w:lang w:val="en-AU" w:eastAsia="en-AU"/>
              </w:rPr>
              <w:drawing>
                <wp:inline distT="0" distB="0" distL="0" distR="0" wp14:anchorId="1C6B963C" wp14:editId="4113B3F1">
                  <wp:extent cx="4676775" cy="3117848"/>
                  <wp:effectExtent l="0" t="0" r="0" b="6985"/>
                  <wp:docPr id="7243" name="Picture 7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cstate="email">
                            <a:extLst>
                              <a:ext uri="{28A0092B-C50C-407E-A947-70E740481C1C}">
                                <a14:useLocalDpi xmlns:a14="http://schemas.microsoft.com/office/drawing/2010/main"/>
                              </a:ext>
                            </a:extLst>
                          </a:blip>
                          <a:stretch>
                            <a:fillRect/>
                          </a:stretch>
                        </pic:blipFill>
                        <pic:spPr>
                          <a:xfrm>
                            <a:off x="0" y="0"/>
                            <a:ext cx="4682203" cy="3121467"/>
                          </a:xfrm>
                          <a:prstGeom prst="rect">
                            <a:avLst/>
                          </a:prstGeom>
                        </pic:spPr>
                      </pic:pic>
                    </a:graphicData>
                  </a:graphic>
                </wp:inline>
              </w:drawing>
            </w:r>
          </w:p>
        </w:tc>
      </w:tr>
    </w:tbl>
    <w:bookmarkStart w:id="649" w:name="_Toc24468433"/>
    <w:p w14:paraId="0E038493" w14:textId="09409937" w:rsidR="0090593A" w:rsidRDefault="0090593A" w:rsidP="00014C4A">
      <w:pPr>
        <w:pStyle w:val="TableCaption0"/>
      </w:pPr>
      <w:r>
        <w:rPr>
          <w:noProof/>
          <w:lang w:eastAsia="en-AU"/>
        </w:rPr>
        <mc:AlternateContent>
          <mc:Choice Requires="wps">
            <w:drawing>
              <wp:anchor distT="0" distB="0" distL="114300" distR="114300" simplePos="0" relativeHeight="251705344" behindDoc="0" locked="0" layoutInCell="1" allowOverlap="1" wp14:anchorId="2872852C" wp14:editId="4C6BACF2">
                <wp:simplePos x="0" y="0"/>
                <wp:positionH relativeFrom="margin">
                  <wp:posOffset>20955</wp:posOffset>
                </wp:positionH>
                <wp:positionV relativeFrom="paragraph">
                  <wp:posOffset>2410765</wp:posOffset>
                </wp:positionV>
                <wp:extent cx="4725619" cy="189865"/>
                <wp:effectExtent l="0" t="0" r="0" b="635"/>
                <wp:wrapNone/>
                <wp:docPr id="1115" name="Rectangle 1115"/>
                <wp:cNvGraphicFramePr/>
                <a:graphic xmlns:a="http://schemas.openxmlformats.org/drawingml/2006/main">
                  <a:graphicData uri="http://schemas.microsoft.com/office/word/2010/wordprocessingShape">
                    <wps:wsp>
                      <wps:cNvSpPr/>
                      <wps:spPr>
                        <a:xfrm>
                          <a:off x="0" y="0"/>
                          <a:ext cx="4725619" cy="18986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1="http://schemas.microsoft.com/office/drawing/2015/9/8/chartex" xmlns:cx="http://schemas.microsoft.com/office/drawing/2014/chartex">
            <w:pict>
              <v:rect w14:anchorId="06C30FFD" id="Rectangle 1115" o:spid="_x0000_s1026" style="position:absolute;margin-left:1.65pt;margin-top:189.8pt;width:372.1pt;height:14.95pt;z-index:25170534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" fillcolor="window" stroked="f" strokeweight="2pt">
                <w10:wrap anchorx="margin"/>
              </v:rect>
            </w:pict>
          </mc:Fallback>
        </mc:AlternateContent>
      </w:r>
      <w:r>
        <w:rPr>
          <w:noProof/>
          <w:lang w:eastAsia="en-AU"/>
        </w:rPr>
        <mc:AlternateContent>
          <mc:Choice Requires="wps">
            <w:drawing>
              <wp:anchor distT="0" distB="0" distL="114300" distR="114300" simplePos="0" relativeHeight="251701248" behindDoc="0" locked="0" layoutInCell="1" allowOverlap="1" wp14:anchorId="59D69016" wp14:editId="17628379">
                <wp:simplePos x="0" y="0"/>
                <wp:positionH relativeFrom="margin">
                  <wp:posOffset>606832</wp:posOffset>
                </wp:positionH>
                <wp:positionV relativeFrom="paragraph">
                  <wp:posOffset>1828114</wp:posOffset>
                </wp:positionV>
                <wp:extent cx="5133975" cy="142875"/>
                <wp:effectExtent l="0" t="0" r="9525" b="9525"/>
                <wp:wrapNone/>
                <wp:docPr id="1116" name="Rectangle 1116"/>
                <wp:cNvGraphicFramePr/>
                <a:graphic xmlns:a="http://schemas.openxmlformats.org/drawingml/2006/main">
                  <a:graphicData uri="http://schemas.microsoft.com/office/word/2010/wordprocessingShape">
                    <wps:wsp>
                      <wps:cNvSpPr/>
                      <wps:spPr>
                        <a:xfrm>
                          <a:off x="0" y="0"/>
                          <a:ext cx="5133975" cy="14287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1="http://schemas.microsoft.com/office/drawing/2015/9/8/chartex" xmlns:cx="http://schemas.microsoft.com/office/drawing/2014/chartex">
            <w:pict>
              <v:rect w14:anchorId="4E4DB8FC" id="Rectangle 1116" o:spid="_x0000_s1026" style="position:absolute;margin-left:47.8pt;margin-top:143.95pt;width:404.25pt;height:11.25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" fillcolor="window" stroked="f" strokeweight="2pt">
                <w10:wrap anchorx="margin"/>
              </v:rect>
            </w:pict>
          </mc:Fallback>
        </mc:AlternateContent>
      </w:r>
      <w:bookmarkStart w:id="650" w:name="_Ref17715911"/>
      <w:bookmarkStart w:id="651" w:name="_Ref21239625"/>
      <w:bookmarkStart w:id="652" w:name="_Toc18572071"/>
      <w:r w:rsidRPr="009C4F1D">
        <w:t xml:space="preserve">Figure </w:t>
      </w:r>
      <w:r w:rsidR="00985146">
        <w:rPr>
          <w:noProof/>
        </w:rPr>
        <w:t>7</w:t>
      </w:r>
      <w:r w:rsidR="00985146">
        <w:noBreakHyphen/>
      </w:r>
      <w:r w:rsidR="00985146">
        <w:rPr>
          <w:noProof/>
        </w:rPr>
        <w:t>8</w:t>
      </w:r>
      <w:bookmarkEnd w:id="650"/>
      <w:bookmarkEnd w:id="651"/>
      <w:r w:rsidRPr="009C4F1D">
        <w:t xml:space="preserve">. </w:t>
      </w:r>
      <w:r w:rsidRPr="00443561">
        <w:t>Example</w:t>
      </w:r>
      <w:r>
        <w:t>s of</w:t>
      </w:r>
      <w:r w:rsidRPr="00443561">
        <w:t xml:space="preserve"> otolith </w:t>
      </w:r>
      <w:r w:rsidRPr="00C126F4">
        <w:rPr>
          <w:vertAlign w:val="superscript"/>
        </w:rPr>
        <w:t>87</w:t>
      </w:r>
      <w:r w:rsidRPr="00443561">
        <w:t>Sr/</w:t>
      </w:r>
      <w:r w:rsidRPr="00C126F4">
        <w:rPr>
          <w:vertAlign w:val="superscript"/>
        </w:rPr>
        <w:t>86</w:t>
      </w:r>
      <w:r w:rsidRPr="00443561">
        <w:t>Sr profile</w:t>
      </w:r>
      <w:r>
        <w:t>s</w:t>
      </w:r>
      <w:r w:rsidRPr="00443561">
        <w:t xml:space="preserve"> </w:t>
      </w:r>
      <w:r>
        <w:t xml:space="preserve">(black line) </w:t>
      </w:r>
      <w:r w:rsidRPr="00443561">
        <w:t xml:space="preserve">of </w:t>
      </w:r>
      <w:r>
        <w:t>four individual Murray cod</w:t>
      </w:r>
      <w:r w:rsidRPr="00443561">
        <w:t xml:space="preserve"> captured in the Goulburn River</w:t>
      </w:r>
      <w:r w:rsidRPr="009C37FB">
        <w:t>.</w:t>
      </w:r>
      <w:r w:rsidRPr="00252052">
        <w:t xml:space="preserve"> Horizontal grey line</w:t>
      </w:r>
      <w:r>
        <w:t>s</w:t>
      </w:r>
      <w:r w:rsidRPr="00252052">
        <w:t xml:space="preserve"> depict </w:t>
      </w:r>
      <w:r>
        <w:t xml:space="preserve">mean river </w:t>
      </w:r>
      <w:r w:rsidRPr="00C126F4">
        <w:rPr>
          <w:vertAlign w:val="superscript"/>
        </w:rPr>
        <w:t>87</w:t>
      </w:r>
      <w:r w:rsidRPr="00824057">
        <w:t>Sr/</w:t>
      </w:r>
      <w:r w:rsidRPr="00C126F4">
        <w:rPr>
          <w:vertAlign w:val="superscript"/>
        </w:rPr>
        <w:t>86</w:t>
      </w:r>
      <w:r w:rsidRPr="00824057">
        <w:t>Sr</w:t>
      </w:r>
      <w:r>
        <w:t xml:space="preserve"> value</w:t>
      </w:r>
      <w:r w:rsidR="00014C4A">
        <w:t xml:space="preserve"> and show which river/region the individual fish was spawned in, spent time in and moved to</w:t>
      </w:r>
      <w:r>
        <w:t>.</w:t>
      </w:r>
      <w:bookmarkEnd w:id="649"/>
      <w:bookmarkEnd w:id="652"/>
    </w:p>
    <w:p w14:paraId="5DE95BA1" w14:textId="77777777" w:rsidR="00014C4A" w:rsidRPr="00405E16" w:rsidRDefault="00014C4A" w:rsidP="009D52DB">
      <w:pPr>
        <w:rPr>
          <w:lang w:val="en-AU"/>
        </w:rPr>
      </w:pPr>
    </w:p>
    <w:p w14:paraId="2D1FD481" w14:textId="77777777" w:rsidR="00014C4A" w:rsidRDefault="00014C4A" w:rsidP="00014C4A">
      <w:pPr>
        <w:rPr>
          <w:lang w:val="en-AU"/>
        </w:rPr>
        <w:sectPr w:rsidR="00014C4A" w:rsidSect="00014C4A">
          <w:pgSz w:w="16840" w:h="11901" w:orient="landscape" w:code="9"/>
          <w:pgMar w:top="1134" w:right="567" w:bottom="851" w:left="851" w:header="567" w:footer="369" w:gutter="0"/>
          <w:cols w:space="0"/>
          <w:formProt w:val="0"/>
          <w:docGrid w:linePitch="360"/>
        </w:sectPr>
      </w:pPr>
    </w:p>
    <w:p w14:paraId="1C45841F" w14:textId="1EC600F7" w:rsidR="00014C4A" w:rsidRPr="00014C4A" w:rsidRDefault="00014C4A" w:rsidP="00014C4A">
      <w:pPr>
        <w:rPr>
          <w:lang w:val="en-AU"/>
        </w:rPr>
      </w:pPr>
    </w:p>
    <w:p w14:paraId="770746A9" w14:textId="77777777" w:rsidR="001C7750" w:rsidRPr="009C4F1D" w:rsidRDefault="001C7750" w:rsidP="001C7750">
      <w:pPr>
        <w:pStyle w:val="Heading3"/>
      </w:pPr>
      <w:bookmarkStart w:id="653" w:name="_Toc26772973"/>
      <w:bookmarkEnd w:id="610"/>
      <w:bookmarkEnd w:id="611"/>
      <w:r w:rsidRPr="009C4F1D">
        <w:t>Surveys of eggs and larvae (drift nets)</w:t>
      </w:r>
      <w:bookmarkEnd w:id="653"/>
    </w:p>
    <w:p w14:paraId="4A1B523C" w14:textId="0BA7BF73" w:rsidR="0090593A" w:rsidRDefault="0090593A" w:rsidP="0090593A">
      <w:pPr>
        <w:pStyle w:val="Para0"/>
      </w:pPr>
      <w:r w:rsidRPr="004B54B1">
        <w:t xml:space="preserve">Over </w:t>
      </w:r>
      <w:r>
        <w:t>2600</w:t>
      </w:r>
      <w:r w:rsidRPr="004B54B1">
        <w:t xml:space="preserve"> individuals</w:t>
      </w:r>
      <w:r w:rsidR="00014C4A">
        <w:t xml:space="preserve"> (eggs and larvae)</w:t>
      </w:r>
      <w:r w:rsidRPr="004B54B1">
        <w:t xml:space="preserve"> representing </w:t>
      </w:r>
      <w:r>
        <w:t>7</w:t>
      </w:r>
      <w:r w:rsidRPr="004B54B1">
        <w:t xml:space="preserve"> native and </w:t>
      </w:r>
      <w:r>
        <w:t xml:space="preserve">1 </w:t>
      </w:r>
      <w:r w:rsidRPr="004B54B1">
        <w:t>exotic species were collected from the four drift sampling sites in the Goulburn River in 201</w:t>
      </w:r>
      <w:r>
        <w:t>8</w:t>
      </w:r>
      <w:r w:rsidR="00014C4A">
        <w:t xml:space="preserve"> (</w:t>
      </w:r>
      <w:r w:rsidR="00014C4A" w:rsidRPr="00DF056F">
        <w:t xml:space="preserve">Table </w:t>
      </w:r>
      <w:r w:rsidR="00014C4A">
        <w:rPr>
          <w:noProof/>
        </w:rPr>
        <w:t>7</w:t>
      </w:r>
      <w:r w:rsidR="00014C4A">
        <w:noBreakHyphen/>
      </w:r>
      <w:r w:rsidR="00014C4A">
        <w:rPr>
          <w:noProof/>
        </w:rPr>
        <w:t>3</w:t>
      </w:r>
      <w:r w:rsidR="00014C4A">
        <w:t>)</w:t>
      </w:r>
      <w:r w:rsidRPr="004B54B1">
        <w:t xml:space="preserve">. Murray cod was the most abundant species collected, comprising </w:t>
      </w:r>
      <w:r>
        <w:t>74</w:t>
      </w:r>
      <w:r w:rsidRPr="004B54B1">
        <w:t xml:space="preserve">% of the total abundance for all species. </w:t>
      </w:r>
      <w:r w:rsidRPr="0095625A">
        <w:t>The drift sampling captured only 18 eggs of golden perch</w:t>
      </w:r>
      <w:r>
        <w:t>,</w:t>
      </w:r>
      <w:r w:rsidRPr="0095625A">
        <w:t xml:space="preserve"> in </w:t>
      </w:r>
      <w:r>
        <w:t xml:space="preserve">early November </w:t>
      </w:r>
      <w:r w:rsidRPr="0095625A">
        <w:t xml:space="preserve">2018 on the receding limb of a spring fresh environmental flow release </w:t>
      </w:r>
      <w:r>
        <w:t xml:space="preserve">delivered </w:t>
      </w:r>
      <w:r w:rsidRPr="0095625A">
        <w:t>in October 2018. Water temperature at this time was 20.4 °C.</w:t>
      </w:r>
      <w:r>
        <w:t xml:space="preserve"> </w:t>
      </w:r>
      <w:r w:rsidRPr="0095625A">
        <w:t>The drift sampling also captured 6</w:t>
      </w:r>
      <w:r>
        <w:t>7</w:t>
      </w:r>
      <w:r w:rsidRPr="0095625A">
        <w:t xml:space="preserve"> silver perch eggs in 2018</w:t>
      </w:r>
      <w:r w:rsidR="00014C4A">
        <w:t xml:space="preserve"> </w:t>
      </w:r>
      <w:r w:rsidR="002A0ACE">
        <w:t>coinciding</w:t>
      </w:r>
      <w:r w:rsidR="00014C4A">
        <w:t xml:space="preserve"> with</w:t>
      </w:r>
      <w:r w:rsidRPr="0095625A">
        <w:t xml:space="preserve"> an increase in flow in mid-December associated with inter-valley transfer flows. Water temperature at this time was 24.4 °C.</w:t>
      </w:r>
      <w:r>
        <w:t xml:space="preserve"> S</w:t>
      </w:r>
      <w:r w:rsidRPr="00090F7F">
        <w:t xml:space="preserve">pawning by trout cod was also detected in 2018 with larvae collected </w:t>
      </w:r>
      <w:r>
        <w:t>from</w:t>
      </w:r>
      <w:r w:rsidRPr="00090F7F">
        <w:t xml:space="preserve"> mid-November to early December</w:t>
      </w:r>
      <w:r>
        <w:t>.</w:t>
      </w:r>
    </w:p>
    <w:p w14:paraId="152E9F8A" w14:textId="64615426" w:rsidR="0090593A" w:rsidRDefault="0090593A" w:rsidP="009D52DB">
      <w:pPr>
        <w:pStyle w:val="TableCaption0"/>
      </w:pPr>
      <w:bookmarkStart w:id="654" w:name="_Ref24383060"/>
      <w:bookmarkStart w:id="655" w:name="_Toc529424350"/>
      <w:bookmarkStart w:id="656" w:name="_Toc18572111"/>
      <w:bookmarkStart w:id="657" w:name="_Toc24468483"/>
      <w:r w:rsidRPr="00DF056F">
        <w:t xml:space="preserve">Table </w:t>
      </w:r>
      <w:r w:rsidR="00F52ACF">
        <w:rPr>
          <w:noProof/>
        </w:rPr>
        <w:t>7</w:t>
      </w:r>
      <w:r w:rsidR="007D6164">
        <w:noBreakHyphen/>
      </w:r>
      <w:r w:rsidR="00F52ACF">
        <w:rPr>
          <w:noProof/>
        </w:rPr>
        <w:t>3</w:t>
      </w:r>
      <w:bookmarkEnd w:id="654"/>
      <w:r w:rsidRPr="00DF056F">
        <w:t>.</w:t>
      </w:r>
      <w:r w:rsidRPr="009C4F1D">
        <w:t xml:space="preserve"> Numbers of eggs (</w:t>
      </w:r>
      <w:r>
        <w:t>E</w:t>
      </w:r>
      <w:r w:rsidRPr="009C4F1D">
        <w:t>) and larvae (</w:t>
      </w:r>
      <w:r>
        <w:t>L</w:t>
      </w:r>
      <w:r w:rsidRPr="009C4F1D">
        <w:t>) of fish species collected in drift net surveys from the Goulburn River 2014-2018. Species with asterisk are exotic species.</w:t>
      </w:r>
      <w:bookmarkEnd w:id="655"/>
      <w:bookmarkEnd w:id="656"/>
      <w:bookmarkEnd w:id="657"/>
    </w:p>
    <w:tbl>
      <w:tblPr>
        <w:tblStyle w:val="TableGrid3"/>
        <w:tblpPr w:leftFromText="180" w:rightFromText="180" w:vertAnchor="text" w:horzAnchor="margin" w:tblpY="20"/>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2755"/>
        <w:gridCol w:w="1190"/>
        <w:gridCol w:w="1193"/>
        <w:gridCol w:w="1191"/>
        <w:gridCol w:w="1193"/>
        <w:gridCol w:w="1193"/>
        <w:gridCol w:w="1191"/>
      </w:tblGrid>
      <w:tr w:rsidR="0090593A" w:rsidRPr="009C4F1D" w14:paraId="5D41D198" w14:textId="77777777" w:rsidTr="00CD319E">
        <w:trPr>
          <w:cantSplit/>
          <w:tblHeader/>
        </w:trPr>
        <w:tc>
          <w:tcPr>
            <w:tcW w:w="1391" w:type="pct"/>
            <w:tcBorders>
              <w:right w:val="single" w:sz="4" w:space="0" w:color="FFFFFF" w:themeColor="background1"/>
            </w:tcBorders>
            <w:shd w:val="clear" w:color="auto" w:fill="00338D"/>
          </w:tcPr>
          <w:p w14:paraId="38AB3F82" w14:textId="77777777" w:rsidR="0090593A" w:rsidRPr="009C4F1D" w:rsidRDefault="0090593A" w:rsidP="00CD319E">
            <w:pPr>
              <w:spacing w:before="40" w:after="40"/>
              <w:rPr>
                <w:sz w:val="16"/>
              </w:rPr>
            </w:pPr>
            <w:r w:rsidRPr="009C4F1D">
              <w:rPr>
                <w:sz w:val="16"/>
              </w:rPr>
              <w:t>Species</w:t>
            </w:r>
          </w:p>
        </w:tc>
        <w:tc>
          <w:tcPr>
            <w:tcW w:w="601" w:type="pct"/>
            <w:tcBorders>
              <w:left w:val="single" w:sz="4" w:space="0" w:color="FFFFFF" w:themeColor="background1"/>
              <w:right w:val="single" w:sz="4" w:space="0" w:color="FFFFFF" w:themeColor="background1"/>
            </w:tcBorders>
            <w:shd w:val="clear" w:color="auto" w:fill="00338D"/>
          </w:tcPr>
          <w:p w14:paraId="1CB037EB" w14:textId="77777777" w:rsidR="0090593A" w:rsidRPr="009C4F1D" w:rsidRDefault="0090593A" w:rsidP="00CD319E">
            <w:pPr>
              <w:spacing w:before="40" w:after="40"/>
              <w:rPr>
                <w:sz w:val="16"/>
              </w:rPr>
            </w:pPr>
            <w:r w:rsidRPr="009C4F1D">
              <w:rPr>
                <w:sz w:val="16"/>
              </w:rPr>
              <w:t>2014</w:t>
            </w:r>
          </w:p>
        </w:tc>
        <w:tc>
          <w:tcPr>
            <w:tcW w:w="602" w:type="pct"/>
            <w:tcBorders>
              <w:left w:val="single" w:sz="4" w:space="0" w:color="FFFFFF" w:themeColor="background1"/>
              <w:right w:val="single" w:sz="4" w:space="0" w:color="FFFFFF" w:themeColor="background1"/>
            </w:tcBorders>
            <w:shd w:val="clear" w:color="auto" w:fill="00338D"/>
          </w:tcPr>
          <w:p w14:paraId="2F5DF61C" w14:textId="77777777" w:rsidR="0090593A" w:rsidRPr="009C4F1D" w:rsidRDefault="0090593A" w:rsidP="00CD319E">
            <w:pPr>
              <w:spacing w:before="40" w:after="40"/>
              <w:rPr>
                <w:sz w:val="16"/>
              </w:rPr>
            </w:pPr>
            <w:r w:rsidRPr="009C4F1D">
              <w:rPr>
                <w:sz w:val="16"/>
              </w:rPr>
              <w:t>2015</w:t>
            </w:r>
          </w:p>
        </w:tc>
        <w:tc>
          <w:tcPr>
            <w:tcW w:w="601" w:type="pct"/>
            <w:tcBorders>
              <w:left w:val="single" w:sz="4" w:space="0" w:color="FFFFFF" w:themeColor="background1"/>
              <w:right w:val="single" w:sz="4" w:space="0" w:color="FFFFFF" w:themeColor="background1"/>
            </w:tcBorders>
            <w:shd w:val="clear" w:color="auto" w:fill="00338D"/>
          </w:tcPr>
          <w:p w14:paraId="42B74B71" w14:textId="77777777" w:rsidR="0090593A" w:rsidRPr="009C4F1D" w:rsidRDefault="0090593A" w:rsidP="00CD319E">
            <w:pPr>
              <w:spacing w:before="40" w:after="40"/>
              <w:rPr>
                <w:sz w:val="16"/>
              </w:rPr>
            </w:pPr>
            <w:r w:rsidRPr="009C4F1D">
              <w:rPr>
                <w:sz w:val="16"/>
              </w:rPr>
              <w:t>2016</w:t>
            </w:r>
          </w:p>
        </w:tc>
        <w:tc>
          <w:tcPr>
            <w:tcW w:w="602" w:type="pct"/>
            <w:tcBorders>
              <w:left w:val="single" w:sz="4" w:space="0" w:color="FFFFFF" w:themeColor="background1"/>
              <w:right w:val="single" w:sz="4" w:space="0" w:color="FFFFFF" w:themeColor="background1"/>
            </w:tcBorders>
            <w:shd w:val="clear" w:color="auto" w:fill="00338D"/>
          </w:tcPr>
          <w:p w14:paraId="0CD5FB88" w14:textId="77777777" w:rsidR="0090593A" w:rsidRPr="009C4F1D" w:rsidRDefault="0090593A" w:rsidP="00CD319E">
            <w:pPr>
              <w:spacing w:before="40" w:after="40"/>
              <w:rPr>
                <w:sz w:val="16"/>
              </w:rPr>
            </w:pPr>
            <w:r w:rsidRPr="009C4F1D">
              <w:rPr>
                <w:sz w:val="16"/>
              </w:rPr>
              <w:t xml:space="preserve">2017 </w:t>
            </w:r>
          </w:p>
        </w:tc>
        <w:tc>
          <w:tcPr>
            <w:tcW w:w="602" w:type="pct"/>
            <w:tcBorders>
              <w:left w:val="single" w:sz="4" w:space="0" w:color="FFFFFF" w:themeColor="background1"/>
              <w:right w:val="single" w:sz="4" w:space="0" w:color="FFFFFF" w:themeColor="background1"/>
            </w:tcBorders>
            <w:shd w:val="clear" w:color="auto" w:fill="00338D"/>
          </w:tcPr>
          <w:p w14:paraId="081F3CD8" w14:textId="77777777" w:rsidR="0090593A" w:rsidRPr="009C4F1D" w:rsidRDefault="0090593A" w:rsidP="00CD319E">
            <w:pPr>
              <w:tabs>
                <w:tab w:val="left" w:pos="588"/>
              </w:tabs>
              <w:spacing w:before="40" w:after="40"/>
              <w:rPr>
                <w:sz w:val="16"/>
              </w:rPr>
            </w:pPr>
            <w:r w:rsidRPr="009C4F1D">
              <w:rPr>
                <w:sz w:val="16"/>
              </w:rPr>
              <w:t>201</w:t>
            </w:r>
            <w:r>
              <w:rPr>
                <w:sz w:val="16"/>
              </w:rPr>
              <w:t>8</w:t>
            </w:r>
            <w:r w:rsidRPr="009C4F1D">
              <w:rPr>
                <w:sz w:val="16"/>
              </w:rPr>
              <w:t xml:space="preserve"> </w:t>
            </w:r>
          </w:p>
        </w:tc>
        <w:tc>
          <w:tcPr>
            <w:tcW w:w="601" w:type="pct"/>
            <w:tcBorders>
              <w:left w:val="single" w:sz="4" w:space="0" w:color="FFFFFF" w:themeColor="background1"/>
              <w:right w:val="single" w:sz="4" w:space="0" w:color="FFFFFF" w:themeColor="background1"/>
            </w:tcBorders>
            <w:shd w:val="clear" w:color="auto" w:fill="00338D"/>
          </w:tcPr>
          <w:p w14:paraId="316DD2EE" w14:textId="77777777" w:rsidR="0090593A" w:rsidRPr="009C4F1D" w:rsidRDefault="0090593A" w:rsidP="00CD319E">
            <w:pPr>
              <w:spacing w:before="40" w:after="40"/>
              <w:rPr>
                <w:sz w:val="16"/>
              </w:rPr>
            </w:pPr>
            <w:r w:rsidRPr="009C4F1D">
              <w:rPr>
                <w:sz w:val="16"/>
              </w:rPr>
              <w:t>Total</w:t>
            </w:r>
          </w:p>
        </w:tc>
      </w:tr>
      <w:tr w:rsidR="0090593A" w:rsidRPr="009C4F1D" w14:paraId="563AF9F4" w14:textId="77777777" w:rsidTr="00CD319E">
        <w:trPr>
          <w:cantSplit/>
        </w:trPr>
        <w:tc>
          <w:tcPr>
            <w:tcW w:w="1391" w:type="pct"/>
          </w:tcPr>
          <w:p w14:paraId="4112ABF4" w14:textId="77777777" w:rsidR="0090593A" w:rsidRPr="009C4F1D" w:rsidRDefault="0090593A" w:rsidP="00CD319E">
            <w:pPr>
              <w:spacing w:before="40" w:after="40"/>
              <w:rPr>
                <w:sz w:val="16"/>
              </w:rPr>
            </w:pPr>
            <w:r w:rsidRPr="009C4F1D">
              <w:rPr>
                <w:sz w:val="16"/>
              </w:rPr>
              <w:t>Silver perch</w:t>
            </w:r>
          </w:p>
        </w:tc>
        <w:tc>
          <w:tcPr>
            <w:tcW w:w="601" w:type="pct"/>
          </w:tcPr>
          <w:p w14:paraId="045B9386" w14:textId="77777777" w:rsidR="0090593A" w:rsidRPr="009C4F1D" w:rsidRDefault="0090593A" w:rsidP="00CD319E">
            <w:pPr>
              <w:spacing w:before="40" w:after="40"/>
              <w:rPr>
                <w:sz w:val="16"/>
              </w:rPr>
            </w:pPr>
            <w:r w:rsidRPr="009C4F1D">
              <w:rPr>
                <w:sz w:val="16"/>
              </w:rPr>
              <w:t>47</w:t>
            </w:r>
            <w:r>
              <w:rPr>
                <w:sz w:val="16"/>
              </w:rPr>
              <w:t>E</w:t>
            </w:r>
          </w:p>
        </w:tc>
        <w:tc>
          <w:tcPr>
            <w:tcW w:w="602" w:type="pct"/>
          </w:tcPr>
          <w:p w14:paraId="48373407" w14:textId="77777777" w:rsidR="0090593A" w:rsidRPr="009C4F1D" w:rsidRDefault="0090593A" w:rsidP="00CD319E">
            <w:pPr>
              <w:spacing w:before="40" w:after="40"/>
              <w:rPr>
                <w:sz w:val="16"/>
              </w:rPr>
            </w:pPr>
          </w:p>
        </w:tc>
        <w:tc>
          <w:tcPr>
            <w:tcW w:w="601" w:type="pct"/>
          </w:tcPr>
          <w:p w14:paraId="08D3BACD" w14:textId="77777777" w:rsidR="0090593A" w:rsidRPr="009C4F1D" w:rsidRDefault="0090593A" w:rsidP="00CD319E">
            <w:pPr>
              <w:tabs>
                <w:tab w:val="center" w:pos="569"/>
              </w:tabs>
              <w:spacing w:before="40" w:after="40"/>
              <w:rPr>
                <w:sz w:val="16"/>
              </w:rPr>
            </w:pPr>
            <w:r w:rsidRPr="009C4F1D">
              <w:rPr>
                <w:sz w:val="16"/>
              </w:rPr>
              <w:t>34</w:t>
            </w:r>
            <w:r>
              <w:rPr>
                <w:sz w:val="16"/>
              </w:rPr>
              <w:t>E</w:t>
            </w:r>
          </w:p>
        </w:tc>
        <w:tc>
          <w:tcPr>
            <w:tcW w:w="602" w:type="pct"/>
          </w:tcPr>
          <w:p w14:paraId="3DB1FE2C" w14:textId="77777777" w:rsidR="0090593A" w:rsidRPr="009C4F1D" w:rsidRDefault="0090593A" w:rsidP="00CD319E">
            <w:pPr>
              <w:spacing w:before="40" w:after="40"/>
              <w:rPr>
                <w:sz w:val="16"/>
              </w:rPr>
            </w:pPr>
            <w:r w:rsidRPr="009C4F1D">
              <w:rPr>
                <w:sz w:val="16"/>
              </w:rPr>
              <w:t>37</w:t>
            </w:r>
            <w:r>
              <w:rPr>
                <w:sz w:val="16"/>
              </w:rPr>
              <w:t>E</w:t>
            </w:r>
          </w:p>
        </w:tc>
        <w:tc>
          <w:tcPr>
            <w:tcW w:w="602" w:type="pct"/>
          </w:tcPr>
          <w:p w14:paraId="7070C48F" w14:textId="77777777" w:rsidR="0090593A" w:rsidRPr="009C4F1D" w:rsidRDefault="0090593A" w:rsidP="00CD319E">
            <w:pPr>
              <w:spacing w:before="40" w:after="40"/>
              <w:rPr>
                <w:sz w:val="16"/>
              </w:rPr>
            </w:pPr>
            <w:r>
              <w:rPr>
                <w:sz w:val="16"/>
              </w:rPr>
              <w:t>67E</w:t>
            </w:r>
          </w:p>
        </w:tc>
        <w:tc>
          <w:tcPr>
            <w:tcW w:w="601" w:type="pct"/>
          </w:tcPr>
          <w:p w14:paraId="31319557" w14:textId="77777777" w:rsidR="0090593A" w:rsidRPr="00FB6506" w:rsidRDefault="0090593A" w:rsidP="00CD319E">
            <w:pPr>
              <w:spacing w:before="40" w:after="40"/>
              <w:rPr>
                <w:sz w:val="16"/>
              </w:rPr>
            </w:pPr>
            <w:r w:rsidRPr="00C126F4">
              <w:rPr>
                <w:sz w:val="16"/>
              </w:rPr>
              <w:t>185</w:t>
            </w:r>
          </w:p>
        </w:tc>
      </w:tr>
      <w:tr w:rsidR="0090593A" w:rsidRPr="009C4F1D" w14:paraId="7BBD146C" w14:textId="77777777" w:rsidTr="00CD319E">
        <w:trPr>
          <w:cantSplit/>
        </w:trPr>
        <w:tc>
          <w:tcPr>
            <w:tcW w:w="1391" w:type="pct"/>
          </w:tcPr>
          <w:p w14:paraId="2F93ED31" w14:textId="77777777" w:rsidR="0090593A" w:rsidRPr="009C4F1D" w:rsidRDefault="0090593A" w:rsidP="00CD319E">
            <w:pPr>
              <w:spacing w:before="40" w:after="40"/>
              <w:rPr>
                <w:sz w:val="16"/>
              </w:rPr>
            </w:pPr>
            <w:r w:rsidRPr="009C4F1D">
              <w:rPr>
                <w:sz w:val="16"/>
              </w:rPr>
              <w:t xml:space="preserve">Murray cod </w:t>
            </w:r>
          </w:p>
        </w:tc>
        <w:tc>
          <w:tcPr>
            <w:tcW w:w="601" w:type="pct"/>
          </w:tcPr>
          <w:p w14:paraId="58FF4BB0" w14:textId="77777777" w:rsidR="0090593A" w:rsidRPr="009C4F1D" w:rsidRDefault="0090593A" w:rsidP="00CD319E">
            <w:pPr>
              <w:spacing w:before="40" w:after="40"/>
              <w:rPr>
                <w:sz w:val="16"/>
              </w:rPr>
            </w:pPr>
            <w:r w:rsidRPr="009C4F1D">
              <w:rPr>
                <w:sz w:val="16"/>
              </w:rPr>
              <w:t>942</w:t>
            </w:r>
            <w:r>
              <w:rPr>
                <w:sz w:val="16"/>
              </w:rPr>
              <w:t>L</w:t>
            </w:r>
          </w:p>
        </w:tc>
        <w:tc>
          <w:tcPr>
            <w:tcW w:w="602" w:type="pct"/>
          </w:tcPr>
          <w:p w14:paraId="55078570" w14:textId="77777777" w:rsidR="0090593A" w:rsidRPr="009C4F1D" w:rsidRDefault="0090593A" w:rsidP="00CD319E">
            <w:pPr>
              <w:spacing w:before="40" w:after="40"/>
              <w:rPr>
                <w:sz w:val="16"/>
              </w:rPr>
            </w:pPr>
            <w:r w:rsidRPr="009C4F1D">
              <w:rPr>
                <w:sz w:val="16"/>
              </w:rPr>
              <w:t>355</w:t>
            </w:r>
            <w:r>
              <w:rPr>
                <w:sz w:val="16"/>
              </w:rPr>
              <w:t>L</w:t>
            </w:r>
          </w:p>
        </w:tc>
        <w:tc>
          <w:tcPr>
            <w:tcW w:w="601" w:type="pct"/>
          </w:tcPr>
          <w:p w14:paraId="1C97061C" w14:textId="77777777" w:rsidR="0090593A" w:rsidRPr="009C4F1D" w:rsidRDefault="0090593A" w:rsidP="00CD319E">
            <w:pPr>
              <w:tabs>
                <w:tab w:val="center" w:pos="569"/>
              </w:tabs>
              <w:spacing w:before="40" w:after="40"/>
              <w:rPr>
                <w:sz w:val="16"/>
              </w:rPr>
            </w:pPr>
            <w:r w:rsidRPr="009C4F1D">
              <w:rPr>
                <w:sz w:val="16"/>
              </w:rPr>
              <w:t>892</w:t>
            </w:r>
            <w:r>
              <w:rPr>
                <w:sz w:val="16"/>
              </w:rPr>
              <w:t>L</w:t>
            </w:r>
          </w:p>
        </w:tc>
        <w:tc>
          <w:tcPr>
            <w:tcW w:w="602" w:type="pct"/>
          </w:tcPr>
          <w:p w14:paraId="68D233A4" w14:textId="77777777" w:rsidR="0090593A" w:rsidRPr="009C4F1D" w:rsidRDefault="0090593A" w:rsidP="00CD319E">
            <w:pPr>
              <w:spacing w:before="40" w:after="40"/>
              <w:rPr>
                <w:sz w:val="16"/>
              </w:rPr>
            </w:pPr>
            <w:r w:rsidRPr="009C4F1D">
              <w:rPr>
                <w:sz w:val="16"/>
              </w:rPr>
              <w:t>2007</w:t>
            </w:r>
            <w:r>
              <w:rPr>
                <w:sz w:val="16"/>
              </w:rPr>
              <w:t>L</w:t>
            </w:r>
          </w:p>
        </w:tc>
        <w:tc>
          <w:tcPr>
            <w:tcW w:w="602" w:type="pct"/>
          </w:tcPr>
          <w:p w14:paraId="631401C1" w14:textId="77777777" w:rsidR="0090593A" w:rsidRPr="009C4F1D" w:rsidRDefault="0090593A" w:rsidP="00CD319E">
            <w:pPr>
              <w:spacing w:before="40" w:after="40"/>
              <w:rPr>
                <w:sz w:val="16"/>
              </w:rPr>
            </w:pPr>
            <w:r>
              <w:rPr>
                <w:sz w:val="16"/>
              </w:rPr>
              <w:t>1939L</w:t>
            </w:r>
          </w:p>
        </w:tc>
        <w:tc>
          <w:tcPr>
            <w:tcW w:w="601" w:type="pct"/>
          </w:tcPr>
          <w:p w14:paraId="11942787" w14:textId="77777777" w:rsidR="0090593A" w:rsidRPr="00974954" w:rsidRDefault="0090593A" w:rsidP="00CD319E">
            <w:pPr>
              <w:spacing w:before="40" w:after="40"/>
              <w:rPr>
                <w:sz w:val="16"/>
                <w:highlight w:val="yellow"/>
              </w:rPr>
            </w:pPr>
            <w:r w:rsidRPr="00C126F4">
              <w:rPr>
                <w:sz w:val="16"/>
              </w:rPr>
              <w:t>6135</w:t>
            </w:r>
          </w:p>
        </w:tc>
      </w:tr>
      <w:tr w:rsidR="0090593A" w:rsidRPr="009C4F1D" w14:paraId="527B2DDD" w14:textId="77777777" w:rsidTr="00CD319E">
        <w:trPr>
          <w:cantSplit/>
        </w:trPr>
        <w:tc>
          <w:tcPr>
            <w:tcW w:w="1391" w:type="pct"/>
          </w:tcPr>
          <w:p w14:paraId="1FC55DC9" w14:textId="77777777" w:rsidR="0090593A" w:rsidRPr="009C4F1D" w:rsidRDefault="0090593A" w:rsidP="00CD319E">
            <w:pPr>
              <w:spacing w:before="40" w:after="40"/>
              <w:rPr>
                <w:sz w:val="16"/>
              </w:rPr>
            </w:pPr>
            <w:r w:rsidRPr="009C4F1D">
              <w:rPr>
                <w:sz w:val="16"/>
              </w:rPr>
              <w:t>Trout cod</w:t>
            </w:r>
          </w:p>
        </w:tc>
        <w:tc>
          <w:tcPr>
            <w:tcW w:w="601" w:type="pct"/>
          </w:tcPr>
          <w:p w14:paraId="71ABA6E2" w14:textId="77777777" w:rsidR="0090593A" w:rsidRPr="009C4F1D" w:rsidRDefault="0090593A" w:rsidP="00CD319E">
            <w:pPr>
              <w:spacing w:before="40" w:after="40"/>
              <w:rPr>
                <w:sz w:val="16"/>
              </w:rPr>
            </w:pPr>
          </w:p>
        </w:tc>
        <w:tc>
          <w:tcPr>
            <w:tcW w:w="602" w:type="pct"/>
          </w:tcPr>
          <w:p w14:paraId="612E1526" w14:textId="77777777" w:rsidR="0090593A" w:rsidRPr="009C4F1D" w:rsidDel="00DA47DB" w:rsidRDefault="0090593A" w:rsidP="00CD319E">
            <w:pPr>
              <w:spacing w:before="40" w:after="40"/>
              <w:rPr>
                <w:sz w:val="16"/>
              </w:rPr>
            </w:pPr>
          </w:p>
        </w:tc>
        <w:tc>
          <w:tcPr>
            <w:tcW w:w="601" w:type="pct"/>
          </w:tcPr>
          <w:p w14:paraId="3FEE461F" w14:textId="77777777" w:rsidR="0090593A" w:rsidRPr="009C4F1D" w:rsidDel="00DA47DB" w:rsidRDefault="0090593A" w:rsidP="00CD319E">
            <w:pPr>
              <w:spacing w:before="40" w:after="40"/>
              <w:rPr>
                <w:sz w:val="16"/>
              </w:rPr>
            </w:pPr>
          </w:p>
        </w:tc>
        <w:tc>
          <w:tcPr>
            <w:tcW w:w="602" w:type="pct"/>
          </w:tcPr>
          <w:p w14:paraId="3304DBA5" w14:textId="77777777" w:rsidR="0090593A" w:rsidRPr="009C4F1D" w:rsidDel="00DA47DB" w:rsidRDefault="0090593A" w:rsidP="00CD319E">
            <w:pPr>
              <w:spacing w:before="40" w:after="40"/>
              <w:rPr>
                <w:sz w:val="16"/>
              </w:rPr>
            </w:pPr>
            <w:r w:rsidRPr="009C4F1D">
              <w:rPr>
                <w:sz w:val="16"/>
              </w:rPr>
              <w:t>15</w:t>
            </w:r>
            <w:r>
              <w:rPr>
                <w:sz w:val="16"/>
              </w:rPr>
              <w:t>L</w:t>
            </w:r>
          </w:p>
        </w:tc>
        <w:tc>
          <w:tcPr>
            <w:tcW w:w="602" w:type="pct"/>
          </w:tcPr>
          <w:p w14:paraId="5C6B0E40" w14:textId="77777777" w:rsidR="0090593A" w:rsidRPr="009C4F1D" w:rsidRDefault="0090593A" w:rsidP="00CD319E">
            <w:pPr>
              <w:spacing w:before="40" w:after="40"/>
              <w:rPr>
                <w:sz w:val="16"/>
              </w:rPr>
            </w:pPr>
            <w:r>
              <w:rPr>
                <w:sz w:val="16"/>
              </w:rPr>
              <w:t>25L</w:t>
            </w:r>
          </w:p>
        </w:tc>
        <w:tc>
          <w:tcPr>
            <w:tcW w:w="601" w:type="pct"/>
          </w:tcPr>
          <w:p w14:paraId="120E87C4" w14:textId="77777777" w:rsidR="0090593A" w:rsidRPr="00974954" w:rsidDel="00DA47DB" w:rsidRDefault="0090593A" w:rsidP="00CD319E">
            <w:pPr>
              <w:spacing w:before="40" w:after="40"/>
              <w:rPr>
                <w:sz w:val="16"/>
                <w:highlight w:val="yellow"/>
              </w:rPr>
            </w:pPr>
            <w:r w:rsidRPr="00C126F4">
              <w:rPr>
                <w:sz w:val="16"/>
              </w:rPr>
              <w:t>40</w:t>
            </w:r>
          </w:p>
        </w:tc>
      </w:tr>
      <w:tr w:rsidR="0090593A" w:rsidRPr="009C4F1D" w14:paraId="7CEFF6F7" w14:textId="77777777" w:rsidTr="00CD319E">
        <w:trPr>
          <w:cantSplit/>
        </w:trPr>
        <w:tc>
          <w:tcPr>
            <w:tcW w:w="1391" w:type="pct"/>
          </w:tcPr>
          <w:p w14:paraId="5A9B51F2" w14:textId="77777777" w:rsidR="0090593A" w:rsidRPr="009C4F1D" w:rsidRDefault="0090593A" w:rsidP="00CD319E">
            <w:pPr>
              <w:spacing w:before="40" w:after="40"/>
              <w:rPr>
                <w:sz w:val="16"/>
              </w:rPr>
            </w:pPr>
            <w:r>
              <w:rPr>
                <w:sz w:val="16"/>
              </w:rPr>
              <w:t>Unidentified cod sp.</w:t>
            </w:r>
          </w:p>
        </w:tc>
        <w:tc>
          <w:tcPr>
            <w:tcW w:w="601" w:type="pct"/>
          </w:tcPr>
          <w:p w14:paraId="13A3A8E1" w14:textId="77777777" w:rsidR="0090593A" w:rsidRPr="009C4F1D" w:rsidRDefault="0090593A" w:rsidP="00CD319E">
            <w:pPr>
              <w:spacing w:before="40" w:after="40"/>
              <w:rPr>
                <w:sz w:val="16"/>
              </w:rPr>
            </w:pPr>
          </w:p>
        </w:tc>
        <w:tc>
          <w:tcPr>
            <w:tcW w:w="602" w:type="pct"/>
          </w:tcPr>
          <w:p w14:paraId="08926BCD" w14:textId="77777777" w:rsidR="0090593A" w:rsidRPr="009C4F1D" w:rsidRDefault="0090593A" w:rsidP="00CD319E">
            <w:pPr>
              <w:spacing w:before="40" w:after="40"/>
              <w:rPr>
                <w:sz w:val="16"/>
              </w:rPr>
            </w:pPr>
          </w:p>
        </w:tc>
        <w:tc>
          <w:tcPr>
            <w:tcW w:w="601" w:type="pct"/>
          </w:tcPr>
          <w:p w14:paraId="743E4374" w14:textId="77777777" w:rsidR="0090593A" w:rsidRPr="009C4F1D" w:rsidRDefault="0090593A" w:rsidP="00CD319E">
            <w:pPr>
              <w:tabs>
                <w:tab w:val="center" w:pos="569"/>
              </w:tabs>
              <w:spacing w:before="40" w:after="40"/>
              <w:rPr>
                <w:sz w:val="16"/>
              </w:rPr>
            </w:pPr>
          </w:p>
        </w:tc>
        <w:tc>
          <w:tcPr>
            <w:tcW w:w="602" w:type="pct"/>
          </w:tcPr>
          <w:p w14:paraId="13AEAAE3" w14:textId="77777777" w:rsidR="0090593A" w:rsidRPr="009C4F1D" w:rsidRDefault="0090593A" w:rsidP="00CD319E">
            <w:pPr>
              <w:spacing w:before="40" w:after="40"/>
              <w:rPr>
                <w:sz w:val="16"/>
              </w:rPr>
            </w:pPr>
          </w:p>
        </w:tc>
        <w:tc>
          <w:tcPr>
            <w:tcW w:w="602" w:type="pct"/>
          </w:tcPr>
          <w:p w14:paraId="2EDE6FC0" w14:textId="77777777" w:rsidR="0090593A" w:rsidRDefault="0090593A" w:rsidP="00CD319E">
            <w:pPr>
              <w:spacing w:before="40" w:after="40"/>
              <w:rPr>
                <w:sz w:val="16"/>
              </w:rPr>
            </w:pPr>
            <w:r>
              <w:rPr>
                <w:sz w:val="16"/>
              </w:rPr>
              <w:t>349L</w:t>
            </w:r>
          </w:p>
        </w:tc>
        <w:tc>
          <w:tcPr>
            <w:tcW w:w="601" w:type="pct"/>
          </w:tcPr>
          <w:p w14:paraId="2671F5D0" w14:textId="77777777" w:rsidR="0090593A" w:rsidRPr="00974954" w:rsidRDefault="0090593A" w:rsidP="00CD319E">
            <w:pPr>
              <w:spacing w:before="40" w:after="40"/>
              <w:rPr>
                <w:sz w:val="16"/>
                <w:highlight w:val="yellow"/>
              </w:rPr>
            </w:pPr>
            <w:r w:rsidRPr="00C126F4">
              <w:rPr>
                <w:sz w:val="16"/>
              </w:rPr>
              <w:t>349</w:t>
            </w:r>
          </w:p>
        </w:tc>
      </w:tr>
      <w:tr w:rsidR="0090593A" w:rsidRPr="009C4F1D" w14:paraId="1E73C8DA" w14:textId="77777777" w:rsidTr="00CD319E">
        <w:trPr>
          <w:cantSplit/>
        </w:trPr>
        <w:tc>
          <w:tcPr>
            <w:tcW w:w="1391" w:type="pct"/>
          </w:tcPr>
          <w:p w14:paraId="1CE249BC" w14:textId="77777777" w:rsidR="0090593A" w:rsidRPr="009C4F1D" w:rsidRDefault="0090593A" w:rsidP="00CD319E">
            <w:pPr>
              <w:spacing w:before="40" w:after="40"/>
              <w:rPr>
                <w:sz w:val="16"/>
              </w:rPr>
            </w:pPr>
            <w:r w:rsidRPr="009C4F1D">
              <w:rPr>
                <w:sz w:val="16"/>
              </w:rPr>
              <w:t xml:space="preserve">Golden perch </w:t>
            </w:r>
          </w:p>
        </w:tc>
        <w:tc>
          <w:tcPr>
            <w:tcW w:w="601" w:type="pct"/>
          </w:tcPr>
          <w:p w14:paraId="30336945" w14:textId="77777777" w:rsidR="0090593A" w:rsidRPr="009C4F1D" w:rsidRDefault="0090593A" w:rsidP="00CD319E">
            <w:pPr>
              <w:spacing w:before="40" w:after="40"/>
              <w:rPr>
                <w:sz w:val="16"/>
              </w:rPr>
            </w:pPr>
            <w:r w:rsidRPr="009C4F1D">
              <w:rPr>
                <w:sz w:val="16"/>
              </w:rPr>
              <w:t>1628</w:t>
            </w:r>
            <w:r>
              <w:rPr>
                <w:sz w:val="16"/>
              </w:rPr>
              <w:t>E</w:t>
            </w:r>
            <w:r w:rsidRPr="009C4F1D">
              <w:rPr>
                <w:sz w:val="16"/>
              </w:rPr>
              <w:t>, 1</w:t>
            </w:r>
            <w:r>
              <w:rPr>
                <w:sz w:val="16"/>
              </w:rPr>
              <w:t>L</w:t>
            </w:r>
          </w:p>
        </w:tc>
        <w:tc>
          <w:tcPr>
            <w:tcW w:w="602" w:type="pct"/>
          </w:tcPr>
          <w:p w14:paraId="3F5A49D8" w14:textId="77777777" w:rsidR="0090593A" w:rsidRPr="009C4F1D" w:rsidRDefault="0090593A" w:rsidP="00CD319E">
            <w:pPr>
              <w:spacing w:before="40" w:after="40"/>
              <w:rPr>
                <w:sz w:val="16"/>
              </w:rPr>
            </w:pPr>
          </w:p>
        </w:tc>
        <w:tc>
          <w:tcPr>
            <w:tcW w:w="601" w:type="pct"/>
          </w:tcPr>
          <w:p w14:paraId="05CFABC7" w14:textId="77777777" w:rsidR="0090593A" w:rsidRPr="009C4F1D" w:rsidRDefault="0090593A" w:rsidP="00CD319E">
            <w:pPr>
              <w:tabs>
                <w:tab w:val="center" w:pos="569"/>
              </w:tabs>
              <w:spacing w:before="40" w:after="40"/>
              <w:rPr>
                <w:sz w:val="16"/>
              </w:rPr>
            </w:pPr>
            <w:r w:rsidRPr="009C4F1D">
              <w:rPr>
                <w:sz w:val="16"/>
              </w:rPr>
              <w:t>47</w:t>
            </w:r>
            <w:r>
              <w:rPr>
                <w:sz w:val="16"/>
              </w:rPr>
              <w:t>E</w:t>
            </w:r>
          </w:p>
        </w:tc>
        <w:tc>
          <w:tcPr>
            <w:tcW w:w="602" w:type="pct"/>
          </w:tcPr>
          <w:p w14:paraId="0AFDAFA3" w14:textId="77777777" w:rsidR="0090593A" w:rsidRPr="009C4F1D" w:rsidRDefault="0090593A" w:rsidP="00CD319E">
            <w:pPr>
              <w:spacing w:before="40" w:after="40"/>
              <w:rPr>
                <w:sz w:val="16"/>
              </w:rPr>
            </w:pPr>
            <w:r w:rsidRPr="009C4F1D">
              <w:rPr>
                <w:sz w:val="16"/>
              </w:rPr>
              <w:t>289</w:t>
            </w:r>
            <w:r>
              <w:rPr>
                <w:sz w:val="16"/>
              </w:rPr>
              <w:t>E</w:t>
            </w:r>
            <w:r w:rsidRPr="009C4F1D">
              <w:rPr>
                <w:sz w:val="16"/>
              </w:rPr>
              <w:t>, 11</w:t>
            </w:r>
            <w:r>
              <w:rPr>
                <w:sz w:val="16"/>
              </w:rPr>
              <w:t>L</w:t>
            </w:r>
          </w:p>
        </w:tc>
        <w:tc>
          <w:tcPr>
            <w:tcW w:w="602" w:type="pct"/>
          </w:tcPr>
          <w:p w14:paraId="4147B87C" w14:textId="77777777" w:rsidR="0090593A" w:rsidRPr="009C4F1D" w:rsidRDefault="0090593A" w:rsidP="00CD319E">
            <w:pPr>
              <w:spacing w:before="40" w:after="40"/>
              <w:rPr>
                <w:sz w:val="16"/>
              </w:rPr>
            </w:pPr>
            <w:r>
              <w:rPr>
                <w:sz w:val="16"/>
              </w:rPr>
              <w:t>18E</w:t>
            </w:r>
          </w:p>
        </w:tc>
        <w:tc>
          <w:tcPr>
            <w:tcW w:w="601" w:type="pct"/>
          </w:tcPr>
          <w:p w14:paraId="777D56B1" w14:textId="77777777" w:rsidR="0090593A" w:rsidRPr="00974954" w:rsidRDefault="0090593A" w:rsidP="00CD319E">
            <w:pPr>
              <w:spacing w:before="40" w:after="40"/>
              <w:rPr>
                <w:sz w:val="16"/>
                <w:highlight w:val="yellow"/>
              </w:rPr>
            </w:pPr>
            <w:r w:rsidRPr="00C126F4">
              <w:rPr>
                <w:sz w:val="16"/>
              </w:rPr>
              <w:t>1994</w:t>
            </w:r>
          </w:p>
        </w:tc>
      </w:tr>
      <w:tr w:rsidR="0090593A" w:rsidRPr="009C4F1D" w14:paraId="70E158A3" w14:textId="77777777" w:rsidTr="00CD319E">
        <w:trPr>
          <w:cantSplit/>
        </w:trPr>
        <w:tc>
          <w:tcPr>
            <w:tcW w:w="1391" w:type="pct"/>
          </w:tcPr>
          <w:p w14:paraId="5AED131C" w14:textId="77777777" w:rsidR="0090593A" w:rsidRPr="009C4F1D" w:rsidRDefault="0090593A" w:rsidP="00CD319E">
            <w:pPr>
              <w:spacing w:before="40" w:after="40"/>
              <w:rPr>
                <w:sz w:val="16"/>
              </w:rPr>
            </w:pPr>
            <w:r w:rsidRPr="009C4F1D">
              <w:rPr>
                <w:sz w:val="16"/>
              </w:rPr>
              <w:t>Common carp*</w:t>
            </w:r>
          </w:p>
        </w:tc>
        <w:tc>
          <w:tcPr>
            <w:tcW w:w="601" w:type="pct"/>
          </w:tcPr>
          <w:p w14:paraId="5402F0B0" w14:textId="77777777" w:rsidR="0090593A" w:rsidRPr="009C4F1D" w:rsidRDefault="0090593A" w:rsidP="00CD319E">
            <w:pPr>
              <w:spacing w:before="40" w:after="40"/>
              <w:rPr>
                <w:sz w:val="16"/>
              </w:rPr>
            </w:pPr>
          </w:p>
        </w:tc>
        <w:tc>
          <w:tcPr>
            <w:tcW w:w="602" w:type="pct"/>
          </w:tcPr>
          <w:p w14:paraId="0FD86FC6" w14:textId="77777777" w:rsidR="0090593A" w:rsidRPr="009C4F1D" w:rsidRDefault="0090593A" w:rsidP="00CD319E">
            <w:pPr>
              <w:spacing w:before="40" w:after="40"/>
              <w:rPr>
                <w:sz w:val="16"/>
              </w:rPr>
            </w:pPr>
            <w:r w:rsidRPr="009C4F1D">
              <w:rPr>
                <w:sz w:val="16"/>
              </w:rPr>
              <w:t>15</w:t>
            </w:r>
            <w:r>
              <w:rPr>
                <w:sz w:val="16"/>
              </w:rPr>
              <w:t>L</w:t>
            </w:r>
          </w:p>
        </w:tc>
        <w:tc>
          <w:tcPr>
            <w:tcW w:w="601" w:type="pct"/>
          </w:tcPr>
          <w:p w14:paraId="7D44BE9E" w14:textId="77777777" w:rsidR="0090593A" w:rsidRPr="009C4F1D" w:rsidRDefault="0090593A" w:rsidP="00CD319E">
            <w:pPr>
              <w:spacing w:before="40" w:after="40"/>
              <w:rPr>
                <w:sz w:val="16"/>
              </w:rPr>
            </w:pPr>
            <w:r w:rsidRPr="009C4F1D">
              <w:rPr>
                <w:sz w:val="16"/>
              </w:rPr>
              <w:t>19</w:t>
            </w:r>
            <w:r>
              <w:rPr>
                <w:sz w:val="16"/>
              </w:rPr>
              <w:t>L</w:t>
            </w:r>
          </w:p>
        </w:tc>
        <w:tc>
          <w:tcPr>
            <w:tcW w:w="602" w:type="pct"/>
          </w:tcPr>
          <w:p w14:paraId="51519C5F" w14:textId="77777777" w:rsidR="0090593A" w:rsidRPr="009C4F1D" w:rsidRDefault="0090593A" w:rsidP="00CD319E">
            <w:pPr>
              <w:spacing w:before="40" w:after="40"/>
              <w:rPr>
                <w:sz w:val="16"/>
              </w:rPr>
            </w:pPr>
            <w:r w:rsidRPr="009C4F1D">
              <w:rPr>
                <w:sz w:val="16"/>
              </w:rPr>
              <w:t>16</w:t>
            </w:r>
            <w:r>
              <w:rPr>
                <w:sz w:val="16"/>
              </w:rPr>
              <w:t>L</w:t>
            </w:r>
          </w:p>
        </w:tc>
        <w:tc>
          <w:tcPr>
            <w:tcW w:w="602" w:type="pct"/>
          </w:tcPr>
          <w:p w14:paraId="42E8D4C9" w14:textId="77777777" w:rsidR="0090593A" w:rsidRPr="009C4F1D" w:rsidRDefault="0090593A" w:rsidP="00CD319E">
            <w:pPr>
              <w:spacing w:before="40" w:after="40"/>
              <w:rPr>
                <w:sz w:val="16"/>
              </w:rPr>
            </w:pPr>
            <w:r>
              <w:rPr>
                <w:sz w:val="16"/>
              </w:rPr>
              <w:t>5L</w:t>
            </w:r>
          </w:p>
        </w:tc>
        <w:tc>
          <w:tcPr>
            <w:tcW w:w="601" w:type="pct"/>
          </w:tcPr>
          <w:p w14:paraId="7937E88D" w14:textId="77777777" w:rsidR="0090593A" w:rsidRPr="00974954" w:rsidRDefault="0090593A" w:rsidP="00CD319E">
            <w:pPr>
              <w:spacing w:before="40" w:after="40"/>
              <w:rPr>
                <w:sz w:val="16"/>
                <w:highlight w:val="yellow"/>
              </w:rPr>
            </w:pPr>
            <w:r w:rsidRPr="00FB6506">
              <w:rPr>
                <w:sz w:val="16"/>
              </w:rPr>
              <w:t>5</w:t>
            </w:r>
            <w:r w:rsidRPr="00C126F4">
              <w:rPr>
                <w:sz w:val="16"/>
              </w:rPr>
              <w:t>5</w:t>
            </w:r>
          </w:p>
        </w:tc>
      </w:tr>
      <w:tr w:rsidR="0090593A" w:rsidRPr="009C4F1D" w14:paraId="6B854435" w14:textId="77777777" w:rsidTr="00CD319E">
        <w:trPr>
          <w:cantSplit/>
        </w:trPr>
        <w:tc>
          <w:tcPr>
            <w:tcW w:w="1391" w:type="pct"/>
          </w:tcPr>
          <w:p w14:paraId="10126951" w14:textId="77777777" w:rsidR="0090593A" w:rsidRPr="009C4F1D" w:rsidRDefault="0090593A" w:rsidP="00CD319E">
            <w:pPr>
              <w:spacing w:before="40" w:after="40"/>
              <w:rPr>
                <w:sz w:val="16"/>
              </w:rPr>
            </w:pPr>
            <w:r w:rsidRPr="009C4F1D">
              <w:rPr>
                <w:sz w:val="16"/>
              </w:rPr>
              <w:t xml:space="preserve">Australian smelt </w:t>
            </w:r>
          </w:p>
        </w:tc>
        <w:tc>
          <w:tcPr>
            <w:tcW w:w="601" w:type="pct"/>
          </w:tcPr>
          <w:p w14:paraId="2D5F04E5" w14:textId="77777777" w:rsidR="0090593A" w:rsidRPr="009C4F1D" w:rsidRDefault="0090593A" w:rsidP="00CD319E">
            <w:pPr>
              <w:spacing w:before="40" w:after="40"/>
              <w:rPr>
                <w:sz w:val="16"/>
              </w:rPr>
            </w:pPr>
            <w:r w:rsidRPr="009C4F1D">
              <w:rPr>
                <w:sz w:val="16"/>
              </w:rPr>
              <w:t>204</w:t>
            </w:r>
            <w:r>
              <w:rPr>
                <w:sz w:val="16"/>
              </w:rPr>
              <w:t>E</w:t>
            </w:r>
            <w:r w:rsidRPr="009C4F1D">
              <w:rPr>
                <w:sz w:val="16"/>
              </w:rPr>
              <w:t>, 9</w:t>
            </w:r>
            <w:r>
              <w:rPr>
                <w:sz w:val="16"/>
              </w:rPr>
              <w:t>L</w:t>
            </w:r>
          </w:p>
        </w:tc>
        <w:tc>
          <w:tcPr>
            <w:tcW w:w="602" w:type="pct"/>
          </w:tcPr>
          <w:p w14:paraId="314B8F12" w14:textId="77777777" w:rsidR="0090593A" w:rsidRPr="009C4F1D" w:rsidRDefault="0090593A" w:rsidP="00CD319E">
            <w:pPr>
              <w:spacing w:before="40" w:after="40"/>
              <w:rPr>
                <w:sz w:val="16"/>
              </w:rPr>
            </w:pPr>
            <w:r w:rsidRPr="009C4F1D">
              <w:rPr>
                <w:sz w:val="16"/>
              </w:rPr>
              <w:t>81</w:t>
            </w:r>
            <w:r>
              <w:rPr>
                <w:sz w:val="16"/>
              </w:rPr>
              <w:t>E</w:t>
            </w:r>
            <w:r w:rsidRPr="009C4F1D">
              <w:rPr>
                <w:sz w:val="16"/>
              </w:rPr>
              <w:t>, 7</w:t>
            </w:r>
            <w:r>
              <w:rPr>
                <w:sz w:val="16"/>
              </w:rPr>
              <w:t>L</w:t>
            </w:r>
          </w:p>
        </w:tc>
        <w:tc>
          <w:tcPr>
            <w:tcW w:w="601" w:type="pct"/>
          </w:tcPr>
          <w:p w14:paraId="3ABC8320" w14:textId="77777777" w:rsidR="0090593A" w:rsidRPr="009C4F1D" w:rsidRDefault="0090593A" w:rsidP="00CD319E">
            <w:pPr>
              <w:spacing w:before="40" w:after="40"/>
              <w:rPr>
                <w:sz w:val="16"/>
              </w:rPr>
            </w:pPr>
            <w:r w:rsidRPr="009C4F1D">
              <w:rPr>
                <w:sz w:val="16"/>
              </w:rPr>
              <w:t>32</w:t>
            </w:r>
            <w:r>
              <w:rPr>
                <w:sz w:val="16"/>
              </w:rPr>
              <w:t>E</w:t>
            </w:r>
            <w:r w:rsidRPr="009C4F1D">
              <w:rPr>
                <w:sz w:val="16"/>
              </w:rPr>
              <w:t>, 1</w:t>
            </w:r>
            <w:r>
              <w:rPr>
                <w:sz w:val="16"/>
              </w:rPr>
              <w:t>L</w:t>
            </w:r>
          </w:p>
        </w:tc>
        <w:tc>
          <w:tcPr>
            <w:tcW w:w="602" w:type="pct"/>
          </w:tcPr>
          <w:p w14:paraId="6CFF3771" w14:textId="77777777" w:rsidR="0090593A" w:rsidRPr="009C4F1D" w:rsidRDefault="0090593A" w:rsidP="00CD319E">
            <w:pPr>
              <w:spacing w:before="40" w:after="40"/>
              <w:rPr>
                <w:sz w:val="16"/>
              </w:rPr>
            </w:pPr>
            <w:r w:rsidRPr="009C4F1D">
              <w:rPr>
                <w:sz w:val="16"/>
              </w:rPr>
              <w:t>177</w:t>
            </w:r>
            <w:r>
              <w:rPr>
                <w:sz w:val="16"/>
              </w:rPr>
              <w:t>E</w:t>
            </w:r>
            <w:r w:rsidRPr="009C4F1D">
              <w:rPr>
                <w:sz w:val="16"/>
              </w:rPr>
              <w:t>, 16</w:t>
            </w:r>
            <w:r>
              <w:rPr>
                <w:sz w:val="16"/>
              </w:rPr>
              <w:t>L</w:t>
            </w:r>
          </w:p>
        </w:tc>
        <w:tc>
          <w:tcPr>
            <w:tcW w:w="602" w:type="pct"/>
          </w:tcPr>
          <w:p w14:paraId="15FEDB92" w14:textId="77777777" w:rsidR="0090593A" w:rsidRPr="009C4F1D" w:rsidRDefault="0090593A" w:rsidP="00CD319E">
            <w:pPr>
              <w:spacing w:before="40" w:after="40"/>
              <w:rPr>
                <w:sz w:val="16"/>
              </w:rPr>
            </w:pPr>
            <w:r>
              <w:rPr>
                <w:sz w:val="16"/>
              </w:rPr>
              <w:t>122E, 3L</w:t>
            </w:r>
          </w:p>
        </w:tc>
        <w:tc>
          <w:tcPr>
            <w:tcW w:w="601" w:type="pct"/>
          </w:tcPr>
          <w:p w14:paraId="6D3A2AB5" w14:textId="77777777" w:rsidR="0090593A" w:rsidRPr="00974954" w:rsidRDefault="0090593A" w:rsidP="00CD319E">
            <w:pPr>
              <w:spacing w:before="40" w:after="40"/>
              <w:rPr>
                <w:sz w:val="16"/>
                <w:highlight w:val="yellow"/>
              </w:rPr>
            </w:pPr>
            <w:r w:rsidRPr="00C126F4">
              <w:rPr>
                <w:sz w:val="16"/>
              </w:rPr>
              <w:t>652</w:t>
            </w:r>
          </w:p>
        </w:tc>
      </w:tr>
      <w:tr w:rsidR="0090593A" w:rsidRPr="009C4F1D" w14:paraId="50918091" w14:textId="77777777" w:rsidTr="00CD319E">
        <w:trPr>
          <w:cantSplit/>
        </w:trPr>
        <w:tc>
          <w:tcPr>
            <w:tcW w:w="1391" w:type="pct"/>
          </w:tcPr>
          <w:p w14:paraId="7296992A" w14:textId="77777777" w:rsidR="0090593A" w:rsidRPr="009C4F1D" w:rsidRDefault="0090593A" w:rsidP="00CD319E">
            <w:pPr>
              <w:spacing w:before="40" w:after="40"/>
              <w:rPr>
                <w:sz w:val="16"/>
              </w:rPr>
            </w:pPr>
            <w:r w:rsidRPr="009C4F1D">
              <w:rPr>
                <w:sz w:val="16"/>
              </w:rPr>
              <w:t>Flathead gudgeon</w:t>
            </w:r>
          </w:p>
        </w:tc>
        <w:tc>
          <w:tcPr>
            <w:tcW w:w="601" w:type="pct"/>
          </w:tcPr>
          <w:p w14:paraId="167EE077" w14:textId="77777777" w:rsidR="0090593A" w:rsidRPr="009C4F1D" w:rsidRDefault="0090593A" w:rsidP="00CD319E">
            <w:pPr>
              <w:spacing w:before="40" w:after="40"/>
              <w:rPr>
                <w:sz w:val="16"/>
              </w:rPr>
            </w:pPr>
            <w:r w:rsidRPr="009C4F1D">
              <w:rPr>
                <w:sz w:val="16"/>
              </w:rPr>
              <w:t>8</w:t>
            </w:r>
            <w:r>
              <w:rPr>
                <w:sz w:val="16"/>
              </w:rPr>
              <w:t>L</w:t>
            </w:r>
          </w:p>
        </w:tc>
        <w:tc>
          <w:tcPr>
            <w:tcW w:w="602" w:type="pct"/>
          </w:tcPr>
          <w:p w14:paraId="1C75E09E" w14:textId="77777777" w:rsidR="0090593A" w:rsidRPr="009C4F1D" w:rsidRDefault="0090593A" w:rsidP="00CD319E">
            <w:pPr>
              <w:spacing w:before="40" w:after="40"/>
              <w:rPr>
                <w:sz w:val="16"/>
              </w:rPr>
            </w:pPr>
            <w:r w:rsidRPr="009C4F1D">
              <w:rPr>
                <w:sz w:val="16"/>
              </w:rPr>
              <w:t>11</w:t>
            </w:r>
            <w:r>
              <w:rPr>
                <w:sz w:val="16"/>
              </w:rPr>
              <w:t>L</w:t>
            </w:r>
          </w:p>
        </w:tc>
        <w:tc>
          <w:tcPr>
            <w:tcW w:w="601" w:type="pct"/>
          </w:tcPr>
          <w:p w14:paraId="7136C764" w14:textId="77777777" w:rsidR="0090593A" w:rsidRPr="009C4F1D" w:rsidRDefault="0090593A" w:rsidP="00CD319E">
            <w:pPr>
              <w:spacing w:before="40" w:after="40"/>
              <w:rPr>
                <w:sz w:val="16"/>
              </w:rPr>
            </w:pPr>
            <w:r w:rsidRPr="009C4F1D">
              <w:rPr>
                <w:sz w:val="16"/>
              </w:rPr>
              <w:t>18</w:t>
            </w:r>
            <w:r>
              <w:rPr>
                <w:sz w:val="16"/>
              </w:rPr>
              <w:t>L</w:t>
            </w:r>
          </w:p>
        </w:tc>
        <w:tc>
          <w:tcPr>
            <w:tcW w:w="602" w:type="pct"/>
          </w:tcPr>
          <w:p w14:paraId="5D8C37CB" w14:textId="77777777" w:rsidR="0090593A" w:rsidRPr="009C4F1D" w:rsidRDefault="0090593A" w:rsidP="00CD319E">
            <w:pPr>
              <w:spacing w:before="40" w:after="40"/>
              <w:rPr>
                <w:sz w:val="16"/>
              </w:rPr>
            </w:pPr>
            <w:r w:rsidRPr="009C4F1D">
              <w:rPr>
                <w:sz w:val="16"/>
              </w:rPr>
              <w:t>48</w:t>
            </w:r>
            <w:r>
              <w:rPr>
                <w:sz w:val="16"/>
              </w:rPr>
              <w:t>L</w:t>
            </w:r>
          </w:p>
        </w:tc>
        <w:tc>
          <w:tcPr>
            <w:tcW w:w="602" w:type="pct"/>
          </w:tcPr>
          <w:p w14:paraId="6745594F" w14:textId="77777777" w:rsidR="0090593A" w:rsidRPr="009C4F1D" w:rsidRDefault="0090593A" w:rsidP="00CD319E">
            <w:pPr>
              <w:spacing w:before="40" w:after="40"/>
              <w:rPr>
                <w:sz w:val="16"/>
              </w:rPr>
            </w:pPr>
            <w:r>
              <w:rPr>
                <w:sz w:val="16"/>
              </w:rPr>
              <w:t>85L</w:t>
            </w:r>
          </w:p>
        </w:tc>
        <w:tc>
          <w:tcPr>
            <w:tcW w:w="601" w:type="pct"/>
          </w:tcPr>
          <w:p w14:paraId="6A80217C" w14:textId="77777777" w:rsidR="0090593A" w:rsidRPr="00C126F4" w:rsidRDefault="0090593A" w:rsidP="00CD319E">
            <w:pPr>
              <w:spacing w:before="40" w:after="40"/>
              <w:rPr>
                <w:sz w:val="16"/>
              </w:rPr>
            </w:pPr>
            <w:r w:rsidRPr="00C126F4">
              <w:rPr>
                <w:sz w:val="16"/>
              </w:rPr>
              <w:t>170</w:t>
            </w:r>
          </w:p>
        </w:tc>
      </w:tr>
      <w:tr w:rsidR="0090593A" w:rsidRPr="009C4F1D" w14:paraId="5800294B" w14:textId="77777777" w:rsidTr="00CD319E">
        <w:trPr>
          <w:cantSplit/>
        </w:trPr>
        <w:tc>
          <w:tcPr>
            <w:tcW w:w="1391" w:type="pct"/>
          </w:tcPr>
          <w:p w14:paraId="78FE1171" w14:textId="77777777" w:rsidR="0090593A" w:rsidRPr="009C4F1D" w:rsidRDefault="0090593A" w:rsidP="00CD319E">
            <w:pPr>
              <w:spacing w:before="40" w:after="40"/>
              <w:rPr>
                <w:sz w:val="16"/>
              </w:rPr>
            </w:pPr>
            <w:r w:rsidRPr="009C4F1D">
              <w:rPr>
                <w:sz w:val="16"/>
              </w:rPr>
              <w:t>Carp gudgeon</w:t>
            </w:r>
          </w:p>
        </w:tc>
        <w:tc>
          <w:tcPr>
            <w:tcW w:w="601" w:type="pct"/>
          </w:tcPr>
          <w:p w14:paraId="45F002ED" w14:textId="77777777" w:rsidR="0090593A" w:rsidRPr="009C4F1D" w:rsidRDefault="0090593A" w:rsidP="00CD319E">
            <w:pPr>
              <w:spacing w:before="40" w:after="40"/>
              <w:rPr>
                <w:sz w:val="16"/>
              </w:rPr>
            </w:pPr>
          </w:p>
        </w:tc>
        <w:tc>
          <w:tcPr>
            <w:tcW w:w="602" w:type="pct"/>
          </w:tcPr>
          <w:p w14:paraId="23AD2713" w14:textId="77777777" w:rsidR="0090593A" w:rsidRPr="009C4F1D" w:rsidRDefault="0090593A" w:rsidP="00CD319E">
            <w:pPr>
              <w:spacing w:before="40" w:after="40"/>
              <w:rPr>
                <w:sz w:val="16"/>
              </w:rPr>
            </w:pPr>
            <w:r w:rsidRPr="009C4F1D">
              <w:rPr>
                <w:sz w:val="16"/>
              </w:rPr>
              <w:t>11</w:t>
            </w:r>
            <w:r>
              <w:rPr>
                <w:sz w:val="16"/>
              </w:rPr>
              <w:t>L</w:t>
            </w:r>
          </w:p>
        </w:tc>
        <w:tc>
          <w:tcPr>
            <w:tcW w:w="601" w:type="pct"/>
          </w:tcPr>
          <w:p w14:paraId="44C0C9BC" w14:textId="77777777" w:rsidR="0090593A" w:rsidRPr="009C4F1D" w:rsidRDefault="0090593A" w:rsidP="00CD319E">
            <w:pPr>
              <w:spacing w:before="40" w:after="40"/>
              <w:rPr>
                <w:sz w:val="16"/>
              </w:rPr>
            </w:pPr>
            <w:r w:rsidRPr="009C4F1D">
              <w:rPr>
                <w:sz w:val="16"/>
              </w:rPr>
              <w:t>1</w:t>
            </w:r>
            <w:r>
              <w:rPr>
                <w:sz w:val="16"/>
              </w:rPr>
              <w:t>L</w:t>
            </w:r>
          </w:p>
        </w:tc>
        <w:tc>
          <w:tcPr>
            <w:tcW w:w="602" w:type="pct"/>
          </w:tcPr>
          <w:p w14:paraId="3308163A" w14:textId="77777777" w:rsidR="0090593A" w:rsidRPr="009C4F1D" w:rsidRDefault="0090593A" w:rsidP="00CD319E">
            <w:pPr>
              <w:spacing w:before="40" w:after="40"/>
              <w:rPr>
                <w:sz w:val="16"/>
              </w:rPr>
            </w:pPr>
            <w:r w:rsidRPr="009C4F1D">
              <w:rPr>
                <w:sz w:val="16"/>
              </w:rPr>
              <w:t>37</w:t>
            </w:r>
            <w:r>
              <w:rPr>
                <w:sz w:val="16"/>
              </w:rPr>
              <w:t>L</w:t>
            </w:r>
          </w:p>
        </w:tc>
        <w:tc>
          <w:tcPr>
            <w:tcW w:w="602" w:type="pct"/>
          </w:tcPr>
          <w:p w14:paraId="58497C3F" w14:textId="77777777" w:rsidR="0090593A" w:rsidRPr="009C4F1D" w:rsidRDefault="0090593A" w:rsidP="00CD319E">
            <w:pPr>
              <w:spacing w:before="40" w:after="40"/>
              <w:rPr>
                <w:sz w:val="16"/>
              </w:rPr>
            </w:pPr>
            <w:r>
              <w:rPr>
                <w:sz w:val="16"/>
              </w:rPr>
              <w:t>5L</w:t>
            </w:r>
          </w:p>
        </w:tc>
        <w:tc>
          <w:tcPr>
            <w:tcW w:w="601" w:type="pct"/>
          </w:tcPr>
          <w:p w14:paraId="16305A2D" w14:textId="77777777" w:rsidR="0090593A" w:rsidRPr="00FB6506" w:rsidRDefault="0090593A" w:rsidP="00CD319E">
            <w:pPr>
              <w:spacing w:before="40" w:after="40"/>
              <w:rPr>
                <w:sz w:val="16"/>
              </w:rPr>
            </w:pPr>
            <w:r w:rsidRPr="00C126F4">
              <w:rPr>
                <w:sz w:val="16"/>
              </w:rPr>
              <w:t>54</w:t>
            </w:r>
          </w:p>
        </w:tc>
      </w:tr>
      <w:tr w:rsidR="0090593A" w:rsidRPr="009C4F1D" w14:paraId="5833E6D4" w14:textId="77777777" w:rsidTr="00CD319E">
        <w:trPr>
          <w:cantSplit/>
        </w:trPr>
        <w:tc>
          <w:tcPr>
            <w:tcW w:w="1391" w:type="pct"/>
          </w:tcPr>
          <w:p w14:paraId="193CFDE3" w14:textId="77777777" w:rsidR="0090593A" w:rsidRPr="009C4F1D" w:rsidRDefault="0090593A" w:rsidP="00CD319E">
            <w:pPr>
              <w:spacing w:before="40" w:after="40"/>
              <w:rPr>
                <w:sz w:val="16"/>
              </w:rPr>
            </w:pPr>
            <w:r w:rsidRPr="009C4F1D">
              <w:rPr>
                <w:sz w:val="16"/>
              </w:rPr>
              <w:t>Gudgeon sp.</w:t>
            </w:r>
          </w:p>
        </w:tc>
        <w:tc>
          <w:tcPr>
            <w:tcW w:w="601" w:type="pct"/>
          </w:tcPr>
          <w:p w14:paraId="53E4A68F" w14:textId="77777777" w:rsidR="0090593A" w:rsidRPr="009C4F1D" w:rsidRDefault="0090593A" w:rsidP="00CD319E">
            <w:pPr>
              <w:spacing w:before="40" w:after="40"/>
              <w:rPr>
                <w:sz w:val="16"/>
              </w:rPr>
            </w:pPr>
          </w:p>
        </w:tc>
        <w:tc>
          <w:tcPr>
            <w:tcW w:w="602" w:type="pct"/>
          </w:tcPr>
          <w:p w14:paraId="05D6A587" w14:textId="77777777" w:rsidR="0090593A" w:rsidRPr="009C4F1D" w:rsidRDefault="0090593A" w:rsidP="00CD319E">
            <w:pPr>
              <w:spacing w:before="40" w:after="40"/>
              <w:rPr>
                <w:sz w:val="16"/>
              </w:rPr>
            </w:pPr>
          </w:p>
        </w:tc>
        <w:tc>
          <w:tcPr>
            <w:tcW w:w="601" w:type="pct"/>
          </w:tcPr>
          <w:p w14:paraId="1698DCE6" w14:textId="77777777" w:rsidR="0090593A" w:rsidRPr="009C4F1D" w:rsidRDefault="0090593A" w:rsidP="00CD319E">
            <w:pPr>
              <w:spacing w:before="40" w:after="40"/>
              <w:rPr>
                <w:sz w:val="16"/>
              </w:rPr>
            </w:pPr>
          </w:p>
        </w:tc>
        <w:tc>
          <w:tcPr>
            <w:tcW w:w="602" w:type="pct"/>
          </w:tcPr>
          <w:p w14:paraId="015F2785" w14:textId="77777777" w:rsidR="0090593A" w:rsidRPr="009C4F1D" w:rsidRDefault="0090593A" w:rsidP="00CD319E">
            <w:pPr>
              <w:spacing w:before="40" w:after="40"/>
              <w:rPr>
                <w:sz w:val="16"/>
              </w:rPr>
            </w:pPr>
            <w:r w:rsidRPr="009C4F1D">
              <w:rPr>
                <w:sz w:val="16"/>
              </w:rPr>
              <w:t>4</w:t>
            </w:r>
            <w:r>
              <w:rPr>
                <w:sz w:val="16"/>
              </w:rPr>
              <w:t>L</w:t>
            </w:r>
          </w:p>
        </w:tc>
        <w:tc>
          <w:tcPr>
            <w:tcW w:w="602" w:type="pct"/>
          </w:tcPr>
          <w:p w14:paraId="3A7BC321" w14:textId="77777777" w:rsidR="0090593A" w:rsidRPr="009C4F1D" w:rsidRDefault="0090593A" w:rsidP="00CD319E">
            <w:pPr>
              <w:spacing w:before="40" w:after="40"/>
              <w:rPr>
                <w:sz w:val="16"/>
              </w:rPr>
            </w:pPr>
            <w:r>
              <w:rPr>
                <w:sz w:val="16"/>
              </w:rPr>
              <w:t>16L</w:t>
            </w:r>
          </w:p>
        </w:tc>
        <w:tc>
          <w:tcPr>
            <w:tcW w:w="601" w:type="pct"/>
          </w:tcPr>
          <w:p w14:paraId="38F98A1A" w14:textId="77777777" w:rsidR="0090593A" w:rsidRPr="00FB6506" w:rsidDel="00DA47DB" w:rsidRDefault="0090593A" w:rsidP="00CD319E">
            <w:pPr>
              <w:spacing w:before="40" w:after="40"/>
              <w:rPr>
                <w:sz w:val="16"/>
              </w:rPr>
            </w:pPr>
            <w:r w:rsidRPr="00C126F4">
              <w:rPr>
                <w:sz w:val="16"/>
              </w:rPr>
              <w:t>20</w:t>
            </w:r>
          </w:p>
        </w:tc>
      </w:tr>
      <w:tr w:rsidR="0090593A" w:rsidRPr="009C4F1D" w14:paraId="60FC785F" w14:textId="77777777" w:rsidTr="00CD319E">
        <w:trPr>
          <w:cantSplit/>
        </w:trPr>
        <w:tc>
          <w:tcPr>
            <w:tcW w:w="1391" w:type="pct"/>
          </w:tcPr>
          <w:p w14:paraId="5A2B359F" w14:textId="77777777" w:rsidR="0090593A" w:rsidRPr="009C4F1D" w:rsidRDefault="0090593A" w:rsidP="00CD319E">
            <w:pPr>
              <w:spacing w:before="40" w:after="40"/>
              <w:rPr>
                <w:sz w:val="16"/>
              </w:rPr>
            </w:pPr>
            <w:r w:rsidRPr="009C4F1D">
              <w:rPr>
                <w:sz w:val="16"/>
              </w:rPr>
              <w:t>Goldfish*</w:t>
            </w:r>
          </w:p>
        </w:tc>
        <w:tc>
          <w:tcPr>
            <w:tcW w:w="601" w:type="pct"/>
          </w:tcPr>
          <w:p w14:paraId="46B4F019" w14:textId="77777777" w:rsidR="0090593A" w:rsidRPr="009C4F1D" w:rsidRDefault="0090593A" w:rsidP="00CD319E">
            <w:pPr>
              <w:spacing w:before="40" w:after="40"/>
              <w:rPr>
                <w:sz w:val="16"/>
              </w:rPr>
            </w:pPr>
          </w:p>
        </w:tc>
        <w:tc>
          <w:tcPr>
            <w:tcW w:w="602" w:type="pct"/>
          </w:tcPr>
          <w:p w14:paraId="266BD908" w14:textId="77777777" w:rsidR="0090593A" w:rsidRPr="009C4F1D" w:rsidRDefault="0090593A" w:rsidP="00CD319E">
            <w:pPr>
              <w:spacing w:before="40" w:after="40"/>
              <w:rPr>
                <w:sz w:val="16"/>
              </w:rPr>
            </w:pPr>
          </w:p>
        </w:tc>
        <w:tc>
          <w:tcPr>
            <w:tcW w:w="601" w:type="pct"/>
          </w:tcPr>
          <w:p w14:paraId="1271DB9B" w14:textId="77777777" w:rsidR="0090593A" w:rsidRPr="009C4F1D" w:rsidRDefault="0090593A" w:rsidP="00CD319E">
            <w:pPr>
              <w:spacing w:before="40" w:after="40"/>
              <w:rPr>
                <w:sz w:val="16"/>
              </w:rPr>
            </w:pPr>
          </w:p>
        </w:tc>
        <w:tc>
          <w:tcPr>
            <w:tcW w:w="602" w:type="pct"/>
          </w:tcPr>
          <w:p w14:paraId="350278AA" w14:textId="77777777" w:rsidR="0090593A" w:rsidRPr="009C4F1D" w:rsidRDefault="0090593A" w:rsidP="00CD319E">
            <w:pPr>
              <w:spacing w:before="40" w:after="40"/>
              <w:rPr>
                <w:sz w:val="16"/>
              </w:rPr>
            </w:pPr>
            <w:r w:rsidRPr="009C4F1D">
              <w:rPr>
                <w:sz w:val="16"/>
              </w:rPr>
              <w:t>1</w:t>
            </w:r>
            <w:r>
              <w:rPr>
                <w:sz w:val="16"/>
              </w:rPr>
              <w:t>L</w:t>
            </w:r>
          </w:p>
        </w:tc>
        <w:tc>
          <w:tcPr>
            <w:tcW w:w="602" w:type="pct"/>
          </w:tcPr>
          <w:p w14:paraId="3ADBE3CE" w14:textId="77777777" w:rsidR="0090593A" w:rsidRPr="009C4F1D" w:rsidRDefault="0090593A" w:rsidP="00CD319E">
            <w:pPr>
              <w:spacing w:before="40" w:after="40"/>
              <w:rPr>
                <w:sz w:val="16"/>
              </w:rPr>
            </w:pPr>
          </w:p>
        </w:tc>
        <w:tc>
          <w:tcPr>
            <w:tcW w:w="601" w:type="pct"/>
          </w:tcPr>
          <w:p w14:paraId="20BF2BB5" w14:textId="77777777" w:rsidR="0090593A" w:rsidRPr="00FB6506" w:rsidRDefault="0090593A" w:rsidP="00CD319E">
            <w:pPr>
              <w:spacing w:before="40" w:after="40"/>
              <w:rPr>
                <w:sz w:val="16"/>
              </w:rPr>
            </w:pPr>
            <w:r w:rsidRPr="00FB6506">
              <w:rPr>
                <w:sz w:val="16"/>
              </w:rPr>
              <w:t>1</w:t>
            </w:r>
          </w:p>
        </w:tc>
      </w:tr>
      <w:tr w:rsidR="0090593A" w:rsidRPr="009C4F1D" w14:paraId="0807B90D" w14:textId="77777777" w:rsidTr="00CD319E">
        <w:trPr>
          <w:cantSplit/>
        </w:trPr>
        <w:tc>
          <w:tcPr>
            <w:tcW w:w="1391" w:type="pct"/>
          </w:tcPr>
          <w:p w14:paraId="50A2C880" w14:textId="77777777" w:rsidR="0090593A" w:rsidRPr="009C4F1D" w:rsidRDefault="0090593A" w:rsidP="00CD319E">
            <w:pPr>
              <w:spacing w:before="40" w:after="40"/>
              <w:rPr>
                <w:sz w:val="16"/>
              </w:rPr>
            </w:pPr>
            <w:r>
              <w:rPr>
                <w:sz w:val="16"/>
              </w:rPr>
              <w:t>Unidentified perch</w:t>
            </w:r>
          </w:p>
        </w:tc>
        <w:tc>
          <w:tcPr>
            <w:tcW w:w="601" w:type="pct"/>
          </w:tcPr>
          <w:p w14:paraId="0FF2B73C" w14:textId="77777777" w:rsidR="0090593A" w:rsidRPr="009C4F1D" w:rsidRDefault="0090593A" w:rsidP="00CD319E">
            <w:pPr>
              <w:spacing w:before="40" w:after="40"/>
              <w:rPr>
                <w:sz w:val="16"/>
              </w:rPr>
            </w:pPr>
          </w:p>
        </w:tc>
        <w:tc>
          <w:tcPr>
            <w:tcW w:w="602" w:type="pct"/>
          </w:tcPr>
          <w:p w14:paraId="6D6C3F60" w14:textId="77777777" w:rsidR="0090593A" w:rsidRPr="009C4F1D" w:rsidRDefault="0090593A" w:rsidP="00CD319E">
            <w:pPr>
              <w:spacing w:before="40" w:after="40"/>
              <w:rPr>
                <w:sz w:val="16"/>
              </w:rPr>
            </w:pPr>
          </w:p>
        </w:tc>
        <w:tc>
          <w:tcPr>
            <w:tcW w:w="601" w:type="pct"/>
          </w:tcPr>
          <w:p w14:paraId="6CC84A1F" w14:textId="77777777" w:rsidR="0090593A" w:rsidRPr="009C4F1D" w:rsidRDefault="0090593A" w:rsidP="00CD319E">
            <w:pPr>
              <w:spacing w:before="40" w:after="40"/>
              <w:rPr>
                <w:sz w:val="16"/>
              </w:rPr>
            </w:pPr>
          </w:p>
        </w:tc>
        <w:tc>
          <w:tcPr>
            <w:tcW w:w="602" w:type="pct"/>
          </w:tcPr>
          <w:p w14:paraId="5AD07807" w14:textId="77777777" w:rsidR="0090593A" w:rsidRPr="009C4F1D" w:rsidRDefault="0090593A" w:rsidP="00CD319E">
            <w:pPr>
              <w:spacing w:before="40" w:after="40"/>
              <w:rPr>
                <w:sz w:val="16"/>
              </w:rPr>
            </w:pPr>
          </w:p>
        </w:tc>
        <w:tc>
          <w:tcPr>
            <w:tcW w:w="602" w:type="pct"/>
          </w:tcPr>
          <w:p w14:paraId="0A998C9F" w14:textId="77777777" w:rsidR="0090593A" w:rsidRPr="009C4F1D" w:rsidRDefault="0090593A" w:rsidP="00CD319E">
            <w:pPr>
              <w:spacing w:before="40" w:after="40"/>
              <w:rPr>
                <w:sz w:val="16"/>
              </w:rPr>
            </w:pPr>
            <w:r>
              <w:rPr>
                <w:sz w:val="16"/>
              </w:rPr>
              <w:t>1E</w:t>
            </w:r>
          </w:p>
        </w:tc>
        <w:tc>
          <w:tcPr>
            <w:tcW w:w="601" w:type="pct"/>
          </w:tcPr>
          <w:p w14:paraId="3FB46EB4" w14:textId="77777777" w:rsidR="0090593A" w:rsidRPr="00C126F4" w:rsidRDefault="0090593A" w:rsidP="00CD319E">
            <w:pPr>
              <w:spacing w:before="40" w:after="40"/>
              <w:rPr>
                <w:sz w:val="16"/>
              </w:rPr>
            </w:pPr>
            <w:r w:rsidRPr="00C126F4">
              <w:rPr>
                <w:sz w:val="16"/>
              </w:rPr>
              <w:t>1</w:t>
            </w:r>
          </w:p>
        </w:tc>
      </w:tr>
      <w:tr w:rsidR="0090593A" w:rsidRPr="009C4F1D" w14:paraId="1C27867B" w14:textId="77777777" w:rsidTr="00CD319E">
        <w:trPr>
          <w:cantSplit/>
        </w:trPr>
        <w:tc>
          <w:tcPr>
            <w:tcW w:w="1391" w:type="pct"/>
          </w:tcPr>
          <w:p w14:paraId="2B52CA0B" w14:textId="77777777" w:rsidR="0090593A" w:rsidRPr="009C4F1D" w:rsidRDefault="0090593A" w:rsidP="00CD319E">
            <w:pPr>
              <w:spacing w:before="40" w:after="40"/>
              <w:rPr>
                <w:b/>
                <w:sz w:val="16"/>
              </w:rPr>
            </w:pPr>
            <w:r w:rsidRPr="009C4F1D">
              <w:rPr>
                <w:b/>
                <w:sz w:val="16"/>
              </w:rPr>
              <w:t>Total number of individuals</w:t>
            </w:r>
          </w:p>
        </w:tc>
        <w:tc>
          <w:tcPr>
            <w:tcW w:w="601" w:type="pct"/>
          </w:tcPr>
          <w:p w14:paraId="221DC2D1" w14:textId="77777777" w:rsidR="0090593A" w:rsidRPr="009C4F1D" w:rsidRDefault="0090593A" w:rsidP="00CD319E">
            <w:pPr>
              <w:spacing w:before="40" w:after="40"/>
              <w:rPr>
                <w:b/>
                <w:sz w:val="16"/>
              </w:rPr>
            </w:pPr>
            <w:r w:rsidRPr="009C4F1D">
              <w:rPr>
                <w:b/>
                <w:sz w:val="16"/>
              </w:rPr>
              <w:t>2839</w:t>
            </w:r>
          </w:p>
        </w:tc>
        <w:tc>
          <w:tcPr>
            <w:tcW w:w="602" w:type="pct"/>
          </w:tcPr>
          <w:p w14:paraId="6AC795F4" w14:textId="77777777" w:rsidR="0090593A" w:rsidRPr="009C4F1D" w:rsidRDefault="0090593A" w:rsidP="00CD319E">
            <w:pPr>
              <w:spacing w:before="40" w:after="40"/>
              <w:rPr>
                <w:b/>
                <w:sz w:val="16"/>
              </w:rPr>
            </w:pPr>
            <w:r w:rsidRPr="009C4F1D">
              <w:rPr>
                <w:b/>
                <w:sz w:val="16"/>
              </w:rPr>
              <w:t>480</w:t>
            </w:r>
          </w:p>
        </w:tc>
        <w:tc>
          <w:tcPr>
            <w:tcW w:w="601" w:type="pct"/>
          </w:tcPr>
          <w:p w14:paraId="05D09D2B" w14:textId="77777777" w:rsidR="0090593A" w:rsidRPr="009C4F1D" w:rsidRDefault="0090593A" w:rsidP="00CD319E">
            <w:pPr>
              <w:spacing w:before="40" w:after="40"/>
              <w:rPr>
                <w:b/>
                <w:sz w:val="16"/>
              </w:rPr>
            </w:pPr>
            <w:r w:rsidRPr="009C4F1D">
              <w:rPr>
                <w:b/>
                <w:sz w:val="16"/>
              </w:rPr>
              <w:t>1044</w:t>
            </w:r>
          </w:p>
        </w:tc>
        <w:tc>
          <w:tcPr>
            <w:tcW w:w="602" w:type="pct"/>
          </w:tcPr>
          <w:p w14:paraId="2F2A20E9" w14:textId="77777777" w:rsidR="0090593A" w:rsidRPr="009C4F1D" w:rsidRDefault="0090593A" w:rsidP="00CD319E">
            <w:pPr>
              <w:spacing w:before="40" w:after="40"/>
              <w:rPr>
                <w:b/>
                <w:sz w:val="16"/>
              </w:rPr>
            </w:pPr>
            <w:r w:rsidRPr="009C4F1D">
              <w:rPr>
                <w:b/>
                <w:sz w:val="16"/>
              </w:rPr>
              <w:t>2658</w:t>
            </w:r>
          </w:p>
        </w:tc>
        <w:tc>
          <w:tcPr>
            <w:tcW w:w="602" w:type="pct"/>
          </w:tcPr>
          <w:p w14:paraId="7E3D5D83" w14:textId="77777777" w:rsidR="0090593A" w:rsidRPr="009C4F1D" w:rsidRDefault="0090593A" w:rsidP="00CD319E">
            <w:pPr>
              <w:spacing w:before="40" w:after="40"/>
              <w:rPr>
                <w:rFonts w:cs="Arial"/>
                <w:b/>
                <w:sz w:val="16"/>
                <w:szCs w:val="16"/>
              </w:rPr>
            </w:pPr>
            <w:r>
              <w:rPr>
                <w:rFonts w:cs="Arial"/>
                <w:b/>
                <w:sz w:val="16"/>
                <w:szCs w:val="16"/>
              </w:rPr>
              <w:t>2635</w:t>
            </w:r>
          </w:p>
        </w:tc>
        <w:tc>
          <w:tcPr>
            <w:tcW w:w="601" w:type="pct"/>
          </w:tcPr>
          <w:p w14:paraId="133966C0" w14:textId="77777777" w:rsidR="0090593A" w:rsidRPr="009C4F1D" w:rsidRDefault="0090593A" w:rsidP="00CD319E">
            <w:pPr>
              <w:spacing w:before="40" w:after="40"/>
              <w:rPr>
                <w:rFonts w:cs="Arial"/>
                <w:b/>
                <w:sz w:val="16"/>
                <w:szCs w:val="16"/>
                <w:highlight w:val="yellow"/>
              </w:rPr>
            </w:pPr>
            <w:r w:rsidRPr="00C126F4">
              <w:rPr>
                <w:rFonts w:cs="Arial"/>
                <w:b/>
                <w:sz w:val="16"/>
                <w:szCs w:val="16"/>
              </w:rPr>
              <w:t>9656</w:t>
            </w:r>
          </w:p>
        </w:tc>
      </w:tr>
    </w:tbl>
    <w:p w14:paraId="544C69EF" w14:textId="77777777" w:rsidR="0090593A" w:rsidRPr="00EF0041" w:rsidRDefault="0090593A" w:rsidP="0090593A">
      <w:pPr>
        <w:pStyle w:val="Para0"/>
        <w:rPr>
          <w:i/>
        </w:rPr>
      </w:pPr>
      <w:r w:rsidRPr="00EF0041">
        <w:rPr>
          <w:i/>
        </w:rPr>
        <w:t>Spawning of golden perch and silver perch</w:t>
      </w:r>
      <w:r>
        <w:rPr>
          <w:i/>
        </w:rPr>
        <w:t xml:space="preserve"> 2003-2018</w:t>
      </w:r>
    </w:p>
    <w:p w14:paraId="1288C5ED" w14:textId="70144EB2" w:rsidR="0090593A" w:rsidRDefault="0090593A" w:rsidP="0090593A">
      <w:pPr>
        <w:pStyle w:val="Para0"/>
      </w:pPr>
      <w:r>
        <w:t>Drift sampling between 2003 and 2018 captured 2,400 eggs and 22 larvae of golden perch</w:t>
      </w:r>
      <w:r w:rsidR="00014C4A">
        <w:t xml:space="preserve"> (</w:t>
      </w:r>
      <w:r w:rsidR="00014C4A" w:rsidRPr="00DF056F">
        <w:t xml:space="preserve">Table </w:t>
      </w:r>
      <w:r w:rsidR="00014C4A">
        <w:rPr>
          <w:noProof/>
        </w:rPr>
        <w:t>7</w:t>
      </w:r>
      <w:r w:rsidR="00014C4A">
        <w:noBreakHyphen/>
      </w:r>
      <w:r w:rsidR="00014C4A">
        <w:rPr>
          <w:noProof/>
        </w:rPr>
        <w:t>4</w:t>
      </w:r>
      <w:r w:rsidR="00014C4A">
        <w:t>)</w:t>
      </w:r>
      <w:r>
        <w:t xml:space="preserve">. </w:t>
      </w:r>
      <w:r w:rsidR="00014C4A">
        <w:t xml:space="preserve">Numbers of individuals collected </w:t>
      </w:r>
      <w:r>
        <w:t xml:space="preserve">varied considerably between years and sites. </w:t>
      </w:r>
      <w:r w:rsidR="00014C4A">
        <w:t>The most eggs and larvae</w:t>
      </w:r>
      <w:r>
        <w:t xml:space="preserve"> were collected in 2010, 2013, 2014 and 2017, </w:t>
      </w:r>
      <w:r w:rsidR="00014C4A">
        <w:t>compared to</w:t>
      </w:r>
      <w:r>
        <w:t xml:space="preserve"> other years, and 52% were collected from the site farthest downstream (Yambuna). Eggs </w:t>
      </w:r>
      <w:r w:rsidR="00014C4A">
        <w:t xml:space="preserve">and larvae </w:t>
      </w:r>
      <w:r>
        <w:t>were collected from mid-October to mid-December, with peak abundances collected between early and late November. Most collections (99% of eggs</w:t>
      </w:r>
      <w:r w:rsidR="00014C4A">
        <w:t xml:space="preserve"> and larvae</w:t>
      </w:r>
      <w:r>
        <w:t>) coincided with within-channel flow pulses including environmental flows releases or bankfull flows</w:t>
      </w:r>
      <w:r w:rsidR="00014C4A">
        <w:t xml:space="preserve"> (</w:t>
      </w:r>
      <w:r w:rsidR="00014C4A" w:rsidRPr="00061210">
        <w:t>Figure 7</w:t>
      </w:r>
      <w:r w:rsidR="00014C4A" w:rsidRPr="00061210">
        <w:noBreakHyphen/>
        <w:t>9</w:t>
      </w:r>
      <w:r w:rsidR="00014C4A">
        <w:t>)</w:t>
      </w:r>
      <w:r>
        <w:t>. About 97% of egg</w:t>
      </w:r>
      <w:r w:rsidR="00014C4A">
        <w:t xml:space="preserve"> and larval</w:t>
      </w:r>
      <w:r>
        <w:t xml:space="preserve"> collections coincided with the rising limb/peak of the hydrograph. </w:t>
      </w:r>
      <w:r w:rsidRPr="00C126F4">
        <w:t>Water temperature during these times ranged from 16-</w:t>
      </w:r>
      <w:r w:rsidRPr="00061210">
        <w:t xml:space="preserve">24 </w:t>
      </w:r>
      <w:r w:rsidRPr="00061210">
        <w:rPr>
          <w:rFonts w:cs="Arial"/>
        </w:rPr>
        <w:t>°</w:t>
      </w:r>
      <w:r w:rsidRPr="00061210">
        <w:t>C.</w:t>
      </w:r>
      <w:r w:rsidR="009A330A" w:rsidRPr="00061210">
        <w:t xml:space="preserve"> </w:t>
      </w:r>
      <w:r w:rsidR="009A330A" w:rsidRPr="00061210">
        <w:rPr>
          <w:rFonts w:eastAsia="Times New Roman"/>
          <w:bCs/>
        </w:rPr>
        <w:t>Egg concentrations often peaked in association with the second spring-summer flow event (e.g. 2010, 2013, 2014, 2017) (</w:t>
      </w:r>
      <w:r w:rsidR="009A330A" w:rsidRPr="00061210">
        <w:t xml:space="preserve">Figure </w:t>
      </w:r>
      <w:r w:rsidR="009A330A" w:rsidRPr="00061210">
        <w:rPr>
          <w:noProof/>
        </w:rPr>
        <w:t>7</w:t>
      </w:r>
      <w:r w:rsidR="009A330A" w:rsidRPr="00061210">
        <w:noBreakHyphen/>
      </w:r>
      <w:r w:rsidR="009A330A" w:rsidRPr="00061210">
        <w:rPr>
          <w:noProof/>
        </w:rPr>
        <w:t>9</w:t>
      </w:r>
      <w:r w:rsidR="009A330A" w:rsidRPr="00061210">
        <w:rPr>
          <w:rFonts w:eastAsia="Times New Roman"/>
          <w:bCs/>
        </w:rPr>
        <w:t>).</w:t>
      </w:r>
    </w:p>
    <w:p w14:paraId="6524EBC9" w14:textId="4ED467E5" w:rsidR="00405514" w:rsidRDefault="0090593A" w:rsidP="009A330A">
      <w:pPr>
        <w:pStyle w:val="Para0"/>
      </w:pPr>
      <w:r>
        <w:t>Drift sampling between 2004 and 2018 captured 190 eggs of silver perch</w:t>
      </w:r>
      <w:r w:rsidR="00014C4A">
        <w:t xml:space="preserve"> (</w:t>
      </w:r>
      <w:r w:rsidR="00014C4A" w:rsidRPr="00DF056F">
        <w:t xml:space="preserve">Table </w:t>
      </w:r>
      <w:r w:rsidR="00014C4A">
        <w:rPr>
          <w:noProof/>
        </w:rPr>
        <w:t>7</w:t>
      </w:r>
      <w:r w:rsidR="00014C4A">
        <w:noBreakHyphen/>
      </w:r>
      <w:r w:rsidR="00014C4A">
        <w:rPr>
          <w:noProof/>
        </w:rPr>
        <w:t>5</w:t>
      </w:r>
      <w:r w:rsidR="00014C4A">
        <w:t>)</w:t>
      </w:r>
      <w:r>
        <w:t xml:space="preserve">. </w:t>
      </w:r>
      <w:r w:rsidR="00014C4A">
        <w:t xml:space="preserve">No silver perch larvae were detected in drfit samples.  </w:t>
      </w:r>
      <w:r>
        <w:t>Abundance varied considerably between years and sites. Higher numbers were collected in 2014, 2016, 2017 and 2018, than in other years, and 90% were collected from the site second farthest downstream (</w:t>
      </w:r>
      <w:r w:rsidR="0062611B">
        <w:t>McCoys</w:t>
      </w:r>
      <w:r>
        <w:t xml:space="preserve"> Bridge). Silver perch eggs were collected from early November to mid-December, with peak egg abundances collected between mid-November and mid-December. Most collections (99% of eggs) coincided with within-channel flow pulses including environmental flow releases or bankfull flows, during the rising limb/peak (81% of eggs) of the hydrograph and the falling limb (19% of eggs)</w:t>
      </w:r>
      <w:r w:rsidR="00014C4A">
        <w:t xml:space="preserve"> (</w:t>
      </w:r>
      <w:r w:rsidR="009A330A" w:rsidRPr="00DF056F">
        <w:t xml:space="preserve">Figure </w:t>
      </w:r>
      <w:r w:rsidR="009A330A">
        <w:rPr>
          <w:noProof/>
        </w:rPr>
        <w:t>7</w:t>
      </w:r>
      <w:r w:rsidR="009A330A">
        <w:noBreakHyphen/>
      </w:r>
      <w:r w:rsidR="009A330A">
        <w:rPr>
          <w:noProof/>
        </w:rPr>
        <w:t>10</w:t>
      </w:r>
      <w:r w:rsidR="00014C4A">
        <w:t>)</w:t>
      </w:r>
      <w:r>
        <w:t xml:space="preserve">. </w:t>
      </w:r>
      <w:r w:rsidRPr="00C126F4">
        <w:t>Water temperature during these times ranged from 20-25</w:t>
      </w:r>
      <w:r>
        <w:t xml:space="preserve"> </w:t>
      </w:r>
      <w:r>
        <w:rPr>
          <w:rFonts w:cs="Arial"/>
        </w:rPr>
        <w:t>°</w:t>
      </w:r>
      <w:r>
        <w:t>C</w:t>
      </w:r>
      <w:r w:rsidRPr="00061210">
        <w:t>.</w:t>
      </w:r>
      <w:r w:rsidR="009A330A" w:rsidRPr="00061210">
        <w:t xml:space="preserve"> </w:t>
      </w:r>
      <w:r w:rsidR="009A330A" w:rsidRPr="00061210">
        <w:rPr>
          <w:rFonts w:eastAsia="Times New Roman"/>
          <w:bCs/>
        </w:rPr>
        <w:t>Little or no spawning occurred during flow increases that followed extended periods (e.g. 2-3 weeks) of low stable flows throughout spring (e.g. 2011, 2012, 2017, 2018).</w:t>
      </w:r>
      <w:r w:rsidR="00405514">
        <w:br w:type="page"/>
      </w:r>
    </w:p>
    <w:p w14:paraId="4803EFB8" w14:textId="77777777" w:rsidR="00405514" w:rsidRDefault="00405514" w:rsidP="0090593A">
      <w:pPr>
        <w:pStyle w:val="Para0"/>
      </w:pPr>
    </w:p>
    <w:p w14:paraId="0A23138E" w14:textId="7C561691" w:rsidR="0090593A" w:rsidRPr="004B54B1" w:rsidRDefault="0090593A" w:rsidP="009D52DB">
      <w:pPr>
        <w:pStyle w:val="TableCaption0"/>
      </w:pPr>
      <w:bookmarkStart w:id="658" w:name="_Ref24383013"/>
      <w:bookmarkStart w:id="659" w:name="_Toc18572112"/>
      <w:bookmarkStart w:id="660" w:name="_Toc24468484"/>
      <w:r w:rsidRPr="00DF056F">
        <w:t xml:space="preserve">Table </w:t>
      </w:r>
      <w:r w:rsidR="00F52ACF">
        <w:rPr>
          <w:noProof/>
        </w:rPr>
        <w:t>7</w:t>
      </w:r>
      <w:r w:rsidR="007D6164">
        <w:noBreakHyphen/>
      </w:r>
      <w:r w:rsidR="00F52ACF">
        <w:rPr>
          <w:noProof/>
        </w:rPr>
        <w:t>4</w:t>
      </w:r>
      <w:bookmarkEnd w:id="658"/>
      <w:r w:rsidRPr="00DF056F">
        <w:t>.</w:t>
      </w:r>
      <w:r w:rsidRPr="009C4F1D">
        <w:t xml:space="preserve"> Total number and density (number per 1000 m</w:t>
      </w:r>
      <w:r w:rsidRPr="009C4F1D">
        <w:rPr>
          <w:vertAlign w:val="superscript"/>
        </w:rPr>
        <w:t>3</w:t>
      </w:r>
      <w:r w:rsidRPr="009C4F1D">
        <w:t xml:space="preserve">) of golden perch eggs and larvae collected </w:t>
      </w:r>
      <w:r w:rsidRPr="007D55DF">
        <w:t>in drift net surveys from the Goulburn River 20</w:t>
      </w:r>
      <w:r>
        <w:t>03</w:t>
      </w:r>
      <w:r w:rsidRPr="007D55DF">
        <w:t>-2018</w:t>
      </w:r>
      <w:r>
        <w:t xml:space="preserve">. Ch – Cable Hole, Pr – Pyke Road, Lg – Loch Garry, Mc – </w:t>
      </w:r>
      <w:r w:rsidR="0062611B">
        <w:t>McCoys</w:t>
      </w:r>
      <w:r>
        <w:t xml:space="preserve"> Bridge, Ya - Yambuna.</w:t>
      </w:r>
      <w:bookmarkEnd w:id="659"/>
      <w:bookmarkEnd w:id="660"/>
    </w:p>
    <w:tbl>
      <w:tblPr>
        <w:tblpPr w:leftFromText="180" w:rightFromText="180" w:vertAnchor="text" w:horzAnchor="margin" w:tblpY="5"/>
        <w:tblW w:w="4878" w:type="pct"/>
        <w:tblLayout w:type="fixed"/>
        <w:tblCellMar>
          <w:left w:w="0" w:type="dxa"/>
          <w:right w:w="0" w:type="dxa"/>
        </w:tblCellMar>
        <w:tblLook w:val="04A0" w:firstRow="1" w:lastRow="0" w:firstColumn="1" w:lastColumn="0" w:noHBand="0" w:noVBand="1"/>
      </w:tblPr>
      <w:tblGrid>
        <w:gridCol w:w="713"/>
        <w:gridCol w:w="646"/>
        <w:gridCol w:w="437"/>
        <w:gridCol w:w="82"/>
        <w:gridCol w:w="34"/>
        <w:gridCol w:w="321"/>
        <w:gridCol w:w="165"/>
        <w:gridCol w:w="69"/>
        <w:gridCol w:w="79"/>
        <w:gridCol w:w="125"/>
        <w:gridCol w:w="246"/>
        <w:gridCol w:w="103"/>
        <w:gridCol w:w="88"/>
        <w:gridCol w:w="328"/>
        <w:gridCol w:w="109"/>
        <w:gridCol w:w="30"/>
        <w:gridCol w:w="158"/>
        <w:gridCol w:w="223"/>
        <w:gridCol w:w="27"/>
        <w:gridCol w:w="146"/>
        <w:gridCol w:w="291"/>
        <w:gridCol w:w="55"/>
        <w:gridCol w:w="208"/>
        <w:gridCol w:w="175"/>
        <w:gridCol w:w="63"/>
        <w:gridCol w:w="75"/>
        <w:gridCol w:w="243"/>
        <w:gridCol w:w="58"/>
        <w:gridCol w:w="219"/>
        <w:gridCol w:w="219"/>
        <w:gridCol w:w="58"/>
        <w:gridCol w:w="243"/>
        <w:gridCol w:w="75"/>
        <w:gridCol w:w="63"/>
        <w:gridCol w:w="175"/>
        <w:gridCol w:w="208"/>
        <w:gridCol w:w="55"/>
        <w:gridCol w:w="292"/>
        <w:gridCol w:w="145"/>
        <w:gridCol w:w="27"/>
        <w:gridCol w:w="223"/>
        <w:gridCol w:w="158"/>
        <w:gridCol w:w="30"/>
        <w:gridCol w:w="109"/>
        <w:gridCol w:w="328"/>
        <w:gridCol w:w="88"/>
        <w:gridCol w:w="103"/>
        <w:gridCol w:w="246"/>
        <w:gridCol w:w="125"/>
        <w:gridCol w:w="79"/>
        <w:gridCol w:w="69"/>
        <w:gridCol w:w="165"/>
        <w:gridCol w:w="321"/>
        <w:gridCol w:w="34"/>
        <w:gridCol w:w="82"/>
        <w:gridCol w:w="438"/>
      </w:tblGrid>
      <w:tr w:rsidR="0090593A" w:rsidRPr="009D52DB" w14:paraId="5EAFFE36" w14:textId="77777777" w:rsidTr="00405514">
        <w:trPr>
          <w:trHeight w:hRule="exact" w:val="343"/>
          <w:tblHeader/>
        </w:trPr>
        <w:tc>
          <w:tcPr>
            <w:tcW w:w="649" w:type="dxa"/>
            <w:tcBorders>
              <w:top w:val="single" w:sz="4" w:space="0" w:color="auto"/>
            </w:tcBorders>
            <w:shd w:val="clear" w:color="auto" w:fill="00338D" w:themeFill="text2"/>
          </w:tcPr>
          <w:p w14:paraId="7EB1DBC4" w14:textId="77777777" w:rsidR="0090593A" w:rsidRPr="009D52DB" w:rsidRDefault="0090593A" w:rsidP="00CD319E">
            <w:pPr>
              <w:spacing w:beforeLines="40" w:before="96" w:afterLines="80" w:after="192" w:line="480" w:lineRule="auto"/>
              <w:jc w:val="center"/>
              <w:rPr>
                <w:rFonts w:cs="Arial"/>
                <w:sz w:val="16"/>
                <w:szCs w:val="16"/>
              </w:rPr>
            </w:pPr>
          </w:p>
        </w:tc>
        <w:tc>
          <w:tcPr>
            <w:tcW w:w="588" w:type="dxa"/>
            <w:tcBorders>
              <w:top w:val="single" w:sz="4" w:space="0" w:color="auto"/>
            </w:tcBorders>
            <w:shd w:val="clear" w:color="auto" w:fill="00338D" w:themeFill="text2"/>
          </w:tcPr>
          <w:p w14:paraId="0848DC5A" w14:textId="77777777" w:rsidR="0090593A" w:rsidRPr="009D52DB" w:rsidRDefault="0090593A" w:rsidP="00CD319E">
            <w:pPr>
              <w:spacing w:beforeLines="40" w:before="96" w:afterLines="80" w:after="192" w:line="480" w:lineRule="auto"/>
              <w:jc w:val="center"/>
              <w:rPr>
                <w:rFonts w:cs="Arial"/>
                <w:sz w:val="16"/>
                <w:szCs w:val="16"/>
              </w:rPr>
            </w:pPr>
          </w:p>
        </w:tc>
        <w:tc>
          <w:tcPr>
            <w:tcW w:w="1081" w:type="dxa"/>
            <w:gridSpan w:val="7"/>
            <w:tcBorders>
              <w:top w:val="single" w:sz="4" w:space="0" w:color="auto"/>
            </w:tcBorders>
            <w:shd w:val="clear" w:color="auto" w:fill="00338D" w:themeFill="text2"/>
          </w:tcPr>
          <w:p w14:paraId="6E3A1CC5"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2003</w:t>
            </w:r>
          </w:p>
        </w:tc>
        <w:tc>
          <w:tcPr>
            <w:tcW w:w="1081" w:type="dxa"/>
            <w:gridSpan w:val="8"/>
            <w:tcBorders>
              <w:top w:val="single" w:sz="4" w:space="0" w:color="auto"/>
            </w:tcBorders>
            <w:shd w:val="clear" w:color="auto" w:fill="00338D" w:themeFill="text2"/>
          </w:tcPr>
          <w:p w14:paraId="466E949F" w14:textId="77777777" w:rsidR="0090593A" w:rsidRPr="009D52DB" w:rsidRDefault="0090593A" w:rsidP="00CD319E">
            <w:pPr>
              <w:spacing w:beforeLines="40" w:before="96" w:afterLines="80" w:after="192" w:line="480" w:lineRule="auto"/>
              <w:jc w:val="center"/>
              <w:rPr>
                <w:rFonts w:cs="Arial"/>
                <w:sz w:val="16"/>
                <w:szCs w:val="16"/>
              </w:rPr>
            </w:pPr>
          </w:p>
        </w:tc>
        <w:tc>
          <w:tcPr>
            <w:tcW w:w="1081" w:type="dxa"/>
            <w:gridSpan w:val="8"/>
            <w:tcBorders>
              <w:top w:val="single" w:sz="4" w:space="0" w:color="auto"/>
            </w:tcBorders>
            <w:shd w:val="clear" w:color="auto" w:fill="00338D" w:themeFill="text2"/>
          </w:tcPr>
          <w:p w14:paraId="1B4876B3"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2004</w:t>
            </w:r>
          </w:p>
        </w:tc>
        <w:tc>
          <w:tcPr>
            <w:tcW w:w="1082" w:type="dxa"/>
            <w:gridSpan w:val="8"/>
            <w:tcBorders>
              <w:top w:val="single" w:sz="4" w:space="0" w:color="auto"/>
            </w:tcBorders>
            <w:shd w:val="clear" w:color="auto" w:fill="00338D" w:themeFill="text2"/>
          </w:tcPr>
          <w:p w14:paraId="45FE69D3" w14:textId="77777777" w:rsidR="0090593A" w:rsidRPr="009D52DB" w:rsidRDefault="0090593A" w:rsidP="00CD319E">
            <w:pPr>
              <w:spacing w:beforeLines="40" w:before="96" w:afterLines="80" w:after="192" w:line="480" w:lineRule="auto"/>
              <w:jc w:val="center"/>
              <w:rPr>
                <w:rFonts w:cs="Arial"/>
                <w:sz w:val="16"/>
                <w:szCs w:val="16"/>
              </w:rPr>
            </w:pPr>
          </w:p>
        </w:tc>
        <w:tc>
          <w:tcPr>
            <w:tcW w:w="1081" w:type="dxa"/>
            <w:gridSpan w:val="8"/>
            <w:tcBorders>
              <w:top w:val="single" w:sz="4" w:space="0" w:color="auto"/>
            </w:tcBorders>
            <w:shd w:val="clear" w:color="auto" w:fill="00338D" w:themeFill="text2"/>
          </w:tcPr>
          <w:p w14:paraId="4C2E915A"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2005</w:t>
            </w:r>
          </w:p>
        </w:tc>
        <w:tc>
          <w:tcPr>
            <w:tcW w:w="1081" w:type="dxa"/>
            <w:gridSpan w:val="8"/>
            <w:tcBorders>
              <w:top w:val="single" w:sz="4" w:space="0" w:color="auto"/>
            </w:tcBorders>
            <w:shd w:val="clear" w:color="auto" w:fill="00338D" w:themeFill="text2"/>
          </w:tcPr>
          <w:p w14:paraId="318B1166" w14:textId="77777777" w:rsidR="0090593A" w:rsidRPr="009D52DB" w:rsidRDefault="0090593A" w:rsidP="00CD319E">
            <w:pPr>
              <w:spacing w:beforeLines="40" w:before="96" w:afterLines="80" w:after="192" w:line="480" w:lineRule="auto"/>
              <w:jc w:val="center"/>
              <w:rPr>
                <w:rFonts w:cs="Arial"/>
                <w:sz w:val="16"/>
                <w:szCs w:val="16"/>
              </w:rPr>
            </w:pPr>
          </w:p>
        </w:tc>
        <w:tc>
          <w:tcPr>
            <w:tcW w:w="1082" w:type="dxa"/>
            <w:gridSpan w:val="7"/>
            <w:tcBorders>
              <w:top w:val="single" w:sz="4" w:space="0" w:color="auto"/>
            </w:tcBorders>
            <w:shd w:val="clear" w:color="auto" w:fill="00338D" w:themeFill="text2"/>
          </w:tcPr>
          <w:p w14:paraId="3F273884"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2006</w:t>
            </w:r>
          </w:p>
        </w:tc>
      </w:tr>
      <w:tr w:rsidR="0090593A" w:rsidRPr="009D52DB" w14:paraId="7565EC6E" w14:textId="77777777" w:rsidTr="00CD319E">
        <w:trPr>
          <w:trHeight w:hRule="exact" w:val="433"/>
        </w:trPr>
        <w:tc>
          <w:tcPr>
            <w:tcW w:w="649" w:type="dxa"/>
            <w:tcBorders>
              <w:bottom w:val="single" w:sz="4" w:space="0" w:color="auto"/>
            </w:tcBorders>
          </w:tcPr>
          <w:p w14:paraId="20B84ACA" w14:textId="77777777" w:rsidR="0090593A" w:rsidRPr="009D52DB" w:rsidRDefault="0090593A" w:rsidP="00CD319E">
            <w:pPr>
              <w:spacing w:beforeLines="40" w:before="96" w:afterLines="80" w:after="192" w:line="480" w:lineRule="auto"/>
              <w:jc w:val="center"/>
              <w:rPr>
                <w:rFonts w:cs="Arial"/>
                <w:sz w:val="16"/>
                <w:szCs w:val="16"/>
              </w:rPr>
            </w:pPr>
          </w:p>
        </w:tc>
        <w:tc>
          <w:tcPr>
            <w:tcW w:w="588" w:type="dxa"/>
            <w:shd w:val="clear" w:color="auto" w:fill="auto"/>
          </w:tcPr>
          <w:p w14:paraId="5919F3CF"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Stage</w:t>
            </w:r>
          </w:p>
        </w:tc>
        <w:tc>
          <w:tcPr>
            <w:tcW w:w="504" w:type="dxa"/>
            <w:gridSpan w:val="3"/>
            <w:tcBorders>
              <w:bottom w:val="single" w:sz="4" w:space="0" w:color="auto"/>
            </w:tcBorders>
            <w:shd w:val="clear" w:color="auto" w:fill="auto"/>
          </w:tcPr>
          <w:p w14:paraId="53AB3087"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Ch</w:t>
            </w:r>
          </w:p>
        </w:tc>
        <w:tc>
          <w:tcPr>
            <w:tcW w:w="505" w:type="dxa"/>
            <w:gridSpan w:val="3"/>
            <w:tcBorders>
              <w:bottom w:val="single" w:sz="4" w:space="0" w:color="auto"/>
            </w:tcBorders>
          </w:tcPr>
          <w:p w14:paraId="69718D32"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Pr</w:t>
            </w:r>
          </w:p>
        </w:tc>
        <w:tc>
          <w:tcPr>
            <w:tcW w:w="504" w:type="dxa"/>
            <w:gridSpan w:val="4"/>
            <w:tcBorders>
              <w:bottom w:val="single" w:sz="4" w:space="0" w:color="auto"/>
            </w:tcBorders>
            <w:shd w:val="clear" w:color="auto" w:fill="auto"/>
          </w:tcPr>
          <w:p w14:paraId="4442B56B"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Ya</w:t>
            </w:r>
          </w:p>
        </w:tc>
        <w:tc>
          <w:tcPr>
            <w:tcW w:w="505" w:type="dxa"/>
            <w:gridSpan w:val="4"/>
            <w:shd w:val="clear" w:color="auto" w:fill="auto"/>
          </w:tcPr>
          <w:p w14:paraId="4E36A62F"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4"/>
            <w:tcBorders>
              <w:bottom w:val="single" w:sz="4" w:space="0" w:color="auto"/>
            </w:tcBorders>
            <w:shd w:val="clear" w:color="auto" w:fill="auto"/>
          </w:tcPr>
          <w:p w14:paraId="21922A86"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Ch</w:t>
            </w:r>
          </w:p>
        </w:tc>
        <w:tc>
          <w:tcPr>
            <w:tcW w:w="504" w:type="dxa"/>
            <w:gridSpan w:val="3"/>
            <w:tcBorders>
              <w:bottom w:val="single" w:sz="4" w:space="0" w:color="auto"/>
            </w:tcBorders>
          </w:tcPr>
          <w:p w14:paraId="7F761B29"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Pr</w:t>
            </w:r>
          </w:p>
        </w:tc>
        <w:tc>
          <w:tcPr>
            <w:tcW w:w="505" w:type="dxa"/>
            <w:gridSpan w:val="4"/>
            <w:tcBorders>
              <w:bottom w:val="single" w:sz="4" w:space="0" w:color="auto"/>
            </w:tcBorders>
            <w:shd w:val="clear" w:color="auto" w:fill="auto"/>
          </w:tcPr>
          <w:p w14:paraId="70FCF4D8"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Ya</w:t>
            </w:r>
          </w:p>
        </w:tc>
        <w:tc>
          <w:tcPr>
            <w:tcW w:w="504" w:type="dxa"/>
            <w:gridSpan w:val="4"/>
            <w:shd w:val="clear" w:color="auto" w:fill="auto"/>
          </w:tcPr>
          <w:p w14:paraId="3349F389"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4"/>
            <w:tcBorders>
              <w:bottom w:val="single" w:sz="4" w:space="0" w:color="auto"/>
            </w:tcBorders>
            <w:shd w:val="clear" w:color="auto" w:fill="auto"/>
          </w:tcPr>
          <w:p w14:paraId="3710AC5B"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Ch</w:t>
            </w:r>
          </w:p>
        </w:tc>
        <w:tc>
          <w:tcPr>
            <w:tcW w:w="505" w:type="dxa"/>
            <w:gridSpan w:val="3"/>
            <w:tcBorders>
              <w:bottom w:val="single" w:sz="4" w:space="0" w:color="auto"/>
            </w:tcBorders>
          </w:tcPr>
          <w:p w14:paraId="15B0F3E1"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Pr</w:t>
            </w:r>
          </w:p>
        </w:tc>
        <w:tc>
          <w:tcPr>
            <w:tcW w:w="504" w:type="dxa"/>
            <w:gridSpan w:val="4"/>
            <w:tcBorders>
              <w:bottom w:val="single" w:sz="4" w:space="0" w:color="auto"/>
            </w:tcBorders>
            <w:shd w:val="clear" w:color="auto" w:fill="auto"/>
          </w:tcPr>
          <w:p w14:paraId="4088C9E4"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Ya</w:t>
            </w:r>
          </w:p>
        </w:tc>
        <w:tc>
          <w:tcPr>
            <w:tcW w:w="505" w:type="dxa"/>
            <w:gridSpan w:val="4"/>
            <w:shd w:val="clear" w:color="auto" w:fill="auto"/>
          </w:tcPr>
          <w:p w14:paraId="5AB610C9" w14:textId="77777777" w:rsidR="0090593A" w:rsidRPr="009D52DB" w:rsidRDefault="0090593A" w:rsidP="00CD319E">
            <w:pPr>
              <w:spacing w:beforeLines="40" w:before="96" w:afterLines="80" w:after="192" w:line="480" w:lineRule="auto"/>
              <w:jc w:val="center"/>
              <w:rPr>
                <w:rFonts w:cs="Arial"/>
                <w:sz w:val="16"/>
                <w:szCs w:val="16"/>
              </w:rPr>
            </w:pPr>
          </w:p>
        </w:tc>
        <w:tc>
          <w:tcPr>
            <w:tcW w:w="504" w:type="dxa"/>
            <w:gridSpan w:val="4"/>
            <w:tcBorders>
              <w:bottom w:val="single" w:sz="4" w:space="0" w:color="auto"/>
            </w:tcBorders>
            <w:shd w:val="clear" w:color="auto" w:fill="auto"/>
          </w:tcPr>
          <w:p w14:paraId="15AECA83"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Ch</w:t>
            </w:r>
          </w:p>
        </w:tc>
        <w:tc>
          <w:tcPr>
            <w:tcW w:w="505" w:type="dxa"/>
            <w:gridSpan w:val="3"/>
            <w:tcBorders>
              <w:bottom w:val="single" w:sz="4" w:space="0" w:color="auto"/>
            </w:tcBorders>
          </w:tcPr>
          <w:p w14:paraId="6D9BAEBF"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Pr</w:t>
            </w:r>
          </w:p>
        </w:tc>
        <w:tc>
          <w:tcPr>
            <w:tcW w:w="505" w:type="dxa"/>
            <w:gridSpan w:val="3"/>
            <w:tcBorders>
              <w:bottom w:val="single" w:sz="4" w:space="0" w:color="auto"/>
            </w:tcBorders>
            <w:shd w:val="clear" w:color="auto" w:fill="auto"/>
          </w:tcPr>
          <w:p w14:paraId="088BC735"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Ya</w:t>
            </w:r>
          </w:p>
        </w:tc>
      </w:tr>
      <w:tr w:rsidR="0090593A" w:rsidRPr="009D52DB" w14:paraId="3D9628D2" w14:textId="77777777" w:rsidTr="00CD319E">
        <w:trPr>
          <w:trHeight w:hRule="exact" w:val="407"/>
        </w:trPr>
        <w:tc>
          <w:tcPr>
            <w:tcW w:w="649" w:type="dxa"/>
          </w:tcPr>
          <w:p w14:paraId="622C304B"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Number</w:t>
            </w:r>
          </w:p>
        </w:tc>
        <w:tc>
          <w:tcPr>
            <w:tcW w:w="588" w:type="dxa"/>
            <w:shd w:val="clear" w:color="auto" w:fill="auto"/>
          </w:tcPr>
          <w:p w14:paraId="5445A2A8"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Egg</w:t>
            </w:r>
          </w:p>
        </w:tc>
        <w:tc>
          <w:tcPr>
            <w:tcW w:w="504" w:type="dxa"/>
            <w:gridSpan w:val="3"/>
            <w:shd w:val="clear" w:color="auto" w:fill="auto"/>
          </w:tcPr>
          <w:p w14:paraId="0E7DF913"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3"/>
          </w:tcPr>
          <w:p w14:paraId="11C912EA" w14:textId="77777777" w:rsidR="0090593A" w:rsidRPr="009D52DB" w:rsidRDefault="0090593A" w:rsidP="00CD319E">
            <w:pPr>
              <w:spacing w:beforeLines="40" w:before="96" w:afterLines="80" w:after="192" w:line="480" w:lineRule="auto"/>
              <w:jc w:val="center"/>
              <w:rPr>
                <w:rFonts w:cs="Arial"/>
                <w:sz w:val="16"/>
                <w:szCs w:val="16"/>
              </w:rPr>
            </w:pPr>
          </w:p>
        </w:tc>
        <w:tc>
          <w:tcPr>
            <w:tcW w:w="504" w:type="dxa"/>
            <w:gridSpan w:val="4"/>
            <w:shd w:val="clear" w:color="auto" w:fill="auto"/>
          </w:tcPr>
          <w:p w14:paraId="69E759A5"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4"/>
            <w:shd w:val="clear" w:color="auto" w:fill="auto"/>
          </w:tcPr>
          <w:p w14:paraId="6B670972"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4"/>
            <w:shd w:val="clear" w:color="auto" w:fill="auto"/>
          </w:tcPr>
          <w:p w14:paraId="6AE259F1" w14:textId="77777777" w:rsidR="0090593A" w:rsidRPr="009D52DB" w:rsidRDefault="0090593A" w:rsidP="00CD319E">
            <w:pPr>
              <w:spacing w:beforeLines="40" w:before="96" w:afterLines="80" w:after="192" w:line="480" w:lineRule="auto"/>
              <w:jc w:val="center"/>
              <w:rPr>
                <w:rFonts w:cs="Arial"/>
                <w:sz w:val="16"/>
                <w:szCs w:val="16"/>
              </w:rPr>
            </w:pPr>
          </w:p>
        </w:tc>
        <w:tc>
          <w:tcPr>
            <w:tcW w:w="504" w:type="dxa"/>
            <w:gridSpan w:val="3"/>
          </w:tcPr>
          <w:p w14:paraId="08A15263"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4"/>
            <w:shd w:val="clear" w:color="auto" w:fill="auto"/>
          </w:tcPr>
          <w:p w14:paraId="2FE25FBB" w14:textId="77777777" w:rsidR="0090593A" w:rsidRPr="009D52DB" w:rsidRDefault="0090593A" w:rsidP="00CD319E">
            <w:pPr>
              <w:spacing w:beforeLines="40" w:before="96" w:afterLines="80" w:after="192" w:line="480" w:lineRule="auto"/>
              <w:jc w:val="center"/>
              <w:rPr>
                <w:rFonts w:cs="Arial"/>
                <w:sz w:val="16"/>
                <w:szCs w:val="16"/>
              </w:rPr>
            </w:pPr>
          </w:p>
        </w:tc>
        <w:tc>
          <w:tcPr>
            <w:tcW w:w="504" w:type="dxa"/>
            <w:gridSpan w:val="4"/>
            <w:shd w:val="clear" w:color="auto" w:fill="auto"/>
          </w:tcPr>
          <w:p w14:paraId="1A7F5284"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4"/>
            <w:shd w:val="clear" w:color="auto" w:fill="auto"/>
          </w:tcPr>
          <w:p w14:paraId="218D53AB"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3"/>
          </w:tcPr>
          <w:p w14:paraId="45CF8610" w14:textId="77777777" w:rsidR="0090593A" w:rsidRPr="009D52DB" w:rsidRDefault="0090593A" w:rsidP="00CD319E">
            <w:pPr>
              <w:spacing w:beforeLines="40" w:before="96" w:afterLines="80" w:after="192" w:line="480" w:lineRule="auto"/>
              <w:jc w:val="center"/>
              <w:rPr>
                <w:rFonts w:cs="Arial"/>
                <w:sz w:val="16"/>
                <w:szCs w:val="16"/>
              </w:rPr>
            </w:pPr>
          </w:p>
        </w:tc>
        <w:tc>
          <w:tcPr>
            <w:tcW w:w="504" w:type="dxa"/>
            <w:gridSpan w:val="4"/>
            <w:shd w:val="clear" w:color="auto" w:fill="auto"/>
          </w:tcPr>
          <w:p w14:paraId="4556DD78"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4"/>
            <w:shd w:val="clear" w:color="auto" w:fill="auto"/>
          </w:tcPr>
          <w:p w14:paraId="307B0D47" w14:textId="77777777" w:rsidR="0090593A" w:rsidRPr="009D52DB" w:rsidRDefault="0090593A" w:rsidP="00CD319E">
            <w:pPr>
              <w:spacing w:beforeLines="40" w:before="96" w:afterLines="80" w:after="192" w:line="480" w:lineRule="auto"/>
              <w:jc w:val="center"/>
              <w:rPr>
                <w:rFonts w:cs="Arial"/>
                <w:sz w:val="16"/>
                <w:szCs w:val="16"/>
              </w:rPr>
            </w:pPr>
          </w:p>
        </w:tc>
        <w:tc>
          <w:tcPr>
            <w:tcW w:w="504" w:type="dxa"/>
            <w:gridSpan w:val="4"/>
            <w:shd w:val="clear" w:color="auto" w:fill="auto"/>
          </w:tcPr>
          <w:p w14:paraId="7BB9179C"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3"/>
          </w:tcPr>
          <w:p w14:paraId="06CBAC11"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3"/>
            <w:shd w:val="clear" w:color="auto" w:fill="auto"/>
          </w:tcPr>
          <w:p w14:paraId="4E94CD56" w14:textId="77777777" w:rsidR="0090593A" w:rsidRPr="009D52DB" w:rsidRDefault="0090593A" w:rsidP="00CD319E">
            <w:pPr>
              <w:spacing w:beforeLines="40" w:before="96" w:afterLines="80" w:after="192" w:line="480" w:lineRule="auto"/>
              <w:jc w:val="center"/>
              <w:rPr>
                <w:rFonts w:cs="Arial"/>
                <w:sz w:val="16"/>
                <w:szCs w:val="16"/>
              </w:rPr>
            </w:pPr>
          </w:p>
        </w:tc>
      </w:tr>
      <w:tr w:rsidR="0090593A" w:rsidRPr="009D52DB" w14:paraId="43BA18DF" w14:textId="77777777" w:rsidTr="00CD319E">
        <w:trPr>
          <w:trHeight w:hRule="exact" w:val="426"/>
        </w:trPr>
        <w:tc>
          <w:tcPr>
            <w:tcW w:w="649" w:type="dxa"/>
          </w:tcPr>
          <w:p w14:paraId="44A8CC31" w14:textId="77777777" w:rsidR="0090593A" w:rsidRPr="009D52DB" w:rsidRDefault="0090593A" w:rsidP="00CD319E">
            <w:pPr>
              <w:spacing w:beforeLines="40" w:before="96" w:afterLines="80" w:after="192" w:line="480" w:lineRule="auto"/>
              <w:jc w:val="center"/>
              <w:rPr>
                <w:rFonts w:cs="Arial"/>
                <w:sz w:val="16"/>
                <w:szCs w:val="16"/>
              </w:rPr>
            </w:pPr>
          </w:p>
        </w:tc>
        <w:tc>
          <w:tcPr>
            <w:tcW w:w="588" w:type="dxa"/>
            <w:shd w:val="clear" w:color="auto" w:fill="auto"/>
          </w:tcPr>
          <w:p w14:paraId="1AAE4DB8"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Larvae</w:t>
            </w:r>
          </w:p>
        </w:tc>
        <w:tc>
          <w:tcPr>
            <w:tcW w:w="504" w:type="dxa"/>
            <w:gridSpan w:val="3"/>
            <w:shd w:val="clear" w:color="auto" w:fill="auto"/>
          </w:tcPr>
          <w:p w14:paraId="2BE83E1F"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3"/>
          </w:tcPr>
          <w:p w14:paraId="07A40089" w14:textId="77777777" w:rsidR="0090593A" w:rsidRPr="009D52DB" w:rsidRDefault="0090593A" w:rsidP="00CD319E">
            <w:pPr>
              <w:spacing w:beforeLines="40" w:before="96" w:afterLines="80" w:after="192" w:line="480" w:lineRule="auto"/>
              <w:jc w:val="center"/>
              <w:rPr>
                <w:rFonts w:cs="Arial"/>
                <w:sz w:val="16"/>
                <w:szCs w:val="16"/>
              </w:rPr>
            </w:pPr>
          </w:p>
        </w:tc>
        <w:tc>
          <w:tcPr>
            <w:tcW w:w="504" w:type="dxa"/>
            <w:gridSpan w:val="4"/>
            <w:shd w:val="clear" w:color="auto" w:fill="auto"/>
          </w:tcPr>
          <w:p w14:paraId="39B53002"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4"/>
            <w:shd w:val="clear" w:color="auto" w:fill="auto"/>
          </w:tcPr>
          <w:p w14:paraId="76FF84F4"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4"/>
            <w:shd w:val="clear" w:color="auto" w:fill="auto"/>
          </w:tcPr>
          <w:p w14:paraId="439C88BD" w14:textId="77777777" w:rsidR="0090593A" w:rsidRPr="009D52DB" w:rsidRDefault="0090593A" w:rsidP="00CD319E">
            <w:pPr>
              <w:spacing w:beforeLines="40" w:before="96" w:afterLines="80" w:after="192" w:line="480" w:lineRule="auto"/>
              <w:jc w:val="center"/>
              <w:rPr>
                <w:rFonts w:cs="Arial"/>
                <w:sz w:val="16"/>
                <w:szCs w:val="16"/>
              </w:rPr>
            </w:pPr>
          </w:p>
        </w:tc>
        <w:tc>
          <w:tcPr>
            <w:tcW w:w="504" w:type="dxa"/>
            <w:gridSpan w:val="3"/>
          </w:tcPr>
          <w:p w14:paraId="67369D7D"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4"/>
            <w:shd w:val="clear" w:color="auto" w:fill="auto"/>
          </w:tcPr>
          <w:p w14:paraId="3544B4A7" w14:textId="77777777" w:rsidR="0090593A" w:rsidRPr="009D52DB" w:rsidRDefault="0090593A" w:rsidP="00CD319E">
            <w:pPr>
              <w:spacing w:beforeLines="40" w:before="96" w:afterLines="80" w:after="192" w:line="480" w:lineRule="auto"/>
              <w:jc w:val="center"/>
              <w:rPr>
                <w:rFonts w:cs="Arial"/>
                <w:sz w:val="16"/>
                <w:szCs w:val="16"/>
              </w:rPr>
            </w:pPr>
          </w:p>
        </w:tc>
        <w:tc>
          <w:tcPr>
            <w:tcW w:w="504" w:type="dxa"/>
            <w:gridSpan w:val="4"/>
            <w:shd w:val="clear" w:color="auto" w:fill="auto"/>
          </w:tcPr>
          <w:p w14:paraId="27D34841"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4"/>
            <w:shd w:val="clear" w:color="auto" w:fill="auto"/>
          </w:tcPr>
          <w:p w14:paraId="6F87BA6E"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3"/>
          </w:tcPr>
          <w:p w14:paraId="4507FF7A" w14:textId="77777777" w:rsidR="0090593A" w:rsidRPr="009D52DB" w:rsidRDefault="0090593A" w:rsidP="00CD319E">
            <w:pPr>
              <w:spacing w:beforeLines="40" w:before="96" w:afterLines="80" w:after="192" w:line="480" w:lineRule="auto"/>
              <w:jc w:val="center"/>
              <w:rPr>
                <w:rFonts w:cs="Arial"/>
                <w:sz w:val="16"/>
                <w:szCs w:val="16"/>
              </w:rPr>
            </w:pPr>
          </w:p>
        </w:tc>
        <w:tc>
          <w:tcPr>
            <w:tcW w:w="504" w:type="dxa"/>
            <w:gridSpan w:val="4"/>
            <w:shd w:val="clear" w:color="auto" w:fill="auto"/>
          </w:tcPr>
          <w:p w14:paraId="5EE0CC5A"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3</w:t>
            </w:r>
          </w:p>
        </w:tc>
        <w:tc>
          <w:tcPr>
            <w:tcW w:w="505" w:type="dxa"/>
            <w:gridSpan w:val="4"/>
            <w:shd w:val="clear" w:color="auto" w:fill="auto"/>
          </w:tcPr>
          <w:p w14:paraId="710C7B26" w14:textId="77777777" w:rsidR="0090593A" w:rsidRPr="009D52DB" w:rsidRDefault="0090593A" w:rsidP="00CD319E">
            <w:pPr>
              <w:spacing w:beforeLines="40" w:before="96" w:afterLines="80" w:after="192" w:line="480" w:lineRule="auto"/>
              <w:jc w:val="center"/>
              <w:rPr>
                <w:rFonts w:cs="Arial"/>
                <w:sz w:val="16"/>
                <w:szCs w:val="16"/>
              </w:rPr>
            </w:pPr>
          </w:p>
        </w:tc>
        <w:tc>
          <w:tcPr>
            <w:tcW w:w="504" w:type="dxa"/>
            <w:gridSpan w:val="4"/>
            <w:shd w:val="clear" w:color="auto" w:fill="auto"/>
          </w:tcPr>
          <w:p w14:paraId="06DD5493"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3"/>
          </w:tcPr>
          <w:p w14:paraId="740230F0"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3"/>
            <w:shd w:val="clear" w:color="auto" w:fill="auto"/>
          </w:tcPr>
          <w:p w14:paraId="131C6778"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1</w:t>
            </w:r>
          </w:p>
        </w:tc>
      </w:tr>
      <w:tr w:rsidR="0090593A" w:rsidRPr="009D52DB" w14:paraId="7219ED15" w14:textId="77777777" w:rsidTr="00CD319E">
        <w:trPr>
          <w:trHeight w:hRule="exact" w:val="433"/>
        </w:trPr>
        <w:tc>
          <w:tcPr>
            <w:tcW w:w="649" w:type="dxa"/>
          </w:tcPr>
          <w:p w14:paraId="5558F847"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Density</w:t>
            </w:r>
          </w:p>
        </w:tc>
        <w:tc>
          <w:tcPr>
            <w:tcW w:w="588" w:type="dxa"/>
            <w:shd w:val="clear" w:color="auto" w:fill="auto"/>
          </w:tcPr>
          <w:p w14:paraId="5139B0C1"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Egg</w:t>
            </w:r>
          </w:p>
        </w:tc>
        <w:tc>
          <w:tcPr>
            <w:tcW w:w="504" w:type="dxa"/>
            <w:gridSpan w:val="3"/>
            <w:shd w:val="clear" w:color="auto" w:fill="auto"/>
            <w:vAlign w:val="center"/>
          </w:tcPr>
          <w:p w14:paraId="2D3ECAB5"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3"/>
          </w:tcPr>
          <w:p w14:paraId="5CF35F7D" w14:textId="77777777" w:rsidR="0090593A" w:rsidRPr="009D52DB" w:rsidRDefault="0090593A" w:rsidP="00CD319E">
            <w:pPr>
              <w:spacing w:beforeLines="40" w:before="96" w:afterLines="80" w:after="192" w:line="480" w:lineRule="auto"/>
              <w:jc w:val="center"/>
              <w:rPr>
                <w:rFonts w:cs="Arial"/>
                <w:color w:val="000000"/>
                <w:sz w:val="16"/>
                <w:szCs w:val="16"/>
              </w:rPr>
            </w:pPr>
          </w:p>
        </w:tc>
        <w:tc>
          <w:tcPr>
            <w:tcW w:w="504" w:type="dxa"/>
            <w:gridSpan w:val="4"/>
            <w:shd w:val="clear" w:color="auto" w:fill="auto"/>
            <w:vAlign w:val="center"/>
          </w:tcPr>
          <w:p w14:paraId="7FA32129"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4"/>
            <w:shd w:val="clear" w:color="auto" w:fill="auto"/>
          </w:tcPr>
          <w:p w14:paraId="303C3189"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4"/>
            <w:shd w:val="clear" w:color="auto" w:fill="auto"/>
          </w:tcPr>
          <w:p w14:paraId="10451031" w14:textId="77777777" w:rsidR="0090593A" w:rsidRPr="009D52DB" w:rsidRDefault="0090593A" w:rsidP="00CD319E">
            <w:pPr>
              <w:spacing w:beforeLines="40" w:before="96" w:afterLines="80" w:after="192" w:line="480" w:lineRule="auto"/>
              <w:jc w:val="center"/>
              <w:rPr>
                <w:rFonts w:cs="Arial"/>
                <w:sz w:val="16"/>
                <w:szCs w:val="16"/>
              </w:rPr>
            </w:pPr>
          </w:p>
        </w:tc>
        <w:tc>
          <w:tcPr>
            <w:tcW w:w="504" w:type="dxa"/>
            <w:gridSpan w:val="3"/>
          </w:tcPr>
          <w:p w14:paraId="448ADCDA"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4"/>
            <w:shd w:val="clear" w:color="auto" w:fill="auto"/>
          </w:tcPr>
          <w:p w14:paraId="1E4761C0" w14:textId="77777777" w:rsidR="0090593A" w:rsidRPr="009D52DB" w:rsidRDefault="0090593A" w:rsidP="00CD319E">
            <w:pPr>
              <w:spacing w:beforeLines="40" w:before="96" w:afterLines="80" w:after="192" w:line="480" w:lineRule="auto"/>
              <w:jc w:val="center"/>
              <w:rPr>
                <w:rFonts w:cs="Arial"/>
                <w:sz w:val="16"/>
                <w:szCs w:val="16"/>
              </w:rPr>
            </w:pPr>
          </w:p>
        </w:tc>
        <w:tc>
          <w:tcPr>
            <w:tcW w:w="504" w:type="dxa"/>
            <w:gridSpan w:val="4"/>
            <w:shd w:val="clear" w:color="auto" w:fill="auto"/>
          </w:tcPr>
          <w:p w14:paraId="337DD253"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4"/>
            <w:shd w:val="clear" w:color="auto" w:fill="auto"/>
          </w:tcPr>
          <w:p w14:paraId="7CFA903E"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3"/>
          </w:tcPr>
          <w:p w14:paraId="337C8F6A" w14:textId="77777777" w:rsidR="0090593A" w:rsidRPr="009D52DB" w:rsidRDefault="0090593A" w:rsidP="00CD319E">
            <w:pPr>
              <w:spacing w:beforeLines="40" w:before="96" w:afterLines="80" w:after="192" w:line="480" w:lineRule="auto"/>
              <w:jc w:val="center"/>
              <w:rPr>
                <w:rFonts w:cs="Arial"/>
                <w:sz w:val="16"/>
                <w:szCs w:val="16"/>
              </w:rPr>
            </w:pPr>
          </w:p>
        </w:tc>
        <w:tc>
          <w:tcPr>
            <w:tcW w:w="504" w:type="dxa"/>
            <w:gridSpan w:val="4"/>
            <w:shd w:val="clear" w:color="auto" w:fill="auto"/>
          </w:tcPr>
          <w:p w14:paraId="4C9696C5"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4"/>
            <w:shd w:val="clear" w:color="auto" w:fill="auto"/>
          </w:tcPr>
          <w:p w14:paraId="4822E56C" w14:textId="77777777" w:rsidR="0090593A" w:rsidRPr="009D52DB" w:rsidRDefault="0090593A" w:rsidP="00CD319E">
            <w:pPr>
              <w:spacing w:beforeLines="40" w:before="96" w:afterLines="80" w:after="192" w:line="480" w:lineRule="auto"/>
              <w:jc w:val="center"/>
              <w:rPr>
                <w:rFonts w:cs="Arial"/>
                <w:sz w:val="16"/>
                <w:szCs w:val="16"/>
              </w:rPr>
            </w:pPr>
          </w:p>
        </w:tc>
        <w:tc>
          <w:tcPr>
            <w:tcW w:w="504" w:type="dxa"/>
            <w:gridSpan w:val="4"/>
            <w:shd w:val="clear" w:color="auto" w:fill="auto"/>
          </w:tcPr>
          <w:p w14:paraId="7DC8429D"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3"/>
          </w:tcPr>
          <w:p w14:paraId="06B06DD6"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3"/>
            <w:shd w:val="clear" w:color="auto" w:fill="auto"/>
          </w:tcPr>
          <w:p w14:paraId="39725454" w14:textId="77777777" w:rsidR="0090593A" w:rsidRPr="009D52DB" w:rsidRDefault="0090593A" w:rsidP="00CD319E">
            <w:pPr>
              <w:spacing w:beforeLines="40" w:before="96" w:afterLines="80" w:after="192" w:line="480" w:lineRule="auto"/>
              <w:jc w:val="center"/>
              <w:rPr>
                <w:rFonts w:cs="Arial"/>
                <w:sz w:val="16"/>
                <w:szCs w:val="16"/>
              </w:rPr>
            </w:pPr>
          </w:p>
        </w:tc>
      </w:tr>
      <w:tr w:rsidR="0090593A" w:rsidRPr="009D52DB" w14:paraId="222BEE12" w14:textId="77777777" w:rsidTr="00CD319E">
        <w:trPr>
          <w:trHeight w:hRule="exact" w:val="425"/>
        </w:trPr>
        <w:tc>
          <w:tcPr>
            <w:tcW w:w="649" w:type="dxa"/>
            <w:tcBorders>
              <w:bottom w:val="single" w:sz="4" w:space="0" w:color="auto"/>
            </w:tcBorders>
          </w:tcPr>
          <w:p w14:paraId="67A94546" w14:textId="77777777" w:rsidR="0090593A" w:rsidRPr="009D52DB" w:rsidRDefault="0090593A" w:rsidP="00CD319E">
            <w:pPr>
              <w:spacing w:beforeLines="40" w:before="96" w:afterLines="80" w:after="192" w:line="480" w:lineRule="auto"/>
              <w:jc w:val="center"/>
              <w:rPr>
                <w:rFonts w:cs="Arial"/>
                <w:sz w:val="16"/>
                <w:szCs w:val="16"/>
              </w:rPr>
            </w:pPr>
          </w:p>
        </w:tc>
        <w:tc>
          <w:tcPr>
            <w:tcW w:w="588" w:type="dxa"/>
            <w:tcBorders>
              <w:bottom w:val="single" w:sz="4" w:space="0" w:color="auto"/>
            </w:tcBorders>
            <w:shd w:val="clear" w:color="auto" w:fill="auto"/>
          </w:tcPr>
          <w:p w14:paraId="63D37800"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Larvae</w:t>
            </w:r>
          </w:p>
        </w:tc>
        <w:tc>
          <w:tcPr>
            <w:tcW w:w="504" w:type="dxa"/>
            <w:gridSpan w:val="3"/>
            <w:tcBorders>
              <w:bottom w:val="single" w:sz="4" w:space="0" w:color="auto"/>
            </w:tcBorders>
            <w:shd w:val="clear" w:color="auto" w:fill="auto"/>
            <w:vAlign w:val="center"/>
          </w:tcPr>
          <w:p w14:paraId="42AF9594"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3"/>
            <w:tcBorders>
              <w:bottom w:val="single" w:sz="4" w:space="0" w:color="auto"/>
            </w:tcBorders>
          </w:tcPr>
          <w:p w14:paraId="650A3916" w14:textId="77777777" w:rsidR="0090593A" w:rsidRPr="009D52DB" w:rsidRDefault="0090593A" w:rsidP="00CD319E">
            <w:pPr>
              <w:spacing w:beforeLines="40" w:before="96" w:afterLines="80" w:after="192" w:line="480" w:lineRule="auto"/>
              <w:jc w:val="center"/>
              <w:rPr>
                <w:rFonts w:cs="Arial"/>
                <w:color w:val="000000"/>
                <w:sz w:val="16"/>
                <w:szCs w:val="16"/>
              </w:rPr>
            </w:pPr>
          </w:p>
        </w:tc>
        <w:tc>
          <w:tcPr>
            <w:tcW w:w="504" w:type="dxa"/>
            <w:gridSpan w:val="4"/>
            <w:tcBorders>
              <w:bottom w:val="single" w:sz="4" w:space="0" w:color="auto"/>
            </w:tcBorders>
            <w:shd w:val="clear" w:color="auto" w:fill="auto"/>
            <w:vAlign w:val="center"/>
          </w:tcPr>
          <w:p w14:paraId="543CF787"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4"/>
            <w:shd w:val="clear" w:color="auto" w:fill="auto"/>
          </w:tcPr>
          <w:p w14:paraId="41F0DD85"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4"/>
            <w:tcBorders>
              <w:bottom w:val="single" w:sz="4" w:space="0" w:color="auto"/>
            </w:tcBorders>
            <w:shd w:val="clear" w:color="auto" w:fill="auto"/>
          </w:tcPr>
          <w:p w14:paraId="506F0B3C" w14:textId="77777777" w:rsidR="0090593A" w:rsidRPr="009D52DB" w:rsidRDefault="0090593A" w:rsidP="00CD319E">
            <w:pPr>
              <w:spacing w:beforeLines="40" w:before="96" w:afterLines="80" w:after="192" w:line="480" w:lineRule="auto"/>
              <w:jc w:val="center"/>
              <w:rPr>
                <w:rFonts w:cs="Arial"/>
                <w:sz w:val="16"/>
                <w:szCs w:val="16"/>
              </w:rPr>
            </w:pPr>
          </w:p>
        </w:tc>
        <w:tc>
          <w:tcPr>
            <w:tcW w:w="504" w:type="dxa"/>
            <w:gridSpan w:val="3"/>
            <w:tcBorders>
              <w:bottom w:val="single" w:sz="4" w:space="0" w:color="auto"/>
            </w:tcBorders>
          </w:tcPr>
          <w:p w14:paraId="4F0EE76B"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4"/>
            <w:tcBorders>
              <w:bottom w:val="single" w:sz="4" w:space="0" w:color="auto"/>
            </w:tcBorders>
            <w:shd w:val="clear" w:color="auto" w:fill="auto"/>
          </w:tcPr>
          <w:p w14:paraId="09D0DFEC" w14:textId="77777777" w:rsidR="0090593A" w:rsidRPr="009D52DB" w:rsidRDefault="0090593A" w:rsidP="00CD319E">
            <w:pPr>
              <w:spacing w:beforeLines="40" w:before="96" w:afterLines="80" w:after="192" w:line="480" w:lineRule="auto"/>
              <w:jc w:val="center"/>
              <w:rPr>
                <w:rFonts w:cs="Arial"/>
                <w:sz w:val="16"/>
                <w:szCs w:val="16"/>
              </w:rPr>
            </w:pPr>
          </w:p>
        </w:tc>
        <w:tc>
          <w:tcPr>
            <w:tcW w:w="504" w:type="dxa"/>
            <w:gridSpan w:val="4"/>
            <w:shd w:val="clear" w:color="auto" w:fill="auto"/>
          </w:tcPr>
          <w:p w14:paraId="2D2B115D"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4"/>
            <w:tcBorders>
              <w:bottom w:val="single" w:sz="4" w:space="0" w:color="auto"/>
            </w:tcBorders>
            <w:shd w:val="clear" w:color="auto" w:fill="auto"/>
          </w:tcPr>
          <w:p w14:paraId="6845F234"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3"/>
            <w:tcBorders>
              <w:bottom w:val="single" w:sz="4" w:space="0" w:color="auto"/>
            </w:tcBorders>
          </w:tcPr>
          <w:p w14:paraId="5E69916D" w14:textId="77777777" w:rsidR="0090593A" w:rsidRPr="009D52DB" w:rsidRDefault="0090593A" w:rsidP="00CD319E">
            <w:pPr>
              <w:spacing w:beforeLines="40" w:before="96" w:afterLines="80" w:after="192" w:line="480" w:lineRule="auto"/>
              <w:jc w:val="center"/>
              <w:rPr>
                <w:rFonts w:cs="Arial"/>
                <w:sz w:val="16"/>
                <w:szCs w:val="16"/>
              </w:rPr>
            </w:pPr>
          </w:p>
        </w:tc>
        <w:tc>
          <w:tcPr>
            <w:tcW w:w="504" w:type="dxa"/>
            <w:gridSpan w:val="4"/>
            <w:tcBorders>
              <w:bottom w:val="single" w:sz="4" w:space="0" w:color="auto"/>
            </w:tcBorders>
            <w:shd w:val="clear" w:color="auto" w:fill="auto"/>
          </w:tcPr>
          <w:p w14:paraId="12FCE8F4"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13.7</w:t>
            </w:r>
          </w:p>
        </w:tc>
        <w:tc>
          <w:tcPr>
            <w:tcW w:w="505" w:type="dxa"/>
            <w:gridSpan w:val="4"/>
            <w:shd w:val="clear" w:color="auto" w:fill="auto"/>
          </w:tcPr>
          <w:p w14:paraId="0B8190C4" w14:textId="77777777" w:rsidR="0090593A" w:rsidRPr="009D52DB" w:rsidRDefault="0090593A" w:rsidP="00CD319E">
            <w:pPr>
              <w:spacing w:beforeLines="40" w:before="96" w:afterLines="80" w:after="192" w:line="480" w:lineRule="auto"/>
              <w:jc w:val="center"/>
              <w:rPr>
                <w:rFonts w:cs="Arial"/>
                <w:sz w:val="16"/>
                <w:szCs w:val="16"/>
              </w:rPr>
            </w:pPr>
          </w:p>
        </w:tc>
        <w:tc>
          <w:tcPr>
            <w:tcW w:w="504" w:type="dxa"/>
            <w:gridSpan w:val="4"/>
            <w:tcBorders>
              <w:bottom w:val="single" w:sz="4" w:space="0" w:color="auto"/>
            </w:tcBorders>
            <w:shd w:val="clear" w:color="auto" w:fill="auto"/>
          </w:tcPr>
          <w:p w14:paraId="049B648E"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3"/>
            <w:tcBorders>
              <w:bottom w:val="single" w:sz="4" w:space="0" w:color="auto"/>
            </w:tcBorders>
          </w:tcPr>
          <w:p w14:paraId="586D5BA6"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3"/>
            <w:tcBorders>
              <w:bottom w:val="single" w:sz="4" w:space="0" w:color="auto"/>
            </w:tcBorders>
            <w:shd w:val="clear" w:color="auto" w:fill="auto"/>
          </w:tcPr>
          <w:p w14:paraId="7661D4C1"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78.4</w:t>
            </w:r>
          </w:p>
        </w:tc>
      </w:tr>
      <w:tr w:rsidR="0090593A" w:rsidRPr="009D52DB" w14:paraId="1A8023D3" w14:textId="77777777" w:rsidTr="00CD319E">
        <w:trPr>
          <w:trHeight w:hRule="exact" w:val="343"/>
        </w:trPr>
        <w:tc>
          <w:tcPr>
            <w:tcW w:w="649" w:type="dxa"/>
            <w:tcBorders>
              <w:top w:val="single" w:sz="4" w:space="0" w:color="auto"/>
            </w:tcBorders>
          </w:tcPr>
          <w:p w14:paraId="0A58E90E" w14:textId="77777777" w:rsidR="0090593A" w:rsidRPr="009D52DB" w:rsidRDefault="0090593A" w:rsidP="00CD319E">
            <w:pPr>
              <w:spacing w:beforeLines="40" w:before="96" w:afterLines="80" w:after="192" w:line="480" w:lineRule="auto"/>
              <w:jc w:val="center"/>
              <w:rPr>
                <w:rFonts w:cs="Arial"/>
                <w:sz w:val="16"/>
                <w:szCs w:val="16"/>
              </w:rPr>
            </w:pPr>
          </w:p>
        </w:tc>
        <w:tc>
          <w:tcPr>
            <w:tcW w:w="588" w:type="dxa"/>
            <w:tcBorders>
              <w:top w:val="single" w:sz="4" w:space="0" w:color="auto"/>
            </w:tcBorders>
            <w:shd w:val="clear" w:color="auto" w:fill="auto"/>
          </w:tcPr>
          <w:p w14:paraId="0FF180A0" w14:textId="77777777" w:rsidR="0090593A" w:rsidRPr="009D52DB" w:rsidRDefault="0090593A" w:rsidP="00CD319E">
            <w:pPr>
              <w:spacing w:beforeLines="40" w:before="96" w:afterLines="80" w:after="192" w:line="480" w:lineRule="auto"/>
              <w:jc w:val="center"/>
              <w:rPr>
                <w:rFonts w:cs="Arial"/>
                <w:sz w:val="16"/>
                <w:szCs w:val="16"/>
              </w:rPr>
            </w:pPr>
          </w:p>
        </w:tc>
        <w:tc>
          <w:tcPr>
            <w:tcW w:w="1081" w:type="dxa"/>
            <w:gridSpan w:val="7"/>
            <w:tcBorders>
              <w:top w:val="single" w:sz="4" w:space="0" w:color="auto"/>
              <w:bottom w:val="single" w:sz="4" w:space="0" w:color="auto"/>
            </w:tcBorders>
            <w:shd w:val="clear" w:color="auto" w:fill="auto"/>
          </w:tcPr>
          <w:p w14:paraId="3EE038FD"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2007</w:t>
            </w:r>
          </w:p>
        </w:tc>
        <w:tc>
          <w:tcPr>
            <w:tcW w:w="1081" w:type="dxa"/>
            <w:gridSpan w:val="8"/>
            <w:tcBorders>
              <w:top w:val="single" w:sz="4" w:space="0" w:color="auto"/>
            </w:tcBorders>
            <w:shd w:val="clear" w:color="auto" w:fill="auto"/>
          </w:tcPr>
          <w:p w14:paraId="3AF72AF6" w14:textId="77777777" w:rsidR="0090593A" w:rsidRPr="009D52DB" w:rsidRDefault="0090593A" w:rsidP="00CD319E">
            <w:pPr>
              <w:spacing w:beforeLines="40" w:before="96" w:afterLines="80" w:after="192" w:line="480" w:lineRule="auto"/>
              <w:jc w:val="center"/>
              <w:rPr>
                <w:rFonts w:cs="Arial"/>
                <w:sz w:val="16"/>
                <w:szCs w:val="16"/>
              </w:rPr>
            </w:pPr>
          </w:p>
        </w:tc>
        <w:tc>
          <w:tcPr>
            <w:tcW w:w="1081" w:type="dxa"/>
            <w:gridSpan w:val="8"/>
            <w:tcBorders>
              <w:top w:val="single" w:sz="4" w:space="0" w:color="auto"/>
              <w:bottom w:val="single" w:sz="4" w:space="0" w:color="auto"/>
            </w:tcBorders>
            <w:shd w:val="clear" w:color="auto" w:fill="auto"/>
          </w:tcPr>
          <w:p w14:paraId="3737EC2B"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2008</w:t>
            </w:r>
          </w:p>
        </w:tc>
        <w:tc>
          <w:tcPr>
            <w:tcW w:w="1082" w:type="dxa"/>
            <w:gridSpan w:val="8"/>
            <w:tcBorders>
              <w:top w:val="single" w:sz="4" w:space="0" w:color="auto"/>
            </w:tcBorders>
            <w:shd w:val="clear" w:color="auto" w:fill="auto"/>
          </w:tcPr>
          <w:p w14:paraId="776C0E6D" w14:textId="77777777" w:rsidR="0090593A" w:rsidRPr="009D52DB" w:rsidRDefault="0090593A" w:rsidP="00CD319E">
            <w:pPr>
              <w:spacing w:beforeLines="40" w:before="96" w:afterLines="80" w:after="192" w:line="480" w:lineRule="auto"/>
              <w:jc w:val="center"/>
              <w:rPr>
                <w:rFonts w:cs="Arial"/>
                <w:sz w:val="16"/>
                <w:szCs w:val="16"/>
              </w:rPr>
            </w:pPr>
          </w:p>
        </w:tc>
        <w:tc>
          <w:tcPr>
            <w:tcW w:w="1081" w:type="dxa"/>
            <w:gridSpan w:val="8"/>
            <w:tcBorders>
              <w:top w:val="single" w:sz="4" w:space="0" w:color="auto"/>
              <w:bottom w:val="single" w:sz="4" w:space="0" w:color="auto"/>
            </w:tcBorders>
            <w:shd w:val="clear" w:color="auto" w:fill="auto"/>
          </w:tcPr>
          <w:p w14:paraId="07725F84"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2009</w:t>
            </w:r>
          </w:p>
        </w:tc>
        <w:tc>
          <w:tcPr>
            <w:tcW w:w="1081" w:type="dxa"/>
            <w:gridSpan w:val="8"/>
            <w:tcBorders>
              <w:top w:val="single" w:sz="4" w:space="0" w:color="auto"/>
            </w:tcBorders>
            <w:shd w:val="clear" w:color="auto" w:fill="auto"/>
          </w:tcPr>
          <w:p w14:paraId="49C6FE6E" w14:textId="77777777" w:rsidR="0090593A" w:rsidRPr="009D52DB" w:rsidRDefault="0090593A" w:rsidP="00CD319E">
            <w:pPr>
              <w:spacing w:beforeLines="40" w:before="96" w:afterLines="80" w:after="192" w:line="480" w:lineRule="auto"/>
              <w:jc w:val="center"/>
              <w:rPr>
                <w:rFonts w:cs="Arial"/>
                <w:sz w:val="16"/>
                <w:szCs w:val="16"/>
              </w:rPr>
            </w:pPr>
          </w:p>
        </w:tc>
        <w:tc>
          <w:tcPr>
            <w:tcW w:w="1082" w:type="dxa"/>
            <w:gridSpan w:val="7"/>
            <w:tcBorders>
              <w:top w:val="single" w:sz="4" w:space="0" w:color="auto"/>
              <w:bottom w:val="single" w:sz="4" w:space="0" w:color="auto"/>
            </w:tcBorders>
            <w:shd w:val="clear" w:color="auto" w:fill="auto"/>
          </w:tcPr>
          <w:p w14:paraId="721B93A1"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2010</w:t>
            </w:r>
          </w:p>
          <w:p w14:paraId="26FB873E"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2017</w:t>
            </w:r>
          </w:p>
        </w:tc>
      </w:tr>
      <w:tr w:rsidR="0090593A" w:rsidRPr="009D52DB" w14:paraId="21A7DB46" w14:textId="77777777" w:rsidTr="00CD319E">
        <w:trPr>
          <w:trHeight w:hRule="exact" w:val="433"/>
        </w:trPr>
        <w:tc>
          <w:tcPr>
            <w:tcW w:w="649" w:type="dxa"/>
            <w:tcBorders>
              <w:bottom w:val="single" w:sz="4" w:space="0" w:color="auto"/>
            </w:tcBorders>
          </w:tcPr>
          <w:p w14:paraId="40EB2860" w14:textId="77777777" w:rsidR="0090593A" w:rsidRPr="009D52DB" w:rsidRDefault="0090593A" w:rsidP="00CD319E">
            <w:pPr>
              <w:spacing w:beforeLines="40" w:before="96" w:afterLines="80" w:after="192" w:line="480" w:lineRule="auto"/>
              <w:jc w:val="center"/>
              <w:rPr>
                <w:rFonts w:cs="Arial"/>
                <w:sz w:val="16"/>
                <w:szCs w:val="16"/>
              </w:rPr>
            </w:pPr>
          </w:p>
        </w:tc>
        <w:tc>
          <w:tcPr>
            <w:tcW w:w="588" w:type="dxa"/>
            <w:shd w:val="clear" w:color="auto" w:fill="auto"/>
          </w:tcPr>
          <w:p w14:paraId="1878B2BC"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Stage</w:t>
            </w:r>
          </w:p>
        </w:tc>
        <w:tc>
          <w:tcPr>
            <w:tcW w:w="504" w:type="dxa"/>
            <w:gridSpan w:val="3"/>
            <w:tcBorders>
              <w:top w:val="single" w:sz="4" w:space="0" w:color="auto"/>
              <w:bottom w:val="single" w:sz="4" w:space="0" w:color="auto"/>
            </w:tcBorders>
            <w:shd w:val="clear" w:color="auto" w:fill="auto"/>
          </w:tcPr>
          <w:p w14:paraId="696D9130"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Ch</w:t>
            </w:r>
          </w:p>
        </w:tc>
        <w:tc>
          <w:tcPr>
            <w:tcW w:w="505" w:type="dxa"/>
            <w:gridSpan w:val="3"/>
            <w:tcBorders>
              <w:top w:val="single" w:sz="4" w:space="0" w:color="auto"/>
              <w:bottom w:val="single" w:sz="4" w:space="0" w:color="auto"/>
            </w:tcBorders>
          </w:tcPr>
          <w:p w14:paraId="2B67D5CD"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Pr</w:t>
            </w:r>
          </w:p>
        </w:tc>
        <w:tc>
          <w:tcPr>
            <w:tcW w:w="504" w:type="dxa"/>
            <w:gridSpan w:val="4"/>
            <w:tcBorders>
              <w:top w:val="single" w:sz="4" w:space="0" w:color="auto"/>
              <w:bottom w:val="single" w:sz="4" w:space="0" w:color="auto"/>
            </w:tcBorders>
            <w:shd w:val="clear" w:color="auto" w:fill="auto"/>
          </w:tcPr>
          <w:p w14:paraId="4981DA83"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Ya</w:t>
            </w:r>
          </w:p>
        </w:tc>
        <w:tc>
          <w:tcPr>
            <w:tcW w:w="505" w:type="dxa"/>
            <w:gridSpan w:val="4"/>
            <w:shd w:val="clear" w:color="auto" w:fill="auto"/>
          </w:tcPr>
          <w:p w14:paraId="15A8A08B"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4"/>
            <w:tcBorders>
              <w:top w:val="single" w:sz="4" w:space="0" w:color="auto"/>
              <w:bottom w:val="single" w:sz="4" w:space="0" w:color="auto"/>
            </w:tcBorders>
            <w:shd w:val="clear" w:color="auto" w:fill="auto"/>
          </w:tcPr>
          <w:p w14:paraId="0123BCE2"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Ch</w:t>
            </w:r>
          </w:p>
        </w:tc>
        <w:tc>
          <w:tcPr>
            <w:tcW w:w="504" w:type="dxa"/>
            <w:gridSpan w:val="3"/>
            <w:tcBorders>
              <w:top w:val="single" w:sz="4" w:space="0" w:color="auto"/>
              <w:bottom w:val="single" w:sz="4" w:space="0" w:color="auto"/>
            </w:tcBorders>
          </w:tcPr>
          <w:p w14:paraId="5311C90C"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Pr</w:t>
            </w:r>
          </w:p>
        </w:tc>
        <w:tc>
          <w:tcPr>
            <w:tcW w:w="505" w:type="dxa"/>
            <w:gridSpan w:val="4"/>
            <w:tcBorders>
              <w:top w:val="single" w:sz="4" w:space="0" w:color="auto"/>
              <w:bottom w:val="single" w:sz="4" w:space="0" w:color="auto"/>
            </w:tcBorders>
            <w:shd w:val="clear" w:color="auto" w:fill="auto"/>
          </w:tcPr>
          <w:p w14:paraId="6C5AABDF"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Ya</w:t>
            </w:r>
          </w:p>
        </w:tc>
        <w:tc>
          <w:tcPr>
            <w:tcW w:w="504" w:type="dxa"/>
            <w:gridSpan w:val="4"/>
            <w:shd w:val="clear" w:color="auto" w:fill="auto"/>
          </w:tcPr>
          <w:p w14:paraId="6D807F7F"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4"/>
            <w:tcBorders>
              <w:top w:val="single" w:sz="4" w:space="0" w:color="auto"/>
              <w:bottom w:val="single" w:sz="4" w:space="0" w:color="auto"/>
            </w:tcBorders>
            <w:shd w:val="clear" w:color="auto" w:fill="auto"/>
          </w:tcPr>
          <w:p w14:paraId="75A82425"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Ch</w:t>
            </w:r>
          </w:p>
        </w:tc>
        <w:tc>
          <w:tcPr>
            <w:tcW w:w="505" w:type="dxa"/>
            <w:gridSpan w:val="3"/>
            <w:tcBorders>
              <w:top w:val="single" w:sz="4" w:space="0" w:color="auto"/>
              <w:bottom w:val="single" w:sz="4" w:space="0" w:color="auto"/>
            </w:tcBorders>
          </w:tcPr>
          <w:p w14:paraId="4E7F86C4"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Pr</w:t>
            </w:r>
          </w:p>
        </w:tc>
        <w:tc>
          <w:tcPr>
            <w:tcW w:w="504" w:type="dxa"/>
            <w:gridSpan w:val="4"/>
            <w:tcBorders>
              <w:top w:val="single" w:sz="4" w:space="0" w:color="auto"/>
              <w:bottom w:val="single" w:sz="4" w:space="0" w:color="auto"/>
            </w:tcBorders>
            <w:shd w:val="clear" w:color="auto" w:fill="auto"/>
          </w:tcPr>
          <w:p w14:paraId="0D61F9A1"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Ya</w:t>
            </w:r>
          </w:p>
        </w:tc>
        <w:tc>
          <w:tcPr>
            <w:tcW w:w="505" w:type="dxa"/>
            <w:gridSpan w:val="4"/>
            <w:shd w:val="clear" w:color="auto" w:fill="auto"/>
          </w:tcPr>
          <w:p w14:paraId="02B24299" w14:textId="77777777" w:rsidR="0090593A" w:rsidRPr="009D52DB" w:rsidRDefault="0090593A" w:rsidP="00CD319E">
            <w:pPr>
              <w:spacing w:beforeLines="40" w:before="96" w:afterLines="80" w:after="192" w:line="480" w:lineRule="auto"/>
              <w:jc w:val="center"/>
              <w:rPr>
                <w:rFonts w:cs="Arial"/>
                <w:sz w:val="16"/>
                <w:szCs w:val="16"/>
              </w:rPr>
            </w:pPr>
          </w:p>
        </w:tc>
        <w:tc>
          <w:tcPr>
            <w:tcW w:w="504" w:type="dxa"/>
            <w:gridSpan w:val="4"/>
            <w:tcBorders>
              <w:top w:val="single" w:sz="4" w:space="0" w:color="auto"/>
              <w:bottom w:val="single" w:sz="4" w:space="0" w:color="auto"/>
            </w:tcBorders>
            <w:shd w:val="clear" w:color="auto" w:fill="auto"/>
          </w:tcPr>
          <w:p w14:paraId="0BB1A866"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Ch</w:t>
            </w:r>
          </w:p>
        </w:tc>
        <w:tc>
          <w:tcPr>
            <w:tcW w:w="505" w:type="dxa"/>
            <w:gridSpan w:val="3"/>
            <w:tcBorders>
              <w:top w:val="single" w:sz="4" w:space="0" w:color="auto"/>
              <w:bottom w:val="single" w:sz="4" w:space="0" w:color="auto"/>
            </w:tcBorders>
          </w:tcPr>
          <w:p w14:paraId="3996091B"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Pr</w:t>
            </w:r>
          </w:p>
        </w:tc>
        <w:tc>
          <w:tcPr>
            <w:tcW w:w="505" w:type="dxa"/>
            <w:gridSpan w:val="3"/>
            <w:tcBorders>
              <w:top w:val="single" w:sz="4" w:space="0" w:color="auto"/>
              <w:bottom w:val="single" w:sz="4" w:space="0" w:color="auto"/>
            </w:tcBorders>
            <w:shd w:val="clear" w:color="auto" w:fill="auto"/>
          </w:tcPr>
          <w:p w14:paraId="4BE8162F"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Ya</w:t>
            </w:r>
          </w:p>
        </w:tc>
      </w:tr>
      <w:tr w:rsidR="0090593A" w:rsidRPr="009D52DB" w14:paraId="4200FF78" w14:textId="77777777" w:rsidTr="00CD319E">
        <w:trPr>
          <w:trHeight w:hRule="exact" w:val="407"/>
        </w:trPr>
        <w:tc>
          <w:tcPr>
            <w:tcW w:w="649" w:type="dxa"/>
          </w:tcPr>
          <w:p w14:paraId="3F93C9DF"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Number</w:t>
            </w:r>
          </w:p>
        </w:tc>
        <w:tc>
          <w:tcPr>
            <w:tcW w:w="588" w:type="dxa"/>
            <w:shd w:val="clear" w:color="auto" w:fill="auto"/>
          </w:tcPr>
          <w:p w14:paraId="23B447C1"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Egg</w:t>
            </w:r>
          </w:p>
        </w:tc>
        <w:tc>
          <w:tcPr>
            <w:tcW w:w="504" w:type="dxa"/>
            <w:gridSpan w:val="3"/>
            <w:shd w:val="clear" w:color="auto" w:fill="auto"/>
          </w:tcPr>
          <w:p w14:paraId="5631857D"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3"/>
          </w:tcPr>
          <w:p w14:paraId="44DAE619" w14:textId="77777777" w:rsidR="0090593A" w:rsidRPr="009D52DB" w:rsidRDefault="0090593A" w:rsidP="00CD319E">
            <w:pPr>
              <w:spacing w:beforeLines="40" w:before="96" w:afterLines="80" w:after="192" w:line="480" w:lineRule="auto"/>
              <w:jc w:val="center"/>
              <w:rPr>
                <w:rFonts w:cs="Arial"/>
                <w:sz w:val="16"/>
                <w:szCs w:val="16"/>
              </w:rPr>
            </w:pPr>
          </w:p>
        </w:tc>
        <w:tc>
          <w:tcPr>
            <w:tcW w:w="504" w:type="dxa"/>
            <w:gridSpan w:val="4"/>
            <w:shd w:val="clear" w:color="auto" w:fill="auto"/>
          </w:tcPr>
          <w:p w14:paraId="1CBA372F"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4"/>
            <w:shd w:val="clear" w:color="auto" w:fill="auto"/>
          </w:tcPr>
          <w:p w14:paraId="2EE3C158"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4"/>
            <w:shd w:val="clear" w:color="auto" w:fill="auto"/>
          </w:tcPr>
          <w:p w14:paraId="727D1A71" w14:textId="77777777" w:rsidR="0090593A" w:rsidRPr="009D52DB" w:rsidRDefault="0090593A" w:rsidP="00CD319E">
            <w:pPr>
              <w:spacing w:beforeLines="40" w:before="96" w:afterLines="80" w:after="192" w:line="480" w:lineRule="auto"/>
              <w:jc w:val="center"/>
              <w:rPr>
                <w:rFonts w:cs="Arial"/>
                <w:sz w:val="16"/>
                <w:szCs w:val="16"/>
              </w:rPr>
            </w:pPr>
          </w:p>
        </w:tc>
        <w:tc>
          <w:tcPr>
            <w:tcW w:w="504" w:type="dxa"/>
            <w:gridSpan w:val="3"/>
          </w:tcPr>
          <w:p w14:paraId="446C5A36"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4"/>
            <w:shd w:val="clear" w:color="auto" w:fill="auto"/>
          </w:tcPr>
          <w:p w14:paraId="0BCD9885" w14:textId="77777777" w:rsidR="0090593A" w:rsidRPr="009D52DB" w:rsidRDefault="0090593A" w:rsidP="00CD319E">
            <w:pPr>
              <w:spacing w:beforeLines="40" w:before="96" w:afterLines="80" w:after="192" w:line="480" w:lineRule="auto"/>
              <w:jc w:val="center"/>
              <w:rPr>
                <w:rFonts w:cs="Arial"/>
                <w:sz w:val="16"/>
                <w:szCs w:val="16"/>
              </w:rPr>
            </w:pPr>
          </w:p>
        </w:tc>
        <w:tc>
          <w:tcPr>
            <w:tcW w:w="504" w:type="dxa"/>
            <w:gridSpan w:val="4"/>
            <w:shd w:val="clear" w:color="auto" w:fill="auto"/>
          </w:tcPr>
          <w:p w14:paraId="6960E40E"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4"/>
            <w:shd w:val="clear" w:color="auto" w:fill="auto"/>
          </w:tcPr>
          <w:p w14:paraId="4519E0B3"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3"/>
          </w:tcPr>
          <w:p w14:paraId="0CCE1749" w14:textId="77777777" w:rsidR="0090593A" w:rsidRPr="009D52DB" w:rsidRDefault="0090593A" w:rsidP="00CD319E">
            <w:pPr>
              <w:spacing w:beforeLines="40" w:before="96" w:afterLines="80" w:after="192" w:line="480" w:lineRule="auto"/>
              <w:jc w:val="center"/>
              <w:rPr>
                <w:rFonts w:cs="Arial"/>
                <w:sz w:val="16"/>
                <w:szCs w:val="16"/>
              </w:rPr>
            </w:pPr>
          </w:p>
        </w:tc>
        <w:tc>
          <w:tcPr>
            <w:tcW w:w="504" w:type="dxa"/>
            <w:gridSpan w:val="4"/>
            <w:shd w:val="clear" w:color="auto" w:fill="auto"/>
          </w:tcPr>
          <w:p w14:paraId="59600058"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4"/>
            <w:shd w:val="clear" w:color="auto" w:fill="auto"/>
          </w:tcPr>
          <w:p w14:paraId="52FA0BFB" w14:textId="77777777" w:rsidR="0090593A" w:rsidRPr="009D52DB" w:rsidRDefault="0090593A" w:rsidP="00CD319E">
            <w:pPr>
              <w:spacing w:beforeLines="40" w:before="96" w:afterLines="80" w:after="192" w:line="480" w:lineRule="auto"/>
              <w:jc w:val="center"/>
              <w:rPr>
                <w:rFonts w:cs="Arial"/>
                <w:sz w:val="16"/>
                <w:szCs w:val="16"/>
              </w:rPr>
            </w:pPr>
          </w:p>
        </w:tc>
        <w:tc>
          <w:tcPr>
            <w:tcW w:w="504" w:type="dxa"/>
            <w:gridSpan w:val="4"/>
            <w:shd w:val="clear" w:color="auto" w:fill="auto"/>
          </w:tcPr>
          <w:p w14:paraId="5DAA781E"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3</w:t>
            </w:r>
          </w:p>
        </w:tc>
        <w:tc>
          <w:tcPr>
            <w:tcW w:w="505" w:type="dxa"/>
            <w:gridSpan w:val="3"/>
          </w:tcPr>
          <w:p w14:paraId="6FCF123A"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33</w:t>
            </w:r>
          </w:p>
        </w:tc>
        <w:tc>
          <w:tcPr>
            <w:tcW w:w="505" w:type="dxa"/>
            <w:gridSpan w:val="3"/>
            <w:shd w:val="clear" w:color="auto" w:fill="auto"/>
          </w:tcPr>
          <w:p w14:paraId="75FB3A85"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99</w:t>
            </w:r>
          </w:p>
        </w:tc>
      </w:tr>
      <w:tr w:rsidR="0090593A" w:rsidRPr="009D52DB" w14:paraId="47510CDC" w14:textId="77777777" w:rsidTr="00CD319E">
        <w:trPr>
          <w:trHeight w:hRule="exact" w:val="426"/>
        </w:trPr>
        <w:tc>
          <w:tcPr>
            <w:tcW w:w="649" w:type="dxa"/>
          </w:tcPr>
          <w:p w14:paraId="3B5581E0" w14:textId="77777777" w:rsidR="0090593A" w:rsidRPr="009D52DB" w:rsidRDefault="0090593A" w:rsidP="00CD319E">
            <w:pPr>
              <w:spacing w:beforeLines="40" w:before="96" w:afterLines="80" w:after="192" w:line="480" w:lineRule="auto"/>
              <w:jc w:val="center"/>
              <w:rPr>
                <w:rFonts w:cs="Arial"/>
                <w:sz w:val="16"/>
                <w:szCs w:val="16"/>
              </w:rPr>
            </w:pPr>
          </w:p>
        </w:tc>
        <w:tc>
          <w:tcPr>
            <w:tcW w:w="588" w:type="dxa"/>
            <w:shd w:val="clear" w:color="auto" w:fill="auto"/>
          </w:tcPr>
          <w:p w14:paraId="5A643BB3"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Larvae</w:t>
            </w:r>
          </w:p>
        </w:tc>
        <w:tc>
          <w:tcPr>
            <w:tcW w:w="504" w:type="dxa"/>
            <w:gridSpan w:val="3"/>
            <w:shd w:val="clear" w:color="auto" w:fill="auto"/>
          </w:tcPr>
          <w:p w14:paraId="52532D40"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3"/>
          </w:tcPr>
          <w:p w14:paraId="5BFBC751" w14:textId="77777777" w:rsidR="0090593A" w:rsidRPr="009D52DB" w:rsidRDefault="0090593A" w:rsidP="00CD319E">
            <w:pPr>
              <w:spacing w:beforeLines="40" w:before="96" w:afterLines="80" w:after="192" w:line="480" w:lineRule="auto"/>
              <w:jc w:val="center"/>
              <w:rPr>
                <w:rFonts w:cs="Arial"/>
                <w:sz w:val="16"/>
                <w:szCs w:val="16"/>
              </w:rPr>
            </w:pPr>
          </w:p>
        </w:tc>
        <w:tc>
          <w:tcPr>
            <w:tcW w:w="504" w:type="dxa"/>
            <w:gridSpan w:val="4"/>
            <w:shd w:val="clear" w:color="auto" w:fill="auto"/>
          </w:tcPr>
          <w:p w14:paraId="651A4ACF"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4"/>
            <w:shd w:val="clear" w:color="auto" w:fill="auto"/>
          </w:tcPr>
          <w:p w14:paraId="3CB4E5FA"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4"/>
            <w:shd w:val="clear" w:color="auto" w:fill="auto"/>
          </w:tcPr>
          <w:p w14:paraId="02E78E8D" w14:textId="77777777" w:rsidR="0090593A" w:rsidRPr="009D52DB" w:rsidRDefault="0090593A" w:rsidP="00CD319E">
            <w:pPr>
              <w:spacing w:beforeLines="40" w:before="96" w:afterLines="80" w:after="192" w:line="480" w:lineRule="auto"/>
              <w:jc w:val="center"/>
              <w:rPr>
                <w:rFonts w:cs="Arial"/>
                <w:sz w:val="16"/>
                <w:szCs w:val="16"/>
              </w:rPr>
            </w:pPr>
          </w:p>
        </w:tc>
        <w:tc>
          <w:tcPr>
            <w:tcW w:w="504" w:type="dxa"/>
            <w:gridSpan w:val="3"/>
          </w:tcPr>
          <w:p w14:paraId="08546BD3"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4"/>
            <w:shd w:val="clear" w:color="auto" w:fill="auto"/>
          </w:tcPr>
          <w:p w14:paraId="29B944C3" w14:textId="77777777" w:rsidR="0090593A" w:rsidRPr="009D52DB" w:rsidRDefault="0090593A" w:rsidP="00CD319E">
            <w:pPr>
              <w:spacing w:beforeLines="40" w:before="96" w:afterLines="80" w:after="192" w:line="480" w:lineRule="auto"/>
              <w:jc w:val="center"/>
              <w:rPr>
                <w:rFonts w:cs="Arial"/>
                <w:sz w:val="16"/>
                <w:szCs w:val="16"/>
              </w:rPr>
            </w:pPr>
          </w:p>
        </w:tc>
        <w:tc>
          <w:tcPr>
            <w:tcW w:w="504" w:type="dxa"/>
            <w:gridSpan w:val="4"/>
            <w:shd w:val="clear" w:color="auto" w:fill="auto"/>
          </w:tcPr>
          <w:p w14:paraId="438FC5C5"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4"/>
            <w:shd w:val="clear" w:color="auto" w:fill="auto"/>
          </w:tcPr>
          <w:p w14:paraId="7DA2F875"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3"/>
          </w:tcPr>
          <w:p w14:paraId="70229996" w14:textId="77777777" w:rsidR="0090593A" w:rsidRPr="009D52DB" w:rsidRDefault="0090593A" w:rsidP="00CD319E">
            <w:pPr>
              <w:spacing w:beforeLines="40" w:before="96" w:afterLines="80" w:after="192" w:line="480" w:lineRule="auto"/>
              <w:jc w:val="center"/>
              <w:rPr>
                <w:rFonts w:cs="Arial"/>
                <w:sz w:val="16"/>
                <w:szCs w:val="16"/>
              </w:rPr>
            </w:pPr>
          </w:p>
        </w:tc>
        <w:tc>
          <w:tcPr>
            <w:tcW w:w="504" w:type="dxa"/>
            <w:gridSpan w:val="4"/>
            <w:shd w:val="clear" w:color="auto" w:fill="auto"/>
          </w:tcPr>
          <w:p w14:paraId="7A6AFDB5"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4"/>
            <w:shd w:val="clear" w:color="auto" w:fill="auto"/>
          </w:tcPr>
          <w:p w14:paraId="75941072" w14:textId="77777777" w:rsidR="0090593A" w:rsidRPr="009D52DB" w:rsidRDefault="0090593A" w:rsidP="00CD319E">
            <w:pPr>
              <w:spacing w:beforeLines="40" w:before="96" w:afterLines="80" w:after="192" w:line="480" w:lineRule="auto"/>
              <w:jc w:val="center"/>
              <w:rPr>
                <w:rFonts w:cs="Arial"/>
                <w:sz w:val="16"/>
                <w:szCs w:val="16"/>
              </w:rPr>
            </w:pPr>
          </w:p>
        </w:tc>
        <w:tc>
          <w:tcPr>
            <w:tcW w:w="504" w:type="dxa"/>
            <w:gridSpan w:val="4"/>
            <w:shd w:val="clear" w:color="auto" w:fill="auto"/>
          </w:tcPr>
          <w:p w14:paraId="4C47E3D1"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3"/>
          </w:tcPr>
          <w:p w14:paraId="7CFBB33F"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1</w:t>
            </w:r>
          </w:p>
        </w:tc>
        <w:tc>
          <w:tcPr>
            <w:tcW w:w="505" w:type="dxa"/>
            <w:gridSpan w:val="3"/>
            <w:shd w:val="clear" w:color="auto" w:fill="auto"/>
          </w:tcPr>
          <w:p w14:paraId="5F186E6C"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1</w:t>
            </w:r>
          </w:p>
        </w:tc>
      </w:tr>
      <w:tr w:rsidR="0090593A" w:rsidRPr="009D52DB" w14:paraId="1AD813EA" w14:textId="77777777" w:rsidTr="00CD319E">
        <w:trPr>
          <w:trHeight w:hRule="exact" w:val="433"/>
        </w:trPr>
        <w:tc>
          <w:tcPr>
            <w:tcW w:w="649" w:type="dxa"/>
          </w:tcPr>
          <w:p w14:paraId="0B6735C8"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Density</w:t>
            </w:r>
          </w:p>
        </w:tc>
        <w:tc>
          <w:tcPr>
            <w:tcW w:w="588" w:type="dxa"/>
            <w:shd w:val="clear" w:color="auto" w:fill="auto"/>
          </w:tcPr>
          <w:p w14:paraId="1186F5AD"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Egg</w:t>
            </w:r>
          </w:p>
        </w:tc>
        <w:tc>
          <w:tcPr>
            <w:tcW w:w="504" w:type="dxa"/>
            <w:gridSpan w:val="3"/>
            <w:shd w:val="clear" w:color="auto" w:fill="auto"/>
            <w:vAlign w:val="center"/>
          </w:tcPr>
          <w:p w14:paraId="018BB449"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3"/>
          </w:tcPr>
          <w:p w14:paraId="678FFE1A" w14:textId="77777777" w:rsidR="0090593A" w:rsidRPr="009D52DB" w:rsidRDefault="0090593A" w:rsidP="00CD319E">
            <w:pPr>
              <w:spacing w:beforeLines="40" w:before="96" w:afterLines="80" w:after="192" w:line="480" w:lineRule="auto"/>
              <w:jc w:val="center"/>
              <w:rPr>
                <w:rFonts w:cs="Arial"/>
                <w:color w:val="000000"/>
                <w:sz w:val="16"/>
                <w:szCs w:val="16"/>
              </w:rPr>
            </w:pPr>
          </w:p>
        </w:tc>
        <w:tc>
          <w:tcPr>
            <w:tcW w:w="504" w:type="dxa"/>
            <w:gridSpan w:val="4"/>
            <w:shd w:val="clear" w:color="auto" w:fill="auto"/>
            <w:vAlign w:val="center"/>
          </w:tcPr>
          <w:p w14:paraId="1A142462"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4"/>
            <w:shd w:val="clear" w:color="auto" w:fill="auto"/>
          </w:tcPr>
          <w:p w14:paraId="11C488FD"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4"/>
            <w:shd w:val="clear" w:color="auto" w:fill="auto"/>
          </w:tcPr>
          <w:p w14:paraId="3BC80D07" w14:textId="77777777" w:rsidR="0090593A" w:rsidRPr="009D52DB" w:rsidRDefault="0090593A" w:rsidP="00CD319E">
            <w:pPr>
              <w:spacing w:beforeLines="40" w:before="96" w:afterLines="80" w:after="192" w:line="480" w:lineRule="auto"/>
              <w:jc w:val="center"/>
              <w:rPr>
                <w:rFonts w:cs="Arial"/>
                <w:sz w:val="16"/>
                <w:szCs w:val="16"/>
              </w:rPr>
            </w:pPr>
          </w:p>
        </w:tc>
        <w:tc>
          <w:tcPr>
            <w:tcW w:w="504" w:type="dxa"/>
            <w:gridSpan w:val="3"/>
          </w:tcPr>
          <w:p w14:paraId="04A8AB73"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4"/>
            <w:shd w:val="clear" w:color="auto" w:fill="auto"/>
          </w:tcPr>
          <w:p w14:paraId="55C60F73" w14:textId="77777777" w:rsidR="0090593A" w:rsidRPr="009D52DB" w:rsidRDefault="0090593A" w:rsidP="00CD319E">
            <w:pPr>
              <w:spacing w:beforeLines="40" w:before="96" w:afterLines="80" w:after="192" w:line="480" w:lineRule="auto"/>
              <w:jc w:val="center"/>
              <w:rPr>
                <w:rFonts w:cs="Arial"/>
                <w:sz w:val="16"/>
                <w:szCs w:val="16"/>
              </w:rPr>
            </w:pPr>
          </w:p>
        </w:tc>
        <w:tc>
          <w:tcPr>
            <w:tcW w:w="504" w:type="dxa"/>
            <w:gridSpan w:val="4"/>
            <w:shd w:val="clear" w:color="auto" w:fill="auto"/>
          </w:tcPr>
          <w:p w14:paraId="2A4BA338"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4"/>
            <w:shd w:val="clear" w:color="auto" w:fill="auto"/>
          </w:tcPr>
          <w:p w14:paraId="32C15929"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3"/>
          </w:tcPr>
          <w:p w14:paraId="3E864E1D" w14:textId="77777777" w:rsidR="0090593A" w:rsidRPr="009D52DB" w:rsidRDefault="0090593A" w:rsidP="00CD319E">
            <w:pPr>
              <w:spacing w:beforeLines="40" w:before="96" w:afterLines="80" w:after="192" w:line="480" w:lineRule="auto"/>
              <w:jc w:val="center"/>
              <w:rPr>
                <w:rFonts w:cs="Arial"/>
                <w:sz w:val="16"/>
                <w:szCs w:val="16"/>
              </w:rPr>
            </w:pPr>
          </w:p>
        </w:tc>
        <w:tc>
          <w:tcPr>
            <w:tcW w:w="504" w:type="dxa"/>
            <w:gridSpan w:val="4"/>
            <w:shd w:val="clear" w:color="auto" w:fill="auto"/>
          </w:tcPr>
          <w:p w14:paraId="416F8EAB"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4"/>
            <w:shd w:val="clear" w:color="auto" w:fill="auto"/>
          </w:tcPr>
          <w:p w14:paraId="6FC111AE" w14:textId="77777777" w:rsidR="0090593A" w:rsidRPr="009D52DB" w:rsidRDefault="0090593A" w:rsidP="00CD319E">
            <w:pPr>
              <w:spacing w:beforeLines="40" w:before="96" w:afterLines="80" w:after="192" w:line="480" w:lineRule="auto"/>
              <w:jc w:val="center"/>
              <w:rPr>
                <w:rFonts w:cs="Arial"/>
                <w:sz w:val="16"/>
                <w:szCs w:val="16"/>
              </w:rPr>
            </w:pPr>
          </w:p>
        </w:tc>
        <w:tc>
          <w:tcPr>
            <w:tcW w:w="504" w:type="dxa"/>
            <w:gridSpan w:val="4"/>
            <w:shd w:val="clear" w:color="auto" w:fill="auto"/>
          </w:tcPr>
          <w:p w14:paraId="5CD03F10"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0.3</w:t>
            </w:r>
          </w:p>
        </w:tc>
        <w:tc>
          <w:tcPr>
            <w:tcW w:w="505" w:type="dxa"/>
            <w:gridSpan w:val="3"/>
          </w:tcPr>
          <w:p w14:paraId="3C103695"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3.1</w:t>
            </w:r>
          </w:p>
        </w:tc>
        <w:tc>
          <w:tcPr>
            <w:tcW w:w="505" w:type="dxa"/>
            <w:gridSpan w:val="3"/>
            <w:shd w:val="clear" w:color="auto" w:fill="auto"/>
          </w:tcPr>
          <w:p w14:paraId="550ACFF0"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8.2</w:t>
            </w:r>
          </w:p>
        </w:tc>
      </w:tr>
      <w:tr w:rsidR="0090593A" w:rsidRPr="009D52DB" w14:paraId="5925BF19" w14:textId="77777777" w:rsidTr="00CD319E">
        <w:trPr>
          <w:trHeight w:hRule="exact" w:val="425"/>
        </w:trPr>
        <w:tc>
          <w:tcPr>
            <w:tcW w:w="649" w:type="dxa"/>
            <w:tcBorders>
              <w:bottom w:val="single" w:sz="4" w:space="0" w:color="auto"/>
            </w:tcBorders>
          </w:tcPr>
          <w:p w14:paraId="6E80B6CC" w14:textId="77777777" w:rsidR="0090593A" w:rsidRPr="009D52DB" w:rsidRDefault="0090593A" w:rsidP="00CD319E">
            <w:pPr>
              <w:spacing w:beforeLines="40" w:before="96" w:afterLines="80" w:after="192" w:line="480" w:lineRule="auto"/>
              <w:jc w:val="center"/>
              <w:rPr>
                <w:rFonts w:cs="Arial"/>
                <w:sz w:val="16"/>
                <w:szCs w:val="16"/>
              </w:rPr>
            </w:pPr>
          </w:p>
        </w:tc>
        <w:tc>
          <w:tcPr>
            <w:tcW w:w="588" w:type="dxa"/>
            <w:tcBorders>
              <w:bottom w:val="single" w:sz="4" w:space="0" w:color="auto"/>
            </w:tcBorders>
            <w:shd w:val="clear" w:color="auto" w:fill="auto"/>
          </w:tcPr>
          <w:p w14:paraId="5AF19230"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Larvae</w:t>
            </w:r>
          </w:p>
        </w:tc>
        <w:tc>
          <w:tcPr>
            <w:tcW w:w="504" w:type="dxa"/>
            <w:gridSpan w:val="3"/>
            <w:tcBorders>
              <w:bottom w:val="single" w:sz="4" w:space="0" w:color="auto"/>
            </w:tcBorders>
            <w:shd w:val="clear" w:color="auto" w:fill="auto"/>
            <w:vAlign w:val="center"/>
          </w:tcPr>
          <w:p w14:paraId="008232CD"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3"/>
            <w:tcBorders>
              <w:bottom w:val="single" w:sz="4" w:space="0" w:color="auto"/>
            </w:tcBorders>
          </w:tcPr>
          <w:p w14:paraId="1DE3A383" w14:textId="77777777" w:rsidR="0090593A" w:rsidRPr="009D52DB" w:rsidRDefault="0090593A" w:rsidP="00CD319E">
            <w:pPr>
              <w:spacing w:beforeLines="40" w:before="96" w:afterLines="80" w:after="192" w:line="480" w:lineRule="auto"/>
              <w:jc w:val="center"/>
              <w:rPr>
                <w:rFonts w:cs="Arial"/>
                <w:color w:val="000000"/>
                <w:sz w:val="16"/>
                <w:szCs w:val="16"/>
              </w:rPr>
            </w:pPr>
          </w:p>
        </w:tc>
        <w:tc>
          <w:tcPr>
            <w:tcW w:w="504" w:type="dxa"/>
            <w:gridSpan w:val="4"/>
            <w:tcBorders>
              <w:bottom w:val="single" w:sz="4" w:space="0" w:color="auto"/>
            </w:tcBorders>
            <w:shd w:val="clear" w:color="auto" w:fill="auto"/>
            <w:vAlign w:val="center"/>
          </w:tcPr>
          <w:p w14:paraId="4104A58B"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4"/>
            <w:shd w:val="clear" w:color="auto" w:fill="auto"/>
          </w:tcPr>
          <w:p w14:paraId="6A4F9960"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4"/>
            <w:tcBorders>
              <w:bottom w:val="single" w:sz="4" w:space="0" w:color="auto"/>
            </w:tcBorders>
            <w:shd w:val="clear" w:color="auto" w:fill="auto"/>
          </w:tcPr>
          <w:p w14:paraId="0ABBF229" w14:textId="77777777" w:rsidR="0090593A" w:rsidRPr="009D52DB" w:rsidRDefault="0090593A" w:rsidP="00CD319E">
            <w:pPr>
              <w:spacing w:beforeLines="40" w:before="96" w:afterLines="80" w:after="192" w:line="480" w:lineRule="auto"/>
              <w:jc w:val="center"/>
              <w:rPr>
                <w:rFonts w:cs="Arial"/>
                <w:sz w:val="16"/>
                <w:szCs w:val="16"/>
              </w:rPr>
            </w:pPr>
          </w:p>
        </w:tc>
        <w:tc>
          <w:tcPr>
            <w:tcW w:w="504" w:type="dxa"/>
            <w:gridSpan w:val="3"/>
            <w:tcBorders>
              <w:bottom w:val="single" w:sz="4" w:space="0" w:color="auto"/>
            </w:tcBorders>
          </w:tcPr>
          <w:p w14:paraId="6745D327"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4"/>
            <w:tcBorders>
              <w:bottom w:val="single" w:sz="4" w:space="0" w:color="auto"/>
            </w:tcBorders>
            <w:shd w:val="clear" w:color="auto" w:fill="auto"/>
          </w:tcPr>
          <w:p w14:paraId="7CC26B36" w14:textId="77777777" w:rsidR="0090593A" w:rsidRPr="009D52DB" w:rsidRDefault="0090593A" w:rsidP="00CD319E">
            <w:pPr>
              <w:spacing w:beforeLines="40" w:before="96" w:afterLines="80" w:after="192" w:line="480" w:lineRule="auto"/>
              <w:jc w:val="center"/>
              <w:rPr>
                <w:rFonts w:cs="Arial"/>
                <w:sz w:val="16"/>
                <w:szCs w:val="16"/>
              </w:rPr>
            </w:pPr>
          </w:p>
        </w:tc>
        <w:tc>
          <w:tcPr>
            <w:tcW w:w="504" w:type="dxa"/>
            <w:gridSpan w:val="4"/>
            <w:shd w:val="clear" w:color="auto" w:fill="auto"/>
          </w:tcPr>
          <w:p w14:paraId="4997F3F9"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4"/>
            <w:tcBorders>
              <w:bottom w:val="single" w:sz="4" w:space="0" w:color="auto"/>
            </w:tcBorders>
            <w:shd w:val="clear" w:color="auto" w:fill="auto"/>
          </w:tcPr>
          <w:p w14:paraId="65776CF3"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3"/>
            <w:tcBorders>
              <w:bottom w:val="single" w:sz="4" w:space="0" w:color="auto"/>
            </w:tcBorders>
          </w:tcPr>
          <w:p w14:paraId="319B89C9" w14:textId="77777777" w:rsidR="0090593A" w:rsidRPr="009D52DB" w:rsidRDefault="0090593A" w:rsidP="00CD319E">
            <w:pPr>
              <w:spacing w:beforeLines="40" w:before="96" w:afterLines="80" w:after="192" w:line="480" w:lineRule="auto"/>
              <w:jc w:val="center"/>
              <w:rPr>
                <w:rFonts w:cs="Arial"/>
                <w:sz w:val="16"/>
                <w:szCs w:val="16"/>
              </w:rPr>
            </w:pPr>
          </w:p>
        </w:tc>
        <w:tc>
          <w:tcPr>
            <w:tcW w:w="504" w:type="dxa"/>
            <w:gridSpan w:val="4"/>
            <w:tcBorders>
              <w:bottom w:val="single" w:sz="4" w:space="0" w:color="auto"/>
            </w:tcBorders>
            <w:shd w:val="clear" w:color="auto" w:fill="auto"/>
          </w:tcPr>
          <w:p w14:paraId="37019FE3"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4"/>
            <w:shd w:val="clear" w:color="auto" w:fill="auto"/>
          </w:tcPr>
          <w:p w14:paraId="545FA653" w14:textId="77777777" w:rsidR="0090593A" w:rsidRPr="009D52DB" w:rsidRDefault="0090593A" w:rsidP="00CD319E">
            <w:pPr>
              <w:spacing w:beforeLines="40" w:before="96" w:afterLines="80" w:after="192" w:line="480" w:lineRule="auto"/>
              <w:jc w:val="center"/>
              <w:rPr>
                <w:rFonts w:cs="Arial"/>
                <w:sz w:val="16"/>
                <w:szCs w:val="16"/>
              </w:rPr>
            </w:pPr>
          </w:p>
        </w:tc>
        <w:tc>
          <w:tcPr>
            <w:tcW w:w="504" w:type="dxa"/>
            <w:gridSpan w:val="4"/>
            <w:tcBorders>
              <w:bottom w:val="single" w:sz="4" w:space="0" w:color="auto"/>
            </w:tcBorders>
            <w:shd w:val="clear" w:color="auto" w:fill="auto"/>
          </w:tcPr>
          <w:p w14:paraId="747C9657"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3"/>
            <w:tcBorders>
              <w:bottom w:val="single" w:sz="4" w:space="0" w:color="auto"/>
            </w:tcBorders>
          </w:tcPr>
          <w:p w14:paraId="6AA07FCA"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0.1</w:t>
            </w:r>
          </w:p>
        </w:tc>
        <w:tc>
          <w:tcPr>
            <w:tcW w:w="505" w:type="dxa"/>
            <w:gridSpan w:val="3"/>
            <w:tcBorders>
              <w:bottom w:val="single" w:sz="4" w:space="0" w:color="auto"/>
            </w:tcBorders>
            <w:shd w:val="clear" w:color="auto" w:fill="auto"/>
          </w:tcPr>
          <w:p w14:paraId="2A534FB6"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0.1</w:t>
            </w:r>
          </w:p>
        </w:tc>
      </w:tr>
      <w:tr w:rsidR="0090593A" w:rsidRPr="009D52DB" w14:paraId="5F0364C5" w14:textId="77777777" w:rsidTr="00CD319E">
        <w:trPr>
          <w:trHeight w:hRule="exact" w:val="343"/>
        </w:trPr>
        <w:tc>
          <w:tcPr>
            <w:tcW w:w="649" w:type="dxa"/>
            <w:tcBorders>
              <w:top w:val="single" w:sz="4" w:space="0" w:color="auto"/>
            </w:tcBorders>
          </w:tcPr>
          <w:p w14:paraId="182114F3" w14:textId="77777777" w:rsidR="0090593A" w:rsidRPr="009D52DB" w:rsidRDefault="0090593A" w:rsidP="00CD319E">
            <w:pPr>
              <w:spacing w:beforeLines="40" w:before="96" w:afterLines="80" w:after="192" w:line="480" w:lineRule="auto"/>
              <w:jc w:val="center"/>
              <w:rPr>
                <w:rFonts w:cs="Arial"/>
                <w:sz w:val="16"/>
                <w:szCs w:val="16"/>
              </w:rPr>
            </w:pPr>
          </w:p>
        </w:tc>
        <w:tc>
          <w:tcPr>
            <w:tcW w:w="588" w:type="dxa"/>
            <w:tcBorders>
              <w:top w:val="single" w:sz="4" w:space="0" w:color="auto"/>
            </w:tcBorders>
            <w:shd w:val="clear" w:color="auto" w:fill="auto"/>
          </w:tcPr>
          <w:p w14:paraId="482D7336" w14:textId="77777777" w:rsidR="0090593A" w:rsidRPr="009D52DB" w:rsidRDefault="0090593A" w:rsidP="00CD319E">
            <w:pPr>
              <w:spacing w:beforeLines="40" w:before="96" w:afterLines="80" w:after="192" w:line="480" w:lineRule="auto"/>
              <w:jc w:val="center"/>
              <w:rPr>
                <w:rFonts w:cs="Arial"/>
                <w:sz w:val="16"/>
                <w:szCs w:val="16"/>
              </w:rPr>
            </w:pPr>
          </w:p>
        </w:tc>
        <w:tc>
          <w:tcPr>
            <w:tcW w:w="1081" w:type="dxa"/>
            <w:gridSpan w:val="7"/>
            <w:tcBorders>
              <w:top w:val="single" w:sz="4" w:space="0" w:color="auto"/>
              <w:bottom w:val="single" w:sz="4" w:space="0" w:color="auto"/>
            </w:tcBorders>
            <w:shd w:val="clear" w:color="auto" w:fill="auto"/>
          </w:tcPr>
          <w:p w14:paraId="12A9BCA8"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2011</w:t>
            </w:r>
          </w:p>
        </w:tc>
        <w:tc>
          <w:tcPr>
            <w:tcW w:w="1081" w:type="dxa"/>
            <w:gridSpan w:val="8"/>
            <w:tcBorders>
              <w:top w:val="single" w:sz="4" w:space="0" w:color="auto"/>
            </w:tcBorders>
            <w:shd w:val="clear" w:color="auto" w:fill="auto"/>
          </w:tcPr>
          <w:p w14:paraId="14B72AF0" w14:textId="77777777" w:rsidR="0090593A" w:rsidRPr="009D52DB" w:rsidRDefault="0090593A" w:rsidP="00CD319E">
            <w:pPr>
              <w:spacing w:beforeLines="40" w:before="96" w:afterLines="80" w:after="192" w:line="480" w:lineRule="auto"/>
              <w:jc w:val="center"/>
              <w:rPr>
                <w:rFonts w:cs="Arial"/>
                <w:sz w:val="16"/>
                <w:szCs w:val="16"/>
              </w:rPr>
            </w:pPr>
          </w:p>
        </w:tc>
        <w:tc>
          <w:tcPr>
            <w:tcW w:w="1081" w:type="dxa"/>
            <w:gridSpan w:val="8"/>
            <w:tcBorders>
              <w:top w:val="single" w:sz="4" w:space="0" w:color="auto"/>
              <w:bottom w:val="single" w:sz="4" w:space="0" w:color="auto"/>
            </w:tcBorders>
            <w:shd w:val="clear" w:color="auto" w:fill="auto"/>
          </w:tcPr>
          <w:p w14:paraId="51F6EB9D"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2012</w:t>
            </w:r>
          </w:p>
          <w:p w14:paraId="08B9C93E"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2009</w:t>
            </w:r>
          </w:p>
        </w:tc>
        <w:tc>
          <w:tcPr>
            <w:tcW w:w="1082" w:type="dxa"/>
            <w:gridSpan w:val="8"/>
            <w:tcBorders>
              <w:top w:val="single" w:sz="4" w:space="0" w:color="auto"/>
            </w:tcBorders>
            <w:shd w:val="clear" w:color="auto" w:fill="auto"/>
          </w:tcPr>
          <w:p w14:paraId="5A6A15E1" w14:textId="77777777" w:rsidR="0090593A" w:rsidRPr="009D52DB" w:rsidRDefault="0090593A" w:rsidP="00CD319E">
            <w:pPr>
              <w:spacing w:beforeLines="40" w:before="96" w:afterLines="80" w:after="192" w:line="480" w:lineRule="auto"/>
              <w:jc w:val="center"/>
              <w:rPr>
                <w:rFonts w:cs="Arial"/>
                <w:sz w:val="16"/>
                <w:szCs w:val="16"/>
              </w:rPr>
            </w:pPr>
          </w:p>
        </w:tc>
        <w:tc>
          <w:tcPr>
            <w:tcW w:w="1081" w:type="dxa"/>
            <w:gridSpan w:val="8"/>
            <w:tcBorders>
              <w:top w:val="single" w:sz="4" w:space="0" w:color="auto"/>
              <w:bottom w:val="single" w:sz="4" w:space="0" w:color="auto"/>
            </w:tcBorders>
            <w:shd w:val="clear" w:color="auto" w:fill="auto"/>
          </w:tcPr>
          <w:p w14:paraId="32D64815"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2013</w:t>
            </w:r>
          </w:p>
          <w:p w14:paraId="61982452"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2008</w:t>
            </w:r>
          </w:p>
        </w:tc>
        <w:tc>
          <w:tcPr>
            <w:tcW w:w="1081" w:type="dxa"/>
            <w:gridSpan w:val="8"/>
            <w:tcBorders>
              <w:top w:val="single" w:sz="4" w:space="0" w:color="auto"/>
            </w:tcBorders>
            <w:shd w:val="clear" w:color="auto" w:fill="auto"/>
          </w:tcPr>
          <w:p w14:paraId="24B63DB3" w14:textId="77777777" w:rsidR="0090593A" w:rsidRPr="009D52DB" w:rsidRDefault="0090593A" w:rsidP="00CD319E">
            <w:pPr>
              <w:spacing w:beforeLines="40" w:before="96" w:afterLines="80" w:after="192" w:line="480" w:lineRule="auto"/>
              <w:jc w:val="center"/>
              <w:rPr>
                <w:rFonts w:cs="Arial"/>
                <w:sz w:val="16"/>
                <w:szCs w:val="16"/>
              </w:rPr>
            </w:pPr>
          </w:p>
        </w:tc>
        <w:tc>
          <w:tcPr>
            <w:tcW w:w="1082" w:type="dxa"/>
            <w:gridSpan w:val="7"/>
            <w:tcBorders>
              <w:top w:val="single" w:sz="4" w:space="0" w:color="auto"/>
              <w:bottom w:val="single" w:sz="4" w:space="0" w:color="auto"/>
            </w:tcBorders>
            <w:shd w:val="clear" w:color="auto" w:fill="auto"/>
          </w:tcPr>
          <w:p w14:paraId="7E69C2AE"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2014</w:t>
            </w:r>
          </w:p>
          <w:p w14:paraId="3A5E986E"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2017</w:t>
            </w:r>
          </w:p>
          <w:p w14:paraId="5A0A7A51"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2007</w:t>
            </w:r>
          </w:p>
        </w:tc>
      </w:tr>
      <w:tr w:rsidR="0090593A" w:rsidRPr="009D52DB" w14:paraId="40BEA932" w14:textId="77777777" w:rsidTr="00CD319E">
        <w:trPr>
          <w:trHeight w:hRule="exact" w:val="433"/>
        </w:trPr>
        <w:tc>
          <w:tcPr>
            <w:tcW w:w="649" w:type="dxa"/>
            <w:tcBorders>
              <w:bottom w:val="single" w:sz="4" w:space="0" w:color="auto"/>
            </w:tcBorders>
          </w:tcPr>
          <w:p w14:paraId="203DB043" w14:textId="77777777" w:rsidR="0090593A" w:rsidRPr="009D52DB" w:rsidRDefault="0090593A" w:rsidP="00CD319E">
            <w:pPr>
              <w:spacing w:beforeLines="40" w:before="96" w:afterLines="80" w:after="192" w:line="480" w:lineRule="auto"/>
              <w:jc w:val="center"/>
              <w:rPr>
                <w:rFonts w:cs="Arial"/>
                <w:sz w:val="16"/>
                <w:szCs w:val="16"/>
              </w:rPr>
            </w:pPr>
          </w:p>
        </w:tc>
        <w:tc>
          <w:tcPr>
            <w:tcW w:w="588" w:type="dxa"/>
            <w:shd w:val="clear" w:color="auto" w:fill="auto"/>
          </w:tcPr>
          <w:p w14:paraId="799FB3E2"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Stage</w:t>
            </w:r>
          </w:p>
        </w:tc>
        <w:tc>
          <w:tcPr>
            <w:tcW w:w="473" w:type="dxa"/>
            <w:gridSpan w:val="2"/>
            <w:tcBorders>
              <w:top w:val="single" w:sz="4" w:space="0" w:color="auto"/>
              <w:bottom w:val="single" w:sz="4" w:space="0" w:color="auto"/>
            </w:tcBorders>
            <w:shd w:val="clear" w:color="auto" w:fill="auto"/>
          </w:tcPr>
          <w:p w14:paraId="7EC4D21E"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Ch</w:t>
            </w:r>
          </w:p>
        </w:tc>
        <w:tc>
          <w:tcPr>
            <w:tcW w:w="473" w:type="dxa"/>
            <w:gridSpan w:val="3"/>
            <w:tcBorders>
              <w:top w:val="single" w:sz="4" w:space="0" w:color="auto"/>
              <w:bottom w:val="single" w:sz="4" w:space="0" w:color="auto"/>
            </w:tcBorders>
          </w:tcPr>
          <w:p w14:paraId="5FBDD430"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Pr</w:t>
            </w:r>
          </w:p>
        </w:tc>
        <w:tc>
          <w:tcPr>
            <w:tcW w:w="473" w:type="dxa"/>
            <w:gridSpan w:val="4"/>
            <w:tcBorders>
              <w:top w:val="single" w:sz="4" w:space="0" w:color="auto"/>
              <w:bottom w:val="single" w:sz="4" w:space="0" w:color="auto"/>
            </w:tcBorders>
            <w:shd w:val="clear" w:color="auto" w:fill="auto"/>
          </w:tcPr>
          <w:p w14:paraId="1082290E"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Ya</w:t>
            </w:r>
          </w:p>
        </w:tc>
        <w:tc>
          <w:tcPr>
            <w:tcW w:w="473" w:type="dxa"/>
            <w:gridSpan w:val="3"/>
            <w:shd w:val="clear" w:color="auto" w:fill="auto"/>
          </w:tcPr>
          <w:p w14:paraId="6C6DBBF9" w14:textId="77777777" w:rsidR="0090593A" w:rsidRPr="009D52DB" w:rsidRDefault="0090593A" w:rsidP="00CD319E">
            <w:pPr>
              <w:spacing w:beforeLines="40" w:before="96" w:afterLines="80" w:after="192" w:line="480" w:lineRule="auto"/>
              <w:jc w:val="center"/>
              <w:rPr>
                <w:rFonts w:cs="Arial"/>
                <w:sz w:val="16"/>
                <w:szCs w:val="16"/>
              </w:rPr>
            </w:pPr>
          </w:p>
        </w:tc>
        <w:tc>
          <w:tcPr>
            <w:tcW w:w="473" w:type="dxa"/>
            <w:gridSpan w:val="4"/>
            <w:tcBorders>
              <w:top w:val="single" w:sz="4" w:space="0" w:color="auto"/>
              <w:bottom w:val="single" w:sz="4" w:space="0" w:color="auto"/>
            </w:tcBorders>
            <w:shd w:val="clear" w:color="auto" w:fill="auto"/>
          </w:tcPr>
          <w:p w14:paraId="48D14102"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Ch</w:t>
            </w:r>
          </w:p>
        </w:tc>
        <w:tc>
          <w:tcPr>
            <w:tcW w:w="473" w:type="dxa"/>
            <w:gridSpan w:val="4"/>
            <w:tcBorders>
              <w:top w:val="single" w:sz="4" w:space="0" w:color="auto"/>
              <w:bottom w:val="single" w:sz="4" w:space="0" w:color="auto"/>
            </w:tcBorders>
          </w:tcPr>
          <w:p w14:paraId="1EB7C5D1"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Pr</w:t>
            </w:r>
          </w:p>
        </w:tc>
        <w:tc>
          <w:tcPr>
            <w:tcW w:w="473" w:type="dxa"/>
            <w:gridSpan w:val="4"/>
            <w:tcBorders>
              <w:top w:val="single" w:sz="4" w:space="0" w:color="auto"/>
              <w:bottom w:val="single" w:sz="4" w:space="0" w:color="auto"/>
            </w:tcBorders>
            <w:shd w:val="clear" w:color="auto" w:fill="auto"/>
          </w:tcPr>
          <w:p w14:paraId="0B2C9F79"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Ya</w:t>
            </w:r>
          </w:p>
        </w:tc>
        <w:tc>
          <w:tcPr>
            <w:tcW w:w="473" w:type="dxa"/>
            <w:gridSpan w:val="3"/>
            <w:shd w:val="clear" w:color="auto" w:fill="auto"/>
          </w:tcPr>
          <w:p w14:paraId="49EE8F71" w14:textId="77777777" w:rsidR="0090593A" w:rsidRPr="009D52DB" w:rsidRDefault="0090593A" w:rsidP="00CD319E">
            <w:pPr>
              <w:spacing w:beforeLines="40" w:before="96" w:afterLines="80" w:after="192" w:line="480" w:lineRule="auto"/>
              <w:jc w:val="center"/>
              <w:rPr>
                <w:rFonts w:cs="Arial"/>
                <w:sz w:val="16"/>
                <w:szCs w:val="16"/>
              </w:rPr>
            </w:pPr>
          </w:p>
        </w:tc>
        <w:tc>
          <w:tcPr>
            <w:tcW w:w="473" w:type="dxa"/>
            <w:gridSpan w:val="3"/>
            <w:tcBorders>
              <w:top w:val="single" w:sz="4" w:space="0" w:color="auto"/>
              <w:bottom w:val="single" w:sz="4" w:space="0" w:color="auto"/>
            </w:tcBorders>
            <w:shd w:val="clear" w:color="auto" w:fill="auto"/>
          </w:tcPr>
          <w:p w14:paraId="6001BB83"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Ch</w:t>
            </w:r>
          </w:p>
        </w:tc>
        <w:tc>
          <w:tcPr>
            <w:tcW w:w="473" w:type="dxa"/>
            <w:gridSpan w:val="4"/>
            <w:tcBorders>
              <w:top w:val="single" w:sz="4" w:space="0" w:color="auto"/>
              <w:bottom w:val="single" w:sz="4" w:space="0" w:color="auto"/>
            </w:tcBorders>
          </w:tcPr>
          <w:p w14:paraId="3D838C26"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Pr</w:t>
            </w:r>
          </w:p>
        </w:tc>
        <w:tc>
          <w:tcPr>
            <w:tcW w:w="473" w:type="dxa"/>
            <w:gridSpan w:val="4"/>
            <w:tcBorders>
              <w:top w:val="single" w:sz="4" w:space="0" w:color="auto"/>
              <w:bottom w:val="single" w:sz="4" w:space="0" w:color="auto"/>
            </w:tcBorders>
            <w:shd w:val="clear" w:color="auto" w:fill="auto"/>
          </w:tcPr>
          <w:p w14:paraId="7AA4556F"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Ya</w:t>
            </w:r>
          </w:p>
        </w:tc>
        <w:tc>
          <w:tcPr>
            <w:tcW w:w="473" w:type="dxa"/>
            <w:gridSpan w:val="4"/>
            <w:shd w:val="clear" w:color="auto" w:fill="auto"/>
          </w:tcPr>
          <w:p w14:paraId="0D6E760B" w14:textId="77777777" w:rsidR="0090593A" w:rsidRPr="009D52DB" w:rsidRDefault="0090593A" w:rsidP="00CD319E">
            <w:pPr>
              <w:spacing w:beforeLines="40" w:before="96" w:afterLines="80" w:after="192" w:line="480" w:lineRule="auto"/>
              <w:jc w:val="center"/>
              <w:rPr>
                <w:rFonts w:cs="Arial"/>
                <w:sz w:val="16"/>
                <w:szCs w:val="16"/>
              </w:rPr>
            </w:pPr>
          </w:p>
        </w:tc>
        <w:tc>
          <w:tcPr>
            <w:tcW w:w="473" w:type="dxa"/>
            <w:gridSpan w:val="3"/>
            <w:tcBorders>
              <w:top w:val="single" w:sz="4" w:space="0" w:color="auto"/>
              <w:bottom w:val="single" w:sz="4" w:space="0" w:color="auto"/>
            </w:tcBorders>
            <w:shd w:val="clear" w:color="auto" w:fill="auto"/>
          </w:tcPr>
          <w:p w14:paraId="61B33B11"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Pr</w:t>
            </w:r>
          </w:p>
        </w:tc>
        <w:tc>
          <w:tcPr>
            <w:tcW w:w="473" w:type="dxa"/>
            <w:gridSpan w:val="4"/>
            <w:tcBorders>
              <w:top w:val="single" w:sz="4" w:space="0" w:color="auto"/>
              <w:bottom w:val="single" w:sz="4" w:space="0" w:color="auto"/>
            </w:tcBorders>
          </w:tcPr>
          <w:p w14:paraId="33EDE86C"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Lg</w:t>
            </w:r>
          </w:p>
        </w:tc>
        <w:tc>
          <w:tcPr>
            <w:tcW w:w="473" w:type="dxa"/>
            <w:gridSpan w:val="3"/>
            <w:tcBorders>
              <w:top w:val="single" w:sz="4" w:space="0" w:color="auto"/>
              <w:bottom w:val="single" w:sz="4" w:space="0" w:color="auto"/>
            </w:tcBorders>
            <w:shd w:val="clear" w:color="auto" w:fill="auto"/>
          </w:tcPr>
          <w:p w14:paraId="48FA4AA1"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Mc</w:t>
            </w:r>
          </w:p>
        </w:tc>
        <w:tc>
          <w:tcPr>
            <w:tcW w:w="474" w:type="dxa"/>
            <w:gridSpan w:val="2"/>
            <w:tcBorders>
              <w:top w:val="single" w:sz="4" w:space="0" w:color="auto"/>
              <w:bottom w:val="single" w:sz="4" w:space="0" w:color="auto"/>
            </w:tcBorders>
            <w:shd w:val="clear" w:color="auto" w:fill="auto"/>
          </w:tcPr>
          <w:p w14:paraId="450DE2B2"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Ya</w:t>
            </w:r>
          </w:p>
        </w:tc>
      </w:tr>
      <w:tr w:rsidR="0090593A" w:rsidRPr="009D52DB" w14:paraId="64686912" w14:textId="77777777" w:rsidTr="00CD319E">
        <w:trPr>
          <w:trHeight w:hRule="exact" w:val="407"/>
        </w:trPr>
        <w:tc>
          <w:tcPr>
            <w:tcW w:w="649" w:type="dxa"/>
          </w:tcPr>
          <w:p w14:paraId="6D6DB788"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Number</w:t>
            </w:r>
          </w:p>
        </w:tc>
        <w:tc>
          <w:tcPr>
            <w:tcW w:w="588" w:type="dxa"/>
            <w:shd w:val="clear" w:color="auto" w:fill="auto"/>
          </w:tcPr>
          <w:p w14:paraId="2526CA7A"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Egg</w:t>
            </w:r>
          </w:p>
        </w:tc>
        <w:tc>
          <w:tcPr>
            <w:tcW w:w="473" w:type="dxa"/>
            <w:gridSpan w:val="2"/>
            <w:shd w:val="clear" w:color="auto" w:fill="auto"/>
          </w:tcPr>
          <w:p w14:paraId="5C327DB7" w14:textId="77777777" w:rsidR="0090593A" w:rsidRPr="009D52DB" w:rsidRDefault="0090593A" w:rsidP="00CD319E">
            <w:pPr>
              <w:spacing w:beforeLines="40" w:before="96" w:afterLines="80" w:after="192" w:line="480" w:lineRule="auto"/>
              <w:jc w:val="center"/>
              <w:rPr>
                <w:rFonts w:cs="Arial"/>
                <w:sz w:val="16"/>
                <w:szCs w:val="16"/>
              </w:rPr>
            </w:pPr>
          </w:p>
        </w:tc>
        <w:tc>
          <w:tcPr>
            <w:tcW w:w="473" w:type="dxa"/>
            <w:gridSpan w:val="3"/>
          </w:tcPr>
          <w:p w14:paraId="180DB5B1" w14:textId="77777777" w:rsidR="0090593A" w:rsidRPr="009D52DB" w:rsidRDefault="0090593A" w:rsidP="00CD319E">
            <w:pPr>
              <w:spacing w:beforeLines="40" w:before="96" w:afterLines="80" w:after="192" w:line="480" w:lineRule="auto"/>
              <w:jc w:val="center"/>
              <w:rPr>
                <w:rFonts w:cs="Arial"/>
                <w:sz w:val="16"/>
                <w:szCs w:val="16"/>
              </w:rPr>
            </w:pPr>
          </w:p>
        </w:tc>
        <w:tc>
          <w:tcPr>
            <w:tcW w:w="473" w:type="dxa"/>
            <w:gridSpan w:val="4"/>
            <w:shd w:val="clear" w:color="auto" w:fill="auto"/>
          </w:tcPr>
          <w:p w14:paraId="61000377"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3</w:t>
            </w:r>
          </w:p>
        </w:tc>
        <w:tc>
          <w:tcPr>
            <w:tcW w:w="473" w:type="dxa"/>
            <w:gridSpan w:val="3"/>
            <w:shd w:val="clear" w:color="auto" w:fill="auto"/>
          </w:tcPr>
          <w:p w14:paraId="5891E6F6" w14:textId="77777777" w:rsidR="0090593A" w:rsidRPr="009D52DB" w:rsidRDefault="0090593A" w:rsidP="00CD319E">
            <w:pPr>
              <w:spacing w:beforeLines="40" w:before="96" w:afterLines="80" w:after="192" w:line="480" w:lineRule="auto"/>
              <w:jc w:val="center"/>
              <w:rPr>
                <w:rFonts w:cs="Arial"/>
                <w:sz w:val="16"/>
                <w:szCs w:val="16"/>
              </w:rPr>
            </w:pPr>
          </w:p>
        </w:tc>
        <w:tc>
          <w:tcPr>
            <w:tcW w:w="473" w:type="dxa"/>
            <w:gridSpan w:val="4"/>
            <w:shd w:val="clear" w:color="auto" w:fill="auto"/>
          </w:tcPr>
          <w:p w14:paraId="7056596F" w14:textId="77777777" w:rsidR="0090593A" w:rsidRPr="009D52DB" w:rsidRDefault="0090593A" w:rsidP="00CD319E">
            <w:pPr>
              <w:spacing w:beforeLines="40" w:before="96" w:afterLines="80" w:after="192" w:line="480" w:lineRule="auto"/>
              <w:jc w:val="center"/>
              <w:rPr>
                <w:rFonts w:cs="Arial"/>
                <w:sz w:val="16"/>
                <w:szCs w:val="16"/>
              </w:rPr>
            </w:pPr>
          </w:p>
        </w:tc>
        <w:tc>
          <w:tcPr>
            <w:tcW w:w="473" w:type="dxa"/>
            <w:gridSpan w:val="4"/>
          </w:tcPr>
          <w:p w14:paraId="3BB1F102" w14:textId="77777777" w:rsidR="0090593A" w:rsidRPr="009D52DB" w:rsidRDefault="0090593A" w:rsidP="00CD319E">
            <w:pPr>
              <w:spacing w:beforeLines="40" w:before="96" w:afterLines="80" w:after="192" w:line="480" w:lineRule="auto"/>
              <w:jc w:val="center"/>
              <w:rPr>
                <w:rFonts w:cs="Arial"/>
                <w:sz w:val="16"/>
                <w:szCs w:val="16"/>
              </w:rPr>
            </w:pPr>
          </w:p>
        </w:tc>
        <w:tc>
          <w:tcPr>
            <w:tcW w:w="473" w:type="dxa"/>
            <w:gridSpan w:val="4"/>
            <w:shd w:val="clear" w:color="auto" w:fill="auto"/>
          </w:tcPr>
          <w:p w14:paraId="3477B2F8"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1</w:t>
            </w:r>
          </w:p>
        </w:tc>
        <w:tc>
          <w:tcPr>
            <w:tcW w:w="473" w:type="dxa"/>
            <w:gridSpan w:val="3"/>
            <w:shd w:val="clear" w:color="auto" w:fill="auto"/>
          </w:tcPr>
          <w:p w14:paraId="6F199461" w14:textId="77777777" w:rsidR="0090593A" w:rsidRPr="009D52DB" w:rsidRDefault="0090593A" w:rsidP="00CD319E">
            <w:pPr>
              <w:spacing w:beforeLines="40" w:before="96" w:afterLines="80" w:after="192" w:line="480" w:lineRule="auto"/>
              <w:jc w:val="center"/>
              <w:rPr>
                <w:rFonts w:cs="Arial"/>
                <w:sz w:val="16"/>
                <w:szCs w:val="16"/>
              </w:rPr>
            </w:pPr>
          </w:p>
        </w:tc>
        <w:tc>
          <w:tcPr>
            <w:tcW w:w="473" w:type="dxa"/>
            <w:gridSpan w:val="3"/>
            <w:shd w:val="clear" w:color="auto" w:fill="auto"/>
          </w:tcPr>
          <w:p w14:paraId="435E4799" w14:textId="77777777" w:rsidR="0090593A" w:rsidRPr="009D52DB" w:rsidRDefault="0090593A" w:rsidP="00CD319E">
            <w:pPr>
              <w:spacing w:beforeLines="40" w:before="96" w:afterLines="80" w:after="192" w:line="480" w:lineRule="auto"/>
              <w:jc w:val="center"/>
              <w:rPr>
                <w:rFonts w:cs="Arial"/>
                <w:sz w:val="16"/>
                <w:szCs w:val="16"/>
              </w:rPr>
            </w:pPr>
          </w:p>
        </w:tc>
        <w:tc>
          <w:tcPr>
            <w:tcW w:w="473" w:type="dxa"/>
            <w:gridSpan w:val="4"/>
          </w:tcPr>
          <w:p w14:paraId="12ED83E3" w14:textId="77777777" w:rsidR="0090593A" w:rsidRPr="009D52DB" w:rsidRDefault="0090593A" w:rsidP="00CD319E">
            <w:pPr>
              <w:spacing w:beforeLines="40" w:before="96" w:afterLines="80" w:after="192" w:line="480" w:lineRule="auto"/>
              <w:jc w:val="center"/>
              <w:rPr>
                <w:rFonts w:cs="Arial"/>
                <w:sz w:val="16"/>
                <w:szCs w:val="16"/>
              </w:rPr>
            </w:pPr>
          </w:p>
        </w:tc>
        <w:tc>
          <w:tcPr>
            <w:tcW w:w="473" w:type="dxa"/>
            <w:gridSpan w:val="4"/>
            <w:shd w:val="clear" w:color="auto" w:fill="auto"/>
          </w:tcPr>
          <w:p w14:paraId="3CE963FF"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282</w:t>
            </w:r>
          </w:p>
          <w:p w14:paraId="60AE00E1" w14:textId="77777777" w:rsidR="0090593A" w:rsidRPr="009D52DB" w:rsidRDefault="0090593A" w:rsidP="00CD319E">
            <w:pPr>
              <w:spacing w:beforeLines="40" w:before="96" w:afterLines="80" w:after="192" w:line="480" w:lineRule="auto"/>
              <w:jc w:val="center"/>
              <w:rPr>
                <w:rFonts w:cs="Arial"/>
                <w:sz w:val="16"/>
                <w:szCs w:val="16"/>
              </w:rPr>
            </w:pPr>
          </w:p>
          <w:p w14:paraId="0E64B060" w14:textId="77777777" w:rsidR="0090593A" w:rsidRPr="009D52DB" w:rsidRDefault="0090593A" w:rsidP="00CD319E">
            <w:pPr>
              <w:spacing w:beforeLines="40" w:before="96" w:afterLines="80" w:after="192" w:line="480" w:lineRule="auto"/>
              <w:jc w:val="center"/>
              <w:rPr>
                <w:rFonts w:cs="Arial"/>
                <w:sz w:val="16"/>
                <w:szCs w:val="16"/>
              </w:rPr>
            </w:pPr>
          </w:p>
        </w:tc>
        <w:tc>
          <w:tcPr>
            <w:tcW w:w="473" w:type="dxa"/>
            <w:gridSpan w:val="4"/>
            <w:shd w:val="clear" w:color="auto" w:fill="auto"/>
          </w:tcPr>
          <w:p w14:paraId="47CF1749" w14:textId="77777777" w:rsidR="0090593A" w:rsidRPr="009D52DB" w:rsidRDefault="0090593A" w:rsidP="00CD319E">
            <w:pPr>
              <w:spacing w:beforeLines="40" w:before="96" w:afterLines="80" w:after="192" w:line="480" w:lineRule="auto"/>
              <w:jc w:val="center"/>
              <w:rPr>
                <w:rFonts w:cs="Arial"/>
                <w:sz w:val="16"/>
                <w:szCs w:val="16"/>
              </w:rPr>
            </w:pPr>
          </w:p>
        </w:tc>
        <w:tc>
          <w:tcPr>
            <w:tcW w:w="473" w:type="dxa"/>
            <w:gridSpan w:val="3"/>
            <w:shd w:val="clear" w:color="auto" w:fill="auto"/>
          </w:tcPr>
          <w:p w14:paraId="6EBD1F23"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54</w:t>
            </w:r>
          </w:p>
        </w:tc>
        <w:tc>
          <w:tcPr>
            <w:tcW w:w="473" w:type="dxa"/>
            <w:gridSpan w:val="4"/>
          </w:tcPr>
          <w:p w14:paraId="686076D3"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314</w:t>
            </w:r>
          </w:p>
        </w:tc>
        <w:tc>
          <w:tcPr>
            <w:tcW w:w="473" w:type="dxa"/>
            <w:gridSpan w:val="3"/>
            <w:shd w:val="clear" w:color="auto" w:fill="auto"/>
          </w:tcPr>
          <w:p w14:paraId="57BB7942"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490</w:t>
            </w:r>
          </w:p>
        </w:tc>
        <w:tc>
          <w:tcPr>
            <w:tcW w:w="474" w:type="dxa"/>
            <w:gridSpan w:val="2"/>
            <w:shd w:val="clear" w:color="auto" w:fill="auto"/>
          </w:tcPr>
          <w:p w14:paraId="4E27B570"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770</w:t>
            </w:r>
          </w:p>
        </w:tc>
      </w:tr>
      <w:tr w:rsidR="0090593A" w:rsidRPr="009D52DB" w14:paraId="3281A444" w14:textId="77777777" w:rsidTr="00CD319E">
        <w:trPr>
          <w:trHeight w:hRule="exact" w:val="426"/>
        </w:trPr>
        <w:tc>
          <w:tcPr>
            <w:tcW w:w="649" w:type="dxa"/>
          </w:tcPr>
          <w:p w14:paraId="1493BA26" w14:textId="77777777" w:rsidR="0090593A" w:rsidRPr="009D52DB" w:rsidRDefault="0090593A" w:rsidP="00CD319E">
            <w:pPr>
              <w:spacing w:beforeLines="40" w:before="96" w:afterLines="80" w:after="192" w:line="480" w:lineRule="auto"/>
              <w:jc w:val="center"/>
              <w:rPr>
                <w:rFonts w:cs="Arial"/>
                <w:sz w:val="16"/>
                <w:szCs w:val="16"/>
              </w:rPr>
            </w:pPr>
          </w:p>
        </w:tc>
        <w:tc>
          <w:tcPr>
            <w:tcW w:w="588" w:type="dxa"/>
            <w:shd w:val="clear" w:color="auto" w:fill="auto"/>
          </w:tcPr>
          <w:p w14:paraId="0258F8C8"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Larvae</w:t>
            </w:r>
          </w:p>
        </w:tc>
        <w:tc>
          <w:tcPr>
            <w:tcW w:w="473" w:type="dxa"/>
            <w:gridSpan w:val="2"/>
            <w:shd w:val="clear" w:color="auto" w:fill="auto"/>
          </w:tcPr>
          <w:p w14:paraId="2A4CD43E" w14:textId="77777777" w:rsidR="0090593A" w:rsidRPr="009D52DB" w:rsidRDefault="0090593A" w:rsidP="00CD319E">
            <w:pPr>
              <w:spacing w:beforeLines="40" w:before="96" w:afterLines="80" w:after="192" w:line="480" w:lineRule="auto"/>
              <w:jc w:val="center"/>
              <w:rPr>
                <w:rFonts w:cs="Arial"/>
                <w:sz w:val="16"/>
                <w:szCs w:val="16"/>
              </w:rPr>
            </w:pPr>
          </w:p>
        </w:tc>
        <w:tc>
          <w:tcPr>
            <w:tcW w:w="473" w:type="dxa"/>
            <w:gridSpan w:val="3"/>
          </w:tcPr>
          <w:p w14:paraId="60772238" w14:textId="77777777" w:rsidR="0090593A" w:rsidRPr="009D52DB" w:rsidRDefault="0090593A" w:rsidP="00CD319E">
            <w:pPr>
              <w:spacing w:beforeLines="40" w:before="96" w:afterLines="80" w:after="192" w:line="480" w:lineRule="auto"/>
              <w:jc w:val="center"/>
              <w:rPr>
                <w:rFonts w:cs="Arial"/>
                <w:sz w:val="16"/>
                <w:szCs w:val="16"/>
              </w:rPr>
            </w:pPr>
          </w:p>
        </w:tc>
        <w:tc>
          <w:tcPr>
            <w:tcW w:w="473" w:type="dxa"/>
            <w:gridSpan w:val="4"/>
            <w:shd w:val="clear" w:color="auto" w:fill="auto"/>
          </w:tcPr>
          <w:p w14:paraId="5568AB10" w14:textId="77777777" w:rsidR="0090593A" w:rsidRPr="009D52DB" w:rsidRDefault="0090593A" w:rsidP="00CD319E">
            <w:pPr>
              <w:spacing w:beforeLines="40" w:before="96" w:afterLines="80" w:after="192" w:line="480" w:lineRule="auto"/>
              <w:jc w:val="center"/>
              <w:rPr>
                <w:rFonts w:cs="Arial"/>
                <w:sz w:val="16"/>
                <w:szCs w:val="16"/>
              </w:rPr>
            </w:pPr>
          </w:p>
        </w:tc>
        <w:tc>
          <w:tcPr>
            <w:tcW w:w="473" w:type="dxa"/>
            <w:gridSpan w:val="3"/>
            <w:shd w:val="clear" w:color="auto" w:fill="auto"/>
          </w:tcPr>
          <w:p w14:paraId="2B777428" w14:textId="77777777" w:rsidR="0090593A" w:rsidRPr="009D52DB" w:rsidRDefault="0090593A" w:rsidP="00CD319E">
            <w:pPr>
              <w:spacing w:beforeLines="40" w:before="96" w:afterLines="80" w:after="192" w:line="480" w:lineRule="auto"/>
              <w:jc w:val="center"/>
              <w:rPr>
                <w:rFonts w:cs="Arial"/>
                <w:sz w:val="16"/>
                <w:szCs w:val="16"/>
              </w:rPr>
            </w:pPr>
          </w:p>
        </w:tc>
        <w:tc>
          <w:tcPr>
            <w:tcW w:w="473" w:type="dxa"/>
            <w:gridSpan w:val="4"/>
            <w:shd w:val="clear" w:color="auto" w:fill="auto"/>
          </w:tcPr>
          <w:p w14:paraId="20AFF93A" w14:textId="77777777" w:rsidR="0090593A" w:rsidRPr="009D52DB" w:rsidRDefault="0090593A" w:rsidP="00CD319E">
            <w:pPr>
              <w:spacing w:beforeLines="40" w:before="96" w:afterLines="80" w:after="192" w:line="480" w:lineRule="auto"/>
              <w:jc w:val="center"/>
              <w:rPr>
                <w:rFonts w:cs="Arial"/>
                <w:sz w:val="16"/>
                <w:szCs w:val="16"/>
              </w:rPr>
            </w:pPr>
          </w:p>
        </w:tc>
        <w:tc>
          <w:tcPr>
            <w:tcW w:w="473" w:type="dxa"/>
            <w:gridSpan w:val="4"/>
          </w:tcPr>
          <w:p w14:paraId="19F8DF9E" w14:textId="77777777" w:rsidR="0090593A" w:rsidRPr="009D52DB" w:rsidRDefault="0090593A" w:rsidP="00CD319E">
            <w:pPr>
              <w:spacing w:beforeLines="40" w:before="96" w:afterLines="80" w:after="192" w:line="480" w:lineRule="auto"/>
              <w:jc w:val="center"/>
              <w:rPr>
                <w:rFonts w:cs="Arial"/>
                <w:sz w:val="16"/>
                <w:szCs w:val="16"/>
              </w:rPr>
            </w:pPr>
          </w:p>
        </w:tc>
        <w:tc>
          <w:tcPr>
            <w:tcW w:w="473" w:type="dxa"/>
            <w:gridSpan w:val="4"/>
            <w:shd w:val="clear" w:color="auto" w:fill="auto"/>
          </w:tcPr>
          <w:p w14:paraId="7BA7770D" w14:textId="77777777" w:rsidR="0090593A" w:rsidRPr="009D52DB" w:rsidRDefault="0090593A" w:rsidP="00CD319E">
            <w:pPr>
              <w:spacing w:beforeLines="40" w:before="96" w:afterLines="80" w:after="192" w:line="480" w:lineRule="auto"/>
              <w:jc w:val="center"/>
              <w:rPr>
                <w:rFonts w:cs="Arial"/>
                <w:sz w:val="16"/>
                <w:szCs w:val="16"/>
              </w:rPr>
            </w:pPr>
          </w:p>
        </w:tc>
        <w:tc>
          <w:tcPr>
            <w:tcW w:w="473" w:type="dxa"/>
            <w:gridSpan w:val="3"/>
            <w:shd w:val="clear" w:color="auto" w:fill="auto"/>
          </w:tcPr>
          <w:p w14:paraId="628F38F0" w14:textId="77777777" w:rsidR="0090593A" w:rsidRPr="009D52DB" w:rsidRDefault="0090593A" w:rsidP="00CD319E">
            <w:pPr>
              <w:spacing w:beforeLines="40" w:before="96" w:afterLines="80" w:after="192" w:line="480" w:lineRule="auto"/>
              <w:jc w:val="center"/>
              <w:rPr>
                <w:rFonts w:cs="Arial"/>
                <w:sz w:val="16"/>
                <w:szCs w:val="16"/>
              </w:rPr>
            </w:pPr>
          </w:p>
        </w:tc>
        <w:tc>
          <w:tcPr>
            <w:tcW w:w="473" w:type="dxa"/>
            <w:gridSpan w:val="3"/>
            <w:shd w:val="clear" w:color="auto" w:fill="auto"/>
          </w:tcPr>
          <w:p w14:paraId="2B883BE9" w14:textId="77777777" w:rsidR="0090593A" w:rsidRPr="009D52DB" w:rsidRDefault="0090593A" w:rsidP="00CD319E">
            <w:pPr>
              <w:spacing w:beforeLines="40" w:before="96" w:afterLines="80" w:after="192" w:line="480" w:lineRule="auto"/>
              <w:jc w:val="center"/>
              <w:rPr>
                <w:rFonts w:cs="Arial"/>
                <w:sz w:val="16"/>
                <w:szCs w:val="16"/>
              </w:rPr>
            </w:pPr>
          </w:p>
        </w:tc>
        <w:tc>
          <w:tcPr>
            <w:tcW w:w="473" w:type="dxa"/>
            <w:gridSpan w:val="4"/>
          </w:tcPr>
          <w:p w14:paraId="246F22A0" w14:textId="77777777" w:rsidR="0090593A" w:rsidRPr="009D52DB" w:rsidRDefault="0090593A" w:rsidP="00CD319E">
            <w:pPr>
              <w:spacing w:beforeLines="40" w:before="96" w:afterLines="80" w:after="192" w:line="480" w:lineRule="auto"/>
              <w:jc w:val="center"/>
              <w:rPr>
                <w:rFonts w:cs="Arial"/>
                <w:sz w:val="16"/>
                <w:szCs w:val="16"/>
              </w:rPr>
            </w:pPr>
          </w:p>
        </w:tc>
        <w:tc>
          <w:tcPr>
            <w:tcW w:w="473" w:type="dxa"/>
            <w:gridSpan w:val="4"/>
            <w:shd w:val="clear" w:color="auto" w:fill="auto"/>
          </w:tcPr>
          <w:p w14:paraId="56902AD1"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4</w:t>
            </w:r>
          </w:p>
          <w:p w14:paraId="73C773D5" w14:textId="77777777" w:rsidR="0090593A" w:rsidRPr="009D52DB" w:rsidRDefault="0090593A" w:rsidP="00CD319E">
            <w:pPr>
              <w:spacing w:beforeLines="40" w:before="96" w:afterLines="80" w:after="192" w:line="480" w:lineRule="auto"/>
              <w:jc w:val="center"/>
              <w:rPr>
                <w:rFonts w:cs="Arial"/>
                <w:sz w:val="16"/>
                <w:szCs w:val="16"/>
              </w:rPr>
            </w:pPr>
          </w:p>
        </w:tc>
        <w:tc>
          <w:tcPr>
            <w:tcW w:w="473" w:type="dxa"/>
            <w:gridSpan w:val="4"/>
            <w:shd w:val="clear" w:color="auto" w:fill="auto"/>
          </w:tcPr>
          <w:p w14:paraId="45B39F66" w14:textId="77777777" w:rsidR="0090593A" w:rsidRPr="009D52DB" w:rsidRDefault="0090593A" w:rsidP="00CD319E">
            <w:pPr>
              <w:spacing w:beforeLines="40" w:before="96" w:afterLines="80" w:after="192" w:line="480" w:lineRule="auto"/>
              <w:jc w:val="center"/>
              <w:rPr>
                <w:rFonts w:cs="Arial"/>
                <w:sz w:val="16"/>
                <w:szCs w:val="16"/>
              </w:rPr>
            </w:pPr>
          </w:p>
        </w:tc>
        <w:tc>
          <w:tcPr>
            <w:tcW w:w="473" w:type="dxa"/>
            <w:gridSpan w:val="3"/>
            <w:shd w:val="clear" w:color="auto" w:fill="auto"/>
          </w:tcPr>
          <w:p w14:paraId="16F6F0FC" w14:textId="77777777" w:rsidR="0090593A" w:rsidRPr="009D52DB" w:rsidRDefault="0090593A" w:rsidP="00CD319E">
            <w:pPr>
              <w:spacing w:beforeLines="40" w:before="96" w:afterLines="80" w:after="192" w:line="480" w:lineRule="auto"/>
              <w:jc w:val="center"/>
              <w:rPr>
                <w:rFonts w:cs="Arial"/>
                <w:sz w:val="16"/>
                <w:szCs w:val="16"/>
              </w:rPr>
            </w:pPr>
          </w:p>
        </w:tc>
        <w:tc>
          <w:tcPr>
            <w:tcW w:w="473" w:type="dxa"/>
            <w:gridSpan w:val="4"/>
          </w:tcPr>
          <w:p w14:paraId="1A87C0BA" w14:textId="77777777" w:rsidR="0090593A" w:rsidRPr="009D52DB" w:rsidRDefault="0090593A" w:rsidP="00CD319E">
            <w:pPr>
              <w:spacing w:beforeLines="40" w:before="96" w:afterLines="80" w:after="192" w:line="480" w:lineRule="auto"/>
              <w:jc w:val="center"/>
              <w:rPr>
                <w:rFonts w:cs="Arial"/>
                <w:sz w:val="16"/>
                <w:szCs w:val="16"/>
              </w:rPr>
            </w:pPr>
          </w:p>
        </w:tc>
        <w:tc>
          <w:tcPr>
            <w:tcW w:w="473" w:type="dxa"/>
            <w:gridSpan w:val="3"/>
            <w:shd w:val="clear" w:color="auto" w:fill="auto"/>
          </w:tcPr>
          <w:p w14:paraId="64F9567E"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1</w:t>
            </w:r>
          </w:p>
        </w:tc>
        <w:tc>
          <w:tcPr>
            <w:tcW w:w="474" w:type="dxa"/>
            <w:gridSpan w:val="2"/>
            <w:shd w:val="clear" w:color="auto" w:fill="auto"/>
          </w:tcPr>
          <w:p w14:paraId="4C77FF15" w14:textId="77777777" w:rsidR="0090593A" w:rsidRPr="009D52DB" w:rsidRDefault="0090593A" w:rsidP="00CD319E">
            <w:pPr>
              <w:spacing w:beforeLines="40" w:before="96" w:afterLines="80" w:after="192" w:line="480" w:lineRule="auto"/>
              <w:jc w:val="center"/>
              <w:rPr>
                <w:rFonts w:cs="Arial"/>
                <w:sz w:val="16"/>
                <w:szCs w:val="16"/>
              </w:rPr>
            </w:pPr>
          </w:p>
        </w:tc>
      </w:tr>
      <w:tr w:rsidR="0090593A" w:rsidRPr="009D52DB" w14:paraId="62CC8290" w14:textId="77777777" w:rsidTr="00CD319E">
        <w:trPr>
          <w:trHeight w:hRule="exact" w:val="433"/>
        </w:trPr>
        <w:tc>
          <w:tcPr>
            <w:tcW w:w="649" w:type="dxa"/>
          </w:tcPr>
          <w:p w14:paraId="3287A42A"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Density</w:t>
            </w:r>
          </w:p>
        </w:tc>
        <w:tc>
          <w:tcPr>
            <w:tcW w:w="588" w:type="dxa"/>
            <w:shd w:val="clear" w:color="auto" w:fill="auto"/>
          </w:tcPr>
          <w:p w14:paraId="18B1A279"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Egg</w:t>
            </w:r>
          </w:p>
        </w:tc>
        <w:tc>
          <w:tcPr>
            <w:tcW w:w="473" w:type="dxa"/>
            <w:gridSpan w:val="2"/>
            <w:shd w:val="clear" w:color="auto" w:fill="auto"/>
            <w:vAlign w:val="center"/>
          </w:tcPr>
          <w:p w14:paraId="71B2ACCF" w14:textId="77777777" w:rsidR="0090593A" w:rsidRPr="009D52DB" w:rsidRDefault="0090593A" w:rsidP="00CD319E">
            <w:pPr>
              <w:spacing w:beforeLines="40" w:before="96" w:afterLines="80" w:after="192" w:line="480" w:lineRule="auto"/>
              <w:jc w:val="center"/>
              <w:rPr>
                <w:rFonts w:cs="Arial"/>
                <w:sz w:val="16"/>
                <w:szCs w:val="16"/>
              </w:rPr>
            </w:pPr>
          </w:p>
        </w:tc>
        <w:tc>
          <w:tcPr>
            <w:tcW w:w="473" w:type="dxa"/>
            <w:gridSpan w:val="3"/>
          </w:tcPr>
          <w:p w14:paraId="6E9C6B85" w14:textId="77777777" w:rsidR="0090593A" w:rsidRPr="009D52DB" w:rsidRDefault="0090593A" w:rsidP="00CD319E">
            <w:pPr>
              <w:spacing w:beforeLines="40" w:before="96" w:afterLines="80" w:after="192" w:line="480" w:lineRule="auto"/>
              <w:jc w:val="center"/>
              <w:rPr>
                <w:rFonts w:cs="Arial"/>
                <w:color w:val="000000"/>
                <w:sz w:val="16"/>
                <w:szCs w:val="16"/>
              </w:rPr>
            </w:pPr>
          </w:p>
        </w:tc>
        <w:tc>
          <w:tcPr>
            <w:tcW w:w="473" w:type="dxa"/>
            <w:gridSpan w:val="4"/>
            <w:shd w:val="clear" w:color="auto" w:fill="auto"/>
            <w:vAlign w:val="center"/>
          </w:tcPr>
          <w:p w14:paraId="01D5C3EF"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1.4</w:t>
            </w:r>
          </w:p>
          <w:p w14:paraId="00CA499F" w14:textId="77777777" w:rsidR="0090593A" w:rsidRPr="009D52DB" w:rsidRDefault="0090593A" w:rsidP="00CD319E">
            <w:pPr>
              <w:spacing w:beforeLines="40" w:before="96" w:afterLines="80" w:after="192" w:line="480" w:lineRule="auto"/>
              <w:jc w:val="center"/>
              <w:rPr>
                <w:rFonts w:cs="Arial"/>
                <w:sz w:val="16"/>
                <w:szCs w:val="16"/>
              </w:rPr>
            </w:pPr>
          </w:p>
        </w:tc>
        <w:tc>
          <w:tcPr>
            <w:tcW w:w="473" w:type="dxa"/>
            <w:gridSpan w:val="3"/>
            <w:shd w:val="clear" w:color="auto" w:fill="auto"/>
          </w:tcPr>
          <w:p w14:paraId="6B77092A" w14:textId="77777777" w:rsidR="0090593A" w:rsidRPr="009D52DB" w:rsidRDefault="0090593A" w:rsidP="00CD319E">
            <w:pPr>
              <w:spacing w:beforeLines="40" w:before="96" w:afterLines="80" w:after="192" w:line="480" w:lineRule="auto"/>
              <w:jc w:val="center"/>
              <w:rPr>
                <w:rFonts w:cs="Arial"/>
                <w:sz w:val="16"/>
                <w:szCs w:val="16"/>
              </w:rPr>
            </w:pPr>
          </w:p>
        </w:tc>
        <w:tc>
          <w:tcPr>
            <w:tcW w:w="473" w:type="dxa"/>
            <w:gridSpan w:val="4"/>
            <w:shd w:val="clear" w:color="auto" w:fill="auto"/>
          </w:tcPr>
          <w:p w14:paraId="50A78E21" w14:textId="77777777" w:rsidR="0090593A" w:rsidRPr="009D52DB" w:rsidRDefault="0090593A" w:rsidP="00CD319E">
            <w:pPr>
              <w:spacing w:beforeLines="40" w:before="96" w:afterLines="80" w:after="192" w:line="480" w:lineRule="auto"/>
              <w:jc w:val="center"/>
              <w:rPr>
                <w:rFonts w:cs="Arial"/>
                <w:sz w:val="16"/>
                <w:szCs w:val="16"/>
              </w:rPr>
            </w:pPr>
          </w:p>
        </w:tc>
        <w:tc>
          <w:tcPr>
            <w:tcW w:w="473" w:type="dxa"/>
            <w:gridSpan w:val="4"/>
          </w:tcPr>
          <w:p w14:paraId="47047B27" w14:textId="77777777" w:rsidR="0090593A" w:rsidRPr="009D52DB" w:rsidRDefault="0090593A" w:rsidP="00CD319E">
            <w:pPr>
              <w:spacing w:beforeLines="40" w:before="96" w:afterLines="80" w:after="192" w:line="480" w:lineRule="auto"/>
              <w:jc w:val="center"/>
              <w:rPr>
                <w:rFonts w:cs="Arial"/>
                <w:sz w:val="16"/>
                <w:szCs w:val="16"/>
              </w:rPr>
            </w:pPr>
          </w:p>
        </w:tc>
        <w:tc>
          <w:tcPr>
            <w:tcW w:w="473" w:type="dxa"/>
            <w:gridSpan w:val="4"/>
            <w:shd w:val="clear" w:color="auto" w:fill="auto"/>
          </w:tcPr>
          <w:p w14:paraId="11F567FA"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0.6</w:t>
            </w:r>
          </w:p>
        </w:tc>
        <w:tc>
          <w:tcPr>
            <w:tcW w:w="473" w:type="dxa"/>
            <w:gridSpan w:val="3"/>
            <w:shd w:val="clear" w:color="auto" w:fill="auto"/>
          </w:tcPr>
          <w:p w14:paraId="0EA2AF60" w14:textId="77777777" w:rsidR="0090593A" w:rsidRPr="009D52DB" w:rsidRDefault="0090593A" w:rsidP="00CD319E">
            <w:pPr>
              <w:spacing w:beforeLines="40" w:before="96" w:afterLines="80" w:after="192" w:line="480" w:lineRule="auto"/>
              <w:jc w:val="center"/>
              <w:rPr>
                <w:rFonts w:cs="Arial"/>
                <w:sz w:val="16"/>
                <w:szCs w:val="16"/>
              </w:rPr>
            </w:pPr>
          </w:p>
        </w:tc>
        <w:tc>
          <w:tcPr>
            <w:tcW w:w="473" w:type="dxa"/>
            <w:gridSpan w:val="3"/>
            <w:shd w:val="clear" w:color="auto" w:fill="auto"/>
          </w:tcPr>
          <w:p w14:paraId="122EA947" w14:textId="77777777" w:rsidR="0090593A" w:rsidRPr="009D52DB" w:rsidRDefault="0090593A" w:rsidP="00CD319E">
            <w:pPr>
              <w:spacing w:beforeLines="40" w:before="96" w:afterLines="80" w:after="192" w:line="480" w:lineRule="auto"/>
              <w:jc w:val="center"/>
              <w:rPr>
                <w:rFonts w:cs="Arial"/>
                <w:sz w:val="16"/>
                <w:szCs w:val="16"/>
              </w:rPr>
            </w:pPr>
          </w:p>
        </w:tc>
        <w:tc>
          <w:tcPr>
            <w:tcW w:w="473" w:type="dxa"/>
            <w:gridSpan w:val="4"/>
          </w:tcPr>
          <w:p w14:paraId="2320D380" w14:textId="77777777" w:rsidR="0090593A" w:rsidRPr="009D52DB" w:rsidRDefault="0090593A" w:rsidP="00CD319E">
            <w:pPr>
              <w:spacing w:beforeLines="40" w:before="96" w:afterLines="80" w:after="192" w:line="480" w:lineRule="auto"/>
              <w:jc w:val="center"/>
              <w:rPr>
                <w:rFonts w:cs="Arial"/>
                <w:sz w:val="16"/>
                <w:szCs w:val="16"/>
              </w:rPr>
            </w:pPr>
          </w:p>
        </w:tc>
        <w:tc>
          <w:tcPr>
            <w:tcW w:w="473" w:type="dxa"/>
            <w:gridSpan w:val="4"/>
            <w:shd w:val="clear" w:color="auto" w:fill="auto"/>
          </w:tcPr>
          <w:p w14:paraId="3D5E8CA6"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46.6</w:t>
            </w:r>
          </w:p>
          <w:p w14:paraId="6F468A27" w14:textId="77777777" w:rsidR="0090593A" w:rsidRPr="009D52DB" w:rsidRDefault="0090593A" w:rsidP="00CD319E">
            <w:pPr>
              <w:spacing w:beforeLines="40" w:before="96" w:afterLines="80" w:after="192" w:line="480" w:lineRule="auto"/>
              <w:jc w:val="center"/>
              <w:rPr>
                <w:rFonts w:cs="Arial"/>
                <w:sz w:val="16"/>
                <w:szCs w:val="16"/>
              </w:rPr>
            </w:pPr>
          </w:p>
          <w:p w14:paraId="002EEFCF" w14:textId="77777777" w:rsidR="0090593A" w:rsidRPr="009D52DB" w:rsidRDefault="0090593A" w:rsidP="00CD319E">
            <w:pPr>
              <w:spacing w:beforeLines="40" w:before="96" w:afterLines="80" w:after="192" w:line="480" w:lineRule="auto"/>
              <w:jc w:val="center"/>
              <w:rPr>
                <w:rFonts w:cs="Arial"/>
                <w:sz w:val="16"/>
                <w:szCs w:val="16"/>
              </w:rPr>
            </w:pPr>
          </w:p>
        </w:tc>
        <w:tc>
          <w:tcPr>
            <w:tcW w:w="473" w:type="dxa"/>
            <w:gridSpan w:val="4"/>
            <w:shd w:val="clear" w:color="auto" w:fill="auto"/>
          </w:tcPr>
          <w:p w14:paraId="23B29292" w14:textId="77777777" w:rsidR="0090593A" w:rsidRPr="009D52DB" w:rsidRDefault="0090593A" w:rsidP="00CD319E">
            <w:pPr>
              <w:spacing w:beforeLines="40" w:before="96" w:afterLines="80" w:after="192" w:line="480" w:lineRule="auto"/>
              <w:jc w:val="center"/>
              <w:rPr>
                <w:rFonts w:cs="Arial"/>
                <w:sz w:val="16"/>
                <w:szCs w:val="16"/>
              </w:rPr>
            </w:pPr>
          </w:p>
        </w:tc>
        <w:tc>
          <w:tcPr>
            <w:tcW w:w="473" w:type="dxa"/>
            <w:gridSpan w:val="3"/>
            <w:shd w:val="clear" w:color="auto" w:fill="auto"/>
            <w:vAlign w:val="center"/>
          </w:tcPr>
          <w:p w14:paraId="14ADB1A0"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color w:val="000000"/>
                <w:sz w:val="16"/>
                <w:szCs w:val="16"/>
              </w:rPr>
              <w:t>8.8</w:t>
            </w:r>
          </w:p>
        </w:tc>
        <w:tc>
          <w:tcPr>
            <w:tcW w:w="473" w:type="dxa"/>
            <w:gridSpan w:val="4"/>
          </w:tcPr>
          <w:p w14:paraId="66840D08" w14:textId="77777777" w:rsidR="0090593A" w:rsidRPr="009D52DB" w:rsidRDefault="0090593A" w:rsidP="00CD319E">
            <w:pPr>
              <w:spacing w:beforeLines="40" w:before="96" w:afterLines="80" w:after="192" w:line="480" w:lineRule="auto"/>
              <w:jc w:val="center"/>
              <w:rPr>
                <w:rFonts w:cs="Arial"/>
                <w:color w:val="000000"/>
                <w:sz w:val="16"/>
                <w:szCs w:val="16"/>
              </w:rPr>
            </w:pPr>
            <w:r w:rsidRPr="009D52DB">
              <w:rPr>
                <w:rFonts w:cs="Arial"/>
                <w:color w:val="000000"/>
                <w:sz w:val="16"/>
                <w:szCs w:val="16"/>
              </w:rPr>
              <w:t>17.3</w:t>
            </w:r>
          </w:p>
        </w:tc>
        <w:tc>
          <w:tcPr>
            <w:tcW w:w="473" w:type="dxa"/>
            <w:gridSpan w:val="3"/>
            <w:shd w:val="clear" w:color="auto" w:fill="auto"/>
            <w:vAlign w:val="center"/>
          </w:tcPr>
          <w:p w14:paraId="72F4D7CD"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33.5</w:t>
            </w:r>
          </w:p>
        </w:tc>
        <w:tc>
          <w:tcPr>
            <w:tcW w:w="474" w:type="dxa"/>
            <w:gridSpan w:val="2"/>
            <w:shd w:val="clear" w:color="auto" w:fill="auto"/>
            <w:vAlign w:val="center"/>
          </w:tcPr>
          <w:p w14:paraId="3607C2E4"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56.3</w:t>
            </w:r>
          </w:p>
        </w:tc>
      </w:tr>
      <w:tr w:rsidR="0090593A" w:rsidRPr="009D52DB" w14:paraId="29DA6413" w14:textId="77777777" w:rsidTr="00CD319E">
        <w:trPr>
          <w:trHeight w:hRule="exact" w:val="425"/>
        </w:trPr>
        <w:tc>
          <w:tcPr>
            <w:tcW w:w="649" w:type="dxa"/>
            <w:tcBorders>
              <w:bottom w:val="single" w:sz="4" w:space="0" w:color="auto"/>
            </w:tcBorders>
          </w:tcPr>
          <w:p w14:paraId="5AB9B111" w14:textId="77777777" w:rsidR="0090593A" w:rsidRPr="009D52DB" w:rsidRDefault="0090593A" w:rsidP="00CD319E">
            <w:pPr>
              <w:spacing w:beforeLines="40" w:before="96" w:afterLines="80" w:after="192" w:line="480" w:lineRule="auto"/>
              <w:jc w:val="center"/>
              <w:rPr>
                <w:rFonts w:cs="Arial"/>
                <w:sz w:val="16"/>
                <w:szCs w:val="16"/>
              </w:rPr>
            </w:pPr>
          </w:p>
        </w:tc>
        <w:tc>
          <w:tcPr>
            <w:tcW w:w="588" w:type="dxa"/>
            <w:tcBorders>
              <w:bottom w:val="single" w:sz="4" w:space="0" w:color="auto"/>
            </w:tcBorders>
            <w:shd w:val="clear" w:color="auto" w:fill="auto"/>
          </w:tcPr>
          <w:p w14:paraId="20CAC274"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Larvae</w:t>
            </w:r>
          </w:p>
        </w:tc>
        <w:tc>
          <w:tcPr>
            <w:tcW w:w="473" w:type="dxa"/>
            <w:gridSpan w:val="2"/>
            <w:tcBorders>
              <w:bottom w:val="single" w:sz="4" w:space="0" w:color="auto"/>
            </w:tcBorders>
            <w:shd w:val="clear" w:color="auto" w:fill="auto"/>
            <w:vAlign w:val="center"/>
          </w:tcPr>
          <w:p w14:paraId="1D92977C" w14:textId="77777777" w:rsidR="0090593A" w:rsidRPr="009D52DB" w:rsidRDefault="0090593A" w:rsidP="00CD319E">
            <w:pPr>
              <w:spacing w:beforeLines="40" w:before="96" w:afterLines="80" w:after="192" w:line="480" w:lineRule="auto"/>
              <w:jc w:val="center"/>
              <w:rPr>
                <w:rFonts w:cs="Arial"/>
                <w:sz w:val="16"/>
                <w:szCs w:val="16"/>
              </w:rPr>
            </w:pPr>
          </w:p>
        </w:tc>
        <w:tc>
          <w:tcPr>
            <w:tcW w:w="473" w:type="dxa"/>
            <w:gridSpan w:val="3"/>
            <w:tcBorders>
              <w:bottom w:val="single" w:sz="4" w:space="0" w:color="auto"/>
            </w:tcBorders>
          </w:tcPr>
          <w:p w14:paraId="1BCA447E" w14:textId="77777777" w:rsidR="0090593A" w:rsidRPr="009D52DB" w:rsidRDefault="0090593A" w:rsidP="00CD319E">
            <w:pPr>
              <w:spacing w:beforeLines="40" w:before="96" w:afterLines="80" w:after="192" w:line="480" w:lineRule="auto"/>
              <w:jc w:val="center"/>
              <w:rPr>
                <w:rFonts w:cs="Arial"/>
                <w:color w:val="000000"/>
                <w:sz w:val="16"/>
                <w:szCs w:val="16"/>
              </w:rPr>
            </w:pPr>
          </w:p>
        </w:tc>
        <w:tc>
          <w:tcPr>
            <w:tcW w:w="473" w:type="dxa"/>
            <w:gridSpan w:val="4"/>
            <w:tcBorders>
              <w:bottom w:val="single" w:sz="4" w:space="0" w:color="auto"/>
            </w:tcBorders>
            <w:shd w:val="clear" w:color="auto" w:fill="auto"/>
            <w:vAlign w:val="center"/>
          </w:tcPr>
          <w:p w14:paraId="39B26473" w14:textId="77777777" w:rsidR="0090593A" w:rsidRPr="009D52DB" w:rsidRDefault="0090593A" w:rsidP="00CD319E">
            <w:pPr>
              <w:spacing w:beforeLines="40" w:before="96" w:afterLines="80" w:after="192" w:line="480" w:lineRule="auto"/>
              <w:jc w:val="center"/>
              <w:rPr>
                <w:rFonts w:cs="Arial"/>
                <w:sz w:val="16"/>
                <w:szCs w:val="16"/>
              </w:rPr>
            </w:pPr>
          </w:p>
        </w:tc>
        <w:tc>
          <w:tcPr>
            <w:tcW w:w="473" w:type="dxa"/>
            <w:gridSpan w:val="3"/>
            <w:shd w:val="clear" w:color="auto" w:fill="auto"/>
          </w:tcPr>
          <w:p w14:paraId="0BC45EFB" w14:textId="77777777" w:rsidR="0090593A" w:rsidRPr="009D52DB" w:rsidRDefault="0090593A" w:rsidP="00CD319E">
            <w:pPr>
              <w:spacing w:beforeLines="40" w:before="96" w:afterLines="80" w:after="192" w:line="480" w:lineRule="auto"/>
              <w:jc w:val="center"/>
              <w:rPr>
                <w:rFonts w:cs="Arial"/>
                <w:sz w:val="16"/>
                <w:szCs w:val="16"/>
              </w:rPr>
            </w:pPr>
          </w:p>
        </w:tc>
        <w:tc>
          <w:tcPr>
            <w:tcW w:w="473" w:type="dxa"/>
            <w:gridSpan w:val="4"/>
            <w:tcBorders>
              <w:bottom w:val="single" w:sz="4" w:space="0" w:color="auto"/>
            </w:tcBorders>
            <w:shd w:val="clear" w:color="auto" w:fill="auto"/>
          </w:tcPr>
          <w:p w14:paraId="077C7670" w14:textId="77777777" w:rsidR="0090593A" w:rsidRPr="009D52DB" w:rsidRDefault="0090593A" w:rsidP="00CD319E">
            <w:pPr>
              <w:spacing w:beforeLines="40" w:before="96" w:afterLines="80" w:after="192" w:line="480" w:lineRule="auto"/>
              <w:jc w:val="center"/>
              <w:rPr>
                <w:rFonts w:cs="Arial"/>
                <w:sz w:val="16"/>
                <w:szCs w:val="16"/>
              </w:rPr>
            </w:pPr>
          </w:p>
        </w:tc>
        <w:tc>
          <w:tcPr>
            <w:tcW w:w="473" w:type="dxa"/>
            <w:gridSpan w:val="4"/>
            <w:tcBorders>
              <w:bottom w:val="single" w:sz="4" w:space="0" w:color="auto"/>
            </w:tcBorders>
          </w:tcPr>
          <w:p w14:paraId="4CD86374" w14:textId="77777777" w:rsidR="0090593A" w:rsidRPr="009D52DB" w:rsidRDefault="0090593A" w:rsidP="00CD319E">
            <w:pPr>
              <w:spacing w:beforeLines="40" w:before="96" w:afterLines="80" w:after="192" w:line="480" w:lineRule="auto"/>
              <w:jc w:val="center"/>
              <w:rPr>
                <w:rFonts w:cs="Arial"/>
                <w:sz w:val="16"/>
                <w:szCs w:val="16"/>
              </w:rPr>
            </w:pPr>
          </w:p>
        </w:tc>
        <w:tc>
          <w:tcPr>
            <w:tcW w:w="473" w:type="dxa"/>
            <w:gridSpan w:val="4"/>
            <w:tcBorders>
              <w:bottom w:val="single" w:sz="4" w:space="0" w:color="auto"/>
            </w:tcBorders>
            <w:shd w:val="clear" w:color="auto" w:fill="auto"/>
          </w:tcPr>
          <w:p w14:paraId="246C3EE5" w14:textId="77777777" w:rsidR="0090593A" w:rsidRPr="009D52DB" w:rsidRDefault="0090593A" w:rsidP="00CD319E">
            <w:pPr>
              <w:spacing w:beforeLines="40" w:before="96" w:afterLines="80" w:after="192" w:line="480" w:lineRule="auto"/>
              <w:jc w:val="center"/>
              <w:rPr>
                <w:rFonts w:cs="Arial"/>
                <w:sz w:val="16"/>
                <w:szCs w:val="16"/>
              </w:rPr>
            </w:pPr>
          </w:p>
        </w:tc>
        <w:tc>
          <w:tcPr>
            <w:tcW w:w="473" w:type="dxa"/>
            <w:gridSpan w:val="3"/>
            <w:shd w:val="clear" w:color="auto" w:fill="auto"/>
          </w:tcPr>
          <w:p w14:paraId="67B5A44A" w14:textId="77777777" w:rsidR="0090593A" w:rsidRPr="009D52DB" w:rsidRDefault="0090593A" w:rsidP="00CD319E">
            <w:pPr>
              <w:spacing w:beforeLines="40" w:before="96" w:afterLines="80" w:after="192" w:line="480" w:lineRule="auto"/>
              <w:jc w:val="center"/>
              <w:rPr>
                <w:rFonts w:cs="Arial"/>
                <w:sz w:val="16"/>
                <w:szCs w:val="16"/>
              </w:rPr>
            </w:pPr>
          </w:p>
        </w:tc>
        <w:tc>
          <w:tcPr>
            <w:tcW w:w="473" w:type="dxa"/>
            <w:gridSpan w:val="3"/>
            <w:tcBorders>
              <w:bottom w:val="single" w:sz="4" w:space="0" w:color="auto"/>
            </w:tcBorders>
            <w:shd w:val="clear" w:color="auto" w:fill="auto"/>
          </w:tcPr>
          <w:p w14:paraId="3E6CA790" w14:textId="77777777" w:rsidR="0090593A" w:rsidRPr="009D52DB" w:rsidRDefault="0090593A" w:rsidP="00CD319E">
            <w:pPr>
              <w:spacing w:beforeLines="40" w:before="96" w:afterLines="80" w:after="192" w:line="480" w:lineRule="auto"/>
              <w:jc w:val="center"/>
              <w:rPr>
                <w:rFonts w:cs="Arial"/>
                <w:sz w:val="16"/>
                <w:szCs w:val="16"/>
              </w:rPr>
            </w:pPr>
          </w:p>
        </w:tc>
        <w:tc>
          <w:tcPr>
            <w:tcW w:w="473" w:type="dxa"/>
            <w:gridSpan w:val="4"/>
            <w:tcBorders>
              <w:bottom w:val="single" w:sz="4" w:space="0" w:color="auto"/>
            </w:tcBorders>
          </w:tcPr>
          <w:p w14:paraId="696522BD" w14:textId="77777777" w:rsidR="0090593A" w:rsidRPr="009D52DB" w:rsidRDefault="0090593A" w:rsidP="00CD319E">
            <w:pPr>
              <w:spacing w:beforeLines="40" w:before="96" w:afterLines="80" w:after="192" w:line="480" w:lineRule="auto"/>
              <w:jc w:val="center"/>
              <w:rPr>
                <w:rFonts w:cs="Arial"/>
                <w:sz w:val="16"/>
                <w:szCs w:val="16"/>
              </w:rPr>
            </w:pPr>
          </w:p>
        </w:tc>
        <w:tc>
          <w:tcPr>
            <w:tcW w:w="473" w:type="dxa"/>
            <w:gridSpan w:val="4"/>
            <w:tcBorders>
              <w:bottom w:val="single" w:sz="4" w:space="0" w:color="auto"/>
            </w:tcBorders>
            <w:shd w:val="clear" w:color="auto" w:fill="auto"/>
          </w:tcPr>
          <w:p w14:paraId="67F2AE49"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0.7</w:t>
            </w:r>
          </w:p>
          <w:p w14:paraId="6415097F" w14:textId="77777777" w:rsidR="0090593A" w:rsidRPr="009D52DB" w:rsidRDefault="0090593A" w:rsidP="00CD319E">
            <w:pPr>
              <w:spacing w:beforeLines="40" w:before="96" w:afterLines="80" w:after="192" w:line="480" w:lineRule="auto"/>
              <w:jc w:val="center"/>
              <w:rPr>
                <w:rFonts w:cs="Arial"/>
                <w:sz w:val="16"/>
                <w:szCs w:val="16"/>
              </w:rPr>
            </w:pPr>
          </w:p>
        </w:tc>
        <w:tc>
          <w:tcPr>
            <w:tcW w:w="473" w:type="dxa"/>
            <w:gridSpan w:val="4"/>
            <w:shd w:val="clear" w:color="auto" w:fill="auto"/>
          </w:tcPr>
          <w:p w14:paraId="161A4B52" w14:textId="77777777" w:rsidR="0090593A" w:rsidRPr="009D52DB" w:rsidRDefault="0090593A" w:rsidP="00CD319E">
            <w:pPr>
              <w:spacing w:beforeLines="40" w:before="96" w:afterLines="80" w:after="192" w:line="480" w:lineRule="auto"/>
              <w:jc w:val="center"/>
              <w:rPr>
                <w:rFonts w:cs="Arial"/>
                <w:sz w:val="16"/>
                <w:szCs w:val="16"/>
              </w:rPr>
            </w:pPr>
          </w:p>
        </w:tc>
        <w:tc>
          <w:tcPr>
            <w:tcW w:w="473" w:type="dxa"/>
            <w:gridSpan w:val="3"/>
            <w:tcBorders>
              <w:bottom w:val="single" w:sz="4" w:space="0" w:color="auto"/>
            </w:tcBorders>
            <w:shd w:val="clear" w:color="auto" w:fill="auto"/>
            <w:vAlign w:val="center"/>
          </w:tcPr>
          <w:p w14:paraId="09C837C6"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color w:val="000000"/>
                <w:sz w:val="16"/>
                <w:szCs w:val="16"/>
              </w:rPr>
              <w:t> </w:t>
            </w:r>
          </w:p>
        </w:tc>
        <w:tc>
          <w:tcPr>
            <w:tcW w:w="473" w:type="dxa"/>
            <w:gridSpan w:val="4"/>
            <w:tcBorders>
              <w:bottom w:val="single" w:sz="4" w:space="0" w:color="auto"/>
            </w:tcBorders>
          </w:tcPr>
          <w:p w14:paraId="61105622" w14:textId="77777777" w:rsidR="0090593A" w:rsidRPr="009D52DB" w:rsidRDefault="0090593A" w:rsidP="00CD319E">
            <w:pPr>
              <w:spacing w:beforeLines="40" w:before="96" w:afterLines="80" w:after="192" w:line="480" w:lineRule="auto"/>
              <w:jc w:val="center"/>
              <w:rPr>
                <w:rFonts w:cs="Arial"/>
                <w:color w:val="000000"/>
                <w:sz w:val="16"/>
                <w:szCs w:val="16"/>
              </w:rPr>
            </w:pPr>
          </w:p>
        </w:tc>
        <w:tc>
          <w:tcPr>
            <w:tcW w:w="473" w:type="dxa"/>
            <w:gridSpan w:val="3"/>
            <w:tcBorders>
              <w:bottom w:val="single" w:sz="4" w:space="0" w:color="auto"/>
            </w:tcBorders>
            <w:shd w:val="clear" w:color="auto" w:fill="auto"/>
            <w:vAlign w:val="center"/>
          </w:tcPr>
          <w:p w14:paraId="4AC540D3"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0.1</w:t>
            </w:r>
          </w:p>
        </w:tc>
        <w:tc>
          <w:tcPr>
            <w:tcW w:w="474" w:type="dxa"/>
            <w:gridSpan w:val="2"/>
            <w:tcBorders>
              <w:bottom w:val="single" w:sz="4" w:space="0" w:color="auto"/>
            </w:tcBorders>
            <w:shd w:val="clear" w:color="auto" w:fill="auto"/>
            <w:vAlign w:val="center"/>
          </w:tcPr>
          <w:p w14:paraId="0C54BCC4" w14:textId="77777777" w:rsidR="0090593A" w:rsidRPr="009D52DB" w:rsidRDefault="0090593A" w:rsidP="00CD319E">
            <w:pPr>
              <w:spacing w:beforeLines="40" w:before="96" w:afterLines="80" w:after="192" w:line="480" w:lineRule="auto"/>
              <w:jc w:val="center"/>
              <w:rPr>
                <w:rFonts w:cs="Arial"/>
                <w:sz w:val="16"/>
                <w:szCs w:val="16"/>
              </w:rPr>
            </w:pPr>
          </w:p>
        </w:tc>
      </w:tr>
      <w:tr w:rsidR="0090593A" w:rsidRPr="009D52DB" w14:paraId="635E40A2" w14:textId="77777777" w:rsidTr="00CD319E">
        <w:trPr>
          <w:trHeight w:hRule="exact" w:val="343"/>
        </w:trPr>
        <w:tc>
          <w:tcPr>
            <w:tcW w:w="649" w:type="dxa"/>
            <w:tcBorders>
              <w:top w:val="single" w:sz="4" w:space="0" w:color="auto"/>
            </w:tcBorders>
          </w:tcPr>
          <w:p w14:paraId="3A3E0192" w14:textId="77777777" w:rsidR="0090593A" w:rsidRPr="009D52DB" w:rsidRDefault="0090593A" w:rsidP="00CD319E">
            <w:pPr>
              <w:spacing w:beforeLines="40" w:before="96" w:afterLines="80" w:after="192" w:line="480" w:lineRule="auto"/>
              <w:jc w:val="center"/>
              <w:rPr>
                <w:rFonts w:cs="Arial"/>
                <w:sz w:val="16"/>
                <w:szCs w:val="16"/>
              </w:rPr>
            </w:pPr>
          </w:p>
        </w:tc>
        <w:tc>
          <w:tcPr>
            <w:tcW w:w="588" w:type="dxa"/>
            <w:tcBorders>
              <w:top w:val="single" w:sz="4" w:space="0" w:color="auto"/>
            </w:tcBorders>
            <w:shd w:val="clear" w:color="auto" w:fill="auto"/>
          </w:tcPr>
          <w:p w14:paraId="77CF219E" w14:textId="77777777" w:rsidR="0090593A" w:rsidRPr="009D52DB" w:rsidRDefault="0090593A" w:rsidP="00CD319E">
            <w:pPr>
              <w:spacing w:beforeLines="40" w:before="96" w:afterLines="80" w:after="192" w:line="480" w:lineRule="auto"/>
              <w:jc w:val="center"/>
              <w:rPr>
                <w:rFonts w:cs="Arial"/>
                <w:sz w:val="16"/>
                <w:szCs w:val="16"/>
              </w:rPr>
            </w:pPr>
          </w:p>
        </w:tc>
        <w:tc>
          <w:tcPr>
            <w:tcW w:w="1081" w:type="dxa"/>
            <w:gridSpan w:val="7"/>
            <w:tcBorders>
              <w:top w:val="single" w:sz="4" w:space="0" w:color="auto"/>
              <w:bottom w:val="single" w:sz="4" w:space="0" w:color="auto"/>
            </w:tcBorders>
            <w:shd w:val="clear" w:color="auto" w:fill="auto"/>
          </w:tcPr>
          <w:p w14:paraId="60499399"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2015</w:t>
            </w:r>
          </w:p>
        </w:tc>
        <w:tc>
          <w:tcPr>
            <w:tcW w:w="1081" w:type="dxa"/>
            <w:gridSpan w:val="8"/>
            <w:tcBorders>
              <w:top w:val="single" w:sz="4" w:space="0" w:color="auto"/>
            </w:tcBorders>
            <w:shd w:val="clear" w:color="auto" w:fill="auto"/>
          </w:tcPr>
          <w:p w14:paraId="01B02F53" w14:textId="77777777" w:rsidR="0090593A" w:rsidRPr="009D52DB" w:rsidRDefault="0090593A" w:rsidP="00CD319E">
            <w:pPr>
              <w:spacing w:beforeLines="40" w:before="96" w:afterLines="80" w:after="192" w:line="480" w:lineRule="auto"/>
              <w:jc w:val="center"/>
              <w:rPr>
                <w:rFonts w:cs="Arial"/>
                <w:sz w:val="16"/>
                <w:szCs w:val="16"/>
              </w:rPr>
            </w:pPr>
          </w:p>
        </w:tc>
        <w:tc>
          <w:tcPr>
            <w:tcW w:w="1081" w:type="dxa"/>
            <w:gridSpan w:val="8"/>
            <w:tcBorders>
              <w:top w:val="single" w:sz="4" w:space="0" w:color="auto"/>
              <w:bottom w:val="single" w:sz="4" w:space="0" w:color="auto"/>
            </w:tcBorders>
            <w:shd w:val="clear" w:color="auto" w:fill="auto"/>
          </w:tcPr>
          <w:p w14:paraId="5F14355A"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2016</w:t>
            </w:r>
          </w:p>
        </w:tc>
        <w:tc>
          <w:tcPr>
            <w:tcW w:w="1082" w:type="dxa"/>
            <w:gridSpan w:val="8"/>
            <w:tcBorders>
              <w:top w:val="single" w:sz="4" w:space="0" w:color="auto"/>
            </w:tcBorders>
            <w:shd w:val="clear" w:color="auto" w:fill="auto"/>
          </w:tcPr>
          <w:p w14:paraId="254FB25D" w14:textId="77777777" w:rsidR="0090593A" w:rsidRPr="009D52DB" w:rsidRDefault="0090593A" w:rsidP="00CD319E">
            <w:pPr>
              <w:spacing w:beforeLines="40" w:before="96" w:afterLines="80" w:after="192" w:line="480" w:lineRule="auto"/>
              <w:jc w:val="center"/>
              <w:rPr>
                <w:rFonts w:cs="Arial"/>
                <w:sz w:val="16"/>
                <w:szCs w:val="16"/>
              </w:rPr>
            </w:pPr>
          </w:p>
        </w:tc>
        <w:tc>
          <w:tcPr>
            <w:tcW w:w="1081" w:type="dxa"/>
            <w:gridSpan w:val="8"/>
            <w:tcBorders>
              <w:top w:val="single" w:sz="4" w:space="0" w:color="auto"/>
              <w:bottom w:val="single" w:sz="4" w:space="0" w:color="auto"/>
            </w:tcBorders>
            <w:shd w:val="clear" w:color="auto" w:fill="auto"/>
          </w:tcPr>
          <w:p w14:paraId="7D7A5D24"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2017</w:t>
            </w:r>
          </w:p>
        </w:tc>
        <w:tc>
          <w:tcPr>
            <w:tcW w:w="1081" w:type="dxa"/>
            <w:gridSpan w:val="8"/>
            <w:tcBorders>
              <w:top w:val="single" w:sz="4" w:space="0" w:color="auto"/>
            </w:tcBorders>
            <w:shd w:val="clear" w:color="auto" w:fill="auto"/>
          </w:tcPr>
          <w:p w14:paraId="5A543998" w14:textId="77777777" w:rsidR="0090593A" w:rsidRPr="009D52DB" w:rsidRDefault="0090593A" w:rsidP="00CD319E">
            <w:pPr>
              <w:spacing w:beforeLines="40" w:before="96" w:afterLines="80" w:after="192" w:line="480" w:lineRule="auto"/>
              <w:jc w:val="center"/>
              <w:rPr>
                <w:rFonts w:cs="Arial"/>
                <w:sz w:val="16"/>
                <w:szCs w:val="16"/>
              </w:rPr>
            </w:pPr>
          </w:p>
        </w:tc>
        <w:tc>
          <w:tcPr>
            <w:tcW w:w="1082" w:type="dxa"/>
            <w:gridSpan w:val="7"/>
            <w:tcBorders>
              <w:top w:val="single" w:sz="4" w:space="0" w:color="auto"/>
              <w:bottom w:val="single" w:sz="4" w:space="0" w:color="auto"/>
            </w:tcBorders>
            <w:shd w:val="clear" w:color="auto" w:fill="auto"/>
          </w:tcPr>
          <w:p w14:paraId="6C325E73"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2018</w:t>
            </w:r>
          </w:p>
        </w:tc>
      </w:tr>
      <w:tr w:rsidR="0090593A" w:rsidRPr="009D52DB" w14:paraId="7BACF5BC" w14:textId="77777777" w:rsidTr="00CD319E">
        <w:trPr>
          <w:trHeight w:hRule="exact" w:val="433"/>
        </w:trPr>
        <w:tc>
          <w:tcPr>
            <w:tcW w:w="649" w:type="dxa"/>
            <w:tcBorders>
              <w:bottom w:val="single" w:sz="4" w:space="0" w:color="auto"/>
            </w:tcBorders>
          </w:tcPr>
          <w:p w14:paraId="31E2858E" w14:textId="77777777" w:rsidR="0090593A" w:rsidRPr="009D52DB" w:rsidRDefault="0090593A" w:rsidP="00CD319E">
            <w:pPr>
              <w:spacing w:beforeLines="40" w:before="96" w:afterLines="80" w:after="192" w:line="480" w:lineRule="auto"/>
              <w:jc w:val="center"/>
              <w:rPr>
                <w:rFonts w:cs="Arial"/>
                <w:sz w:val="16"/>
                <w:szCs w:val="16"/>
              </w:rPr>
            </w:pPr>
          </w:p>
        </w:tc>
        <w:tc>
          <w:tcPr>
            <w:tcW w:w="588" w:type="dxa"/>
            <w:shd w:val="clear" w:color="auto" w:fill="auto"/>
          </w:tcPr>
          <w:p w14:paraId="5A2A7858"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Stage</w:t>
            </w:r>
          </w:p>
        </w:tc>
        <w:tc>
          <w:tcPr>
            <w:tcW w:w="398" w:type="dxa"/>
            <w:tcBorders>
              <w:top w:val="single" w:sz="4" w:space="0" w:color="auto"/>
              <w:bottom w:val="single" w:sz="4" w:space="0" w:color="auto"/>
            </w:tcBorders>
            <w:shd w:val="clear" w:color="auto" w:fill="auto"/>
          </w:tcPr>
          <w:p w14:paraId="2A57A70E"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Pr</w:t>
            </w:r>
          </w:p>
        </w:tc>
        <w:tc>
          <w:tcPr>
            <w:tcW w:w="398" w:type="dxa"/>
            <w:gridSpan w:val="3"/>
            <w:tcBorders>
              <w:top w:val="single" w:sz="4" w:space="0" w:color="auto"/>
              <w:bottom w:val="single" w:sz="4" w:space="0" w:color="auto"/>
            </w:tcBorders>
          </w:tcPr>
          <w:p w14:paraId="7FB08AD1"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Lg</w:t>
            </w:r>
          </w:p>
        </w:tc>
        <w:tc>
          <w:tcPr>
            <w:tcW w:w="399" w:type="dxa"/>
            <w:gridSpan w:val="4"/>
            <w:tcBorders>
              <w:top w:val="single" w:sz="4" w:space="0" w:color="auto"/>
              <w:bottom w:val="single" w:sz="4" w:space="0" w:color="auto"/>
            </w:tcBorders>
            <w:shd w:val="clear" w:color="auto" w:fill="auto"/>
          </w:tcPr>
          <w:p w14:paraId="32CA5FC0"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Mc</w:t>
            </w:r>
          </w:p>
        </w:tc>
        <w:tc>
          <w:tcPr>
            <w:tcW w:w="398" w:type="dxa"/>
            <w:gridSpan w:val="3"/>
            <w:tcBorders>
              <w:top w:val="single" w:sz="4" w:space="0" w:color="auto"/>
              <w:bottom w:val="single" w:sz="4" w:space="0" w:color="auto"/>
            </w:tcBorders>
            <w:shd w:val="clear" w:color="auto" w:fill="auto"/>
          </w:tcPr>
          <w:p w14:paraId="18C80AEA"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Ya</w:t>
            </w:r>
          </w:p>
        </w:tc>
        <w:tc>
          <w:tcPr>
            <w:tcW w:w="398" w:type="dxa"/>
            <w:gridSpan w:val="2"/>
            <w:shd w:val="clear" w:color="auto" w:fill="auto"/>
          </w:tcPr>
          <w:p w14:paraId="4D577565" w14:textId="77777777" w:rsidR="0090593A" w:rsidRPr="009D52DB" w:rsidRDefault="0090593A" w:rsidP="00CD319E">
            <w:pPr>
              <w:spacing w:beforeLines="40" w:before="96" w:afterLines="80" w:after="192" w:line="480" w:lineRule="auto"/>
              <w:jc w:val="center"/>
              <w:rPr>
                <w:rFonts w:cs="Arial"/>
                <w:sz w:val="16"/>
                <w:szCs w:val="16"/>
              </w:rPr>
            </w:pPr>
          </w:p>
        </w:tc>
        <w:tc>
          <w:tcPr>
            <w:tcW w:w="399" w:type="dxa"/>
            <w:gridSpan w:val="4"/>
            <w:tcBorders>
              <w:top w:val="single" w:sz="4" w:space="0" w:color="auto"/>
              <w:bottom w:val="single" w:sz="4" w:space="0" w:color="auto"/>
            </w:tcBorders>
            <w:shd w:val="clear" w:color="auto" w:fill="auto"/>
          </w:tcPr>
          <w:p w14:paraId="2F3F7AFC"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Pr</w:t>
            </w:r>
          </w:p>
        </w:tc>
        <w:tc>
          <w:tcPr>
            <w:tcW w:w="398" w:type="dxa"/>
            <w:gridSpan w:val="2"/>
            <w:tcBorders>
              <w:top w:val="single" w:sz="4" w:space="0" w:color="auto"/>
              <w:bottom w:val="single" w:sz="4" w:space="0" w:color="auto"/>
            </w:tcBorders>
          </w:tcPr>
          <w:p w14:paraId="315DE07A"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Lg</w:t>
            </w:r>
          </w:p>
        </w:tc>
        <w:tc>
          <w:tcPr>
            <w:tcW w:w="398" w:type="dxa"/>
            <w:gridSpan w:val="3"/>
            <w:tcBorders>
              <w:top w:val="single" w:sz="4" w:space="0" w:color="auto"/>
              <w:bottom w:val="single" w:sz="4" w:space="0" w:color="auto"/>
            </w:tcBorders>
            <w:shd w:val="clear" w:color="auto" w:fill="auto"/>
          </w:tcPr>
          <w:p w14:paraId="7979745F"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Mc</w:t>
            </w:r>
          </w:p>
        </w:tc>
        <w:tc>
          <w:tcPr>
            <w:tcW w:w="399" w:type="dxa"/>
            <w:gridSpan w:val="4"/>
            <w:tcBorders>
              <w:top w:val="single" w:sz="4" w:space="0" w:color="auto"/>
              <w:bottom w:val="single" w:sz="4" w:space="0" w:color="auto"/>
            </w:tcBorders>
            <w:shd w:val="clear" w:color="auto" w:fill="auto"/>
          </w:tcPr>
          <w:p w14:paraId="4372485D"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Ya</w:t>
            </w:r>
          </w:p>
        </w:tc>
        <w:tc>
          <w:tcPr>
            <w:tcW w:w="398" w:type="dxa"/>
            <w:gridSpan w:val="2"/>
            <w:shd w:val="clear" w:color="auto" w:fill="auto"/>
          </w:tcPr>
          <w:p w14:paraId="124EE856" w14:textId="77777777" w:rsidR="0090593A" w:rsidRPr="009D52DB" w:rsidRDefault="0090593A" w:rsidP="00CD319E">
            <w:pPr>
              <w:spacing w:beforeLines="40" w:before="96" w:afterLines="80" w:after="192" w:line="480" w:lineRule="auto"/>
              <w:jc w:val="center"/>
              <w:rPr>
                <w:rFonts w:cs="Arial"/>
                <w:sz w:val="16"/>
                <w:szCs w:val="16"/>
              </w:rPr>
            </w:pPr>
          </w:p>
        </w:tc>
        <w:tc>
          <w:tcPr>
            <w:tcW w:w="399" w:type="dxa"/>
            <w:gridSpan w:val="4"/>
            <w:tcBorders>
              <w:top w:val="single" w:sz="4" w:space="0" w:color="auto"/>
              <w:bottom w:val="single" w:sz="4" w:space="0" w:color="auto"/>
            </w:tcBorders>
            <w:shd w:val="clear" w:color="auto" w:fill="auto"/>
          </w:tcPr>
          <w:p w14:paraId="7833E8D5"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Pr</w:t>
            </w:r>
          </w:p>
        </w:tc>
        <w:tc>
          <w:tcPr>
            <w:tcW w:w="398" w:type="dxa"/>
            <w:gridSpan w:val="3"/>
            <w:tcBorders>
              <w:top w:val="single" w:sz="4" w:space="0" w:color="auto"/>
              <w:bottom w:val="single" w:sz="4" w:space="0" w:color="auto"/>
            </w:tcBorders>
          </w:tcPr>
          <w:p w14:paraId="7A78190E"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Lg</w:t>
            </w:r>
          </w:p>
        </w:tc>
        <w:tc>
          <w:tcPr>
            <w:tcW w:w="398" w:type="dxa"/>
            <w:gridSpan w:val="2"/>
            <w:tcBorders>
              <w:top w:val="single" w:sz="4" w:space="0" w:color="auto"/>
              <w:bottom w:val="single" w:sz="4" w:space="0" w:color="auto"/>
            </w:tcBorders>
            <w:shd w:val="clear" w:color="auto" w:fill="auto"/>
          </w:tcPr>
          <w:p w14:paraId="6C661AA8"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Mc</w:t>
            </w:r>
          </w:p>
        </w:tc>
        <w:tc>
          <w:tcPr>
            <w:tcW w:w="399" w:type="dxa"/>
            <w:gridSpan w:val="4"/>
            <w:tcBorders>
              <w:top w:val="single" w:sz="4" w:space="0" w:color="auto"/>
              <w:bottom w:val="single" w:sz="4" w:space="0" w:color="auto"/>
            </w:tcBorders>
            <w:shd w:val="clear" w:color="auto" w:fill="auto"/>
          </w:tcPr>
          <w:p w14:paraId="24198084"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Ya</w:t>
            </w:r>
          </w:p>
        </w:tc>
        <w:tc>
          <w:tcPr>
            <w:tcW w:w="398" w:type="dxa"/>
            <w:gridSpan w:val="2"/>
            <w:shd w:val="clear" w:color="auto" w:fill="auto"/>
          </w:tcPr>
          <w:p w14:paraId="01640792" w14:textId="77777777" w:rsidR="0090593A" w:rsidRPr="009D52DB" w:rsidRDefault="0090593A" w:rsidP="00CD319E">
            <w:pPr>
              <w:spacing w:beforeLines="40" w:before="96" w:afterLines="80" w:after="192" w:line="480" w:lineRule="auto"/>
              <w:jc w:val="center"/>
              <w:rPr>
                <w:rFonts w:cs="Arial"/>
                <w:sz w:val="16"/>
                <w:szCs w:val="16"/>
              </w:rPr>
            </w:pPr>
          </w:p>
        </w:tc>
        <w:tc>
          <w:tcPr>
            <w:tcW w:w="398" w:type="dxa"/>
            <w:gridSpan w:val="3"/>
            <w:tcBorders>
              <w:top w:val="single" w:sz="4" w:space="0" w:color="auto"/>
              <w:bottom w:val="single" w:sz="4" w:space="0" w:color="auto"/>
            </w:tcBorders>
            <w:shd w:val="clear" w:color="auto" w:fill="auto"/>
          </w:tcPr>
          <w:p w14:paraId="758327AE"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Pr</w:t>
            </w:r>
          </w:p>
        </w:tc>
        <w:tc>
          <w:tcPr>
            <w:tcW w:w="399" w:type="dxa"/>
            <w:gridSpan w:val="4"/>
            <w:tcBorders>
              <w:top w:val="single" w:sz="4" w:space="0" w:color="auto"/>
              <w:bottom w:val="single" w:sz="4" w:space="0" w:color="auto"/>
            </w:tcBorders>
          </w:tcPr>
          <w:p w14:paraId="43962E88"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Lg</w:t>
            </w:r>
          </w:p>
        </w:tc>
        <w:tc>
          <w:tcPr>
            <w:tcW w:w="398" w:type="dxa"/>
            <w:gridSpan w:val="3"/>
            <w:tcBorders>
              <w:top w:val="single" w:sz="4" w:space="0" w:color="auto"/>
              <w:bottom w:val="single" w:sz="4" w:space="0" w:color="auto"/>
            </w:tcBorders>
            <w:shd w:val="clear" w:color="auto" w:fill="auto"/>
          </w:tcPr>
          <w:p w14:paraId="7383E135"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Mc</w:t>
            </w:r>
          </w:p>
        </w:tc>
        <w:tc>
          <w:tcPr>
            <w:tcW w:w="399" w:type="dxa"/>
            <w:tcBorders>
              <w:top w:val="single" w:sz="4" w:space="0" w:color="auto"/>
              <w:bottom w:val="single" w:sz="4" w:space="0" w:color="auto"/>
            </w:tcBorders>
            <w:shd w:val="clear" w:color="auto" w:fill="auto"/>
          </w:tcPr>
          <w:p w14:paraId="2563AB3C"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Ya</w:t>
            </w:r>
          </w:p>
        </w:tc>
      </w:tr>
      <w:tr w:rsidR="0090593A" w:rsidRPr="009D52DB" w14:paraId="6AB8305C" w14:textId="77777777" w:rsidTr="00CD319E">
        <w:trPr>
          <w:trHeight w:hRule="exact" w:val="407"/>
        </w:trPr>
        <w:tc>
          <w:tcPr>
            <w:tcW w:w="649" w:type="dxa"/>
          </w:tcPr>
          <w:p w14:paraId="355C1E71"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Number</w:t>
            </w:r>
          </w:p>
        </w:tc>
        <w:tc>
          <w:tcPr>
            <w:tcW w:w="588" w:type="dxa"/>
            <w:shd w:val="clear" w:color="auto" w:fill="auto"/>
          </w:tcPr>
          <w:p w14:paraId="2A089351"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Egg</w:t>
            </w:r>
          </w:p>
        </w:tc>
        <w:tc>
          <w:tcPr>
            <w:tcW w:w="398" w:type="dxa"/>
            <w:shd w:val="clear" w:color="auto" w:fill="auto"/>
          </w:tcPr>
          <w:p w14:paraId="26086218" w14:textId="77777777" w:rsidR="0090593A" w:rsidRPr="009D52DB" w:rsidRDefault="0090593A" w:rsidP="00CD319E">
            <w:pPr>
              <w:spacing w:beforeLines="40" w:before="96" w:afterLines="80" w:after="192" w:line="480" w:lineRule="auto"/>
              <w:jc w:val="center"/>
              <w:rPr>
                <w:rFonts w:cs="Arial"/>
                <w:sz w:val="16"/>
                <w:szCs w:val="16"/>
              </w:rPr>
            </w:pPr>
          </w:p>
        </w:tc>
        <w:tc>
          <w:tcPr>
            <w:tcW w:w="398" w:type="dxa"/>
            <w:gridSpan w:val="3"/>
          </w:tcPr>
          <w:p w14:paraId="2AA7FA21" w14:textId="77777777" w:rsidR="0090593A" w:rsidRPr="009D52DB" w:rsidRDefault="0090593A" w:rsidP="00CD319E">
            <w:pPr>
              <w:spacing w:beforeLines="40" w:before="96" w:afterLines="80" w:after="192" w:line="480" w:lineRule="auto"/>
              <w:jc w:val="center"/>
              <w:rPr>
                <w:rFonts w:cs="Arial"/>
                <w:sz w:val="16"/>
                <w:szCs w:val="16"/>
              </w:rPr>
            </w:pPr>
          </w:p>
        </w:tc>
        <w:tc>
          <w:tcPr>
            <w:tcW w:w="399" w:type="dxa"/>
            <w:gridSpan w:val="4"/>
            <w:shd w:val="clear" w:color="auto" w:fill="auto"/>
          </w:tcPr>
          <w:p w14:paraId="09337B70" w14:textId="77777777" w:rsidR="0090593A" w:rsidRPr="009D52DB" w:rsidRDefault="0090593A" w:rsidP="00CD319E">
            <w:pPr>
              <w:spacing w:beforeLines="40" w:before="96" w:afterLines="80" w:after="192" w:line="480" w:lineRule="auto"/>
              <w:jc w:val="center"/>
              <w:rPr>
                <w:rFonts w:cs="Arial"/>
                <w:sz w:val="16"/>
                <w:szCs w:val="16"/>
              </w:rPr>
            </w:pPr>
          </w:p>
        </w:tc>
        <w:tc>
          <w:tcPr>
            <w:tcW w:w="398" w:type="dxa"/>
            <w:gridSpan w:val="3"/>
            <w:shd w:val="clear" w:color="auto" w:fill="auto"/>
          </w:tcPr>
          <w:p w14:paraId="17133B0D" w14:textId="77777777" w:rsidR="0090593A" w:rsidRPr="009D52DB" w:rsidRDefault="0090593A" w:rsidP="00CD319E">
            <w:pPr>
              <w:spacing w:beforeLines="40" w:before="96" w:afterLines="80" w:after="192" w:line="480" w:lineRule="auto"/>
              <w:jc w:val="center"/>
              <w:rPr>
                <w:rFonts w:cs="Arial"/>
                <w:sz w:val="16"/>
                <w:szCs w:val="16"/>
              </w:rPr>
            </w:pPr>
          </w:p>
        </w:tc>
        <w:tc>
          <w:tcPr>
            <w:tcW w:w="398" w:type="dxa"/>
            <w:gridSpan w:val="2"/>
            <w:shd w:val="clear" w:color="auto" w:fill="auto"/>
          </w:tcPr>
          <w:p w14:paraId="57CD2083" w14:textId="77777777" w:rsidR="0090593A" w:rsidRPr="009D52DB" w:rsidRDefault="0090593A" w:rsidP="00CD319E">
            <w:pPr>
              <w:spacing w:beforeLines="40" w:before="96" w:afterLines="80" w:after="192" w:line="480" w:lineRule="auto"/>
              <w:jc w:val="center"/>
              <w:rPr>
                <w:rFonts w:cs="Arial"/>
                <w:sz w:val="16"/>
                <w:szCs w:val="16"/>
              </w:rPr>
            </w:pPr>
          </w:p>
        </w:tc>
        <w:tc>
          <w:tcPr>
            <w:tcW w:w="399" w:type="dxa"/>
            <w:gridSpan w:val="4"/>
            <w:shd w:val="clear" w:color="auto" w:fill="auto"/>
          </w:tcPr>
          <w:p w14:paraId="736523AB"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1</w:t>
            </w:r>
          </w:p>
        </w:tc>
        <w:tc>
          <w:tcPr>
            <w:tcW w:w="398" w:type="dxa"/>
            <w:gridSpan w:val="2"/>
          </w:tcPr>
          <w:p w14:paraId="0A164E69"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24</w:t>
            </w:r>
          </w:p>
        </w:tc>
        <w:tc>
          <w:tcPr>
            <w:tcW w:w="398" w:type="dxa"/>
            <w:gridSpan w:val="3"/>
            <w:shd w:val="clear" w:color="auto" w:fill="auto"/>
          </w:tcPr>
          <w:p w14:paraId="14CACC38"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3</w:t>
            </w:r>
          </w:p>
        </w:tc>
        <w:tc>
          <w:tcPr>
            <w:tcW w:w="399" w:type="dxa"/>
            <w:gridSpan w:val="4"/>
            <w:shd w:val="clear" w:color="auto" w:fill="auto"/>
          </w:tcPr>
          <w:p w14:paraId="43092B0E"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19</w:t>
            </w:r>
          </w:p>
        </w:tc>
        <w:tc>
          <w:tcPr>
            <w:tcW w:w="398" w:type="dxa"/>
            <w:gridSpan w:val="2"/>
            <w:shd w:val="clear" w:color="auto" w:fill="auto"/>
          </w:tcPr>
          <w:p w14:paraId="51C58017" w14:textId="77777777" w:rsidR="0090593A" w:rsidRPr="009D52DB" w:rsidRDefault="0090593A" w:rsidP="00CD319E">
            <w:pPr>
              <w:spacing w:beforeLines="40" w:before="96" w:afterLines="80" w:after="192" w:line="480" w:lineRule="auto"/>
              <w:jc w:val="center"/>
              <w:rPr>
                <w:rFonts w:cs="Arial"/>
                <w:sz w:val="16"/>
                <w:szCs w:val="16"/>
              </w:rPr>
            </w:pPr>
          </w:p>
        </w:tc>
        <w:tc>
          <w:tcPr>
            <w:tcW w:w="399" w:type="dxa"/>
            <w:gridSpan w:val="4"/>
            <w:shd w:val="clear" w:color="auto" w:fill="auto"/>
          </w:tcPr>
          <w:p w14:paraId="20CFE18D"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8</w:t>
            </w:r>
          </w:p>
        </w:tc>
        <w:tc>
          <w:tcPr>
            <w:tcW w:w="398" w:type="dxa"/>
            <w:gridSpan w:val="3"/>
          </w:tcPr>
          <w:p w14:paraId="620CA6FA"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117</w:t>
            </w:r>
          </w:p>
        </w:tc>
        <w:tc>
          <w:tcPr>
            <w:tcW w:w="398" w:type="dxa"/>
            <w:gridSpan w:val="2"/>
            <w:shd w:val="clear" w:color="auto" w:fill="auto"/>
          </w:tcPr>
          <w:p w14:paraId="1A6EACF9"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100</w:t>
            </w:r>
          </w:p>
        </w:tc>
        <w:tc>
          <w:tcPr>
            <w:tcW w:w="399" w:type="dxa"/>
            <w:gridSpan w:val="4"/>
            <w:shd w:val="clear" w:color="auto" w:fill="auto"/>
          </w:tcPr>
          <w:p w14:paraId="22EE925E"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64</w:t>
            </w:r>
          </w:p>
        </w:tc>
        <w:tc>
          <w:tcPr>
            <w:tcW w:w="398" w:type="dxa"/>
            <w:gridSpan w:val="2"/>
            <w:shd w:val="clear" w:color="auto" w:fill="auto"/>
          </w:tcPr>
          <w:p w14:paraId="3571E5AF" w14:textId="77777777" w:rsidR="0090593A" w:rsidRPr="009D52DB" w:rsidRDefault="0090593A" w:rsidP="00CD319E">
            <w:pPr>
              <w:spacing w:beforeLines="40" w:before="96" w:afterLines="80" w:after="192" w:line="480" w:lineRule="auto"/>
              <w:jc w:val="center"/>
              <w:rPr>
                <w:rFonts w:cs="Arial"/>
                <w:sz w:val="16"/>
                <w:szCs w:val="16"/>
              </w:rPr>
            </w:pPr>
          </w:p>
        </w:tc>
        <w:tc>
          <w:tcPr>
            <w:tcW w:w="398" w:type="dxa"/>
            <w:gridSpan w:val="3"/>
            <w:shd w:val="clear" w:color="auto" w:fill="auto"/>
          </w:tcPr>
          <w:p w14:paraId="6D8533A0"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1</w:t>
            </w:r>
          </w:p>
        </w:tc>
        <w:tc>
          <w:tcPr>
            <w:tcW w:w="399" w:type="dxa"/>
            <w:gridSpan w:val="4"/>
          </w:tcPr>
          <w:p w14:paraId="2A1A8526"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17</w:t>
            </w:r>
          </w:p>
        </w:tc>
        <w:tc>
          <w:tcPr>
            <w:tcW w:w="398" w:type="dxa"/>
            <w:gridSpan w:val="3"/>
            <w:shd w:val="clear" w:color="auto" w:fill="auto"/>
          </w:tcPr>
          <w:p w14:paraId="5672DEBE" w14:textId="77777777" w:rsidR="0090593A" w:rsidRPr="009D52DB" w:rsidRDefault="0090593A" w:rsidP="00CD319E">
            <w:pPr>
              <w:spacing w:beforeLines="40" w:before="96" w:afterLines="80" w:after="192" w:line="480" w:lineRule="auto"/>
              <w:jc w:val="center"/>
              <w:rPr>
                <w:rFonts w:cs="Arial"/>
                <w:sz w:val="16"/>
                <w:szCs w:val="16"/>
              </w:rPr>
            </w:pPr>
          </w:p>
        </w:tc>
        <w:tc>
          <w:tcPr>
            <w:tcW w:w="399" w:type="dxa"/>
            <w:shd w:val="clear" w:color="auto" w:fill="auto"/>
          </w:tcPr>
          <w:p w14:paraId="0FD7F3FF" w14:textId="77777777" w:rsidR="0090593A" w:rsidRPr="009D52DB" w:rsidRDefault="0090593A" w:rsidP="00CD319E">
            <w:pPr>
              <w:spacing w:beforeLines="40" w:before="96" w:afterLines="80" w:after="192" w:line="480" w:lineRule="auto"/>
              <w:jc w:val="center"/>
              <w:rPr>
                <w:rFonts w:cs="Arial"/>
                <w:sz w:val="16"/>
                <w:szCs w:val="16"/>
              </w:rPr>
            </w:pPr>
          </w:p>
        </w:tc>
      </w:tr>
      <w:tr w:rsidR="0090593A" w:rsidRPr="009D52DB" w14:paraId="77826DE3" w14:textId="77777777" w:rsidTr="00CD319E">
        <w:trPr>
          <w:trHeight w:hRule="exact" w:val="426"/>
        </w:trPr>
        <w:tc>
          <w:tcPr>
            <w:tcW w:w="649" w:type="dxa"/>
          </w:tcPr>
          <w:p w14:paraId="37243880" w14:textId="77777777" w:rsidR="0090593A" w:rsidRPr="009D52DB" w:rsidRDefault="0090593A" w:rsidP="00CD319E">
            <w:pPr>
              <w:spacing w:beforeLines="40" w:before="96" w:afterLines="80" w:after="192" w:line="480" w:lineRule="auto"/>
              <w:jc w:val="center"/>
              <w:rPr>
                <w:rFonts w:cs="Arial"/>
                <w:sz w:val="16"/>
                <w:szCs w:val="16"/>
              </w:rPr>
            </w:pPr>
          </w:p>
        </w:tc>
        <w:tc>
          <w:tcPr>
            <w:tcW w:w="588" w:type="dxa"/>
            <w:shd w:val="clear" w:color="auto" w:fill="auto"/>
          </w:tcPr>
          <w:p w14:paraId="039862BE"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Larvae</w:t>
            </w:r>
          </w:p>
        </w:tc>
        <w:tc>
          <w:tcPr>
            <w:tcW w:w="398" w:type="dxa"/>
            <w:shd w:val="clear" w:color="auto" w:fill="auto"/>
          </w:tcPr>
          <w:p w14:paraId="0810B725" w14:textId="77777777" w:rsidR="0090593A" w:rsidRPr="009D52DB" w:rsidRDefault="0090593A" w:rsidP="00CD319E">
            <w:pPr>
              <w:spacing w:beforeLines="40" w:before="96" w:afterLines="80" w:after="192" w:line="480" w:lineRule="auto"/>
              <w:jc w:val="center"/>
              <w:rPr>
                <w:rFonts w:cs="Arial"/>
                <w:sz w:val="16"/>
                <w:szCs w:val="16"/>
              </w:rPr>
            </w:pPr>
          </w:p>
        </w:tc>
        <w:tc>
          <w:tcPr>
            <w:tcW w:w="398" w:type="dxa"/>
            <w:gridSpan w:val="3"/>
          </w:tcPr>
          <w:p w14:paraId="044EA8B0" w14:textId="77777777" w:rsidR="0090593A" w:rsidRPr="009D52DB" w:rsidRDefault="0090593A" w:rsidP="00CD319E">
            <w:pPr>
              <w:spacing w:beforeLines="40" w:before="96" w:afterLines="80" w:after="192" w:line="480" w:lineRule="auto"/>
              <w:jc w:val="center"/>
              <w:rPr>
                <w:rFonts w:cs="Arial"/>
                <w:sz w:val="16"/>
                <w:szCs w:val="16"/>
              </w:rPr>
            </w:pPr>
          </w:p>
        </w:tc>
        <w:tc>
          <w:tcPr>
            <w:tcW w:w="399" w:type="dxa"/>
            <w:gridSpan w:val="4"/>
            <w:shd w:val="clear" w:color="auto" w:fill="auto"/>
          </w:tcPr>
          <w:p w14:paraId="58AA1BC9" w14:textId="77777777" w:rsidR="0090593A" w:rsidRPr="009D52DB" w:rsidRDefault="0090593A" w:rsidP="00CD319E">
            <w:pPr>
              <w:spacing w:beforeLines="40" w:before="96" w:afterLines="80" w:after="192" w:line="480" w:lineRule="auto"/>
              <w:jc w:val="center"/>
              <w:rPr>
                <w:rFonts w:cs="Arial"/>
                <w:sz w:val="16"/>
                <w:szCs w:val="16"/>
              </w:rPr>
            </w:pPr>
          </w:p>
        </w:tc>
        <w:tc>
          <w:tcPr>
            <w:tcW w:w="398" w:type="dxa"/>
            <w:gridSpan w:val="3"/>
            <w:shd w:val="clear" w:color="auto" w:fill="auto"/>
          </w:tcPr>
          <w:p w14:paraId="10F8E289" w14:textId="77777777" w:rsidR="0090593A" w:rsidRPr="009D52DB" w:rsidRDefault="0090593A" w:rsidP="00CD319E">
            <w:pPr>
              <w:spacing w:beforeLines="40" w:before="96" w:afterLines="80" w:after="192" w:line="480" w:lineRule="auto"/>
              <w:jc w:val="center"/>
              <w:rPr>
                <w:rFonts w:cs="Arial"/>
                <w:sz w:val="16"/>
                <w:szCs w:val="16"/>
              </w:rPr>
            </w:pPr>
          </w:p>
        </w:tc>
        <w:tc>
          <w:tcPr>
            <w:tcW w:w="398" w:type="dxa"/>
            <w:gridSpan w:val="2"/>
            <w:shd w:val="clear" w:color="auto" w:fill="auto"/>
          </w:tcPr>
          <w:p w14:paraId="3717668E" w14:textId="77777777" w:rsidR="0090593A" w:rsidRPr="009D52DB" w:rsidRDefault="0090593A" w:rsidP="00CD319E">
            <w:pPr>
              <w:spacing w:beforeLines="40" w:before="96" w:afterLines="80" w:after="192" w:line="480" w:lineRule="auto"/>
              <w:jc w:val="center"/>
              <w:rPr>
                <w:rFonts w:cs="Arial"/>
                <w:sz w:val="16"/>
                <w:szCs w:val="16"/>
              </w:rPr>
            </w:pPr>
          </w:p>
        </w:tc>
        <w:tc>
          <w:tcPr>
            <w:tcW w:w="399" w:type="dxa"/>
            <w:gridSpan w:val="4"/>
            <w:shd w:val="clear" w:color="auto" w:fill="auto"/>
          </w:tcPr>
          <w:p w14:paraId="17C625B0" w14:textId="77777777" w:rsidR="0090593A" w:rsidRPr="009D52DB" w:rsidRDefault="0090593A" w:rsidP="00CD319E">
            <w:pPr>
              <w:spacing w:beforeLines="40" w:before="96" w:afterLines="80" w:after="192" w:line="480" w:lineRule="auto"/>
              <w:jc w:val="center"/>
              <w:rPr>
                <w:rFonts w:cs="Arial"/>
                <w:sz w:val="16"/>
                <w:szCs w:val="16"/>
              </w:rPr>
            </w:pPr>
          </w:p>
        </w:tc>
        <w:tc>
          <w:tcPr>
            <w:tcW w:w="398" w:type="dxa"/>
            <w:gridSpan w:val="2"/>
          </w:tcPr>
          <w:p w14:paraId="27A08B15" w14:textId="77777777" w:rsidR="0090593A" w:rsidRPr="009D52DB" w:rsidRDefault="0090593A" w:rsidP="00CD319E">
            <w:pPr>
              <w:spacing w:beforeLines="40" w:before="96" w:afterLines="80" w:after="192" w:line="480" w:lineRule="auto"/>
              <w:jc w:val="center"/>
              <w:rPr>
                <w:rFonts w:cs="Arial"/>
                <w:sz w:val="16"/>
                <w:szCs w:val="16"/>
              </w:rPr>
            </w:pPr>
          </w:p>
        </w:tc>
        <w:tc>
          <w:tcPr>
            <w:tcW w:w="398" w:type="dxa"/>
            <w:gridSpan w:val="3"/>
            <w:shd w:val="clear" w:color="auto" w:fill="auto"/>
          </w:tcPr>
          <w:p w14:paraId="55047CAB" w14:textId="77777777" w:rsidR="0090593A" w:rsidRPr="009D52DB" w:rsidRDefault="0090593A" w:rsidP="00CD319E">
            <w:pPr>
              <w:spacing w:beforeLines="40" w:before="96" w:afterLines="80" w:after="192" w:line="480" w:lineRule="auto"/>
              <w:jc w:val="center"/>
              <w:rPr>
                <w:rFonts w:cs="Arial"/>
                <w:sz w:val="16"/>
                <w:szCs w:val="16"/>
              </w:rPr>
            </w:pPr>
          </w:p>
        </w:tc>
        <w:tc>
          <w:tcPr>
            <w:tcW w:w="399" w:type="dxa"/>
            <w:gridSpan w:val="4"/>
            <w:shd w:val="clear" w:color="auto" w:fill="auto"/>
          </w:tcPr>
          <w:p w14:paraId="282F965F" w14:textId="77777777" w:rsidR="0090593A" w:rsidRPr="009D52DB" w:rsidRDefault="0090593A" w:rsidP="00CD319E">
            <w:pPr>
              <w:spacing w:beforeLines="40" w:before="96" w:afterLines="80" w:after="192" w:line="480" w:lineRule="auto"/>
              <w:jc w:val="center"/>
              <w:rPr>
                <w:rFonts w:cs="Arial"/>
                <w:sz w:val="16"/>
                <w:szCs w:val="16"/>
              </w:rPr>
            </w:pPr>
          </w:p>
        </w:tc>
        <w:tc>
          <w:tcPr>
            <w:tcW w:w="398" w:type="dxa"/>
            <w:gridSpan w:val="2"/>
            <w:shd w:val="clear" w:color="auto" w:fill="auto"/>
          </w:tcPr>
          <w:p w14:paraId="44A883B7" w14:textId="77777777" w:rsidR="0090593A" w:rsidRPr="009D52DB" w:rsidRDefault="0090593A" w:rsidP="00CD319E">
            <w:pPr>
              <w:spacing w:beforeLines="40" w:before="96" w:afterLines="80" w:after="192" w:line="480" w:lineRule="auto"/>
              <w:jc w:val="center"/>
              <w:rPr>
                <w:rFonts w:cs="Arial"/>
                <w:sz w:val="16"/>
                <w:szCs w:val="16"/>
              </w:rPr>
            </w:pPr>
          </w:p>
        </w:tc>
        <w:tc>
          <w:tcPr>
            <w:tcW w:w="399" w:type="dxa"/>
            <w:gridSpan w:val="4"/>
            <w:shd w:val="clear" w:color="auto" w:fill="auto"/>
          </w:tcPr>
          <w:p w14:paraId="0FD1EF15" w14:textId="77777777" w:rsidR="0090593A" w:rsidRPr="009D52DB" w:rsidRDefault="0090593A" w:rsidP="00CD319E">
            <w:pPr>
              <w:spacing w:beforeLines="40" w:before="96" w:afterLines="80" w:after="192" w:line="480" w:lineRule="auto"/>
              <w:jc w:val="center"/>
              <w:rPr>
                <w:rFonts w:cs="Arial"/>
                <w:sz w:val="16"/>
                <w:szCs w:val="16"/>
              </w:rPr>
            </w:pPr>
          </w:p>
        </w:tc>
        <w:tc>
          <w:tcPr>
            <w:tcW w:w="398" w:type="dxa"/>
            <w:gridSpan w:val="3"/>
          </w:tcPr>
          <w:p w14:paraId="03CDA5D1" w14:textId="77777777" w:rsidR="0090593A" w:rsidRPr="009D52DB" w:rsidRDefault="0090593A" w:rsidP="00CD319E">
            <w:pPr>
              <w:spacing w:beforeLines="40" w:before="96" w:afterLines="80" w:after="192" w:line="480" w:lineRule="auto"/>
              <w:jc w:val="center"/>
              <w:rPr>
                <w:rFonts w:cs="Arial"/>
                <w:sz w:val="16"/>
                <w:szCs w:val="16"/>
              </w:rPr>
            </w:pPr>
          </w:p>
        </w:tc>
        <w:tc>
          <w:tcPr>
            <w:tcW w:w="398" w:type="dxa"/>
            <w:gridSpan w:val="2"/>
            <w:shd w:val="clear" w:color="auto" w:fill="auto"/>
          </w:tcPr>
          <w:p w14:paraId="035EE459"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1</w:t>
            </w:r>
          </w:p>
        </w:tc>
        <w:tc>
          <w:tcPr>
            <w:tcW w:w="399" w:type="dxa"/>
            <w:gridSpan w:val="4"/>
            <w:shd w:val="clear" w:color="auto" w:fill="auto"/>
          </w:tcPr>
          <w:p w14:paraId="6A6ADE41"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10</w:t>
            </w:r>
          </w:p>
        </w:tc>
        <w:tc>
          <w:tcPr>
            <w:tcW w:w="398" w:type="dxa"/>
            <w:gridSpan w:val="2"/>
            <w:shd w:val="clear" w:color="auto" w:fill="auto"/>
          </w:tcPr>
          <w:p w14:paraId="20DD5F19" w14:textId="77777777" w:rsidR="0090593A" w:rsidRPr="009D52DB" w:rsidRDefault="0090593A" w:rsidP="00CD319E">
            <w:pPr>
              <w:spacing w:beforeLines="40" w:before="96" w:afterLines="80" w:after="192" w:line="480" w:lineRule="auto"/>
              <w:jc w:val="center"/>
              <w:rPr>
                <w:rFonts w:cs="Arial"/>
                <w:sz w:val="16"/>
                <w:szCs w:val="16"/>
              </w:rPr>
            </w:pPr>
          </w:p>
        </w:tc>
        <w:tc>
          <w:tcPr>
            <w:tcW w:w="398" w:type="dxa"/>
            <w:gridSpan w:val="3"/>
            <w:shd w:val="clear" w:color="auto" w:fill="auto"/>
          </w:tcPr>
          <w:p w14:paraId="679602BE" w14:textId="77777777" w:rsidR="0090593A" w:rsidRPr="009D52DB" w:rsidRDefault="0090593A" w:rsidP="00CD319E">
            <w:pPr>
              <w:spacing w:beforeLines="40" w:before="96" w:afterLines="80" w:after="192" w:line="480" w:lineRule="auto"/>
              <w:jc w:val="center"/>
              <w:rPr>
                <w:rFonts w:cs="Arial"/>
                <w:sz w:val="16"/>
                <w:szCs w:val="16"/>
              </w:rPr>
            </w:pPr>
          </w:p>
        </w:tc>
        <w:tc>
          <w:tcPr>
            <w:tcW w:w="399" w:type="dxa"/>
            <w:gridSpan w:val="4"/>
          </w:tcPr>
          <w:p w14:paraId="00F429DD" w14:textId="77777777" w:rsidR="0090593A" w:rsidRPr="009D52DB" w:rsidRDefault="0090593A" w:rsidP="00CD319E">
            <w:pPr>
              <w:spacing w:beforeLines="40" w:before="96" w:afterLines="80" w:after="192" w:line="480" w:lineRule="auto"/>
              <w:jc w:val="center"/>
              <w:rPr>
                <w:rFonts w:cs="Arial"/>
                <w:sz w:val="16"/>
                <w:szCs w:val="16"/>
              </w:rPr>
            </w:pPr>
          </w:p>
        </w:tc>
        <w:tc>
          <w:tcPr>
            <w:tcW w:w="398" w:type="dxa"/>
            <w:gridSpan w:val="3"/>
            <w:shd w:val="clear" w:color="auto" w:fill="auto"/>
          </w:tcPr>
          <w:p w14:paraId="31F6B9E9" w14:textId="77777777" w:rsidR="0090593A" w:rsidRPr="009D52DB" w:rsidRDefault="0090593A" w:rsidP="00CD319E">
            <w:pPr>
              <w:spacing w:beforeLines="40" w:before="96" w:afterLines="80" w:after="192" w:line="480" w:lineRule="auto"/>
              <w:jc w:val="center"/>
              <w:rPr>
                <w:rFonts w:cs="Arial"/>
                <w:sz w:val="16"/>
                <w:szCs w:val="16"/>
              </w:rPr>
            </w:pPr>
          </w:p>
        </w:tc>
        <w:tc>
          <w:tcPr>
            <w:tcW w:w="399" w:type="dxa"/>
            <w:shd w:val="clear" w:color="auto" w:fill="auto"/>
          </w:tcPr>
          <w:p w14:paraId="6146E314" w14:textId="77777777" w:rsidR="0090593A" w:rsidRPr="009D52DB" w:rsidRDefault="0090593A" w:rsidP="00CD319E">
            <w:pPr>
              <w:spacing w:beforeLines="40" w:before="96" w:afterLines="80" w:after="192" w:line="480" w:lineRule="auto"/>
              <w:jc w:val="center"/>
              <w:rPr>
                <w:rFonts w:cs="Arial"/>
                <w:sz w:val="16"/>
                <w:szCs w:val="16"/>
              </w:rPr>
            </w:pPr>
          </w:p>
        </w:tc>
      </w:tr>
      <w:tr w:rsidR="0090593A" w:rsidRPr="009D52DB" w14:paraId="314AA7E6" w14:textId="77777777" w:rsidTr="00CD319E">
        <w:trPr>
          <w:trHeight w:hRule="exact" w:val="433"/>
        </w:trPr>
        <w:tc>
          <w:tcPr>
            <w:tcW w:w="649" w:type="dxa"/>
          </w:tcPr>
          <w:p w14:paraId="61BE8A1C"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Density</w:t>
            </w:r>
          </w:p>
        </w:tc>
        <w:tc>
          <w:tcPr>
            <w:tcW w:w="588" w:type="dxa"/>
            <w:shd w:val="clear" w:color="auto" w:fill="auto"/>
          </w:tcPr>
          <w:p w14:paraId="65C53CB2"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Egg</w:t>
            </w:r>
          </w:p>
        </w:tc>
        <w:tc>
          <w:tcPr>
            <w:tcW w:w="398" w:type="dxa"/>
            <w:shd w:val="clear" w:color="auto" w:fill="auto"/>
            <w:vAlign w:val="center"/>
          </w:tcPr>
          <w:p w14:paraId="5AB6616A" w14:textId="77777777" w:rsidR="0090593A" w:rsidRPr="009D52DB" w:rsidRDefault="0090593A" w:rsidP="00CD319E">
            <w:pPr>
              <w:spacing w:beforeLines="40" w:before="96" w:afterLines="80" w:after="192" w:line="480" w:lineRule="auto"/>
              <w:jc w:val="center"/>
              <w:rPr>
                <w:rFonts w:cs="Arial"/>
                <w:sz w:val="16"/>
                <w:szCs w:val="16"/>
              </w:rPr>
            </w:pPr>
          </w:p>
        </w:tc>
        <w:tc>
          <w:tcPr>
            <w:tcW w:w="398" w:type="dxa"/>
            <w:gridSpan w:val="3"/>
          </w:tcPr>
          <w:p w14:paraId="21C3F6CD" w14:textId="77777777" w:rsidR="0090593A" w:rsidRPr="009D52DB" w:rsidRDefault="0090593A" w:rsidP="00CD319E">
            <w:pPr>
              <w:spacing w:beforeLines="40" w:before="96" w:afterLines="80" w:after="192" w:line="480" w:lineRule="auto"/>
              <w:jc w:val="center"/>
              <w:rPr>
                <w:rFonts w:cs="Arial"/>
                <w:color w:val="000000"/>
                <w:sz w:val="16"/>
                <w:szCs w:val="16"/>
              </w:rPr>
            </w:pPr>
          </w:p>
        </w:tc>
        <w:tc>
          <w:tcPr>
            <w:tcW w:w="399" w:type="dxa"/>
            <w:gridSpan w:val="4"/>
            <w:shd w:val="clear" w:color="auto" w:fill="auto"/>
            <w:vAlign w:val="center"/>
          </w:tcPr>
          <w:p w14:paraId="75DFE166" w14:textId="77777777" w:rsidR="0090593A" w:rsidRPr="009D52DB" w:rsidRDefault="0090593A" w:rsidP="00CD319E">
            <w:pPr>
              <w:spacing w:beforeLines="40" w:before="96" w:afterLines="80" w:after="192" w:line="480" w:lineRule="auto"/>
              <w:jc w:val="center"/>
              <w:rPr>
                <w:rFonts w:cs="Arial"/>
                <w:sz w:val="16"/>
                <w:szCs w:val="16"/>
              </w:rPr>
            </w:pPr>
          </w:p>
        </w:tc>
        <w:tc>
          <w:tcPr>
            <w:tcW w:w="398" w:type="dxa"/>
            <w:gridSpan w:val="3"/>
            <w:shd w:val="clear" w:color="auto" w:fill="auto"/>
            <w:vAlign w:val="center"/>
          </w:tcPr>
          <w:p w14:paraId="28D6F879" w14:textId="77777777" w:rsidR="0090593A" w:rsidRPr="009D52DB" w:rsidRDefault="0090593A" w:rsidP="00CD319E">
            <w:pPr>
              <w:spacing w:beforeLines="40" w:before="96" w:afterLines="80" w:after="192" w:line="480" w:lineRule="auto"/>
              <w:jc w:val="center"/>
              <w:rPr>
                <w:rFonts w:cs="Arial"/>
                <w:sz w:val="16"/>
                <w:szCs w:val="16"/>
              </w:rPr>
            </w:pPr>
          </w:p>
        </w:tc>
        <w:tc>
          <w:tcPr>
            <w:tcW w:w="398" w:type="dxa"/>
            <w:gridSpan w:val="2"/>
            <w:shd w:val="clear" w:color="auto" w:fill="auto"/>
          </w:tcPr>
          <w:p w14:paraId="5A06FB85" w14:textId="77777777" w:rsidR="0090593A" w:rsidRPr="009D52DB" w:rsidRDefault="0090593A" w:rsidP="00CD319E">
            <w:pPr>
              <w:spacing w:beforeLines="40" w:before="96" w:afterLines="80" w:after="192" w:line="480" w:lineRule="auto"/>
              <w:jc w:val="center"/>
              <w:rPr>
                <w:rFonts w:cs="Arial"/>
                <w:sz w:val="16"/>
                <w:szCs w:val="16"/>
              </w:rPr>
            </w:pPr>
          </w:p>
        </w:tc>
        <w:tc>
          <w:tcPr>
            <w:tcW w:w="399" w:type="dxa"/>
            <w:gridSpan w:val="4"/>
            <w:shd w:val="clear" w:color="auto" w:fill="auto"/>
          </w:tcPr>
          <w:p w14:paraId="58EBF4AE"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0.1</w:t>
            </w:r>
          </w:p>
        </w:tc>
        <w:tc>
          <w:tcPr>
            <w:tcW w:w="398" w:type="dxa"/>
            <w:gridSpan w:val="2"/>
          </w:tcPr>
          <w:p w14:paraId="6F16AF78"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1.9</w:t>
            </w:r>
          </w:p>
        </w:tc>
        <w:tc>
          <w:tcPr>
            <w:tcW w:w="398" w:type="dxa"/>
            <w:gridSpan w:val="3"/>
            <w:shd w:val="clear" w:color="auto" w:fill="auto"/>
          </w:tcPr>
          <w:p w14:paraId="54567CE3"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0.2</w:t>
            </w:r>
          </w:p>
        </w:tc>
        <w:tc>
          <w:tcPr>
            <w:tcW w:w="399" w:type="dxa"/>
            <w:gridSpan w:val="4"/>
            <w:shd w:val="clear" w:color="auto" w:fill="auto"/>
          </w:tcPr>
          <w:p w14:paraId="1501F8B1"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0.9</w:t>
            </w:r>
          </w:p>
        </w:tc>
        <w:tc>
          <w:tcPr>
            <w:tcW w:w="398" w:type="dxa"/>
            <w:gridSpan w:val="2"/>
            <w:shd w:val="clear" w:color="auto" w:fill="auto"/>
          </w:tcPr>
          <w:p w14:paraId="07AE6B2E" w14:textId="77777777" w:rsidR="0090593A" w:rsidRPr="009D52DB" w:rsidRDefault="0090593A" w:rsidP="00CD319E">
            <w:pPr>
              <w:spacing w:beforeLines="40" w:before="96" w:afterLines="80" w:after="192" w:line="480" w:lineRule="auto"/>
              <w:jc w:val="center"/>
              <w:rPr>
                <w:rFonts w:cs="Arial"/>
                <w:sz w:val="16"/>
                <w:szCs w:val="16"/>
              </w:rPr>
            </w:pPr>
          </w:p>
        </w:tc>
        <w:tc>
          <w:tcPr>
            <w:tcW w:w="399" w:type="dxa"/>
            <w:gridSpan w:val="4"/>
            <w:shd w:val="clear" w:color="auto" w:fill="auto"/>
          </w:tcPr>
          <w:p w14:paraId="49528520"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0.1</w:t>
            </w:r>
          </w:p>
        </w:tc>
        <w:tc>
          <w:tcPr>
            <w:tcW w:w="398" w:type="dxa"/>
            <w:gridSpan w:val="3"/>
          </w:tcPr>
          <w:p w14:paraId="7DC9E60D"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4.3</w:t>
            </w:r>
          </w:p>
        </w:tc>
        <w:tc>
          <w:tcPr>
            <w:tcW w:w="398" w:type="dxa"/>
            <w:gridSpan w:val="2"/>
            <w:shd w:val="clear" w:color="auto" w:fill="auto"/>
          </w:tcPr>
          <w:p w14:paraId="458B813A"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3.6</w:t>
            </w:r>
          </w:p>
        </w:tc>
        <w:tc>
          <w:tcPr>
            <w:tcW w:w="399" w:type="dxa"/>
            <w:gridSpan w:val="4"/>
            <w:shd w:val="clear" w:color="auto" w:fill="auto"/>
          </w:tcPr>
          <w:p w14:paraId="13E95555"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1.5</w:t>
            </w:r>
          </w:p>
        </w:tc>
        <w:tc>
          <w:tcPr>
            <w:tcW w:w="398" w:type="dxa"/>
            <w:gridSpan w:val="2"/>
            <w:shd w:val="clear" w:color="auto" w:fill="auto"/>
          </w:tcPr>
          <w:p w14:paraId="797B4763" w14:textId="77777777" w:rsidR="0090593A" w:rsidRPr="009D52DB" w:rsidRDefault="0090593A" w:rsidP="00CD319E">
            <w:pPr>
              <w:spacing w:beforeLines="40" w:before="96" w:afterLines="80" w:after="192" w:line="480" w:lineRule="auto"/>
              <w:jc w:val="center"/>
              <w:rPr>
                <w:rFonts w:cs="Arial"/>
                <w:sz w:val="16"/>
                <w:szCs w:val="16"/>
              </w:rPr>
            </w:pPr>
          </w:p>
        </w:tc>
        <w:tc>
          <w:tcPr>
            <w:tcW w:w="398" w:type="dxa"/>
            <w:gridSpan w:val="3"/>
            <w:shd w:val="clear" w:color="auto" w:fill="auto"/>
          </w:tcPr>
          <w:p w14:paraId="096E92EF"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0.0</w:t>
            </w:r>
          </w:p>
        </w:tc>
        <w:tc>
          <w:tcPr>
            <w:tcW w:w="399" w:type="dxa"/>
            <w:gridSpan w:val="4"/>
          </w:tcPr>
          <w:p w14:paraId="720798F0"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1.3</w:t>
            </w:r>
          </w:p>
        </w:tc>
        <w:tc>
          <w:tcPr>
            <w:tcW w:w="398" w:type="dxa"/>
            <w:gridSpan w:val="3"/>
            <w:shd w:val="clear" w:color="auto" w:fill="auto"/>
          </w:tcPr>
          <w:p w14:paraId="28831F48" w14:textId="77777777" w:rsidR="0090593A" w:rsidRPr="009D52DB" w:rsidRDefault="0090593A" w:rsidP="00CD319E">
            <w:pPr>
              <w:spacing w:beforeLines="40" w:before="96" w:afterLines="80" w:after="192" w:line="480" w:lineRule="auto"/>
              <w:jc w:val="center"/>
              <w:rPr>
                <w:rFonts w:cs="Arial"/>
                <w:sz w:val="16"/>
                <w:szCs w:val="16"/>
              </w:rPr>
            </w:pPr>
          </w:p>
        </w:tc>
        <w:tc>
          <w:tcPr>
            <w:tcW w:w="399" w:type="dxa"/>
            <w:shd w:val="clear" w:color="auto" w:fill="auto"/>
          </w:tcPr>
          <w:p w14:paraId="4953DCCE" w14:textId="77777777" w:rsidR="0090593A" w:rsidRPr="009D52DB" w:rsidRDefault="0090593A" w:rsidP="00CD319E">
            <w:pPr>
              <w:spacing w:beforeLines="40" w:before="96" w:afterLines="80" w:after="192" w:line="480" w:lineRule="auto"/>
              <w:jc w:val="center"/>
              <w:rPr>
                <w:rFonts w:cs="Arial"/>
                <w:sz w:val="16"/>
                <w:szCs w:val="16"/>
              </w:rPr>
            </w:pPr>
          </w:p>
        </w:tc>
      </w:tr>
      <w:tr w:rsidR="0090593A" w:rsidRPr="009D52DB" w14:paraId="3C8470DC" w14:textId="77777777" w:rsidTr="00CD319E">
        <w:trPr>
          <w:trHeight w:hRule="exact" w:val="425"/>
        </w:trPr>
        <w:tc>
          <w:tcPr>
            <w:tcW w:w="649" w:type="dxa"/>
            <w:tcBorders>
              <w:bottom w:val="single" w:sz="4" w:space="0" w:color="auto"/>
            </w:tcBorders>
          </w:tcPr>
          <w:p w14:paraId="1817ECF6" w14:textId="77777777" w:rsidR="0090593A" w:rsidRPr="009D52DB" w:rsidRDefault="0090593A" w:rsidP="00CD319E">
            <w:pPr>
              <w:spacing w:beforeLines="40" w:before="96" w:afterLines="80" w:after="192" w:line="480" w:lineRule="auto"/>
              <w:jc w:val="center"/>
              <w:rPr>
                <w:rFonts w:cs="Arial"/>
                <w:sz w:val="16"/>
                <w:szCs w:val="16"/>
              </w:rPr>
            </w:pPr>
          </w:p>
        </w:tc>
        <w:tc>
          <w:tcPr>
            <w:tcW w:w="588" w:type="dxa"/>
            <w:tcBorders>
              <w:bottom w:val="single" w:sz="4" w:space="0" w:color="auto"/>
            </w:tcBorders>
            <w:shd w:val="clear" w:color="auto" w:fill="auto"/>
          </w:tcPr>
          <w:p w14:paraId="68EA5B01"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Larvae</w:t>
            </w:r>
          </w:p>
        </w:tc>
        <w:tc>
          <w:tcPr>
            <w:tcW w:w="398" w:type="dxa"/>
            <w:tcBorders>
              <w:bottom w:val="single" w:sz="4" w:space="0" w:color="auto"/>
            </w:tcBorders>
            <w:shd w:val="clear" w:color="auto" w:fill="auto"/>
            <w:vAlign w:val="center"/>
          </w:tcPr>
          <w:p w14:paraId="01B213B4" w14:textId="77777777" w:rsidR="0090593A" w:rsidRPr="009D52DB" w:rsidRDefault="0090593A" w:rsidP="00CD319E">
            <w:pPr>
              <w:spacing w:beforeLines="40" w:before="96" w:afterLines="80" w:after="192" w:line="480" w:lineRule="auto"/>
              <w:jc w:val="center"/>
              <w:rPr>
                <w:rFonts w:cs="Arial"/>
                <w:sz w:val="16"/>
                <w:szCs w:val="16"/>
              </w:rPr>
            </w:pPr>
          </w:p>
        </w:tc>
        <w:tc>
          <w:tcPr>
            <w:tcW w:w="398" w:type="dxa"/>
            <w:gridSpan w:val="3"/>
            <w:tcBorders>
              <w:bottom w:val="single" w:sz="4" w:space="0" w:color="auto"/>
            </w:tcBorders>
          </w:tcPr>
          <w:p w14:paraId="27AA87CE" w14:textId="77777777" w:rsidR="0090593A" w:rsidRPr="009D52DB" w:rsidRDefault="0090593A" w:rsidP="00CD319E">
            <w:pPr>
              <w:spacing w:beforeLines="40" w:before="96" w:afterLines="80" w:after="192" w:line="480" w:lineRule="auto"/>
              <w:jc w:val="center"/>
              <w:rPr>
                <w:rFonts w:cs="Arial"/>
                <w:color w:val="000000"/>
                <w:sz w:val="16"/>
                <w:szCs w:val="16"/>
              </w:rPr>
            </w:pPr>
          </w:p>
        </w:tc>
        <w:tc>
          <w:tcPr>
            <w:tcW w:w="399" w:type="dxa"/>
            <w:gridSpan w:val="4"/>
            <w:tcBorders>
              <w:bottom w:val="single" w:sz="4" w:space="0" w:color="auto"/>
            </w:tcBorders>
            <w:shd w:val="clear" w:color="auto" w:fill="auto"/>
            <w:vAlign w:val="center"/>
          </w:tcPr>
          <w:p w14:paraId="5428B225" w14:textId="77777777" w:rsidR="0090593A" w:rsidRPr="009D52DB" w:rsidRDefault="0090593A" w:rsidP="00CD319E">
            <w:pPr>
              <w:spacing w:beforeLines="40" w:before="96" w:afterLines="80" w:after="192" w:line="480" w:lineRule="auto"/>
              <w:jc w:val="center"/>
              <w:rPr>
                <w:rFonts w:cs="Arial"/>
                <w:sz w:val="16"/>
                <w:szCs w:val="16"/>
              </w:rPr>
            </w:pPr>
          </w:p>
        </w:tc>
        <w:tc>
          <w:tcPr>
            <w:tcW w:w="398" w:type="dxa"/>
            <w:gridSpan w:val="3"/>
            <w:tcBorders>
              <w:bottom w:val="single" w:sz="4" w:space="0" w:color="auto"/>
            </w:tcBorders>
            <w:shd w:val="clear" w:color="auto" w:fill="auto"/>
            <w:vAlign w:val="center"/>
          </w:tcPr>
          <w:p w14:paraId="38470AC9" w14:textId="77777777" w:rsidR="0090593A" w:rsidRPr="009D52DB" w:rsidRDefault="0090593A" w:rsidP="00CD319E">
            <w:pPr>
              <w:spacing w:beforeLines="40" w:before="96" w:afterLines="80" w:after="192" w:line="480" w:lineRule="auto"/>
              <w:jc w:val="center"/>
              <w:rPr>
                <w:rFonts w:cs="Arial"/>
                <w:sz w:val="16"/>
                <w:szCs w:val="16"/>
              </w:rPr>
            </w:pPr>
          </w:p>
        </w:tc>
        <w:tc>
          <w:tcPr>
            <w:tcW w:w="398" w:type="dxa"/>
            <w:gridSpan w:val="2"/>
            <w:tcBorders>
              <w:bottom w:val="single" w:sz="4" w:space="0" w:color="auto"/>
            </w:tcBorders>
            <w:shd w:val="clear" w:color="auto" w:fill="auto"/>
          </w:tcPr>
          <w:p w14:paraId="18759697" w14:textId="77777777" w:rsidR="0090593A" w:rsidRPr="009D52DB" w:rsidRDefault="0090593A" w:rsidP="00CD319E">
            <w:pPr>
              <w:spacing w:beforeLines="40" w:before="96" w:afterLines="80" w:after="192" w:line="480" w:lineRule="auto"/>
              <w:jc w:val="center"/>
              <w:rPr>
                <w:rFonts w:cs="Arial"/>
                <w:sz w:val="16"/>
                <w:szCs w:val="16"/>
              </w:rPr>
            </w:pPr>
          </w:p>
        </w:tc>
        <w:tc>
          <w:tcPr>
            <w:tcW w:w="399" w:type="dxa"/>
            <w:gridSpan w:val="4"/>
            <w:tcBorders>
              <w:bottom w:val="single" w:sz="4" w:space="0" w:color="auto"/>
            </w:tcBorders>
            <w:shd w:val="clear" w:color="auto" w:fill="auto"/>
          </w:tcPr>
          <w:p w14:paraId="721EE2F6" w14:textId="77777777" w:rsidR="0090593A" w:rsidRPr="009D52DB" w:rsidRDefault="0090593A" w:rsidP="00CD319E">
            <w:pPr>
              <w:spacing w:beforeLines="40" w:before="96" w:afterLines="80" w:after="192" w:line="480" w:lineRule="auto"/>
              <w:jc w:val="center"/>
              <w:rPr>
                <w:rFonts w:cs="Arial"/>
                <w:sz w:val="16"/>
                <w:szCs w:val="16"/>
              </w:rPr>
            </w:pPr>
          </w:p>
        </w:tc>
        <w:tc>
          <w:tcPr>
            <w:tcW w:w="398" w:type="dxa"/>
            <w:gridSpan w:val="2"/>
            <w:tcBorders>
              <w:bottom w:val="single" w:sz="4" w:space="0" w:color="auto"/>
            </w:tcBorders>
          </w:tcPr>
          <w:p w14:paraId="25F5FBD8" w14:textId="77777777" w:rsidR="0090593A" w:rsidRPr="009D52DB" w:rsidRDefault="0090593A" w:rsidP="00CD319E">
            <w:pPr>
              <w:spacing w:beforeLines="40" w:before="96" w:afterLines="80" w:after="192" w:line="480" w:lineRule="auto"/>
              <w:jc w:val="center"/>
              <w:rPr>
                <w:rFonts w:cs="Arial"/>
                <w:sz w:val="16"/>
                <w:szCs w:val="16"/>
              </w:rPr>
            </w:pPr>
          </w:p>
        </w:tc>
        <w:tc>
          <w:tcPr>
            <w:tcW w:w="398" w:type="dxa"/>
            <w:gridSpan w:val="3"/>
            <w:tcBorders>
              <w:bottom w:val="single" w:sz="4" w:space="0" w:color="auto"/>
            </w:tcBorders>
            <w:shd w:val="clear" w:color="auto" w:fill="auto"/>
          </w:tcPr>
          <w:p w14:paraId="68CB4656" w14:textId="77777777" w:rsidR="0090593A" w:rsidRPr="009D52DB" w:rsidRDefault="0090593A" w:rsidP="00CD319E">
            <w:pPr>
              <w:spacing w:beforeLines="40" w:before="96" w:afterLines="80" w:after="192" w:line="480" w:lineRule="auto"/>
              <w:jc w:val="center"/>
              <w:rPr>
                <w:rFonts w:cs="Arial"/>
                <w:sz w:val="16"/>
                <w:szCs w:val="16"/>
              </w:rPr>
            </w:pPr>
          </w:p>
        </w:tc>
        <w:tc>
          <w:tcPr>
            <w:tcW w:w="399" w:type="dxa"/>
            <w:gridSpan w:val="4"/>
            <w:tcBorders>
              <w:bottom w:val="single" w:sz="4" w:space="0" w:color="auto"/>
            </w:tcBorders>
            <w:shd w:val="clear" w:color="auto" w:fill="auto"/>
          </w:tcPr>
          <w:p w14:paraId="59564C46" w14:textId="77777777" w:rsidR="0090593A" w:rsidRPr="009D52DB" w:rsidRDefault="0090593A" w:rsidP="00CD319E">
            <w:pPr>
              <w:spacing w:beforeLines="40" w:before="96" w:afterLines="80" w:after="192" w:line="480" w:lineRule="auto"/>
              <w:jc w:val="center"/>
              <w:rPr>
                <w:rFonts w:cs="Arial"/>
                <w:sz w:val="16"/>
                <w:szCs w:val="16"/>
              </w:rPr>
            </w:pPr>
          </w:p>
        </w:tc>
        <w:tc>
          <w:tcPr>
            <w:tcW w:w="398" w:type="dxa"/>
            <w:gridSpan w:val="2"/>
            <w:tcBorders>
              <w:bottom w:val="single" w:sz="4" w:space="0" w:color="auto"/>
            </w:tcBorders>
            <w:shd w:val="clear" w:color="auto" w:fill="auto"/>
          </w:tcPr>
          <w:p w14:paraId="5EB8FD02" w14:textId="77777777" w:rsidR="0090593A" w:rsidRPr="009D52DB" w:rsidRDefault="0090593A" w:rsidP="00CD319E">
            <w:pPr>
              <w:spacing w:beforeLines="40" w:before="96" w:afterLines="80" w:after="192" w:line="480" w:lineRule="auto"/>
              <w:jc w:val="center"/>
              <w:rPr>
                <w:rFonts w:cs="Arial"/>
                <w:sz w:val="16"/>
                <w:szCs w:val="16"/>
              </w:rPr>
            </w:pPr>
          </w:p>
        </w:tc>
        <w:tc>
          <w:tcPr>
            <w:tcW w:w="399" w:type="dxa"/>
            <w:gridSpan w:val="4"/>
            <w:tcBorders>
              <w:bottom w:val="single" w:sz="4" w:space="0" w:color="auto"/>
            </w:tcBorders>
            <w:shd w:val="clear" w:color="auto" w:fill="auto"/>
          </w:tcPr>
          <w:p w14:paraId="79CF1EEC" w14:textId="77777777" w:rsidR="0090593A" w:rsidRPr="009D52DB" w:rsidRDefault="0090593A" w:rsidP="00CD319E">
            <w:pPr>
              <w:spacing w:beforeLines="40" w:before="96" w:afterLines="80" w:after="192" w:line="480" w:lineRule="auto"/>
              <w:jc w:val="center"/>
              <w:rPr>
                <w:rFonts w:cs="Arial"/>
                <w:sz w:val="16"/>
                <w:szCs w:val="16"/>
              </w:rPr>
            </w:pPr>
          </w:p>
        </w:tc>
        <w:tc>
          <w:tcPr>
            <w:tcW w:w="398" w:type="dxa"/>
            <w:gridSpan w:val="3"/>
            <w:tcBorders>
              <w:bottom w:val="single" w:sz="4" w:space="0" w:color="auto"/>
            </w:tcBorders>
          </w:tcPr>
          <w:p w14:paraId="19E244D7" w14:textId="77777777" w:rsidR="0090593A" w:rsidRPr="009D52DB" w:rsidRDefault="0090593A" w:rsidP="00CD319E">
            <w:pPr>
              <w:spacing w:beforeLines="40" w:before="96" w:afterLines="80" w:after="192" w:line="480" w:lineRule="auto"/>
              <w:jc w:val="center"/>
              <w:rPr>
                <w:rFonts w:cs="Arial"/>
                <w:sz w:val="16"/>
                <w:szCs w:val="16"/>
              </w:rPr>
            </w:pPr>
          </w:p>
        </w:tc>
        <w:tc>
          <w:tcPr>
            <w:tcW w:w="398" w:type="dxa"/>
            <w:gridSpan w:val="2"/>
            <w:tcBorders>
              <w:bottom w:val="single" w:sz="4" w:space="0" w:color="auto"/>
            </w:tcBorders>
            <w:shd w:val="clear" w:color="auto" w:fill="auto"/>
          </w:tcPr>
          <w:p w14:paraId="18779E63"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0.0</w:t>
            </w:r>
          </w:p>
        </w:tc>
        <w:tc>
          <w:tcPr>
            <w:tcW w:w="399" w:type="dxa"/>
            <w:gridSpan w:val="4"/>
            <w:tcBorders>
              <w:bottom w:val="single" w:sz="4" w:space="0" w:color="auto"/>
            </w:tcBorders>
            <w:shd w:val="clear" w:color="auto" w:fill="auto"/>
          </w:tcPr>
          <w:p w14:paraId="4003EADF"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0.2</w:t>
            </w:r>
          </w:p>
        </w:tc>
        <w:tc>
          <w:tcPr>
            <w:tcW w:w="398" w:type="dxa"/>
            <w:gridSpan w:val="2"/>
            <w:tcBorders>
              <w:bottom w:val="single" w:sz="4" w:space="0" w:color="auto"/>
            </w:tcBorders>
            <w:shd w:val="clear" w:color="auto" w:fill="auto"/>
          </w:tcPr>
          <w:p w14:paraId="71563B9C" w14:textId="77777777" w:rsidR="0090593A" w:rsidRPr="009D52DB" w:rsidRDefault="0090593A" w:rsidP="00CD319E">
            <w:pPr>
              <w:spacing w:beforeLines="40" w:before="96" w:afterLines="80" w:after="192" w:line="480" w:lineRule="auto"/>
              <w:jc w:val="center"/>
              <w:rPr>
                <w:rFonts w:cs="Arial"/>
                <w:sz w:val="16"/>
                <w:szCs w:val="16"/>
              </w:rPr>
            </w:pPr>
          </w:p>
        </w:tc>
        <w:tc>
          <w:tcPr>
            <w:tcW w:w="398" w:type="dxa"/>
            <w:gridSpan w:val="3"/>
            <w:tcBorders>
              <w:bottom w:val="single" w:sz="4" w:space="0" w:color="auto"/>
            </w:tcBorders>
            <w:shd w:val="clear" w:color="auto" w:fill="auto"/>
          </w:tcPr>
          <w:p w14:paraId="1439BE45" w14:textId="77777777" w:rsidR="0090593A" w:rsidRPr="009D52DB" w:rsidRDefault="0090593A" w:rsidP="00CD319E">
            <w:pPr>
              <w:spacing w:beforeLines="40" w:before="96" w:afterLines="80" w:after="192" w:line="480" w:lineRule="auto"/>
              <w:jc w:val="center"/>
              <w:rPr>
                <w:rFonts w:cs="Arial"/>
                <w:sz w:val="16"/>
                <w:szCs w:val="16"/>
              </w:rPr>
            </w:pPr>
          </w:p>
        </w:tc>
        <w:tc>
          <w:tcPr>
            <w:tcW w:w="399" w:type="dxa"/>
            <w:gridSpan w:val="4"/>
            <w:tcBorders>
              <w:bottom w:val="single" w:sz="4" w:space="0" w:color="auto"/>
            </w:tcBorders>
          </w:tcPr>
          <w:p w14:paraId="06451471" w14:textId="77777777" w:rsidR="0090593A" w:rsidRPr="009D52DB" w:rsidRDefault="0090593A" w:rsidP="00CD319E">
            <w:pPr>
              <w:spacing w:beforeLines="40" w:before="96" w:afterLines="80" w:after="192" w:line="480" w:lineRule="auto"/>
              <w:jc w:val="center"/>
              <w:rPr>
                <w:rFonts w:cs="Arial"/>
                <w:sz w:val="16"/>
                <w:szCs w:val="16"/>
              </w:rPr>
            </w:pPr>
          </w:p>
        </w:tc>
        <w:tc>
          <w:tcPr>
            <w:tcW w:w="398" w:type="dxa"/>
            <w:gridSpan w:val="3"/>
            <w:tcBorders>
              <w:bottom w:val="single" w:sz="4" w:space="0" w:color="auto"/>
            </w:tcBorders>
            <w:shd w:val="clear" w:color="auto" w:fill="auto"/>
          </w:tcPr>
          <w:p w14:paraId="232DEF72" w14:textId="77777777" w:rsidR="0090593A" w:rsidRPr="009D52DB" w:rsidRDefault="0090593A" w:rsidP="00CD319E">
            <w:pPr>
              <w:spacing w:beforeLines="40" w:before="96" w:afterLines="80" w:after="192" w:line="480" w:lineRule="auto"/>
              <w:jc w:val="center"/>
              <w:rPr>
                <w:rFonts w:cs="Arial"/>
                <w:sz w:val="16"/>
                <w:szCs w:val="16"/>
              </w:rPr>
            </w:pPr>
          </w:p>
        </w:tc>
        <w:tc>
          <w:tcPr>
            <w:tcW w:w="399" w:type="dxa"/>
            <w:tcBorders>
              <w:bottom w:val="single" w:sz="4" w:space="0" w:color="auto"/>
            </w:tcBorders>
            <w:shd w:val="clear" w:color="auto" w:fill="auto"/>
          </w:tcPr>
          <w:p w14:paraId="3447AB53" w14:textId="77777777" w:rsidR="0090593A" w:rsidRPr="009D52DB" w:rsidRDefault="0090593A" w:rsidP="00CD319E">
            <w:pPr>
              <w:spacing w:beforeLines="40" w:before="96" w:afterLines="80" w:after="192" w:line="480" w:lineRule="auto"/>
              <w:jc w:val="center"/>
              <w:rPr>
                <w:rFonts w:cs="Arial"/>
                <w:sz w:val="16"/>
                <w:szCs w:val="16"/>
              </w:rPr>
            </w:pPr>
          </w:p>
        </w:tc>
      </w:tr>
    </w:tbl>
    <w:p w14:paraId="6E0BE60B" w14:textId="2625C344" w:rsidR="00405514" w:rsidRDefault="00405514" w:rsidP="0090593A">
      <w:pPr>
        <w:spacing w:after="0" w:line="240" w:lineRule="auto"/>
        <w:rPr>
          <w:rFonts w:ascii="Arial Narrow" w:hAnsi="Arial Narrow"/>
          <w:b/>
        </w:rPr>
      </w:pPr>
      <w:bookmarkStart w:id="661" w:name="_Toc18572113"/>
    </w:p>
    <w:p w14:paraId="11C0BCD5" w14:textId="77777777" w:rsidR="00405514" w:rsidRDefault="00405514">
      <w:pPr>
        <w:spacing w:after="0" w:line="240" w:lineRule="auto"/>
        <w:rPr>
          <w:rFonts w:ascii="Arial Narrow" w:hAnsi="Arial Narrow"/>
          <w:b/>
        </w:rPr>
      </w:pPr>
      <w:r>
        <w:rPr>
          <w:rFonts w:ascii="Arial Narrow" w:hAnsi="Arial Narrow"/>
          <w:b/>
        </w:rPr>
        <w:br w:type="page"/>
      </w:r>
    </w:p>
    <w:p w14:paraId="4ABBEAA6" w14:textId="77777777" w:rsidR="000D29A1" w:rsidRDefault="000D29A1" w:rsidP="0090593A">
      <w:pPr>
        <w:spacing w:after="0" w:line="240" w:lineRule="auto"/>
        <w:rPr>
          <w:rFonts w:ascii="Arial Narrow" w:hAnsi="Arial Narrow"/>
          <w:b/>
        </w:rPr>
      </w:pPr>
    </w:p>
    <w:p w14:paraId="19887959" w14:textId="74307602" w:rsidR="0090593A" w:rsidRPr="00800955" w:rsidRDefault="0090593A" w:rsidP="009D52DB">
      <w:pPr>
        <w:pStyle w:val="TableCaption0"/>
      </w:pPr>
      <w:bookmarkStart w:id="662" w:name="_Ref24383032"/>
      <w:bookmarkStart w:id="663" w:name="_Toc24468485"/>
      <w:r w:rsidRPr="00DF056F">
        <w:t xml:space="preserve">Table </w:t>
      </w:r>
      <w:r w:rsidR="00F52ACF">
        <w:rPr>
          <w:noProof/>
        </w:rPr>
        <w:t>7</w:t>
      </w:r>
      <w:r w:rsidR="007D6164">
        <w:noBreakHyphen/>
      </w:r>
      <w:r w:rsidR="00F52ACF">
        <w:rPr>
          <w:noProof/>
        </w:rPr>
        <w:t>5</w:t>
      </w:r>
      <w:bookmarkEnd w:id="662"/>
      <w:r w:rsidRPr="00DF056F">
        <w:t>. Total</w:t>
      </w:r>
      <w:r w:rsidRPr="009C4F1D">
        <w:t xml:space="preserve"> </w:t>
      </w:r>
      <w:r w:rsidRPr="007D6164">
        <w:t>number</w:t>
      </w:r>
      <w:r w:rsidRPr="009C4F1D">
        <w:t xml:space="preserve"> and density (number per 1000 m</w:t>
      </w:r>
      <w:r w:rsidRPr="009C4F1D">
        <w:rPr>
          <w:vertAlign w:val="superscript"/>
        </w:rPr>
        <w:t>3</w:t>
      </w:r>
      <w:r w:rsidRPr="009C4F1D">
        <w:t xml:space="preserve">) of </w:t>
      </w:r>
      <w:r w:rsidRPr="007D6164">
        <w:t>silver</w:t>
      </w:r>
      <w:r w:rsidRPr="009C4F1D">
        <w:t xml:space="preserve"> perch eggs and larvae collected </w:t>
      </w:r>
      <w:r w:rsidRPr="007D55DF">
        <w:t>in drift net surveys from the Goulburn River 20</w:t>
      </w:r>
      <w:r>
        <w:t>03</w:t>
      </w:r>
      <w:r w:rsidRPr="007D55DF">
        <w:t>-2018</w:t>
      </w:r>
      <w:r>
        <w:t>.</w:t>
      </w:r>
      <w:r w:rsidRPr="007D55DF">
        <w:t xml:space="preserve"> </w:t>
      </w:r>
      <w:r>
        <w:t xml:space="preserve">Ch – Cable Hole, Pr – Pyke Road, Lg – Loch Garry, Mc – </w:t>
      </w:r>
      <w:r w:rsidR="0062611B">
        <w:t>McCoys</w:t>
      </w:r>
      <w:r>
        <w:t xml:space="preserve"> Bridge, Ya - Yambuna.</w:t>
      </w:r>
      <w:bookmarkEnd w:id="661"/>
      <w:bookmarkEnd w:id="663"/>
    </w:p>
    <w:tbl>
      <w:tblPr>
        <w:tblpPr w:leftFromText="180" w:rightFromText="180" w:vertAnchor="text" w:horzAnchor="margin" w:tblpY="5"/>
        <w:tblW w:w="4878" w:type="pct"/>
        <w:tblLayout w:type="fixed"/>
        <w:tblCellMar>
          <w:left w:w="0" w:type="dxa"/>
          <w:right w:w="0" w:type="dxa"/>
        </w:tblCellMar>
        <w:tblLook w:val="04A0" w:firstRow="1" w:lastRow="0" w:firstColumn="1" w:lastColumn="0" w:noHBand="0" w:noVBand="1"/>
      </w:tblPr>
      <w:tblGrid>
        <w:gridCol w:w="713"/>
        <w:gridCol w:w="646"/>
        <w:gridCol w:w="437"/>
        <w:gridCol w:w="82"/>
        <w:gridCol w:w="34"/>
        <w:gridCol w:w="321"/>
        <w:gridCol w:w="165"/>
        <w:gridCol w:w="69"/>
        <w:gridCol w:w="79"/>
        <w:gridCol w:w="125"/>
        <w:gridCol w:w="246"/>
        <w:gridCol w:w="103"/>
        <w:gridCol w:w="88"/>
        <w:gridCol w:w="328"/>
        <w:gridCol w:w="109"/>
        <w:gridCol w:w="30"/>
        <w:gridCol w:w="158"/>
        <w:gridCol w:w="223"/>
        <w:gridCol w:w="27"/>
        <w:gridCol w:w="146"/>
        <w:gridCol w:w="291"/>
        <w:gridCol w:w="55"/>
        <w:gridCol w:w="208"/>
        <w:gridCol w:w="175"/>
        <w:gridCol w:w="63"/>
        <w:gridCol w:w="75"/>
        <w:gridCol w:w="243"/>
        <w:gridCol w:w="58"/>
        <w:gridCol w:w="219"/>
        <w:gridCol w:w="219"/>
        <w:gridCol w:w="58"/>
        <w:gridCol w:w="243"/>
        <w:gridCol w:w="75"/>
        <w:gridCol w:w="63"/>
        <w:gridCol w:w="175"/>
        <w:gridCol w:w="208"/>
        <w:gridCol w:w="55"/>
        <w:gridCol w:w="292"/>
        <w:gridCol w:w="145"/>
        <w:gridCol w:w="27"/>
        <w:gridCol w:w="223"/>
        <w:gridCol w:w="158"/>
        <w:gridCol w:w="30"/>
        <w:gridCol w:w="109"/>
        <w:gridCol w:w="328"/>
        <w:gridCol w:w="88"/>
        <w:gridCol w:w="103"/>
        <w:gridCol w:w="246"/>
        <w:gridCol w:w="125"/>
        <w:gridCol w:w="79"/>
        <w:gridCol w:w="69"/>
        <w:gridCol w:w="165"/>
        <w:gridCol w:w="321"/>
        <w:gridCol w:w="34"/>
        <w:gridCol w:w="82"/>
        <w:gridCol w:w="438"/>
      </w:tblGrid>
      <w:tr w:rsidR="0090593A" w:rsidRPr="009D52DB" w14:paraId="50852725" w14:textId="77777777" w:rsidTr="00CD319E">
        <w:trPr>
          <w:trHeight w:hRule="exact" w:val="343"/>
        </w:trPr>
        <w:tc>
          <w:tcPr>
            <w:tcW w:w="649" w:type="dxa"/>
            <w:tcBorders>
              <w:top w:val="single" w:sz="4" w:space="0" w:color="auto"/>
            </w:tcBorders>
            <w:shd w:val="clear" w:color="auto" w:fill="00338D" w:themeFill="text2"/>
          </w:tcPr>
          <w:p w14:paraId="23A3F90A" w14:textId="77777777" w:rsidR="0090593A" w:rsidRPr="009D52DB" w:rsidRDefault="0090593A" w:rsidP="00CD319E">
            <w:pPr>
              <w:spacing w:beforeLines="40" w:before="96" w:afterLines="80" w:after="192" w:line="480" w:lineRule="auto"/>
              <w:jc w:val="center"/>
              <w:rPr>
                <w:rFonts w:cs="Arial"/>
                <w:sz w:val="16"/>
                <w:szCs w:val="16"/>
              </w:rPr>
            </w:pPr>
          </w:p>
        </w:tc>
        <w:tc>
          <w:tcPr>
            <w:tcW w:w="588" w:type="dxa"/>
            <w:tcBorders>
              <w:top w:val="single" w:sz="4" w:space="0" w:color="auto"/>
            </w:tcBorders>
            <w:shd w:val="clear" w:color="auto" w:fill="00338D" w:themeFill="text2"/>
          </w:tcPr>
          <w:p w14:paraId="6495C6D4" w14:textId="77777777" w:rsidR="0090593A" w:rsidRPr="009D52DB" w:rsidRDefault="0090593A" w:rsidP="00CD319E">
            <w:pPr>
              <w:spacing w:beforeLines="40" w:before="96" w:afterLines="80" w:after="192" w:line="480" w:lineRule="auto"/>
              <w:jc w:val="center"/>
              <w:rPr>
                <w:rFonts w:cs="Arial"/>
                <w:sz w:val="16"/>
                <w:szCs w:val="16"/>
              </w:rPr>
            </w:pPr>
          </w:p>
        </w:tc>
        <w:tc>
          <w:tcPr>
            <w:tcW w:w="1081" w:type="dxa"/>
            <w:gridSpan w:val="7"/>
            <w:tcBorders>
              <w:top w:val="single" w:sz="4" w:space="0" w:color="auto"/>
            </w:tcBorders>
            <w:shd w:val="clear" w:color="auto" w:fill="00338D" w:themeFill="text2"/>
          </w:tcPr>
          <w:p w14:paraId="60F996D2"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2003</w:t>
            </w:r>
          </w:p>
        </w:tc>
        <w:tc>
          <w:tcPr>
            <w:tcW w:w="1081" w:type="dxa"/>
            <w:gridSpan w:val="8"/>
            <w:tcBorders>
              <w:top w:val="single" w:sz="4" w:space="0" w:color="auto"/>
            </w:tcBorders>
            <w:shd w:val="clear" w:color="auto" w:fill="00338D" w:themeFill="text2"/>
          </w:tcPr>
          <w:p w14:paraId="621BCE07" w14:textId="77777777" w:rsidR="0090593A" w:rsidRPr="009D52DB" w:rsidRDefault="0090593A" w:rsidP="00CD319E">
            <w:pPr>
              <w:spacing w:beforeLines="40" w:before="96" w:afterLines="80" w:after="192" w:line="480" w:lineRule="auto"/>
              <w:jc w:val="center"/>
              <w:rPr>
                <w:rFonts w:cs="Arial"/>
                <w:sz w:val="16"/>
                <w:szCs w:val="16"/>
              </w:rPr>
            </w:pPr>
          </w:p>
        </w:tc>
        <w:tc>
          <w:tcPr>
            <w:tcW w:w="1081" w:type="dxa"/>
            <w:gridSpan w:val="8"/>
            <w:tcBorders>
              <w:top w:val="single" w:sz="4" w:space="0" w:color="auto"/>
            </w:tcBorders>
            <w:shd w:val="clear" w:color="auto" w:fill="00338D" w:themeFill="text2"/>
          </w:tcPr>
          <w:p w14:paraId="5FBBD748"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2004</w:t>
            </w:r>
          </w:p>
        </w:tc>
        <w:tc>
          <w:tcPr>
            <w:tcW w:w="1082" w:type="dxa"/>
            <w:gridSpan w:val="8"/>
            <w:tcBorders>
              <w:top w:val="single" w:sz="4" w:space="0" w:color="auto"/>
            </w:tcBorders>
            <w:shd w:val="clear" w:color="auto" w:fill="00338D" w:themeFill="text2"/>
          </w:tcPr>
          <w:p w14:paraId="443EBED8" w14:textId="77777777" w:rsidR="0090593A" w:rsidRPr="009D52DB" w:rsidRDefault="0090593A" w:rsidP="00CD319E">
            <w:pPr>
              <w:spacing w:beforeLines="40" w:before="96" w:afterLines="80" w:after="192" w:line="480" w:lineRule="auto"/>
              <w:jc w:val="center"/>
              <w:rPr>
                <w:rFonts w:cs="Arial"/>
                <w:sz w:val="16"/>
                <w:szCs w:val="16"/>
              </w:rPr>
            </w:pPr>
          </w:p>
        </w:tc>
        <w:tc>
          <w:tcPr>
            <w:tcW w:w="1081" w:type="dxa"/>
            <w:gridSpan w:val="8"/>
            <w:tcBorders>
              <w:top w:val="single" w:sz="4" w:space="0" w:color="auto"/>
            </w:tcBorders>
            <w:shd w:val="clear" w:color="auto" w:fill="00338D" w:themeFill="text2"/>
          </w:tcPr>
          <w:p w14:paraId="362C4E91"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2005</w:t>
            </w:r>
          </w:p>
        </w:tc>
        <w:tc>
          <w:tcPr>
            <w:tcW w:w="1081" w:type="dxa"/>
            <w:gridSpan w:val="8"/>
            <w:tcBorders>
              <w:top w:val="single" w:sz="4" w:space="0" w:color="auto"/>
            </w:tcBorders>
            <w:shd w:val="clear" w:color="auto" w:fill="00338D" w:themeFill="text2"/>
          </w:tcPr>
          <w:p w14:paraId="5CCEF24E" w14:textId="77777777" w:rsidR="0090593A" w:rsidRPr="009D52DB" w:rsidRDefault="0090593A" w:rsidP="00CD319E">
            <w:pPr>
              <w:spacing w:beforeLines="40" w:before="96" w:afterLines="80" w:after="192" w:line="480" w:lineRule="auto"/>
              <w:jc w:val="center"/>
              <w:rPr>
                <w:rFonts w:cs="Arial"/>
                <w:sz w:val="16"/>
                <w:szCs w:val="16"/>
              </w:rPr>
            </w:pPr>
          </w:p>
        </w:tc>
        <w:tc>
          <w:tcPr>
            <w:tcW w:w="1082" w:type="dxa"/>
            <w:gridSpan w:val="7"/>
            <w:tcBorders>
              <w:top w:val="single" w:sz="4" w:space="0" w:color="auto"/>
            </w:tcBorders>
            <w:shd w:val="clear" w:color="auto" w:fill="00338D" w:themeFill="text2"/>
          </w:tcPr>
          <w:p w14:paraId="0A328E2E"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2006</w:t>
            </w:r>
          </w:p>
        </w:tc>
      </w:tr>
      <w:tr w:rsidR="0090593A" w:rsidRPr="009D52DB" w14:paraId="1D715772" w14:textId="77777777" w:rsidTr="00CD319E">
        <w:trPr>
          <w:trHeight w:hRule="exact" w:val="433"/>
        </w:trPr>
        <w:tc>
          <w:tcPr>
            <w:tcW w:w="649" w:type="dxa"/>
            <w:tcBorders>
              <w:bottom w:val="single" w:sz="4" w:space="0" w:color="auto"/>
            </w:tcBorders>
          </w:tcPr>
          <w:p w14:paraId="1F3B8545" w14:textId="77777777" w:rsidR="0090593A" w:rsidRPr="009D52DB" w:rsidRDefault="0090593A" w:rsidP="00CD319E">
            <w:pPr>
              <w:spacing w:beforeLines="40" w:before="96" w:afterLines="80" w:after="192" w:line="480" w:lineRule="auto"/>
              <w:jc w:val="center"/>
              <w:rPr>
                <w:rFonts w:cs="Arial"/>
                <w:sz w:val="16"/>
                <w:szCs w:val="16"/>
              </w:rPr>
            </w:pPr>
          </w:p>
        </w:tc>
        <w:tc>
          <w:tcPr>
            <w:tcW w:w="588" w:type="dxa"/>
            <w:shd w:val="clear" w:color="auto" w:fill="auto"/>
          </w:tcPr>
          <w:p w14:paraId="49745ED7"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Stage</w:t>
            </w:r>
          </w:p>
        </w:tc>
        <w:tc>
          <w:tcPr>
            <w:tcW w:w="504" w:type="dxa"/>
            <w:gridSpan w:val="3"/>
            <w:tcBorders>
              <w:bottom w:val="single" w:sz="4" w:space="0" w:color="auto"/>
            </w:tcBorders>
            <w:shd w:val="clear" w:color="auto" w:fill="auto"/>
          </w:tcPr>
          <w:p w14:paraId="10672F7B"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Ch</w:t>
            </w:r>
          </w:p>
        </w:tc>
        <w:tc>
          <w:tcPr>
            <w:tcW w:w="505" w:type="dxa"/>
            <w:gridSpan w:val="3"/>
            <w:tcBorders>
              <w:bottom w:val="single" w:sz="4" w:space="0" w:color="auto"/>
            </w:tcBorders>
          </w:tcPr>
          <w:p w14:paraId="61953F33"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Pr</w:t>
            </w:r>
          </w:p>
        </w:tc>
        <w:tc>
          <w:tcPr>
            <w:tcW w:w="504" w:type="dxa"/>
            <w:gridSpan w:val="4"/>
            <w:tcBorders>
              <w:bottom w:val="single" w:sz="4" w:space="0" w:color="auto"/>
            </w:tcBorders>
            <w:shd w:val="clear" w:color="auto" w:fill="auto"/>
          </w:tcPr>
          <w:p w14:paraId="35A6663D"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Ya</w:t>
            </w:r>
          </w:p>
        </w:tc>
        <w:tc>
          <w:tcPr>
            <w:tcW w:w="505" w:type="dxa"/>
            <w:gridSpan w:val="4"/>
            <w:shd w:val="clear" w:color="auto" w:fill="auto"/>
          </w:tcPr>
          <w:p w14:paraId="4BACFC6A"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4"/>
            <w:tcBorders>
              <w:bottom w:val="single" w:sz="4" w:space="0" w:color="auto"/>
            </w:tcBorders>
            <w:shd w:val="clear" w:color="auto" w:fill="auto"/>
          </w:tcPr>
          <w:p w14:paraId="465C4892"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Ch</w:t>
            </w:r>
          </w:p>
        </w:tc>
        <w:tc>
          <w:tcPr>
            <w:tcW w:w="504" w:type="dxa"/>
            <w:gridSpan w:val="3"/>
            <w:tcBorders>
              <w:bottom w:val="single" w:sz="4" w:space="0" w:color="auto"/>
            </w:tcBorders>
          </w:tcPr>
          <w:p w14:paraId="5D58EF9D"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Pr</w:t>
            </w:r>
          </w:p>
        </w:tc>
        <w:tc>
          <w:tcPr>
            <w:tcW w:w="505" w:type="dxa"/>
            <w:gridSpan w:val="4"/>
            <w:tcBorders>
              <w:bottom w:val="single" w:sz="4" w:space="0" w:color="auto"/>
            </w:tcBorders>
            <w:shd w:val="clear" w:color="auto" w:fill="auto"/>
          </w:tcPr>
          <w:p w14:paraId="37ED4D6D"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Ya</w:t>
            </w:r>
          </w:p>
        </w:tc>
        <w:tc>
          <w:tcPr>
            <w:tcW w:w="504" w:type="dxa"/>
            <w:gridSpan w:val="4"/>
            <w:shd w:val="clear" w:color="auto" w:fill="auto"/>
          </w:tcPr>
          <w:p w14:paraId="25C01DF3"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4"/>
            <w:tcBorders>
              <w:bottom w:val="single" w:sz="4" w:space="0" w:color="auto"/>
            </w:tcBorders>
            <w:shd w:val="clear" w:color="auto" w:fill="auto"/>
          </w:tcPr>
          <w:p w14:paraId="5649B477"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Ch</w:t>
            </w:r>
          </w:p>
        </w:tc>
        <w:tc>
          <w:tcPr>
            <w:tcW w:w="505" w:type="dxa"/>
            <w:gridSpan w:val="3"/>
            <w:tcBorders>
              <w:bottom w:val="single" w:sz="4" w:space="0" w:color="auto"/>
            </w:tcBorders>
          </w:tcPr>
          <w:p w14:paraId="649D141E"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Pr</w:t>
            </w:r>
          </w:p>
        </w:tc>
        <w:tc>
          <w:tcPr>
            <w:tcW w:w="504" w:type="dxa"/>
            <w:gridSpan w:val="4"/>
            <w:tcBorders>
              <w:bottom w:val="single" w:sz="4" w:space="0" w:color="auto"/>
            </w:tcBorders>
            <w:shd w:val="clear" w:color="auto" w:fill="auto"/>
          </w:tcPr>
          <w:p w14:paraId="7919A966"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Ya</w:t>
            </w:r>
          </w:p>
        </w:tc>
        <w:tc>
          <w:tcPr>
            <w:tcW w:w="505" w:type="dxa"/>
            <w:gridSpan w:val="4"/>
            <w:shd w:val="clear" w:color="auto" w:fill="auto"/>
          </w:tcPr>
          <w:p w14:paraId="68849A79" w14:textId="77777777" w:rsidR="0090593A" w:rsidRPr="009D52DB" w:rsidRDefault="0090593A" w:rsidP="00CD319E">
            <w:pPr>
              <w:spacing w:beforeLines="40" w:before="96" w:afterLines="80" w:after="192" w:line="480" w:lineRule="auto"/>
              <w:jc w:val="center"/>
              <w:rPr>
                <w:rFonts w:cs="Arial"/>
                <w:sz w:val="16"/>
                <w:szCs w:val="16"/>
              </w:rPr>
            </w:pPr>
          </w:p>
        </w:tc>
        <w:tc>
          <w:tcPr>
            <w:tcW w:w="504" w:type="dxa"/>
            <w:gridSpan w:val="4"/>
            <w:tcBorders>
              <w:bottom w:val="single" w:sz="4" w:space="0" w:color="auto"/>
            </w:tcBorders>
            <w:shd w:val="clear" w:color="auto" w:fill="auto"/>
          </w:tcPr>
          <w:p w14:paraId="42270DDE"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Ch</w:t>
            </w:r>
          </w:p>
        </w:tc>
        <w:tc>
          <w:tcPr>
            <w:tcW w:w="505" w:type="dxa"/>
            <w:gridSpan w:val="3"/>
            <w:tcBorders>
              <w:bottom w:val="single" w:sz="4" w:space="0" w:color="auto"/>
            </w:tcBorders>
          </w:tcPr>
          <w:p w14:paraId="6F4BC56D"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Pr</w:t>
            </w:r>
          </w:p>
        </w:tc>
        <w:tc>
          <w:tcPr>
            <w:tcW w:w="505" w:type="dxa"/>
            <w:gridSpan w:val="3"/>
            <w:tcBorders>
              <w:bottom w:val="single" w:sz="4" w:space="0" w:color="auto"/>
            </w:tcBorders>
            <w:shd w:val="clear" w:color="auto" w:fill="auto"/>
          </w:tcPr>
          <w:p w14:paraId="48E1E740"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Ya</w:t>
            </w:r>
          </w:p>
        </w:tc>
      </w:tr>
      <w:tr w:rsidR="0090593A" w:rsidRPr="009D52DB" w14:paraId="12FA1637" w14:textId="77777777" w:rsidTr="00CD319E">
        <w:trPr>
          <w:trHeight w:hRule="exact" w:val="407"/>
        </w:trPr>
        <w:tc>
          <w:tcPr>
            <w:tcW w:w="649" w:type="dxa"/>
          </w:tcPr>
          <w:p w14:paraId="2034780C"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Number</w:t>
            </w:r>
          </w:p>
        </w:tc>
        <w:tc>
          <w:tcPr>
            <w:tcW w:w="588" w:type="dxa"/>
            <w:shd w:val="clear" w:color="auto" w:fill="auto"/>
          </w:tcPr>
          <w:p w14:paraId="17EE30B7"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Egg</w:t>
            </w:r>
          </w:p>
        </w:tc>
        <w:tc>
          <w:tcPr>
            <w:tcW w:w="504" w:type="dxa"/>
            <w:gridSpan w:val="3"/>
            <w:shd w:val="clear" w:color="auto" w:fill="auto"/>
          </w:tcPr>
          <w:p w14:paraId="27CF937B"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3"/>
          </w:tcPr>
          <w:p w14:paraId="61599599" w14:textId="77777777" w:rsidR="0090593A" w:rsidRPr="009D52DB" w:rsidRDefault="0090593A" w:rsidP="00CD319E">
            <w:pPr>
              <w:spacing w:beforeLines="40" w:before="96" w:afterLines="80" w:after="192" w:line="480" w:lineRule="auto"/>
              <w:jc w:val="center"/>
              <w:rPr>
                <w:rFonts w:cs="Arial"/>
                <w:sz w:val="16"/>
                <w:szCs w:val="16"/>
              </w:rPr>
            </w:pPr>
          </w:p>
        </w:tc>
        <w:tc>
          <w:tcPr>
            <w:tcW w:w="504" w:type="dxa"/>
            <w:gridSpan w:val="4"/>
            <w:shd w:val="clear" w:color="auto" w:fill="auto"/>
          </w:tcPr>
          <w:p w14:paraId="44CCE619"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4"/>
            <w:shd w:val="clear" w:color="auto" w:fill="auto"/>
          </w:tcPr>
          <w:p w14:paraId="03A42CEB"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4"/>
            <w:shd w:val="clear" w:color="auto" w:fill="auto"/>
          </w:tcPr>
          <w:p w14:paraId="4C5BF30F" w14:textId="77777777" w:rsidR="0090593A" w:rsidRPr="009D52DB" w:rsidRDefault="0090593A" w:rsidP="00CD319E">
            <w:pPr>
              <w:spacing w:beforeLines="40" w:before="96" w:afterLines="80" w:after="192" w:line="480" w:lineRule="auto"/>
              <w:jc w:val="center"/>
              <w:rPr>
                <w:rFonts w:cs="Arial"/>
                <w:sz w:val="16"/>
                <w:szCs w:val="16"/>
              </w:rPr>
            </w:pPr>
          </w:p>
        </w:tc>
        <w:tc>
          <w:tcPr>
            <w:tcW w:w="504" w:type="dxa"/>
            <w:gridSpan w:val="3"/>
          </w:tcPr>
          <w:p w14:paraId="7E886F6C"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4"/>
            <w:shd w:val="clear" w:color="auto" w:fill="auto"/>
          </w:tcPr>
          <w:p w14:paraId="53276E6E" w14:textId="77777777" w:rsidR="0090593A" w:rsidRPr="009D52DB" w:rsidRDefault="0090593A" w:rsidP="00CD319E">
            <w:pPr>
              <w:spacing w:beforeLines="40" w:before="96" w:afterLines="80" w:after="192" w:line="480" w:lineRule="auto"/>
              <w:jc w:val="center"/>
              <w:rPr>
                <w:rFonts w:cs="Arial"/>
                <w:sz w:val="16"/>
                <w:szCs w:val="16"/>
              </w:rPr>
            </w:pPr>
          </w:p>
        </w:tc>
        <w:tc>
          <w:tcPr>
            <w:tcW w:w="504" w:type="dxa"/>
            <w:gridSpan w:val="4"/>
            <w:shd w:val="clear" w:color="auto" w:fill="auto"/>
          </w:tcPr>
          <w:p w14:paraId="2AC456E4"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4"/>
            <w:shd w:val="clear" w:color="auto" w:fill="auto"/>
          </w:tcPr>
          <w:p w14:paraId="49463601"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3"/>
          </w:tcPr>
          <w:p w14:paraId="2592A1A7" w14:textId="77777777" w:rsidR="0090593A" w:rsidRPr="009D52DB" w:rsidRDefault="0090593A" w:rsidP="00CD319E">
            <w:pPr>
              <w:spacing w:beforeLines="40" w:before="96" w:afterLines="80" w:after="192" w:line="480" w:lineRule="auto"/>
              <w:jc w:val="center"/>
              <w:rPr>
                <w:rFonts w:cs="Arial"/>
                <w:sz w:val="16"/>
                <w:szCs w:val="16"/>
              </w:rPr>
            </w:pPr>
          </w:p>
        </w:tc>
        <w:tc>
          <w:tcPr>
            <w:tcW w:w="504" w:type="dxa"/>
            <w:gridSpan w:val="4"/>
            <w:shd w:val="clear" w:color="auto" w:fill="auto"/>
          </w:tcPr>
          <w:p w14:paraId="05503C9E"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4"/>
            <w:shd w:val="clear" w:color="auto" w:fill="auto"/>
          </w:tcPr>
          <w:p w14:paraId="72322EAB" w14:textId="77777777" w:rsidR="0090593A" w:rsidRPr="009D52DB" w:rsidRDefault="0090593A" w:rsidP="00CD319E">
            <w:pPr>
              <w:spacing w:beforeLines="40" w:before="96" w:afterLines="80" w:after="192" w:line="480" w:lineRule="auto"/>
              <w:jc w:val="center"/>
              <w:rPr>
                <w:rFonts w:cs="Arial"/>
                <w:sz w:val="16"/>
                <w:szCs w:val="16"/>
              </w:rPr>
            </w:pPr>
          </w:p>
        </w:tc>
        <w:tc>
          <w:tcPr>
            <w:tcW w:w="504" w:type="dxa"/>
            <w:gridSpan w:val="4"/>
            <w:shd w:val="clear" w:color="auto" w:fill="auto"/>
          </w:tcPr>
          <w:p w14:paraId="0A355BF2"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3"/>
          </w:tcPr>
          <w:p w14:paraId="3C151646"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3"/>
            <w:shd w:val="clear" w:color="auto" w:fill="auto"/>
          </w:tcPr>
          <w:p w14:paraId="10046096" w14:textId="77777777" w:rsidR="0090593A" w:rsidRPr="009D52DB" w:rsidRDefault="0090593A" w:rsidP="00CD319E">
            <w:pPr>
              <w:spacing w:beforeLines="40" w:before="96" w:afterLines="80" w:after="192" w:line="480" w:lineRule="auto"/>
              <w:jc w:val="center"/>
              <w:rPr>
                <w:rFonts w:cs="Arial"/>
                <w:sz w:val="16"/>
                <w:szCs w:val="16"/>
              </w:rPr>
            </w:pPr>
          </w:p>
        </w:tc>
      </w:tr>
      <w:tr w:rsidR="0090593A" w:rsidRPr="009D52DB" w14:paraId="3F62A9AE" w14:textId="77777777" w:rsidTr="00CD319E">
        <w:trPr>
          <w:trHeight w:hRule="exact" w:val="426"/>
        </w:trPr>
        <w:tc>
          <w:tcPr>
            <w:tcW w:w="649" w:type="dxa"/>
          </w:tcPr>
          <w:p w14:paraId="1F32E68B" w14:textId="77777777" w:rsidR="0090593A" w:rsidRPr="009D52DB" w:rsidRDefault="0090593A" w:rsidP="00CD319E">
            <w:pPr>
              <w:spacing w:beforeLines="40" w:before="96" w:afterLines="80" w:after="192" w:line="480" w:lineRule="auto"/>
              <w:jc w:val="center"/>
              <w:rPr>
                <w:rFonts w:cs="Arial"/>
                <w:sz w:val="16"/>
                <w:szCs w:val="16"/>
              </w:rPr>
            </w:pPr>
          </w:p>
        </w:tc>
        <w:tc>
          <w:tcPr>
            <w:tcW w:w="588" w:type="dxa"/>
            <w:shd w:val="clear" w:color="auto" w:fill="auto"/>
          </w:tcPr>
          <w:p w14:paraId="7EC31C90"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Larvae</w:t>
            </w:r>
          </w:p>
        </w:tc>
        <w:tc>
          <w:tcPr>
            <w:tcW w:w="504" w:type="dxa"/>
            <w:gridSpan w:val="3"/>
            <w:shd w:val="clear" w:color="auto" w:fill="auto"/>
          </w:tcPr>
          <w:p w14:paraId="1E2BB7C0"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3"/>
          </w:tcPr>
          <w:p w14:paraId="0E3508E9" w14:textId="77777777" w:rsidR="0090593A" w:rsidRPr="009D52DB" w:rsidRDefault="0090593A" w:rsidP="00CD319E">
            <w:pPr>
              <w:spacing w:beforeLines="40" w:before="96" w:afterLines="80" w:after="192" w:line="480" w:lineRule="auto"/>
              <w:jc w:val="center"/>
              <w:rPr>
                <w:rFonts w:cs="Arial"/>
                <w:sz w:val="16"/>
                <w:szCs w:val="16"/>
              </w:rPr>
            </w:pPr>
          </w:p>
        </w:tc>
        <w:tc>
          <w:tcPr>
            <w:tcW w:w="504" w:type="dxa"/>
            <w:gridSpan w:val="4"/>
            <w:shd w:val="clear" w:color="auto" w:fill="auto"/>
          </w:tcPr>
          <w:p w14:paraId="23A3830D"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4"/>
            <w:shd w:val="clear" w:color="auto" w:fill="auto"/>
          </w:tcPr>
          <w:p w14:paraId="52E74A3C"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4"/>
            <w:shd w:val="clear" w:color="auto" w:fill="auto"/>
          </w:tcPr>
          <w:p w14:paraId="0E17C8B3" w14:textId="77777777" w:rsidR="0090593A" w:rsidRPr="009D52DB" w:rsidRDefault="0090593A" w:rsidP="00CD319E">
            <w:pPr>
              <w:spacing w:beforeLines="40" w:before="96" w:afterLines="80" w:after="192" w:line="480" w:lineRule="auto"/>
              <w:jc w:val="center"/>
              <w:rPr>
                <w:rFonts w:cs="Arial"/>
                <w:sz w:val="16"/>
                <w:szCs w:val="16"/>
              </w:rPr>
            </w:pPr>
          </w:p>
        </w:tc>
        <w:tc>
          <w:tcPr>
            <w:tcW w:w="504" w:type="dxa"/>
            <w:gridSpan w:val="3"/>
          </w:tcPr>
          <w:p w14:paraId="417B39E4"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4"/>
            <w:shd w:val="clear" w:color="auto" w:fill="auto"/>
          </w:tcPr>
          <w:p w14:paraId="2F68C8E1" w14:textId="77777777" w:rsidR="0090593A" w:rsidRPr="009D52DB" w:rsidRDefault="0090593A" w:rsidP="00CD319E">
            <w:pPr>
              <w:spacing w:beforeLines="40" w:before="96" w:afterLines="80" w:after="192" w:line="480" w:lineRule="auto"/>
              <w:jc w:val="center"/>
              <w:rPr>
                <w:rFonts w:cs="Arial"/>
                <w:sz w:val="16"/>
                <w:szCs w:val="16"/>
              </w:rPr>
            </w:pPr>
          </w:p>
        </w:tc>
        <w:tc>
          <w:tcPr>
            <w:tcW w:w="504" w:type="dxa"/>
            <w:gridSpan w:val="4"/>
            <w:shd w:val="clear" w:color="auto" w:fill="auto"/>
          </w:tcPr>
          <w:p w14:paraId="61EF2C8A"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4"/>
            <w:shd w:val="clear" w:color="auto" w:fill="auto"/>
          </w:tcPr>
          <w:p w14:paraId="2F8C8AF1"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3"/>
          </w:tcPr>
          <w:p w14:paraId="3DBB0D1A" w14:textId="77777777" w:rsidR="0090593A" w:rsidRPr="009D52DB" w:rsidRDefault="0090593A" w:rsidP="00CD319E">
            <w:pPr>
              <w:spacing w:beforeLines="40" w:before="96" w:afterLines="80" w:after="192" w:line="480" w:lineRule="auto"/>
              <w:jc w:val="center"/>
              <w:rPr>
                <w:rFonts w:cs="Arial"/>
                <w:sz w:val="16"/>
                <w:szCs w:val="16"/>
              </w:rPr>
            </w:pPr>
          </w:p>
        </w:tc>
        <w:tc>
          <w:tcPr>
            <w:tcW w:w="504" w:type="dxa"/>
            <w:gridSpan w:val="4"/>
            <w:shd w:val="clear" w:color="auto" w:fill="auto"/>
          </w:tcPr>
          <w:p w14:paraId="4BF27836"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4"/>
            <w:shd w:val="clear" w:color="auto" w:fill="auto"/>
          </w:tcPr>
          <w:p w14:paraId="2FFA7A52" w14:textId="77777777" w:rsidR="0090593A" w:rsidRPr="009D52DB" w:rsidRDefault="0090593A" w:rsidP="00CD319E">
            <w:pPr>
              <w:spacing w:beforeLines="40" w:before="96" w:afterLines="80" w:after="192" w:line="480" w:lineRule="auto"/>
              <w:jc w:val="center"/>
              <w:rPr>
                <w:rFonts w:cs="Arial"/>
                <w:sz w:val="16"/>
                <w:szCs w:val="16"/>
              </w:rPr>
            </w:pPr>
          </w:p>
        </w:tc>
        <w:tc>
          <w:tcPr>
            <w:tcW w:w="504" w:type="dxa"/>
            <w:gridSpan w:val="4"/>
            <w:shd w:val="clear" w:color="auto" w:fill="auto"/>
          </w:tcPr>
          <w:p w14:paraId="3733794D"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3"/>
          </w:tcPr>
          <w:p w14:paraId="4CC14CD3"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3"/>
            <w:shd w:val="clear" w:color="auto" w:fill="auto"/>
          </w:tcPr>
          <w:p w14:paraId="2EAD09EE" w14:textId="77777777" w:rsidR="0090593A" w:rsidRPr="009D52DB" w:rsidRDefault="0090593A" w:rsidP="00CD319E">
            <w:pPr>
              <w:spacing w:beforeLines="40" w:before="96" w:afterLines="80" w:after="192" w:line="480" w:lineRule="auto"/>
              <w:jc w:val="center"/>
              <w:rPr>
                <w:rFonts w:cs="Arial"/>
                <w:sz w:val="16"/>
                <w:szCs w:val="16"/>
              </w:rPr>
            </w:pPr>
          </w:p>
        </w:tc>
      </w:tr>
      <w:tr w:rsidR="0090593A" w:rsidRPr="009D52DB" w14:paraId="7A5FA7EC" w14:textId="77777777" w:rsidTr="00CD319E">
        <w:trPr>
          <w:trHeight w:hRule="exact" w:val="433"/>
        </w:trPr>
        <w:tc>
          <w:tcPr>
            <w:tcW w:w="649" w:type="dxa"/>
          </w:tcPr>
          <w:p w14:paraId="47145738"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Density</w:t>
            </w:r>
          </w:p>
        </w:tc>
        <w:tc>
          <w:tcPr>
            <w:tcW w:w="588" w:type="dxa"/>
            <w:shd w:val="clear" w:color="auto" w:fill="auto"/>
          </w:tcPr>
          <w:p w14:paraId="7262E578"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Egg</w:t>
            </w:r>
          </w:p>
        </w:tc>
        <w:tc>
          <w:tcPr>
            <w:tcW w:w="504" w:type="dxa"/>
            <w:gridSpan w:val="3"/>
            <w:shd w:val="clear" w:color="auto" w:fill="auto"/>
            <w:vAlign w:val="center"/>
          </w:tcPr>
          <w:p w14:paraId="570A1C89"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3"/>
          </w:tcPr>
          <w:p w14:paraId="39F59BFF" w14:textId="77777777" w:rsidR="0090593A" w:rsidRPr="009D52DB" w:rsidRDefault="0090593A" w:rsidP="00CD319E">
            <w:pPr>
              <w:spacing w:beforeLines="40" w:before="96" w:afterLines="80" w:after="192" w:line="480" w:lineRule="auto"/>
              <w:jc w:val="center"/>
              <w:rPr>
                <w:rFonts w:cs="Arial"/>
                <w:color w:val="000000"/>
                <w:sz w:val="16"/>
                <w:szCs w:val="16"/>
              </w:rPr>
            </w:pPr>
          </w:p>
        </w:tc>
        <w:tc>
          <w:tcPr>
            <w:tcW w:w="504" w:type="dxa"/>
            <w:gridSpan w:val="4"/>
            <w:shd w:val="clear" w:color="auto" w:fill="auto"/>
            <w:vAlign w:val="center"/>
          </w:tcPr>
          <w:p w14:paraId="1E6E5284"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4"/>
            <w:shd w:val="clear" w:color="auto" w:fill="auto"/>
          </w:tcPr>
          <w:p w14:paraId="0960535F"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4"/>
            <w:shd w:val="clear" w:color="auto" w:fill="auto"/>
          </w:tcPr>
          <w:p w14:paraId="4F6B0694" w14:textId="77777777" w:rsidR="0090593A" w:rsidRPr="009D52DB" w:rsidRDefault="0090593A" w:rsidP="00CD319E">
            <w:pPr>
              <w:spacing w:beforeLines="40" w:before="96" w:afterLines="80" w:after="192" w:line="480" w:lineRule="auto"/>
              <w:jc w:val="center"/>
              <w:rPr>
                <w:rFonts w:cs="Arial"/>
                <w:sz w:val="16"/>
                <w:szCs w:val="16"/>
              </w:rPr>
            </w:pPr>
          </w:p>
        </w:tc>
        <w:tc>
          <w:tcPr>
            <w:tcW w:w="504" w:type="dxa"/>
            <w:gridSpan w:val="3"/>
          </w:tcPr>
          <w:p w14:paraId="57E835E7"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4"/>
            <w:shd w:val="clear" w:color="auto" w:fill="auto"/>
          </w:tcPr>
          <w:p w14:paraId="0268CC78" w14:textId="77777777" w:rsidR="0090593A" w:rsidRPr="009D52DB" w:rsidRDefault="0090593A" w:rsidP="00CD319E">
            <w:pPr>
              <w:spacing w:beforeLines="40" w:before="96" w:afterLines="80" w:after="192" w:line="480" w:lineRule="auto"/>
              <w:jc w:val="center"/>
              <w:rPr>
                <w:rFonts w:cs="Arial"/>
                <w:sz w:val="16"/>
                <w:szCs w:val="16"/>
              </w:rPr>
            </w:pPr>
          </w:p>
        </w:tc>
        <w:tc>
          <w:tcPr>
            <w:tcW w:w="504" w:type="dxa"/>
            <w:gridSpan w:val="4"/>
            <w:shd w:val="clear" w:color="auto" w:fill="auto"/>
          </w:tcPr>
          <w:p w14:paraId="0978BA24"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4"/>
            <w:shd w:val="clear" w:color="auto" w:fill="auto"/>
          </w:tcPr>
          <w:p w14:paraId="7789A070"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3"/>
          </w:tcPr>
          <w:p w14:paraId="75DCE3B5" w14:textId="77777777" w:rsidR="0090593A" w:rsidRPr="009D52DB" w:rsidRDefault="0090593A" w:rsidP="00CD319E">
            <w:pPr>
              <w:spacing w:beforeLines="40" w:before="96" w:afterLines="80" w:after="192" w:line="480" w:lineRule="auto"/>
              <w:jc w:val="center"/>
              <w:rPr>
                <w:rFonts w:cs="Arial"/>
                <w:sz w:val="16"/>
                <w:szCs w:val="16"/>
              </w:rPr>
            </w:pPr>
          </w:p>
        </w:tc>
        <w:tc>
          <w:tcPr>
            <w:tcW w:w="504" w:type="dxa"/>
            <w:gridSpan w:val="4"/>
            <w:shd w:val="clear" w:color="auto" w:fill="auto"/>
          </w:tcPr>
          <w:p w14:paraId="36189190"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4"/>
            <w:shd w:val="clear" w:color="auto" w:fill="auto"/>
          </w:tcPr>
          <w:p w14:paraId="6795100F" w14:textId="77777777" w:rsidR="0090593A" w:rsidRPr="009D52DB" w:rsidRDefault="0090593A" w:rsidP="00CD319E">
            <w:pPr>
              <w:spacing w:beforeLines="40" w:before="96" w:afterLines="80" w:after="192" w:line="480" w:lineRule="auto"/>
              <w:jc w:val="center"/>
              <w:rPr>
                <w:rFonts w:cs="Arial"/>
                <w:sz w:val="16"/>
                <w:szCs w:val="16"/>
              </w:rPr>
            </w:pPr>
          </w:p>
        </w:tc>
        <w:tc>
          <w:tcPr>
            <w:tcW w:w="504" w:type="dxa"/>
            <w:gridSpan w:val="4"/>
            <w:shd w:val="clear" w:color="auto" w:fill="auto"/>
          </w:tcPr>
          <w:p w14:paraId="5C960BFB"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3"/>
          </w:tcPr>
          <w:p w14:paraId="035671AE"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3"/>
            <w:shd w:val="clear" w:color="auto" w:fill="auto"/>
          </w:tcPr>
          <w:p w14:paraId="2653DD5B" w14:textId="77777777" w:rsidR="0090593A" w:rsidRPr="009D52DB" w:rsidRDefault="0090593A" w:rsidP="00CD319E">
            <w:pPr>
              <w:spacing w:beforeLines="40" w:before="96" w:afterLines="80" w:after="192" w:line="480" w:lineRule="auto"/>
              <w:jc w:val="center"/>
              <w:rPr>
                <w:rFonts w:cs="Arial"/>
                <w:sz w:val="16"/>
                <w:szCs w:val="16"/>
              </w:rPr>
            </w:pPr>
          </w:p>
        </w:tc>
      </w:tr>
      <w:tr w:rsidR="0090593A" w:rsidRPr="009D52DB" w14:paraId="26EB1515" w14:textId="77777777" w:rsidTr="00CD319E">
        <w:trPr>
          <w:trHeight w:hRule="exact" w:val="425"/>
        </w:trPr>
        <w:tc>
          <w:tcPr>
            <w:tcW w:w="649" w:type="dxa"/>
            <w:tcBorders>
              <w:bottom w:val="single" w:sz="4" w:space="0" w:color="auto"/>
            </w:tcBorders>
          </w:tcPr>
          <w:p w14:paraId="42BA0DF5" w14:textId="77777777" w:rsidR="0090593A" w:rsidRPr="009D52DB" w:rsidRDefault="0090593A" w:rsidP="00CD319E">
            <w:pPr>
              <w:spacing w:beforeLines="40" w:before="96" w:afterLines="80" w:after="192" w:line="480" w:lineRule="auto"/>
              <w:jc w:val="center"/>
              <w:rPr>
                <w:rFonts w:cs="Arial"/>
                <w:sz w:val="16"/>
                <w:szCs w:val="16"/>
              </w:rPr>
            </w:pPr>
          </w:p>
        </w:tc>
        <w:tc>
          <w:tcPr>
            <w:tcW w:w="588" w:type="dxa"/>
            <w:tcBorders>
              <w:bottom w:val="single" w:sz="4" w:space="0" w:color="auto"/>
            </w:tcBorders>
            <w:shd w:val="clear" w:color="auto" w:fill="auto"/>
          </w:tcPr>
          <w:p w14:paraId="76B64857"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Larvae</w:t>
            </w:r>
          </w:p>
        </w:tc>
        <w:tc>
          <w:tcPr>
            <w:tcW w:w="504" w:type="dxa"/>
            <w:gridSpan w:val="3"/>
            <w:tcBorders>
              <w:bottom w:val="single" w:sz="4" w:space="0" w:color="auto"/>
            </w:tcBorders>
            <w:shd w:val="clear" w:color="auto" w:fill="auto"/>
            <w:vAlign w:val="center"/>
          </w:tcPr>
          <w:p w14:paraId="4A0237BA"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3"/>
            <w:tcBorders>
              <w:bottom w:val="single" w:sz="4" w:space="0" w:color="auto"/>
            </w:tcBorders>
          </w:tcPr>
          <w:p w14:paraId="5220B9CE" w14:textId="77777777" w:rsidR="0090593A" w:rsidRPr="009D52DB" w:rsidRDefault="0090593A" w:rsidP="00CD319E">
            <w:pPr>
              <w:spacing w:beforeLines="40" w:before="96" w:afterLines="80" w:after="192" w:line="480" w:lineRule="auto"/>
              <w:jc w:val="center"/>
              <w:rPr>
                <w:rFonts w:cs="Arial"/>
                <w:color w:val="000000"/>
                <w:sz w:val="16"/>
                <w:szCs w:val="16"/>
              </w:rPr>
            </w:pPr>
          </w:p>
        </w:tc>
        <w:tc>
          <w:tcPr>
            <w:tcW w:w="504" w:type="dxa"/>
            <w:gridSpan w:val="4"/>
            <w:tcBorders>
              <w:bottom w:val="single" w:sz="4" w:space="0" w:color="auto"/>
            </w:tcBorders>
            <w:shd w:val="clear" w:color="auto" w:fill="auto"/>
            <w:vAlign w:val="center"/>
          </w:tcPr>
          <w:p w14:paraId="4C84E881"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4"/>
            <w:shd w:val="clear" w:color="auto" w:fill="auto"/>
          </w:tcPr>
          <w:p w14:paraId="21D88072"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4"/>
            <w:tcBorders>
              <w:bottom w:val="single" w:sz="4" w:space="0" w:color="auto"/>
            </w:tcBorders>
            <w:shd w:val="clear" w:color="auto" w:fill="auto"/>
          </w:tcPr>
          <w:p w14:paraId="09C45841" w14:textId="77777777" w:rsidR="0090593A" w:rsidRPr="009D52DB" w:rsidRDefault="0090593A" w:rsidP="00CD319E">
            <w:pPr>
              <w:spacing w:beforeLines="40" w:before="96" w:afterLines="80" w:after="192" w:line="480" w:lineRule="auto"/>
              <w:jc w:val="center"/>
              <w:rPr>
                <w:rFonts w:cs="Arial"/>
                <w:sz w:val="16"/>
                <w:szCs w:val="16"/>
              </w:rPr>
            </w:pPr>
          </w:p>
        </w:tc>
        <w:tc>
          <w:tcPr>
            <w:tcW w:w="504" w:type="dxa"/>
            <w:gridSpan w:val="3"/>
            <w:tcBorders>
              <w:bottom w:val="single" w:sz="4" w:space="0" w:color="auto"/>
            </w:tcBorders>
          </w:tcPr>
          <w:p w14:paraId="4C7A69FD"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4"/>
            <w:tcBorders>
              <w:bottom w:val="single" w:sz="4" w:space="0" w:color="auto"/>
            </w:tcBorders>
            <w:shd w:val="clear" w:color="auto" w:fill="auto"/>
          </w:tcPr>
          <w:p w14:paraId="0F40E77B" w14:textId="77777777" w:rsidR="0090593A" w:rsidRPr="009D52DB" w:rsidRDefault="0090593A" w:rsidP="00CD319E">
            <w:pPr>
              <w:spacing w:beforeLines="40" w:before="96" w:afterLines="80" w:after="192" w:line="480" w:lineRule="auto"/>
              <w:jc w:val="center"/>
              <w:rPr>
                <w:rFonts w:cs="Arial"/>
                <w:sz w:val="16"/>
                <w:szCs w:val="16"/>
              </w:rPr>
            </w:pPr>
          </w:p>
        </w:tc>
        <w:tc>
          <w:tcPr>
            <w:tcW w:w="504" w:type="dxa"/>
            <w:gridSpan w:val="4"/>
            <w:shd w:val="clear" w:color="auto" w:fill="auto"/>
          </w:tcPr>
          <w:p w14:paraId="47FD019F"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4"/>
            <w:tcBorders>
              <w:bottom w:val="single" w:sz="4" w:space="0" w:color="auto"/>
            </w:tcBorders>
            <w:shd w:val="clear" w:color="auto" w:fill="auto"/>
          </w:tcPr>
          <w:p w14:paraId="5034037B"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3"/>
            <w:tcBorders>
              <w:bottom w:val="single" w:sz="4" w:space="0" w:color="auto"/>
            </w:tcBorders>
          </w:tcPr>
          <w:p w14:paraId="767673E6" w14:textId="77777777" w:rsidR="0090593A" w:rsidRPr="009D52DB" w:rsidRDefault="0090593A" w:rsidP="00CD319E">
            <w:pPr>
              <w:spacing w:beforeLines="40" w:before="96" w:afterLines="80" w:after="192" w:line="480" w:lineRule="auto"/>
              <w:jc w:val="center"/>
              <w:rPr>
                <w:rFonts w:cs="Arial"/>
                <w:sz w:val="16"/>
                <w:szCs w:val="16"/>
              </w:rPr>
            </w:pPr>
          </w:p>
        </w:tc>
        <w:tc>
          <w:tcPr>
            <w:tcW w:w="504" w:type="dxa"/>
            <w:gridSpan w:val="4"/>
            <w:tcBorders>
              <w:bottom w:val="single" w:sz="4" w:space="0" w:color="auto"/>
            </w:tcBorders>
            <w:shd w:val="clear" w:color="auto" w:fill="auto"/>
          </w:tcPr>
          <w:p w14:paraId="3949462D"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4"/>
            <w:shd w:val="clear" w:color="auto" w:fill="auto"/>
          </w:tcPr>
          <w:p w14:paraId="4B15FD7F" w14:textId="77777777" w:rsidR="0090593A" w:rsidRPr="009D52DB" w:rsidRDefault="0090593A" w:rsidP="00CD319E">
            <w:pPr>
              <w:spacing w:beforeLines="40" w:before="96" w:afterLines="80" w:after="192" w:line="480" w:lineRule="auto"/>
              <w:jc w:val="center"/>
              <w:rPr>
                <w:rFonts w:cs="Arial"/>
                <w:sz w:val="16"/>
                <w:szCs w:val="16"/>
              </w:rPr>
            </w:pPr>
          </w:p>
        </w:tc>
        <w:tc>
          <w:tcPr>
            <w:tcW w:w="504" w:type="dxa"/>
            <w:gridSpan w:val="4"/>
            <w:tcBorders>
              <w:bottom w:val="single" w:sz="4" w:space="0" w:color="auto"/>
            </w:tcBorders>
            <w:shd w:val="clear" w:color="auto" w:fill="auto"/>
          </w:tcPr>
          <w:p w14:paraId="25AAC01D"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3"/>
            <w:tcBorders>
              <w:bottom w:val="single" w:sz="4" w:space="0" w:color="auto"/>
            </w:tcBorders>
          </w:tcPr>
          <w:p w14:paraId="2298DD3F"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3"/>
            <w:tcBorders>
              <w:bottom w:val="single" w:sz="4" w:space="0" w:color="auto"/>
            </w:tcBorders>
            <w:shd w:val="clear" w:color="auto" w:fill="auto"/>
          </w:tcPr>
          <w:p w14:paraId="5D6C8304" w14:textId="77777777" w:rsidR="0090593A" w:rsidRPr="009D52DB" w:rsidRDefault="0090593A" w:rsidP="00CD319E">
            <w:pPr>
              <w:spacing w:beforeLines="40" w:before="96" w:afterLines="80" w:after="192" w:line="480" w:lineRule="auto"/>
              <w:jc w:val="center"/>
              <w:rPr>
                <w:rFonts w:cs="Arial"/>
                <w:sz w:val="16"/>
                <w:szCs w:val="16"/>
              </w:rPr>
            </w:pPr>
          </w:p>
        </w:tc>
      </w:tr>
      <w:tr w:rsidR="0090593A" w:rsidRPr="009D52DB" w14:paraId="15A058C5" w14:textId="77777777" w:rsidTr="00CD319E">
        <w:trPr>
          <w:trHeight w:hRule="exact" w:val="343"/>
        </w:trPr>
        <w:tc>
          <w:tcPr>
            <w:tcW w:w="649" w:type="dxa"/>
            <w:tcBorders>
              <w:top w:val="single" w:sz="4" w:space="0" w:color="auto"/>
            </w:tcBorders>
          </w:tcPr>
          <w:p w14:paraId="23949E4C" w14:textId="77777777" w:rsidR="0090593A" w:rsidRPr="009D52DB" w:rsidRDefault="0090593A" w:rsidP="00CD319E">
            <w:pPr>
              <w:spacing w:beforeLines="40" w:before="96" w:afterLines="80" w:after="192" w:line="480" w:lineRule="auto"/>
              <w:jc w:val="center"/>
              <w:rPr>
                <w:rFonts w:cs="Arial"/>
                <w:sz w:val="16"/>
                <w:szCs w:val="16"/>
              </w:rPr>
            </w:pPr>
          </w:p>
        </w:tc>
        <w:tc>
          <w:tcPr>
            <w:tcW w:w="588" w:type="dxa"/>
            <w:tcBorders>
              <w:top w:val="single" w:sz="4" w:space="0" w:color="auto"/>
            </w:tcBorders>
            <w:shd w:val="clear" w:color="auto" w:fill="auto"/>
          </w:tcPr>
          <w:p w14:paraId="17899105" w14:textId="77777777" w:rsidR="0090593A" w:rsidRPr="009D52DB" w:rsidRDefault="0090593A" w:rsidP="00CD319E">
            <w:pPr>
              <w:spacing w:beforeLines="40" w:before="96" w:afterLines="80" w:after="192" w:line="480" w:lineRule="auto"/>
              <w:jc w:val="center"/>
              <w:rPr>
                <w:rFonts w:cs="Arial"/>
                <w:sz w:val="16"/>
                <w:szCs w:val="16"/>
              </w:rPr>
            </w:pPr>
          </w:p>
        </w:tc>
        <w:tc>
          <w:tcPr>
            <w:tcW w:w="1081" w:type="dxa"/>
            <w:gridSpan w:val="7"/>
            <w:tcBorders>
              <w:top w:val="single" w:sz="4" w:space="0" w:color="auto"/>
              <w:bottom w:val="single" w:sz="4" w:space="0" w:color="auto"/>
            </w:tcBorders>
            <w:shd w:val="clear" w:color="auto" w:fill="auto"/>
          </w:tcPr>
          <w:p w14:paraId="138D2444"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2007</w:t>
            </w:r>
          </w:p>
        </w:tc>
        <w:tc>
          <w:tcPr>
            <w:tcW w:w="1081" w:type="dxa"/>
            <w:gridSpan w:val="8"/>
            <w:tcBorders>
              <w:top w:val="single" w:sz="4" w:space="0" w:color="auto"/>
            </w:tcBorders>
            <w:shd w:val="clear" w:color="auto" w:fill="auto"/>
          </w:tcPr>
          <w:p w14:paraId="28B50811" w14:textId="77777777" w:rsidR="0090593A" w:rsidRPr="009D52DB" w:rsidRDefault="0090593A" w:rsidP="00CD319E">
            <w:pPr>
              <w:spacing w:beforeLines="40" w:before="96" w:afterLines="80" w:after="192" w:line="480" w:lineRule="auto"/>
              <w:jc w:val="center"/>
              <w:rPr>
                <w:rFonts w:cs="Arial"/>
                <w:sz w:val="16"/>
                <w:szCs w:val="16"/>
              </w:rPr>
            </w:pPr>
          </w:p>
        </w:tc>
        <w:tc>
          <w:tcPr>
            <w:tcW w:w="1081" w:type="dxa"/>
            <w:gridSpan w:val="8"/>
            <w:tcBorders>
              <w:top w:val="single" w:sz="4" w:space="0" w:color="auto"/>
              <w:bottom w:val="single" w:sz="4" w:space="0" w:color="auto"/>
            </w:tcBorders>
            <w:shd w:val="clear" w:color="auto" w:fill="auto"/>
          </w:tcPr>
          <w:p w14:paraId="440332F7"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2008</w:t>
            </w:r>
          </w:p>
        </w:tc>
        <w:tc>
          <w:tcPr>
            <w:tcW w:w="1082" w:type="dxa"/>
            <w:gridSpan w:val="8"/>
            <w:tcBorders>
              <w:top w:val="single" w:sz="4" w:space="0" w:color="auto"/>
            </w:tcBorders>
            <w:shd w:val="clear" w:color="auto" w:fill="auto"/>
          </w:tcPr>
          <w:p w14:paraId="49C70FD0" w14:textId="77777777" w:rsidR="0090593A" w:rsidRPr="009D52DB" w:rsidRDefault="0090593A" w:rsidP="00CD319E">
            <w:pPr>
              <w:spacing w:beforeLines="40" w:before="96" w:afterLines="80" w:after="192" w:line="480" w:lineRule="auto"/>
              <w:jc w:val="center"/>
              <w:rPr>
                <w:rFonts w:cs="Arial"/>
                <w:sz w:val="16"/>
                <w:szCs w:val="16"/>
              </w:rPr>
            </w:pPr>
          </w:p>
        </w:tc>
        <w:tc>
          <w:tcPr>
            <w:tcW w:w="1081" w:type="dxa"/>
            <w:gridSpan w:val="8"/>
            <w:tcBorders>
              <w:top w:val="single" w:sz="4" w:space="0" w:color="auto"/>
              <w:bottom w:val="single" w:sz="4" w:space="0" w:color="auto"/>
            </w:tcBorders>
            <w:shd w:val="clear" w:color="auto" w:fill="auto"/>
          </w:tcPr>
          <w:p w14:paraId="74B66F7B"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2009</w:t>
            </w:r>
          </w:p>
        </w:tc>
        <w:tc>
          <w:tcPr>
            <w:tcW w:w="1081" w:type="dxa"/>
            <w:gridSpan w:val="8"/>
            <w:tcBorders>
              <w:top w:val="single" w:sz="4" w:space="0" w:color="auto"/>
            </w:tcBorders>
            <w:shd w:val="clear" w:color="auto" w:fill="auto"/>
          </w:tcPr>
          <w:p w14:paraId="15DFC87C" w14:textId="77777777" w:rsidR="0090593A" w:rsidRPr="009D52DB" w:rsidRDefault="0090593A" w:rsidP="00CD319E">
            <w:pPr>
              <w:spacing w:beforeLines="40" w:before="96" w:afterLines="80" w:after="192" w:line="480" w:lineRule="auto"/>
              <w:jc w:val="center"/>
              <w:rPr>
                <w:rFonts w:cs="Arial"/>
                <w:sz w:val="16"/>
                <w:szCs w:val="16"/>
              </w:rPr>
            </w:pPr>
          </w:p>
        </w:tc>
        <w:tc>
          <w:tcPr>
            <w:tcW w:w="1082" w:type="dxa"/>
            <w:gridSpan w:val="7"/>
            <w:tcBorders>
              <w:top w:val="single" w:sz="4" w:space="0" w:color="auto"/>
              <w:bottom w:val="single" w:sz="4" w:space="0" w:color="auto"/>
            </w:tcBorders>
            <w:shd w:val="clear" w:color="auto" w:fill="auto"/>
          </w:tcPr>
          <w:p w14:paraId="451AE7D5"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2010</w:t>
            </w:r>
          </w:p>
          <w:p w14:paraId="343CA55B"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2017</w:t>
            </w:r>
          </w:p>
        </w:tc>
      </w:tr>
      <w:tr w:rsidR="0090593A" w:rsidRPr="009D52DB" w14:paraId="79C4D21D" w14:textId="77777777" w:rsidTr="00CD319E">
        <w:trPr>
          <w:trHeight w:hRule="exact" w:val="433"/>
        </w:trPr>
        <w:tc>
          <w:tcPr>
            <w:tcW w:w="649" w:type="dxa"/>
            <w:tcBorders>
              <w:bottom w:val="single" w:sz="4" w:space="0" w:color="auto"/>
            </w:tcBorders>
          </w:tcPr>
          <w:p w14:paraId="437A46B2" w14:textId="77777777" w:rsidR="0090593A" w:rsidRPr="009D52DB" w:rsidRDefault="0090593A" w:rsidP="00CD319E">
            <w:pPr>
              <w:spacing w:beforeLines="40" w:before="96" w:afterLines="80" w:after="192" w:line="480" w:lineRule="auto"/>
              <w:jc w:val="center"/>
              <w:rPr>
                <w:rFonts w:cs="Arial"/>
                <w:sz w:val="16"/>
                <w:szCs w:val="16"/>
              </w:rPr>
            </w:pPr>
          </w:p>
        </w:tc>
        <w:tc>
          <w:tcPr>
            <w:tcW w:w="588" w:type="dxa"/>
            <w:shd w:val="clear" w:color="auto" w:fill="auto"/>
          </w:tcPr>
          <w:p w14:paraId="44F6FF4B"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Stage</w:t>
            </w:r>
          </w:p>
        </w:tc>
        <w:tc>
          <w:tcPr>
            <w:tcW w:w="504" w:type="dxa"/>
            <w:gridSpan w:val="3"/>
            <w:tcBorders>
              <w:top w:val="single" w:sz="4" w:space="0" w:color="auto"/>
              <w:bottom w:val="single" w:sz="4" w:space="0" w:color="auto"/>
            </w:tcBorders>
            <w:shd w:val="clear" w:color="auto" w:fill="auto"/>
          </w:tcPr>
          <w:p w14:paraId="52ACB7E9"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Ch</w:t>
            </w:r>
          </w:p>
        </w:tc>
        <w:tc>
          <w:tcPr>
            <w:tcW w:w="505" w:type="dxa"/>
            <w:gridSpan w:val="3"/>
            <w:tcBorders>
              <w:top w:val="single" w:sz="4" w:space="0" w:color="auto"/>
              <w:bottom w:val="single" w:sz="4" w:space="0" w:color="auto"/>
            </w:tcBorders>
          </w:tcPr>
          <w:p w14:paraId="4718536A"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Pr</w:t>
            </w:r>
          </w:p>
        </w:tc>
        <w:tc>
          <w:tcPr>
            <w:tcW w:w="504" w:type="dxa"/>
            <w:gridSpan w:val="4"/>
            <w:tcBorders>
              <w:top w:val="single" w:sz="4" w:space="0" w:color="auto"/>
              <w:bottom w:val="single" w:sz="4" w:space="0" w:color="auto"/>
            </w:tcBorders>
            <w:shd w:val="clear" w:color="auto" w:fill="auto"/>
          </w:tcPr>
          <w:p w14:paraId="0B44E752"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Ya</w:t>
            </w:r>
          </w:p>
        </w:tc>
        <w:tc>
          <w:tcPr>
            <w:tcW w:w="505" w:type="dxa"/>
            <w:gridSpan w:val="4"/>
            <w:shd w:val="clear" w:color="auto" w:fill="auto"/>
          </w:tcPr>
          <w:p w14:paraId="6D6AF826"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4"/>
            <w:tcBorders>
              <w:top w:val="single" w:sz="4" w:space="0" w:color="auto"/>
              <w:bottom w:val="single" w:sz="4" w:space="0" w:color="auto"/>
            </w:tcBorders>
            <w:shd w:val="clear" w:color="auto" w:fill="auto"/>
          </w:tcPr>
          <w:p w14:paraId="3BBEAEF5"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Ch</w:t>
            </w:r>
          </w:p>
        </w:tc>
        <w:tc>
          <w:tcPr>
            <w:tcW w:w="504" w:type="dxa"/>
            <w:gridSpan w:val="3"/>
            <w:tcBorders>
              <w:top w:val="single" w:sz="4" w:space="0" w:color="auto"/>
              <w:bottom w:val="single" w:sz="4" w:space="0" w:color="auto"/>
            </w:tcBorders>
          </w:tcPr>
          <w:p w14:paraId="1D4ACF3D"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Pr</w:t>
            </w:r>
          </w:p>
        </w:tc>
        <w:tc>
          <w:tcPr>
            <w:tcW w:w="505" w:type="dxa"/>
            <w:gridSpan w:val="4"/>
            <w:tcBorders>
              <w:top w:val="single" w:sz="4" w:space="0" w:color="auto"/>
              <w:bottom w:val="single" w:sz="4" w:space="0" w:color="auto"/>
            </w:tcBorders>
            <w:shd w:val="clear" w:color="auto" w:fill="auto"/>
          </w:tcPr>
          <w:p w14:paraId="59FD0FA8"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Ya</w:t>
            </w:r>
          </w:p>
        </w:tc>
        <w:tc>
          <w:tcPr>
            <w:tcW w:w="504" w:type="dxa"/>
            <w:gridSpan w:val="4"/>
            <w:shd w:val="clear" w:color="auto" w:fill="auto"/>
          </w:tcPr>
          <w:p w14:paraId="5C4E7838"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4"/>
            <w:tcBorders>
              <w:top w:val="single" w:sz="4" w:space="0" w:color="auto"/>
              <w:bottom w:val="single" w:sz="4" w:space="0" w:color="auto"/>
            </w:tcBorders>
            <w:shd w:val="clear" w:color="auto" w:fill="auto"/>
          </w:tcPr>
          <w:p w14:paraId="4966F487"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Ch</w:t>
            </w:r>
          </w:p>
        </w:tc>
        <w:tc>
          <w:tcPr>
            <w:tcW w:w="505" w:type="dxa"/>
            <w:gridSpan w:val="3"/>
            <w:tcBorders>
              <w:top w:val="single" w:sz="4" w:space="0" w:color="auto"/>
              <w:bottom w:val="single" w:sz="4" w:space="0" w:color="auto"/>
            </w:tcBorders>
          </w:tcPr>
          <w:p w14:paraId="0DBFC65F"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Pr</w:t>
            </w:r>
          </w:p>
        </w:tc>
        <w:tc>
          <w:tcPr>
            <w:tcW w:w="504" w:type="dxa"/>
            <w:gridSpan w:val="4"/>
            <w:tcBorders>
              <w:top w:val="single" w:sz="4" w:space="0" w:color="auto"/>
              <w:bottom w:val="single" w:sz="4" w:space="0" w:color="auto"/>
            </w:tcBorders>
            <w:shd w:val="clear" w:color="auto" w:fill="auto"/>
          </w:tcPr>
          <w:p w14:paraId="1129F07F"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Ya</w:t>
            </w:r>
          </w:p>
        </w:tc>
        <w:tc>
          <w:tcPr>
            <w:tcW w:w="505" w:type="dxa"/>
            <w:gridSpan w:val="4"/>
            <w:shd w:val="clear" w:color="auto" w:fill="auto"/>
          </w:tcPr>
          <w:p w14:paraId="10FC04A4" w14:textId="77777777" w:rsidR="0090593A" w:rsidRPr="009D52DB" w:rsidRDefault="0090593A" w:rsidP="00CD319E">
            <w:pPr>
              <w:spacing w:beforeLines="40" w:before="96" w:afterLines="80" w:after="192" w:line="480" w:lineRule="auto"/>
              <w:jc w:val="center"/>
              <w:rPr>
                <w:rFonts w:cs="Arial"/>
                <w:sz w:val="16"/>
                <w:szCs w:val="16"/>
              </w:rPr>
            </w:pPr>
          </w:p>
        </w:tc>
        <w:tc>
          <w:tcPr>
            <w:tcW w:w="504" w:type="dxa"/>
            <w:gridSpan w:val="4"/>
            <w:tcBorders>
              <w:top w:val="single" w:sz="4" w:space="0" w:color="auto"/>
              <w:bottom w:val="single" w:sz="4" w:space="0" w:color="auto"/>
            </w:tcBorders>
            <w:shd w:val="clear" w:color="auto" w:fill="auto"/>
          </w:tcPr>
          <w:p w14:paraId="2F4ACC83"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Ch</w:t>
            </w:r>
          </w:p>
        </w:tc>
        <w:tc>
          <w:tcPr>
            <w:tcW w:w="505" w:type="dxa"/>
            <w:gridSpan w:val="3"/>
            <w:tcBorders>
              <w:top w:val="single" w:sz="4" w:space="0" w:color="auto"/>
              <w:bottom w:val="single" w:sz="4" w:space="0" w:color="auto"/>
            </w:tcBorders>
          </w:tcPr>
          <w:p w14:paraId="63949B9F"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Pr</w:t>
            </w:r>
          </w:p>
        </w:tc>
        <w:tc>
          <w:tcPr>
            <w:tcW w:w="505" w:type="dxa"/>
            <w:gridSpan w:val="3"/>
            <w:tcBorders>
              <w:top w:val="single" w:sz="4" w:space="0" w:color="auto"/>
              <w:bottom w:val="single" w:sz="4" w:space="0" w:color="auto"/>
            </w:tcBorders>
            <w:shd w:val="clear" w:color="auto" w:fill="auto"/>
          </w:tcPr>
          <w:p w14:paraId="57232164"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Ya</w:t>
            </w:r>
          </w:p>
        </w:tc>
      </w:tr>
      <w:tr w:rsidR="0090593A" w:rsidRPr="009D52DB" w14:paraId="6B1FE39F" w14:textId="77777777" w:rsidTr="00CD319E">
        <w:trPr>
          <w:trHeight w:hRule="exact" w:val="407"/>
        </w:trPr>
        <w:tc>
          <w:tcPr>
            <w:tcW w:w="649" w:type="dxa"/>
          </w:tcPr>
          <w:p w14:paraId="0EBDAC1B"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Number</w:t>
            </w:r>
          </w:p>
        </w:tc>
        <w:tc>
          <w:tcPr>
            <w:tcW w:w="588" w:type="dxa"/>
            <w:shd w:val="clear" w:color="auto" w:fill="auto"/>
          </w:tcPr>
          <w:p w14:paraId="1D804E2B"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Egg</w:t>
            </w:r>
          </w:p>
        </w:tc>
        <w:tc>
          <w:tcPr>
            <w:tcW w:w="504" w:type="dxa"/>
            <w:gridSpan w:val="3"/>
            <w:shd w:val="clear" w:color="auto" w:fill="auto"/>
          </w:tcPr>
          <w:p w14:paraId="5E43909A"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3"/>
          </w:tcPr>
          <w:p w14:paraId="610F3AA3" w14:textId="77777777" w:rsidR="0090593A" w:rsidRPr="009D52DB" w:rsidRDefault="0090593A" w:rsidP="00CD319E">
            <w:pPr>
              <w:spacing w:beforeLines="40" w:before="96" w:afterLines="80" w:after="192" w:line="480" w:lineRule="auto"/>
              <w:jc w:val="center"/>
              <w:rPr>
                <w:rFonts w:cs="Arial"/>
                <w:sz w:val="16"/>
                <w:szCs w:val="16"/>
              </w:rPr>
            </w:pPr>
          </w:p>
        </w:tc>
        <w:tc>
          <w:tcPr>
            <w:tcW w:w="504" w:type="dxa"/>
            <w:gridSpan w:val="4"/>
            <w:shd w:val="clear" w:color="auto" w:fill="auto"/>
          </w:tcPr>
          <w:p w14:paraId="20495F20"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4"/>
            <w:shd w:val="clear" w:color="auto" w:fill="auto"/>
          </w:tcPr>
          <w:p w14:paraId="39D31548"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4"/>
            <w:shd w:val="clear" w:color="auto" w:fill="auto"/>
          </w:tcPr>
          <w:p w14:paraId="71E45002" w14:textId="77777777" w:rsidR="0090593A" w:rsidRPr="009D52DB" w:rsidRDefault="0090593A" w:rsidP="00CD319E">
            <w:pPr>
              <w:spacing w:beforeLines="40" w:before="96" w:afterLines="80" w:after="192" w:line="480" w:lineRule="auto"/>
              <w:jc w:val="center"/>
              <w:rPr>
                <w:rFonts w:cs="Arial"/>
                <w:sz w:val="16"/>
                <w:szCs w:val="16"/>
              </w:rPr>
            </w:pPr>
          </w:p>
        </w:tc>
        <w:tc>
          <w:tcPr>
            <w:tcW w:w="504" w:type="dxa"/>
            <w:gridSpan w:val="3"/>
          </w:tcPr>
          <w:p w14:paraId="5EDE494C"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4"/>
            <w:shd w:val="clear" w:color="auto" w:fill="auto"/>
          </w:tcPr>
          <w:p w14:paraId="10AECA18" w14:textId="77777777" w:rsidR="0090593A" w:rsidRPr="009D52DB" w:rsidRDefault="0090593A" w:rsidP="00CD319E">
            <w:pPr>
              <w:spacing w:beforeLines="40" w:before="96" w:afterLines="80" w:after="192" w:line="480" w:lineRule="auto"/>
              <w:jc w:val="center"/>
              <w:rPr>
                <w:rFonts w:cs="Arial"/>
                <w:sz w:val="16"/>
                <w:szCs w:val="16"/>
              </w:rPr>
            </w:pPr>
          </w:p>
        </w:tc>
        <w:tc>
          <w:tcPr>
            <w:tcW w:w="504" w:type="dxa"/>
            <w:gridSpan w:val="4"/>
            <w:shd w:val="clear" w:color="auto" w:fill="auto"/>
          </w:tcPr>
          <w:p w14:paraId="1C8BBA43"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4"/>
            <w:shd w:val="clear" w:color="auto" w:fill="auto"/>
          </w:tcPr>
          <w:p w14:paraId="37755104"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3"/>
          </w:tcPr>
          <w:p w14:paraId="2AB1D488" w14:textId="77777777" w:rsidR="0090593A" w:rsidRPr="009D52DB" w:rsidRDefault="0090593A" w:rsidP="00CD319E">
            <w:pPr>
              <w:spacing w:beforeLines="40" w:before="96" w:afterLines="80" w:after="192" w:line="480" w:lineRule="auto"/>
              <w:jc w:val="center"/>
              <w:rPr>
                <w:rFonts w:cs="Arial"/>
                <w:sz w:val="16"/>
                <w:szCs w:val="16"/>
              </w:rPr>
            </w:pPr>
          </w:p>
        </w:tc>
        <w:tc>
          <w:tcPr>
            <w:tcW w:w="504" w:type="dxa"/>
            <w:gridSpan w:val="4"/>
            <w:shd w:val="clear" w:color="auto" w:fill="auto"/>
          </w:tcPr>
          <w:p w14:paraId="0333233A"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4"/>
            <w:shd w:val="clear" w:color="auto" w:fill="auto"/>
          </w:tcPr>
          <w:p w14:paraId="5BDB15ED" w14:textId="77777777" w:rsidR="0090593A" w:rsidRPr="009D52DB" w:rsidRDefault="0090593A" w:rsidP="00CD319E">
            <w:pPr>
              <w:spacing w:beforeLines="40" w:before="96" w:afterLines="80" w:after="192" w:line="480" w:lineRule="auto"/>
              <w:jc w:val="center"/>
              <w:rPr>
                <w:rFonts w:cs="Arial"/>
                <w:sz w:val="16"/>
                <w:szCs w:val="16"/>
              </w:rPr>
            </w:pPr>
          </w:p>
        </w:tc>
        <w:tc>
          <w:tcPr>
            <w:tcW w:w="504" w:type="dxa"/>
            <w:gridSpan w:val="4"/>
            <w:shd w:val="clear" w:color="auto" w:fill="auto"/>
          </w:tcPr>
          <w:p w14:paraId="7EE5053B"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3"/>
          </w:tcPr>
          <w:p w14:paraId="33069B00"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3"/>
            <w:shd w:val="clear" w:color="auto" w:fill="auto"/>
          </w:tcPr>
          <w:p w14:paraId="1F751E80"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2</w:t>
            </w:r>
          </w:p>
        </w:tc>
      </w:tr>
      <w:tr w:rsidR="0090593A" w:rsidRPr="009D52DB" w14:paraId="3C277C7F" w14:textId="77777777" w:rsidTr="00CD319E">
        <w:trPr>
          <w:trHeight w:hRule="exact" w:val="426"/>
        </w:trPr>
        <w:tc>
          <w:tcPr>
            <w:tcW w:w="649" w:type="dxa"/>
          </w:tcPr>
          <w:p w14:paraId="416C43C5" w14:textId="77777777" w:rsidR="0090593A" w:rsidRPr="009D52DB" w:rsidRDefault="0090593A" w:rsidP="00CD319E">
            <w:pPr>
              <w:spacing w:beforeLines="40" w:before="96" w:afterLines="80" w:after="192" w:line="480" w:lineRule="auto"/>
              <w:jc w:val="center"/>
              <w:rPr>
                <w:rFonts w:cs="Arial"/>
                <w:sz w:val="16"/>
                <w:szCs w:val="16"/>
              </w:rPr>
            </w:pPr>
          </w:p>
        </w:tc>
        <w:tc>
          <w:tcPr>
            <w:tcW w:w="588" w:type="dxa"/>
            <w:shd w:val="clear" w:color="auto" w:fill="auto"/>
          </w:tcPr>
          <w:p w14:paraId="7170C3E4"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Larvae</w:t>
            </w:r>
          </w:p>
        </w:tc>
        <w:tc>
          <w:tcPr>
            <w:tcW w:w="504" w:type="dxa"/>
            <w:gridSpan w:val="3"/>
            <w:shd w:val="clear" w:color="auto" w:fill="auto"/>
          </w:tcPr>
          <w:p w14:paraId="0E17EE2E"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3"/>
          </w:tcPr>
          <w:p w14:paraId="47190100" w14:textId="77777777" w:rsidR="0090593A" w:rsidRPr="009D52DB" w:rsidRDefault="0090593A" w:rsidP="00CD319E">
            <w:pPr>
              <w:spacing w:beforeLines="40" w:before="96" w:afterLines="80" w:after="192" w:line="480" w:lineRule="auto"/>
              <w:jc w:val="center"/>
              <w:rPr>
                <w:rFonts w:cs="Arial"/>
                <w:sz w:val="16"/>
                <w:szCs w:val="16"/>
              </w:rPr>
            </w:pPr>
          </w:p>
        </w:tc>
        <w:tc>
          <w:tcPr>
            <w:tcW w:w="504" w:type="dxa"/>
            <w:gridSpan w:val="4"/>
            <w:shd w:val="clear" w:color="auto" w:fill="auto"/>
          </w:tcPr>
          <w:p w14:paraId="25482FDF"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4"/>
            <w:shd w:val="clear" w:color="auto" w:fill="auto"/>
          </w:tcPr>
          <w:p w14:paraId="5D6153CE"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4"/>
            <w:shd w:val="clear" w:color="auto" w:fill="auto"/>
          </w:tcPr>
          <w:p w14:paraId="79D8DED9" w14:textId="77777777" w:rsidR="0090593A" w:rsidRPr="009D52DB" w:rsidRDefault="0090593A" w:rsidP="00CD319E">
            <w:pPr>
              <w:spacing w:beforeLines="40" w:before="96" w:afterLines="80" w:after="192" w:line="480" w:lineRule="auto"/>
              <w:jc w:val="center"/>
              <w:rPr>
                <w:rFonts w:cs="Arial"/>
                <w:sz w:val="16"/>
                <w:szCs w:val="16"/>
              </w:rPr>
            </w:pPr>
          </w:p>
        </w:tc>
        <w:tc>
          <w:tcPr>
            <w:tcW w:w="504" w:type="dxa"/>
            <w:gridSpan w:val="3"/>
          </w:tcPr>
          <w:p w14:paraId="0FEA22F2"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4"/>
            <w:shd w:val="clear" w:color="auto" w:fill="auto"/>
          </w:tcPr>
          <w:p w14:paraId="244B57FC" w14:textId="77777777" w:rsidR="0090593A" w:rsidRPr="009D52DB" w:rsidRDefault="0090593A" w:rsidP="00CD319E">
            <w:pPr>
              <w:spacing w:beforeLines="40" w:before="96" w:afterLines="80" w:after="192" w:line="480" w:lineRule="auto"/>
              <w:jc w:val="center"/>
              <w:rPr>
                <w:rFonts w:cs="Arial"/>
                <w:sz w:val="16"/>
                <w:szCs w:val="16"/>
              </w:rPr>
            </w:pPr>
          </w:p>
        </w:tc>
        <w:tc>
          <w:tcPr>
            <w:tcW w:w="504" w:type="dxa"/>
            <w:gridSpan w:val="4"/>
            <w:shd w:val="clear" w:color="auto" w:fill="auto"/>
          </w:tcPr>
          <w:p w14:paraId="797B2F9E"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4"/>
            <w:shd w:val="clear" w:color="auto" w:fill="auto"/>
          </w:tcPr>
          <w:p w14:paraId="05DEAEC6"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3"/>
          </w:tcPr>
          <w:p w14:paraId="4AE38479" w14:textId="77777777" w:rsidR="0090593A" w:rsidRPr="009D52DB" w:rsidRDefault="0090593A" w:rsidP="00CD319E">
            <w:pPr>
              <w:spacing w:beforeLines="40" w:before="96" w:afterLines="80" w:after="192" w:line="480" w:lineRule="auto"/>
              <w:jc w:val="center"/>
              <w:rPr>
                <w:rFonts w:cs="Arial"/>
                <w:sz w:val="16"/>
                <w:szCs w:val="16"/>
              </w:rPr>
            </w:pPr>
          </w:p>
        </w:tc>
        <w:tc>
          <w:tcPr>
            <w:tcW w:w="504" w:type="dxa"/>
            <w:gridSpan w:val="4"/>
            <w:shd w:val="clear" w:color="auto" w:fill="auto"/>
          </w:tcPr>
          <w:p w14:paraId="155DE5AF"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4"/>
            <w:shd w:val="clear" w:color="auto" w:fill="auto"/>
          </w:tcPr>
          <w:p w14:paraId="4E41283D" w14:textId="77777777" w:rsidR="0090593A" w:rsidRPr="009D52DB" w:rsidRDefault="0090593A" w:rsidP="00CD319E">
            <w:pPr>
              <w:spacing w:beforeLines="40" w:before="96" w:afterLines="80" w:after="192" w:line="480" w:lineRule="auto"/>
              <w:jc w:val="center"/>
              <w:rPr>
                <w:rFonts w:cs="Arial"/>
                <w:sz w:val="16"/>
                <w:szCs w:val="16"/>
              </w:rPr>
            </w:pPr>
          </w:p>
        </w:tc>
        <w:tc>
          <w:tcPr>
            <w:tcW w:w="504" w:type="dxa"/>
            <w:gridSpan w:val="4"/>
            <w:shd w:val="clear" w:color="auto" w:fill="auto"/>
          </w:tcPr>
          <w:p w14:paraId="34B198CF"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3"/>
          </w:tcPr>
          <w:p w14:paraId="1C3FFF37"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3"/>
            <w:shd w:val="clear" w:color="auto" w:fill="auto"/>
          </w:tcPr>
          <w:p w14:paraId="5E2E956E" w14:textId="77777777" w:rsidR="0090593A" w:rsidRPr="009D52DB" w:rsidRDefault="0090593A" w:rsidP="00CD319E">
            <w:pPr>
              <w:spacing w:beforeLines="40" w:before="96" w:afterLines="80" w:after="192" w:line="480" w:lineRule="auto"/>
              <w:jc w:val="center"/>
              <w:rPr>
                <w:rFonts w:cs="Arial"/>
                <w:sz w:val="16"/>
                <w:szCs w:val="16"/>
              </w:rPr>
            </w:pPr>
          </w:p>
        </w:tc>
      </w:tr>
      <w:tr w:rsidR="0090593A" w:rsidRPr="009D52DB" w14:paraId="1B3381D1" w14:textId="77777777" w:rsidTr="00CD319E">
        <w:trPr>
          <w:trHeight w:hRule="exact" w:val="433"/>
        </w:trPr>
        <w:tc>
          <w:tcPr>
            <w:tcW w:w="649" w:type="dxa"/>
          </w:tcPr>
          <w:p w14:paraId="51DFDE51"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Density</w:t>
            </w:r>
          </w:p>
        </w:tc>
        <w:tc>
          <w:tcPr>
            <w:tcW w:w="588" w:type="dxa"/>
            <w:shd w:val="clear" w:color="auto" w:fill="auto"/>
          </w:tcPr>
          <w:p w14:paraId="14609C86"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Egg</w:t>
            </w:r>
          </w:p>
        </w:tc>
        <w:tc>
          <w:tcPr>
            <w:tcW w:w="504" w:type="dxa"/>
            <w:gridSpan w:val="3"/>
            <w:shd w:val="clear" w:color="auto" w:fill="auto"/>
            <w:vAlign w:val="center"/>
          </w:tcPr>
          <w:p w14:paraId="59618503"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3"/>
          </w:tcPr>
          <w:p w14:paraId="0D38B71C" w14:textId="77777777" w:rsidR="0090593A" w:rsidRPr="009D52DB" w:rsidRDefault="0090593A" w:rsidP="00CD319E">
            <w:pPr>
              <w:spacing w:beforeLines="40" w:before="96" w:afterLines="80" w:after="192" w:line="480" w:lineRule="auto"/>
              <w:jc w:val="center"/>
              <w:rPr>
                <w:rFonts w:cs="Arial"/>
                <w:color w:val="000000"/>
                <w:sz w:val="16"/>
                <w:szCs w:val="16"/>
              </w:rPr>
            </w:pPr>
          </w:p>
        </w:tc>
        <w:tc>
          <w:tcPr>
            <w:tcW w:w="504" w:type="dxa"/>
            <w:gridSpan w:val="4"/>
            <w:shd w:val="clear" w:color="auto" w:fill="auto"/>
            <w:vAlign w:val="center"/>
          </w:tcPr>
          <w:p w14:paraId="53D559AE"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4"/>
            <w:shd w:val="clear" w:color="auto" w:fill="auto"/>
          </w:tcPr>
          <w:p w14:paraId="3ADE3E01"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4"/>
            <w:shd w:val="clear" w:color="auto" w:fill="auto"/>
          </w:tcPr>
          <w:p w14:paraId="7AFD8560" w14:textId="77777777" w:rsidR="0090593A" w:rsidRPr="009D52DB" w:rsidRDefault="0090593A" w:rsidP="00CD319E">
            <w:pPr>
              <w:spacing w:beforeLines="40" w:before="96" w:afterLines="80" w:after="192" w:line="480" w:lineRule="auto"/>
              <w:jc w:val="center"/>
              <w:rPr>
                <w:rFonts w:cs="Arial"/>
                <w:sz w:val="16"/>
                <w:szCs w:val="16"/>
              </w:rPr>
            </w:pPr>
          </w:p>
        </w:tc>
        <w:tc>
          <w:tcPr>
            <w:tcW w:w="504" w:type="dxa"/>
            <w:gridSpan w:val="3"/>
          </w:tcPr>
          <w:p w14:paraId="6AF2ABFC"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4"/>
            <w:shd w:val="clear" w:color="auto" w:fill="auto"/>
          </w:tcPr>
          <w:p w14:paraId="7ABCC2FA" w14:textId="77777777" w:rsidR="0090593A" w:rsidRPr="009D52DB" w:rsidRDefault="0090593A" w:rsidP="00CD319E">
            <w:pPr>
              <w:spacing w:beforeLines="40" w:before="96" w:afterLines="80" w:after="192" w:line="480" w:lineRule="auto"/>
              <w:jc w:val="center"/>
              <w:rPr>
                <w:rFonts w:cs="Arial"/>
                <w:sz w:val="16"/>
                <w:szCs w:val="16"/>
              </w:rPr>
            </w:pPr>
          </w:p>
        </w:tc>
        <w:tc>
          <w:tcPr>
            <w:tcW w:w="504" w:type="dxa"/>
            <w:gridSpan w:val="4"/>
            <w:shd w:val="clear" w:color="auto" w:fill="auto"/>
          </w:tcPr>
          <w:p w14:paraId="3690E855"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4"/>
            <w:shd w:val="clear" w:color="auto" w:fill="auto"/>
          </w:tcPr>
          <w:p w14:paraId="702DD3ED"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3"/>
          </w:tcPr>
          <w:p w14:paraId="29281D24" w14:textId="77777777" w:rsidR="0090593A" w:rsidRPr="009D52DB" w:rsidRDefault="0090593A" w:rsidP="00CD319E">
            <w:pPr>
              <w:spacing w:beforeLines="40" w:before="96" w:afterLines="80" w:after="192" w:line="480" w:lineRule="auto"/>
              <w:jc w:val="center"/>
              <w:rPr>
                <w:rFonts w:cs="Arial"/>
                <w:sz w:val="16"/>
                <w:szCs w:val="16"/>
              </w:rPr>
            </w:pPr>
          </w:p>
        </w:tc>
        <w:tc>
          <w:tcPr>
            <w:tcW w:w="504" w:type="dxa"/>
            <w:gridSpan w:val="4"/>
            <w:shd w:val="clear" w:color="auto" w:fill="auto"/>
          </w:tcPr>
          <w:p w14:paraId="02F2B33E"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4"/>
            <w:shd w:val="clear" w:color="auto" w:fill="auto"/>
          </w:tcPr>
          <w:p w14:paraId="33D2F7BD" w14:textId="77777777" w:rsidR="0090593A" w:rsidRPr="009D52DB" w:rsidRDefault="0090593A" w:rsidP="00CD319E">
            <w:pPr>
              <w:spacing w:beforeLines="40" w:before="96" w:afterLines="80" w:after="192" w:line="480" w:lineRule="auto"/>
              <w:jc w:val="center"/>
              <w:rPr>
                <w:rFonts w:cs="Arial"/>
                <w:sz w:val="16"/>
                <w:szCs w:val="16"/>
              </w:rPr>
            </w:pPr>
          </w:p>
        </w:tc>
        <w:tc>
          <w:tcPr>
            <w:tcW w:w="504" w:type="dxa"/>
            <w:gridSpan w:val="4"/>
            <w:shd w:val="clear" w:color="auto" w:fill="auto"/>
          </w:tcPr>
          <w:p w14:paraId="3F76D991"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3"/>
          </w:tcPr>
          <w:p w14:paraId="4D855A3B"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3"/>
            <w:shd w:val="clear" w:color="auto" w:fill="auto"/>
          </w:tcPr>
          <w:p w14:paraId="0FE35903"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0.2</w:t>
            </w:r>
          </w:p>
          <w:p w14:paraId="1FDA77D2" w14:textId="77777777" w:rsidR="0090593A" w:rsidRPr="009D52DB" w:rsidRDefault="0090593A" w:rsidP="00CD319E">
            <w:pPr>
              <w:spacing w:beforeLines="40" w:before="96" w:afterLines="80" w:after="192" w:line="480" w:lineRule="auto"/>
              <w:jc w:val="center"/>
              <w:rPr>
                <w:rFonts w:cs="Arial"/>
                <w:sz w:val="16"/>
                <w:szCs w:val="16"/>
              </w:rPr>
            </w:pPr>
          </w:p>
        </w:tc>
      </w:tr>
      <w:tr w:rsidR="0090593A" w:rsidRPr="009D52DB" w14:paraId="3478239E" w14:textId="77777777" w:rsidTr="00CD319E">
        <w:trPr>
          <w:trHeight w:hRule="exact" w:val="425"/>
        </w:trPr>
        <w:tc>
          <w:tcPr>
            <w:tcW w:w="649" w:type="dxa"/>
            <w:tcBorders>
              <w:bottom w:val="single" w:sz="4" w:space="0" w:color="auto"/>
            </w:tcBorders>
          </w:tcPr>
          <w:p w14:paraId="2207F031" w14:textId="77777777" w:rsidR="0090593A" w:rsidRPr="009D52DB" w:rsidRDefault="0090593A" w:rsidP="00CD319E">
            <w:pPr>
              <w:spacing w:beforeLines="40" w:before="96" w:afterLines="80" w:after="192" w:line="480" w:lineRule="auto"/>
              <w:jc w:val="center"/>
              <w:rPr>
                <w:rFonts w:cs="Arial"/>
                <w:sz w:val="16"/>
                <w:szCs w:val="16"/>
              </w:rPr>
            </w:pPr>
          </w:p>
        </w:tc>
        <w:tc>
          <w:tcPr>
            <w:tcW w:w="588" w:type="dxa"/>
            <w:tcBorders>
              <w:bottom w:val="single" w:sz="4" w:space="0" w:color="auto"/>
            </w:tcBorders>
            <w:shd w:val="clear" w:color="auto" w:fill="auto"/>
          </w:tcPr>
          <w:p w14:paraId="2596434C"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Larvae</w:t>
            </w:r>
          </w:p>
        </w:tc>
        <w:tc>
          <w:tcPr>
            <w:tcW w:w="504" w:type="dxa"/>
            <w:gridSpan w:val="3"/>
            <w:tcBorders>
              <w:bottom w:val="single" w:sz="4" w:space="0" w:color="auto"/>
            </w:tcBorders>
            <w:shd w:val="clear" w:color="auto" w:fill="auto"/>
            <w:vAlign w:val="center"/>
          </w:tcPr>
          <w:p w14:paraId="10A076A1"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3"/>
            <w:tcBorders>
              <w:bottom w:val="single" w:sz="4" w:space="0" w:color="auto"/>
            </w:tcBorders>
          </w:tcPr>
          <w:p w14:paraId="76F3C4EB" w14:textId="77777777" w:rsidR="0090593A" w:rsidRPr="009D52DB" w:rsidRDefault="0090593A" w:rsidP="00CD319E">
            <w:pPr>
              <w:spacing w:beforeLines="40" w:before="96" w:afterLines="80" w:after="192" w:line="480" w:lineRule="auto"/>
              <w:jc w:val="center"/>
              <w:rPr>
                <w:rFonts w:cs="Arial"/>
                <w:color w:val="000000"/>
                <w:sz w:val="16"/>
                <w:szCs w:val="16"/>
              </w:rPr>
            </w:pPr>
          </w:p>
        </w:tc>
        <w:tc>
          <w:tcPr>
            <w:tcW w:w="504" w:type="dxa"/>
            <w:gridSpan w:val="4"/>
            <w:tcBorders>
              <w:bottom w:val="single" w:sz="4" w:space="0" w:color="auto"/>
            </w:tcBorders>
            <w:shd w:val="clear" w:color="auto" w:fill="auto"/>
            <w:vAlign w:val="center"/>
          </w:tcPr>
          <w:p w14:paraId="00D661B0"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4"/>
            <w:shd w:val="clear" w:color="auto" w:fill="auto"/>
          </w:tcPr>
          <w:p w14:paraId="3B6E4939"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4"/>
            <w:tcBorders>
              <w:bottom w:val="single" w:sz="4" w:space="0" w:color="auto"/>
            </w:tcBorders>
            <w:shd w:val="clear" w:color="auto" w:fill="auto"/>
          </w:tcPr>
          <w:p w14:paraId="10FBD099" w14:textId="77777777" w:rsidR="0090593A" w:rsidRPr="009D52DB" w:rsidRDefault="0090593A" w:rsidP="00CD319E">
            <w:pPr>
              <w:spacing w:beforeLines="40" w:before="96" w:afterLines="80" w:after="192" w:line="480" w:lineRule="auto"/>
              <w:jc w:val="center"/>
              <w:rPr>
                <w:rFonts w:cs="Arial"/>
                <w:sz w:val="16"/>
                <w:szCs w:val="16"/>
              </w:rPr>
            </w:pPr>
          </w:p>
        </w:tc>
        <w:tc>
          <w:tcPr>
            <w:tcW w:w="504" w:type="dxa"/>
            <w:gridSpan w:val="3"/>
            <w:tcBorders>
              <w:bottom w:val="single" w:sz="4" w:space="0" w:color="auto"/>
            </w:tcBorders>
          </w:tcPr>
          <w:p w14:paraId="277E4810"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4"/>
            <w:tcBorders>
              <w:bottom w:val="single" w:sz="4" w:space="0" w:color="auto"/>
            </w:tcBorders>
            <w:shd w:val="clear" w:color="auto" w:fill="auto"/>
          </w:tcPr>
          <w:p w14:paraId="329F566B" w14:textId="77777777" w:rsidR="0090593A" w:rsidRPr="009D52DB" w:rsidRDefault="0090593A" w:rsidP="00CD319E">
            <w:pPr>
              <w:spacing w:beforeLines="40" w:before="96" w:afterLines="80" w:after="192" w:line="480" w:lineRule="auto"/>
              <w:jc w:val="center"/>
              <w:rPr>
                <w:rFonts w:cs="Arial"/>
                <w:sz w:val="16"/>
                <w:szCs w:val="16"/>
              </w:rPr>
            </w:pPr>
          </w:p>
        </w:tc>
        <w:tc>
          <w:tcPr>
            <w:tcW w:w="504" w:type="dxa"/>
            <w:gridSpan w:val="4"/>
            <w:shd w:val="clear" w:color="auto" w:fill="auto"/>
          </w:tcPr>
          <w:p w14:paraId="25C32116"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4"/>
            <w:tcBorders>
              <w:bottom w:val="single" w:sz="4" w:space="0" w:color="auto"/>
            </w:tcBorders>
            <w:shd w:val="clear" w:color="auto" w:fill="auto"/>
          </w:tcPr>
          <w:p w14:paraId="49D91724"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3"/>
            <w:tcBorders>
              <w:bottom w:val="single" w:sz="4" w:space="0" w:color="auto"/>
            </w:tcBorders>
          </w:tcPr>
          <w:p w14:paraId="2859AB3A" w14:textId="77777777" w:rsidR="0090593A" w:rsidRPr="009D52DB" w:rsidRDefault="0090593A" w:rsidP="00CD319E">
            <w:pPr>
              <w:spacing w:beforeLines="40" w:before="96" w:afterLines="80" w:after="192" w:line="480" w:lineRule="auto"/>
              <w:jc w:val="center"/>
              <w:rPr>
                <w:rFonts w:cs="Arial"/>
                <w:sz w:val="16"/>
                <w:szCs w:val="16"/>
              </w:rPr>
            </w:pPr>
          </w:p>
        </w:tc>
        <w:tc>
          <w:tcPr>
            <w:tcW w:w="504" w:type="dxa"/>
            <w:gridSpan w:val="4"/>
            <w:tcBorders>
              <w:bottom w:val="single" w:sz="4" w:space="0" w:color="auto"/>
            </w:tcBorders>
            <w:shd w:val="clear" w:color="auto" w:fill="auto"/>
          </w:tcPr>
          <w:p w14:paraId="130AA02C"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4"/>
            <w:shd w:val="clear" w:color="auto" w:fill="auto"/>
          </w:tcPr>
          <w:p w14:paraId="19AF7222" w14:textId="77777777" w:rsidR="0090593A" w:rsidRPr="009D52DB" w:rsidRDefault="0090593A" w:rsidP="00CD319E">
            <w:pPr>
              <w:spacing w:beforeLines="40" w:before="96" w:afterLines="80" w:after="192" w:line="480" w:lineRule="auto"/>
              <w:jc w:val="center"/>
              <w:rPr>
                <w:rFonts w:cs="Arial"/>
                <w:sz w:val="16"/>
                <w:szCs w:val="16"/>
              </w:rPr>
            </w:pPr>
          </w:p>
        </w:tc>
        <w:tc>
          <w:tcPr>
            <w:tcW w:w="504" w:type="dxa"/>
            <w:gridSpan w:val="4"/>
            <w:tcBorders>
              <w:bottom w:val="single" w:sz="4" w:space="0" w:color="auto"/>
            </w:tcBorders>
            <w:shd w:val="clear" w:color="auto" w:fill="auto"/>
          </w:tcPr>
          <w:p w14:paraId="7ABA3407"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3"/>
            <w:tcBorders>
              <w:bottom w:val="single" w:sz="4" w:space="0" w:color="auto"/>
            </w:tcBorders>
          </w:tcPr>
          <w:p w14:paraId="546ADACA" w14:textId="77777777" w:rsidR="0090593A" w:rsidRPr="009D52DB" w:rsidRDefault="0090593A" w:rsidP="00CD319E">
            <w:pPr>
              <w:spacing w:beforeLines="40" w:before="96" w:afterLines="80" w:after="192" w:line="480" w:lineRule="auto"/>
              <w:jc w:val="center"/>
              <w:rPr>
                <w:rFonts w:cs="Arial"/>
                <w:sz w:val="16"/>
                <w:szCs w:val="16"/>
              </w:rPr>
            </w:pPr>
          </w:p>
        </w:tc>
        <w:tc>
          <w:tcPr>
            <w:tcW w:w="505" w:type="dxa"/>
            <w:gridSpan w:val="3"/>
            <w:tcBorders>
              <w:bottom w:val="single" w:sz="4" w:space="0" w:color="auto"/>
            </w:tcBorders>
            <w:shd w:val="clear" w:color="auto" w:fill="auto"/>
          </w:tcPr>
          <w:p w14:paraId="2258671A" w14:textId="77777777" w:rsidR="0090593A" w:rsidRPr="009D52DB" w:rsidRDefault="0090593A" w:rsidP="00CD319E">
            <w:pPr>
              <w:spacing w:beforeLines="40" w:before="96" w:afterLines="80" w:after="192" w:line="480" w:lineRule="auto"/>
              <w:jc w:val="center"/>
              <w:rPr>
                <w:rFonts w:cs="Arial"/>
                <w:sz w:val="16"/>
                <w:szCs w:val="16"/>
              </w:rPr>
            </w:pPr>
          </w:p>
        </w:tc>
      </w:tr>
      <w:tr w:rsidR="0090593A" w:rsidRPr="009D52DB" w14:paraId="5CE15AE5" w14:textId="77777777" w:rsidTr="00CD319E">
        <w:trPr>
          <w:trHeight w:hRule="exact" w:val="343"/>
        </w:trPr>
        <w:tc>
          <w:tcPr>
            <w:tcW w:w="649" w:type="dxa"/>
            <w:tcBorders>
              <w:top w:val="single" w:sz="4" w:space="0" w:color="auto"/>
            </w:tcBorders>
          </w:tcPr>
          <w:p w14:paraId="7FFB2FB3" w14:textId="77777777" w:rsidR="0090593A" w:rsidRPr="009D52DB" w:rsidRDefault="0090593A" w:rsidP="00CD319E">
            <w:pPr>
              <w:spacing w:beforeLines="40" w:before="96" w:afterLines="80" w:after="192" w:line="480" w:lineRule="auto"/>
              <w:jc w:val="center"/>
              <w:rPr>
                <w:rFonts w:cs="Arial"/>
                <w:sz w:val="16"/>
                <w:szCs w:val="16"/>
              </w:rPr>
            </w:pPr>
          </w:p>
        </w:tc>
        <w:tc>
          <w:tcPr>
            <w:tcW w:w="588" w:type="dxa"/>
            <w:tcBorders>
              <w:top w:val="single" w:sz="4" w:space="0" w:color="auto"/>
            </w:tcBorders>
            <w:shd w:val="clear" w:color="auto" w:fill="auto"/>
          </w:tcPr>
          <w:p w14:paraId="6261D4EB" w14:textId="77777777" w:rsidR="0090593A" w:rsidRPr="009D52DB" w:rsidRDefault="0090593A" w:rsidP="00CD319E">
            <w:pPr>
              <w:spacing w:beforeLines="40" w:before="96" w:afterLines="80" w:after="192" w:line="480" w:lineRule="auto"/>
              <w:jc w:val="center"/>
              <w:rPr>
                <w:rFonts w:cs="Arial"/>
                <w:sz w:val="16"/>
                <w:szCs w:val="16"/>
              </w:rPr>
            </w:pPr>
          </w:p>
        </w:tc>
        <w:tc>
          <w:tcPr>
            <w:tcW w:w="1081" w:type="dxa"/>
            <w:gridSpan w:val="7"/>
            <w:tcBorders>
              <w:top w:val="single" w:sz="4" w:space="0" w:color="auto"/>
              <w:bottom w:val="single" w:sz="4" w:space="0" w:color="auto"/>
            </w:tcBorders>
            <w:shd w:val="clear" w:color="auto" w:fill="auto"/>
          </w:tcPr>
          <w:p w14:paraId="5E3234FA"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2011</w:t>
            </w:r>
          </w:p>
        </w:tc>
        <w:tc>
          <w:tcPr>
            <w:tcW w:w="1081" w:type="dxa"/>
            <w:gridSpan w:val="8"/>
            <w:tcBorders>
              <w:top w:val="single" w:sz="4" w:space="0" w:color="auto"/>
            </w:tcBorders>
            <w:shd w:val="clear" w:color="auto" w:fill="auto"/>
          </w:tcPr>
          <w:p w14:paraId="47275374" w14:textId="77777777" w:rsidR="0090593A" w:rsidRPr="009D52DB" w:rsidRDefault="0090593A" w:rsidP="00CD319E">
            <w:pPr>
              <w:spacing w:beforeLines="40" w:before="96" w:afterLines="80" w:after="192" w:line="480" w:lineRule="auto"/>
              <w:jc w:val="center"/>
              <w:rPr>
                <w:rFonts w:cs="Arial"/>
                <w:sz w:val="16"/>
                <w:szCs w:val="16"/>
              </w:rPr>
            </w:pPr>
          </w:p>
        </w:tc>
        <w:tc>
          <w:tcPr>
            <w:tcW w:w="1081" w:type="dxa"/>
            <w:gridSpan w:val="8"/>
            <w:tcBorders>
              <w:top w:val="single" w:sz="4" w:space="0" w:color="auto"/>
              <w:bottom w:val="single" w:sz="4" w:space="0" w:color="auto"/>
            </w:tcBorders>
            <w:shd w:val="clear" w:color="auto" w:fill="auto"/>
          </w:tcPr>
          <w:p w14:paraId="4AB973EA"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2012</w:t>
            </w:r>
          </w:p>
          <w:p w14:paraId="47A0ABA1"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2009</w:t>
            </w:r>
          </w:p>
        </w:tc>
        <w:tc>
          <w:tcPr>
            <w:tcW w:w="1082" w:type="dxa"/>
            <w:gridSpan w:val="8"/>
            <w:tcBorders>
              <w:top w:val="single" w:sz="4" w:space="0" w:color="auto"/>
            </w:tcBorders>
            <w:shd w:val="clear" w:color="auto" w:fill="auto"/>
          </w:tcPr>
          <w:p w14:paraId="79E50E3C" w14:textId="77777777" w:rsidR="0090593A" w:rsidRPr="009D52DB" w:rsidRDefault="0090593A" w:rsidP="00CD319E">
            <w:pPr>
              <w:spacing w:beforeLines="40" w:before="96" w:afterLines="80" w:after="192" w:line="480" w:lineRule="auto"/>
              <w:jc w:val="center"/>
              <w:rPr>
                <w:rFonts w:cs="Arial"/>
                <w:sz w:val="16"/>
                <w:szCs w:val="16"/>
              </w:rPr>
            </w:pPr>
          </w:p>
        </w:tc>
        <w:tc>
          <w:tcPr>
            <w:tcW w:w="1081" w:type="dxa"/>
            <w:gridSpan w:val="8"/>
            <w:tcBorders>
              <w:top w:val="single" w:sz="4" w:space="0" w:color="auto"/>
              <w:bottom w:val="single" w:sz="4" w:space="0" w:color="auto"/>
            </w:tcBorders>
            <w:shd w:val="clear" w:color="auto" w:fill="auto"/>
          </w:tcPr>
          <w:p w14:paraId="63601053"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2013</w:t>
            </w:r>
          </w:p>
          <w:p w14:paraId="775F3C28"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2008</w:t>
            </w:r>
          </w:p>
        </w:tc>
        <w:tc>
          <w:tcPr>
            <w:tcW w:w="1081" w:type="dxa"/>
            <w:gridSpan w:val="8"/>
            <w:tcBorders>
              <w:top w:val="single" w:sz="4" w:space="0" w:color="auto"/>
            </w:tcBorders>
            <w:shd w:val="clear" w:color="auto" w:fill="auto"/>
          </w:tcPr>
          <w:p w14:paraId="1B93BBFA" w14:textId="77777777" w:rsidR="0090593A" w:rsidRPr="009D52DB" w:rsidRDefault="0090593A" w:rsidP="00CD319E">
            <w:pPr>
              <w:spacing w:beforeLines="40" w:before="96" w:afterLines="80" w:after="192" w:line="480" w:lineRule="auto"/>
              <w:jc w:val="center"/>
              <w:rPr>
                <w:rFonts w:cs="Arial"/>
                <w:sz w:val="16"/>
                <w:szCs w:val="16"/>
              </w:rPr>
            </w:pPr>
          </w:p>
        </w:tc>
        <w:tc>
          <w:tcPr>
            <w:tcW w:w="1082" w:type="dxa"/>
            <w:gridSpan w:val="7"/>
            <w:tcBorders>
              <w:top w:val="single" w:sz="4" w:space="0" w:color="auto"/>
              <w:bottom w:val="single" w:sz="4" w:space="0" w:color="auto"/>
            </w:tcBorders>
            <w:shd w:val="clear" w:color="auto" w:fill="auto"/>
          </w:tcPr>
          <w:p w14:paraId="0D9F1999"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2014</w:t>
            </w:r>
          </w:p>
          <w:p w14:paraId="2BA5C9C4"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2017</w:t>
            </w:r>
          </w:p>
          <w:p w14:paraId="123A2D1D"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2007</w:t>
            </w:r>
          </w:p>
        </w:tc>
      </w:tr>
      <w:tr w:rsidR="0090593A" w:rsidRPr="009D52DB" w14:paraId="0EC7142B" w14:textId="77777777" w:rsidTr="00CD319E">
        <w:trPr>
          <w:trHeight w:hRule="exact" w:val="433"/>
        </w:trPr>
        <w:tc>
          <w:tcPr>
            <w:tcW w:w="649" w:type="dxa"/>
            <w:tcBorders>
              <w:bottom w:val="single" w:sz="4" w:space="0" w:color="auto"/>
            </w:tcBorders>
          </w:tcPr>
          <w:p w14:paraId="4C68E738" w14:textId="77777777" w:rsidR="0090593A" w:rsidRPr="009D52DB" w:rsidRDefault="0090593A" w:rsidP="00CD319E">
            <w:pPr>
              <w:spacing w:beforeLines="40" w:before="96" w:afterLines="80" w:after="192" w:line="480" w:lineRule="auto"/>
              <w:jc w:val="center"/>
              <w:rPr>
                <w:rFonts w:cs="Arial"/>
                <w:sz w:val="16"/>
                <w:szCs w:val="16"/>
              </w:rPr>
            </w:pPr>
          </w:p>
        </w:tc>
        <w:tc>
          <w:tcPr>
            <w:tcW w:w="588" w:type="dxa"/>
            <w:shd w:val="clear" w:color="auto" w:fill="auto"/>
          </w:tcPr>
          <w:p w14:paraId="6F7B3BFD"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Stage</w:t>
            </w:r>
          </w:p>
        </w:tc>
        <w:tc>
          <w:tcPr>
            <w:tcW w:w="473" w:type="dxa"/>
            <w:gridSpan w:val="2"/>
            <w:tcBorders>
              <w:top w:val="single" w:sz="4" w:space="0" w:color="auto"/>
              <w:bottom w:val="single" w:sz="4" w:space="0" w:color="auto"/>
            </w:tcBorders>
            <w:shd w:val="clear" w:color="auto" w:fill="auto"/>
          </w:tcPr>
          <w:p w14:paraId="65B94149"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Ch</w:t>
            </w:r>
          </w:p>
        </w:tc>
        <w:tc>
          <w:tcPr>
            <w:tcW w:w="473" w:type="dxa"/>
            <w:gridSpan w:val="3"/>
            <w:tcBorders>
              <w:top w:val="single" w:sz="4" w:space="0" w:color="auto"/>
              <w:bottom w:val="single" w:sz="4" w:space="0" w:color="auto"/>
            </w:tcBorders>
          </w:tcPr>
          <w:p w14:paraId="0F0A6869"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Pr</w:t>
            </w:r>
          </w:p>
        </w:tc>
        <w:tc>
          <w:tcPr>
            <w:tcW w:w="473" w:type="dxa"/>
            <w:gridSpan w:val="4"/>
            <w:tcBorders>
              <w:top w:val="single" w:sz="4" w:space="0" w:color="auto"/>
              <w:bottom w:val="single" w:sz="4" w:space="0" w:color="auto"/>
            </w:tcBorders>
            <w:shd w:val="clear" w:color="auto" w:fill="auto"/>
          </w:tcPr>
          <w:p w14:paraId="1D544449"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Ya</w:t>
            </w:r>
          </w:p>
        </w:tc>
        <w:tc>
          <w:tcPr>
            <w:tcW w:w="473" w:type="dxa"/>
            <w:gridSpan w:val="3"/>
            <w:shd w:val="clear" w:color="auto" w:fill="auto"/>
          </w:tcPr>
          <w:p w14:paraId="44CC6A94" w14:textId="77777777" w:rsidR="0090593A" w:rsidRPr="009D52DB" w:rsidRDefault="0090593A" w:rsidP="00CD319E">
            <w:pPr>
              <w:spacing w:beforeLines="40" w:before="96" w:afterLines="80" w:after="192" w:line="480" w:lineRule="auto"/>
              <w:jc w:val="center"/>
              <w:rPr>
                <w:rFonts w:cs="Arial"/>
                <w:sz w:val="16"/>
                <w:szCs w:val="16"/>
              </w:rPr>
            </w:pPr>
          </w:p>
        </w:tc>
        <w:tc>
          <w:tcPr>
            <w:tcW w:w="473" w:type="dxa"/>
            <w:gridSpan w:val="4"/>
            <w:tcBorders>
              <w:top w:val="single" w:sz="4" w:space="0" w:color="auto"/>
              <w:bottom w:val="single" w:sz="4" w:space="0" w:color="auto"/>
            </w:tcBorders>
            <w:shd w:val="clear" w:color="auto" w:fill="auto"/>
          </w:tcPr>
          <w:p w14:paraId="7121833C"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Ch</w:t>
            </w:r>
          </w:p>
        </w:tc>
        <w:tc>
          <w:tcPr>
            <w:tcW w:w="473" w:type="dxa"/>
            <w:gridSpan w:val="4"/>
            <w:tcBorders>
              <w:top w:val="single" w:sz="4" w:space="0" w:color="auto"/>
              <w:bottom w:val="single" w:sz="4" w:space="0" w:color="auto"/>
            </w:tcBorders>
          </w:tcPr>
          <w:p w14:paraId="2DB47BF9"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Pr</w:t>
            </w:r>
          </w:p>
        </w:tc>
        <w:tc>
          <w:tcPr>
            <w:tcW w:w="473" w:type="dxa"/>
            <w:gridSpan w:val="4"/>
            <w:tcBorders>
              <w:top w:val="single" w:sz="4" w:space="0" w:color="auto"/>
              <w:bottom w:val="single" w:sz="4" w:space="0" w:color="auto"/>
            </w:tcBorders>
            <w:shd w:val="clear" w:color="auto" w:fill="auto"/>
          </w:tcPr>
          <w:p w14:paraId="0004DDF2"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Ya</w:t>
            </w:r>
          </w:p>
        </w:tc>
        <w:tc>
          <w:tcPr>
            <w:tcW w:w="473" w:type="dxa"/>
            <w:gridSpan w:val="3"/>
            <w:shd w:val="clear" w:color="auto" w:fill="auto"/>
          </w:tcPr>
          <w:p w14:paraId="55C34243" w14:textId="77777777" w:rsidR="0090593A" w:rsidRPr="009D52DB" w:rsidRDefault="0090593A" w:rsidP="00CD319E">
            <w:pPr>
              <w:spacing w:beforeLines="40" w:before="96" w:afterLines="80" w:after="192" w:line="480" w:lineRule="auto"/>
              <w:jc w:val="center"/>
              <w:rPr>
                <w:rFonts w:cs="Arial"/>
                <w:sz w:val="16"/>
                <w:szCs w:val="16"/>
              </w:rPr>
            </w:pPr>
          </w:p>
        </w:tc>
        <w:tc>
          <w:tcPr>
            <w:tcW w:w="473" w:type="dxa"/>
            <w:gridSpan w:val="3"/>
            <w:tcBorders>
              <w:top w:val="single" w:sz="4" w:space="0" w:color="auto"/>
              <w:bottom w:val="single" w:sz="4" w:space="0" w:color="auto"/>
            </w:tcBorders>
            <w:shd w:val="clear" w:color="auto" w:fill="auto"/>
          </w:tcPr>
          <w:p w14:paraId="3ED1EAC5"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Ch</w:t>
            </w:r>
          </w:p>
        </w:tc>
        <w:tc>
          <w:tcPr>
            <w:tcW w:w="473" w:type="dxa"/>
            <w:gridSpan w:val="4"/>
            <w:tcBorders>
              <w:top w:val="single" w:sz="4" w:space="0" w:color="auto"/>
              <w:bottom w:val="single" w:sz="4" w:space="0" w:color="auto"/>
            </w:tcBorders>
          </w:tcPr>
          <w:p w14:paraId="16285485"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Pr</w:t>
            </w:r>
          </w:p>
        </w:tc>
        <w:tc>
          <w:tcPr>
            <w:tcW w:w="473" w:type="dxa"/>
            <w:gridSpan w:val="4"/>
            <w:tcBorders>
              <w:top w:val="single" w:sz="4" w:space="0" w:color="auto"/>
              <w:bottom w:val="single" w:sz="4" w:space="0" w:color="auto"/>
            </w:tcBorders>
            <w:shd w:val="clear" w:color="auto" w:fill="auto"/>
          </w:tcPr>
          <w:p w14:paraId="243F3AB3"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Ya</w:t>
            </w:r>
          </w:p>
        </w:tc>
        <w:tc>
          <w:tcPr>
            <w:tcW w:w="473" w:type="dxa"/>
            <w:gridSpan w:val="4"/>
            <w:shd w:val="clear" w:color="auto" w:fill="auto"/>
          </w:tcPr>
          <w:p w14:paraId="28BBAA56" w14:textId="77777777" w:rsidR="0090593A" w:rsidRPr="009D52DB" w:rsidRDefault="0090593A" w:rsidP="00CD319E">
            <w:pPr>
              <w:spacing w:beforeLines="40" w:before="96" w:afterLines="80" w:after="192" w:line="480" w:lineRule="auto"/>
              <w:jc w:val="center"/>
              <w:rPr>
                <w:rFonts w:cs="Arial"/>
                <w:sz w:val="16"/>
                <w:szCs w:val="16"/>
              </w:rPr>
            </w:pPr>
          </w:p>
        </w:tc>
        <w:tc>
          <w:tcPr>
            <w:tcW w:w="473" w:type="dxa"/>
            <w:gridSpan w:val="3"/>
            <w:tcBorders>
              <w:top w:val="single" w:sz="4" w:space="0" w:color="auto"/>
              <w:bottom w:val="single" w:sz="4" w:space="0" w:color="auto"/>
            </w:tcBorders>
            <w:shd w:val="clear" w:color="auto" w:fill="auto"/>
          </w:tcPr>
          <w:p w14:paraId="42827FC1"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Pr</w:t>
            </w:r>
          </w:p>
        </w:tc>
        <w:tc>
          <w:tcPr>
            <w:tcW w:w="473" w:type="dxa"/>
            <w:gridSpan w:val="4"/>
            <w:tcBorders>
              <w:top w:val="single" w:sz="4" w:space="0" w:color="auto"/>
              <w:bottom w:val="single" w:sz="4" w:space="0" w:color="auto"/>
            </w:tcBorders>
          </w:tcPr>
          <w:p w14:paraId="236BF924"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Lg</w:t>
            </w:r>
          </w:p>
        </w:tc>
        <w:tc>
          <w:tcPr>
            <w:tcW w:w="473" w:type="dxa"/>
            <w:gridSpan w:val="3"/>
            <w:tcBorders>
              <w:top w:val="single" w:sz="4" w:space="0" w:color="auto"/>
              <w:bottom w:val="single" w:sz="4" w:space="0" w:color="auto"/>
            </w:tcBorders>
            <w:shd w:val="clear" w:color="auto" w:fill="auto"/>
          </w:tcPr>
          <w:p w14:paraId="00418E62"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Mc</w:t>
            </w:r>
          </w:p>
        </w:tc>
        <w:tc>
          <w:tcPr>
            <w:tcW w:w="474" w:type="dxa"/>
            <w:gridSpan w:val="2"/>
            <w:tcBorders>
              <w:top w:val="single" w:sz="4" w:space="0" w:color="auto"/>
              <w:bottom w:val="single" w:sz="4" w:space="0" w:color="auto"/>
            </w:tcBorders>
            <w:shd w:val="clear" w:color="auto" w:fill="auto"/>
          </w:tcPr>
          <w:p w14:paraId="6DFFF0D5"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Ya</w:t>
            </w:r>
          </w:p>
        </w:tc>
      </w:tr>
      <w:tr w:rsidR="0090593A" w:rsidRPr="009D52DB" w14:paraId="25DF1C64" w14:textId="77777777" w:rsidTr="00CD319E">
        <w:trPr>
          <w:trHeight w:hRule="exact" w:val="407"/>
        </w:trPr>
        <w:tc>
          <w:tcPr>
            <w:tcW w:w="649" w:type="dxa"/>
          </w:tcPr>
          <w:p w14:paraId="065D6FFE"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Number</w:t>
            </w:r>
          </w:p>
        </w:tc>
        <w:tc>
          <w:tcPr>
            <w:tcW w:w="588" w:type="dxa"/>
            <w:shd w:val="clear" w:color="auto" w:fill="auto"/>
          </w:tcPr>
          <w:p w14:paraId="499E29DB"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Egg</w:t>
            </w:r>
          </w:p>
        </w:tc>
        <w:tc>
          <w:tcPr>
            <w:tcW w:w="473" w:type="dxa"/>
            <w:gridSpan w:val="2"/>
            <w:shd w:val="clear" w:color="auto" w:fill="auto"/>
          </w:tcPr>
          <w:p w14:paraId="53B89471" w14:textId="77777777" w:rsidR="0090593A" w:rsidRPr="009D52DB" w:rsidRDefault="0090593A" w:rsidP="00CD319E">
            <w:pPr>
              <w:spacing w:beforeLines="40" w:before="96" w:afterLines="80" w:after="192" w:line="480" w:lineRule="auto"/>
              <w:jc w:val="center"/>
              <w:rPr>
                <w:rFonts w:cs="Arial"/>
                <w:sz w:val="16"/>
                <w:szCs w:val="16"/>
              </w:rPr>
            </w:pPr>
          </w:p>
        </w:tc>
        <w:tc>
          <w:tcPr>
            <w:tcW w:w="473" w:type="dxa"/>
            <w:gridSpan w:val="3"/>
          </w:tcPr>
          <w:p w14:paraId="6B23A3BE" w14:textId="77777777" w:rsidR="0090593A" w:rsidRPr="009D52DB" w:rsidRDefault="0090593A" w:rsidP="00CD319E">
            <w:pPr>
              <w:spacing w:beforeLines="40" w:before="96" w:afterLines="80" w:after="192" w:line="480" w:lineRule="auto"/>
              <w:jc w:val="center"/>
              <w:rPr>
                <w:rFonts w:cs="Arial"/>
                <w:sz w:val="16"/>
                <w:szCs w:val="16"/>
              </w:rPr>
            </w:pPr>
          </w:p>
        </w:tc>
        <w:tc>
          <w:tcPr>
            <w:tcW w:w="473" w:type="dxa"/>
            <w:gridSpan w:val="4"/>
            <w:shd w:val="clear" w:color="auto" w:fill="auto"/>
          </w:tcPr>
          <w:p w14:paraId="514D910E"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3</w:t>
            </w:r>
          </w:p>
        </w:tc>
        <w:tc>
          <w:tcPr>
            <w:tcW w:w="473" w:type="dxa"/>
            <w:gridSpan w:val="3"/>
            <w:shd w:val="clear" w:color="auto" w:fill="auto"/>
          </w:tcPr>
          <w:p w14:paraId="27C2A89E" w14:textId="77777777" w:rsidR="0090593A" w:rsidRPr="009D52DB" w:rsidRDefault="0090593A" w:rsidP="00CD319E">
            <w:pPr>
              <w:spacing w:beforeLines="40" w:before="96" w:afterLines="80" w:after="192" w:line="480" w:lineRule="auto"/>
              <w:jc w:val="center"/>
              <w:rPr>
                <w:rFonts w:cs="Arial"/>
                <w:sz w:val="16"/>
                <w:szCs w:val="16"/>
              </w:rPr>
            </w:pPr>
          </w:p>
        </w:tc>
        <w:tc>
          <w:tcPr>
            <w:tcW w:w="473" w:type="dxa"/>
            <w:gridSpan w:val="4"/>
            <w:shd w:val="clear" w:color="auto" w:fill="auto"/>
          </w:tcPr>
          <w:p w14:paraId="71CB89C4" w14:textId="77777777" w:rsidR="0090593A" w:rsidRPr="009D52DB" w:rsidRDefault="0090593A" w:rsidP="00CD319E">
            <w:pPr>
              <w:spacing w:beforeLines="40" w:before="96" w:afterLines="80" w:after="192" w:line="480" w:lineRule="auto"/>
              <w:jc w:val="center"/>
              <w:rPr>
                <w:rFonts w:cs="Arial"/>
                <w:sz w:val="16"/>
                <w:szCs w:val="16"/>
              </w:rPr>
            </w:pPr>
          </w:p>
        </w:tc>
        <w:tc>
          <w:tcPr>
            <w:tcW w:w="473" w:type="dxa"/>
            <w:gridSpan w:val="4"/>
          </w:tcPr>
          <w:p w14:paraId="28711246" w14:textId="77777777" w:rsidR="0090593A" w:rsidRPr="009D52DB" w:rsidRDefault="0090593A" w:rsidP="00CD319E">
            <w:pPr>
              <w:spacing w:beforeLines="40" w:before="96" w:afterLines="80" w:after="192" w:line="480" w:lineRule="auto"/>
              <w:jc w:val="center"/>
              <w:rPr>
                <w:rFonts w:cs="Arial"/>
                <w:sz w:val="16"/>
                <w:szCs w:val="16"/>
              </w:rPr>
            </w:pPr>
          </w:p>
        </w:tc>
        <w:tc>
          <w:tcPr>
            <w:tcW w:w="473" w:type="dxa"/>
            <w:gridSpan w:val="4"/>
            <w:shd w:val="clear" w:color="auto" w:fill="auto"/>
          </w:tcPr>
          <w:p w14:paraId="14D6DAD4" w14:textId="77777777" w:rsidR="0090593A" w:rsidRPr="009D52DB" w:rsidRDefault="0090593A" w:rsidP="00CD319E">
            <w:pPr>
              <w:spacing w:beforeLines="40" w:before="96" w:afterLines="80" w:after="192" w:line="480" w:lineRule="auto"/>
              <w:jc w:val="center"/>
              <w:rPr>
                <w:rFonts w:cs="Arial"/>
                <w:sz w:val="16"/>
                <w:szCs w:val="16"/>
              </w:rPr>
            </w:pPr>
          </w:p>
        </w:tc>
        <w:tc>
          <w:tcPr>
            <w:tcW w:w="473" w:type="dxa"/>
            <w:gridSpan w:val="3"/>
            <w:shd w:val="clear" w:color="auto" w:fill="auto"/>
          </w:tcPr>
          <w:p w14:paraId="1195B0DD" w14:textId="77777777" w:rsidR="0090593A" w:rsidRPr="009D52DB" w:rsidRDefault="0090593A" w:rsidP="00CD319E">
            <w:pPr>
              <w:spacing w:beforeLines="40" w:before="96" w:afterLines="80" w:after="192" w:line="480" w:lineRule="auto"/>
              <w:jc w:val="center"/>
              <w:rPr>
                <w:rFonts w:cs="Arial"/>
                <w:sz w:val="16"/>
                <w:szCs w:val="16"/>
              </w:rPr>
            </w:pPr>
          </w:p>
        </w:tc>
        <w:tc>
          <w:tcPr>
            <w:tcW w:w="473" w:type="dxa"/>
            <w:gridSpan w:val="3"/>
            <w:shd w:val="clear" w:color="auto" w:fill="auto"/>
          </w:tcPr>
          <w:p w14:paraId="36AECA74" w14:textId="77777777" w:rsidR="0090593A" w:rsidRPr="009D52DB" w:rsidRDefault="0090593A" w:rsidP="00CD319E">
            <w:pPr>
              <w:spacing w:beforeLines="40" w:before="96" w:afterLines="80" w:after="192" w:line="480" w:lineRule="auto"/>
              <w:jc w:val="center"/>
              <w:rPr>
                <w:rFonts w:cs="Arial"/>
                <w:sz w:val="16"/>
                <w:szCs w:val="16"/>
              </w:rPr>
            </w:pPr>
          </w:p>
        </w:tc>
        <w:tc>
          <w:tcPr>
            <w:tcW w:w="473" w:type="dxa"/>
            <w:gridSpan w:val="4"/>
          </w:tcPr>
          <w:p w14:paraId="6A999882" w14:textId="77777777" w:rsidR="0090593A" w:rsidRPr="009D52DB" w:rsidRDefault="0090593A" w:rsidP="00CD319E">
            <w:pPr>
              <w:spacing w:beforeLines="40" w:before="96" w:afterLines="80" w:after="192" w:line="480" w:lineRule="auto"/>
              <w:jc w:val="center"/>
              <w:rPr>
                <w:rFonts w:cs="Arial"/>
                <w:sz w:val="16"/>
                <w:szCs w:val="16"/>
              </w:rPr>
            </w:pPr>
          </w:p>
        </w:tc>
        <w:tc>
          <w:tcPr>
            <w:tcW w:w="473" w:type="dxa"/>
            <w:gridSpan w:val="4"/>
            <w:shd w:val="clear" w:color="auto" w:fill="auto"/>
          </w:tcPr>
          <w:p w14:paraId="217CA14C" w14:textId="77777777" w:rsidR="0090593A" w:rsidRPr="009D52DB" w:rsidRDefault="0090593A" w:rsidP="00CD319E">
            <w:pPr>
              <w:spacing w:beforeLines="40" w:before="96" w:afterLines="80" w:after="192" w:line="480" w:lineRule="auto"/>
              <w:jc w:val="center"/>
              <w:rPr>
                <w:rFonts w:cs="Arial"/>
                <w:sz w:val="16"/>
                <w:szCs w:val="16"/>
              </w:rPr>
            </w:pPr>
          </w:p>
        </w:tc>
        <w:tc>
          <w:tcPr>
            <w:tcW w:w="473" w:type="dxa"/>
            <w:gridSpan w:val="4"/>
            <w:shd w:val="clear" w:color="auto" w:fill="auto"/>
          </w:tcPr>
          <w:p w14:paraId="4544B3EE" w14:textId="77777777" w:rsidR="0090593A" w:rsidRPr="009D52DB" w:rsidRDefault="0090593A" w:rsidP="00CD319E">
            <w:pPr>
              <w:spacing w:beforeLines="40" w:before="96" w:afterLines="80" w:after="192" w:line="480" w:lineRule="auto"/>
              <w:jc w:val="center"/>
              <w:rPr>
                <w:rFonts w:cs="Arial"/>
                <w:sz w:val="16"/>
                <w:szCs w:val="16"/>
              </w:rPr>
            </w:pPr>
          </w:p>
        </w:tc>
        <w:tc>
          <w:tcPr>
            <w:tcW w:w="473" w:type="dxa"/>
            <w:gridSpan w:val="3"/>
            <w:shd w:val="clear" w:color="auto" w:fill="auto"/>
          </w:tcPr>
          <w:p w14:paraId="77B78AB3" w14:textId="77777777" w:rsidR="0090593A" w:rsidRPr="009D52DB" w:rsidRDefault="0090593A" w:rsidP="00CD319E">
            <w:pPr>
              <w:spacing w:beforeLines="40" w:before="96" w:afterLines="80" w:after="192" w:line="480" w:lineRule="auto"/>
              <w:jc w:val="center"/>
              <w:rPr>
                <w:rFonts w:cs="Arial"/>
                <w:sz w:val="16"/>
                <w:szCs w:val="16"/>
              </w:rPr>
            </w:pPr>
          </w:p>
        </w:tc>
        <w:tc>
          <w:tcPr>
            <w:tcW w:w="473" w:type="dxa"/>
            <w:gridSpan w:val="4"/>
          </w:tcPr>
          <w:p w14:paraId="5750DBAE" w14:textId="77777777" w:rsidR="0090593A" w:rsidRPr="009D52DB" w:rsidRDefault="0090593A" w:rsidP="00CD319E">
            <w:pPr>
              <w:spacing w:beforeLines="40" w:before="96" w:afterLines="80" w:after="192" w:line="480" w:lineRule="auto"/>
              <w:jc w:val="center"/>
              <w:rPr>
                <w:rFonts w:cs="Arial"/>
                <w:sz w:val="16"/>
                <w:szCs w:val="16"/>
              </w:rPr>
            </w:pPr>
          </w:p>
        </w:tc>
        <w:tc>
          <w:tcPr>
            <w:tcW w:w="473" w:type="dxa"/>
            <w:gridSpan w:val="3"/>
            <w:shd w:val="clear" w:color="auto" w:fill="auto"/>
          </w:tcPr>
          <w:p w14:paraId="5408765B"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47</w:t>
            </w:r>
          </w:p>
        </w:tc>
        <w:tc>
          <w:tcPr>
            <w:tcW w:w="474" w:type="dxa"/>
            <w:gridSpan w:val="2"/>
            <w:shd w:val="clear" w:color="auto" w:fill="auto"/>
          </w:tcPr>
          <w:p w14:paraId="63B15A39" w14:textId="77777777" w:rsidR="0090593A" w:rsidRPr="009D52DB" w:rsidRDefault="0090593A" w:rsidP="00CD319E">
            <w:pPr>
              <w:spacing w:beforeLines="40" w:before="96" w:afterLines="80" w:after="192" w:line="480" w:lineRule="auto"/>
              <w:jc w:val="center"/>
              <w:rPr>
                <w:rFonts w:cs="Arial"/>
                <w:sz w:val="16"/>
                <w:szCs w:val="16"/>
              </w:rPr>
            </w:pPr>
          </w:p>
        </w:tc>
      </w:tr>
      <w:tr w:rsidR="0090593A" w:rsidRPr="009D52DB" w14:paraId="0BE6BDC4" w14:textId="77777777" w:rsidTr="00CD319E">
        <w:trPr>
          <w:trHeight w:hRule="exact" w:val="426"/>
        </w:trPr>
        <w:tc>
          <w:tcPr>
            <w:tcW w:w="649" w:type="dxa"/>
          </w:tcPr>
          <w:p w14:paraId="7B510071" w14:textId="77777777" w:rsidR="0090593A" w:rsidRPr="009D52DB" w:rsidRDefault="0090593A" w:rsidP="00CD319E">
            <w:pPr>
              <w:spacing w:beforeLines="40" w:before="96" w:afterLines="80" w:after="192" w:line="480" w:lineRule="auto"/>
              <w:jc w:val="center"/>
              <w:rPr>
                <w:rFonts w:cs="Arial"/>
                <w:sz w:val="16"/>
                <w:szCs w:val="16"/>
              </w:rPr>
            </w:pPr>
          </w:p>
        </w:tc>
        <w:tc>
          <w:tcPr>
            <w:tcW w:w="588" w:type="dxa"/>
            <w:shd w:val="clear" w:color="auto" w:fill="auto"/>
          </w:tcPr>
          <w:p w14:paraId="6D8AE044"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Larvae</w:t>
            </w:r>
          </w:p>
        </w:tc>
        <w:tc>
          <w:tcPr>
            <w:tcW w:w="473" w:type="dxa"/>
            <w:gridSpan w:val="2"/>
            <w:shd w:val="clear" w:color="auto" w:fill="auto"/>
          </w:tcPr>
          <w:p w14:paraId="03CA7C3B" w14:textId="77777777" w:rsidR="0090593A" w:rsidRPr="009D52DB" w:rsidRDefault="0090593A" w:rsidP="00CD319E">
            <w:pPr>
              <w:spacing w:beforeLines="40" w:before="96" w:afterLines="80" w:after="192" w:line="480" w:lineRule="auto"/>
              <w:jc w:val="center"/>
              <w:rPr>
                <w:rFonts w:cs="Arial"/>
                <w:sz w:val="16"/>
                <w:szCs w:val="16"/>
              </w:rPr>
            </w:pPr>
          </w:p>
        </w:tc>
        <w:tc>
          <w:tcPr>
            <w:tcW w:w="473" w:type="dxa"/>
            <w:gridSpan w:val="3"/>
          </w:tcPr>
          <w:p w14:paraId="0A0C89BA" w14:textId="77777777" w:rsidR="0090593A" w:rsidRPr="009D52DB" w:rsidRDefault="0090593A" w:rsidP="00CD319E">
            <w:pPr>
              <w:spacing w:beforeLines="40" w:before="96" w:afterLines="80" w:after="192" w:line="480" w:lineRule="auto"/>
              <w:jc w:val="center"/>
              <w:rPr>
                <w:rFonts w:cs="Arial"/>
                <w:sz w:val="16"/>
                <w:szCs w:val="16"/>
              </w:rPr>
            </w:pPr>
          </w:p>
        </w:tc>
        <w:tc>
          <w:tcPr>
            <w:tcW w:w="473" w:type="dxa"/>
            <w:gridSpan w:val="4"/>
            <w:shd w:val="clear" w:color="auto" w:fill="auto"/>
          </w:tcPr>
          <w:p w14:paraId="1E0C5115" w14:textId="77777777" w:rsidR="0090593A" w:rsidRPr="009D52DB" w:rsidRDefault="0090593A" w:rsidP="00CD319E">
            <w:pPr>
              <w:spacing w:beforeLines="40" w:before="96" w:afterLines="80" w:after="192" w:line="480" w:lineRule="auto"/>
              <w:jc w:val="center"/>
              <w:rPr>
                <w:rFonts w:cs="Arial"/>
                <w:sz w:val="16"/>
                <w:szCs w:val="16"/>
              </w:rPr>
            </w:pPr>
          </w:p>
        </w:tc>
        <w:tc>
          <w:tcPr>
            <w:tcW w:w="473" w:type="dxa"/>
            <w:gridSpan w:val="3"/>
            <w:shd w:val="clear" w:color="auto" w:fill="auto"/>
          </w:tcPr>
          <w:p w14:paraId="598F420F" w14:textId="77777777" w:rsidR="0090593A" w:rsidRPr="009D52DB" w:rsidRDefault="0090593A" w:rsidP="00CD319E">
            <w:pPr>
              <w:spacing w:beforeLines="40" w:before="96" w:afterLines="80" w:after="192" w:line="480" w:lineRule="auto"/>
              <w:jc w:val="center"/>
              <w:rPr>
                <w:rFonts w:cs="Arial"/>
                <w:sz w:val="16"/>
                <w:szCs w:val="16"/>
              </w:rPr>
            </w:pPr>
          </w:p>
        </w:tc>
        <w:tc>
          <w:tcPr>
            <w:tcW w:w="473" w:type="dxa"/>
            <w:gridSpan w:val="4"/>
            <w:shd w:val="clear" w:color="auto" w:fill="auto"/>
          </w:tcPr>
          <w:p w14:paraId="67E61276" w14:textId="77777777" w:rsidR="0090593A" w:rsidRPr="009D52DB" w:rsidRDefault="0090593A" w:rsidP="00CD319E">
            <w:pPr>
              <w:spacing w:beforeLines="40" w:before="96" w:afterLines="80" w:after="192" w:line="480" w:lineRule="auto"/>
              <w:jc w:val="center"/>
              <w:rPr>
                <w:rFonts w:cs="Arial"/>
                <w:sz w:val="16"/>
                <w:szCs w:val="16"/>
              </w:rPr>
            </w:pPr>
          </w:p>
        </w:tc>
        <w:tc>
          <w:tcPr>
            <w:tcW w:w="473" w:type="dxa"/>
            <w:gridSpan w:val="4"/>
          </w:tcPr>
          <w:p w14:paraId="005F30FB" w14:textId="77777777" w:rsidR="0090593A" w:rsidRPr="009D52DB" w:rsidRDefault="0090593A" w:rsidP="00CD319E">
            <w:pPr>
              <w:spacing w:beforeLines="40" w:before="96" w:afterLines="80" w:after="192" w:line="480" w:lineRule="auto"/>
              <w:jc w:val="center"/>
              <w:rPr>
                <w:rFonts w:cs="Arial"/>
                <w:sz w:val="16"/>
                <w:szCs w:val="16"/>
              </w:rPr>
            </w:pPr>
          </w:p>
        </w:tc>
        <w:tc>
          <w:tcPr>
            <w:tcW w:w="473" w:type="dxa"/>
            <w:gridSpan w:val="4"/>
            <w:shd w:val="clear" w:color="auto" w:fill="auto"/>
          </w:tcPr>
          <w:p w14:paraId="5EE6C72D" w14:textId="77777777" w:rsidR="0090593A" w:rsidRPr="009D52DB" w:rsidRDefault="0090593A" w:rsidP="00CD319E">
            <w:pPr>
              <w:spacing w:beforeLines="40" w:before="96" w:afterLines="80" w:after="192" w:line="480" w:lineRule="auto"/>
              <w:jc w:val="center"/>
              <w:rPr>
                <w:rFonts w:cs="Arial"/>
                <w:sz w:val="16"/>
                <w:szCs w:val="16"/>
              </w:rPr>
            </w:pPr>
          </w:p>
        </w:tc>
        <w:tc>
          <w:tcPr>
            <w:tcW w:w="473" w:type="dxa"/>
            <w:gridSpan w:val="3"/>
            <w:shd w:val="clear" w:color="auto" w:fill="auto"/>
          </w:tcPr>
          <w:p w14:paraId="5673F9D1" w14:textId="77777777" w:rsidR="0090593A" w:rsidRPr="009D52DB" w:rsidRDefault="0090593A" w:rsidP="00CD319E">
            <w:pPr>
              <w:spacing w:beforeLines="40" w:before="96" w:afterLines="80" w:after="192" w:line="480" w:lineRule="auto"/>
              <w:jc w:val="center"/>
              <w:rPr>
                <w:rFonts w:cs="Arial"/>
                <w:sz w:val="16"/>
                <w:szCs w:val="16"/>
              </w:rPr>
            </w:pPr>
          </w:p>
        </w:tc>
        <w:tc>
          <w:tcPr>
            <w:tcW w:w="473" w:type="dxa"/>
            <w:gridSpan w:val="3"/>
            <w:shd w:val="clear" w:color="auto" w:fill="auto"/>
          </w:tcPr>
          <w:p w14:paraId="3A43A171" w14:textId="77777777" w:rsidR="0090593A" w:rsidRPr="009D52DB" w:rsidRDefault="0090593A" w:rsidP="00CD319E">
            <w:pPr>
              <w:spacing w:beforeLines="40" w:before="96" w:afterLines="80" w:after="192" w:line="480" w:lineRule="auto"/>
              <w:jc w:val="center"/>
              <w:rPr>
                <w:rFonts w:cs="Arial"/>
                <w:sz w:val="16"/>
                <w:szCs w:val="16"/>
              </w:rPr>
            </w:pPr>
          </w:p>
        </w:tc>
        <w:tc>
          <w:tcPr>
            <w:tcW w:w="473" w:type="dxa"/>
            <w:gridSpan w:val="4"/>
          </w:tcPr>
          <w:p w14:paraId="4F952FB6" w14:textId="77777777" w:rsidR="0090593A" w:rsidRPr="009D52DB" w:rsidRDefault="0090593A" w:rsidP="00CD319E">
            <w:pPr>
              <w:spacing w:beforeLines="40" w:before="96" w:afterLines="80" w:after="192" w:line="480" w:lineRule="auto"/>
              <w:jc w:val="center"/>
              <w:rPr>
                <w:rFonts w:cs="Arial"/>
                <w:sz w:val="16"/>
                <w:szCs w:val="16"/>
              </w:rPr>
            </w:pPr>
          </w:p>
        </w:tc>
        <w:tc>
          <w:tcPr>
            <w:tcW w:w="473" w:type="dxa"/>
            <w:gridSpan w:val="4"/>
            <w:shd w:val="clear" w:color="auto" w:fill="auto"/>
          </w:tcPr>
          <w:p w14:paraId="295433C8" w14:textId="77777777" w:rsidR="0090593A" w:rsidRPr="009D52DB" w:rsidRDefault="0090593A" w:rsidP="00CD319E">
            <w:pPr>
              <w:spacing w:beforeLines="40" w:before="96" w:afterLines="80" w:after="192" w:line="480" w:lineRule="auto"/>
              <w:jc w:val="center"/>
              <w:rPr>
                <w:rFonts w:cs="Arial"/>
                <w:sz w:val="16"/>
                <w:szCs w:val="16"/>
              </w:rPr>
            </w:pPr>
          </w:p>
        </w:tc>
        <w:tc>
          <w:tcPr>
            <w:tcW w:w="473" w:type="dxa"/>
            <w:gridSpan w:val="4"/>
            <w:shd w:val="clear" w:color="auto" w:fill="auto"/>
          </w:tcPr>
          <w:p w14:paraId="1E535141" w14:textId="77777777" w:rsidR="0090593A" w:rsidRPr="009D52DB" w:rsidRDefault="0090593A" w:rsidP="00CD319E">
            <w:pPr>
              <w:spacing w:beforeLines="40" w:before="96" w:afterLines="80" w:after="192" w:line="480" w:lineRule="auto"/>
              <w:jc w:val="center"/>
              <w:rPr>
                <w:rFonts w:cs="Arial"/>
                <w:sz w:val="16"/>
                <w:szCs w:val="16"/>
              </w:rPr>
            </w:pPr>
          </w:p>
        </w:tc>
        <w:tc>
          <w:tcPr>
            <w:tcW w:w="473" w:type="dxa"/>
            <w:gridSpan w:val="3"/>
            <w:shd w:val="clear" w:color="auto" w:fill="auto"/>
          </w:tcPr>
          <w:p w14:paraId="7D60FD08" w14:textId="77777777" w:rsidR="0090593A" w:rsidRPr="009D52DB" w:rsidRDefault="0090593A" w:rsidP="00CD319E">
            <w:pPr>
              <w:spacing w:beforeLines="40" w:before="96" w:afterLines="80" w:after="192" w:line="480" w:lineRule="auto"/>
              <w:jc w:val="center"/>
              <w:rPr>
                <w:rFonts w:cs="Arial"/>
                <w:sz w:val="16"/>
                <w:szCs w:val="16"/>
              </w:rPr>
            </w:pPr>
          </w:p>
        </w:tc>
        <w:tc>
          <w:tcPr>
            <w:tcW w:w="473" w:type="dxa"/>
            <w:gridSpan w:val="4"/>
          </w:tcPr>
          <w:p w14:paraId="0CD8149F" w14:textId="77777777" w:rsidR="0090593A" w:rsidRPr="009D52DB" w:rsidRDefault="0090593A" w:rsidP="00CD319E">
            <w:pPr>
              <w:spacing w:beforeLines="40" w:before="96" w:afterLines="80" w:after="192" w:line="480" w:lineRule="auto"/>
              <w:jc w:val="center"/>
              <w:rPr>
                <w:rFonts w:cs="Arial"/>
                <w:sz w:val="16"/>
                <w:szCs w:val="16"/>
              </w:rPr>
            </w:pPr>
          </w:p>
        </w:tc>
        <w:tc>
          <w:tcPr>
            <w:tcW w:w="473" w:type="dxa"/>
            <w:gridSpan w:val="3"/>
            <w:shd w:val="clear" w:color="auto" w:fill="auto"/>
          </w:tcPr>
          <w:p w14:paraId="589BBCDA" w14:textId="77777777" w:rsidR="0090593A" w:rsidRPr="009D52DB" w:rsidRDefault="0090593A" w:rsidP="00CD319E">
            <w:pPr>
              <w:spacing w:beforeLines="40" w:before="96" w:afterLines="80" w:after="192" w:line="480" w:lineRule="auto"/>
              <w:jc w:val="center"/>
              <w:rPr>
                <w:rFonts w:cs="Arial"/>
                <w:sz w:val="16"/>
                <w:szCs w:val="16"/>
              </w:rPr>
            </w:pPr>
          </w:p>
        </w:tc>
        <w:tc>
          <w:tcPr>
            <w:tcW w:w="474" w:type="dxa"/>
            <w:gridSpan w:val="2"/>
            <w:shd w:val="clear" w:color="auto" w:fill="auto"/>
          </w:tcPr>
          <w:p w14:paraId="69A8CDA9" w14:textId="77777777" w:rsidR="0090593A" w:rsidRPr="009D52DB" w:rsidRDefault="0090593A" w:rsidP="00CD319E">
            <w:pPr>
              <w:spacing w:beforeLines="40" w:before="96" w:afterLines="80" w:after="192" w:line="480" w:lineRule="auto"/>
              <w:jc w:val="center"/>
              <w:rPr>
                <w:rFonts w:cs="Arial"/>
                <w:sz w:val="16"/>
                <w:szCs w:val="16"/>
              </w:rPr>
            </w:pPr>
          </w:p>
        </w:tc>
      </w:tr>
      <w:tr w:rsidR="0090593A" w:rsidRPr="009D52DB" w14:paraId="5A722A2B" w14:textId="77777777" w:rsidTr="00CD319E">
        <w:trPr>
          <w:trHeight w:hRule="exact" w:val="433"/>
        </w:trPr>
        <w:tc>
          <w:tcPr>
            <w:tcW w:w="649" w:type="dxa"/>
          </w:tcPr>
          <w:p w14:paraId="2E0AB4DD"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Density</w:t>
            </w:r>
          </w:p>
        </w:tc>
        <w:tc>
          <w:tcPr>
            <w:tcW w:w="588" w:type="dxa"/>
            <w:shd w:val="clear" w:color="auto" w:fill="auto"/>
          </w:tcPr>
          <w:p w14:paraId="6BC93FA6"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Egg</w:t>
            </w:r>
          </w:p>
        </w:tc>
        <w:tc>
          <w:tcPr>
            <w:tcW w:w="473" w:type="dxa"/>
            <w:gridSpan w:val="2"/>
            <w:shd w:val="clear" w:color="auto" w:fill="auto"/>
            <w:vAlign w:val="center"/>
          </w:tcPr>
          <w:p w14:paraId="229BBA71" w14:textId="77777777" w:rsidR="0090593A" w:rsidRPr="009D52DB" w:rsidRDefault="0090593A" w:rsidP="00CD319E">
            <w:pPr>
              <w:spacing w:beforeLines="40" w:before="96" w:afterLines="80" w:after="192" w:line="480" w:lineRule="auto"/>
              <w:jc w:val="center"/>
              <w:rPr>
                <w:rFonts w:cs="Arial"/>
                <w:sz w:val="16"/>
                <w:szCs w:val="16"/>
              </w:rPr>
            </w:pPr>
          </w:p>
        </w:tc>
        <w:tc>
          <w:tcPr>
            <w:tcW w:w="473" w:type="dxa"/>
            <w:gridSpan w:val="3"/>
          </w:tcPr>
          <w:p w14:paraId="4B4C53B2" w14:textId="77777777" w:rsidR="0090593A" w:rsidRPr="009D52DB" w:rsidRDefault="0090593A" w:rsidP="00CD319E">
            <w:pPr>
              <w:spacing w:beforeLines="40" w:before="96" w:afterLines="80" w:after="192" w:line="480" w:lineRule="auto"/>
              <w:jc w:val="center"/>
              <w:rPr>
                <w:rFonts w:cs="Arial"/>
                <w:color w:val="000000"/>
                <w:sz w:val="16"/>
                <w:szCs w:val="16"/>
              </w:rPr>
            </w:pPr>
          </w:p>
        </w:tc>
        <w:tc>
          <w:tcPr>
            <w:tcW w:w="473" w:type="dxa"/>
            <w:gridSpan w:val="4"/>
            <w:shd w:val="clear" w:color="auto" w:fill="auto"/>
            <w:vAlign w:val="center"/>
          </w:tcPr>
          <w:p w14:paraId="4A33BAEA"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1.4</w:t>
            </w:r>
          </w:p>
        </w:tc>
        <w:tc>
          <w:tcPr>
            <w:tcW w:w="473" w:type="dxa"/>
            <w:gridSpan w:val="3"/>
            <w:shd w:val="clear" w:color="auto" w:fill="auto"/>
          </w:tcPr>
          <w:p w14:paraId="3D968863" w14:textId="77777777" w:rsidR="0090593A" w:rsidRPr="009D52DB" w:rsidRDefault="0090593A" w:rsidP="00CD319E">
            <w:pPr>
              <w:spacing w:beforeLines="40" w:before="96" w:afterLines="80" w:after="192" w:line="480" w:lineRule="auto"/>
              <w:jc w:val="center"/>
              <w:rPr>
                <w:rFonts w:cs="Arial"/>
                <w:sz w:val="16"/>
                <w:szCs w:val="16"/>
              </w:rPr>
            </w:pPr>
          </w:p>
        </w:tc>
        <w:tc>
          <w:tcPr>
            <w:tcW w:w="473" w:type="dxa"/>
            <w:gridSpan w:val="4"/>
            <w:shd w:val="clear" w:color="auto" w:fill="auto"/>
          </w:tcPr>
          <w:p w14:paraId="52FB0E96" w14:textId="77777777" w:rsidR="0090593A" w:rsidRPr="009D52DB" w:rsidRDefault="0090593A" w:rsidP="00CD319E">
            <w:pPr>
              <w:spacing w:beforeLines="40" w:before="96" w:afterLines="80" w:after="192" w:line="480" w:lineRule="auto"/>
              <w:jc w:val="center"/>
              <w:rPr>
                <w:rFonts w:cs="Arial"/>
                <w:sz w:val="16"/>
                <w:szCs w:val="16"/>
              </w:rPr>
            </w:pPr>
          </w:p>
        </w:tc>
        <w:tc>
          <w:tcPr>
            <w:tcW w:w="473" w:type="dxa"/>
            <w:gridSpan w:val="4"/>
          </w:tcPr>
          <w:p w14:paraId="046B7B6B" w14:textId="77777777" w:rsidR="0090593A" w:rsidRPr="009D52DB" w:rsidRDefault="0090593A" w:rsidP="00CD319E">
            <w:pPr>
              <w:spacing w:beforeLines="40" w:before="96" w:afterLines="80" w:after="192" w:line="480" w:lineRule="auto"/>
              <w:jc w:val="center"/>
              <w:rPr>
                <w:rFonts w:cs="Arial"/>
                <w:sz w:val="16"/>
                <w:szCs w:val="16"/>
              </w:rPr>
            </w:pPr>
          </w:p>
        </w:tc>
        <w:tc>
          <w:tcPr>
            <w:tcW w:w="473" w:type="dxa"/>
            <w:gridSpan w:val="4"/>
            <w:shd w:val="clear" w:color="auto" w:fill="auto"/>
          </w:tcPr>
          <w:p w14:paraId="2A6A7311" w14:textId="77777777" w:rsidR="0090593A" w:rsidRPr="009D52DB" w:rsidRDefault="0090593A" w:rsidP="00CD319E">
            <w:pPr>
              <w:spacing w:beforeLines="40" w:before="96" w:afterLines="80" w:after="192" w:line="480" w:lineRule="auto"/>
              <w:jc w:val="center"/>
              <w:rPr>
                <w:rFonts w:cs="Arial"/>
                <w:sz w:val="16"/>
                <w:szCs w:val="16"/>
              </w:rPr>
            </w:pPr>
          </w:p>
        </w:tc>
        <w:tc>
          <w:tcPr>
            <w:tcW w:w="473" w:type="dxa"/>
            <w:gridSpan w:val="3"/>
            <w:shd w:val="clear" w:color="auto" w:fill="auto"/>
          </w:tcPr>
          <w:p w14:paraId="50CD19AF" w14:textId="77777777" w:rsidR="0090593A" w:rsidRPr="009D52DB" w:rsidRDefault="0090593A" w:rsidP="00CD319E">
            <w:pPr>
              <w:spacing w:beforeLines="40" w:before="96" w:afterLines="80" w:after="192" w:line="480" w:lineRule="auto"/>
              <w:jc w:val="center"/>
              <w:rPr>
                <w:rFonts w:cs="Arial"/>
                <w:sz w:val="16"/>
                <w:szCs w:val="16"/>
              </w:rPr>
            </w:pPr>
          </w:p>
        </w:tc>
        <w:tc>
          <w:tcPr>
            <w:tcW w:w="473" w:type="dxa"/>
            <w:gridSpan w:val="3"/>
            <w:shd w:val="clear" w:color="auto" w:fill="auto"/>
          </w:tcPr>
          <w:p w14:paraId="675F257D" w14:textId="77777777" w:rsidR="0090593A" w:rsidRPr="009D52DB" w:rsidRDefault="0090593A" w:rsidP="00CD319E">
            <w:pPr>
              <w:spacing w:beforeLines="40" w:before="96" w:afterLines="80" w:after="192" w:line="480" w:lineRule="auto"/>
              <w:jc w:val="center"/>
              <w:rPr>
                <w:rFonts w:cs="Arial"/>
                <w:sz w:val="16"/>
                <w:szCs w:val="16"/>
              </w:rPr>
            </w:pPr>
          </w:p>
        </w:tc>
        <w:tc>
          <w:tcPr>
            <w:tcW w:w="473" w:type="dxa"/>
            <w:gridSpan w:val="4"/>
          </w:tcPr>
          <w:p w14:paraId="482E2139" w14:textId="77777777" w:rsidR="0090593A" w:rsidRPr="009D52DB" w:rsidRDefault="0090593A" w:rsidP="00CD319E">
            <w:pPr>
              <w:spacing w:beforeLines="40" w:before="96" w:afterLines="80" w:after="192" w:line="480" w:lineRule="auto"/>
              <w:jc w:val="center"/>
              <w:rPr>
                <w:rFonts w:cs="Arial"/>
                <w:sz w:val="16"/>
                <w:szCs w:val="16"/>
              </w:rPr>
            </w:pPr>
          </w:p>
        </w:tc>
        <w:tc>
          <w:tcPr>
            <w:tcW w:w="473" w:type="dxa"/>
            <w:gridSpan w:val="4"/>
            <w:shd w:val="clear" w:color="auto" w:fill="auto"/>
          </w:tcPr>
          <w:p w14:paraId="2CBD685E" w14:textId="77777777" w:rsidR="0090593A" w:rsidRPr="009D52DB" w:rsidRDefault="0090593A" w:rsidP="00CD319E">
            <w:pPr>
              <w:spacing w:beforeLines="40" w:before="96" w:afterLines="80" w:after="192" w:line="480" w:lineRule="auto"/>
              <w:jc w:val="center"/>
              <w:rPr>
                <w:rFonts w:cs="Arial"/>
                <w:sz w:val="16"/>
                <w:szCs w:val="16"/>
              </w:rPr>
            </w:pPr>
          </w:p>
        </w:tc>
        <w:tc>
          <w:tcPr>
            <w:tcW w:w="473" w:type="dxa"/>
            <w:gridSpan w:val="4"/>
            <w:shd w:val="clear" w:color="auto" w:fill="auto"/>
          </w:tcPr>
          <w:p w14:paraId="79599DC2" w14:textId="77777777" w:rsidR="0090593A" w:rsidRPr="009D52DB" w:rsidRDefault="0090593A" w:rsidP="00CD319E">
            <w:pPr>
              <w:spacing w:beforeLines="40" w:before="96" w:afterLines="80" w:after="192" w:line="480" w:lineRule="auto"/>
              <w:jc w:val="center"/>
              <w:rPr>
                <w:rFonts w:cs="Arial"/>
                <w:sz w:val="16"/>
                <w:szCs w:val="16"/>
              </w:rPr>
            </w:pPr>
          </w:p>
        </w:tc>
        <w:tc>
          <w:tcPr>
            <w:tcW w:w="473" w:type="dxa"/>
            <w:gridSpan w:val="3"/>
            <w:shd w:val="clear" w:color="auto" w:fill="auto"/>
            <w:vAlign w:val="center"/>
          </w:tcPr>
          <w:p w14:paraId="7E0623D8" w14:textId="77777777" w:rsidR="0090593A" w:rsidRPr="009D52DB" w:rsidRDefault="0090593A" w:rsidP="00CD319E">
            <w:pPr>
              <w:spacing w:beforeLines="40" w:before="96" w:afterLines="80" w:after="192" w:line="480" w:lineRule="auto"/>
              <w:jc w:val="center"/>
              <w:rPr>
                <w:rFonts w:cs="Arial"/>
                <w:sz w:val="16"/>
                <w:szCs w:val="16"/>
              </w:rPr>
            </w:pPr>
          </w:p>
        </w:tc>
        <w:tc>
          <w:tcPr>
            <w:tcW w:w="473" w:type="dxa"/>
            <w:gridSpan w:val="4"/>
          </w:tcPr>
          <w:p w14:paraId="4C9A05C9" w14:textId="77777777" w:rsidR="0090593A" w:rsidRPr="009D52DB" w:rsidRDefault="0090593A" w:rsidP="00CD319E">
            <w:pPr>
              <w:spacing w:beforeLines="40" w:before="96" w:afterLines="80" w:after="192" w:line="480" w:lineRule="auto"/>
              <w:jc w:val="center"/>
              <w:rPr>
                <w:rFonts w:cs="Arial"/>
                <w:color w:val="000000"/>
                <w:sz w:val="16"/>
                <w:szCs w:val="16"/>
              </w:rPr>
            </w:pPr>
          </w:p>
        </w:tc>
        <w:tc>
          <w:tcPr>
            <w:tcW w:w="473" w:type="dxa"/>
            <w:gridSpan w:val="3"/>
            <w:shd w:val="clear" w:color="auto" w:fill="auto"/>
            <w:vAlign w:val="center"/>
          </w:tcPr>
          <w:p w14:paraId="4BDCD4A6"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3.2</w:t>
            </w:r>
          </w:p>
          <w:p w14:paraId="71D6BBF8" w14:textId="77777777" w:rsidR="0090593A" w:rsidRPr="009D52DB" w:rsidRDefault="0090593A" w:rsidP="00CD319E">
            <w:pPr>
              <w:spacing w:beforeLines="40" w:before="96" w:afterLines="80" w:after="192" w:line="480" w:lineRule="auto"/>
              <w:jc w:val="center"/>
              <w:rPr>
                <w:rFonts w:cs="Arial"/>
                <w:sz w:val="16"/>
                <w:szCs w:val="16"/>
              </w:rPr>
            </w:pPr>
          </w:p>
        </w:tc>
        <w:tc>
          <w:tcPr>
            <w:tcW w:w="474" w:type="dxa"/>
            <w:gridSpan w:val="2"/>
            <w:shd w:val="clear" w:color="auto" w:fill="auto"/>
            <w:vAlign w:val="center"/>
          </w:tcPr>
          <w:p w14:paraId="55F606DD" w14:textId="77777777" w:rsidR="0090593A" w:rsidRPr="009D52DB" w:rsidRDefault="0090593A" w:rsidP="00CD319E">
            <w:pPr>
              <w:spacing w:beforeLines="40" w:before="96" w:afterLines="80" w:after="192" w:line="480" w:lineRule="auto"/>
              <w:jc w:val="center"/>
              <w:rPr>
                <w:rFonts w:cs="Arial"/>
                <w:sz w:val="16"/>
                <w:szCs w:val="16"/>
              </w:rPr>
            </w:pPr>
          </w:p>
        </w:tc>
      </w:tr>
      <w:tr w:rsidR="0090593A" w:rsidRPr="009D52DB" w14:paraId="4FA6B4D6" w14:textId="77777777" w:rsidTr="00CD319E">
        <w:trPr>
          <w:trHeight w:hRule="exact" w:val="425"/>
        </w:trPr>
        <w:tc>
          <w:tcPr>
            <w:tcW w:w="649" w:type="dxa"/>
            <w:tcBorders>
              <w:bottom w:val="single" w:sz="4" w:space="0" w:color="auto"/>
            </w:tcBorders>
          </w:tcPr>
          <w:p w14:paraId="68C8A450" w14:textId="77777777" w:rsidR="0090593A" w:rsidRPr="009D52DB" w:rsidRDefault="0090593A" w:rsidP="00CD319E">
            <w:pPr>
              <w:spacing w:beforeLines="40" w:before="96" w:afterLines="80" w:after="192" w:line="480" w:lineRule="auto"/>
              <w:jc w:val="center"/>
              <w:rPr>
                <w:rFonts w:cs="Arial"/>
                <w:sz w:val="16"/>
                <w:szCs w:val="16"/>
              </w:rPr>
            </w:pPr>
          </w:p>
        </w:tc>
        <w:tc>
          <w:tcPr>
            <w:tcW w:w="588" w:type="dxa"/>
            <w:tcBorders>
              <w:bottom w:val="single" w:sz="4" w:space="0" w:color="auto"/>
            </w:tcBorders>
            <w:shd w:val="clear" w:color="auto" w:fill="auto"/>
          </w:tcPr>
          <w:p w14:paraId="74547217"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Larvae</w:t>
            </w:r>
          </w:p>
        </w:tc>
        <w:tc>
          <w:tcPr>
            <w:tcW w:w="473" w:type="dxa"/>
            <w:gridSpan w:val="2"/>
            <w:tcBorders>
              <w:bottom w:val="single" w:sz="4" w:space="0" w:color="auto"/>
            </w:tcBorders>
            <w:shd w:val="clear" w:color="auto" w:fill="auto"/>
            <w:vAlign w:val="center"/>
          </w:tcPr>
          <w:p w14:paraId="66A9E52C" w14:textId="77777777" w:rsidR="0090593A" w:rsidRPr="009D52DB" w:rsidRDefault="0090593A" w:rsidP="00CD319E">
            <w:pPr>
              <w:spacing w:beforeLines="40" w:before="96" w:afterLines="80" w:after="192" w:line="480" w:lineRule="auto"/>
              <w:jc w:val="center"/>
              <w:rPr>
                <w:rFonts w:cs="Arial"/>
                <w:sz w:val="16"/>
                <w:szCs w:val="16"/>
              </w:rPr>
            </w:pPr>
          </w:p>
        </w:tc>
        <w:tc>
          <w:tcPr>
            <w:tcW w:w="473" w:type="dxa"/>
            <w:gridSpan w:val="3"/>
            <w:tcBorders>
              <w:bottom w:val="single" w:sz="4" w:space="0" w:color="auto"/>
            </w:tcBorders>
          </w:tcPr>
          <w:p w14:paraId="1EC9BCE7" w14:textId="77777777" w:rsidR="0090593A" w:rsidRPr="009D52DB" w:rsidRDefault="0090593A" w:rsidP="00CD319E">
            <w:pPr>
              <w:spacing w:beforeLines="40" w:before="96" w:afterLines="80" w:after="192" w:line="480" w:lineRule="auto"/>
              <w:jc w:val="center"/>
              <w:rPr>
                <w:rFonts w:cs="Arial"/>
                <w:color w:val="000000"/>
                <w:sz w:val="16"/>
                <w:szCs w:val="16"/>
              </w:rPr>
            </w:pPr>
          </w:p>
        </w:tc>
        <w:tc>
          <w:tcPr>
            <w:tcW w:w="473" w:type="dxa"/>
            <w:gridSpan w:val="4"/>
            <w:tcBorders>
              <w:bottom w:val="single" w:sz="4" w:space="0" w:color="auto"/>
            </w:tcBorders>
            <w:shd w:val="clear" w:color="auto" w:fill="auto"/>
            <w:vAlign w:val="center"/>
          </w:tcPr>
          <w:p w14:paraId="3C609D52" w14:textId="77777777" w:rsidR="0090593A" w:rsidRPr="009D52DB" w:rsidRDefault="0090593A" w:rsidP="00CD319E">
            <w:pPr>
              <w:spacing w:beforeLines="40" w:before="96" w:afterLines="80" w:after="192" w:line="480" w:lineRule="auto"/>
              <w:jc w:val="center"/>
              <w:rPr>
                <w:rFonts w:cs="Arial"/>
                <w:sz w:val="16"/>
                <w:szCs w:val="16"/>
              </w:rPr>
            </w:pPr>
          </w:p>
        </w:tc>
        <w:tc>
          <w:tcPr>
            <w:tcW w:w="473" w:type="dxa"/>
            <w:gridSpan w:val="3"/>
            <w:shd w:val="clear" w:color="auto" w:fill="auto"/>
          </w:tcPr>
          <w:p w14:paraId="61801D7E" w14:textId="77777777" w:rsidR="0090593A" w:rsidRPr="009D52DB" w:rsidRDefault="0090593A" w:rsidP="00CD319E">
            <w:pPr>
              <w:spacing w:beforeLines="40" w:before="96" w:afterLines="80" w:after="192" w:line="480" w:lineRule="auto"/>
              <w:jc w:val="center"/>
              <w:rPr>
                <w:rFonts w:cs="Arial"/>
                <w:sz w:val="16"/>
                <w:szCs w:val="16"/>
              </w:rPr>
            </w:pPr>
          </w:p>
        </w:tc>
        <w:tc>
          <w:tcPr>
            <w:tcW w:w="473" w:type="dxa"/>
            <w:gridSpan w:val="4"/>
            <w:tcBorders>
              <w:bottom w:val="single" w:sz="4" w:space="0" w:color="auto"/>
            </w:tcBorders>
            <w:shd w:val="clear" w:color="auto" w:fill="auto"/>
          </w:tcPr>
          <w:p w14:paraId="0AF8484A" w14:textId="77777777" w:rsidR="0090593A" w:rsidRPr="009D52DB" w:rsidRDefault="0090593A" w:rsidP="00CD319E">
            <w:pPr>
              <w:spacing w:beforeLines="40" w:before="96" w:afterLines="80" w:after="192" w:line="480" w:lineRule="auto"/>
              <w:jc w:val="center"/>
              <w:rPr>
                <w:rFonts w:cs="Arial"/>
                <w:sz w:val="16"/>
                <w:szCs w:val="16"/>
              </w:rPr>
            </w:pPr>
          </w:p>
        </w:tc>
        <w:tc>
          <w:tcPr>
            <w:tcW w:w="473" w:type="dxa"/>
            <w:gridSpan w:val="4"/>
            <w:tcBorders>
              <w:bottom w:val="single" w:sz="4" w:space="0" w:color="auto"/>
            </w:tcBorders>
          </w:tcPr>
          <w:p w14:paraId="71F9E65E" w14:textId="77777777" w:rsidR="0090593A" w:rsidRPr="009D52DB" w:rsidRDefault="0090593A" w:rsidP="00CD319E">
            <w:pPr>
              <w:spacing w:beforeLines="40" w:before="96" w:afterLines="80" w:after="192" w:line="480" w:lineRule="auto"/>
              <w:jc w:val="center"/>
              <w:rPr>
                <w:rFonts w:cs="Arial"/>
                <w:sz w:val="16"/>
                <w:szCs w:val="16"/>
              </w:rPr>
            </w:pPr>
          </w:p>
        </w:tc>
        <w:tc>
          <w:tcPr>
            <w:tcW w:w="473" w:type="dxa"/>
            <w:gridSpan w:val="4"/>
            <w:tcBorders>
              <w:bottom w:val="single" w:sz="4" w:space="0" w:color="auto"/>
            </w:tcBorders>
            <w:shd w:val="clear" w:color="auto" w:fill="auto"/>
          </w:tcPr>
          <w:p w14:paraId="1B0799CA" w14:textId="77777777" w:rsidR="0090593A" w:rsidRPr="009D52DB" w:rsidRDefault="0090593A" w:rsidP="00CD319E">
            <w:pPr>
              <w:spacing w:beforeLines="40" w:before="96" w:afterLines="80" w:after="192" w:line="480" w:lineRule="auto"/>
              <w:jc w:val="center"/>
              <w:rPr>
                <w:rFonts w:cs="Arial"/>
                <w:sz w:val="16"/>
                <w:szCs w:val="16"/>
              </w:rPr>
            </w:pPr>
          </w:p>
        </w:tc>
        <w:tc>
          <w:tcPr>
            <w:tcW w:w="473" w:type="dxa"/>
            <w:gridSpan w:val="3"/>
            <w:shd w:val="clear" w:color="auto" w:fill="auto"/>
          </w:tcPr>
          <w:p w14:paraId="0DA394C1" w14:textId="77777777" w:rsidR="0090593A" w:rsidRPr="009D52DB" w:rsidRDefault="0090593A" w:rsidP="00CD319E">
            <w:pPr>
              <w:spacing w:beforeLines="40" w:before="96" w:afterLines="80" w:after="192" w:line="480" w:lineRule="auto"/>
              <w:jc w:val="center"/>
              <w:rPr>
                <w:rFonts w:cs="Arial"/>
                <w:sz w:val="16"/>
                <w:szCs w:val="16"/>
              </w:rPr>
            </w:pPr>
          </w:p>
        </w:tc>
        <w:tc>
          <w:tcPr>
            <w:tcW w:w="473" w:type="dxa"/>
            <w:gridSpan w:val="3"/>
            <w:tcBorders>
              <w:bottom w:val="single" w:sz="4" w:space="0" w:color="auto"/>
            </w:tcBorders>
            <w:shd w:val="clear" w:color="auto" w:fill="auto"/>
          </w:tcPr>
          <w:p w14:paraId="578E76B2" w14:textId="77777777" w:rsidR="0090593A" w:rsidRPr="009D52DB" w:rsidRDefault="0090593A" w:rsidP="00CD319E">
            <w:pPr>
              <w:spacing w:beforeLines="40" w:before="96" w:afterLines="80" w:after="192" w:line="480" w:lineRule="auto"/>
              <w:jc w:val="center"/>
              <w:rPr>
                <w:rFonts w:cs="Arial"/>
                <w:sz w:val="16"/>
                <w:szCs w:val="16"/>
              </w:rPr>
            </w:pPr>
          </w:p>
        </w:tc>
        <w:tc>
          <w:tcPr>
            <w:tcW w:w="473" w:type="dxa"/>
            <w:gridSpan w:val="4"/>
            <w:tcBorders>
              <w:bottom w:val="single" w:sz="4" w:space="0" w:color="auto"/>
            </w:tcBorders>
          </w:tcPr>
          <w:p w14:paraId="0F6C688D" w14:textId="77777777" w:rsidR="0090593A" w:rsidRPr="009D52DB" w:rsidRDefault="0090593A" w:rsidP="00CD319E">
            <w:pPr>
              <w:spacing w:beforeLines="40" w:before="96" w:afterLines="80" w:after="192" w:line="480" w:lineRule="auto"/>
              <w:jc w:val="center"/>
              <w:rPr>
                <w:rFonts w:cs="Arial"/>
                <w:sz w:val="16"/>
                <w:szCs w:val="16"/>
              </w:rPr>
            </w:pPr>
          </w:p>
        </w:tc>
        <w:tc>
          <w:tcPr>
            <w:tcW w:w="473" w:type="dxa"/>
            <w:gridSpan w:val="4"/>
            <w:tcBorders>
              <w:bottom w:val="single" w:sz="4" w:space="0" w:color="auto"/>
            </w:tcBorders>
            <w:shd w:val="clear" w:color="auto" w:fill="auto"/>
          </w:tcPr>
          <w:p w14:paraId="4CF3B38D" w14:textId="77777777" w:rsidR="0090593A" w:rsidRPr="009D52DB" w:rsidRDefault="0090593A" w:rsidP="00CD319E">
            <w:pPr>
              <w:spacing w:beforeLines="40" w:before="96" w:afterLines="80" w:after="192" w:line="480" w:lineRule="auto"/>
              <w:jc w:val="center"/>
              <w:rPr>
                <w:rFonts w:cs="Arial"/>
                <w:sz w:val="16"/>
                <w:szCs w:val="16"/>
              </w:rPr>
            </w:pPr>
          </w:p>
        </w:tc>
        <w:tc>
          <w:tcPr>
            <w:tcW w:w="473" w:type="dxa"/>
            <w:gridSpan w:val="4"/>
            <w:shd w:val="clear" w:color="auto" w:fill="auto"/>
          </w:tcPr>
          <w:p w14:paraId="3C3C0941" w14:textId="77777777" w:rsidR="0090593A" w:rsidRPr="009D52DB" w:rsidRDefault="0090593A" w:rsidP="00CD319E">
            <w:pPr>
              <w:spacing w:beforeLines="40" w:before="96" w:afterLines="80" w:after="192" w:line="480" w:lineRule="auto"/>
              <w:jc w:val="center"/>
              <w:rPr>
                <w:rFonts w:cs="Arial"/>
                <w:sz w:val="16"/>
                <w:szCs w:val="16"/>
              </w:rPr>
            </w:pPr>
          </w:p>
        </w:tc>
        <w:tc>
          <w:tcPr>
            <w:tcW w:w="473" w:type="dxa"/>
            <w:gridSpan w:val="3"/>
            <w:tcBorders>
              <w:bottom w:val="single" w:sz="4" w:space="0" w:color="auto"/>
            </w:tcBorders>
            <w:shd w:val="clear" w:color="auto" w:fill="auto"/>
            <w:vAlign w:val="center"/>
          </w:tcPr>
          <w:p w14:paraId="663BE511" w14:textId="77777777" w:rsidR="0090593A" w:rsidRPr="009D52DB" w:rsidRDefault="0090593A" w:rsidP="00CD319E">
            <w:pPr>
              <w:spacing w:beforeLines="40" w:before="96" w:afterLines="80" w:after="192" w:line="480" w:lineRule="auto"/>
              <w:jc w:val="center"/>
              <w:rPr>
                <w:rFonts w:cs="Arial"/>
                <w:sz w:val="16"/>
                <w:szCs w:val="16"/>
              </w:rPr>
            </w:pPr>
          </w:p>
        </w:tc>
        <w:tc>
          <w:tcPr>
            <w:tcW w:w="473" w:type="dxa"/>
            <w:gridSpan w:val="4"/>
            <w:tcBorders>
              <w:bottom w:val="single" w:sz="4" w:space="0" w:color="auto"/>
            </w:tcBorders>
          </w:tcPr>
          <w:p w14:paraId="22CFB0F1" w14:textId="77777777" w:rsidR="0090593A" w:rsidRPr="009D52DB" w:rsidRDefault="0090593A" w:rsidP="00CD319E">
            <w:pPr>
              <w:spacing w:beforeLines="40" w:before="96" w:afterLines="80" w:after="192" w:line="480" w:lineRule="auto"/>
              <w:jc w:val="center"/>
              <w:rPr>
                <w:rFonts w:cs="Arial"/>
                <w:color w:val="000000"/>
                <w:sz w:val="16"/>
                <w:szCs w:val="16"/>
              </w:rPr>
            </w:pPr>
          </w:p>
        </w:tc>
        <w:tc>
          <w:tcPr>
            <w:tcW w:w="473" w:type="dxa"/>
            <w:gridSpan w:val="3"/>
            <w:tcBorders>
              <w:bottom w:val="single" w:sz="4" w:space="0" w:color="auto"/>
            </w:tcBorders>
            <w:shd w:val="clear" w:color="auto" w:fill="auto"/>
            <w:vAlign w:val="center"/>
          </w:tcPr>
          <w:p w14:paraId="14C3D962" w14:textId="77777777" w:rsidR="0090593A" w:rsidRPr="009D52DB" w:rsidRDefault="0090593A" w:rsidP="00CD319E">
            <w:pPr>
              <w:spacing w:beforeLines="40" w:before="96" w:afterLines="80" w:after="192" w:line="480" w:lineRule="auto"/>
              <w:jc w:val="center"/>
              <w:rPr>
                <w:rFonts w:cs="Arial"/>
                <w:sz w:val="16"/>
                <w:szCs w:val="16"/>
              </w:rPr>
            </w:pPr>
          </w:p>
        </w:tc>
        <w:tc>
          <w:tcPr>
            <w:tcW w:w="474" w:type="dxa"/>
            <w:gridSpan w:val="2"/>
            <w:tcBorders>
              <w:bottom w:val="single" w:sz="4" w:space="0" w:color="auto"/>
            </w:tcBorders>
            <w:shd w:val="clear" w:color="auto" w:fill="auto"/>
            <w:vAlign w:val="center"/>
          </w:tcPr>
          <w:p w14:paraId="3877312F" w14:textId="77777777" w:rsidR="0090593A" w:rsidRPr="009D52DB" w:rsidRDefault="0090593A" w:rsidP="00CD319E">
            <w:pPr>
              <w:spacing w:beforeLines="40" w:before="96" w:afterLines="80" w:after="192" w:line="480" w:lineRule="auto"/>
              <w:jc w:val="center"/>
              <w:rPr>
                <w:rFonts w:cs="Arial"/>
                <w:sz w:val="16"/>
                <w:szCs w:val="16"/>
              </w:rPr>
            </w:pPr>
          </w:p>
        </w:tc>
      </w:tr>
      <w:tr w:rsidR="0090593A" w:rsidRPr="009D52DB" w14:paraId="24A5F10E" w14:textId="77777777" w:rsidTr="00CD319E">
        <w:trPr>
          <w:trHeight w:hRule="exact" w:val="343"/>
        </w:trPr>
        <w:tc>
          <w:tcPr>
            <w:tcW w:w="649" w:type="dxa"/>
            <w:tcBorders>
              <w:top w:val="single" w:sz="4" w:space="0" w:color="auto"/>
            </w:tcBorders>
          </w:tcPr>
          <w:p w14:paraId="49744AA3" w14:textId="77777777" w:rsidR="0090593A" w:rsidRPr="009D52DB" w:rsidRDefault="0090593A" w:rsidP="00CD319E">
            <w:pPr>
              <w:spacing w:beforeLines="40" w:before="96" w:afterLines="80" w:after="192" w:line="480" w:lineRule="auto"/>
              <w:jc w:val="center"/>
              <w:rPr>
                <w:rFonts w:cs="Arial"/>
                <w:sz w:val="16"/>
                <w:szCs w:val="16"/>
              </w:rPr>
            </w:pPr>
          </w:p>
        </w:tc>
        <w:tc>
          <w:tcPr>
            <w:tcW w:w="588" w:type="dxa"/>
            <w:tcBorders>
              <w:top w:val="single" w:sz="4" w:space="0" w:color="auto"/>
            </w:tcBorders>
            <w:shd w:val="clear" w:color="auto" w:fill="auto"/>
          </w:tcPr>
          <w:p w14:paraId="0D602157" w14:textId="77777777" w:rsidR="0090593A" w:rsidRPr="009D52DB" w:rsidRDefault="0090593A" w:rsidP="00CD319E">
            <w:pPr>
              <w:spacing w:beforeLines="40" w:before="96" w:afterLines="80" w:after="192" w:line="480" w:lineRule="auto"/>
              <w:jc w:val="center"/>
              <w:rPr>
                <w:rFonts w:cs="Arial"/>
                <w:sz w:val="16"/>
                <w:szCs w:val="16"/>
              </w:rPr>
            </w:pPr>
          </w:p>
        </w:tc>
        <w:tc>
          <w:tcPr>
            <w:tcW w:w="1081" w:type="dxa"/>
            <w:gridSpan w:val="7"/>
            <w:tcBorders>
              <w:top w:val="single" w:sz="4" w:space="0" w:color="auto"/>
              <w:bottom w:val="single" w:sz="4" w:space="0" w:color="auto"/>
            </w:tcBorders>
            <w:shd w:val="clear" w:color="auto" w:fill="auto"/>
          </w:tcPr>
          <w:p w14:paraId="3BEBBD14"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2015</w:t>
            </w:r>
          </w:p>
        </w:tc>
        <w:tc>
          <w:tcPr>
            <w:tcW w:w="1081" w:type="dxa"/>
            <w:gridSpan w:val="8"/>
            <w:tcBorders>
              <w:top w:val="single" w:sz="4" w:space="0" w:color="auto"/>
            </w:tcBorders>
            <w:shd w:val="clear" w:color="auto" w:fill="auto"/>
          </w:tcPr>
          <w:p w14:paraId="5DC18420" w14:textId="77777777" w:rsidR="0090593A" w:rsidRPr="009D52DB" w:rsidRDefault="0090593A" w:rsidP="00CD319E">
            <w:pPr>
              <w:spacing w:beforeLines="40" w:before="96" w:afterLines="80" w:after="192" w:line="480" w:lineRule="auto"/>
              <w:jc w:val="center"/>
              <w:rPr>
                <w:rFonts w:cs="Arial"/>
                <w:sz w:val="16"/>
                <w:szCs w:val="16"/>
              </w:rPr>
            </w:pPr>
          </w:p>
        </w:tc>
        <w:tc>
          <w:tcPr>
            <w:tcW w:w="1081" w:type="dxa"/>
            <w:gridSpan w:val="8"/>
            <w:tcBorders>
              <w:top w:val="single" w:sz="4" w:space="0" w:color="auto"/>
              <w:bottom w:val="single" w:sz="4" w:space="0" w:color="auto"/>
            </w:tcBorders>
            <w:shd w:val="clear" w:color="auto" w:fill="auto"/>
          </w:tcPr>
          <w:p w14:paraId="63F6B3FD"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2016</w:t>
            </w:r>
          </w:p>
        </w:tc>
        <w:tc>
          <w:tcPr>
            <w:tcW w:w="1082" w:type="dxa"/>
            <w:gridSpan w:val="8"/>
            <w:tcBorders>
              <w:top w:val="single" w:sz="4" w:space="0" w:color="auto"/>
            </w:tcBorders>
            <w:shd w:val="clear" w:color="auto" w:fill="auto"/>
          </w:tcPr>
          <w:p w14:paraId="0A63CE20" w14:textId="77777777" w:rsidR="0090593A" w:rsidRPr="009D52DB" w:rsidRDefault="0090593A" w:rsidP="00CD319E">
            <w:pPr>
              <w:spacing w:beforeLines="40" w:before="96" w:afterLines="80" w:after="192" w:line="480" w:lineRule="auto"/>
              <w:jc w:val="center"/>
              <w:rPr>
                <w:rFonts w:cs="Arial"/>
                <w:sz w:val="16"/>
                <w:szCs w:val="16"/>
              </w:rPr>
            </w:pPr>
          </w:p>
        </w:tc>
        <w:tc>
          <w:tcPr>
            <w:tcW w:w="1081" w:type="dxa"/>
            <w:gridSpan w:val="8"/>
            <w:tcBorders>
              <w:top w:val="single" w:sz="4" w:space="0" w:color="auto"/>
              <w:bottom w:val="single" w:sz="4" w:space="0" w:color="auto"/>
            </w:tcBorders>
            <w:shd w:val="clear" w:color="auto" w:fill="auto"/>
          </w:tcPr>
          <w:p w14:paraId="31E7539A"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2017</w:t>
            </w:r>
          </w:p>
        </w:tc>
        <w:tc>
          <w:tcPr>
            <w:tcW w:w="1081" w:type="dxa"/>
            <w:gridSpan w:val="8"/>
            <w:tcBorders>
              <w:top w:val="single" w:sz="4" w:space="0" w:color="auto"/>
            </w:tcBorders>
            <w:shd w:val="clear" w:color="auto" w:fill="auto"/>
          </w:tcPr>
          <w:p w14:paraId="127F1AB5" w14:textId="77777777" w:rsidR="0090593A" w:rsidRPr="009D52DB" w:rsidRDefault="0090593A" w:rsidP="00CD319E">
            <w:pPr>
              <w:spacing w:beforeLines="40" w:before="96" w:afterLines="80" w:after="192" w:line="480" w:lineRule="auto"/>
              <w:jc w:val="center"/>
              <w:rPr>
                <w:rFonts w:cs="Arial"/>
                <w:sz w:val="16"/>
                <w:szCs w:val="16"/>
              </w:rPr>
            </w:pPr>
          </w:p>
        </w:tc>
        <w:tc>
          <w:tcPr>
            <w:tcW w:w="1082" w:type="dxa"/>
            <w:gridSpan w:val="7"/>
            <w:tcBorders>
              <w:top w:val="single" w:sz="4" w:space="0" w:color="auto"/>
              <w:bottom w:val="single" w:sz="4" w:space="0" w:color="auto"/>
            </w:tcBorders>
            <w:shd w:val="clear" w:color="auto" w:fill="auto"/>
          </w:tcPr>
          <w:p w14:paraId="31304A7A"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2018</w:t>
            </w:r>
          </w:p>
        </w:tc>
      </w:tr>
      <w:tr w:rsidR="0090593A" w:rsidRPr="009D52DB" w14:paraId="26C636DE" w14:textId="77777777" w:rsidTr="00CD319E">
        <w:trPr>
          <w:trHeight w:hRule="exact" w:val="433"/>
        </w:trPr>
        <w:tc>
          <w:tcPr>
            <w:tcW w:w="649" w:type="dxa"/>
            <w:tcBorders>
              <w:bottom w:val="single" w:sz="4" w:space="0" w:color="auto"/>
            </w:tcBorders>
          </w:tcPr>
          <w:p w14:paraId="0D1D6B8C" w14:textId="77777777" w:rsidR="0090593A" w:rsidRPr="009D52DB" w:rsidRDefault="0090593A" w:rsidP="00CD319E">
            <w:pPr>
              <w:spacing w:beforeLines="40" w:before="96" w:afterLines="80" w:after="192" w:line="480" w:lineRule="auto"/>
              <w:jc w:val="center"/>
              <w:rPr>
                <w:rFonts w:cs="Arial"/>
                <w:sz w:val="16"/>
                <w:szCs w:val="16"/>
              </w:rPr>
            </w:pPr>
          </w:p>
        </w:tc>
        <w:tc>
          <w:tcPr>
            <w:tcW w:w="588" w:type="dxa"/>
            <w:shd w:val="clear" w:color="auto" w:fill="auto"/>
          </w:tcPr>
          <w:p w14:paraId="3CB39BF2"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Stage</w:t>
            </w:r>
          </w:p>
        </w:tc>
        <w:tc>
          <w:tcPr>
            <w:tcW w:w="398" w:type="dxa"/>
            <w:tcBorders>
              <w:top w:val="single" w:sz="4" w:space="0" w:color="auto"/>
              <w:bottom w:val="single" w:sz="4" w:space="0" w:color="auto"/>
            </w:tcBorders>
            <w:shd w:val="clear" w:color="auto" w:fill="auto"/>
          </w:tcPr>
          <w:p w14:paraId="517274B2"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Pr</w:t>
            </w:r>
          </w:p>
        </w:tc>
        <w:tc>
          <w:tcPr>
            <w:tcW w:w="398" w:type="dxa"/>
            <w:gridSpan w:val="3"/>
            <w:tcBorders>
              <w:top w:val="single" w:sz="4" w:space="0" w:color="auto"/>
              <w:bottom w:val="single" w:sz="4" w:space="0" w:color="auto"/>
            </w:tcBorders>
          </w:tcPr>
          <w:p w14:paraId="2EF3AC14"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Lg</w:t>
            </w:r>
          </w:p>
        </w:tc>
        <w:tc>
          <w:tcPr>
            <w:tcW w:w="399" w:type="dxa"/>
            <w:gridSpan w:val="4"/>
            <w:tcBorders>
              <w:top w:val="single" w:sz="4" w:space="0" w:color="auto"/>
              <w:bottom w:val="single" w:sz="4" w:space="0" w:color="auto"/>
            </w:tcBorders>
            <w:shd w:val="clear" w:color="auto" w:fill="auto"/>
          </w:tcPr>
          <w:p w14:paraId="551D45D1"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Mc</w:t>
            </w:r>
          </w:p>
        </w:tc>
        <w:tc>
          <w:tcPr>
            <w:tcW w:w="398" w:type="dxa"/>
            <w:gridSpan w:val="3"/>
            <w:tcBorders>
              <w:top w:val="single" w:sz="4" w:space="0" w:color="auto"/>
              <w:bottom w:val="single" w:sz="4" w:space="0" w:color="auto"/>
            </w:tcBorders>
            <w:shd w:val="clear" w:color="auto" w:fill="auto"/>
          </w:tcPr>
          <w:p w14:paraId="5F0C58DD"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Ya</w:t>
            </w:r>
          </w:p>
        </w:tc>
        <w:tc>
          <w:tcPr>
            <w:tcW w:w="398" w:type="dxa"/>
            <w:gridSpan w:val="2"/>
            <w:shd w:val="clear" w:color="auto" w:fill="auto"/>
          </w:tcPr>
          <w:p w14:paraId="77B9EC60" w14:textId="77777777" w:rsidR="0090593A" w:rsidRPr="009D52DB" w:rsidRDefault="0090593A" w:rsidP="00CD319E">
            <w:pPr>
              <w:spacing w:beforeLines="40" w:before="96" w:afterLines="80" w:after="192" w:line="480" w:lineRule="auto"/>
              <w:jc w:val="center"/>
              <w:rPr>
                <w:rFonts w:cs="Arial"/>
                <w:sz w:val="16"/>
                <w:szCs w:val="16"/>
              </w:rPr>
            </w:pPr>
          </w:p>
        </w:tc>
        <w:tc>
          <w:tcPr>
            <w:tcW w:w="399" w:type="dxa"/>
            <w:gridSpan w:val="4"/>
            <w:tcBorders>
              <w:top w:val="single" w:sz="4" w:space="0" w:color="auto"/>
              <w:bottom w:val="single" w:sz="4" w:space="0" w:color="auto"/>
            </w:tcBorders>
            <w:shd w:val="clear" w:color="auto" w:fill="auto"/>
          </w:tcPr>
          <w:p w14:paraId="32AE13C4"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Pr</w:t>
            </w:r>
          </w:p>
        </w:tc>
        <w:tc>
          <w:tcPr>
            <w:tcW w:w="398" w:type="dxa"/>
            <w:gridSpan w:val="2"/>
            <w:tcBorders>
              <w:top w:val="single" w:sz="4" w:space="0" w:color="auto"/>
              <w:bottom w:val="single" w:sz="4" w:space="0" w:color="auto"/>
            </w:tcBorders>
          </w:tcPr>
          <w:p w14:paraId="5B390777"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Lg</w:t>
            </w:r>
          </w:p>
        </w:tc>
        <w:tc>
          <w:tcPr>
            <w:tcW w:w="398" w:type="dxa"/>
            <w:gridSpan w:val="3"/>
            <w:tcBorders>
              <w:top w:val="single" w:sz="4" w:space="0" w:color="auto"/>
              <w:bottom w:val="single" w:sz="4" w:space="0" w:color="auto"/>
            </w:tcBorders>
            <w:shd w:val="clear" w:color="auto" w:fill="auto"/>
          </w:tcPr>
          <w:p w14:paraId="35E04216"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Mc</w:t>
            </w:r>
          </w:p>
        </w:tc>
        <w:tc>
          <w:tcPr>
            <w:tcW w:w="399" w:type="dxa"/>
            <w:gridSpan w:val="4"/>
            <w:tcBorders>
              <w:top w:val="single" w:sz="4" w:space="0" w:color="auto"/>
              <w:bottom w:val="single" w:sz="4" w:space="0" w:color="auto"/>
            </w:tcBorders>
            <w:shd w:val="clear" w:color="auto" w:fill="auto"/>
          </w:tcPr>
          <w:p w14:paraId="7754285F"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Ya</w:t>
            </w:r>
          </w:p>
        </w:tc>
        <w:tc>
          <w:tcPr>
            <w:tcW w:w="398" w:type="dxa"/>
            <w:gridSpan w:val="2"/>
            <w:shd w:val="clear" w:color="auto" w:fill="auto"/>
          </w:tcPr>
          <w:p w14:paraId="729DB14E" w14:textId="77777777" w:rsidR="0090593A" w:rsidRPr="009D52DB" w:rsidRDefault="0090593A" w:rsidP="00CD319E">
            <w:pPr>
              <w:spacing w:beforeLines="40" w:before="96" w:afterLines="80" w:after="192" w:line="480" w:lineRule="auto"/>
              <w:jc w:val="center"/>
              <w:rPr>
                <w:rFonts w:cs="Arial"/>
                <w:sz w:val="16"/>
                <w:szCs w:val="16"/>
              </w:rPr>
            </w:pPr>
          </w:p>
        </w:tc>
        <w:tc>
          <w:tcPr>
            <w:tcW w:w="399" w:type="dxa"/>
            <w:gridSpan w:val="4"/>
            <w:tcBorders>
              <w:top w:val="single" w:sz="4" w:space="0" w:color="auto"/>
              <w:bottom w:val="single" w:sz="4" w:space="0" w:color="auto"/>
            </w:tcBorders>
            <w:shd w:val="clear" w:color="auto" w:fill="auto"/>
          </w:tcPr>
          <w:p w14:paraId="26A7F3A6"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Pr</w:t>
            </w:r>
          </w:p>
        </w:tc>
        <w:tc>
          <w:tcPr>
            <w:tcW w:w="398" w:type="dxa"/>
            <w:gridSpan w:val="3"/>
            <w:tcBorders>
              <w:top w:val="single" w:sz="4" w:space="0" w:color="auto"/>
              <w:bottom w:val="single" w:sz="4" w:space="0" w:color="auto"/>
            </w:tcBorders>
          </w:tcPr>
          <w:p w14:paraId="143AF9F4"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Lg</w:t>
            </w:r>
          </w:p>
        </w:tc>
        <w:tc>
          <w:tcPr>
            <w:tcW w:w="398" w:type="dxa"/>
            <w:gridSpan w:val="2"/>
            <w:tcBorders>
              <w:top w:val="single" w:sz="4" w:space="0" w:color="auto"/>
              <w:bottom w:val="single" w:sz="4" w:space="0" w:color="auto"/>
            </w:tcBorders>
            <w:shd w:val="clear" w:color="auto" w:fill="auto"/>
          </w:tcPr>
          <w:p w14:paraId="3593C688"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Mc</w:t>
            </w:r>
          </w:p>
        </w:tc>
        <w:tc>
          <w:tcPr>
            <w:tcW w:w="399" w:type="dxa"/>
            <w:gridSpan w:val="4"/>
            <w:tcBorders>
              <w:top w:val="single" w:sz="4" w:space="0" w:color="auto"/>
              <w:bottom w:val="single" w:sz="4" w:space="0" w:color="auto"/>
            </w:tcBorders>
            <w:shd w:val="clear" w:color="auto" w:fill="auto"/>
          </w:tcPr>
          <w:p w14:paraId="01340E6D"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Ya</w:t>
            </w:r>
          </w:p>
        </w:tc>
        <w:tc>
          <w:tcPr>
            <w:tcW w:w="398" w:type="dxa"/>
            <w:gridSpan w:val="2"/>
            <w:shd w:val="clear" w:color="auto" w:fill="auto"/>
          </w:tcPr>
          <w:p w14:paraId="451A15DB" w14:textId="77777777" w:rsidR="0090593A" w:rsidRPr="009D52DB" w:rsidRDefault="0090593A" w:rsidP="00CD319E">
            <w:pPr>
              <w:spacing w:beforeLines="40" w:before="96" w:afterLines="80" w:after="192" w:line="480" w:lineRule="auto"/>
              <w:jc w:val="center"/>
              <w:rPr>
                <w:rFonts w:cs="Arial"/>
                <w:sz w:val="16"/>
                <w:szCs w:val="16"/>
              </w:rPr>
            </w:pPr>
          </w:p>
        </w:tc>
        <w:tc>
          <w:tcPr>
            <w:tcW w:w="398" w:type="dxa"/>
            <w:gridSpan w:val="3"/>
            <w:tcBorders>
              <w:top w:val="single" w:sz="4" w:space="0" w:color="auto"/>
              <w:bottom w:val="single" w:sz="4" w:space="0" w:color="auto"/>
            </w:tcBorders>
            <w:shd w:val="clear" w:color="auto" w:fill="auto"/>
          </w:tcPr>
          <w:p w14:paraId="14C55D7C"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Pr</w:t>
            </w:r>
          </w:p>
        </w:tc>
        <w:tc>
          <w:tcPr>
            <w:tcW w:w="399" w:type="dxa"/>
            <w:gridSpan w:val="4"/>
            <w:tcBorders>
              <w:top w:val="single" w:sz="4" w:space="0" w:color="auto"/>
              <w:bottom w:val="single" w:sz="4" w:space="0" w:color="auto"/>
            </w:tcBorders>
          </w:tcPr>
          <w:p w14:paraId="72A024B4"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Lg</w:t>
            </w:r>
          </w:p>
        </w:tc>
        <w:tc>
          <w:tcPr>
            <w:tcW w:w="398" w:type="dxa"/>
            <w:gridSpan w:val="3"/>
            <w:tcBorders>
              <w:top w:val="single" w:sz="4" w:space="0" w:color="auto"/>
              <w:bottom w:val="single" w:sz="4" w:space="0" w:color="auto"/>
            </w:tcBorders>
            <w:shd w:val="clear" w:color="auto" w:fill="auto"/>
          </w:tcPr>
          <w:p w14:paraId="04ACF240"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Mc</w:t>
            </w:r>
          </w:p>
        </w:tc>
        <w:tc>
          <w:tcPr>
            <w:tcW w:w="399" w:type="dxa"/>
            <w:tcBorders>
              <w:top w:val="single" w:sz="4" w:space="0" w:color="auto"/>
              <w:bottom w:val="single" w:sz="4" w:space="0" w:color="auto"/>
            </w:tcBorders>
            <w:shd w:val="clear" w:color="auto" w:fill="auto"/>
          </w:tcPr>
          <w:p w14:paraId="79D6213E"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Ya</w:t>
            </w:r>
          </w:p>
        </w:tc>
      </w:tr>
      <w:tr w:rsidR="0090593A" w:rsidRPr="009D52DB" w14:paraId="079F3EDD" w14:textId="77777777" w:rsidTr="00CD319E">
        <w:trPr>
          <w:trHeight w:hRule="exact" w:val="407"/>
        </w:trPr>
        <w:tc>
          <w:tcPr>
            <w:tcW w:w="649" w:type="dxa"/>
          </w:tcPr>
          <w:p w14:paraId="1D33B97E"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Number</w:t>
            </w:r>
          </w:p>
        </w:tc>
        <w:tc>
          <w:tcPr>
            <w:tcW w:w="588" w:type="dxa"/>
            <w:shd w:val="clear" w:color="auto" w:fill="auto"/>
          </w:tcPr>
          <w:p w14:paraId="645FDE41"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Egg</w:t>
            </w:r>
          </w:p>
        </w:tc>
        <w:tc>
          <w:tcPr>
            <w:tcW w:w="398" w:type="dxa"/>
            <w:shd w:val="clear" w:color="auto" w:fill="auto"/>
          </w:tcPr>
          <w:p w14:paraId="4CDE4864" w14:textId="77777777" w:rsidR="0090593A" w:rsidRPr="009D52DB" w:rsidRDefault="0090593A" w:rsidP="00CD319E">
            <w:pPr>
              <w:spacing w:beforeLines="40" w:before="96" w:afterLines="80" w:after="192" w:line="480" w:lineRule="auto"/>
              <w:jc w:val="center"/>
              <w:rPr>
                <w:rFonts w:cs="Arial"/>
                <w:sz w:val="16"/>
                <w:szCs w:val="16"/>
              </w:rPr>
            </w:pPr>
          </w:p>
        </w:tc>
        <w:tc>
          <w:tcPr>
            <w:tcW w:w="398" w:type="dxa"/>
            <w:gridSpan w:val="3"/>
          </w:tcPr>
          <w:p w14:paraId="068C09EF" w14:textId="77777777" w:rsidR="0090593A" w:rsidRPr="009D52DB" w:rsidRDefault="0090593A" w:rsidP="00CD319E">
            <w:pPr>
              <w:spacing w:beforeLines="40" w:before="96" w:afterLines="80" w:after="192" w:line="480" w:lineRule="auto"/>
              <w:jc w:val="center"/>
              <w:rPr>
                <w:rFonts w:cs="Arial"/>
                <w:sz w:val="16"/>
                <w:szCs w:val="16"/>
              </w:rPr>
            </w:pPr>
          </w:p>
        </w:tc>
        <w:tc>
          <w:tcPr>
            <w:tcW w:w="399" w:type="dxa"/>
            <w:gridSpan w:val="4"/>
            <w:shd w:val="clear" w:color="auto" w:fill="auto"/>
          </w:tcPr>
          <w:p w14:paraId="4565D4FD" w14:textId="77777777" w:rsidR="0090593A" w:rsidRPr="009D52DB" w:rsidRDefault="0090593A" w:rsidP="00CD319E">
            <w:pPr>
              <w:spacing w:beforeLines="40" w:before="96" w:afterLines="80" w:after="192" w:line="480" w:lineRule="auto"/>
              <w:jc w:val="center"/>
              <w:rPr>
                <w:rFonts w:cs="Arial"/>
                <w:sz w:val="16"/>
                <w:szCs w:val="16"/>
              </w:rPr>
            </w:pPr>
          </w:p>
        </w:tc>
        <w:tc>
          <w:tcPr>
            <w:tcW w:w="398" w:type="dxa"/>
            <w:gridSpan w:val="3"/>
            <w:shd w:val="clear" w:color="auto" w:fill="auto"/>
          </w:tcPr>
          <w:p w14:paraId="6EA8CC78" w14:textId="77777777" w:rsidR="0090593A" w:rsidRPr="009D52DB" w:rsidRDefault="0090593A" w:rsidP="00CD319E">
            <w:pPr>
              <w:spacing w:beforeLines="40" w:before="96" w:afterLines="80" w:after="192" w:line="480" w:lineRule="auto"/>
              <w:jc w:val="center"/>
              <w:rPr>
                <w:rFonts w:cs="Arial"/>
                <w:sz w:val="16"/>
                <w:szCs w:val="16"/>
              </w:rPr>
            </w:pPr>
          </w:p>
        </w:tc>
        <w:tc>
          <w:tcPr>
            <w:tcW w:w="398" w:type="dxa"/>
            <w:gridSpan w:val="2"/>
            <w:shd w:val="clear" w:color="auto" w:fill="auto"/>
          </w:tcPr>
          <w:p w14:paraId="5CB8FA46" w14:textId="77777777" w:rsidR="0090593A" w:rsidRPr="009D52DB" w:rsidRDefault="0090593A" w:rsidP="00CD319E">
            <w:pPr>
              <w:spacing w:beforeLines="40" w:before="96" w:afterLines="80" w:after="192" w:line="480" w:lineRule="auto"/>
              <w:jc w:val="center"/>
              <w:rPr>
                <w:rFonts w:cs="Arial"/>
                <w:sz w:val="16"/>
                <w:szCs w:val="16"/>
              </w:rPr>
            </w:pPr>
          </w:p>
        </w:tc>
        <w:tc>
          <w:tcPr>
            <w:tcW w:w="399" w:type="dxa"/>
            <w:gridSpan w:val="4"/>
            <w:shd w:val="clear" w:color="auto" w:fill="auto"/>
          </w:tcPr>
          <w:p w14:paraId="3F6631D0" w14:textId="77777777" w:rsidR="0090593A" w:rsidRPr="009D52DB" w:rsidRDefault="0090593A" w:rsidP="00CD319E">
            <w:pPr>
              <w:spacing w:beforeLines="40" w:before="96" w:afterLines="80" w:after="192" w:line="480" w:lineRule="auto"/>
              <w:jc w:val="center"/>
              <w:rPr>
                <w:rFonts w:cs="Arial"/>
                <w:sz w:val="16"/>
                <w:szCs w:val="16"/>
              </w:rPr>
            </w:pPr>
          </w:p>
        </w:tc>
        <w:tc>
          <w:tcPr>
            <w:tcW w:w="398" w:type="dxa"/>
            <w:gridSpan w:val="2"/>
          </w:tcPr>
          <w:p w14:paraId="4E91BEFF" w14:textId="77777777" w:rsidR="0090593A" w:rsidRPr="009D52DB" w:rsidRDefault="0090593A" w:rsidP="00CD319E">
            <w:pPr>
              <w:spacing w:beforeLines="40" w:before="96" w:afterLines="80" w:after="192" w:line="480" w:lineRule="auto"/>
              <w:jc w:val="center"/>
              <w:rPr>
                <w:rFonts w:cs="Arial"/>
                <w:sz w:val="16"/>
                <w:szCs w:val="16"/>
              </w:rPr>
            </w:pPr>
          </w:p>
        </w:tc>
        <w:tc>
          <w:tcPr>
            <w:tcW w:w="398" w:type="dxa"/>
            <w:gridSpan w:val="3"/>
            <w:shd w:val="clear" w:color="auto" w:fill="auto"/>
          </w:tcPr>
          <w:p w14:paraId="48590C96"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34</w:t>
            </w:r>
          </w:p>
        </w:tc>
        <w:tc>
          <w:tcPr>
            <w:tcW w:w="399" w:type="dxa"/>
            <w:gridSpan w:val="4"/>
            <w:shd w:val="clear" w:color="auto" w:fill="auto"/>
          </w:tcPr>
          <w:p w14:paraId="1B44A911" w14:textId="77777777" w:rsidR="0090593A" w:rsidRPr="009D52DB" w:rsidRDefault="0090593A" w:rsidP="00CD319E">
            <w:pPr>
              <w:spacing w:beforeLines="40" w:before="96" w:afterLines="80" w:after="192" w:line="480" w:lineRule="auto"/>
              <w:jc w:val="center"/>
              <w:rPr>
                <w:rFonts w:cs="Arial"/>
                <w:sz w:val="16"/>
                <w:szCs w:val="16"/>
              </w:rPr>
            </w:pPr>
          </w:p>
        </w:tc>
        <w:tc>
          <w:tcPr>
            <w:tcW w:w="398" w:type="dxa"/>
            <w:gridSpan w:val="2"/>
            <w:shd w:val="clear" w:color="auto" w:fill="auto"/>
          </w:tcPr>
          <w:p w14:paraId="3416AB19" w14:textId="77777777" w:rsidR="0090593A" w:rsidRPr="009D52DB" w:rsidRDefault="0090593A" w:rsidP="00CD319E">
            <w:pPr>
              <w:spacing w:beforeLines="40" w:before="96" w:afterLines="80" w:after="192" w:line="480" w:lineRule="auto"/>
              <w:jc w:val="center"/>
              <w:rPr>
                <w:rFonts w:cs="Arial"/>
                <w:sz w:val="16"/>
                <w:szCs w:val="16"/>
              </w:rPr>
            </w:pPr>
          </w:p>
        </w:tc>
        <w:tc>
          <w:tcPr>
            <w:tcW w:w="399" w:type="dxa"/>
            <w:gridSpan w:val="4"/>
            <w:shd w:val="clear" w:color="auto" w:fill="auto"/>
          </w:tcPr>
          <w:p w14:paraId="64AEA137" w14:textId="77777777" w:rsidR="0090593A" w:rsidRPr="009D52DB" w:rsidRDefault="0090593A" w:rsidP="00CD319E">
            <w:pPr>
              <w:spacing w:beforeLines="40" w:before="96" w:afterLines="80" w:after="192" w:line="480" w:lineRule="auto"/>
              <w:jc w:val="center"/>
              <w:rPr>
                <w:rFonts w:cs="Arial"/>
                <w:sz w:val="16"/>
                <w:szCs w:val="16"/>
              </w:rPr>
            </w:pPr>
          </w:p>
        </w:tc>
        <w:tc>
          <w:tcPr>
            <w:tcW w:w="398" w:type="dxa"/>
            <w:gridSpan w:val="3"/>
          </w:tcPr>
          <w:p w14:paraId="1A6BB198"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6</w:t>
            </w:r>
          </w:p>
        </w:tc>
        <w:tc>
          <w:tcPr>
            <w:tcW w:w="398" w:type="dxa"/>
            <w:gridSpan w:val="2"/>
            <w:shd w:val="clear" w:color="auto" w:fill="auto"/>
          </w:tcPr>
          <w:p w14:paraId="3088DC4D"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23</w:t>
            </w:r>
          </w:p>
        </w:tc>
        <w:tc>
          <w:tcPr>
            <w:tcW w:w="399" w:type="dxa"/>
            <w:gridSpan w:val="4"/>
            <w:shd w:val="clear" w:color="auto" w:fill="auto"/>
          </w:tcPr>
          <w:p w14:paraId="0D7845C6"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8</w:t>
            </w:r>
          </w:p>
        </w:tc>
        <w:tc>
          <w:tcPr>
            <w:tcW w:w="398" w:type="dxa"/>
            <w:gridSpan w:val="2"/>
            <w:shd w:val="clear" w:color="auto" w:fill="auto"/>
          </w:tcPr>
          <w:p w14:paraId="5A198190" w14:textId="77777777" w:rsidR="0090593A" w:rsidRPr="009D52DB" w:rsidRDefault="0090593A" w:rsidP="00CD319E">
            <w:pPr>
              <w:spacing w:beforeLines="40" w:before="96" w:afterLines="80" w:after="192" w:line="480" w:lineRule="auto"/>
              <w:jc w:val="center"/>
              <w:rPr>
                <w:rFonts w:cs="Arial"/>
                <w:sz w:val="16"/>
                <w:szCs w:val="16"/>
              </w:rPr>
            </w:pPr>
          </w:p>
        </w:tc>
        <w:tc>
          <w:tcPr>
            <w:tcW w:w="398" w:type="dxa"/>
            <w:gridSpan w:val="3"/>
            <w:shd w:val="clear" w:color="auto" w:fill="auto"/>
          </w:tcPr>
          <w:p w14:paraId="1F8C59D7" w14:textId="77777777" w:rsidR="0090593A" w:rsidRPr="009D52DB" w:rsidRDefault="0090593A" w:rsidP="00CD319E">
            <w:pPr>
              <w:spacing w:beforeLines="40" w:before="96" w:afterLines="80" w:after="192" w:line="480" w:lineRule="auto"/>
              <w:jc w:val="center"/>
              <w:rPr>
                <w:rFonts w:cs="Arial"/>
                <w:sz w:val="16"/>
                <w:szCs w:val="16"/>
              </w:rPr>
            </w:pPr>
          </w:p>
        </w:tc>
        <w:tc>
          <w:tcPr>
            <w:tcW w:w="399" w:type="dxa"/>
            <w:gridSpan w:val="4"/>
          </w:tcPr>
          <w:p w14:paraId="665F4F7D" w14:textId="77777777" w:rsidR="0090593A" w:rsidRPr="009D52DB" w:rsidRDefault="0090593A" w:rsidP="00CD319E">
            <w:pPr>
              <w:spacing w:beforeLines="40" w:before="96" w:afterLines="80" w:after="192" w:line="480" w:lineRule="auto"/>
              <w:jc w:val="center"/>
              <w:rPr>
                <w:rFonts w:cs="Arial"/>
                <w:sz w:val="16"/>
                <w:szCs w:val="16"/>
              </w:rPr>
            </w:pPr>
          </w:p>
        </w:tc>
        <w:tc>
          <w:tcPr>
            <w:tcW w:w="398" w:type="dxa"/>
            <w:gridSpan w:val="3"/>
            <w:shd w:val="clear" w:color="auto" w:fill="auto"/>
          </w:tcPr>
          <w:p w14:paraId="71796C10"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67</w:t>
            </w:r>
          </w:p>
        </w:tc>
        <w:tc>
          <w:tcPr>
            <w:tcW w:w="399" w:type="dxa"/>
            <w:shd w:val="clear" w:color="auto" w:fill="auto"/>
          </w:tcPr>
          <w:p w14:paraId="5A33931A"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1</w:t>
            </w:r>
          </w:p>
        </w:tc>
      </w:tr>
      <w:tr w:rsidR="0090593A" w:rsidRPr="009D52DB" w14:paraId="50022C2D" w14:textId="77777777" w:rsidTr="00CD319E">
        <w:trPr>
          <w:trHeight w:hRule="exact" w:val="426"/>
        </w:trPr>
        <w:tc>
          <w:tcPr>
            <w:tcW w:w="649" w:type="dxa"/>
          </w:tcPr>
          <w:p w14:paraId="033B65C7" w14:textId="77777777" w:rsidR="0090593A" w:rsidRPr="009D52DB" w:rsidRDefault="0090593A" w:rsidP="00CD319E">
            <w:pPr>
              <w:spacing w:beforeLines="40" w:before="96" w:afterLines="80" w:after="192" w:line="480" w:lineRule="auto"/>
              <w:jc w:val="center"/>
              <w:rPr>
                <w:rFonts w:cs="Arial"/>
                <w:sz w:val="16"/>
                <w:szCs w:val="16"/>
              </w:rPr>
            </w:pPr>
          </w:p>
        </w:tc>
        <w:tc>
          <w:tcPr>
            <w:tcW w:w="588" w:type="dxa"/>
            <w:shd w:val="clear" w:color="auto" w:fill="auto"/>
          </w:tcPr>
          <w:p w14:paraId="18BC2D55"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Larvae</w:t>
            </w:r>
          </w:p>
        </w:tc>
        <w:tc>
          <w:tcPr>
            <w:tcW w:w="398" w:type="dxa"/>
            <w:shd w:val="clear" w:color="auto" w:fill="auto"/>
          </w:tcPr>
          <w:p w14:paraId="0623C58A" w14:textId="77777777" w:rsidR="0090593A" w:rsidRPr="009D52DB" w:rsidRDefault="0090593A" w:rsidP="00CD319E">
            <w:pPr>
              <w:spacing w:beforeLines="40" w:before="96" w:afterLines="80" w:after="192" w:line="480" w:lineRule="auto"/>
              <w:jc w:val="center"/>
              <w:rPr>
                <w:rFonts w:cs="Arial"/>
                <w:sz w:val="16"/>
                <w:szCs w:val="16"/>
              </w:rPr>
            </w:pPr>
          </w:p>
        </w:tc>
        <w:tc>
          <w:tcPr>
            <w:tcW w:w="398" w:type="dxa"/>
            <w:gridSpan w:val="3"/>
          </w:tcPr>
          <w:p w14:paraId="255DF755" w14:textId="77777777" w:rsidR="0090593A" w:rsidRPr="009D52DB" w:rsidRDefault="0090593A" w:rsidP="00CD319E">
            <w:pPr>
              <w:spacing w:beforeLines="40" w:before="96" w:afterLines="80" w:after="192" w:line="480" w:lineRule="auto"/>
              <w:jc w:val="center"/>
              <w:rPr>
                <w:rFonts w:cs="Arial"/>
                <w:sz w:val="16"/>
                <w:szCs w:val="16"/>
              </w:rPr>
            </w:pPr>
          </w:p>
        </w:tc>
        <w:tc>
          <w:tcPr>
            <w:tcW w:w="399" w:type="dxa"/>
            <w:gridSpan w:val="4"/>
            <w:shd w:val="clear" w:color="auto" w:fill="auto"/>
          </w:tcPr>
          <w:p w14:paraId="20E63433" w14:textId="77777777" w:rsidR="0090593A" w:rsidRPr="009D52DB" w:rsidRDefault="0090593A" w:rsidP="00CD319E">
            <w:pPr>
              <w:spacing w:beforeLines="40" w:before="96" w:afterLines="80" w:after="192" w:line="480" w:lineRule="auto"/>
              <w:jc w:val="center"/>
              <w:rPr>
                <w:rFonts w:cs="Arial"/>
                <w:sz w:val="16"/>
                <w:szCs w:val="16"/>
              </w:rPr>
            </w:pPr>
          </w:p>
        </w:tc>
        <w:tc>
          <w:tcPr>
            <w:tcW w:w="398" w:type="dxa"/>
            <w:gridSpan w:val="3"/>
            <w:shd w:val="clear" w:color="auto" w:fill="auto"/>
          </w:tcPr>
          <w:p w14:paraId="3A6D4478" w14:textId="77777777" w:rsidR="0090593A" w:rsidRPr="009D52DB" w:rsidRDefault="0090593A" w:rsidP="00CD319E">
            <w:pPr>
              <w:spacing w:beforeLines="40" w:before="96" w:afterLines="80" w:after="192" w:line="480" w:lineRule="auto"/>
              <w:jc w:val="center"/>
              <w:rPr>
                <w:rFonts w:cs="Arial"/>
                <w:sz w:val="16"/>
                <w:szCs w:val="16"/>
              </w:rPr>
            </w:pPr>
          </w:p>
        </w:tc>
        <w:tc>
          <w:tcPr>
            <w:tcW w:w="398" w:type="dxa"/>
            <w:gridSpan w:val="2"/>
            <w:shd w:val="clear" w:color="auto" w:fill="auto"/>
          </w:tcPr>
          <w:p w14:paraId="0CE8956D" w14:textId="77777777" w:rsidR="0090593A" w:rsidRPr="009D52DB" w:rsidRDefault="0090593A" w:rsidP="00CD319E">
            <w:pPr>
              <w:spacing w:beforeLines="40" w:before="96" w:afterLines="80" w:after="192" w:line="480" w:lineRule="auto"/>
              <w:jc w:val="center"/>
              <w:rPr>
                <w:rFonts w:cs="Arial"/>
                <w:sz w:val="16"/>
                <w:szCs w:val="16"/>
              </w:rPr>
            </w:pPr>
          </w:p>
        </w:tc>
        <w:tc>
          <w:tcPr>
            <w:tcW w:w="399" w:type="dxa"/>
            <w:gridSpan w:val="4"/>
            <w:shd w:val="clear" w:color="auto" w:fill="auto"/>
          </w:tcPr>
          <w:p w14:paraId="51B9244E" w14:textId="77777777" w:rsidR="0090593A" w:rsidRPr="009D52DB" w:rsidRDefault="0090593A" w:rsidP="00CD319E">
            <w:pPr>
              <w:spacing w:beforeLines="40" w:before="96" w:afterLines="80" w:after="192" w:line="480" w:lineRule="auto"/>
              <w:jc w:val="center"/>
              <w:rPr>
                <w:rFonts w:cs="Arial"/>
                <w:sz w:val="16"/>
                <w:szCs w:val="16"/>
              </w:rPr>
            </w:pPr>
          </w:p>
        </w:tc>
        <w:tc>
          <w:tcPr>
            <w:tcW w:w="398" w:type="dxa"/>
            <w:gridSpan w:val="2"/>
          </w:tcPr>
          <w:p w14:paraId="46B29688" w14:textId="77777777" w:rsidR="0090593A" w:rsidRPr="009D52DB" w:rsidRDefault="0090593A" w:rsidP="00CD319E">
            <w:pPr>
              <w:spacing w:beforeLines="40" w:before="96" w:afterLines="80" w:after="192" w:line="480" w:lineRule="auto"/>
              <w:jc w:val="center"/>
              <w:rPr>
                <w:rFonts w:cs="Arial"/>
                <w:sz w:val="16"/>
                <w:szCs w:val="16"/>
              </w:rPr>
            </w:pPr>
          </w:p>
        </w:tc>
        <w:tc>
          <w:tcPr>
            <w:tcW w:w="398" w:type="dxa"/>
            <w:gridSpan w:val="3"/>
            <w:shd w:val="clear" w:color="auto" w:fill="auto"/>
          </w:tcPr>
          <w:p w14:paraId="4C45C336" w14:textId="77777777" w:rsidR="0090593A" w:rsidRPr="009D52DB" w:rsidRDefault="0090593A" w:rsidP="00CD319E">
            <w:pPr>
              <w:spacing w:beforeLines="40" w:before="96" w:afterLines="80" w:after="192" w:line="480" w:lineRule="auto"/>
              <w:jc w:val="center"/>
              <w:rPr>
                <w:rFonts w:cs="Arial"/>
                <w:sz w:val="16"/>
                <w:szCs w:val="16"/>
              </w:rPr>
            </w:pPr>
          </w:p>
        </w:tc>
        <w:tc>
          <w:tcPr>
            <w:tcW w:w="399" w:type="dxa"/>
            <w:gridSpan w:val="4"/>
            <w:shd w:val="clear" w:color="auto" w:fill="auto"/>
          </w:tcPr>
          <w:p w14:paraId="2B5EC65C" w14:textId="77777777" w:rsidR="0090593A" w:rsidRPr="009D52DB" w:rsidRDefault="0090593A" w:rsidP="00CD319E">
            <w:pPr>
              <w:spacing w:beforeLines="40" w:before="96" w:afterLines="80" w:after="192" w:line="480" w:lineRule="auto"/>
              <w:jc w:val="center"/>
              <w:rPr>
                <w:rFonts w:cs="Arial"/>
                <w:sz w:val="16"/>
                <w:szCs w:val="16"/>
              </w:rPr>
            </w:pPr>
          </w:p>
        </w:tc>
        <w:tc>
          <w:tcPr>
            <w:tcW w:w="398" w:type="dxa"/>
            <w:gridSpan w:val="2"/>
            <w:shd w:val="clear" w:color="auto" w:fill="auto"/>
          </w:tcPr>
          <w:p w14:paraId="6DEC85CB" w14:textId="77777777" w:rsidR="0090593A" w:rsidRPr="009D52DB" w:rsidRDefault="0090593A" w:rsidP="00CD319E">
            <w:pPr>
              <w:spacing w:beforeLines="40" w:before="96" w:afterLines="80" w:after="192" w:line="480" w:lineRule="auto"/>
              <w:jc w:val="center"/>
              <w:rPr>
                <w:rFonts w:cs="Arial"/>
                <w:sz w:val="16"/>
                <w:szCs w:val="16"/>
              </w:rPr>
            </w:pPr>
          </w:p>
        </w:tc>
        <w:tc>
          <w:tcPr>
            <w:tcW w:w="399" w:type="dxa"/>
            <w:gridSpan w:val="4"/>
            <w:shd w:val="clear" w:color="auto" w:fill="auto"/>
          </w:tcPr>
          <w:p w14:paraId="25D5BCCD" w14:textId="77777777" w:rsidR="0090593A" w:rsidRPr="009D52DB" w:rsidRDefault="0090593A" w:rsidP="00CD319E">
            <w:pPr>
              <w:spacing w:beforeLines="40" w:before="96" w:afterLines="80" w:after="192" w:line="480" w:lineRule="auto"/>
              <w:jc w:val="center"/>
              <w:rPr>
                <w:rFonts w:cs="Arial"/>
                <w:sz w:val="16"/>
                <w:szCs w:val="16"/>
              </w:rPr>
            </w:pPr>
          </w:p>
        </w:tc>
        <w:tc>
          <w:tcPr>
            <w:tcW w:w="398" w:type="dxa"/>
            <w:gridSpan w:val="3"/>
          </w:tcPr>
          <w:p w14:paraId="13B8C849" w14:textId="77777777" w:rsidR="0090593A" w:rsidRPr="009D52DB" w:rsidRDefault="0090593A" w:rsidP="00CD319E">
            <w:pPr>
              <w:spacing w:beforeLines="40" w:before="96" w:afterLines="80" w:after="192" w:line="480" w:lineRule="auto"/>
              <w:jc w:val="center"/>
              <w:rPr>
                <w:rFonts w:cs="Arial"/>
                <w:sz w:val="16"/>
                <w:szCs w:val="16"/>
              </w:rPr>
            </w:pPr>
          </w:p>
        </w:tc>
        <w:tc>
          <w:tcPr>
            <w:tcW w:w="398" w:type="dxa"/>
            <w:gridSpan w:val="2"/>
            <w:shd w:val="clear" w:color="auto" w:fill="auto"/>
          </w:tcPr>
          <w:p w14:paraId="32E85AC2" w14:textId="77777777" w:rsidR="0090593A" w:rsidRPr="009D52DB" w:rsidRDefault="0090593A" w:rsidP="00CD319E">
            <w:pPr>
              <w:spacing w:beforeLines="40" w:before="96" w:afterLines="80" w:after="192" w:line="480" w:lineRule="auto"/>
              <w:jc w:val="center"/>
              <w:rPr>
                <w:rFonts w:cs="Arial"/>
                <w:sz w:val="16"/>
                <w:szCs w:val="16"/>
              </w:rPr>
            </w:pPr>
          </w:p>
        </w:tc>
        <w:tc>
          <w:tcPr>
            <w:tcW w:w="399" w:type="dxa"/>
            <w:gridSpan w:val="4"/>
            <w:shd w:val="clear" w:color="auto" w:fill="auto"/>
          </w:tcPr>
          <w:p w14:paraId="16EE8DD6" w14:textId="77777777" w:rsidR="0090593A" w:rsidRPr="009D52DB" w:rsidRDefault="0090593A" w:rsidP="00CD319E">
            <w:pPr>
              <w:spacing w:beforeLines="40" w:before="96" w:afterLines="80" w:after="192" w:line="480" w:lineRule="auto"/>
              <w:jc w:val="center"/>
              <w:rPr>
                <w:rFonts w:cs="Arial"/>
                <w:sz w:val="16"/>
                <w:szCs w:val="16"/>
              </w:rPr>
            </w:pPr>
          </w:p>
        </w:tc>
        <w:tc>
          <w:tcPr>
            <w:tcW w:w="398" w:type="dxa"/>
            <w:gridSpan w:val="2"/>
            <w:shd w:val="clear" w:color="auto" w:fill="auto"/>
          </w:tcPr>
          <w:p w14:paraId="58C3F78C" w14:textId="77777777" w:rsidR="0090593A" w:rsidRPr="009D52DB" w:rsidRDefault="0090593A" w:rsidP="00CD319E">
            <w:pPr>
              <w:spacing w:beforeLines="40" w:before="96" w:afterLines="80" w:after="192" w:line="480" w:lineRule="auto"/>
              <w:jc w:val="center"/>
              <w:rPr>
                <w:rFonts w:cs="Arial"/>
                <w:sz w:val="16"/>
                <w:szCs w:val="16"/>
              </w:rPr>
            </w:pPr>
          </w:p>
        </w:tc>
        <w:tc>
          <w:tcPr>
            <w:tcW w:w="398" w:type="dxa"/>
            <w:gridSpan w:val="3"/>
            <w:shd w:val="clear" w:color="auto" w:fill="auto"/>
          </w:tcPr>
          <w:p w14:paraId="70FCA786" w14:textId="77777777" w:rsidR="0090593A" w:rsidRPr="009D52DB" w:rsidRDefault="0090593A" w:rsidP="00CD319E">
            <w:pPr>
              <w:spacing w:beforeLines="40" w:before="96" w:afterLines="80" w:after="192" w:line="480" w:lineRule="auto"/>
              <w:jc w:val="center"/>
              <w:rPr>
                <w:rFonts w:cs="Arial"/>
                <w:sz w:val="16"/>
                <w:szCs w:val="16"/>
              </w:rPr>
            </w:pPr>
          </w:p>
        </w:tc>
        <w:tc>
          <w:tcPr>
            <w:tcW w:w="399" w:type="dxa"/>
            <w:gridSpan w:val="4"/>
          </w:tcPr>
          <w:p w14:paraId="27B3AE93" w14:textId="77777777" w:rsidR="0090593A" w:rsidRPr="009D52DB" w:rsidRDefault="0090593A" w:rsidP="00CD319E">
            <w:pPr>
              <w:spacing w:beforeLines="40" w:before="96" w:afterLines="80" w:after="192" w:line="480" w:lineRule="auto"/>
              <w:jc w:val="center"/>
              <w:rPr>
                <w:rFonts w:cs="Arial"/>
                <w:sz w:val="16"/>
                <w:szCs w:val="16"/>
              </w:rPr>
            </w:pPr>
          </w:p>
        </w:tc>
        <w:tc>
          <w:tcPr>
            <w:tcW w:w="398" w:type="dxa"/>
            <w:gridSpan w:val="3"/>
            <w:shd w:val="clear" w:color="auto" w:fill="auto"/>
          </w:tcPr>
          <w:p w14:paraId="333D10A6" w14:textId="77777777" w:rsidR="0090593A" w:rsidRPr="009D52DB" w:rsidRDefault="0090593A" w:rsidP="00CD319E">
            <w:pPr>
              <w:spacing w:beforeLines="40" w:before="96" w:afterLines="80" w:after="192" w:line="480" w:lineRule="auto"/>
              <w:jc w:val="center"/>
              <w:rPr>
                <w:rFonts w:cs="Arial"/>
                <w:sz w:val="16"/>
                <w:szCs w:val="16"/>
              </w:rPr>
            </w:pPr>
          </w:p>
        </w:tc>
        <w:tc>
          <w:tcPr>
            <w:tcW w:w="399" w:type="dxa"/>
            <w:shd w:val="clear" w:color="auto" w:fill="auto"/>
          </w:tcPr>
          <w:p w14:paraId="48B48293" w14:textId="77777777" w:rsidR="0090593A" w:rsidRPr="009D52DB" w:rsidRDefault="0090593A" w:rsidP="00CD319E">
            <w:pPr>
              <w:spacing w:beforeLines="40" w:before="96" w:afterLines="80" w:after="192" w:line="480" w:lineRule="auto"/>
              <w:jc w:val="center"/>
              <w:rPr>
                <w:rFonts w:cs="Arial"/>
                <w:sz w:val="16"/>
                <w:szCs w:val="16"/>
              </w:rPr>
            </w:pPr>
          </w:p>
        </w:tc>
      </w:tr>
      <w:tr w:rsidR="0090593A" w:rsidRPr="009D52DB" w14:paraId="08DDAA51" w14:textId="77777777" w:rsidTr="00CD319E">
        <w:trPr>
          <w:trHeight w:hRule="exact" w:val="433"/>
        </w:trPr>
        <w:tc>
          <w:tcPr>
            <w:tcW w:w="649" w:type="dxa"/>
          </w:tcPr>
          <w:p w14:paraId="7E658DF7"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Density</w:t>
            </w:r>
          </w:p>
        </w:tc>
        <w:tc>
          <w:tcPr>
            <w:tcW w:w="588" w:type="dxa"/>
            <w:shd w:val="clear" w:color="auto" w:fill="auto"/>
          </w:tcPr>
          <w:p w14:paraId="190431D9"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Egg</w:t>
            </w:r>
          </w:p>
        </w:tc>
        <w:tc>
          <w:tcPr>
            <w:tcW w:w="398" w:type="dxa"/>
            <w:shd w:val="clear" w:color="auto" w:fill="auto"/>
            <w:vAlign w:val="center"/>
          </w:tcPr>
          <w:p w14:paraId="50F901B6" w14:textId="77777777" w:rsidR="0090593A" w:rsidRPr="009D52DB" w:rsidRDefault="0090593A" w:rsidP="00CD319E">
            <w:pPr>
              <w:spacing w:beforeLines="40" w:before="96" w:afterLines="80" w:after="192" w:line="480" w:lineRule="auto"/>
              <w:jc w:val="center"/>
              <w:rPr>
                <w:rFonts w:cs="Arial"/>
                <w:sz w:val="16"/>
                <w:szCs w:val="16"/>
              </w:rPr>
            </w:pPr>
          </w:p>
        </w:tc>
        <w:tc>
          <w:tcPr>
            <w:tcW w:w="398" w:type="dxa"/>
            <w:gridSpan w:val="3"/>
          </w:tcPr>
          <w:p w14:paraId="7BC37F93" w14:textId="77777777" w:rsidR="0090593A" w:rsidRPr="009D52DB" w:rsidRDefault="0090593A" w:rsidP="00CD319E">
            <w:pPr>
              <w:spacing w:beforeLines="40" w:before="96" w:afterLines="80" w:after="192" w:line="480" w:lineRule="auto"/>
              <w:jc w:val="center"/>
              <w:rPr>
                <w:rFonts w:cs="Arial"/>
                <w:color w:val="000000"/>
                <w:sz w:val="16"/>
                <w:szCs w:val="16"/>
              </w:rPr>
            </w:pPr>
          </w:p>
        </w:tc>
        <w:tc>
          <w:tcPr>
            <w:tcW w:w="399" w:type="dxa"/>
            <w:gridSpan w:val="4"/>
            <w:shd w:val="clear" w:color="auto" w:fill="auto"/>
            <w:vAlign w:val="center"/>
          </w:tcPr>
          <w:p w14:paraId="16023027" w14:textId="77777777" w:rsidR="0090593A" w:rsidRPr="009D52DB" w:rsidRDefault="0090593A" w:rsidP="00CD319E">
            <w:pPr>
              <w:spacing w:beforeLines="40" w:before="96" w:afterLines="80" w:after="192" w:line="480" w:lineRule="auto"/>
              <w:jc w:val="center"/>
              <w:rPr>
                <w:rFonts w:cs="Arial"/>
                <w:sz w:val="16"/>
                <w:szCs w:val="16"/>
              </w:rPr>
            </w:pPr>
          </w:p>
        </w:tc>
        <w:tc>
          <w:tcPr>
            <w:tcW w:w="398" w:type="dxa"/>
            <w:gridSpan w:val="3"/>
            <w:shd w:val="clear" w:color="auto" w:fill="auto"/>
            <w:vAlign w:val="center"/>
          </w:tcPr>
          <w:p w14:paraId="6CFE047C" w14:textId="77777777" w:rsidR="0090593A" w:rsidRPr="009D52DB" w:rsidRDefault="0090593A" w:rsidP="00CD319E">
            <w:pPr>
              <w:spacing w:beforeLines="40" w:before="96" w:afterLines="80" w:after="192" w:line="480" w:lineRule="auto"/>
              <w:jc w:val="center"/>
              <w:rPr>
                <w:rFonts w:cs="Arial"/>
                <w:sz w:val="16"/>
                <w:szCs w:val="16"/>
              </w:rPr>
            </w:pPr>
          </w:p>
        </w:tc>
        <w:tc>
          <w:tcPr>
            <w:tcW w:w="398" w:type="dxa"/>
            <w:gridSpan w:val="2"/>
            <w:shd w:val="clear" w:color="auto" w:fill="auto"/>
          </w:tcPr>
          <w:p w14:paraId="67FEEB5A" w14:textId="77777777" w:rsidR="0090593A" w:rsidRPr="009D52DB" w:rsidRDefault="0090593A" w:rsidP="00CD319E">
            <w:pPr>
              <w:spacing w:beforeLines="40" w:before="96" w:afterLines="80" w:after="192" w:line="480" w:lineRule="auto"/>
              <w:jc w:val="center"/>
              <w:rPr>
                <w:rFonts w:cs="Arial"/>
                <w:sz w:val="16"/>
                <w:szCs w:val="16"/>
              </w:rPr>
            </w:pPr>
          </w:p>
        </w:tc>
        <w:tc>
          <w:tcPr>
            <w:tcW w:w="399" w:type="dxa"/>
            <w:gridSpan w:val="4"/>
            <w:shd w:val="clear" w:color="auto" w:fill="auto"/>
          </w:tcPr>
          <w:p w14:paraId="3997C186" w14:textId="77777777" w:rsidR="0090593A" w:rsidRPr="009D52DB" w:rsidRDefault="0090593A" w:rsidP="00CD319E">
            <w:pPr>
              <w:spacing w:beforeLines="40" w:before="96" w:afterLines="80" w:after="192" w:line="480" w:lineRule="auto"/>
              <w:jc w:val="center"/>
              <w:rPr>
                <w:rFonts w:cs="Arial"/>
                <w:sz w:val="16"/>
                <w:szCs w:val="16"/>
              </w:rPr>
            </w:pPr>
          </w:p>
        </w:tc>
        <w:tc>
          <w:tcPr>
            <w:tcW w:w="398" w:type="dxa"/>
            <w:gridSpan w:val="2"/>
          </w:tcPr>
          <w:p w14:paraId="0DE805C1" w14:textId="77777777" w:rsidR="0090593A" w:rsidRPr="009D52DB" w:rsidRDefault="0090593A" w:rsidP="00CD319E">
            <w:pPr>
              <w:spacing w:beforeLines="40" w:before="96" w:afterLines="80" w:after="192" w:line="480" w:lineRule="auto"/>
              <w:jc w:val="center"/>
              <w:rPr>
                <w:rFonts w:cs="Arial"/>
                <w:sz w:val="16"/>
                <w:szCs w:val="16"/>
              </w:rPr>
            </w:pPr>
          </w:p>
        </w:tc>
        <w:tc>
          <w:tcPr>
            <w:tcW w:w="398" w:type="dxa"/>
            <w:gridSpan w:val="3"/>
            <w:shd w:val="clear" w:color="auto" w:fill="auto"/>
          </w:tcPr>
          <w:p w14:paraId="193168F3"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1.7</w:t>
            </w:r>
          </w:p>
        </w:tc>
        <w:tc>
          <w:tcPr>
            <w:tcW w:w="399" w:type="dxa"/>
            <w:gridSpan w:val="4"/>
            <w:shd w:val="clear" w:color="auto" w:fill="auto"/>
          </w:tcPr>
          <w:p w14:paraId="1793EFB9" w14:textId="77777777" w:rsidR="0090593A" w:rsidRPr="009D52DB" w:rsidRDefault="0090593A" w:rsidP="00CD319E">
            <w:pPr>
              <w:spacing w:beforeLines="40" w:before="96" w:afterLines="80" w:after="192" w:line="480" w:lineRule="auto"/>
              <w:jc w:val="center"/>
              <w:rPr>
                <w:rFonts w:cs="Arial"/>
                <w:sz w:val="16"/>
                <w:szCs w:val="16"/>
              </w:rPr>
            </w:pPr>
          </w:p>
        </w:tc>
        <w:tc>
          <w:tcPr>
            <w:tcW w:w="398" w:type="dxa"/>
            <w:gridSpan w:val="2"/>
            <w:shd w:val="clear" w:color="auto" w:fill="auto"/>
          </w:tcPr>
          <w:p w14:paraId="21603D96" w14:textId="77777777" w:rsidR="0090593A" w:rsidRPr="009D52DB" w:rsidRDefault="0090593A" w:rsidP="00CD319E">
            <w:pPr>
              <w:spacing w:beforeLines="40" w:before="96" w:afterLines="80" w:after="192" w:line="480" w:lineRule="auto"/>
              <w:jc w:val="center"/>
              <w:rPr>
                <w:rFonts w:cs="Arial"/>
                <w:sz w:val="16"/>
                <w:szCs w:val="16"/>
              </w:rPr>
            </w:pPr>
          </w:p>
        </w:tc>
        <w:tc>
          <w:tcPr>
            <w:tcW w:w="399" w:type="dxa"/>
            <w:gridSpan w:val="4"/>
            <w:shd w:val="clear" w:color="auto" w:fill="auto"/>
          </w:tcPr>
          <w:p w14:paraId="042771DF" w14:textId="77777777" w:rsidR="0090593A" w:rsidRPr="009D52DB" w:rsidRDefault="0090593A" w:rsidP="00CD319E">
            <w:pPr>
              <w:spacing w:beforeLines="40" w:before="96" w:afterLines="80" w:after="192" w:line="480" w:lineRule="auto"/>
              <w:jc w:val="center"/>
              <w:rPr>
                <w:rFonts w:cs="Arial"/>
                <w:sz w:val="16"/>
                <w:szCs w:val="16"/>
              </w:rPr>
            </w:pPr>
          </w:p>
        </w:tc>
        <w:tc>
          <w:tcPr>
            <w:tcW w:w="398" w:type="dxa"/>
            <w:gridSpan w:val="3"/>
          </w:tcPr>
          <w:p w14:paraId="78482B56"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1.2</w:t>
            </w:r>
          </w:p>
        </w:tc>
        <w:tc>
          <w:tcPr>
            <w:tcW w:w="398" w:type="dxa"/>
            <w:gridSpan w:val="2"/>
            <w:shd w:val="clear" w:color="auto" w:fill="auto"/>
          </w:tcPr>
          <w:p w14:paraId="03B36C58"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1.8</w:t>
            </w:r>
          </w:p>
        </w:tc>
        <w:tc>
          <w:tcPr>
            <w:tcW w:w="399" w:type="dxa"/>
            <w:gridSpan w:val="4"/>
            <w:shd w:val="clear" w:color="auto" w:fill="auto"/>
          </w:tcPr>
          <w:p w14:paraId="1550273D"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0.2</w:t>
            </w:r>
          </w:p>
        </w:tc>
        <w:tc>
          <w:tcPr>
            <w:tcW w:w="398" w:type="dxa"/>
            <w:gridSpan w:val="2"/>
            <w:shd w:val="clear" w:color="auto" w:fill="auto"/>
          </w:tcPr>
          <w:p w14:paraId="3EFE1CA3" w14:textId="77777777" w:rsidR="0090593A" w:rsidRPr="009D52DB" w:rsidRDefault="0090593A" w:rsidP="00CD319E">
            <w:pPr>
              <w:spacing w:beforeLines="40" w:before="96" w:afterLines="80" w:after="192" w:line="480" w:lineRule="auto"/>
              <w:jc w:val="center"/>
              <w:rPr>
                <w:rFonts w:cs="Arial"/>
                <w:sz w:val="16"/>
                <w:szCs w:val="16"/>
              </w:rPr>
            </w:pPr>
          </w:p>
        </w:tc>
        <w:tc>
          <w:tcPr>
            <w:tcW w:w="398" w:type="dxa"/>
            <w:gridSpan w:val="3"/>
            <w:shd w:val="clear" w:color="auto" w:fill="auto"/>
          </w:tcPr>
          <w:p w14:paraId="359D6C03" w14:textId="77777777" w:rsidR="0090593A" w:rsidRPr="009D52DB" w:rsidRDefault="0090593A" w:rsidP="00CD319E">
            <w:pPr>
              <w:spacing w:beforeLines="40" w:before="96" w:afterLines="80" w:after="192" w:line="480" w:lineRule="auto"/>
              <w:jc w:val="center"/>
              <w:rPr>
                <w:rFonts w:cs="Arial"/>
                <w:sz w:val="16"/>
                <w:szCs w:val="16"/>
              </w:rPr>
            </w:pPr>
          </w:p>
        </w:tc>
        <w:tc>
          <w:tcPr>
            <w:tcW w:w="399" w:type="dxa"/>
            <w:gridSpan w:val="4"/>
          </w:tcPr>
          <w:p w14:paraId="73457DE9" w14:textId="77777777" w:rsidR="0090593A" w:rsidRPr="009D52DB" w:rsidRDefault="0090593A" w:rsidP="00CD319E">
            <w:pPr>
              <w:spacing w:beforeLines="40" w:before="96" w:afterLines="80" w:after="192" w:line="480" w:lineRule="auto"/>
              <w:jc w:val="center"/>
              <w:rPr>
                <w:rFonts w:cs="Arial"/>
                <w:sz w:val="16"/>
                <w:szCs w:val="16"/>
              </w:rPr>
            </w:pPr>
          </w:p>
        </w:tc>
        <w:tc>
          <w:tcPr>
            <w:tcW w:w="398" w:type="dxa"/>
            <w:gridSpan w:val="3"/>
            <w:shd w:val="clear" w:color="auto" w:fill="auto"/>
          </w:tcPr>
          <w:p w14:paraId="4BFC5725"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5.2</w:t>
            </w:r>
          </w:p>
        </w:tc>
        <w:tc>
          <w:tcPr>
            <w:tcW w:w="399" w:type="dxa"/>
            <w:shd w:val="clear" w:color="auto" w:fill="auto"/>
          </w:tcPr>
          <w:p w14:paraId="2AA7F7E4"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0.1</w:t>
            </w:r>
          </w:p>
        </w:tc>
      </w:tr>
      <w:tr w:rsidR="0090593A" w:rsidRPr="009D52DB" w14:paraId="0826CA18" w14:textId="77777777" w:rsidTr="00CD319E">
        <w:trPr>
          <w:trHeight w:hRule="exact" w:val="425"/>
        </w:trPr>
        <w:tc>
          <w:tcPr>
            <w:tcW w:w="649" w:type="dxa"/>
            <w:tcBorders>
              <w:bottom w:val="single" w:sz="4" w:space="0" w:color="auto"/>
            </w:tcBorders>
          </w:tcPr>
          <w:p w14:paraId="3ADB99A7" w14:textId="77777777" w:rsidR="0090593A" w:rsidRPr="009D52DB" w:rsidRDefault="0090593A" w:rsidP="00CD319E">
            <w:pPr>
              <w:spacing w:beforeLines="40" w:before="96" w:afterLines="80" w:after="192" w:line="480" w:lineRule="auto"/>
              <w:jc w:val="center"/>
              <w:rPr>
                <w:rFonts w:cs="Arial"/>
                <w:sz w:val="16"/>
                <w:szCs w:val="16"/>
              </w:rPr>
            </w:pPr>
          </w:p>
        </w:tc>
        <w:tc>
          <w:tcPr>
            <w:tcW w:w="588" w:type="dxa"/>
            <w:tcBorders>
              <w:bottom w:val="single" w:sz="4" w:space="0" w:color="auto"/>
            </w:tcBorders>
            <w:shd w:val="clear" w:color="auto" w:fill="auto"/>
          </w:tcPr>
          <w:p w14:paraId="15A2664D" w14:textId="77777777" w:rsidR="0090593A" w:rsidRPr="009D52DB" w:rsidRDefault="0090593A" w:rsidP="00CD319E">
            <w:pPr>
              <w:spacing w:beforeLines="40" w:before="96" w:afterLines="80" w:after="192" w:line="480" w:lineRule="auto"/>
              <w:jc w:val="center"/>
              <w:rPr>
                <w:rFonts w:cs="Arial"/>
                <w:sz w:val="16"/>
                <w:szCs w:val="16"/>
              </w:rPr>
            </w:pPr>
            <w:r w:rsidRPr="009D52DB">
              <w:rPr>
                <w:rFonts w:cs="Arial"/>
                <w:sz w:val="16"/>
                <w:szCs w:val="16"/>
              </w:rPr>
              <w:t>Larvae</w:t>
            </w:r>
          </w:p>
        </w:tc>
        <w:tc>
          <w:tcPr>
            <w:tcW w:w="398" w:type="dxa"/>
            <w:tcBorders>
              <w:bottom w:val="single" w:sz="4" w:space="0" w:color="auto"/>
            </w:tcBorders>
            <w:shd w:val="clear" w:color="auto" w:fill="auto"/>
            <w:vAlign w:val="center"/>
          </w:tcPr>
          <w:p w14:paraId="123B4828" w14:textId="77777777" w:rsidR="0090593A" w:rsidRPr="009D52DB" w:rsidRDefault="0090593A" w:rsidP="00CD319E">
            <w:pPr>
              <w:spacing w:beforeLines="40" w:before="96" w:afterLines="80" w:after="192" w:line="480" w:lineRule="auto"/>
              <w:jc w:val="center"/>
              <w:rPr>
                <w:rFonts w:cs="Arial"/>
                <w:sz w:val="16"/>
                <w:szCs w:val="16"/>
              </w:rPr>
            </w:pPr>
          </w:p>
        </w:tc>
        <w:tc>
          <w:tcPr>
            <w:tcW w:w="398" w:type="dxa"/>
            <w:gridSpan w:val="3"/>
            <w:tcBorders>
              <w:bottom w:val="single" w:sz="4" w:space="0" w:color="auto"/>
            </w:tcBorders>
          </w:tcPr>
          <w:p w14:paraId="074BD225" w14:textId="77777777" w:rsidR="0090593A" w:rsidRPr="009D52DB" w:rsidRDefault="0090593A" w:rsidP="00CD319E">
            <w:pPr>
              <w:spacing w:beforeLines="40" w:before="96" w:afterLines="80" w:after="192" w:line="480" w:lineRule="auto"/>
              <w:jc w:val="center"/>
              <w:rPr>
                <w:rFonts w:cs="Arial"/>
                <w:color w:val="000000"/>
                <w:sz w:val="16"/>
                <w:szCs w:val="16"/>
              </w:rPr>
            </w:pPr>
          </w:p>
        </w:tc>
        <w:tc>
          <w:tcPr>
            <w:tcW w:w="399" w:type="dxa"/>
            <w:gridSpan w:val="4"/>
            <w:tcBorders>
              <w:bottom w:val="single" w:sz="4" w:space="0" w:color="auto"/>
            </w:tcBorders>
            <w:shd w:val="clear" w:color="auto" w:fill="auto"/>
            <w:vAlign w:val="center"/>
          </w:tcPr>
          <w:p w14:paraId="02C97DFB" w14:textId="77777777" w:rsidR="0090593A" w:rsidRPr="009D52DB" w:rsidRDefault="0090593A" w:rsidP="00CD319E">
            <w:pPr>
              <w:spacing w:beforeLines="40" w:before="96" w:afterLines="80" w:after="192" w:line="480" w:lineRule="auto"/>
              <w:jc w:val="center"/>
              <w:rPr>
                <w:rFonts w:cs="Arial"/>
                <w:sz w:val="16"/>
                <w:szCs w:val="16"/>
              </w:rPr>
            </w:pPr>
          </w:p>
        </w:tc>
        <w:tc>
          <w:tcPr>
            <w:tcW w:w="398" w:type="dxa"/>
            <w:gridSpan w:val="3"/>
            <w:tcBorders>
              <w:bottom w:val="single" w:sz="4" w:space="0" w:color="auto"/>
            </w:tcBorders>
            <w:shd w:val="clear" w:color="auto" w:fill="auto"/>
            <w:vAlign w:val="center"/>
          </w:tcPr>
          <w:p w14:paraId="06F2C3EE" w14:textId="77777777" w:rsidR="0090593A" w:rsidRPr="009D52DB" w:rsidRDefault="0090593A" w:rsidP="00CD319E">
            <w:pPr>
              <w:spacing w:beforeLines="40" w:before="96" w:afterLines="80" w:after="192" w:line="480" w:lineRule="auto"/>
              <w:jc w:val="center"/>
              <w:rPr>
                <w:rFonts w:cs="Arial"/>
                <w:sz w:val="16"/>
                <w:szCs w:val="16"/>
              </w:rPr>
            </w:pPr>
          </w:p>
        </w:tc>
        <w:tc>
          <w:tcPr>
            <w:tcW w:w="398" w:type="dxa"/>
            <w:gridSpan w:val="2"/>
            <w:tcBorders>
              <w:bottom w:val="single" w:sz="4" w:space="0" w:color="auto"/>
            </w:tcBorders>
            <w:shd w:val="clear" w:color="auto" w:fill="auto"/>
          </w:tcPr>
          <w:p w14:paraId="2A53285A" w14:textId="77777777" w:rsidR="0090593A" w:rsidRPr="009D52DB" w:rsidRDefault="0090593A" w:rsidP="00CD319E">
            <w:pPr>
              <w:spacing w:beforeLines="40" w:before="96" w:afterLines="80" w:after="192" w:line="480" w:lineRule="auto"/>
              <w:jc w:val="center"/>
              <w:rPr>
                <w:rFonts w:cs="Arial"/>
                <w:sz w:val="16"/>
                <w:szCs w:val="16"/>
                <w:u w:val="single"/>
              </w:rPr>
            </w:pPr>
          </w:p>
        </w:tc>
        <w:tc>
          <w:tcPr>
            <w:tcW w:w="399" w:type="dxa"/>
            <w:gridSpan w:val="4"/>
            <w:tcBorders>
              <w:bottom w:val="single" w:sz="4" w:space="0" w:color="auto"/>
            </w:tcBorders>
            <w:shd w:val="clear" w:color="auto" w:fill="auto"/>
          </w:tcPr>
          <w:p w14:paraId="533FD994" w14:textId="77777777" w:rsidR="0090593A" w:rsidRPr="009D52DB" w:rsidRDefault="0090593A" w:rsidP="00CD319E">
            <w:pPr>
              <w:spacing w:beforeLines="40" w:before="96" w:afterLines="80" w:after="192" w:line="480" w:lineRule="auto"/>
              <w:jc w:val="center"/>
              <w:rPr>
                <w:rFonts w:cs="Arial"/>
                <w:sz w:val="16"/>
                <w:szCs w:val="16"/>
              </w:rPr>
            </w:pPr>
          </w:p>
        </w:tc>
        <w:tc>
          <w:tcPr>
            <w:tcW w:w="398" w:type="dxa"/>
            <w:gridSpan w:val="2"/>
            <w:tcBorders>
              <w:bottom w:val="single" w:sz="4" w:space="0" w:color="auto"/>
            </w:tcBorders>
          </w:tcPr>
          <w:p w14:paraId="538AEC00" w14:textId="77777777" w:rsidR="0090593A" w:rsidRPr="009D52DB" w:rsidRDefault="0090593A" w:rsidP="00CD319E">
            <w:pPr>
              <w:spacing w:beforeLines="40" w:before="96" w:afterLines="80" w:after="192" w:line="480" w:lineRule="auto"/>
              <w:jc w:val="center"/>
              <w:rPr>
                <w:rFonts w:cs="Arial"/>
                <w:sz w:val="16"/>
                <w:szCs w:val="16"/>
              </w:rPr>
            </w:pPr>
          </w:p>
        </w:tc>
        <w:tc>
          <w:tcPr>
            <w:tcW w:w="398" w:type="dxa"/>
            <w:gridSpan w:val="3"/>
            <w:tcBorders>
              <w:bottom w:val="single" w:sz="4" w:space="0" w:color="auto"/>
            </w:tcBorders>
            <w:shd w:val="clear" w:color="auto" w:fill="auto"/>
          </w:tcPr>
          <w:p w14:paraId="138CAD72" w14:textId="77777777" w:rsidR="0090593A" w:rsidRPr="009D52DB" w:rsidRDefault="0090593A" w:rsidP="00CD319E">
            <w:pPr>
              <w:spacing w:beforeLines="40" w:before="96" w:afterLines="80" w:after="192" w:line="480" w:lineRule="auto"/>
              <w:jc w:val="center"/>
              <w:rPr>
                <w:rFonts w:cs="Arial"/>
                <w:sz w:val="16"/>
                <w:szCs w:val="16"/>
              </w:rPr>
            </w:pPr>
          </w:p>
        </w:tc>
        <w:tc>
          <w:tcPr>
            <w:tcW w:w="399" w:type="dxa"/>
            <w:gridSpan w:val="4"/>
            <w:tcBorders>
              <w:bottom w:val="single" w:sz="4" w:space="0" w:color="auto"/>
            </w:tcBorders>
            <w:shd w:val="clear" w:color="auto" w:fill="auto"/>
          </w:tcPr>
          <w:p w14:paraId="16E6A20B" w14:textId="77777777" w:rsidR="0090593A" w:rsidRPr="009D52DB" w:rsidRDefault="0090593A" w:rsidP="00CD319E">
            <w:pPr>
              <w:spacing w:beforeLines="40" w:before="96" w:afterLines="80" w:after="192" w:line="480" w:lineRule="auto"/>
              <w:jc w:val="center"/>
              <w:rPr>
                <w:rFonts w:cs="Arial"/>
                <w:sz w:val="16"/>
                <w:szCs w:val="16"/>
              </w:rPr>
            </w:pPr>
          </w:p>
        </w:tc>
        <w:tc>
          <w:tcPr>
            <w:tcW w:w="398" w:type="dxa"/>
            <w:gridSpan w:val="2"/>
            <w:tcBorders>
              <w:bottom w:val="single" w:sz="4" w:space="0" w:color="auto"/>
            </w:tcBorders>
            <w:shd w:val="clear" w:color="auto" w:fill="auto"/>
          </w:tcPr>
          <w:p w14:paraId="28E3393E" w14:textId="77777777" w:rsidR="0090593A" w:rsidRPr="009D52DB" w:rsidRDefault="0090593A" w:rsidP="00CD319E">
            <w:pPr>
              <w:spacing w:beforeLines="40" w:before="96" w:afterLines="80" w:after="192" w:line="480" w:lineRule="auto"/>
              <w:jc w:val="center"/>
              <w:rPr>
                <w:rFonts w:cs="Arial"/>
                <w:sz w:val="16"/>
                <w:szCs w:val="16"/>
                <w:u w:val="single"/>
              </w:rPr>
            </w:pPr>
          </w:p>
        </w:tc>
        <w:tc>
          <w:tcPr>
            <w:tcW w:w="399" w:type="dxa"/>
            <w:gridSpan w:val="4"/>
            <w:tcBorders>
              <w:bottom w:val="single" w:sz="4" w:space="0" w:color="auto"/>
            </w:tcBorders>
            <w:shd w:val="clear" w:color="auto" w:fill="auto"/>
          </w:tcPr>
          <w:p w14:paraId="3017D0AC" w14:textId="77777777" w:rsidR="0090593A" w:rsidRPr="009D52DB" w:rsidRDefault="0090593A" w:rsidP="00CD319E">
            <w:pPr>
              <w:spacing w:beforeLines="40" w:before="96" w:afterLines="80" w:after="192" w:line="480" w:lineRule="auto"/>
              <w:jc w:val="center"/>
              <w:rPr>
                <w:rFonts w:cs="Arial"/>
                <w:sz w:val="16"/>
                <w:szCs w:val="16"/>
              </w:rPr>
            </w:pPr>
          </w:p>
        </w:tc>
        <w:tc>
          <w:tcPr>
            <w:tcW w:w="398" w:type="dxa"/>
            <w:gridSpan w:val="3"/>
            <w:tcBorders>
              <w:bottom w:val="single" w:sz="4" w:space="0" w:color="auto"/>
            </w:tcBorders>
          </w:tcPr>
          <w:p w14:paraId="1CAD2576" w14:textId="77777777" w:rsidR="0090593A" w:rsidRPr="009D52DB" w:rsidRDefault="0090593A" w:rsidP="00CD319E">
            <w:pPr>
              <w:spacing w:beforeLines="40" w:before="96" w:afterLines="80" w:after="192" w:line="480" w:lineRule="auto"/>
              <w:jc w:val="center"/>
              <w:rPr>
                <w:rFonts w:cs="Arial"/>
                <w:sz w:val="16"/>
                <w:szCs w:val="16"/>
              </w:rPr>
            </w:pPr>
          </w:p>
        </w:tc>
        <w:tc>
          <w:tcPr>
            <w:tcW w:w="398" w:type="dxa"/>
            <w:gridSpan w:val="2"/>
            <w:tcBorders>
              <w:bottom w:val="single" w:sz="4" w:space="0" w:color="auto"/>
            </w:tcBorders>
            <w:shd w:val="clear" w:color="auto" w:fill="auto"/>
          </w:tcPr>
          <w:p w14:paraId="3982E494" w14:textId="77777777" w:rsidR="0090593A" w:rsidRPr="009D52DB" w:rsidRDefault="0090593A" w:rsidP="00CD319E">
            <w:pPr>
              <w:spacing w:beforeLines="40" w:before="96" w:afterLines="80" w:after="192" w:line="480" w:lineRule="auto"/>
              <w:jc w:val="center"/>
              <w:rPr>
                <w:rFonts w:cs="Arial"/>
                <w:sz w:val="16"/>
                <w:szCs w:val="16"/>
              </w:rPr>
            </w:pPr>
          </w:p>
        </w:tc>
        <w:tc>
          <w:tcPr>
            <w:tcW w:w="399" w:type="dxa"/>
            <w:gridSpan w:val="4"/>
            <w:tcBorders>
              <w:bottom w:val="single" w:sz="4" w:space="0" w:color="auto"/>
            </w:tcBorders>
            <w:shd w:val="clear" w:color="auto" w:fill="auto"/>
          </w:tcPr>
          <w:p w14:paraId="6D87CAE5" w14:textId="77777777" w:rsidR="0090593A" w:rsidRPr="009D52DB" w:rsidRDefault="0090593A" w:rsidP="00CD319E">
            <w:pPr>
              <w:spacing w:beforeLines="40" w:before="96" w:afterLines="80" w:after="192" w:line="480" w:lineRule="auto"/>
              <w:jc w:val="center"/>
              <w:rPr>
                <w:rFonts w:cs="Arial"/>
                <w:sz w:val="16"/>
                <w:szCs w:val="16"/>
              </w:rPr>
            </w:pPr>
          </w:p>
        </w:tc>
        <w:tc>
          <w:tcPr>
            <w:tcW w:w="398" w:type="dxa"/>
            <w:gridSpan w:val="2"/>
            <w:tcBorders>
              <w:bottom w:val="single" w:sz="4" w:space="0" w:color="auto"/>
            </w:tcBorders>
            <w:shd w:val="clear" w:color="auto" w:fill="auto"/>
          </w:tcPr>
          <w:p w14:paraId="0D7F97D3" w14:textId="77777777" w:rsidR="0090593A" w:rsidRPr="009D52DB" w:rsidRDefault="0090593A" w:rsidP="00CD319E">
            <w:pPr>
              <w:spacing w:beforeLines="40" w:before="96" w:afterLines="80" w:after="192" w:line="480" w:lineRule="auto"/>
              <w:jc w:val="center"/>
              <w:rPr>
                <w:rFonts w:cs="Arial"/>
                <w:sz w:val="16"/>
                <w:szCs w:val="16"/>
                <w:u w:val="single"/>
              </w:rPr>
            </w:pPr>
          </w:p>
        </w:tc>
        <w:tc>
          <w:tcPr>
            <w:tcW w:w="398" w:type="dxa"/>
            <w:gridSpan w:val="3"/>
            <w:tcBorders>
              <w:bottom w:val="single" w:sz="4" w:space="0" w:color="auto"/>
            </w:tcBorders>
            <w:shd w:val="clear" w:color="auto" w:fill="auto"/>
          </w:tcPr>
          <w:p w14:paraId="72F02B07" w14:textId="77777777" w:rsidR="0090593A" w:rsidRPr="009D52DB" w:rsidRDefault="0090593A" w:rsidP="00CD319E">
            <w:pPr>
              <w:spacing w:beforeLines="40" w:before="96" w:afterLines="80" w:after="192" w:line="480" w:lineRule="auto"/>
              <w:jc w:val="center"/>
              <w:rPr>
                <w:rFonts w:cs="Arial"/>
                <w:sz w:val="16"/>
                <w:szCs w:val="16"/>
              </w:rPr>
            </w:pPr>
          </w:p>
        </w:tc>
        <w:tc>
          <w:tcPr>
            <w:tcW w:w="399" w:type="dxa"/>
            <w:gridSpan w:val="4"/>
            <w:tcBorders>
              <w:bottom w:val="single" w:sz="4" w:space="0" w:color="auto"/>
            </w:tcBorders>
          </w:tcPr>
          <w:p w14:paraId="02AFA049" w14:textId="77777777" w:rsidR="0090593A" w:rsidRPr="009D52DB" w:rsidRDefault="0090593A" w:rsidP="00CD319E">
            <w:pPr>
              <w:spacing w:beforeLines="40" w:before="96" w:afterLines="80" w:after="192" w:line="480" w:lineRule="auto"/>
              <w:jc w:val="center"/>
              <w:rPr>
                <w:rFonts w:cs="Arial"/>
                <w:sz w:val="16"/>
                <w:szCs w:val="16"/>
              </w:rPr>
            </w:pPr>
          </w:p>
        </w:tc>
        <w:tc>
          <w:tcPr>
            <w:tcW w:w="398" w:type="dxa"/>
            <w:gridSpan w:val="3"/>
            <w:tcBorders>
              <w:bottom w:val="single" w:sz="4" w:space="0" w:color="auto"/>
            </w:tcBorders>
            <w:shd w:val="clear" w:color="auto" w:fill="auto"/>
          </w:tcPr>
          <w:p w14:paraId="26A4C3FF" w14:textId="77777777" w:rsidR="0090593A" w:rsidRPr="009D52DB" w:rsidRDefault="0090593A" w:rsidP="00CD319E">
            <w:pPr>
              <w:spacing w:beforeLines="40" w:before="96" w:afterLines="80" w:after="192" w:line="480" w:lineRule="auto"/>
              <w:jc w:val="center"/>
              <w:rPr>
                <w:rFonts w:cs="Arial"/>
                <w:sz w:val="16"/>
                <w:szCs w:val="16"/>
              </w:rPr>
            </w:pPr>
          </w:p>
        </w:tc>
        <w:tc>
          <w:tcPr>
            <w:tcW w:w="399" w:type="dxa"/>
            <w:tcBorders>
              <w:bottom w:val="single" w:sz="4" w:space="0" w:color="auto"/>
            </w:tcBorders>
            <w:shd w:val="clear" w:color="auto" w:fill="auto"/>
          </w:tcPr>
          <w:p w14:paraId="19FFDF50" w14:textId="77777777" w:rsidR="0090593A" w:rsidRPr="009D52DB" w:rsidRDefault="0090593A" w:rsidP="00CD319E">
            <w:pPr>
              <w:spacing w:beforeLines="40" w:before="96" w:afterLines="80" w:after="192" w:line="480" w:lineRule="auto"/>
              <w:jc w:val="center"/>
              <w:rPr>
                <w:rFonts w:cs="Arial"/>
                <w:sz w:val="16"/>
                <w:szCs w:val="16"/>
              </w:rPr>
            </w:pPr>
          </w:p>
        </w:tc>
      </w:tr>
    </w:tbl>
    <w:p w14:paraId="5F929F36" w14:textId="699E4AB8" w:rsidR="0090593A" w:rsidRDefault="0090593A" w:rsidP="0090593A">
      <w:pPr>
        <w:pStyle w:val="Para0"/>
        <w:sectPr w:rsidR="0090593A" w:rsidSect="001329A5">
          <w:pgSz w:w="11901" w:h="16840" w:code="9"/>
          <w:pgMar w:top="567" w:right="851" w:bottom="851" w:left="1134" w:header="567" w:footer="369" w:gutter="0"/>
          <w:cols w:space="0"/>
          <w:formProt w:val="0"/>
          <w:docGrid w:linePitch="360"/>
        </w:sectPr>
      </w:pPr>
    </w:p>
    <w:p w14:paraId="7A1E3553" w14:textId="3AE33086" w:rsidR="0090593A" w:rsidRDefault="007D6164" w:rsidP="007D6164">
      <w:pPr>
        <w:pStyle w:val="Para0"/>
        <w:rPr>
          <w:highlight w:val="yellow"/>
        </w:rPr>
      </w:pPr>
      <w:r>
        <w:rPr>
          <w:noProof/>
          <w:lang w:val="en-AU" w:eastAsia="en-AU"/>
        </w:rPr>
        <mc:AlternateContent>
          <mc:Choice Requires="wpg">
            <w:drawing>
              <wp:inline distT="0" distB="0" distL="0" distR="0" wp14:anchorId="16145B92" wp14:editId="793A2488">
                <wp:extent cx="8516427" cy="5004000"/>
                <wp:effectExtent l="0" t="0" r="0" b="6350"/>
                <wp:docPr id="7244" name="Group 724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8516427" cy="5004000"/>
                          <a:chOff x="0" y="0"/>
                          <a:chExt cx="9558000" cy="5717784"/>
                        </a:xfrm>
                      </wpg:grpSpPr>
                      <wpg:grpSp>
                        <wpg:cNvPr id="7245" name="Group 7245"/>
                        <wpg:cNvGrpSpPr/>
                        <wpg:grpSpPr>
                          <a:xfrm>
                            <a:off x="0" y="1466850"/>
                            <a:ext cx="9558000" cy="4250934"/>
                            <a:chOff x="0" y="0"/>
                            <a:chExt cx="9558000" cy="4250934"/>
                          </a:xfrm>
                        </wpg:grpSpPr>
                        <wpg:grpSp>
                          <wpg:cNvPr id="7246" name="Group 7246"/>
                          <wpg:cNvGrpSpPr/>
                          <wpg:grpSpPr>
                            <a:xfrm>
                              <a:off x="0" y="0"/>
                              <a:ext cx="9558000" cy="2028953"/>
                              <a:chOff x="0" y="0"/>
                              <a:chExt cx="9925378" cy="2106930"/>
                            </a:xfrm>
                          </wpg:grpSpPr>
                          <wps:wsp>
                            <wps:cNvPr id="7247" name="Text Box 2"/>
                            <wps:cNvSpPr txBox="1">
                              <a:spLocks noChangeArrowheads="1"/>
                            </wps:cNvSpPr>
                            <wps:spPr bwMode="auto">
                              <a:xfrm rot="16200000">
                                <a:off x="-893445" y="893445"/>
                                <a:ext cx="2106930" cy="320040"/>
                              </a:xfrm>
                              <a:prstGeom prst="rect">
                                <a:avLst/>
                              </a:prstGeom>
                              <a:solidFill>
                                <a:srgbClr val="FFFFFF"/>
                              </a:solidFill>
                              <a:ln w="9525">
                                <a:noFill/>
                                <a:miter lim="800000"/>
                                <a:headEnd/>
                                <a:tailEnd/>
                              </a:ln>
                            </wps:spPr>
                            <wps:txbx>
                              <w:txbxContent>
                                <w:p w14:paraId="30CB7A5C" w14:textId="77777777" w:rsidR="001C13F0" w:rsidRPr="00A608F6" w:rsidRDefault="001C13F0" w:rsidP="007D6164">
                                  <w:pPr>
                                    <w:rPr>
                                      <w:lang w:val="en-AU"/>
                                    </w:rPr>
                                  </w:pPr>
                                  <w:r>
                                    <w:rPr>
                                      <w:lang w:val="en-AU"/>
                                    </w:rPr>
                                    <w:t>Mean number of eggs captured</w:t>
                                  </w:r>
                                </w:p>
                              </w:txbxContent>
                            </wps:txbx>
                            <wps:bodyPr rot="0" vert="horz" wrap="square" lIns="91440" tIns="45720" rIns="91440" bIns="45720" anchor="t" anchorCtr="0">
                              <a:noAutofit/>
                            </wps:bodyPr>
                          </wps:wsp>
                          <wps:wsp>
                            <wps:cNvPr id="7248" name="Text Box 2"/>
                            <wps:cNvSpPr txBox="1">
                              <a:spLocks noChangeArrowheads="1"/>
                            </wps:cNvSpPr>
                            <wps:spPr bwMode="auto">
                              <a:xfrm rot="16200000">
                                <a:off x="8898266" y="729172"/>
                                <a:ext cx="1734820" cy="319405"/>
                              </a:xfrm>
                              <a:prstGeom prst="rect">
                                <a:avLst/>
                              </a:prstGeom>
                              <a:solidFill>
                                <a:srgbClr val="FFFFFF"/>
                              </a:solidFill>
                              <a:ln w="9525">
                                <a:noFill/>
                                <a:miter lim="800000"/>
                                <a:headEnd/>
                                <a:tailEnd/>
                              </a:ln>
                            </wps:spPr>
                            <wps:txbx>
                              <w:txbxContent>
                                <w:p w14:paraId="0921EBC0" w14:textId="77777777" w:rsidR="001C13F0" w:rsidRPr="00A608F6" w:rsidRDefault="001C13F0" w:rsidP="007D6164">
                                  <w:pPr>
                                    <w:rPr>
                                      <w:lang w:val="en-AU"/>
                                    </w:rPr>
                                  </w:pPr>
                                  <w:r>
                                    <w:rPr>
                                      <w:lang w:val="en-AU"/>
                                    </w:rPr>
                                    <w:t>Temperature (</w:t>
                                  </w:r>
                                  <w:r>
                                    <w:rPr>
                                      <w:rFonts w:cs="Arial"/>
                                      <w:lang w:val="en-AU"/>
                                    </w:rPr>
                                    <w:t>°</w:t>
                                  </w:r>
                                  <w:r>
                                    <w:rPr>
                                      <w:lang w:val="en-AU"/>
                                    </w:rPr>
                                    <w:t>C)</w:t>
                                  </w:r>
                                </w:p>
                              </w:txbxContent>
                            </wps:txbx>
                            <wps:bodyPr rot="0" vert="horz" wrap="square" lIns="91440" tIns="45720" rIns="91440" bIns="45720" anchor="t" anchorCtr="0">
                              <a:noAutofit/>
                            </wps:bodyPr>
                          </wps:wsp>
                          <wps:wsp>
                            <wps:cNvPr id="7249" name="Text Box 2"/>
                            <wps:cNvSpPr txBox="1">
                              <a:spLocks noChangeArrowheads="1"/>
                            </wps:cNvSpPr>
                            <wps:spPr bwMode="auto">
                              <a:xfrm rot="16200000">
                                <a:off x="8400833" y="875475"/>
                                <a:ext cx="1734820" cy="320040"/>
                              </a:xfrm>
                              <a:prstGeom prst="rect">
                                <a:avLst/>
                              </a:prstGeom>
                              <a:solidFill>
                                <a:srgbClr val="FFFFFF"/>
                              </a:solidFill>
                              <a:ln w="9525">
                                <a:noFill/>
                                <a:miter lim="800000"/>
                                <a:headEnd/>
                                <a:tailEnd/>
                              </a:ln>
                            </wps:spPr>
                            <wps:txbx>
                              <w:txbxContent>
                                <w:p w14:paraId="755DCD6F" w14:textId="77777777" w:rsidR="001C13F0" w:rsidRPr="00A608F6" w:rsidRDefault="001C13F0" w:rsidP="007D6164">
                                  <w:pPr>
                                    <w:rPr>
                                      <w:lang w:val="en-AU"/>
                                    </w:rPr>
                                  </w:pPr>
                                  <w:r>
                                    <w:rPr>
                                      <w:lang w:val="en-AU"/>
                                    </w:rPr>
                                    <w:t>Discharge (</w:t>
                                  </w:r>
                                  <w:r>
                                    <w:rPr>
                                      <w:rFonts w:cs="Arial"/>
                                      <w:lang w:val="en-AU"/>
                                    </w:rPr>
                                    <w:t>ML day</w:t>
                                  </w:r>
                                  <w:r w:rsidRPr="00A608F6">
                                    <w:rPr>
                                      <w:rFonts w:cs="Arial"/>
                                      <w:vertAlign w:val="superscript"/>
                                      <w:lang w:val="en-AU"/>
                                    </w:rPr>
                                    <w:t>-1</w:t>
                                  </w:r>
                                  <w:r>
                                    <w:rPr>
                                      <w:lang w:val="en-AU"/>
                                    </w:rPr>
                                    <w:t>)</w:t>
                                  </w:r>
                                </w:p>
                              </w:txbxContent>
                            </wps:txbx>
                            <wps:bodyPr rot="0" vert="horz" wrap="square" lIns="91440" tIns="45720" rIns="91440" bIns="45720" anchor="t" anchorCtr="0">
                              <a:noAutofit/>
                            </wps:bodyPr>
                          </wps:wsp>
                        </wpg:grpSp>
                        <wps:wsp>
                          <wps:cNvPr id="7250" name="Text Box 2"/>
                          <wps:cNvSpPr txBox="1">
                            <a:spLocks noChangeArrowheads="1"/>
                          </wps:cNvSpPr>
                          <wps:spPr bwMode="auto">
                            <a:xfrm>
                              <a:off x="4000500" y="3943350"/>
                              <a:ext cx="963106" cy="307584"/>
                            </a:xfrm>
                            <a:prstGeom prst="rect">
                              <a:avLst/>
                            </a:prstGeom>
                            <a:solidFill>
                              <a:srgbClr val="FFFFFF"/>
                            </a:solidFill>
                            <a:ln w="9525">
                              <a:noFill/>
                              <a:miter lim="800000"/>
                              <a:headEnd/>
                              <a:tailEnd/>
                            </a:ln>
                          </wps:spPr>
                          <wps:txbx>
                            <w:txbxContent>
                              <w:p w14:paraId="2A9F0D5E" w14:textId="77777777" w:rsidR="001C13F0" w:rsidRDefault="001C13F0" w:rsidP="007D6164">
                                <w:r>
                                  <w:t>Date (month)</w:t>
                                </w:r>
                              </w:p>
                            </w:txbxContent>
                          </wps:txbx>
                          <wps:bodyPr rot="0" vert="horz" wrap="square" lIns="91440" tIns="45720" rIns="91440" bIns="45720" anchor="t" anchorCtr="0">
                            <a:noAutofit/>
                          </wps:bodyPr>
                        </wps:wsp>
                      </wpg:grpSp>
                      <wpg:grpSp>
                        <wpg:cNvPr id="7251" name="Group 7251"/>
                        <wpg:cNvGrpSpPr/>
                        <wpg:grpSpPr>
                          <a:xfrm>
                            <a:off x="200025" y="0"/>
                            <a:ext cx="9060815" cy="5424170"/>
                            <a:chOff x="0" y="0"/>
                            <a:chExt cx="9060815" cy="5424170"/>
                          </a:xfrm>
                        </wpg:grpSpPr>
                        <pic:pic xmlns:pic="http://schemas.openxmlformats.org/drawingml/2006/picture">
                          <pic:nvPicPr>
                            <pic:cNvPr id="7252" name="Picture 7252"/>
                            <pic:cNvPicPr>
                              <a:picLocks noChangeAspect="1"/>
                            </pic:cNvPicPr>
                          </pic:nvPicPr>
                          <pic:blipFill>
                            <a:blip r:embed="rId225" cstate="email">
                              <a:extLst>
                                <a:ext uri="{28A0092B-C50C-407E-A947-70E740481C1C}">
                                  <a14:useLocalDpi xmlns:a14="http://schemas.microsoft.com/office/drawing/2010/main"/>
                                </a:ext>
                              </a:extLst>
                            </a:blip>
                            <a:srcRect/>
                            <a:stretch>
                              <a:fillRect/>
                            </a:stretch>
                          </pic:blipFill>
                          <pic:spPr bwMode="auto">
                            <a:xfrm>
                              <a:off x="8810625" y="95250"/>
                              <a:ext cx="240665" cy="1270000"/>
                            </a:xfrm>
                            <a:prstGeom prst="rect">
                              <a:avLst/>
                            </a:prstGeom>
                            <a:noFill/>
                            <a:ln>
                              <a:noFill/>
                            </a:ln>
                          </pic:spPr>
                        </pic:pic>
                        <pic:pic xmlns:pic="http://schemas.openxmlformats.org/drawingml/2006/picture">
                          <pic:nvPicPr>
                            <pic:cNvPr id="7253" name="Picture 7253"/>
                            <pic:cNvPicPr>
                              <a:picLocks noChangeAspect="1"/>
                            </pic:cNvPicPr>
                          </pic:nvPicPr>
                          <pic:blipFill>
                            <a:blip r:embed="rId226" cstate="email">
                              <a:extLst>
                                <a:ext uri="{28A0092B-C50C-407E-A947-70E740481C1C}">
                                  <a14:useLocalDpi xmlns:a14="http://schemas.microsoft.com/office/drawing/2010/main"/>
                                </a:ext>
                              </a:extLst>
                            </a:blip>
                            <a:srcRect/>
                            <a:stretch>
                              <a:fillRect/>
                            </a:stretch>
                          </pic:blipFill>
                          <pic:spPr bwMode="auto">
                            <a:xfrm>
                              <a:off x="0" y="0"/>
                              <a:ext cx="2453640" cy="1489710"/>
                            </a:xfrm>
                            <a:prstGeom prst="rect">
                              <a:avLst/>
                            </a:prstGeom>
                            <a:noFill/>
                          </pic:spPr>
                        </pic:pic>
                        <pic:pic xmlns:pic="http://schemas.openxmlformats.org/drawingml/2006/picture">
                          <pic:nvPicPr>
                            <pic:cNvPr id="7254" name="Picture 7254"/>
                            <pic:cNvPicPr>
                              <a:picLocks noChangeAspect="1"/>
                            </pic:cNvPicPr>
                          </pic:nvPicPr>
                          <pic:blipFill>
                            <a:blip r:embed="rId227" cstate="email">
                              <a:extLst>
                                <a:ext uri="{28A0092B-C50C-407E-A947-70E740481C1C}">
                                  <a14:useLocalDpi xmlns:a14="http://schemas.microsoft.com/office/drawing/2010/main"/>
                                </a:ext>
                              </a:extLst>
                            </a:blip>
                            <a:srcRect/>
                            <a:stretch>
                              <a:fillRect/>
                            </a:stretch>
                          </pic:blipFill>
                          <pic:spPr bwMode="auto">
                            <a:xfrm>
                              <a:off x="2133600" y="0"/>
                              <a:ext cx="2453640" cy="1489710"/>
                            </a:xfrm>
                            <a:prstGeom prst="rect">
                              <a:avLst/>
                            </a:prstGeom>
                            <a:noFill/>
                          </pic:spPr>
                        </pic:pic>
                        <pic:pic xmlns:pic="http://schemas.openxmlformats.org/drawingml/2006/picture">
                          <pic:nvPicPr>
                            <pic:cNvPr id="7255" name="Picture 7255"/>
                            <pic:cNvPicPr>
                              <a:picLocks noChangeAspect="1"/>
                            </pic:cNvPicPr>
                          </pic:nvPicPr>
                          <pic:blipFill>
                            <a:blip r:embed="rId228" cstate="email">
                              <a:extLst>
                                <a:ext uri="{28A0092B-C50C-407E-A947-70E740481C1C}">
                                  <a14:useLocalDpi xmlns:a14="http://schemas.microsoft.com/office/drawing/2010/main"/>
                                </a:ext>
                              </a:extLst>
                            </a:blip>
                            <a:srcRect/>
                            <a:stretch>
                              <a:fillRect/>
                            </a:stretch>
                          </pic:blipFill>
                          <pic:spPr bwMode="auto">
                            <a:xfrm>
                              <a:off x="4267200" y="0"/>
                              <a:ext cx="2453640" cy="1489710"/>
                            </a:xfrm>
                            <a:prstGeom prst="rect">
                              <a:avLst/>
                            </a:prstGeom>
                            <a:noFill/>
                          </pic:spPr>
                        </pic:pic>
                        <pic:pic xmlns:pic="http://schemas.openxmlformats.org/drawingml/2006/picture">
                          <pic:nvPicPr>
                            <pic:cNvPr id="7256" name="Picture 7256"/>
                            <pic:cNvPicPr>
                              <a:picLocks noChangeAspect="1"/>
                            </pic:cNvPicPr>
                          </pic:nvPicPr>
                          <pic:blipFill>
                            <a:blip r:embed="rId229" cstate="email">
                              <a:extLst>
                                <a:ext uri="{28A0092B-C50C-407E-A947-70E740481C1C}">
                                  <a14:useLocalDpi xmlns:a14="http://schemas.microsoft.com/office/drawing/2010/main"/>
                                </a:ext>
                              </a:extLst>
                            </a:blip>
                            <a:srcRect/>
                            <a:stretch>
                              <a:fillRect/>
                            </a:stretch>
                          </pic:blipFill>
                          <pic:spPr bwMode="auto">
                            <a:xfrm>
                              <a:off x="6400800" y="0"/>
                              <a:ext cx="2453640" cy="1489710"/>
                            </a:xfrm>
                            <a:prstGeom prst="rect">
                              <a:avLst/>
                            </a:prstGeom>
                            <a:noFill/>
                          </pic:spPr>
                        </pic:pic>
                        <pic:pic xmlns:pic="http://schemas.openxmlformats.org/drawingml/2006/picture">
                          <pic:nvPicPr>
                            <pic:cNvPr id="7257" name="Picture 7257"/>
                            <pic:cNvPicPr>
                              <a:picLocks noChangeAspect="1"/>
                            </pic:cNvPicPr>
                          </pic:nvPicPr>
                          <pic:blipFill>
                            <a:blip r:embed="rId230" cstate="email">
                              <a:extLst>
                                <a:ext uri="{28A0092B-C50C-407E-A947-70E740481C1C}">
                                  <a14:useLocalDpi xmlns:a14="http://schemas.microsoft.com/office/drawing/2010/main"/>
                                </a:ext>
                              </a:extLst>
                            </a:blip>
                            <a:srcRect/>
                            <a:stretch>
                              <a:fillRect/>
                            </a:stretch>
                          </pic:blipFill>
                          <pic:spPr bwMode="auto">
                            <a:xfrm>
                              <a:off x="0" y="1314450"/>
                              <a:ext cx="2453640" cy="1489710"/>
                            </a:xfrm>
                            <a:prstGeom prst="rect">
                              <a:avLst/>
                            </a:prstGeom>
                            <a:noFill/>
                          </pic:spPr>
                        </pic:pic>
                        <pic:pic xmlns:pic="http://schemas.openxmlformats.org/drawingml/2006/picture">
                          <pic:nvPicPr>
                            <pic:cNvPr id="7258" name="Picture 7258"/>
                            <pic:cNvPicPr>
                              <a:picLocks noChangeAspect="1"/>
                            </pic:cNvPicPr>
                          </pic:nvPicPr>
                          <pic:blipFill>
                            <a:blip r:embed="rId231" cstate="email">
                              <a:extLst>
                                <a:ext uri="{28A0092B-C50C-407E-A947-70E740481C1C}">
                                  <a14:useLocalDpi xmlns:a14="http://schemas.microsoft.com/office/drawing/2010/main"/>
                                </a:ext>
                              </a:extLst>
                            </a:blip>
                            <a:srcRect/>
                            <a:stretch>
                              <a:fillRect/>
                            </a:stretch>
                          </pic:blipFill>
                          <pic:spPr bwMode="auto">
                            <a:xfrm>
                              <a:off x="2133600" y="1304925"/>
                              <a:ext cx="2453640" cy="1489710"/>
                            </a:xfrm>
                            <a:prstGeom prst="rect">
                              <a:avLst/>
                            </a:prstGeom>
                            <a:noFill/>
                          </pic:spPr>
                        </pic:pic>
                        <pic:pic xmlns:pic="http://schemas.openxmlformats.org/drawingml/2006/picture">
                          <pic:nvPicPr>
                            <pic:cNvPr id="7259" name="Picture 7259"/>
                            <pic:cNvPicPr>
                              <a:picLocks noChangeAspect="1"/>
                            </pic:cNvPicPr>
                          </pic:nvPicPr>
                          <pic:blipFill>
                            <a:blip r:embed="rId232" cstate="email">
                              <a:extLst>
                                <a:ext uri="{28A0092B-C50C-407E-A947-70E740481C1C}">
                                  <a14:useLocalDpi xmlns:a14="http://schemas.microsoft.com/office/drawing/2010/main"/>
                                </a:ext>
                              </a:extLst>
                            </a:blip>
                            <a:srcRect/>
                            <a:stretch>
                              <a:fillRect/>
                            </a:stretch>
                          </pic:blipFill>
                          <pic:spPr bwMode="auto">
                            <a:xfrm>
                              <a:off x="4267200" y="1304925"/>
                              <a:ext cx="2453640" cy="1489710"/>
                            </a:xfrm>
                            <a:prstGeom prst="rect">
                              <a:avLst/>
                            </a:prstGeom>
                            <a:noFill/>
                          </pic:spPr>
                        </pic:pic>
                        <pic:pic xmlns:pic="http://schemas.openxmlformats.org/drawingml/2006/picture">
                          <pic:nvPicPr>
                            <pic:cNvPr id="7260" name="Picture 7260"/>
                            <pic:cNvPicPr>
                              <a:picLocks noChangeAspect="1"/>
                            </pic:cNvPicPr>
                          </pic:nvPicPr>
                          <pic:blipFill>
                            <a:blip r:embed="rId233" cstate="email">
                              <a:extLst>
                                <a:ext uri="{28A0092B-C50C-407E-A947-70E740481C1C}">
                                  <a14:useLocalDpi xmlns:a14="http://schemas.microsoft.com/office/drawing/2010/main"/>
                                </a:ext>
                              </a:extLst>
                            </a:blip>
                            <a:srcRect/>
                            <a:stretch>
                              <a:fillRect/>
                            </a:stretch>
                          </pic:blipFill>
                          <pic:spPr bwMode="auto">
                            <a:xfrm>
                              <a:off x="6429375" y="1314450"/>
                              <a:ext cx="2453640" cy="1489710"/>
                            </a:xfrm>
                            <a:prstGeom prst="rect">
                              <a:avLst/>
                            </a:prstGeom>
                            <a:noFill/>
                          </pic:spPr>
                        </pic:pic>
                        <pic:pic xmlns:pic="http://schemas.openxmlformats.org/drawingml/2006/picture">
                          <pic:nvPicPr>
                            <pic:cNvPr id="7261" name="Picture 7261"/>
                            <pic:cNvPicPr>
                              <a:picLocks noChangeAspect="1"/>
                            </pic:cNvPicPr>
                          </pic:nvPicPr>
                          <pic:blipFill>
                            <a:blip r:embed="rId234" cstate="email">
                              <a:extLst>
                                <a:ext uri="{28A0092B-C50C-407E-A947-70E740481C1C}">
                                  <a14:useLocalDpi xmlns:a14="http://schemas.microsoft.com/office/drawing/2010/main"/>
                                </a:ext>
                              </a:extLst>
                            </a:blip>
                            <a:srcRect/>
                            <a:stretch>
                              <a:fillRect/>
                            </a:stretch>
                          </pic:blipFill>
                          <pic:spPr bwMode="auto">
                            <a:xfrm>
                              <a:off x="19050" y="2609850"/>
                              <a:ext cx="2453640" cy="1489710"/>
                            </a:xfrm>
                            <a:prstGeom prst="rect">
                              <a:avLst/>
                            </a:prstGeom>
                            <a:noFill/>
                          </pic:spPr>
                        </pic:pic>
                        <pic:pic xmlns:pic="http://schemas.openxmlformats.org/drawingml/2006/picture">
                          <pic:nvPicPr>
                            <pic:cNvPr id="7262" name="Picture 7262"/>
                            <pic:cNvPicPr>
                              <a:picLocks noChangeAspect="1"/>
                            </pic:cNvPicPr>
                          </pic:nvPicPr>
                          <pic:blipFill>
                            <a:blip r:embed="rId235" cstate="email">
                              <a:extLst>
                                <a:ext uri="{28A0092B-C50C-407E-A947-70E740481C1C}">
                                  <a14:useLocalDpi xmlns:a14="http://schemas.microsoft.com/office/drawing/2010/main"/>
                                </a:ext>
                              </a:extLst>
                            </a:blip>
                            <a:srcRect/>
                            <a:stretch>
                              <a:fillRect/>
                            </a:stretch>
                          </pic:blipFill>
                          <pic:spPr bwMode="auto">
                            <a:xfrm>
                              <a:off x="2162175" y="2609850"/>
                              <a:ext cx="2453640" cy="1489710"/>
                            </a:xfrm>
                            <a:prstGeom prst="rect">
                              <a:avLst/>
                            </a:prstGeom>
                            <a:noFill/>
                          </pic:spPr>
                        </pic:pic>
                        <pic:pic xmlns:pic="http://schemas.openxmlformats.org/drawingml/2006/picture">
                          <pic:nvPicPr>
                            <pic:cNvPr id="7263" name="Picture 7263"/>
                            <pic:cNvPicPr>
                              <a:picLocks noChangeAspect="1"/>
                            </pic:cNvPicPr>
                          </pic:nvPicPr>
                          <pic:blipFill>
                            <a:blip r:embed="rId236" cstate="email">
                              <a:extLst>
                                <a:ext uri="{28A0092B-C50C-407E-A947-70E740481C1C}">
                                  <a14:useLocalDpi xmlns:a14="http://schemas.microsoft.com/office/drawing/2010/main"/>
                                </a:ext>
                              </a:extLst>
                            </a:blip>
                            <a:srcRect/>
                            <a:stretch>
                              <a:fillRect/>
                            </a:stretch>
                          </pic:blipFill>
                          <pic:spPr bwMode="auto">
                            <a:xfrm>
                              <a:off x="4295775" y="2609850"/>
                              <a:ext cx="2453640" cy="1489710"/>
                            </a:xfrm>
                            <a:prstGeom prst="rect">
                              <a:avLst/>
                            </a:prstGeom>
                            <a:noFill/>
                          </pic:spPr>
                        </pic:pic>
                        <pic:pic xmlns:pic="http://schemas.openxmlformats.org/drawingml/2006/picture">
                          <pic:nvPicPr>
                            <pic:cNvPr id="7264" name="Picture 7264"/>
                            <pic:cNvPicPr>
                              <a:picLocks noChangeAspect="1"/>
                            </pic:cNvPicPr>
                          </pic:nvPicPr>
                          <pic:blipFill>
                            <a:blip r:embed="rId237" cstate="email">
                              <a:extLst>
                                <a:ext uri="{28A0092B-C50C-407E-A947-70E740481C1C}">
                                  <a14:useLocalDpi xmlns:a14="http://schemas.microsoft.com/office/drawing/2010/main"/>
                                </a:ext>
                              </a:extLst>
                            </a:blip>
                            <a:srcRect/>
                            <a:stretch>
                              <a:fillRect/>
                            </a:stretch>
                          </pic:blipFill>
                          <pic:spPr bwMode="auto">
                            <a:xfrm>
                              <a:off x="6400800" y="2609850"/>
                              <a:ext cx="2453640" cy="1489710"/>
                            </a:xfrm>
                            <a:prstGeom prst="rect">
                              <a:avLst/>
                            </a:prstGeom>
                            <a:noFill/>
                          </pic:spPr>
                        </pic:pic>
                        <pic:pic xmlns:pic="http://schemas.openxmlformats.org/drawingml/2006/picture">
                          <pic:nvPicPr>
                            <pic:cNvPr id="7265" name="Picture 7265"/>
                            <pic:cNvPicPr>
                              <a:picLocks noChangeAspect="1"/>
                            </pic:cNvPicPr>
                          </pic:nvPicPr>
                          <pic:blipFill>
                            <a:blip r:embed="rId238" cstate="email">
                              <a:extLst>
                                <a:ext uri="{28A0092B-C50C-407E-A947-70E740481C1C}">
                                  <a14:useLocalDpi xmlns:a14="http://schemas.microsoft.com/office/drawing/2010/main"/>
                                </a:ext>
                              </a:extLst>
                            </a:blip>
                            <a:srcRect/>
                            <a:stretch>
                              <a:fillRect/>
                            </a:stretch>
                          </pic:blipFill>
                          <pic:spPr bwMode="auto">
                            <a:xfrm>
                              <a:off x="28575" y="3924300"/>
                              <a:ext cx="2450465" cy="1489710"/>
                            </a:xfrm>
                            <a:prstGeom prst="rect">
                              <a:avLst/>
                            </a:prstGeom>
                            <a:noFill/>
                          </pic:spPr>
                        </pic:pic>
                        <pic:pic xmlns:pic="http://schemas.openxmlformats.org/drawingml/2006/picture">
                          <pic:nvPicPr>
                            <pic:cNvPr id="7266" name="Picture 7266"/>
                            <pic:cNvPicPr>
                              <a:picLocks noChangeAspect="1"/>
                            </pic:cNvPicPr>
                          </pic:nvPicPr>
                          <pic:blipFill>
                            <a:blip r:embed="rId239" cstate="email">
                              <a:extLst>
                                <a:ext uri="{28A0092B-C50C-407E-A947-70E740481C1C}">
                                  <a14:useLocalDpi xmlns:a14="http://schemas.microsoft.com/office/drawing/2010/main"/>
                                </a:ext>
                              </a:extLst>
                            </a:blip>
                            <a:srcRect/>
                            <a:stretch>
                              <a:fillRect/>
                            </a:stretch>
                          </pic:blipFill>
                          <pic:spPr bwMode="auto">
                            <a:xfrm>
                              <a:off x="2162175" y="3924300"/>
                              <a:ext cx="2450465" cy="1489710"/>
                            </a:xfrm>
                            <a:prstGeom prst="rect">
                              <a:avLst/>
                            </a:prstGeom>
                            <a:noFill/>
                          </pic:spPr>
                        </pic:pic>
                        <pic:pic xmlns:pic="http://schemas.openxmlformats.org/drawingml/2006/picture">
                          <pic:nvPicPr>
                            <pic:cNvPr id="7267" name="Picture 7267"/>
                            <pic:cNvPicPr>
                              <a:picLocks noChangeAspect="1"/>
                            </pic:cNvPicPr>
                          </pic:nvPicPr>
                          <pic:blipFill>
                            <a:blip r:embed="rId240" cstate="email">
                              <a:extLst>
                                <a:ext uri="{28A0092B-C50C-407E-A947-70E740481C1C}">
                                  <a14:useLocalDpi xmlns:a14="http://schemas.microsoft.com/office/drawing/2010/main"/>
                                </a:ext>
                              </a:extLst>
                            </a:blip>
                            <a:srcRect/>
                            <a:stretch>
                              <a:fillRect/>
                            </a:stretch>
                          </pic:blipFill>
                          <pic:spPr bwMode="auto">
                            <a:xfrm>
                              <a:off x="4257675" y="3933825"/>
                              <a:ext cx="2450465" cy="1489710"/>
                            </a:xfrm>
                            <a:prstGeom prst="rect">
                              <a:avLst/>
                            </a:prstGeom>
                            <a:noFill/>
                          </pic:spPr>
                        </pic:pic>
                        <pic:pic xmlns:pic="http://schemas.openxmlformats.org/drawingml/2006/picture">
                          <pic:nvPicPr>
                            <pic:cNvPr id="7268" name="Picture 7268"/>
                            <pic:cNvPicPr>
                              <a:picLocks noChangeAspect="1"/>
                            </pic:cNvPicPr>
                          </pic:nvPicPr>
                          <pic:blipFill>
                            <a:blip r:embed="rId225" cstate="email">
                              <a:extLst>
                                <a:ext uri="{28A0092B-C50C-407E-A947-70E740481C1C}">
                                  <a14:useLocalDpi xmlns:a14="http://schemas.microsoft.com/office/drawing/2010/main"/>
                                </a:ext>
                              </a:extLst>
                            </a:blip>
                            <a:srcRect/>
                            <a:stretch>
                              <a:fillRect/>
                            </a:stretch>
                          </pic:blipFill>
                          <pic:spPr bwMode="auto">
                            <a:xfrm>
                              <a:off x="8820150" y="1390650"/>
                              <a:ext cx="240665" cy="1270000"/>
                            </a:xfrm>
                            <a:prstGeom prst="rect">
                              <a:avLst/>
                            </a:prstGeom>
                            <a:noFill/>
                            <a:ln>
                              <a:noFill/>
                            </a:ln>
                          </pic:spPr>
                        </pic:pic>
                        <pic:pic xmlns:pic="http://schemas.openxmlformats.org/drawingml/2006/picture">
                          <pic:nvPicPr>
                            <pic:cNvPr id="7269" name="Picture 7269"/>
                            <pic:cNvPicPr>
                              <a:picLocks noChangeAspect="1"/>
                            </pic:cNvPicPr>
                          </pic:nvPicPr>
                          <pic:blipFill>
                            <a:blip r:embed="rId225" cstate="email">
                              <a:extLst>
                                <a:ext uri="{28A0092B-C50C-407E-A947-70E740481C1C}">
                                  <a14:useLocalDpi xmlns:a14="http://schemas.microsoft.com/office/drawing/2010/main"/>
                                </a:ext>
                              </a:extLst>
                            </a:blip>
                            <a:srcRect/>
                            <a:stretch>
                              <a:fillRect/>
                            </a:stretch>
                          </pic:blipFill>
                          <pic:spPr bwMode="auto">
                            <a:xfrm>
                              <a:off x="8820150" y="2686050"/>
                              <a:ext cx="240665" cy="1270000"/>
                            </a:xfrm>
                            <a:prstGeom prst="rect">
                              <a:avLst/>
                            </a:prstGeom>
                            <a:noFill/>
                            <a:ln>
                              <a:noFill/>
                            </a:ln>
                          </pic:spPr>
                        </pic:pic>
                        <pic:pic xmlns:pic="http://schemas.openxmlformats.org/drawingml/2006/picture">
                          <pic:nvPicPr>
                            <pic:cNvPr id="7270" name="Picture 7270"/>
                            <pic:cNvPicPr>
                              <a:picLocks noChangeAspect="1"/>
                            </pic:cNvPicPr>
                          </pic:nvPicPr>
                          <pic:blipFill>
                            <a:blip r:embed="rId225" cstate="email">
                              <a:extLst>
                                <a:ext uri="{28A0092B-C50C-407E-A947-70E740481C1C}">
                                  <a14:useLocalDpi xmlns:a14="http://schemas.microsoft.com/office/drawing/2010/main"/>
                                </a:ext>
                              </a:extLst>
                            </a:blip>
                            <a:srcRect/>
                            <a:stretch>
                              <a:fillRect/>
                            </a:stretch>
                          </pic:blipFill>
                          <pic:spPr bwMode="auto">
                            <a:xfrm>
                              <a:off x="8820150" y="4000500"/>
                              <a:ext cx="240665" cy="1270000"/>
                            </a:xfrm>
                            <a:prstGeom prst="rect">
                              <a:avLst/>
                            </a:prstGeom>
                            <a:noFill/>
                            <a:ln>
                              <a:noFill/>
                            </a:ln>
                          </pic:spPr>
                        </pic:pic>
                        <pic:pic xmlns:pic="http://schemas.openxmlformats.org/drawingml/2006/picture">
                          <pic:nvPicPr>
                            <pic:cNvPr id="7271" name="Picture 7271"/>
                            <pic:cNvPicPr>
                              <a:picLocks noChangeAspect="1"/>
                            </pic:cNvPicPr>
                          </pic:nvPicPr>
                          <pic:blipFill>
                            <a:blip r:embed="rId241" cstate="email">
                              <a:extLst>
                                <a:ext uri="{28A0092B-C50C-407E-A947-70E740481C1C}">
                                  <a14:useLocalDpi xmlns:a14="http://schemas.microsoft.com/office/drawing/2010/main"/>
                                </a:ext>
                              </a:extLst>
                            </a:blip>
                            <a:srcRect/>
                            <a:stretch>
                              <a:fillRect/>
                            </a:stretch>
                          </pic:blipFill>
                          <pic:spPr bwMode="auto">
                            <a:xfrm>
                              <a:off x="6400800" y="3933825"/>
                              <a:ext cx="2451100" cy="1490345"/>
                            </a:xfrm>
                            <a:prstGeom prst="rect">
                              <a:avLst/>
                            </a:prstGeom>
                            <a:noFill/>
                          </pic:spPr>
                        </pic:pic>
                      </wpg:grpSp>
                    </wpg:wgp>
                  </a:graphicData>
                </a:graphic>
              </wp:inline>
            </w:drawing>
          </mc:Choice>
          <mc:Fallback>
            <w:pict>
              <v:group w14:anchorId="16145B92" id="Group 7244" o:spid="_x0000_s1036" style="width:670.6pt;height:394pt;mso-position-horizontal-relative:char;mso-position-vertical-relative:line" coordsize="95580,571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">
                <o:lock v:ext="edit" aspectratio="t"/>
                <v:group id="Group 7245" o:spid="_x0000_s1037" style="position:absolute;top:14668;width:95580;height:42509" coordsize="95580,425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2l+f4xgAAAN0A&#10;AAAPAAAAAAAAAAAAAAAAAKoCAABkcnMvZG93bnJldi54bWxQSwUGAAAAAAQABAD6AAAAnQMAAAAA&#10;">
                  <v:group id="Group 7246" o:spid="_x0000_s1038" style="position:absolute;width:95580;height:20289" coordsize="99253,210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RkV5j8cAAADd&#10;AAAADwAAAAAAAAAAAAAAAACqAgAAZHJzL2Rvd25yZXYueG1sUEsFBgAAAAAEAAQA+gAAAJ4DAAAA&#10;AA==&#10;">
                    <v:shapetype id="_x0000_t202" coordsize="21600,21600" o:spt="202" path="m,l,21600r21600,l21600,xe">
                      <v:stroke joinstyle="miter"/>
                      <v:path gradientshapeok="t" o:connecttype="rect"/>
                    </v:shapetype>
                    <v:shape id="Text Box 2" o:spid="_x0000_s1039" type="#_x0000_t202" style="position:absolute;left:-8935;top:8935;width:21069;height:320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afbMYA&#10;AADdAAAADwAAAGRycy9kb3ducmV2LnhtbESPT4vCMBTE74LfITzBi6ypIrrbNYqIfy8Lq7Lg7dG8&#10;bYvNS2miVj+9EQSPw8xvhhlPa1OIC1Uut6yg141AECdW55wqOOyXH58gnEfWWFgmBTdyMJ00G2OM&#10;tb3yL112PhWhhF2MCjLvy1hKl2Rk0HVtSRy8f1sZ9EFWqdQVXkO5KWQ/iobSYM5hIcOS5hklp93Z&#10;KBitf4ZHPzf3/LiKtl+LjtmWgz+l2q169g3CU+3f4Re90YHrD0bwfBOegJw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yafbMYAAADdAAAADwAAAAAAAAAAAAAAAACYAgAAZHJz&#10;L2Rvd25yZXYueG1sUEsFBgAAAAAEAAQA9QAAAIsDAAAAAA==&#10;" stroked="f">
                      <v:textbox>
                        <w:txbxContent>
                          <w:p w14:paraId="30CB7A5C" w14:textId="77777777" w:rsidR="001C13F0" w:rsidRPr="00A608F6" w:rsidRDefault="001C13F0" w:rsidP="007D6164">
                            <w:pPr>
                              <w:rPr>
                                <w:lang w:val="en-AU"/>
                              </w:rPr>
                            </w:pPr>
                            <w:r>
                              <w:rPr>
                                <w:lang w:val="en-AU"/>
                              </w:rPr>
                              <w:t>Mean number of eggs captured</w:t>
                            </w:r>
                          </w:p>
                        </w:txbxContent>
                      </v:textbox>
                    </v:shape>
                    <v:shape id="Text Box 2" o:spid="_x0000_s1040" type="#_x0000_t202" style="position:absolute;left:88982;top:7291;width:17348;height:319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kLHsUA&#10;AADdAAAADwAAAGRycy9kb3ducmV2LnhtbERPS2vCQBC+F/oflin0UupGEa3RVUR81EvBtAjehuyY&#10;BLOzIbvV2F/fORR6/Pjes0XnanWlNlSeDfR7CSji3NuKCwNfn5vXN1AhIlusPZOBOwVYzB8fZpha&#10;f+MDXbNYKAnhkKKBMsYm1TrkJTkMPd8QC3f2rcMosC20bfEm4a7WgyQZaYcVS0OJDa1Kyi/ZtzMw&#10;3n2MTnHlfqrTNtlP1i9u3wyPxjw/dcspqEhd/Bf/ud+t+AZDmStv5Ano+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uQsexQAAAN0AAAAPAAAAAAAAAAAAAAAAAJgCAABkcnMv&#10;ZG93bnJldi54bWxQSwUGAAAAAAQABAD1AAAAigMAAAAA&#10;" stroked="f">
                      <v:textbox>
                        <w:txbxContent>
                          <w:p w14:paraId="0921EBC0" w14:textId="77777777" w:rsidR="001C13F0" w:rsidRPr="00A608F6" w:rsidRDefault="001C13F0" w:rsidP="007D6164">
                            <w:pPr>
                              <w:rPr>
                                <w:lang w:val="en-AU"/>
                              </w:rPr>
                            </w:pPr>
                            <w:r>
                              <w:rPr>
                                <w:lang w:val="en-AU"/>
                              </w:rPr>
                              <w:t>Temperature (</w:t>
                            </w:r>
                            <w:r>
                              <w:rPr>
                                <w:rFonts w:cs="Arial"/>
                                <w:lang w:val="en-AU"/>
                              </w:rPr>
                              <w:t>°</w:t>
                            </w:r>
                            <w:r>
                              <w:rPr>
                                <w:lang w:val="en-AU"/>
                              </w:rPr>
                              <w:t>C)</w:t>
                            </w:r>
                          </w:p>
                        </w:txbxContent>
                      </v:textbox>
                    </v:shape>
                    <v:shape id="Text Box 2" o:spid="_x0000_s1041" type="#_x0000_t202" style="position:absolute;left:84007;top:8755;width:17349;height:320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WuhcgA&#10;AADdAAAADwAAAGRycy9kb3ducmV2LnhtbESPS2vDMBCE74H8B7GBXkoiN5g8nCimhL5yKeRBILfF&#10;2tgm1spYqu3211eFQo7DzDfDrNPeVKKlxpWWFTxNIhDEmdUl5wpOx9fxAoTzyBory6Tgmxykm+Fg&#10;jYm2He+pPfhchBJ2CSoovK8TKV1WkEE3sTVx8K62MeiDbHKpG+xCuankNIpm0mDJYaHAmrYFZbfD&#10;l1Ewf/+cXfzW/JSXt2i3fHk0uzo+K/Uw6p9XIDz1/h7+pz904KbxEv7ehCcgN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B9a6FyAAAAN0AAAAPAAAAAAAAAAAAAAAAAJgCAABk&#10;cnMvZG93bnJldi54bWxQSwUGAAAAAAQABAD1AAAAjQMAAAAA&#10;" stroked="f">
                      <v:textbox>
                        <w:txbxContent>
                          <w:p w14:paraId="755DCD6F" w14:textId="77777777" w:rsidR="001C13F0" w:rsidRPr="00A608F6" w:rsidRDefault="001C13F0" w:rsidP="007D6164">
                            <w:pPr>
                              <w:rPr>
                                <w:lang w:val="en-AU"/>
                              </w:rPr>
                            </w:pPr>
                            <w:r>
                              <w:rPr>
                                <w:lang w:val="en-AU"/>
                              </w:rPr>
                              <w:t>Discharge (</w:t>
                            </w:r>
                            <w:r>
                              <w:rPr>
                                <w:rFonts w:cs="Arial"/>
                                <w:lang w:val="en-AU"/>
                              </w:rPr>
                              <w:t>ML day</w:t>
                            </w:r>
                            <w:r w:rsidRPr="00A608F6">
                              <w:rPr>
                                <w:rFonts w:cs="Arial"/>
                                <w:vertAlign w:val="superscript"/>
                                <w:lang w:val="en-AU"/>
                              </w:rPr>
                              <w:t>-1</w:t>
                            </w:r>
                            <w:r>
                              <w:rPr>
                                <w:lang w:val="en-AU"/>
                              </w:rPr>
                              <w:t>)</w:t>
                            </w:r>
                          </w:p>
                        </w:txbxContent>
                      </v:textbox>
                    </v:shape>
                  </v:group>
                  <v:shape id="Text Box 2" o:spid="_x0000_s1042" type="#_x0000_t202" style="position:absolute;left:40005;top:39433;width:9631;height:3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jyusEA&#10;AADdAAAADwAAAGRycy9kb3ducmV2LnhtbERPy4rCMBTdD/gP4QpuBpsqamc6RlFBcevjA67N7YNp&#10;bkoTbf17sxBcHs57ue5NLR7UusqygkkUgyDOrK64UHC97Mc/IJxH1lhbJgVPcrBeDb6WmGrb8Yke&#10;Z1+IEMIuRQWl900qpctKMugi2xAHLretQR9gW0jdYhfCTS2ncbyQBisODSU2tCsp+z/fjYL82H3P&#10;f7vbwV+T02yxxSq52adSo2G/+QPhqfcf8dt91AqS6TzsD2/CE5Cr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Io8rrBAAAA3QAAAA8AAAAAAAAAAAAAAAAAmAIAAGRycy9kb3du&#10;cmV2LnhtbFBLBQYAAAAABAAEAPUAAACGAwAAAAA=&#10;" stroked="f">
                    <v:textbox>
                      <w:txbxContent>
                        <w:p w14:paraId="2A9F0D5E" w14:textId="77777777" w:rsidR="001C13F0" w:rsidRDefault="001C13F0" w:rsidP="007D6164">
                          <w:r>
                            <w:t>Date (month)</w:t>
                          </w:r>
                        </w:p>
                      </w:txbxContent>
                    </v:textbox>
                  </v:shape>
                </v:group>
                <v:group id="Group 7251" o:spid="_x0000_s1043" style="position:absolute;left:2000;width:90608;height:54241" coordsize="90608,542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x1dybFAAAA3QAA&#10;AA8AAAAAAAAAAAAAAAAAqgIAAGRycy9kb3ducmV2LnhtbFBLBQYAAAAABAAEAPoAAACc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252" o:spid="_x0000_s1044" type="#_x0000_t75" style="position:absolute;left:88106;top:952;width:2406;height:12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IjS3EAAAA3QAAAA8AAABkcnMvZG93bnJldi54bWxEj0FrwkAUhO8F/8PyhN7qxoBVoquIEFBp&#10;D8Yeenxkn0kw+zbsrjH9964g9DjMzDfMajOYVvTkfGNZwXSSgCAurW64UvBzzj8WIHxA1thaJgV/&#10;5GGzHr2tMNP2zifqi1CJCGGfoYI6hC6T0pc1GfQT2xFH72KdwRClq6R2eI9w08o0ST6lwYbjQo0d&#10;7Woqr8XNKMiP5+T3lOpF7q+zb/o6zAvunVLv42G7BBFoCP/hV3uvFczTWQrPN/EJyP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nIjS3EAAAA3QAAAA8AAAAAAAAAAAAAAAAA&#10;nwIAAGRycy9kb3ducmV2LnhtbFBLBQYAAAAABAAEAPcAAACQAwAAAAA=&#10;">
                    <v:imagedata r:id="rId242" o:title=""/>
                    <v:path arrowok="t"/>
                  </v:shape>
                  <v:shape id="Picture 7253" o:spid="_x0000_s1045" type="#_x0000_t75" style="position:absolute;width:24536;height:148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1jmMvIAAAA3QAAAA8AAABkcnMvZG93bnJldi54bWxEj09rwkAUxO8Fv8PyBC+l2TSlVVJXKYKQ&#10;Q6UYW+jxkX35o9m3IbvG+O1dodDjMDO/YZbr0bRioN41lhU8RzEI4sLqhisF34ft0wKE88gaW8uk&#10;4EoO1qvJwxJTbS+8pyH3lQgQdikqqL3vUildUZNBF9mOOHil7Q36IPtK6h4vAW5amcTxmzTYcFio&#10;saNNTcUpPxsFXwfcHPP5Nv7c7RZl95j/Xn/KTKnZdPx4B+Fp9P/hv3amFcyT1xe4vwlPQK5u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NY5jLyAAAAN0AAAAPAAAAAAAAAAAA&#10;AAAAAJ8CAABkcnMvZG93bnJldi54bWxQSwUGAAAAAAQABAD3AAAAlAMAAAAA&#10;">
                    <v:imagedata r:id="rId243" o:title=""/>
                    <v:path arrowok="t"/>
                  </v:shape>
                  <v:shape id="Picture 7254" o:spid="_x0000_s1046" type="#_x0000_t75" style="position:absolute;left:21336;width:24536;height:148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JxUXFAAAA3QAAAA8AAABkcnMvZG93bnJldi54bWxEj1trAjEUhN8L/odwCn2rWcXrahTbUig+&#10;CN7w9bA5bpZuTpYk1fXfN4Lg4zAz3zDzZWtrcSEfKscKet0MBHHhdMWlgsP++30CIkRkjbVjUnCj&#10;AMtF52WOuXZX3tJlF0uRIBxyVGBibHIpQ2HIYui6hjh5Z+ctxiR9KbXHa4LbWvazbCQtVpwWDDb0&#10;aaj43f1ZBWtzHJ784Gtr3PE0zja38DHtFUq9vbarGYhIbXyGH+0frWDcHw7g/iY9Abn4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6icVFxQAAAN0AAAAPAAAAAAAAAAAAAAAA&#10;AJ8CAABkcnMvZG93bnJldi54bWxQSwUGAAAAAAQABAD3AAAAkQMAAAAA&#10;">
                    <v:imagedata r:id="rId244" o:title=""/>
                    <v:path arrowok="t"/>
                  </v:shape>
                  <v:shape id="Picture 7255" o:spid="_x0000_s1047" type="#_x0000_t75" style="position:absolute;left:42672;width:24536;height:148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8O5XGAAAA3QAAAA8AAABkcnMvZG93bnJldi54bWxEj09rwkAUxO+FfoflFXqrGwNaia4iirR4&#10;809penvsPpNg9m3IbpP47V2h0OMwM79hFqvB1qKj1leOFYxHCQhi7UzFhYLzafc2A+EDssHaMSm4&#10;kYfV8vlpgZlxPR+oO4ZCRAj7DBWUITSZlF6XZNGPXEMcvYtrLYYo20KaFvsIt7VMk2QqLVYcF0ps&#10;aFOSvh5/rYKk31zzLj/VM633+fb7o0m/zj9Kvb4M6zmIQEP4D/+1P42C93Qygceb+ATk8g4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rw7lcYAAADdAAAADwAAAAAAAAAAAAAA&#10;AACfAgAAZHJzL2Rvd25yZXYueG1sUEsFBgAAAAAEAAQA9wAAAJIDAAAAAA==&#10;">
                    <v:imagedata r:id="rId245" o:title=""/>
                    <v:path arrowok="t"/>
                  </v:shape>
                  <v:shape id="Picture 7256" o:spid="_x0000_s1048" type="#_x0000_t75" style="position:absolute;left:64008;width:24536;height:148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1FjXvGAAAA3QAAAA8AAABkcnMvZG93bnJldi54bWxEj0uLwkAQhO8L/oehhb0sOlHxFR1FVhYE&#10;D4sv8Nhm2iSY6QmZ2Rj/vSMIeyyq6itqvmxMIWqqXG5ZQa8bgSBOrM45VXA8/HQmIJxH1lhYJgUP&#10;crBctD7mGGt75x3Ve5+KAGEXo4LM+zKW0iUZGXRdWxIH72orgz7IKpW6wnuAm0L2o2gkDeYcFjIs&#10;6Tuj5Lb/MwrcZvqLp9NEXqKk5u3ga707b9dKfbab1QyEp8b/h9/tjVYw7g9H8HoTnoBcP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UWNe8YAAADdAAAADwAAAAAAAAAAAAAA&#10;AACfAgAAZHJzL2Rvd25yZXYueG1sUEsFBgAAAAAEAAQA9wAAAJIDAAAAAA==&#10;">
                    <v:imagedata r:id="rId246" o:title=""/>
                    <v:path arrowok="t"/>
                  </v:shape>
                  <v:shape id="Picture 7257" o:spid="_x0000_s1049" type="#_x0000_t75" style="position:absolute;top:13144;width:24536;height:148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uOujXIAAAA3QAAAA8AAABkcnMvZG93bnJldi54bWxEj81rAjEUxO8F/4fwhF6KZhX8YDWKCGKL&#10;B6kfB2+PzXOzunlZNum69q9vCoUeh5n5DTNftrYUDdW+cKxg0E9AEGdOF5wrOB03vSkIH5A1lo5J&#10;wZM8LBedlzmm2j34k5pDyEWEsE9RgQmhSqX0mSGLvu8q4uhdXW0xRFnnUtf4iHBbymGSjKXFguOC&#10;wYrWhrL74csq2Hzj6vI2vtHHeducd+a2vyS7vVKv3XY1AxGoDf/hv/a7VjAZjibw+yY+Abn4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rjro1yAAAAN0AAAAPAAAAAAAAAAAA&#10;AAAAAJ8CAABkcnMvZG93bnJldi54bWxQSwUGAAAAAAQABAD3AAAAlAMAAAAA&#10;">
                    <v:imagedata r:id="rId247" o:title=""/>
                    <v:path arrowok="t"/>
                  </v:shape>
                  <v:shape id="Picture 7258" o:spid="_x0000_s1050" type="#_x0000_t75" style="position:absolute;left:21336;top:13049;width:24536;height:148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oqqDAAAAA3QAAAA8AAABkcnMvZG93bnJldi54bWxET89rwjAUvg/8H8ITvM3EQlWqUWQwENml&#10;OnZ+NM+2mLzUJtbuv18OA48f3+/tfnRWDNSH1rOGxVyBIK68abnW8H35fF+DCBHZoPVMGn4pwH43&#10;edtiYfyTSxrOsRYphEOBGpoYu0LKUDXkMMx9R5y4q+8dxgT7WpoenyncWZkptZQOW04NDXb00VB1&#10;Oz+chpviIeMfm+XDV67KdnG35fWk9Ww6HjYgIo3xJf53H42GVZanuelNegJy9w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5KiqoMAAAADdAAAADwAAAAAAAAAAAAAAAACfAgAA&#10;ZHJzL2Rvd25yZXYueG1sUEsFBgAAAAAEAAQA9wAAAIwDAAAAAA==&#10;">
                    <v:imagedata r:id="rId248" o:title=""/>
                    <v:path arrowok="t"/>
                  </v:shape>
                  <v:shape id="Picture 7259" o:spid="_x0000_s1051" type="#_x0000_t75" style="position:absolute;left:42672;top:13049;width:24536;height:148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s38TGAAAA3QAAAA8AAABkcnMvZG93bnJldi54bWxEj0FrwkAUhO+F/oflFXoputFi1egqIojF&#10;g9Co90f2mYRm36a7qyb99a5Q6HGYmW+Y+bI1tbiS85VlBYN+AoI4t7riQsHxsOlNQPiArLG2TAo6&#10;8rBcPD/NMdX2xl90zUIhIoR9igrKEJpUSp+XZND3bUMcvbN1BkOUrpDa4S3CTS2HSfIhDVYcF0ps&#10;aF1S/p1djIJ612WbYI/dYP/+67rLafuTvW2Ven1pVzMQgdrwH/5rf2oF4+FoCo838QnIxR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GzfxMYAAADdAAAADwAAAAAAAAAAAAAA&#10;AACfAgAAZHJzL2Rvd25yZXYueG1sUEsFBgAAAAAEAAQA9wAAAJIDAAAAAA==&#10;">
                    <v:imagedata r:id="rId249" o:title=""/>
                    <v:path arrowok="t"/>
                  </v:shape>
                  <v:shape id="Picture 7260" o:spid="_x0000_s1052" type="#_x0000_t75" style="position:absolute;left:64293;top:13144;width:24537;height:148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6IPR7DAAAA3QAAAA8AAABkcnMvZG93bnJldi54bWxET02LwjAQvQv+hzAL3jTVRVerUdwFQXrR&#10;rR48Ds3Ylm0mpcnW9t+bg+Dx8b43u85UoqXGlZYVTCcRCOLM6pJzBdfLYbwE4TyyxsoyKejJwW47&#10;HGww1vbBv9SmPhchhF2MCgrv61hKlxVk0E1sTRy4u20M+gCbXOoGHyHcVHIWRQtpsOTQUGBNPwVl&#10;f+m/UXA8fU9vfT3/vCbnJOlXUdoebKnU6KPbr0F46vxb/HIftYKv2SLsD2/CE5DbJ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og9HsMAAADdAAAADwAAAAAAAAAAAAAAAACf&#10;AgAAZHJzL2Rvd25yZXYueG1sUEsFBgAAAAAEAAQA9wAAAI8DAAAAAA==&#10;">
                    <v:imagedata r:id="rId250" o:title=""/>
                    <v:path arrowok="t"/>
                  </v:shape>
                  <v:shape id="Picture 7261" o:spid="_x0000_s1053" type="#_x0000_t75" style="position:absolute;left:190;top:26098;width:24536;height:148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oEC7GAAAA3QAAAA8AAABkcnMvZG93bnJldi54bWxEj0FrAjEUhO+F/ofwCt5qsh7ssjVKKShV&#10;erC20Otj89xsu3lZklRXf70RCh6HmfmGmS0G14kDhdh61lCMFQji2puWGw1fn8vHEkRMyAY7z6Th&#10;RBEW8/u7GVbGH/mDDrvUiAzhWKEGm1JfSRlrSw7j2PfE2dv74DBlGRppAh4z3HVyotRUOmw5L1js&#10;6dVS/bv7cxrC+7cqtn3oTufNeq9+ynK7sqXWo4fh5RlEoiHdwv/tN6PhaTIt4PomPwE5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KgQLsYAAADdAAAADwAAAAAAAAAAAAAA&#10;AACfAgAAZHJzL2Rvd25yZXYueG1sUEsFBgAAAAAEAAQA9wAAAJIDAAAAAA==&#10;">
                    <v:imagedata r:id="rId251" o:title=""/>
                    <v:path arrowok="t"/>
                  </v:shape>
                  <v:shape id="Picture 7262" o:spid="_x0000_s1054" type="#_x0000_t75" style="position:absolute;left:21621;top:26098;width:24537;height:148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TnLPEAAAA3QAAAA8AAABkcnMvZG93bnJldi54bWxEj0FrwkAUhO8F/8PyBC+lbszBSuoqIij2&#10;2Cjq8ZF9TUKzb2P2GdN/3y0Uehxm5htmuR5co3rqQu3ZwGyagCIuvK25NHA67l4WoIIgW2w8k4Fv&#10;CrBejZ6WmFn/4A/qcylVhHDI0EAl0mZah6Iih2HqW+LoffrOoUTZldp2+Ihw1+g0SebaYc1xocKW&#10;thUVX/ndGdjJ7Vmcv/bvt/KYO7rsN749GzMZD5s3UEKD/If/2gdr4DWdp/D7Jj4Bvfo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mTnLPEAAAA3QAAAA8AAAAAAAAAAAAAAAAA&#10;nwIAAGRycy9kb3ducmV2LnhtbFBLBQYAAAAABAAEAPcAAACQAwAAAAA=&#10;">
                    <v:imagedata r:id="rId252" o:title=""/>
                    <v:path arrowok="t"/>
                  </v:shape>
                  <v:shape id="Picture 7263" o:spid="_x0000_s1055" type="#_x0000_t75" style="position:absolute;left:42957;top:26098;width:24537;height:148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5hD/HAAAA3QAAAA8AAABkcnMvZG93bnJldi54bWxEj09rwkAUxO+FfoflFbwU3TSCf1JXKYrg&#10;pcWqiMfX7GsSmn0bdtck/fauUOhxmJnfMItVb2rRkvOVZQUvowQEcW51xYWC03E7nIHwAVljbZkU&#10;/JKH1fLxYYGZth1/UnsIhYgQ9hkqKENoMil9XpJBP7INcfS+rTMYonSF1A67CDe1TJNkIg1WHBdK&#10;bGhdUv5zuBoF6/fLxn6457Pf47H1TTdN0vmXUoOn/u0VRKA+/If/2jutYJpOxnB/E5+AXN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A5hD/HAAAA3QAAAA8AAAAAAAAAAAAA&#10;AAAAnwIAAGRycy9kb3ducmV2LnhtbFBLBQYAAAAABAAEAPcAAACTAwAAAAA=&#10;">
                    <v:imagedata r:id="rId253" o:title=""/>
                    <v:path arrowok="t"/>
                  </v:shape>
                  <v:shape id="Picture 7264" o:spid="_x0000_s1056" type="#_x0000_t75" style="position:absolute;left:64008;top:26098;width:24536;height:148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4+75PGAAAA3QAAAA8AAABkcnMvZG93bnJldi54bWxEj0FrAjEUhO+F/ofwCl5KzXZbrKxGKQui&#10;0FNVBG+PzTNZ3LwsSdT13zeFQo/DzHzDzJeD68SVQmw9K3gdFyCIG69bNgr2u9XLFERMyBo7z6Tg&#10;ThGWi8eHOVba3/ibrttkRIZwrFCBTamvpIyNJYdx7Hvi7J18cJiyDEbqgLcMd50si2IiHbacFyz2&#10;VFtqztuLU/CsL+vDl7H7YWPOhze5q8OxrJUaPQ2fMxCJhvQf/mtvtIKPcvIOv2/yE5CL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7vk8YAAADdAAAADwAAAAAAAAAAAAAA&#10;AACfAgAAZHJzL2Rvd25yZXYueG1sUEsFBgAAAAAEAAQA9wAAAJIDAAAAAA==&#10;">
                    <v:imagedata r:id="rId254" o:title=""/>
                    <v:path arrowok="t"/>
                  </v:shape>
                  <v:shape id="Picture 7265" o:spid="_x0000_s1057" type="#_x0000_t75" style="position:absolute;left:285;top:39243;width:24505;height:148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RMf3IAAAA3QAAAA8AAABkcnMvZG93bnJldi54bWxEj0FrwkAUhO9C/8PyCr1I3WgxlugqtUWo&#10;6KXRgt4e2WeSmn0bsqum/fWuUPA4zMw3zGTWmkqcqXGlZQX9XgSCOLO65FzBdrN4fgXhPLLGyjIp&#10;+CUHs+lDZ4KJthf+onPqcxEg7BJUUHhfJ1K6rCCDrmdr4uAdbGPQB9nkUjd4CXBTyUEUxdJgyWGh&#10;wJreC8qO6cko8Kvly89+/reOh6uPJY++d/mxa5V6emzfxiA8tf4e/m9/agWjQTyE25vwBOT0Cg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cUTH9yAAAAN0AAAAPAAAAAAAAAAAA&#10;AAAAAJ8CAABkcnMvZG93bnJldi54bWxQSwUGAAAAAAQABAD3AAAAlAMAAAAA&#10;">
                    <v:imagedata r:id="rId255" o:title=""/>
                    <v:path arrowok="t"/>
                  </v:shape>
                  <v:shape id="Picture 7266" o:spid="_x0000_s1058" type="#_x0000_t75" style="position:absolute;left:21621;top:39243;width:24505;height:148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dOAenGAAAA3QAAAA8AAABkcnMvZG93bnJldi54bWxEj0GLwjAUhO+C/yE8YW+aKkuVahQRBGEX&#10;ddWDx2fzbKvNS2miVn/9ZkHY4zAz3zCTWWNKcafaFZYV9HsRCOLU6oIzBYf9sjsC4TyyxtIyKXiS&#10;g9m03Zpgou2Df+i+85kIEHYJKsi9rxIpXZqTQdezFXHwzrY26IOsM6lrfAS4KeUgimJpsOCwkGNF&#10;i5zS6+5mFBy/1sVrObycFseb/Ny6eJRFm2+lPjrNfAzCU+P/w+/2SisYDuIY/t6EJyCn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04B6cYAAADdAAAADwAAAAAAAAAAAAAA&#10;AACfAgAAZHJzL2Rvd25yZXYueG1sUEsFBgAAAAAEAAQA9wAAAJIDAAAAAA==&#10;">
                    <v:imagedata r:id="rId256" o:title=""/>
                    <v:path arrowok="t"/>
                  </v:shape>
                  <v:shape id="Picture 7267" o:spid="_x0000_s1059" type="#_x0000_t75" style="position:absolute;left:42576;top:39338;width:24505;height:148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0oQ5HFAAAA3QAAAA8AAABkcnMvZG93bnJldi54bWxEj0FLAzEUhO+C/yE8oTebdZFWtk2XRSlY&#10;b7ai9PZMnpvFzUvYpN3tvzeC4HGYmW+YdT25XpxpiJ1nBXfzAgSx9qbjVsHbYXv7ACImZIO9Z1Jw&#10;oQj15vpqjZXxI7/SeZ9akSEcK1RgUwqVlFFbchjnPhBn78sPDlOWQyvNgGOGu16WRbGQDjvOCxYD&#10;PVrS3/uTU2B0bMbPl/tLU+w+njr9How9BqVmN1OzApFoSv/hv/azUbAsF0v4fZOfgNz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dKEORxQAAAN0AAAAPAAAAAAAAAAAAAAAA&#10;AJ8CAABkcnMvZG93bnJldi54bWxQSwUGAAAAAAQABAD3AAAAkQMAAAAA&#10;">
                    <v:imagedata r:id="rId257" o:title=""/>
                    <v:path arrowok="t"/>
                  </v:shape>
                  <v:shape id="Picture 7268" o:spid="_x0000_s1060" type="#_x0000_t75" style="position:absolute;left:88201;top:13906;width:2407;height:12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McHrCAAAA3QAAAA8AAABkcnMvZG93bnJldi54bWxET8uKwjAU3Q/4D+EKsxtTCz6oRhGhMA66&#10;sLpweWmubbG5KUmmdv5+shBcHs57vR1MK3pyvrGsYDpJQBCXVjdcKbhe8q8lCB+QNbaWScEfedhu&#10;Rh9rzLR98pn6IlQihrDPUEEdQpdJ6cuaDPqJ7Ygjd7fOYIjQVVI7fMZw08o0SebSYMOxocaO9jWV&#10;j+LXKMh/LsntnOpl7h+zEx0Pi4J7p9TneNitQAQawlv8cn9rBYt0HufGN/EJyM0/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WTHB6wgAAAN0AAAAPAAAAAAAAAAAAAAAAAJ8C&#10;AABkcnMvZG93bnJldi54bWxQSwUGAAAAAAQABAD3AAAAjgMAAAAA&#10;">
                    <v:imagedata r:id="rId242" o:title=""/>
                    <v:path arrowok="t"/>
                  </v:shape>
                  <v:shape id="Picture 7269" o:spid="_x0000_s1061" type="#_x0000_t75" style="position:absolute;left:88201;top:26860;width:2407;height:12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A1eHFAAAA3QAAAA8AAABkcnMvZG93bnJldi54bWxEj09rwkAUxO8Fv8PyCt7qpgH/pa4iQkBL&#10;ezB68PjIvibB7Nuwu8b47d1CocdhZn7DrDaDaUVPzjeWFbxPEhDEpdUNVwrOp/xtAcIHZI2tZVLw&#10;IA+b9ehlhZm2dz5SX4RKRAj7DBXUIXSZlL6syaCf2I44ej/WGQxRukpqh/cIN61Mk2QmDTYcF2rs&#10;aFdTeS1uRkH+eUoux1Qvcn+dftPXYV5w75Qavw7bDxCBhvAf/mvvtYJ5OlvC75v4BOT6C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5ANXhxQAAAN0AAAAPAAAAAAAAAAAAAAAA&#10;AJ8CAABkcnMvZG93bnJldi54bWxQSwUGAAAAAAQABAD3AAAAkQMAAAAA&#10;">
                    <v:imagedata r:id="rId242" o:title=""/>
                    <v:path arrowok="t"/>
                  </v:shape>
                  <v:shape id="Picture 7270" o:spid="_x0000_s1062" type="#_x0000_t75" style="position:absolute;left:88201;top:40005;width:2407;height:12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3j6qHCAAAA3QAAAA8AAABkcnMvZG93bnJldi54bWxET89rwjAUvg/8H8ITdpuphVmpRhGhsMl2&#10;sHrw+GiebbF5KUms9b9fDsKOH9/v9XY0nRjI+daygvksAUFcWd1yreB8Kj6WIHxA1thZJgVP8rDd&#10;TN7WmGv74CMNZahFDGGfo4ImhD6X0lcNGfQz2xNH7mqdwRChq6V2+IjhppNpkiykwZZjQ4M97Ruq&#10;buXdKCgOp+RyTPWy8LfPX/r5zkoenFLv03G3AhFoDP/il/tLK8jSLO6Pb+ITkJs/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t4+qhwgAAAN0AAAAPAAAAAAAAAAAAAAAAAJ8C&#10;AABkcnMvZG93bnJldi54bWxQSwUGAAAAAAQABAD3AAAAjgMAAAAA&#10;">
                    <v:imagedata r:id="rId242" o:title=""/>
                    <v:path arrowok="t"/>
                  </v:shape>
                  <v:shape id="Picture 7271" o:spid="_x0000_s1063" type="#_x0000_t75" style="position:absolute;left:64008;top:39338;width:24511;height:149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34+3HAAAA3QAAAA8AAABkcnMvZG93bnJldi54bWxEj0+LwjAUxO/CfofwFryUNVVEpRplWVhQ&#10;D7L+uezt0TzbYvNSkqytfnojLHgcZuY3zGLVmVpcyfnKsoLhIAVBnFtdcaHgdPz+mIHwAVljbZkU&#10;3MjDavnWW2Cmbct7uh5CISKEfYYKyhCaTEqfl2TQD2xDHL2zdQZDlK6Q2mEb4aaWozSdSIMVx4US&#10;G/oqKb8c/oyCe/d7Si5mt6Xx7Ziu3aZNEvejVP+9+5yDCNSFV/i/vdYKpqPpEJ5v4hOQyw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a34+3HAAAA3QAAAA8AAAAAAAAAAAAA&#10;AAAAnwIAAGRycy9kb3ducmV2LnhtbFBLBQYAAAAABAAEAPcAAACTAwAAAAA=&#10;">
                    <v:imagedata r:id="rId258" o:title=""/>
                    <v:path arrowok="t"/>
                  </v:shape>
                </v:group>
                <w10:anchorlock/>
              </v:group>
            </w:pict>
          </mc:Fallback>
        </mc:AlternateContent>
      </w:r>
    </w:p>
    <w:p w14:paraId="73F0AA02" w14:textId="6F0398FB" w:rsidR="0090593A" w:rsidRDefault="0090593A" w:rsidP="009D52DB">
      <w:pPr>
        <w:pStyle w:val="TableCaption0"/>
        <w:sectPr w:rsidR="0090593A" w:rsidSect="00CD319E">
          <w:pgSz w:w="16840" w:h="11901" w:orient="landscape" w:code="9"/>
          <w:pgMar w:top="1134" w:right="567" w:bottom="851" w:left="851" w:header="567" w:footer="369" w:gutter="0"/>
          <w:cols w:space="0"/>
          <w:formProt w:val="0"/>
          <w:docGrid w:linePitch="360"/>
        </w:sectPr>
      </w:pPr>
      <w:bookmarkStart w:id="664" w:name="_Ref24384076"/>
      <w:bookmarkStart w:id="665" w:name="_Toc18572072"/>
      <w:bookmarkStart w:id="666" w:name="_Toc24468434"/>
      <w:r w:rsidRPr="00DF056F">
        <w:t xml:space="preserve">Figure </w:t>
      </w:r>
      <w:r w:rsidR="00985146">
        <w:rPr>
          <w:noProof/>
        </w:rPr>
        <w:t>7</w:t>
      </w:r>
      <w:r w:rsidR="00985146">
        <w:noBreakHyphen/>
      </w:r>
      <w:r w:rsidR="00985146">
        <w:rPr>
          <w:noProof/>
        </w:rPr>
        <w:t>9</w:t>
      </w:r>
      <w:bookmarkEnd w:id="664"/>
      <w:r w:rsidRPr="00DF056F">
        <w:t>.</w:t>
      </w:r>
      <w:r w:rsidRPr="009C4F1D">
        <w:t xml:space="preserve"> </w:t>
      </w:r>
      <w:r w:rsidRPr="00466C61">
        <w:t xml:space="preserve">Mean (±s.e.) number of golden perch eggs and larvae per drift net collected in the Goulburn River. Mean daily discharge (blue line) and water temperature (broken red line) of the Goulburn River at </w:t>
      </w:r>
      <w:r w:rsidR="0062611B">
        <w:t>McCoys</w:t>
      </w:r>
      <w:r w:rsidRPr="00466C61">
        <w:t xml:space="preserve"> Bridge. Green line denotes environmental flow fresh</w:t>
      </w:r>
      <w:r w:rsidR="005E4BF4">
        <w:t xml:space="preserve"> where CEW contributed to the flow peak</w:t>
      </w:r>
      <w:r w:rsidRPr="00466C61">
        <w:t>.</w:t>
      </w:r>
      <w:bookmarkEnd w:id="665"/>
      <w:bookmarkEnd w:id="666"/>
      <w:r w:rsidRPr="00466C61">
        <w:t xml:space="preserve"> </w:t>
      </w:r>
    </w:p>
    <w:p w14:paraId="5173C21D" w14:textId="416C8014" w:rsidR="0090593A" w:rsidRPr="007D6164" w:rsidRDefault="007D6164" w:rsidP="007D6164">
      <w:pPr>
        <w:pStyle w:val="Para0"/>
      </w:pPr>
      <w:r>
        <w:rPr>
          <w:noProof/>
          <w:lang w:val="en-AU" w:eastAsia="en-AU"/>
        </w:rPr>
        <mc:AlternateContent>
          <mc:Choice Requires="wpg">
            <w:drawing>
              <wp:inline distT="0" distB="0" distL="0" distR="0" wp14:anchorId="33677BB2" wp14:editId="50E1E6CD">
                <wp:extent cx="8476920" cy="5076000"/>
                <wp:effectExtent l="0" t="0" r="635" b="0"/>
                <wp:docPr id="7272" name="Group 727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8476920" cy="5076000"/>
                          <a:chOff x="0" y="0"/>
                          <a:chExt cx="9619200" cy="5759314"/>
                        </a:xfrm>
                      </wpg:grpSpPr>
                      <wpg:grpSp>
                        <wpg:cNvPr id="7273" name="Group 7273"/>
                        <wpg:cNvGrpSpPr/>
                        <wpg:grpSpPr>
                          <a:xfrm>
                            <a:off x="0" y="1466491"/>
                            <a:ext cx="9619200" cy="4292823"/>
                            <a:chOff x="0" y="0"/>
                            <a:chExt cx="9925378" cy="4430547"/>
                          </a:xfrm>
                        </wpg:grpSpPr>
                        <wps:wsp>
                          <wps:cNvPr id="7274" name="Text Box 2"/>
                          <wps:cNvSpPr txBox="1">
                            <a:spLocks noChangeArrowheads="1"/>
                          </wps:cNvSpPr>
                          <wps:spPr bwMode="auto">
                            <a:xfrm>
                              <a:off x="4155034" y="4111142"/>
                              <a:ext cx="1000125" cy="319405"/>
                            </a:xfrm>
                            <a:prstGeom prst="rect">
                              <a:avLst/>
                            </a:prstGeom>
                            <a:noFill/>
                            <a:ln w="9525">
                              <a:noFill/>
                              <a:miter lim="800000"/>
                              <a:headEnd/>
                              <a:tailEnd/>
                            </a:ln>
                          </wps:spPr>
                          <wps:txbx>
                            <w:txbxContent>
                              <w:p w14:paraId="7D49FFC6" w14:textId="77777777" w:rsidR="001C13F0" w:rsidRDefault="001C13F0" w:rsidP="007D6164">
                                <w:r>
                                  <w:t>Date (month)</w:t>
                                </w:r>
                              </w:p>
                            </w:txbxContent>
                          </wps:txbx>
                          <wps:bodyPr rot="0" vert="horz" wrap="square" lIns="91440" tIns="45720" rIns="91440" bIns="45720" anchor="t" anchorCtr="0">
                            <a:noAutofit/>
                          </wps:bodyPr>
                        </wps:wsp>
                        <wpg:grpSp>
                          <wpg:cNvPr id="7275" name="Group 212"/>
                          <wpg:cNvGrpSpPr/>
                          <wpg:grpSpPr>
                            <a:xfrm>
                              <a:off x="0" y="0"/>
                              <a:ext cx="9925378" cy="2106930"/>
                              <a:chOff x="0" y="0"/>
                              <a:chExt cx="9925378" cy="2106930"/>
                            </a:xfrm>
                          </wpg:grpSpPr>
                          <wps:wsp>
                            <wps:cNvPr id="7276" name="Text Box 2"/>
                            <wps:cNvSpPr txBox="1">
                              <a:spLocks noChangeArrowheads="1"/>
                            </wps:cNvSpPr>
                            <wps:spPr bwMode="auto">
                              <a:xfrm rot="16200000">
                                <a:off x="-893445" y="893445"/>
                                <a:ext cx="2106930" cy="320040"/>
                              </a:xfrm>
                              <a:prstGeom prst="rect">
                                <a:avLst/>
                              </a:prstGeom>
                              <a:solidFill>
                                <a:srgbClr val="FFFFFF"/>
                              </a:solidFill>
                              <a:ln w="9525">
                                <a:noFill/>
                                <a:miter lim="800000"/>
                                <a:headEnd/>
                                <a:tailEnd/>
                              </a:ln>
                            </wps:spPr>
                            <wps:txbx>
                              <w:txbxContent>
                                <w:p w14:paraId="1AE6452B" w14:textId="77777777" w:rsidR="001C13F0" w:rsidRPr="00A608F6" w:rsidRDefault="001C13F0" w:rsidP="007D6164">
                                  <w:pPr>
                                    <w:rPr>
                                      <w:lang w:val="en-AU"/>
                                    </w:rPr>
                                  </w:pPr>
                                  <w:r>
                                    <w:rPr>
                                      <w:lang w:val="en-AU"/>
                                    </w:rPr>
                                    <w:t>Mean number of eggs captured</w:t>
                                  </w:r>
                                </w:p>
                              </w:txbxContent>
                            </wps:txbx>
                            <wps:bodyPr rot="0" vert="horz" wrap="square" lIns="91440" tIns="45720" rIns="91440" bIns="45720" anchor="t" anchorCtr="0">
                              <a:noAutofit/>
                            </wps:bodyPr>
                          </wps:wsp>
                          <wps:wsp>
                            <wps:cNvPr id="7277" name="Text Box 2"/>
                            <wps:cNvSpPr txBox="1">
                              <a:spLocks noChangeArrowheads="1"/>
                            </wps:cNvSpPr>
                            <wps:spPr bwMode="auto">
                              <a:xfrm rot="16200000">
                                <a:off x="8898266" y="729172"/>
                                <a:ext cx="1734820" cy="319405"/>
                              </a:xfrm>
                              <a:prstGeom prst="rect">
                                <a:avLst/>
                              </a:prstGeom>
                              <a:solidFill>
                                <a:srgbClr val="FFFFFF"/>
                              </a:solidFill>
                              <a:ln w="9525">
                                <a:noFill/>
                                <a:miter lim="800000"/>
                                <a:headEnd/>
                                <a:tailEnd/>
                              </a:ln>
                            </wps:spPr>
                            <wps:txbx>
                              <w:txbxContent>
                                <w:p w14:paraId="0EF84E60" w14:textId="77777777" w:rsidR="001C13F0" w:rsidRPr="00A608F6" w:rsidRDefault="001C13F0" w:rsidP="007D6164">
                                  <w:pPr>
                                    <w:rPr>
                                      <w:lang w:val="en-AU"/>
                                    </w:rPr>
                                  </w:pPr>
                                  <w:r>
                                    <w:rPr>
                                      <w:lang w:val="en-AU"/>
                                    </w:rPr>
                                    <w:t>Temperature (</w:t>
                                  </w:r>
                                  <w:r>
                                    <w:rPr>
                                      <w:rFonts w:cs="Arial"/>
                                      <w:lang w:val="en-AU"/>
                                    </w:rPr>
                                    <w:t>°</w:t>
                                  </w:r>
                                  <w:r>
                                    <w:rPr>
                                      <w:lang w:val="en-AU"/>
                                    </w:rPr>
                                    <w:t>C)</w:t>
                                  </w:r>
                                </w:p>
                              </w:txbxContent>
                            </wps:txbx>
                            <wps:bodyPr rot="0" vert="horz" wrap="square" lIns="91440" tIns="45720" rIns="91440" bIns="45720" anchor="t" anchorCtr="0">
                              <a:noAutofit/>
                            </wps:bodyPr>
                          </wps:wsp>
                          <wps:wsp>
                            <wps:cNvPr id="7278" name="Text Box 2"/>
                            <wps:cNvSpPr txBox="1">
                              <a:spLocks noChangeArrowheads="1"/>
                            </wps:cNvSpPr>
                            <wps:spPr bwMode="auto">
                              <a:xfrm rot="16200000">
                                <a:off x="8400833" y="875475"/>
                                <a:ext cx="1734820" cy="320040"/>
                              </a:xfrm>
                              <a:prstGeom prst="rect">
                                <a:avLst/>
                              </a:prstGeom>
                              <a:solidFill>
                                <a:srgbClr val="FFFFFF"/>
                              </a:solidFill>
                              <a:ln w="9525">
                                <a:noFill/>
                                <a:miter lim="800000"/>
                                <a:headEnd/>
                                <a:tailEnd/>
                              </a:ln>
                            </wps:spPr>
                            <wps:txbx>
                              <w:txbxContent>
                                <w:p w14:paraId="66E384DA" w14:textId="77777777" w:rsidR="001C13F0" w:rsidRPr="00A608F6" w:rsidRDefault="001C13F0" w:rsidP="007D6164">
                                  <w:pPr>
                                    <w:rPr>
                                      <w:lang w:val="en-AU"/>
                                    </w:rPr>
                                  </w:pPr>
                                  <w:r>
                                    <w:rPr>
                                      <w:lang w:val="en-AU"/>
                                    </w:rPr>
                                    <w:t>Discharge (</w:t>
                                  </w:r>
                                  <w:r>
                                    <w:rPr>
                                      <w:rFonts w:cs="Arial"/>
                                      <w:lang w:val="en-AU"/>
                                    </w:rPr>
                                    <w:t>ML day</w:t>
                                  </w:r>
                                  <w:r w:rsidRPr="00A608F6">
                                    <w:rPr>
                                      <w:rFonts w:cs="Arial"/>
                                      <w:vertAlign w:val="superscript"/>
                                      <w:lang w:val="en-AU"/>
                                    </w:rPr>
                                    <w:t>-1</w:t>
                                  </w:r>
                                  <w:r>
                                    <w:rPr>
                                      <w:lang w:val="en-AU"/>
                                    </w:rPr>
                                    <w:t>)</w:t>
                                  </w:r>
                                </w:p>
                              </w:txbxContent>
                            </wps:txbx>
                            <wps:bodyPr rot="0" vert="horz" wrap="square" lIns="91440" tIns="45720" rIns="91440" bIns="45720" anchor="t" anchorCtr="0">
                              <a:noAutofit/>
                            </wps:bodyPr>
                          </wps:wsp>
                        </wpg:grpSp>
                      </wpg:grpSp>
                      <wpg:grpSp>
                        <wpg:cNvPr id="7279" name="Group 7279"/>
                        <wpg:cNvGrpSpPr/>
                        <wpg:grpSpPr>
                          <a:xfrm>
                            <a:off x="215661" y="0"/>
                            <a:ext cx="9118516" cy="5452038"/>
                            <a:chOff x="0" y="0"/>
                            <a:chExt cx="9118516" cy="5452038"/>
                          </a:xfrm>
                        </wpg:grpSpPr>
                        <pic:pic xmlns:pic="http://schemas.openxmlformats.org/drawingml/2006/picture">
                          <pic:nvPicPr>
                            <pic:cNvPr id="7280" name="Picture 7280"/>
                            <pic:cNvPicPr>
                              <a:picLocks noChangeAspect="1"/>
                            </pic:cNvPicPr>
                          </pic:nvPicPr>
                          <pic:blipFill>
                            <a:blip r:embed="rId259" cstate="email">
                              <a:extLst>
                                <a:ext uri="{28A0092B-C50C-407E-A947-70E740481C1C}">
                                  <a14:useLocalDpi xmlns:a14="http://schemas.microsoft.com/office/drawing/2010/main"/>
                                </a:ext>
                              </a:extLst>
                            </a:blip>
                            <a:srcRect/>
                            <a:stretch>
                              <a:fillRect/>
                            </a:stretch>
                          </pic:blipFill>
                          <pic:spPr bwMode="auto">
                            <a:xfrm>
                              <a:off x="0" y="1319842"/>
                              <a:ext cx="2469515" cy="1499235"/>
                            </a:xfrm>
                            <a:prstGeom prst="rect">
                              <a:avLst/>
                            </a:prstGeom>
                            <a:noFill/>
                          </pic:spPr>
                        </pic:pic>
                        <pic:pic xmlns:pic="http://schemas.openxmlformats.org/drawingml/2006/picture">
                          <pic:nvPicPr>
                            <pic:cNvPr id="7281" name="Picture 7281"/>
                            <pic:cNvPicPr>
                              <a:picLocks noChangeAspect="1"/>
                            </pic:cNvPicPr>
                          </pic:nvPicPr>
                          <pic:blipFill>
                            <a:blip r:embed="rId225" cstate="email">
                              <a:extLst>
                                <a:ext uri="{28A0092B-C50C-407E-A947-70E740481C1C}">
                                  <a14:useLocalDpi xmlns:a14="http://schemas.microsoft.com/office/drawing/2010/main"/>
                                </a:ext>
                              </a:extLst>
                            </a:blip>
                            <a:srcRect/>
                            <a:stretch>
                              <a:fillRect/>
                            </a:stretch>
                          </pic:blipFill>
                          <pic:spPr bwMode="auto">
                            <a:xfrm>
                              <a:off x="8867954" y="86264"/>
                              <a:ext cx="241935" cy="1277620"/>
                            </a:xfrm>
                            <a:prstGeom prst="rect">
                              <a:avLst/>
                            </a:prstGeom>
                            <a:noFill/>
                            <a:ln>
                              <a:noFill/>
                            </a:ln>
                          </pic:spPr>
                        </pic:pic>
                        <pic:pic xmlns:pic="http://schemas.openxmlformats.org/drawingml/2006/picture">
                          <pic:nvPicPr>
                            <pic:cNvPr id="7282" name="Picture 7282"/>
                            <pic:cNvPicPr>
                              <a:picLocks noChangeAspect="1"/>
                            </pic:cNvPicPr>
                          </pic:nvPicPr>
                          <pic:blipFill>
                            <a:blip r:embed="rId225" cstate="email">
                              <a:extLst>
                                <a:ext uri="{28A0092B-C50C-407E-A947-70E740481C1C}">
                                  <a14:useLocalDpi xmlns:a14="http://schemas.microsoft.com/office/drawing/2010/main"/>
                                </a:ext>
                              </a:extLst>
                            </a:blip>
                            <a:srcRect/>
                            <a:stretch>
                              <a:fillRect/>
                            </a:stretch>
                          </pic:blipFill>
                          <pic:spPr bwMode="auto">
                            <a:xfrm>
                              <a:off x="8876581" y="1414732"/>
                              <a:ext cx="241935" cy="1277620"/>
                            </a:xfrm>
                            <a:prstGeom prst="rect">
                              <a:avLst/>
                            </a:prstGeom>
                            <a:noFill/>
                            <a:ln>
                              <a:noFill/>
                            </a:ln>
                          </pic:spPr>
                        </pic:pic>
                        <pic:pic xmlns:pic="http://schemas.openxmlformats.org/drawingml/2006/picture">
                          <pic:nvPicPr>
                            <pic:cNvPr id="7283" name="Picture 7283"/>
                            <pic:cNvPicPr>
                              <a:picLocks noChangeAspect="1"/>
                            </pic:cNvPicPr>
                          </pic:nvPicPr>
                          <pic:blipFill>
                            <a:blip r:embed="rId225" cstate="email">
                              <a:extLst>
                                <a:ext uri="{28A0092B-C50C-407E-A947-70E740481C1C}">
                                  <a14:useLocalDpi xmlns:a14="http://schemas.microsoft.com/office/drawing/2010/main"/>
                                </a:ext>
                              </a:extLst>
                            </a:blip>
                            <a:srcRect/>
                            <a:stretch>
                              <a:fillRect/>
                            </a:stretch>
                          </pic:blipFill>
                          <pic:spPr bwMode="auto">
                            <a:xfrm>
                              <a:off x="8876581" y="2725947"/>
                              <a:ext cx="241935" cy="1277620"/>
                            </a:xfrm>
                            <a:prstGeom prst="rect">
                              <a:avLst/>
                            </a:prstGeom>
                            <a:noFill/>
                            <a:ln>
                              <a:noFill/>
                            </a:ln>
                          </pic:spPr>
                        </pic:pic>
                        <pic:pic xmlns:pic="http://schemas.openxmlformats.org/drawingml/2006/picture">
                          <pic:nvPicPr>
                            <pic:cNvPr id="7284" name="Picture 7284"/>
                            <pic:cNvPicPr>
                              <a:picLocks noChangeAspect="1"/>
                            </pic:cNvPicPr>
                          </pic:nvPicPr>
                          <pic:blipFill>
                            <a:blip r:embed="rId260" cstate="email">
                              <a:extLst>
                                <a:ext uri="{28A0092B-C50C-407E-A947-70E740481C1C}">
                                  <a14:useLocalDpi xmlns:a14="http://schemas.microsoft.com/office/drawing/2010/main"/>
                                </a:ext>
                              </a:extLst>
                            </a:blip>
                            <a:srcRect/>
                            <a:stretch>
                              <a:fillRect/>
                            </a:stretch>
                          </pic:blipFill>
                          <pic:spPr bwMode="auto">
                            <a:xfrm>
                              <a:off x="0" y="0"/>
                              <a:ext cx="2469515" cy="1499235"/>
                            </a:xfrm>
                            <a:prstGeom prst="rect">
                              <a:avLst/>
                            </a:prstGeom>
                            <a:noFill/>
                          </pic:spPr>
                        </pic:pic>
                        <pic:pic xmlns:pic="http://schemas.openxmlformats.org/drawingml/2006/picture">
                          <pic:nvPicPr>
                            <pic:cNvPr id="7285" name="Picture 7285"/>
                            <pic:cNvPicPr>
                              <a:picLocks noChangeAspect="1"/>
                            </pic:cNvPicPr>
                          </pic:nvPicPr>
                          <pic:blipFill>
                            <a:blip r:embed="rId261" cstate="email">
                              <a:extLst>
                                <a:ext uri="{28A0092B-C50C-407E-A947-70E740481C1C}">
                                  <a14:useLocalDpi xmlns:a14="http://schemas.microsoft.com/office/drawing/2010/main"/>
                                </a:ext>
                              </a:extLst>
                            </a:blip>
                            <a:srcRect/>
                            <a:stretch>
                              <a:fillRect/>
                            </a:stretch>
                          </pic:blipFill>
                          <pic:spPr bwMode="auto">
                            <a:xfrm>
                              <a:off x="2147977" y="0"/>
                              <a:ext cx="2469515" cy="1499235"/>
                            </a:xfrm>
                            <a:prstGeom prst="rect">
                              <a:avLst/>
                            </a:prstGeom>
                            <a:noFill/>
                          </pic:spPr>
                        </pic:pic>
                        <pic:pic xmlns:pic="http://schemas.openxmlformats.org/drawingml/2006/picture">
                          <pic:nvPicPr>
                            <pic:cNvPr id="7286" name="Picture 7286"/>
                            <pic:cNvPicPr>
                              <a:picLocks noChangeAspect="1"/>
                            </pic:cNvPicPr>
                          </pic:nvPicPr>
                          <pic:blipFill>
                            <a:blip r:embed="rId262" cstate="email">
                              <a:extLst>
                                <a:ext uri="{28A0092B-C50C-407E-A947-70E740481C1C}">
                                  <a14:useLocalDpi xmlns:a14="http://schemas.microsoft.com/office/drawing/2010/main"/>
                                </a:ext>
                              </a:extLst>
                            </a:blip>
                            <a:srcRect/>
                            <a:stretch>
                              <a:fillRect/>
                            </a:stretch>
                          </pic:blipFill>
                          <pic:spPr bwMode="auto">
                            <a:xfrm>
                              <a:off x="4295954" y="0"/>
                              <a:ext cx="2469515" cy="1499235"/>
                            </a:xfrm>
                            <a:prstGeom prst="rect">
                              <a:avLst/>
                            </a:prstGeom>
                            <a:noFill/>
                          </pic:spPr>
                        </pic:pic>
                        <pic:pic xmlns:pic="http://schemas.openxmlformats.org/drawingml/2006/picture">
                          <pic:nvPicPr>
                            <pic:cNvPr id="7287" name="Picture 7287"/>
                            <pic:cNvPicPr>
                              <a:picLocks noChangeAspect="1"/>
                            </pic:cNvPicPr>
                          </pic:nvPicPr>
                          <pic:blipFill>
                            <a:blip r:embed="rId263" cstate="email">
                              <a:extLst>
                                <a:ext uri="{28A0092B-C50C-407E-A947-70E740481C1C}">
                                  <a14:useLocalDpi xmlns:a14="http://schemas.microsoft.com/office/drawing/2010/main"/>
                                </a:ext>
                              </a:extLst>
                            </a:blip>
                            <a:srcRect/>
                            <a:stretch>
                              <a:fillRect/>
                            </a:stretch>
                          </pic:blipFill>
                          <pic:spPr bwMode="auto">
                            <a:xfrm>
                              <a:off x="6443932" y="0"/>
                              <a:ext cx="2469515" cy="1499235"/>
                            </a:xfrm>
                            <a:prstGeom prst="rect">
                              <a:avLst/>
                            </a:prstGeom>
                            <a:noFill/>
                          </pic:spPr>
                        </pic:pic>
                        <pic:pic xmlns:pic="http://schemas.openxmlformats.org/drawingml/2006/picture">
                          <pic:nvPicPr>
                            <pic:cNvPr id="7288" name="Picture 7288"/>
                            <pic:cNvPicPr>
                              <a:picLocks noChangeAspect="1"/>
                            </pic:cNvPicPr>
                          </pic:nvPicPr>
                          <pic:blipFill>
                            <a:blip r:embed="rId264" cstate="email">
                              <a:extLst>
                                <a:ext uri="{28A0092B-C50C-407E-A947-70E740481C1C}">
                                  <a14:useLocalDpi xmlns:a14="http://schemas.microsoft.com/office/drawing/2010/main"/>
                                </a:ext>
                              </a:extLst>
                            </a:blip>
                            <a:srcRect/>
                            <a:stretch>
                              <a:fillRect/>
                            </a:stretch>
                          </pic:blipFill>
                          <pic:spPr bwMode="auto">
                            <a:xfrm>
                              <a:off x="2147977" y="1319842"/>
                              <a:ext cx="2469515" cy="1499235"/>
                            </a:xfrm>
                            <a:prstGeom prst="rect">
                              <a:avLst/>
                            </a:prstGeom>
                            <a:noFill/>
                          </pic:spPr>
                        </pic:pic>
                        <pic:pic xmlns:pic="http://schemas.openxmlformats.org/drawingml/2006/picture">
                          <pic:nvPicPr>
                            <pic:cNvPr id="7289" name="Picture 7289"/>
                            <pic:cNvPicPr>
                              <a:picLocks noChangeAspect="1"/>
                            </pic:cNvPicPr>
                          </pic:nvPicPr>
                          <pic:blipFill>
                            <a:blip r:embed="rId265" cstate="email">
                              <a:extLst>
                                <a:ext uri="{28A0092B-C50C-407E-A947-70E740481C1C}">
                                  <a14:useLocalDpi xmlns:a14="http://schemas.microsoft.com/office/drawing/2010/main"/>
                                </a:ext>
                              </a:extLst>
                            </a:blip>
                            <a:srcRect/>
                            <a:stretch>
                              <a:fillRect/>
                            </a:stretch>
                          </pic:blipFill>
                          <pic:spPr bwMode="auto">
                            <a:xfrm>
                              <a:off x="4295954" y="1319842"/>
                              <a:ext cx="2469515" cy="1499235"/>
                            </a:xfrm>
                            <a:prstGeom prst="rect">
                              <a:avLst/>
                            </a:prstGeom>
                            <a:noFill/>
                          </pic:spPr>
                        </pic:pic>
                        <pic:pic xmlns:pic="http://schemas.openxmlformats.org/drawingml/2006/picture">
                          <pic:nvPicPr>
                            <pic:cNvPr id="7290" name="Picture 7290"/>
                            <pic:cNvPicPr>
                              <a:picLocks noChangeAspect="1"/>
                            </pic:cNvPicPr>
                          </pic:nvPicPr>
                          <pic:blipFill>
                            <a:blip r:embed="rId266" cstate="email">
                              <a:extLst>
                                <a:ext uri="{28A0092B-C50C-407E-A947-70E740481C1C}">
                                  <a14:useLocalDpi xmlns:a14="http://schemas.microsoft.com/office/drawing/2010/main"/>
                                </a:ext>
                              </a:extLst>
                            </a:blip>
                            <a:srcRect/>
                            <a:stretch>
                              <a:fillRect/>
                            </a:stretch>
                          </pic:blipFill>
                          <pic:spPr bwMode="auto">
                            <a:xfrm>
                              <a:off x="6469811" y="1319842"/>
                              <a:ext cx="2469515" cy="1499235"/>
                            </a:xfrm>
                            <a:prstGeom prst="rect">
                              <a:avLst/>
                            </a:prstGeom>
                            <a:noFill/>
                          </pic:spPr>
                        </pic:pic>
                        <pic:pic xmlns:pic="http://schemas.openxmlformats.org/drawingml/2006/picture">
                          <pic:nvPicPr>
                            <pic:cNvPr id="7291" name="Picture 7291"/>
                            <pic:cNvPicPr>
                              <a:picLocks noChangeAspect="1"/>
                            </pic:cNvPicPr>
                          </pic:nvPicPr>
                          <pic:blipFill>
                            <a:blip r:embed="rId267" cstate="email">
                              <a:extLst>
                                <a:ext uri="{28A0092B-C50C-407E-A947-70E740481C1C}">
                                  <a14:useLocalDpi xmlns:a14="http://schemas.microsoft.com/office/drawing/2010/main"/>
                                </a:ext>
                              </a:extLst>
                            </a:blip>
                            <a:srcRect/>
                            <a:stretch>
                              <a:fillRect/>
                            </a:stretch>
                          </pic:blipFill>
                          <pic:spPr bwMode="auto">
                            <a:xfrm>
                              <a:off x="25879" y="2631057"/>
                              <a:ext cx="2469515" cy="1499235"/>
                            </a:xfrm>
                            <a:prstGeom prst="rect">
                              <a:avLst/>
                            </a:prstGeom>
                            <a:noFill/>
                          </pic:spPr>
                        </pic:pic>
                        <pic:pic xmlns:pic="http://schemas.openxmlformats.org/drawingml/2006/picture">
                          <pic:nvPicPr>
                            <pic:cNvPr id="7292" name="Picture 7292"/>
                            <pic:cNvPicPr>
                              <a:picLocks noChangeAspect="1"/>
                            </pic:cNvPicPr>
                          </pic:nvPicPr>
                          <pic:blipFill>
                            <a:blip r:embed="rId268" cstate="email">
                              <a:extLst>
                                <a:ext uri="{28A0092B-C50C-407E-A947-70E740481C1C}">
                                  <a14:useLocalDpi xmlns:a14="http://schemas.microsoft.com/office/drawing/2010/main"/>
                                </a:ext>
                              </a:extLst>
                            </a:blip>
                            <a:srcRect/>
                            <a:stretch>
                              <a:fillRect/>
                            </a:stretch>
                          </pic:blipFill>
                          <pic:spPr bwMode="auto">
                            <a:xfrm>
                              <a:off x="2173856" y="2631057"/>
                              <a:ext cx="2469515" cy="1499235"/>
                            </a:xfrm>
                            <a:prstGeom prst="rect">
                              <a:avLst/>
                            </a:prstGeom>
                            <a:noFill/>
                          </pic:spPr>
                        </pic:pic>
                        <pic:pic xmlns:pic="http://schemas.openxmlformats.org/drawingml/2006/picture">
                          <pic:nvPicPr>
                            <pic:cNvPr id="7293" name="Picture 7293"/>
                            <pic:cNvPicPr>
                              <a:picLocks noChangeAspect="1"/>
                            </pic:cNvPicPr>
                          </pic:nvPicPr>
                          <pic:blipFill>
                            <a:blip r:embed="rId269" cstate="email">
                              <a:extLst>
                                <a:ext uri="{28A0092B-C50C-407E-A947-70E740481C1C}">
                                  <a14:useLocalDpi xmlns:a14="http://schemas.microsoft.com/office/drawing/2010/main"/>
                                </a:ext>
                              </a:extLst>
                            </a:blip>
                            <a:srcRect/>
                            <a:stretch>
                              <a:fillRect/>
                            </a:stretch>
                          </pic:blipFill>
                          <pic:spPr bwMode="auto">
                            <a:xfrm>
                              <a:off x="4321834" y="2631057"/>
                              <a:ext cx="2469515" cy="1499235"/>
                            </a:xfrm>
                            <a:prstGeom prst="rect">
                              <a:avLst/>
                            </a:prstGeom>
                            <a:noFill/>
                          </pic:spPr>
                        </pic:pic>
                        <pic:pic xmlns:pic="http://schemas.openxmlformats.org/drawingml/2006/picture">
                          <pic:nvPicPr>
                            <pic:cNvPr id="7294" name="Picture 7294"/>
                            <pic:cNvPicPr>
                              <a:picLocks noChangeAspect="1"/>
                            </pic:cNvPicPr>
                          </pic:nvPicPr>
                          <pic:blipFill>
                            <a:blip r:embed="rId270" cstate="email">
                              <a:extLst>
                                <a:ext uri="{28A0092B-C50C-407E-A947-70E740481C1C}">
                                  <a14:useLocalDpi xmlns:a14="http://schemas.microsoft.com/office/drawing/2010/main"/>
                                </a:ext>
                              </a:extLst>
                            </a:blip>
                            <a:srcRect/>
                            <a:stretch>
                              <a:fillRect/>
                            </a:stretch>
                          </pic:blipFill>
                          <pic:spPr bwMode="auto">
                            <a:xfrm>
                              <a:off x="6469811" y="2631057"/>
                              <a:ext cx="2469515" cy="1499235"/>
                            </a:xfrm>
                            <a:prstGeom prst="rect">
                              <a:avLst/>
                            </a:prstGeom>
                            <a:noFill/>
                          </pic:spPr>
                        </pic:pic>
                        <pic:pic xmlns:pic="http://schemas.openxmlformats.org/drawingml/2006/picture">
                          <pic:nvPicPr>
                            <pic:cNvPr id="7295" name="Picture 7295"/>
                            <pic:cNvPicPr>
                              <a:picLocks noChangeAspect="1"/>
                            </pic:cNvPicPr>
                          </pic:nvPicPr>
                          <pic:blipFill>
                            <a:blip r:embed="rId271" cstate="email">
                              <a:extLst>
                                <a:ext uri="{28A0092B-C50C-407E-A947-70E740481C1C}">
                                  <a14:useLocalDpi xmlns:a14="http://schemas.microsoft.com/office/drawing/2010/main"/>
                                </a:ext>
                              </a:extLst>
                            </a:blip>
                            <a:srcRect/>
                            <a:stretch>
                              <a:fillRect/>
                            </a:stretch>
                          </pic:blipFill>
                          <pic:spPr bwMode="auto">
                            <a:xfrm>
                              <a:off x="4287328" y="3950898"/>
                              <a:ext cx="2466340" cy="1499235"/>
                            </a:xfrm>
                            <a:prstGeom prst="rect">
                              <a:avLst/>
                            </a:prstGeom>
                            <a:noFill/>
                          </pic:spPr>
                        </pic:pic>
                        <pic:pic xmlns:pic="http://schemas.openxmlformats.org/drawingml/2006/picture">
                          <pic:nvPicPr>
                            <pic:cNvPr id="7296" name="Picture 7296"/>
                            <pic:cNvPicPr>
                              <a:picLocks noChangeAspect="1"/>
                            </pic:cNvPicPr>
                          </pic:nvPicPr>
                          <pic:blipFill>
                            <a:blip r:embed="rId272" cstate="email">
                              <a:extLst>
                                <a:ext uri="{28A0092B-C50C-407E-A947-70E740481C1C}">
                                  <a14:useLocalDpi xmlns:a14="http://schemas.microsoft.com/office/drawing/2010/main"/>
                                </a:ext>
                              </a:extLst>
                            </a:blip>
                            <a:srcRect/>
                            <a:stretch>
                              <a:fillRect/>
                            </a:stretch>
                          </pic:blipFill>
                          <pic:spPr bwMode="auto">
                            <a:xfrm>
                              <a:off x="2173856" y="3942272"/>
                              <a:ext cx="2466340" cy="1499235"/>
                            </a:xfrm>
                            <a:prstGeom prst="rect">
                              <a:avLst/>
                            </a:prstGeom>
                            <a:noFill/>
                          </pic:spPr>
                        </pic:pic>
                        <pic:pic xmlns:pic="http://schemas.openxmlformats.org/drawingml/2006/picture">
                          <pic:nvPicPr>
                            <pic:cNvPr id="7297" name="Picture 7297"/>
                            <pic:cNvPicPr>
                              <a:picLocks noChangeAspect="1"/>
                            </pic:cNvPicPr>
                          </pic:nvPicPr>
                          <pic:blipFill>
                            <a:blip r:embed="rId273" cstate="email">
                              <a:extLst>
                                <a:ext uri="{28A0092B-C50C-407E-A947-70E740481C1C}">
                                  <a14:useLocalDpi xmlns:a14="http://schemas.microsoft.com/office/drawing/2010/main"/>
                                </a:ext>
                              </a:extLst>
                            </a:blip>
                            <a:srcRect/>
                            <a:stretch>
                              <a:fillRect/>
                            </a:stretch>
                          </pic:blipFill>
                          <pic:spPr bwMode="auto">
                            <a:xfrm>
                              <a:off x="25879" y="3942272"/>
                              <a:ext cx="2466340" cy="1499235"/>
                            </a:xfrm>
                            <a:prstGeom prst="rect">
                              <a:avLst/>
                            </a:prstGeom>
                            <a:noFill/>
                          </pic:spPr>
                        </pic:pic>
                        <pic:pic xmlns:pic="http://schemas.openxmlformats.org/drawingml/2006/picture">
                          <pic:nvPicPr>
                            <pic:cNvPr id="7298" name="Picture 7298"/>
                            <pic:cNvPicPr>
                              <a:picLocks noChangeAspect="1"/>
                            </pic:cNvPicPr>
                          </pic:nvPicPr>
                          <pic:blipFill>
                            <a:blip r:embed="rId225" cstate="email">
                              <a:extLst>
                                <a:ext uri="{28A0092B-C50C-407E-A947-70E740481C1C}">
                                  <a14:useLocalDpi xmlns:a14="http://schemas.microsoft.com/office/drawing/2010/main"/>
                                </a:ext>
                              </a:extLst>
                            </a:blip>
                            <a:srcRect/>
                            <a:stretch>
                              <a:fillRect/>
                            </a:stretch>
                          </pic:blipFill>
                          <pic:spPr bwMode="auto">
                            <a:xfrm>
                              <a:off x="8867954" y="4019910"/>
                              <a:ext cx="241935" cy="1277620"/>
                            </a:xfrm>
                            <a:prstGeom prst="rect">
                              <a:avLst/>
                            </a:prstGeom>
                            <a:noFill/>
                            <a:ln>
                              <a:noFill/>
                            </a:ln>
                          </pic:spPr>
                        </pic:pic>
                        <pic:pic xmlns:pic="http://schemas.openxmlformats.org/drawingml/2006/picture">
                          <pic:nvPicPr>
                            <pic:cNvPr id="7299" name="Picture 7299"/>
                            <pic:cNvPicPr>
                              <a:picLocks noChangeAspect="1"/>
                            </pic:cNvPicPr>
                          </pic:nvPicPr>
                          <pic:blipFill>
                            <a:blip r:embed="rId274" cstate="email">
                              <a:extLst>
                                <a:ext uri="{28A0092B-C50C-407E-A947-70E740481C1C}">
                                  <a14:useLocalDpi xmlns:a14="http://schemas.microsoft.com/office/drawing/2010/main"/>
                                </a:ext>
                              </a:extLst>
                            </a:blip>
                            <a:srcRect/>
                            <a:stretch>
                              <a:fillRect/>
                            </a:stretch>
                          </pic:blipFill>
                          <pic:spPr bwMode="auto">
                            <a:xfrm>
                              <a:off x="6435305" y="3950898"/>
                              <a:ext cx="2465705" cy="1501140"/>
                            </a:xfrm>
                            <a:prstGeom prst="rect">
                              <a:avLst/>
                            </a:prstGeom>
                            <a:noFill/>
                          </pic:spPr>
                        </pic:pic>
                      </wpg:grpSp>
                    </wpg:wgp>
                  </a:graphicData>
                </a:graphic>
              </wp:inline>
            </w:drawing>
          </mc:Choice>
          <mc:Fallback>
            <w:pict>
              <v:group w14:anchorId="33677BB2" id="Group 7272" o:spid="_x0000_s1064" style="width:667.45pt;height:399.7pt;mso-position-horizontal-relative:char;mso-position-vertical-relative:line" coordsize="96192,575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">
                <o:lock v:ext="edit" aspectratio="t"/>
                <v:group id="Group 7273" o:spid="_x0000_s1065" style="position:absolute;top:14664;width:96192;height:42929" coordsize="99253,443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YXhCqxgAAAN0A&#10;AAAPAAAAAAAAAAAAAAAAAKoCAABkcnMvZG93bnJldi54bWxQSwUGAAAAAAQABAD6AAAAnQMAAAAA&#10;">
                  <v:shape id="Text Box 2" o:spid="_x0000_s1066" type="#_x0000_t202" style="position:absolute;left:41550;top:41111;width:10001;height:31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SGlsUA&#10;AADdAAAADwAAAGRycy9kb3ducmV2LnhtbESPQWvCQBSE74L/YXlCb7qraG3TbESUQk+K2hZ6e2Sf&#10;SWj2bchuTfz3rlDwOMzMN0y66m0tLtT6yrGG6USBIM6dqbjQ8Hl6H7+A8AHZYO2YNFzJwyobDlJM&#10;jOv4QJdjKESEsE9QQxlCk0jp85Is+olriKN3dq3FEGVbSNNiF+G2ljOlnqXFiuNCiQ1tSsp/j39W&#10;w9fu/PM9V/tiaxdN53ol2b5KrZ9G/foNRKA+PML/7Q+jYTlbzuH+Jj4Bm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BIaWxQAAAN0AAAAPAAAAAAAAAAAAAAAAAJgCAABkcnMv&#10;ZG93bnJldi54bWxQSwUGAAAAAAQABAD1AAAAigMAAAAA&#10;" filled="f" stroked="f">
                    <v:textbox>
                      <w:txbxContent>
                        <w:p w14:paraId="7D49FFC6" w14:textId="77777777" w:rsidR="001C13F0" w:rsidRDefault="001C13F0" w:rsidP="007D6164">
                          <w:r>
                            <w:t>Date (month)</w:t>
                          </w:r>
                        </w:p>
                      </w:txbxContent>
                    </v:textbox>
                  </v:shape>
                  <v:group id="Group 212" o:spid="_x0000_s1067" style="position:absolute;width:99253;height:21069" coordsize="99253,210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4+y1FxgAAAN0A&#10;AAAPAAAAAAAAAAAAAAAAAKoCAABkcnMvZG93bnJldi54bWxQSwUGAAAAAAQABAD6AAAAnQMAAAAA&#10;">
                    <v:shape id="Text Box 2" o:spid="_x0000_s1068" type="#_x0000_t202" style="position:absolute;left:-8935;top:8935;width:21069;height:320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bwSscA&#10;AADdAAAADwAAAGRycy9kb3ducmV2LnhtbESPT2vCQBTE74LfYXmCF6mbSok2ZiNF7B8vgrYI3h7Z&#10;ZxLMvg3ZraZ+elcoeBxmfjNMuuhMLc7UusqygudxBII4t7riQsHP9/vTDITzyBpry6Tgjxwssn4v&#10;xUTbC2/pvPOFCCXsElRQet8kUrq8JINubBvi4B1ta9AH2RZSt3gJ5aaWkyiKpcGKw0KJDS1Lyk+7&#10;X6Ng+rmJD35prtXhI1q/rkZm3bzslRoOurc5CE+df4T/6S8duMk0hvub8ARkd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4G8ErHAAAA3QAAAA8AAAAAAAAAAAAAAAAAmAIAAGRy&#10;cy9kb3ducmV2LnhtbFBLBQYAAAAABAAEAPUAAACMAwAAAAA=&#10;" stroked="f">
                      <v:textbox>
                        <w:txbxContent>
                          <w:p w14:paraId="1AE6452B" w14:textId="77777777" w:rsidR="001C13F0" w:rsidRPr="00A608F6" w:rsidRDefault="001C13F0" w:rsidP="007D6164">
                            <w:pPr>
                              <w:rPr>
                                <w:lang w:val="en-AU"/>
                              </w:rPr>
                            </w:pPr>
                            <w:r>
                              <w:rPr>
                                <w:lang w:val="en-AU"/>
                              </w:rPr>
                              <w:t>Mean number of eggs captured</w:t>
                            </w:r>
                          </w:p>
                        </w:txbxContent>
                      </v:textbox>
                    </v:shape>
                    <v:shape id="Text Box 2" o:spid="_x0000_s1069" type="#_x0000_t202" style="position:absolute;left:88982;top:7291;width:17348;height:319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pV0ccA&#10;AADdAAAADwAAAGRycy9kb3ducmV2LnhtbESPT2vCQBTE74LfYXmCF6mbSjE2ZiNF7B8vgrYI3h7Z&#10;ZxLMvg3ZraZ+elcoeBxmfjNMuuhMLc7UusqygudxBII4t7riQsHP9/vTDITzyBpry6Tgjxwssn4v&#10;xUTbC2/pvPOFCCXsElRQet8kUrq8JINubBvi4B1ta9AH2RZSt3gJ5aaWkyiaSoMVh4USG1qWlJ92&#10;v0ZB/LmZHvzSXKvDR7R+XY3MunnZKzUcdG9zEJ46/wj/0186cJM4hvub8ARkd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FKVdHHAAAA3QAAAA8AAAAAAAAAAAAAAAAAmAIAAGRy&#10;cy9kb3ducmV2LnhtbFBLBQYAAAAABAAEAPUAAACMAwAAAAA=&#10;" stroked="f">
                      <v:textbox>
                        <w:txbxContent>
                          <w:p w14:paraId="0EF84E60" w14:textId="77777777" w:rsidR="001C13F0" w:rsidRPr="00A608F6" w:rsidRDefault="001C13F0" w:rsidP="007D6164">
                            <w:pPr>
                              <w:rPr>
                                <w:lang w:val="en-AU"/>
                              </w:rPr>
                            </w:pPr>
                            <w:r>
                              <w:rPr>
                                <w:lang w:val="en-AU"/>
                              </w:rPr>
                              <w:t>Temperature (</w:t>
                            </w:r>
                            <w:r>
                              <w:rPr>
                                <w:rFonts w:cs="Arial"/>
                                <w:lang w:val="en-AU"/>
                              </w:rPr>
                              <w:t>°</w:t>
                            </w:r>
                            <w:r>
                              <w:rPr>
                                <w:lang w:val="en-AU"/>
                              </w:rPr>
                              <w:t>C)</w:t>
                            </w:r>
                          </w:p>
                        </w:txbxContent>
                      </v:textbox>
                    </v:shape>
                    <v:shape id="Text Box 2" o:spid="_x0000_s1070" type="#_x0000_t202" style="position:absolute;left:84007;top:8755;width:17349;height:320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XBo8QA&#10;AADdAAAADwAAAGRycy9kb3ducmV2LnhtbERPTWvCQBC9C/0PyxR6kbpRitboKkVsrRfBtAjehuyY&#10;hGZnQ3arqb++cxA8Pt73fNm5Wp2pDZVnA8NBAoo497biwsD31/vzK6gQkS3WnsnAHwVYLh56c0yt&#10;v/CezlkslIRwSNFAGWOTah3ykhyGgW+IhTv51mEU2BbatniRcFfrUZKMtcOKpaHEhlYl5T/ZrzMw&#10;2ezGx7hy1+r4kWyn677bNi8HY54eu7cZqEhdvItv7k8rvtFE5sobeQJ68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DVwaPEAAAA3QAAAA8AAAAAAAAAAAAAAAAAmAIAAGRycy9k&#10;b3ducmV2LnhtbFBLBQYAAAAABAAEAPUAAACJAwAAAAA=&#10;" stroked="f">
                      <v:textbox>
                        <w:txbxContent>
                          <w:p w14:paraId="66E384DA" w14:textId="77777777" w:rsidR="001C13F0" w:rsidRPr="00A608F6" w:rsidRDefault="001C13F0" w:rsidP="007D6164">
                            <w:pPr>
                              <w:rPr>
                                <w:lang w:val="en-AU"/>
                              </w:rPr>
                            </w:pPr>
                            <w:r>
                              <w:rPr>
                                <w:lang w:val="en-AU"/>
                              </w:rPr>
                              <w:t>Discharge (</w:t>
                            </w:r>
                            <w:r>
                              <w:rPr>
                                <w:rFonts w:cs="Arial"/>
                                <w:lang w:val="en-AU"/>
                              </w:rPr>
                              <w:t>ML day</w:t>
                            </w:r>
                            <w:r w:rsidRPr="00A608F6">
                              <w:rPr>
                                <w:rFonts w:cs="Arial"/>
                                <w:vertAlign w:val="superscript"/>
                                <w:lang w:val="en-AU"/>
                              </w:rPr>
                              <w:t>-1</w:t>
                            </w:r>
                            <w:r>
                              <w:rPr>
                                <w:lang w:val="en-AU"/>
                              </w:rPr>
                              <w:t>)</w:t>
                            </w:r>
                          </w:p>
                        </w:txbxContent>
                      </v:textbox>
                    </v:shape>
                  </v:group>
                </v:group>
                <v:group id="Group 7279" o:spid="_x0000_s1071" style="position:absolute;left:2156;width:91185;height:54520" coordsize="91185,545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bYnQMcAAADd&#10;AAAADwAAAAAAAAAAAAAAAACqAgAAZHJzL2Rvd25yZXYueG1sUEsFBgAAAAAEAAQA+gAAAJ4DAAAA&#10;AA==&#10;">
                  <v:shape id="Picture 7280" o:spid="_x0000_s1072" type="#_x0000_t75" style="position:absolute;top:13198;width:24695;height:149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kMTCAAAA3QAAAA8AAABkcnMvZG93bnJldi54bWxET8uKwjAU3Qv+Q7gD7jQdFZWOUaQoCjKI&#10;D3B7aW4fTHNTm6j1781iwOXhvOfL1lTiQY0rLSv4HkQgiFOrS84VXM6b/gyE88gaK8uk4EUOlotu&#10;Z46xtk8+0uPkcxFC2MWooPC+jqV0aUEG3cDWxIHLbGPQB9jkUjf4DOGmksMomkiDJYeGAmtKCkr/&#10;TnejYHy/tEmSjbI9VZtDOv29rvG2Var31a5+QHhq/Uf8795pBdPhLOwPb8ITkIs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f85DEwgAAAN0AAAAPAAAAAAAAAAAAAAAAAJ8C&#10;AABkcnMvZG93bnJldi54bWxQSwUGAAAAAAQABAD3AAAAjgMAAAAA&#10;">
                    <v:imagedata r:id="rId275" o:title=""/>
                    <v:path arrowok="t"/>
                  </v:shape>
                  <v:shape id="Picture 7281" o:spid="_x0000_s1073" type="#_x0000_t75" style="position:absolute;left:88679;top:862;width:2419;height:127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6Px3FAAAA3QAAAA8AAABkcnMvZG93bnJldi54bWxEj0FrwkAUhO+C/2F5BW+6MWANqasUIVCl&#10;PRh76PGRfU2C2bdhdxvjv3cFocdhZr5hNrvRdGIg51vLCpaLBARxZXXLtYLvczHPQPiArLGzTApu&#10;5GG3nU42mGt75RMNZahFhLDPUUETQp9L6auGDPqF7Ymj92udwRClq6V2eI1w08k0SV6lwZbjQoM9&#10;7RuqLuWfUVAcz8nPKdVZ4S+rL/o8rEsenFKzl/H9DUSgMfyHn+0PrWCdZkt4vIlPQG7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3ej8dxQAAAN0AAAAPAAAAAAAAAAAAAAAA&#10;AJ8CAABkcnMvZG93bnJldi54bWxQSwUGAAAAAAQABAD3AAAAkQMAAAAA&#10;">
                    <v:imagedata r:id="rId242" o:title=""/>
                    <v:path arrowok="t"/>
                  </v:shape>
                  <v:shape id="Picture 7282" o:spid="_x0000_s1074" type="#_x0000_t75" style="position:absolute;left:88765;top:14147;width:2420;height:127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ooWrFAAAA3QAAAA8AAABkcnMvZG93bnJldi54bWxEj0FrwkAUhO8F/8PyBG91Y8AaoquIEKil&#10;PRg9eHxkn0kw+zbsbmP8991CocdhZr5hNrvRdGIg51vLChbzBARxZXXLtYLLuXjNQPiArLGzTAqe&#10;5GG3nbxsMNf2wScaylCLCGGfo4ImhD6X0lcNGfRz2xNH72adwRClq6V2+Ihw08k0Sd6kwZbjQoM9&#10;HRqq7uW3UVB8nJPrKdVZ4e/LL/o8rkoenFKz6bhfgwg0hv/wX/tdK1ilWQq/b+ITkN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HqKFqxQAAAN0AAAAPAAAAAAAAAAAAAAAA&#10;AJ8CAABkcnMvZG93bnJldi54bWxQSwUGAAAAAAQABAD3AAAAkQMAAAAA&#10;">
                    <v:imagedata r:id="rId242" o:title=""/>
                    <v:path arrowok="t"/>
                  </v:shape>
                  <v:shape id="Picture 7283" o:spid="_x0000_s1075" type="#_x0000_t75" style="position:absolute;left:88765;top:27259;width:2420;height:127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kBPHFAAAA3QAAAA8AAABkcnMvZG93bnJldi54bWxEj0FrwkAUhO8F/8PyBG91Y4o1RFeRQqBK&#10;ezD20OMj+0yC2bdhdxvTf98tCB6HmfmG2exG04mBnG8tK1jMExDEldUt1wq+zsVzBsIHZI2dZVLw&#10;Sx5228nTBnNtb3yioQy1iBD2OSpoQuhzKX3VkEE/tz1x9C7WGQxRulpqh7cIN51Mk+RVGmw5LjTY&#10;01tD1bX8MQqK4zn5PqU6K/x1+Ukfh1XJg1NqNh33axCBxvAI39vvWsEqzV7g/018AnL7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o5ATxxQAAAN0AAAAPAAAAAAAAAAAAAAAA&#10;AJ8CAABkcnMvZG93bnJldi54bWxQSwUGAAAAAAQABAD3AAAAkQMAAAAA&#10;">
                    <v:imagedata r:id="rId242" o:title=""/>
                    <v:path arrowok="t"/>
                  </v:shape>
                  <v:shape id="Picture 7284" o:spid="_x0000_s1076" type="#_x0000_t75" style="position:absolute;width:24695;height:149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fh9DGAAAA3QAAAA8AAABkcnMvZG93bnJldi54bWxEj81qwkAUhfdC32G4BTdiJrFiJc0oRbB0&#10;U8FYpctL5jYJydwJmalJ375TEFwezs/HybajacWVeldbVpBEMQjiwuqaSwWfp/18DcJ5ZI2tZVLw&#10;Sw62m4dJhqm2Ax/pmvtShBF2KSqovO9SKV1RkUEX2Y44eN+2N+iD7EupexzCuGnlIo5X0mDNgVBh&#10;R7uKiib/MQEyXC5fhzbhoZmNezo/6bcm+VBq+ji+voDwNPp7+NZ+1wqeF+sl/L8JT0Bu/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x+H0MYAAADdAAAADwAAAAAAAAAAAAAA&#10;AACfAgAAZHJzL2Rvd25yZXYueG1sUEsFBgAAAAAEAAQA9wAAAJIDAAAAAA==&#10;">
                    <v:imagedata r:id="rId276" o:title=""/>
                    <v:path arrowok="t"/>
                  </v:shape>
                  <v:shape id="Picture 7285" o:spid="_x0000_s1077" type="#_x0000_t75" style="position:absolute;left:21479;width:24695;height:149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pgUzGAAAA3QAAAA8AAABkcnMvZG93bnJldi54bWxEj0FrAjEUhO+F/ofwCr3VbBdqZTVKa1mo&#10;lB5c9eDtsXnuLm5eQpLq+u8bQfA4zMw3zGwxmF6cyIfOsoLXUQaCuLa640bBdlO+TECEiKyxt0wK&#10;LhRgMX98mGGh7ZnXdKpiIxKEQ4EK2hhdIWWoWzIYRtYRJ+9gvcGYpG+k9nhOcNPLPMvG0mDHaaFF&#10;R8uW6mP1ZxSEypXL/Wf+9ePNzpWresW/u71Sz0/DxxREpCHew7f2t1bwnk/e4PomPQE5/w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qmBTMYAAADdAAAADwAAAAAAAAAAAAAA&#10;AACfAgAAZHJzL2Rvd25yZXYueG1sUEsFBgAAAAAEAAQA9wAAAJIDAAAAAA==&#10;">
                    <v:imagedata r:id="rId277" o:title=""/>
                    <v:path arrowok="t"/>
                  </v:shape>
                  <v:shape id="Picture 7286" o:spid="_x0000_s1078" type="#_x0000_t75" style="position:absolute;left:42959;width:24695;height:149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HXGTDAAAA3QAAAA8AAABkcnMvZG93bnJldi54bWxEj0FrwkAUhO8F/8PyhN7qpjmopK4SCqVe&#10;m6jg7Zl9TdJm34bdNcZ/7wqCx2FmvmFWm9F0YiDnW8sK3mcJCOLK6pZrBbvy620JwgdkjZ1lUnAl&#10;D5v15GWFmbYX/qGhCLWIEPYZKmhC6DMpfdWQQT+zPXH0fq0zGKJ0tdQOLxFuOpkmyVwabDkuNNjT&#10;Z0PVf3E2Co6u/KsGlrTPzcm1w6H7XvBeqdfpmH+ACDSGZ/jR3moFi3Q5h/ub+ATk+g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wdcZMMAAADdAAAADwAAAAAAAAAAAAAAAACf&#10;AgAAZHJzL2Rvd25yZXYueG1sUEsFBgAAAAAEAAQA9wAAAI8DAAAAAA==&#10;">
                    <v:imagedata r:id="rId278" o:title=""/>
                    <v:path arrowok="t"/>
                  </v:shape>
                  <v:shape id="Picture 7287" o:spid="_x0000_s1079" type="#_x0000_t75" style="position:absolute;left:64439;width:24695;height:149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Mk3jFAAAA3QAAAA8AAABkcnMvZG93bnJldi54bWxEj0FrwkAUhO8F/8PyBC9FN+ZQY3QTRCqU&#10;9hQVvD6yzySYfRuy25j8+26h0OMwM98w+3w0rRiod41lBetVBIK4tLrhSsH1clomIJxH1thaJgUT&#10;Ociz2cseU22fXNBw9pUIEHYpKqi971IpXVmTQbeyHXHw7rY36IPsK6l7fAa4aWUcRW/SYMNhocaO&#10;jjWVj/O3UVBudfQ1JZ8XXTxe5fQ+yPF2vCu1mI+HHQhPo/8P/7U/tIJNnGzg9014AjL7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RTJN4xQAAAN0AAAAPAAAAAAAAAAAAAAAA&#10;AJ8CAABkcnMvZG93bnJldi54bWxQSwUGAAAAAAQABAD3AAAAkQMAAAAA&#10;">
                    <v:imagedata r:id="rId279" o:title=""/>
                    <v:path arrowok="t"/>
                  </v:shape>
                  <v:shape id="Picture 7288" o:spid="_x0000_s1080" type="#_x0000_t75" style="position:absolute;left:21479;top:13198;width:24695;height:149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Ui2DBAAAA3QAAAA8AAABkcnMvZG93bnJldi54bWxET8uKwjAU3QvzD+EOuNN0xPqoRpFBQd1Z&#10;dX9trm2Z5iY0Ge38/WQhuDyc93LdmUY8qPW1ZQVfwwQEcWF1zaWCy3k3mIHwAVljY5kU/JGH9eqj&#10;t8RM2yef6JGHUsQQ9hkqqEJwmZS+qMigH1pHHLm7bQ2GCNtS6hafMdw0cpQkE2mw5thQoaPvioqf&#10;/NcoSI9uq7U7FLd0d93u5+awmY9Tpfqf3WYBIlAX3uKXe68VTEezODe+iU9Arv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sUi2DBAAAA3QAAAA8AAAAAAAAAAAAAAAAAnwIA&#10;AGRycy9kb3ducmV2LnhtbFBLBQYAAAAABAAEAPcAAACNAwAAAAA=&#10;">
                    <v:imagedata r:id="rId280" o:title=""/>
                    <v:path arrowok="t"/>
                  </v:shape>
                  <v:shape id="Picture 7289" o:spid="_x0000_s1081" type="#_x0000_t75" style="position:absolute;left:42959;top:13198;width:24695;height:149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5CZD/GAAAA3QAAAA8AAABkcnMvZG93bnJldi54bWxEj09rwkAUxO9Cv8PyCt50Uw/+SV2lLRX0&#10;YKGm6fmRfSah2bch+zTx23cLBY/DzPyGWW8H16grdaH2bOBpmoAiLrytuTTwle0mS1BBkC02nsnA&#10;jQJsNw+jNabW9/xJ15OUKkI4pGigEmlTrUNRkcMw9S1x9M6+cyhRdqW2HfYR7ho9S5K5dlhzXKiw&#10;pbeKip/TxRk4H+sPyt7zvM8Or7K4ZfK9yo/GjB+Hl2dQQoPcw//tvTWwmC1X8PcmPgG9+Q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kJkP8YAAADdAAAADwAAAAAAAAAAAAAA&#10;AACfAgAAZHJzL2Rvd25yZXYueG1sUEsFBgAAAAAEAAQA9wAAAJIDAAAAAA==&#10;">
                    <v:imagedata r:id="rId281" o:title=""/>
                    <v:path arrowok="t"/>
                  </v:shape>
                  <v:shape id="Picture 7290" o:spid="_x0000_s1082" type="#_x0000_t75" style="position:absolute;left:64698;top:13198;width:24695;height:149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dXt/DAAAA3QAAAA8AAABkcnMvZG93bnJldi54bWxET89rwjAUvg/8H8ITvM20HtzsjCKCIA5x&#10;Vgc7Ppq3pti8lCTW7r9fDoMdP77fy/VgW9GTD41jBfk0A0FcOd1wreB62T2/gggRWWPrmBT8UID1&#10;avS0xEK7B5+pL2MtUgiHAhWYGLtCylAZshimriNO3LfzFmOCvpba4yOF21bOsmwuLTacGgx2tDVU&#10;3cq7VdCd/L3+yjfHY9O/54cP8+lP5U6pyXjYvIGINMR/8Z97rxW8zBZpf3qTnoBc/Q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h1e38MAAADdAAAADwAAAAAAAAAAAAAAAACf&#10;AgAAZHJzL2Rvd25yZXYueG1sUEsFBgAAAAAEAAQA9wAAAI8DAAAAAA==&#10;">
                    <v:imagedata r:id="rId282" o:title=""/>
                    <v:path arrowok="t"/>
                  </v:shape>
                  <v:shape id="Picture 7291" o:spid="_x0000_s1083" type="#_x0000_t75" style="position:absolute;left:258;top:26310;width:24695;height:149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0oKKfEAAAA3QAAAA8AAABkcnMvZG93bnJldi54bWxEj0FrwkAUhO8F/8PyCr3VjTloja6iotAq&#10;Hozt/ZF9JqHZt2F3Nem/dwWhx2FmvmHmy9404kbO15YVjIYJCOLC6ppLBd/n3fsHCB+QNTaWScEf&#10;eVguBi9zzLTt+ES3PJQiQthnqKAKoc2k9EVFBv3QtsTRu1hnMETpSqkddhFuGpkmyVgarDkuVNjS&#10;pqLiN78aBWGb6hP/rPbdcbw7pGus3eYrV+rttV/NQATqw3/42f7UCibpdASPN/EJyM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0oKKfEAAAA3QAAAA8AAAAAAAAAAAAAAAAA&#10;nwIAAGRycy9kb3ducmV2LnhtbFBLBQYAAAAABAAEAPcAAACQAwAAAAA=&#10;">
                    <v:imagedata r:id="rId283" o:title=""/>
                    <v:path arrowok="t"/>
                  </v:shape>
                  <v:shape id="Picture 7292" o:spid="_x0000_s1084" type="#_x0000_t75" style="position:absolute;left:21738;top:26310;width:24695;height:149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vGynHAAAA3QAAAA8AAABkcnMvZG93bnJldi54bWxEj0FrwkAUhO+F/oflFXrTjTlYG12lCJbq&#10;LbFBvT2yzyQ2+zZmtyb9992C0OMwM98wi9VgGnGjztWWFUzGEQjiwuqaSwWf+81oBsJ5ZI2NZVLw&#10;Qw5Wy8eHBSba9pzSLfOlCBB2CSqovG8TKV1RkUE3ti1x8M62M+iD7EqpO+wD3DQyjqKpNFhzWKiw&#10;pXVFxVf2bRTkNp+m78dLk+5Oh8t1MkuPm+2g1PPT8DYH4Wnw/+F7+0MreIlfY/h7E56AXP4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ivGynHAAAA3QAAAA8AAAAAAAAAAAAA&#10;AAAAnwIAAGRycy9kb3ducmV2LnhtbFBLBQYAAAAABAAEAPcAAACTAwAAAAA=&#10;">
                    <v:imagedata r:id="rId284" o:title=""/>
                    <v:path arrowok="t"/>
                  </v:shape>
                  <v:shape id="Picture 7293" o:spid="_x0000_s1085" type="#_x0000_t75" style="position:absolute;left:43218;top:26310;width:24695;height:149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o9UzEAAAA3QAAAA8AAABkcnMvZG93bnJldi54bWxEj0FLAzEUhO+C/yE8wZtNbEHttmkRoUVQ&#10;BNteentsXjeLm5clSbPrvzdCocdhZr5hluvRdSJTiK1nDY8TBYK49qblRsNhv3l4ARETssHOM2n4&#10;pQjr1e3NEivjB/6mvEuNKBCOFWqwKfWVlLG25DBOfE9cvJMPDlORoZEm4FDgrpNTpZ6kw5bLgsWe&#10;3izVP7uz03A028RsP1QMn7PsVPuVh3zW+v5ufF2ASDSma/jSfjcanqfzGfy/KU9Arv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So9UzEAAAA3QAAAA8AAAAAAAAAAAAAAAAA&#10;nwIAAGRycy9kb3ducmV2LnhtbFBLBQYAAAAABAAEAPcAAACQAwAAAAA=&#10;">
                    <v:imagedata r:id="rId285" o:title=""/>
                    <v:path arrowok="t"/>
                  </v:shape>
                  <v:shape id="Picture 7294" o:spid="_x0000_s1086" type="#_x0000_t75" style="position:absolute;left:64698;top:26310;width:24695;height:149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qGFvIAAAA3QAAAA8AAABkcnMvZG93bnJldi54bWxEj91qwkAUhO8LvsNyhN7VjSLWpq7iD6XS&#10;EqxRen3IHpNg9mzIbpPUp+8WCr0cZr4ZZrHqTSVaalxpWcF4FIEgzqwuOVdwPr08zEE4j6yxskwK&#10;vsnBajm4W2CsbcdHalOfi1DCLkYFhfd1LKXLCjLoRrYmDt7FNgZ9kE0udYNdKDeVnETRTBosOSwU&#10;WNO2oOyafhkFj8nu9L6R6dstvX1+JPukfZ11B6Xuh/36GYSn3v+H/+i9DtzkaQq/b8ITkMs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nahhbyAAAAN0AAAAPAAAAAAAAAAAA&#10;AAAAAJ8CAABkcnMvZG93bnJldi54bWxQSwUGAAAAAAQABAD3AAAAlAMAAAAA&#10;">
                    <v:imagedata r:id="rId286" o:title=""/>
                    <v:path arrowok="t"/>
                  </v:shape>
                  <v:shape id="Picture 7295" o:spid="_x0000_s1087" type="#_x0000_t75" style="position:absolute;left:42873;top:39508;width:24663;height:149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MQgt3GAAAA3QAAAA8AAABkcnMvZG93bnJldi54bWxEj0trwzAQhO+F/gexhd4auSl5OVFCCG0p&#10;hRzyuq+sreXEWhlLTZx/XxUCOQ4z8w0zW3SuFmdqQ+VZwWsvA0FceFNxqWC/+3gZgwgR2WDtmRRc&#10;KcBi/vgww9z4C2/ovI2lSBAOOSqwMTa5lKGw5DD0fEOcvB/fOoxJtqU0LV4S3NWyn2VD6bDitGCx&#10;oZWl4rT9dQqk1gf7qfH7fR2XRz3Wu7dqf1Tq+albTkFE6uI9fGt/GQWj/mQA/2/SE5Dz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xCC3cYAAADdAAAADwAAAAAAAAAAAAAA&#10;AACfAgAAZHJzL2Rvd25yZXYueG1sUEsFBgAAAAAEAAQA9wAAAJIDAAAAAA==&#10;">
                    <v:imagedata r:id="rId287" o:title=""/>
                    <v:path arrowok="t"/>
                  </v:shape>
                  <v:shape id="Picture 7296" o:spid="_x0000_s1088" type="#_x0000_t75" style="position:absolute;left:21738;top:39422;width:24663;height:149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MZ3nFAAAA3QAAAA8AAABkcnMvZG93bnJldi54bWxEj92KwjAUhO8XfIdwBO80VYo/XaOooCh4&#10;sav7AIfm2Ha3OalNrPXtjSDs5TAz3zDzZWtK0VDtCssKhoMIBHFqdcGZgp/ztj8F4TyyxtIyKXiQ&#10;g+Wi8zHHRNs7f1Nz8pkIEHYJKsi9rxIpXZqTQTewFXHwLrY26IOsM6lrvAe4KeUoisbSYMFhIceK&#10;Njmlf6ebUdC63a++UnVs9GV9WM9i9xXHR6V63Xb1CcJT6//D7/ZeK5iMZmN4vQlPQC6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lTGd5xQAAAN0AAAAPAAAAAAAAAAAAAAAA&#10;AJ8CAABkcnMvZG93bnJldi54bWxQSwUGAAAAAAQABAD3AAAAkQMAAAAA&#10;">
                    <v:imagedata r:id="rId288" o:title=""/>
                    <v:path arrowok="t"/>
                  </v:shape>
                  <v:shape id="Picture 7297" o:spid="_x0000_s1089" type="#_x0000_t75" style="position:absolute;left:258;top:39422;width:24664;height:149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DhPzAAAAA3QAAAA8AAABkcnMvZG93bnJldi54bWxET01rAjEQvQv9D2EK3jSrSK2rUYqgiBep&#10;9uBx2Iyb6Gay3URd/30jFDy+b95s0bpK3KgJ1rOCQT8DQVx4bblU8HNY9T5BhIissfJMCh4UYDF/&#10;68ww1/7O33Tbx1KkEg45KjAx1rmUoTDkMPR9TZy0k28cxgSbUuoG76ncVXKYZR/SoeW0YLCmpaHi&#10;sr86BWtjVrSUiRmdjltz/rVmtLNKdd/brymISG18mf/TG61gPJyM4fkmPQE5/w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UOE/MAAAADdAAAADwAAAAAAAAAAAAAAAACfAgAA&#10;ZHJzL2Rvd25yZXYueG1sUEsFBgAAAAAEAAQA9wAAAIwDAAAAAA==&#10;">
                    <v:imagedata r:id="rId289" o:title=""/>
                    <v:path arrowok="t"/>
                  </v:shape>
                  <v:shape id="Picture 7298" o:spid="_x0000_s1090" type="#_x0000_t75" style="position:absolute;left:88679;top:40199;width:2419;height:127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ZAF3CAAAA3QAAAA8AAABkcnMvZG93bnJldi54bWxET89rwjAUvgv7H8Ib7KbpCptajTKEwjb0&#10;0OrB46N5tsXmpSSxdv/9chA8fny/19vRdGIg51vLCt5nCQjiyuqWawWnYz5dgPABWWNnmRT8kYft&#10;5mWyxkzbOxc0lKEWMYR9hgqaEPpMSl81ZNDPbE8cuYt1BkOErpba4T2Gm06mSfIpDbYcGxrsaddQ&#10;dS1vRkH+e0zORaoXub9+HGj/My95cEq9vY5fKxCBxvAUP9zfWsE8Xca58U18AnLz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jmQBdwgAAAN0AAAAPAAAAAAAAAAAAAAAAAJ8C&#10;AABkcnMvZG93bnJldi54bWxQSwUGAAAAAAQABAD3AAAAjgMAAAAA&#10;">
                    <v:imagedata r:id="rId242" o:title=""/>
                    <v:path arrowok="t"/>
                  </v:shape>
                  <v:shape id="Picture 7299" o:spid="_x0000_s1091" type="#_x0000_t75" style="position:absolute;left:64353;top:39508;width:24657;height:150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bmhnGAAAA3QAAAA8AAABkcnMvZG93bnJldi54bWxEj09rAjEUxO+C3yE8oTfNVvDfahRbKFbo&#10;pbZUvD02z83SzcuySXfjt28KBY/DzPyG2eyirUVHra8cK3icZCCIC6crLhV8fryMlyB8QNZYOyYF&#10;N/Kw2w4HG8y16/mdulMoRYKwz1GBCaHJpfSFIYt+4hri5F1dazEk2ZZSt9gnuK3lNMvm0mLFacFg&#10;Q8+Giu/Tj1XQzXoz48P5a7GPl7fD8hhtf3xS6mEU92sQgWK4h//br1rBYrpawd+b9ATk9h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JuaGcYAAADdAAAADwAAAAAAAAAAAAAA&#10;AACfAgAAZHJzL2Rvd25yZXYueG1sUEsFBgAAAAAEAAQA9wAAAJIDAAAAAA==&#10;">
                    <v:imagedata r:id="rId290" o:title=""/>
                    <v:path arrowok="t"/>
                  </v:shape>
                </v:group>
                <w10:anchorlock/>
              </v:group>
            </w:pict>
          </mc:Fallback>
        </mc:AlternateContent>
      </w:r>
    </w:p>
    <w:p w14:paraId="60EAAA20" w14:textId="0C526740" w:rsidR="0090593A" w:rsidRDefault="0090593A" w:rsidP="009D52DB">
      <w:pPr>
        <w:pStyle w:val="TableCaption0"/>
        <w:sectPr w:rsidR="0090593A" w:rsidSect="00CD319E">
          <w:pgSz w:w="16840" w:h="11901" w:orient="landscape" w:code="9"/>
          <w:pgMar w:top="1134" w:right="567" w:bottom="851" w:left="851" w:header="567" w:footer="369" w:gutter="0"/>
          <w:cols w:space="0"/>
          <w:formProt w:val="0"/>
          <w:docGrid w:linePitch="360"/>
        </w:sectPr>
      </w:pPr>
      <w:bookmarkStart w:id="667" w:name="_Ref21267816"/>
      <w:bookmarkStart w:id="668" w:name="_Toc18572073"/>
      <w:bookmarkStart w:id="669" w:name="_Toc24468435"/>
      <w:r w:rsidRPr="00DF056F">
        <w:t xml:space="preserve">Figure </w:t>
      </w:r>
      <w:r w:rsidR="00985146">
        <w:rPr>
          <w:noProof/>
        </w:rPr>
        <w:t>7</w:t>
      </w:r>
      <w:r w:rsidR="00985146">
        <w:noBreakHyphen/>
      </w:r>
      <w:r w:rsidR="00985146">
        <w:rPr>
          <w:noProof/>
        </w:rPr>
        <w:t>10</w:t>
      </w:r>
      <w:bookmarkEnd w:id="667"/>
      <w:r w:rsidRPr="00DF056F">
        <w:t>.</w:t>
      </w:r>
      <w:r w:rsidRPr="009C4F1D">
        <w:t xml:space="preserve"> </w:t>
      </w:r>
      <w:r w:rsidRPr="00466C61">
        <w:t xml:space="preserve">Mean (±s.e.) number of </w:t>
      </w:r>
      <w:r>
        <w:t>silver</w:t>
      </w:r>
      <w:r w:rsidRPr="00466C61">
        <w:t xml:space="preserve"> perch eggs per drift net collected in the Goulburn River. Mean daily discharge (blue line) and water temperature (broken red line) of the Goulburn River at </w:t>
      </w:r>
      <w:r w:rsidR="0062611B">
        <w:t>McCoys</w:t>
      </w:r>
      <w:r w:rsidRPr="00466C61">
        <w:t xml:space="preserve"> Bridge. Green line denotes environmental flow fresh</w:t>
      </w:r>
      <w:r w:rsidR="005E4BF4">
        <w:t xml:space="preserve"> where CEW contributed to the flow peak</w:t>
      </w:r>
      <w:r w:rsidRPr="00466C61">
        <w:t>.</w:t>
      </w:r>
      <w:bookmarkEnd w:id="668"/>
      <w:bookmarkEnd w:id="669"/>
      <w:r w:rsidRPr="00466C61">
        <w:t xml:space="preserve"> </w:t>
      </w:r>
    </w:p>
    <w:p w14:paraId="36C5725E" w14:textId="1CCCC100" w:rsidR="00F60575" w:rsidRPr="00A2340F" w:rsidRDefault="00F60575" w:rsidP="00F60575">
      <w:pPr>
        <w:pStyle w:val="Para0"/>
        <w:rPr>
          <w:i/>
        </w:rPr>
      </w:pPr>
      <w:r w:rsidRPr="00A2340F">
        <w:rPr>
          <w:i/>
        </w:rPr>
        <w:t xml:space="preserve">Statistical </w:t>
      </w:r>
      <w:r w:rsidRPr="002E3FB1">
        <w:rPr>
          <w:i/>
        </w:rPr>
        <w:t>analysis</w:t>
      </w:r>
    </w:p>
    <w:p w14:paraId="67C081E5" w14:textId="5F42FF5E" w:rsidR="001E189F" w:rsidRDefault="005E4BF4" w:rsidP="00A434D2">
      <w:pPr>
        <w:pStyle w:val="Para0"/>
      </w:pPr>
      <w:r>
        <w:t>The probability of s</w:t>
      </w:r>
      <w:r w:rsidR="00F60575" w:rsidRPr="00A2340F">
        <w:t xml:space="preserve">pawning of golden perch has </w:t>
      </w:r>
      <w:r w:rsidR="001E189F">
        <w:t xml:space="preserve">first </w:t>
      </w:r>
      <w:r w:rsidR="00F60575" w:rsidRPr="00A2340F">
        <w:t xml:space="preserve">been modelled as a function of instantaneous </w:t>
      </w:r>
      <w:r w:rsidR="00F60575" w:rsidRPr="00A434D2">
        <w:t xml:space="preserve">flow </w:t>
      </w:r>
      <w:r w:rsidR="001E189F">
        <w:t>or</w:t>
      </w:r>
      <w:r w:rsidR="001E189F" w:rsidRPr="00A2340F">
        <w:t xml:space="preserve"> </w:t>
      </w:r>
      <w:r w:rsidR="00F60575" w:rsidRPr="00A2340F">
        <w:t>velocity</w:t>
      </w:r>
      <w:r w:rsidR="00A434D2">
        <w:t xml:space="preserve"> </w:t>
      </w:r>
      <w:r w:rsidR="00074320">
        <w:t>w</w:t>
      </w:r>
      <w:r w:rsidR="00F60575" w:rsidRPr="00A434D2">
        <w:t>ith</w:t>
      </w:r>
      <w:r w:rsidR="00F60575" w:rsidRPr="00A2340F">
        <w:t xml:space="preserve"> </w:t>
      </w:r>
      <w:r w:rsidR="00596319">
        <w:t xml:space="preserve">spawning becoming possible </w:t>
      </w:r>
      <w:r w:rsidR="00F60575" w:rsidRPr="00A2340F">
        <w:t xml:space="preserve">when both temperature and antecedent flow exceed certain threshold levels (Section </w:t>
      </w:r>
      <w:r w:rsidR="001E189F">
        <w:t>7.4.2</w:t>
      </w:r>
      <w:r w:rsidR="00F60575" w:rsidRPr="00A2340F">
        <w:t xml:space="preserve">). </w:t>
      </w:r>
      <w:r w:rsidR="001E189F">
        <w:t>In the fitted models, t</w:t>
      </w:r>
      <w:r w:rsidR="001E189F" w:rsidRPr="001E189F">
        <w:t>emperature threshold is only apparent when velocity is used as a key predictor</w:t>
      </w:r>
      <w:r w:rsidR="001E189F">
        <w:t>, and th</w:t>
      </w:r>
      <w:r w:rsidR="00F60575" w:rsidRPr="00A2340F">
        <w:t xml:space="preserve">e </w:t>
      </w:r>
      <w:r w:rsidR="00F60575">
        <w:t>fitted</w:t>
      </w:r>
      <w:r w:rsidR="00F60575" w:rsidRPr="00A2340F">
        <w:t xml:space="preserve"> temperature threshold is approximately 18.6 degrees for velocity to affect spawning probability</w:t>
      </w:r>
      <w:r w:rsidR="001E189F">
        <w:t xml:space="preserve"> </w:t>
      </w:r>
      <w:r w:rsidR="00F60575" w:rsidRPr="004B54B1">
        <w:t>(</w:t>
      </w:r>
      <w:r w:rsidR="0043666E" w:rsidRPr="004B54B1">
        <w:t xml:space="preserve">Table </w:t>
      </w:r>
      <w:r w:rsidR="0043666E">
        <w:rPr>
          <w:noProof/>
        </w:rPr>
        <w:t>7</w:t>
      </w:r>
      <w:r w:rsidR="0043666E">
        <w:noBreakHyphen/>
      </w:r>
      <w:r w:rsidR="0043666E">
        <w:rPr>
          <w:noProof/>
        </w:rPr>
        <w:t>6</w:t>
      </w:r>
      <w:r w:rsidR="00F60575" w:rsidRPr="00A2340F">
        <w:t xml:space="preserve">). </w:t>
      </w:r>
      <w:r w:rsidR="001E189F">
        <w:t>The threshold temperature of ~18.5 degrees identified for the velocity analysis is in line with our previous understanding of spawning in this species. Probabilities of spawning increase with velocity once this temperature has been exceeded</w:t>
      </w:r>
      <w:r>
        <w:t xml:space="preserve"> although there is some variation between </w:t>
      </w:r>
      <w:r w:rsidRPr="00061210">
        <w:t>sites (Figure 7</w:t>
      </w:r>
      <w:r w:rsidRPr="00061210">
        <w:noBreakHyphen/>
        <w:t>11)</w:t>
      </w:r>
      <w:r w:rsidR="001E189F" w:rsidRPr="00061210">
        <w:t>.</w:t>
      </w:r>
      <w:r w:rsidR="001E189F">
        <w:t xml:space="preserve"> </w:t>
      </w:r>
    </w:p>
    <w:p w14:paraId="26912C0E" w14:textId="74C7D231" w:rsidR="005E4BF4" w:rsidRDefault="00F60575" w:rsidP="00A434D2">
      <w:pPr>
        <w:pStyle w:val="Para0"/>
      </w:pPr>
      <w:r w:rsidRPr="00A2340F">
        <w:t>The calibrated antecedent flow threshold is always smaller than the lowest antecedent flow occurred, suggesting that there is no clear threshold for antecedent flow to affect the impact of flow on spawning probability.</w:t>
      </w:r>
      <w:r w:rsidR="00623412">
        <w:t xml:space="preserve"> </w:t>
      </w:r>
      <w:r w:rsidR="001E189F">
        <w:t xml:space="preserve">We therefore considered antecedent flow in the model as a continuous factor. The calibrated temperature thresholds from both models are consistent, which are summarized in </w:t>
      </w:r>
      <w:r w:rsidR="0043666E" w:rsidRPr="004B54B1">
        <w:t xml:space="preserve">Table </w:t>
      </w:r>
      <w:r w:rsidR="0043666E">
        <w:rPr>
          <w:noProof/>
        </w:rPr>
        <w:t>7</w:t>
      </w:r>
      <w:r w:rsidR="0043666E">
        <w:noBreakHyphen/>
      </w:r>
      <w:r w:rsidR="0043666E">
        <w:rPr>
          <w:noProof/>
        </w:rPr>
        <w:t>6</w:t>
      </w:r>
      <w:r w:rsidR="001E189F">
        <w:t xml:space="preserve">. </w:t>
      </w:r>
    </w:p>
    <w:p w14:paraId="64A17EA0" w14:textId="2FFDAE7A" w:rsidR="00596319" w:rsidRDefault="00596319" w:rsidP="009D52DB">
      <w:pPr>
        <w:pStyle w:val="TableCaption0"/>
      </w:pPr>
      <w:bookmarkStart w:id="670" w:name="_Ref21267611"/>
      <w:bookmarkStart w:id="671" w:name="_Toc24468486"/>
      <w:r w:rsidRPr="004B54B1">
        <w:t xml:space="preserve">Table </w:t>
      </w:r>
      <w:r w:rsidR="00F52ACF">
        <w:rPr>
          <w:noProof/>
        </w:rPr>
        <w:t>7</w:t>
      </w:r>
      <w:r w:rsidR="007D6164">
        <w:noBreakHyphen/>
      </w:r>
      <w:r w:rsidR="00F52ACF">
        <w:rPr>
          <w:noProof/>
        </w:rPr>
        <w:t>6</w:t>
      </w:r>
      <w:bookmarkEnd w:id="670"/>
      <w:r w:rsidRPr="004B54B1">
        <w:t>.</w:t>
      </w:r>
      <w:r w:rsidRPr="007E4BB3">
        <w:t xml:space="preserve"> </w:t>
      </w:r>
      <w:r>
        <w:t>Threshold temperature for discharge to impact spawning probability.</w:t>
      </w:r>
      <w:r w:rsidR="001E189F" w:rsidRPr="001E189F">
        <w:t xml:space="preserve"> Note that the model only converged with velocity as the main predictor (bolded).</w:t>
      </w:r>
      <w:bookmarkEnd w:id="671"/>
    </w:p>
    <w:tbl>
      <w:tblPr>
        <w:tblStyle w:val="TableGrid"/>
        <w:tblW w:w="9906" w:type="dxa"/>
        <w:jc w:val="center"/>
        <w:tblBorders>
          <w:insideV w:val="none" w:sz="0" w:space="0" w:color="auto"/>
        </w:tblBorders>
        <w:tblLook w:val="04A0" w:firstRow="1" w:lastRow="0" w:firstColumn="1" w:lastColumn="0" w:noHBand="0" w:noVBand="1"/>
      </w:tblPr>
      <w:tblGrid>
        <w:gridCol w:w="1356"/>
        <w:gridCol w:w="1425"/>
        <w:gridCol w:w="1425"/>
        <w:gridCol w:w="1425"/>
        <w:gridCol w:w="1425"/>
        <w:gridCol w:w="1425"/>
        <w:gridCol w:w="1425"/>
      </w:tblGrid>
      <w:tr w:rsidR="001E189F" w:rsidRPr="00A2340F" w14:paraId="616BF000" w14:textId="3714075B" w:rsidTr="001E189F">
        <w:trPr>
          <w:trHeight w:val="58"/>
          <w:jc w:val="center"/>
        </w:trPr>
        <w:tc>
          <w:tcPr>
            <w:tcW w:w="1356" w:type="dxa"/>
            <w:tcBorders>
              <w:right w:val="single" w:sz="4" w:space="0" w:color="auto"/>
            </w:tcBorders>
            <w:shd w:val="clear" w:color="auto" w:fill="002669" w:themeFill="accent1" w:themeFillShade="BF"/>
          </w:tcPr>
          <w:p w14:paraId="1717A557" w14:textId="77777777" w:rsidR="001E189F" w:rsidRPr="00A2340F" w:rsidRDefault="001E189F" w:rsidP="00623412">
            <w:pPr>
              <w:pStyle w:val="Tablesmalltext"/>
              <w:rPr>
                <w:b/>
                <w:lang w:val="en-AU" w:eastAsia="en-AU"/>
              </w:rPr>
            </w:pPr>
          </w:p>
        </w:tc>
        <w:tc>
          <w:tcPr>
            <w:tcW w:w="4275" w:type="dxa"/>
            <w:gridSpan w:val="3"/>
            <w:tcBorders>
              <w:right w:val="single" w:sz="4" w:space="0" w:color="auto"/>
            </w:tcBorders>
            <w:shd w:val="clear" w:color="auto" w:fill="002669" w:themeFill="accent1" w:themeFillShade="BF"/>
          </w:tcPr>
          <w:p w14:paraId="2283A6DB" w14:textId="233DDB6D" w:rsidR="001E189F" w:rsidRPr="00A2340F" w:rsidRDefault="001E189F" w:rsidP="00623412">
            <w:pPr>
              <w:pStyle w:val="Tablesmalltext"/>
              <w:rPr>
                <w:b/>
                <w:lang w:val="en-AU" w:eastAsia="en-AU"/>
              </w:rPr>
            </w:pPr>
            <w:r w:rsidRPr="00A2340F">
              <w:rPr>
                <w:b/>
                <w:lang w:val="en-AU" w:eastAsia="en-AU"/>
              </w:rPr>
              <w:t>Flow</w:t>
            </w:r>
          </w:p>
        </w:tc>
        <w:tc>
          <w:tcPr>
            <w:tcW w:w="4275" w:type="dxa"/>
            <w:gridSpan w:val="3"/>
            <w:tcBorders>
              <w:right w:val="single" w:sz="4" w:space="0" w:color="auto"/>
            </w:tcBorders>
            <w:shd w:val="clear" w:color="auto" w:fill="002669" w:themeFill="accent1" w:themeFillShade="BF"/>
          </w:tcPr>
          <w:p w14:paraId="2FA4D429" w14:textId="2100CF0E" w:rsidR="001E189F" w:rsidRPr="00A2340F" w:rsidRDefault="001E189F" w:rsidP="00623412">
            <w:pPr>
              <w:pStyle w:val="Tablesmalltext"/>
              <w:rPr>
                <w:b/>
                <w:lang w:val="en-AU" w:eastAsia="en-AU"/>
              </w:rPr>
            </w:pPr>
            <w:r w:rsidRPr="00A2340F">
              <w:rPr>
                <w:b/>
                <w:lang w:val="en-AU" w:eastAsia="en-AU"/>
              </w:rPr>
              <w:t>Velocity</w:t>
            </w:r>
          </w:p>
        </w:tc>
      </w:tr>
      <w:tr w:rsidR="001E189F" w:rsidRPr="00A2340F" w14:paraId="479ED5D0" w14:textId="2A9E3227" w:rsidTr="001E189F">
        <w:trPr>
          <w:trHeight w:val="58"/>
          <w:jc w:val="center"/>
        </w:trPr>
        <w:tc>
          <w:tcPr>
            <w:tcW w:w="1356" w:type="dxa"/>
            <w:shd w:val="clear" w:color="auto" w:fill="002669" w:themeFill="accent1" w:themeFillShade="BF"/>
          </w:tcPr>
          <w:p w14:paraId="767D3170" w14:textId="77777777" w:rsidR="001E189F" w:rsidRPr="00A2340F" w:rsidRDefault="001E189F" w:rsidP="00623412">
            <w:pPr>
              <w:pStyle w:val="Tablesmalltext"/>
              <w:rPr>
                <w:b/>
                <w:lang w:val="en-AU" w:eastAsia="en-AU"/>
              </w:rPr>
            </w:pPr>
          </w:p>
        </w:tc>
        <w:tc>
          <w:tcPr>
            <w:tcW w:w="1425" w:type="dxa"/>
            <w:shd w:val="clear" w:color="auto" w:fill="002669" w:themeFill="accent1" w:themeFillShade="BF"/>
          </w:tcPr>
          <w:p w14:paraId="04E3184E" w14:textId="012EABB0" w:rsidR="001E189F" w:rsidRPr="00A2340F" w:rsidRDefault="001E189F" w:rsidP="00623412">
            <w:pPr>
              <w:pStyle w:val="Tablesmalltext"/>
              <w:rPr>
                <w:b/>
                <w:lang w:val="en-AU" w:eastAsia="en-AU"/>
              </w:rPr>
            </w:pPr>
            <w:r w:rsidRPr="00A2340F">
              <w:rPr>
                <w:b/>
                <w:lang w:val="en-AU" w:eastAsia="en-AU"/>
              </w:rPr>
              <w:t>2.5%</w:t>
            </w:r>
          </w:p>
        </w:tc>
        <w:tc>
          <w:tcPr>
            <w:tcW w:w="1425" w:type="dxa"/>
            <w:shd w:val="clear" w:color="auto" w:fill="002669" w:themeFill="accent1" w:themeFillShade="BF"/>
          </w:tcPr>
          <w:p w14:paraId="172815D2" w14:textId="0ED261A4" w:rsidR="001E189F" w:rsidRPr="00A2340F" w:rsidRDefault="001E189F" w:rsidP="00623412">
            <w:pPr>
              <w:pStyle w:val="Tablesmalltext"/>
              <w:rPr>
                <w:b/>
                <w:lang w:val="en-AU" w:eastAsia="en-AU"/>
              </w:rPr>
            </w:pPr>
            <w:r w:rsidRPr="00A2340F">
              <w:rPr>
                <w:b/>
                <w:lang w:val="en-AU" w:eastAsia="en-AU"/>
              </w:rPr>
              <w:t>Median</w:t>
            </w:r>
          </w:p>
        </w:tc>
        <w:tc>
          <w:tcPr>
            <w:tcW w:w="1425" w:type="dxa"/>
            <w:tcBorders>
              <w:right w:val="single" w:sz="4" w:space="0" w:color="auto"/>
            </w:tcBorders>
            <w:shd w:val="clear" w:color="auto" w:fill="002669" w:themeFill="accent1" w:themeFillShade="BF"/>
          </w:tcPr>
          <w:p w14:paraId="77D9D694" w14:textId="52AA0D5F" w:rsidR="001E189F" w:rsidRPr="00A2340F" w:rsidRDefault="001E189F" w:rsidP="00623412">
            <w:pPr>
              <w:pStyle w:val="Tablesmalltext"/>
              <w:rPr>
                <w:b/>
                <w:lang w:val="en-AU" w:eastAsia="en-AU"/>
              </w:rPr>
            </w:pPr>
            <w:r w:rsidRPr="00A2340F">
              <w:rPr>
                <w:b/>
                <w:lang w:val="en-AU" w:eastAsia="en-AU"/>
              </w:rPr>
              <w:t>97.5</w:t>
            </w:r>
          </w:p>
        </w:tc>
        <w:tc>
          <w:tcPr>
            <w:tcW w:w="1425" w:type="dxa"/>
            <w:tcBorders>
              <w:right w:val="dashed" w:sz="4" w:space="0" w:color="CCCCCC" w:themeColor="background2"/>
            </w:tcBorders>
            <w:shd w:val="clear" w:color="auto" w:fill="002669" w:themeFill="accent1" w:themeFillShade="BF"/>
          </w:tcPr>
          <w:p w14:paraId="7B09DBEE" w14:textId="200D58F7" w:rsidR="001E189F" w:rsidRPr="00A2340F" w:rsidRDefault="001E189F" w:rsidP="00623412">
            <w:pPr>
              <w:pStyle w:val="Tablesmalltext"/>
              <w:rPr>
                <w:b/>
                <w:lang w:val="en-AU" w:eastAsia="en-AU"/>
              </w:rPr>
            </w:pPr>
            <w:r w:rsidRPr="00A2340F">
              <w:rPr>
                <w:b/>
                <w:lang w:val="en-AU" w:eastAsia="en-AU"/>
              </w:rPr>
              <w:t>2.5%</w:t>
            </w:r>
          </w:p>
        </w:tc>
        <w:tc>
          <w:tcPr>
            <w:tcW w:w="1425" w:type="dxa"/>
            <w:tcBorders>
              <w:left w:val="dashed" w:sz="4" w:space="0" w:color="CCCCCC" w:themeColor="background2"/>
              <w:right w:val="dashed" w:sz="4" w:space="0" w:color="CCCCCC" w:themeColor="background2"/>
            </w:tcBorders>
            <w:shd w:val="clear" w:color="auto" w:fill="002669" w:themeFill="accent1" w:themeFillShade="BF"/>
          </w:tcPr>
          <w:p w14:paraId="44473684" w14:textId="09C8F58B" w:rsidR="001E189F" w:rsidRPr="00A2340F" w:rsidRDefault="001E189F" w:rsidP="00623412">
            <w:pPr>
              <w:pStyle w:val="Tablesmalltext"/>
              <w:rPr>
                <w:b/>
                <w:lang w:val="en-AU" w:eastAsia="en-AU"/>
              </w:rPr>
            </w:pPr>
            <w:r w:rsidRPr="00A2340F">
              <w:rPr>
                <w:b/>
                <w:lang w:val="en-AU" w:eastAsia="en-AU"/>
              </w:rPr>
              <w:t>Median</w:t>
            </w:r>
          </w:p>
        </w:tc>
        <w:tc>
          <w:tcPr>
            <w:tcW w:w="1425" w:type="dxa"/>
            <w:tcBorders>
              <w:left w:val="dashed" w:sz="4" w:space="0" w:color="CCCCCC" w:themeColor="background2"/>
              <w:right w:val="single" w:sz="4" w:space="0" w:color="auto"/>
            </w:tcBorders>
            <w:shd w:val="clear" w:color="auto" w:fill="002669" w:themeFill="accent1" w:themeFillShade="BF"/>
          </w:tcPr>
          <w:p w14:paraId="7B0345EF" w14:textId="4528003E" w:rsidR="001E189F" w:rsidRPr="00A2340F" w:rsidRDefault="001E189F" w:rsidP="00623412">
            <w:pPr>
              <w:pStyle w:val="Tablesmalltext"/>
              <w:rPr>
                <w:b/>
                <w:lang w:val="en-AU" w:eastAsia="en-AU"/>
              </w:rPr>
            </w:pPr>
            <w:r w:rsidRPr="00A2340F">
              <w:rPr>
                <w:b/>
                <w:lang w:val="en-AU" w:eastAsia="en-AU"/>
              </w:rPr>
              <w:t>97.5</w:t>
            </w:r>
          </w:p>
        </w:tc>
      </w:tr>
      <w:tr w:rsidR="001E189F" w:rsidRPr="00522BC6" w14:paraId="1C8A16B8" w14:textId="4A9A4975" w:rsidTr="001E189F">
        <w:trPr>
          <w:trHeight w:val="58"/>
          <w:jc w:val="center"/>
        </w:trPr>
        <w:tc>
          <w:tcPr>
            <w:tcW w:w="1356" w:type="dxa"/>
          </w:tcPr>
          <w:p w14:paraId="61DC0F22" w14:textId="5A4B294B" w:rsidR="001E189F" w:rsidRPr="001E189F" w:rsidRDefault="001E189F" w:rsidP="001E189F">
            <w:pPr>
              <w:pStyle w:val="Tablesmalltext"/>
              <w:rPr>
                <w:szCs w:val="16"/>
              </w:rPr>
            </w:pPr>
            <w:r>
              <w:rPr>
                <w:rFonts w:cs="Arial"/>
                <w:sz w:val="18"/>
                <w:szCs w:val="18"/>
              </w:rPr>
              <w:t>Prior flow as a binary control for flow effect</w:t>
            </w:r>
          </w:p>
        </w:tc>
        <w:tc>
          <w:tcPr>
            <w:tcW w:w="1425" w:type="dxa"/>
          </w:tcPr>
          <w:p w14:paraId="337D6D4C" w14:textId="035F85E4" w:rsidR="001E189F" w:rsidRPr="001E189F" w:rsidRDefault="001E189F" w:rsidP="001E189F">
            <w:pPr>
              <w:pStyle w:val="Tablesmalltext"/>
              <w:rPr>
                <w:szCs w:val="16"/>
              </w:rPr>
            </w:pPr>
            <w:r w:rsidRPr="001E189F">
              <w:rPr>
                <w:szCs w:val="16"/>
              </w:rPr>
              <w:t>18.52</w:t>
            </w:r>
          </w:p>
        </w:tc>
        <w:tc>
          <w:tcPr>
            <w:tcW w:w="1425" w:type="dxa"/>
          </w:tcPr>
          <w:p w14:paraId="6DD6C330" w14:textId="3A612ABE" w:rsidR="001E189F" w:rsidRPr="001E189F" w:rsidRDefault="001E189F" w:rsidP="001E189F">
            <w:pPr>
              <w:pStyle w:val="Tablesmalltext"/>
              <w:rPr>
                <w:szCs w:val="16"/>
              </w:rPr>
            </w:pPr>
            <w:r w:rsidRPr="001E189F">
              <w:rPr>
                <w:szCs w:val="16"/>
              </w:rPr>
              <w:t>23.46</w:t>
            </w:r>
          </w:p>
        </w:tc>
        <w:tc>
          <w:tcPr>
            <w:tcW w:w="1425" w:type="dxa"/>
            <w:tcBorders>
              <w:right w:val="single" w:sz="4" w:space="0" w:color="auto"/>
            </w:tcBorders>
          </w:tcPr>
          <w:p w14:paraId="630B0CAF" w14:textId="1602B767" w:rsidR="001E189F" w:rsidRPr="001E189F" w:rsidRDefault="001E189F" w:rsidP="001E189F">
            <w:pPr>
              <w:pStyle w:val="Tablesmalltext"/>
              <w:rPr>
                <w:szCs w:val="16"/>
              </w:rPr>
            </w:pPr>
            <w:r w:rsidRPr="001E189F">
              <w:rPr>
                <w:szCs w:val="16"/>
              </w:rPr>
              <w:t>23.63</w:t>
            </w:r>
          </w:p>
        </w:tc>
        <w:tc>
          <w:tcPr>
            <w:tcW w:w="1425" w:type="dxa"/>
            <w:tcBorders>
              <w:right w:val="dashed" w:sz="4" w:space="0" w:color="CCCCCC" w:themeColor="background2"/>
            </w:tcBorders>
          </w:tcPr>
          <w:p w14:paraId="39F28658" w14:textId="687B2E87" w:rsidR="001E189F" w:rsidRPr="001E189F" w:rsidRDefault="001E189F" w:rsidP="001E189F">
            <w:pPr>
              <w:pStyle w:val="Tablesmalltext"/>
              <w:rPr>
                <w:b/>
                <w:szCs w:val="16"/>
              </w:rPr>
            </w:pPr>
            <w:r w:rsidRPr="001E189F">
              <w:rPr>
                <w:b/>
                <w:szCs w:val="16"/>
              </w:rPr>
              <w:t>18.51</w:t>
            </w:r>
          </w:p>
        </w:tc>
        <w:tc>
          <w:tcPr>
            <w:tcW w:w="1425" w:type="dxa"/>
            <w:tcBorders>
              <w:left w:val="dashed" w:sz="4" w:space="0" w:color="CCCCCC" w:themeColor="background2"/>
              <w:right w:val="dashed" w:sz="4" w:space="0" w:color="CCCCCC" w:themeColor="background2"/>
            </w:tcBorders>
          </w:tcPr>
          <w:p w14:paraId="28189F9C" w14:textId="5E2614D5" w:rsidR="001E189F" w:rsidRPr="001E189F" w:rsidRDefault="001E189F" w:rsidP="001E189F">
            <w:pPr>
              <w:pStyle w:val="Tablesmalltext"/>
              <w:rPr>
                <w:b/>
                <w:szCs w:val="16"/>
              </w:rPr>
            </w:pPr>
            <w:r w:rsidRPr="001E189F">
              <w:rPr>
                <w:b/>
                <w:szCs w:val="16"/>
              </w:rPr>
              <w:t>18.56</w:t>
            </w:r>
          </w:p>
        </w:tc>
        <w:tc>
          <w:tcPr>
            <w:tcW w:w="1425" w:type="dxa"/>
            <w:tcBorders>
              <w:left w:val="dashed" w:sz="4" w:space="0" w:color="CCCCCC" w:themeColor="background2"/>
              <w:right w:val="single" w:sz="4" w:space="0" w:color="auto"/>
            </w:tcBorders>
          </w:tcPr>
          <w:p w14:paraId="53AFDBA4" w14:textId="1BC8FC42" w:rsidR="001E189F" w:rsidRPr="005A167A" w:rsidRDefault="001E189F" w:rsidP="001E189F">
            <w:pPr>
              <w:pStyle w:val="Tablesmalltext"/>
              <w:rPr>
                <w:b/>
                <w:szCs w:val="16"/>
              </w:rPr>
            </w:pPr>
            <w:r w:rsidRPr="005A167A">
              <w:rPr>
                <w:b/>
                <w:szCs w:val="16"/>
              </w:rPr>
              <w:t>18.61</w:t>
            </w:r>
          </w:p>
        </w:tc>
      </w:tr>
      <w:tr w:rsidR="001E189F" w:rsidRPr="00522BC6" w14:paraId="095D053B" w14:textId="77777777" w:rsidTr="001E189F">
        <w:trPr>
          <w:trHeight w:val="58"/>
          <w:jc w:val="center"/>
        </w:trPr>
        <w:tc>
          <w:tcPr>
            <w:tcW w:w="1356" w:type="dxa"/>
          </w:tcPr>
          <w:p w14:paraId="1C8A4A7F" w14:textId="107C05D4" w:rsidR="001E189F" w:rsidRPr="001E189F" w:rsidRDefault="001E189F" w:rsidP="001E189F">
            <w:pPr>
              <w:pStyle w:val="Tablesmalltext"/>
              <w:rPr>
                <w:rFonts w:cs="Arial"/>
                <w:szCs w:val="16"/>
              </w:rPr>
            </w:pPr>
            <w:r>
              <w:rPr>
                <w:rFonts w:cs="Arial"/>
                <w:sz w:val="18"/>
                <w:szCs w:val="18"/>
              </w:rPr>
              <w:t>Prior flow as a continuous predictor</w:t>
            </w:r>
          </w:p>
        </w:tc>
        <w:tc>
          <w:tcPr>
            <w:tcW w:w="1425" w:type="dxa"/>
          </w:tcPr>
          <w:p w14:paraId="73FAF443" w14:textId="523D80FD" w:rsidR="001E189F" w:rsidRPr="001E189F" w:rsidRDefault="001E189F" w:rsidP="001E189F">
            <w:pPr>
              <w:pStyle w:val="Tablesmalltext"/>
              <w:rPr>
                <w:szCs w:val="16"/>
              </w:rPr>
            </w:pPr>
            <w:r w:rsidRPr="001E189F">
              <w:rPr>
                <w:rFonts w:cs="Arial"/>
                <w:szCs w:val="16"/>
              </w:rPr>
              <w:t>18.36</w:t>
            </w:r>
          </w:p>
        </w:tc>
        <w:tc>
          <w:tcPr>
            <w:tcW w:w="1425" w:type="dxa"/>
          </w:tcPr>
          <w:p w14:paraId="7D79930A" w14:textId="5E585399" w:rsidR="001E189F" w:rsidRPr="001E189F" w:rsidRDefault="001E189F" w:rsidP="001E189F">
            <w:pPr>
              <w:pStyle w:val="Tablesmalltext"/>
              <w:rPr>
                <w:szCs w:val="16"/>
              </w:rPr>
            </w:pPr>
            <w:r w:rsidRPr="001E189F">
              <w:rPr>
                <w:rFonts w:cs="Arial"/>
                <w:szCs w:val="16"/>
              </w:rPr>
              <w:t>18.64</w:t>
            </w:r>
          </w:p>
        </w:tc>
        <w:tc>
          <w:tcPr>
            <w:tcW w:w="1425" w:type="dxa"/>
            <w:tcBorders>
              <w:right w:val="single" w:sz="4" w:space="0" w:color="auto"/>
            </w:tcBorders>
          </w:tcPr>
          <w:p w14:paraId="3C0AEBA2" w14:textId="7D8BFB4E" w:rsidR="001E189F" w:rsidRPr="001E189F" w:rsidRDefault="001E189F" w:rsidP="001E189F">
            <w:pPr>
              <w:pStyle w:val="Tablesmalltext"/>
              <w:rPr>
                <w:szCs w:val="16"/>
              </w:rPr>
            </w:pPr>
            <w:r w:rsidRPr="001E189F">
              <w:rPr>
                <w:rFonts w:cs="Arial"/>
                <w:szCs w:val="16"/>
              </w:rPr>
              <w:t>23.57</w:t>
            </w:r>
          </w:p>
        </w:tc>
        <w:tc>
          <w:tcPr>
            <w:tcW w:w="1425" w:type="dxa"/>
            <w:tcBorders>
              <w:right w:val="dashed" w:sz="4" w:space="0" w:color="CCCCCC" w:themeColor="background2"/>
            </w:tcBorders>
          </w:tcPr>
          <w:p w14:paraId="09FE6937" w14:textId="7E34E0A9" w:rsidR="001E189F" w:rsidRPr="00692878" w:rsidRDefault="001E189F" w:rsidP="001E189F">
            <w:pPr>
              <w:pStyle w:val="Tablesmalltext"/>
              <w:rPr>
                <w:b/>
                <w:szCs w:val="16"/>
              </w:rPr>
            </w:pPr>
            <w:r w:rsidRPr="00692878">
              <w:rPr>
                <w:rFonts w:cs="Arial"/>
                <w:b/>
                <w:szCs w:val="16"/>
              </w:rPr>
              <w:t>18.50</w:t>
            </w:r>
          </w:p>
        </w:tc>
        <w:tc>
          <w:tcPr>
            <w:tcW w:w="1425" w:type="dxa"/>
            <w:tcBorders>
              <w:left w:val="dashed" w:sz="4" w:space="0" w:color="CCCCCC" w:themeColor="background2"/>
              <w:right w:val="dashed" w:sz="4" w:space="0" w:color="CCCCCC" w:themeColor="background2"/>
            </w:tcBorders>
          </w:tcPr>
          <w:p w14:paraId="001721C6" w14:textId="4D9BA104" w:rsidR="001E189F" w:rsidRPr="00692878" w:rsidRDefault="001E189F" w:rsidP="001E189F">
            <w:pPr>
              <w:pStyle w:val="Tablesmalltext"/>
              <w:rPr>
                <w:b/>
                <w:szCs w:val="16"/>
              </w:rPr>
            </w:pPr>
            <w:r w:rsidRPr="00692878">
              <w:rPr>
                <w:rFonts w:cs="Arial"/>
                <w:b/>
                <w:szCs w:val="16"/>
              </w:rPr>
              <w:t>18.55</w:t>
            </w:r>
          </w:p>
        </w:tc>
        <w:tc>
          <w:tcPr>
            <w:tcW w:w="1425" w:type="dxa"/>
            <w:tcBorders>
              <w:left w:val="dashed" w:sz="4" w:space="0" w:color="CCCCCC" w:themeColor="background2"/>
              <w:right w:val="single" w:sz="4" w:space="0" w:color="auto"/>
            </w:tcBorders>
          </w:tcPr>
          <w:p w14:paraId="127764A7" w14:textId="667CE666" w:rsidR="001E189F" w:rsidRPr="00692878" w:rsidRDefault="001E189F" w:rsidP="001E189F">
            <w:pPr>
              <w:pStyle w:val="Tablesmalltext"/>
              <w:rPr>
                <w:b/>
                <w:szCs w:val="16"/>
              </w:rPr>
            </w:pPr>
            <w:r w:rsidRPr="00692878">
              <w:rPr>
                <w:rFonts w:cs="Arial"/>
                <w:b/>
                <w:szCs w:val="16"/>
              </w:rPr>
              <w:t>18.61</w:t>
            </w:r>
          </w:p>
        </w:tc>
      </w:tr>
    </w:tbl>
    <w:p w14:paraId="4348BF57" w14:textId="64D3B716" w:rsidR="00692878" w:rsidRDefault="00692878" w:rsidP="004B54B1">
      <w:pPr>
        <w:keepNext/>
        <w:spacing w:before="240" w:after="0" w:line="240" w:lineRule="auto"/>
      </w:pPr>
      <w:r>
        <w:t>a</w:t>
      </w:r>
    </w:p>
    <w:p w14:paraId="254D3D7A" w14:textId="5A0D236B" w:rsidR="00692878" w:rsidRDefault="00692878" w:rsidP="004B54B1">
      <w:pPr>
        <w:keepNext/>
        <w:spacing w:before="240" w:after="0" w:line="240" w:lineRule="auto"/>
      </w:pPr>
      <w:r>
        <w:rPr>
          <w:noProof/>
          <w:lang w:val="en-AU" w:eastAsia="en-AU"/>
        </w:rPr>
        <w:drawing>
          <wp:inline distT="0" distB="0" distL="0" distR="0" wp14:anchorId="4514A2A1" wp14:editId="43AFD467">
            <wp:extent cx="5025327" cy="5040000"/>
            <wp:effectExtent l="0" t="0" r="4445" b="825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cstate="email">
                      <a:extLst>
                        <a:ext uri="{28A0092B-C50C-407E-A947-70E740481C1C}">
                          <a14:useLocalDpi xmlns:a14="http://schemas.microsoft.com/office/drawing/2010/main"/>
                        </a:ext>
                      </a:extLst>
                    </a:blip>
                    <a:stretch>
                      <a:fillRect/>
                    </a:stretch>
                  </pic:blipFill>
                  <pic:spPr>
                    <a:xfrm>
                      <a:off x="0" y="0"/>
                      <a:ext cx="5025327" cy="5040000"/>
                    </a:xfrm>
                    <a:prstGeom prst="rect">
                      <a:avLst/>
                    </a:prstGeom>
                  </pic:spPr>
                </pic:pic>
              </a:graphicData>
            </a:graphic>
          </wp:inline>
        </w:drawing>
      </w:r>
    </w:p>
    <w:p w14:paraId="72A08914" w14:textId="38D0D04C" w:rsidR="00692878" w:rsidRDefault="00692878" w:rsidP="004B54B1">
      <w:pPr>
        <w:keepNext/>
        <w:spacing w:before="240" w:after="0" w:line="240" w:lineRule="auto"/>
      </w:pPr>
    </w:p>
    <w:p w14:paraId="1FB4875E" w14:textId="1CE08A85" w:rsidR="00692878" w:rsidRDefault="00692878" w:rsidP="004B54B1">
      <w:pPr>
        <w:keepNext/>
        <w:spacing w:before="240" w:after="0" w:line="240" w:lineRule="auto"/>
      </w:pPr>
    </w:p>
    <w:p w14:paraId="6686FD9F" w14:textId="0D9C8E10" w:rsidR="00692878" w:rsidRDefault="00692878" w:rsidP="004B54B1">
      <w:pPr>
        <w:keepNext/>
        <w:spacing w:before="240" w:after="0" w:line="240" w:lineRule="auto"/>
      </w:pPr>
    </w:p>
    <w:p w14:paraId="09A8353B" w14:textId="7E2AEB31" w:rsidR="00692878" w:rsidRDefault="00692878" w:rsidP="004B54B1">
      <w:pPr>
        <w:keepNext/>
        <w:spacing w:before="240" w:after="0" w:line="240" w:lineRule="auto"/>
      </w:pPr>
    </w:p>
    <w:p w14:paraId="4F8DAAB7" w14:textId="25B881EA" w:rsidR="00692878" w:rsidRDefault="00692878" w:rsidP="004B54B1">
      <w:pPr>
        <w:keepNext/>
        <w:spacing w:before="240" w:after="0" w:line="240" w:lineRule="auto"/>
      </w:pPr>
    </w:p>
    <w:p w14:paraId="325CC0BB" w14:textId="64F834E1" w:rsidR="00692878" w:rsidRDefault="00692878" w:rsidP="004B54B1">
      <w:pPr>
        <w:keepNext/>
        <w:spacing w:before="240" w:after="0" w:line="240" w:lineRule="auto"/>
      </w:pPr>
    </w:p>
    <w:p w14:paraId="21118C6F" w14:textId="1D170B89" w:rsidR="00692878" w:rsidRDefault="00692878" w:rsidP="004B54B1">
      <w:pPr>
        <w:keepNext/>
        <w:spacing w:before="240" w:after="0" w:line="240" w:lineRule="auto"/>
      </w:pPr>
    </w:p>
    <w:p w14:paraId="182248DC" w14:textId="4813D40D" w:rsidR="00692878" w:rsidRDefault="00692878" w:rsidP="004B54B1">
      <w:pPr>
        <w:keepNext/>
        <w:spacing w:before="240" w:after="0" w:line="240" w:lineRule="auto"/>
      </w:pPr>
    </w:p>
    <w:p w14:paraId="3BBAE17F" w14:textId="61076EF4" w:rsidR="00692878" w:rsidRDefault="00692878" w:rsidP="004B54B1">
      <w:pPr>
        <w:keepNext/>
        <w:spacing w:before="240" w:after="0" w:line="240" w:lineRule="auto"/>
      </w:pPr>
    </w:p>
    <w:p w14:paraId="7538839E" w14:textId="0792FB0F" w:rsidR="00692878" w:rsidRDefault="00692878" w:rsidP="004B54B1">
      <w:pPr>
        <w:keepNext/>
        <w:spacing w:before="240" w:after="0" w:line="240" w:lineRule="auto"/>
      </w:pPr>
    </w:p>
    <w:p w14:paraId="2CB621C7" w14:textId="77777777" w:rsidR="00692878" w:rsidRDefault="00692878" w:rsidP="004B54B1">
      <w:pPr>
        <w:keepNext/>
        <w:spacing w:before="240" w:after="0" w:line="240" w:lineRule="auto"/>
      </w:pPr>
    </w:p>
    <w:p w14:paraId="6D5E1DE7" w14:textId="7CB1514A" w:rsidR="00692878" w:rsidRDefault="00692878" w:rsidP="004B54B1">
      <w:pPr>
        <w:keepNext/>
        <w:spacing w:before="240" w:after="0" w:line="240" w:lineRule="auto"/>
      </w:pPr>
      <w:r>
        <w:t>b</w:t>
      </w:r>
    </w:p>
    <w:p w14:paraId="2978A8B6" w14:textId="5E6DB838" w:rsidR="00692878" w:rsidRDefault="00692878" w:rsidP="004B54B1">
      <w:pPr>
        <w:keepNext/>
        <w:spacing w:before="240" w:after="0" w:line="240" w:lineRule="auto"/>
      </w:pPr>
      <w:r>
        <w:rPr>
          <w:noProof/>
          <w:lang w:val="en-AU" w:eastAsia="en-AU"/>
        </w:rPr>
        <w:drawing>
          <wp:inline distT="0" distB="0" distL="0" distR="0" wp14:anchorId="3241137D" wp14:editId="05955F68">
            <wp:extent cx="4960314" cy="5040000"/>
            <wp:effectExtent l="0" t="0" r="0" b="8255"/>
            <wp:docPr id="2016" name="Picture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cstate="email">
                      <a:extLst>
                        <a:ext uri="{28A0092B-C50C-407E-A947-70E740481C1C}">
                          <a14:useLocalDpi xmlns:a14="http://schemas.microsoft.com/office/drawing/2010/main"/>
                        </a:ext>
                      </a:extLst>
                    </a:blip>
                    <a:stretch>
                      <a:fillRect/>
                    </a:stretch>
                  </pic:blipFill>
                  <pic:spPr>
                    <a:xfrm>
                      <a:off x="0" y="0"/>
                      <a:ext cx="4960314" cy="5040000"/>
                    </a:xfrm>
                    <a:prstGeom prst="rect">
                      <a:avLst/>
                    </a:prstGeom>
                  </pic:spPr>
                </pic:pic>
              </a:graphicData>
            </a:graphic>
          </wp:inline>
        </w:drawing>
      </w:r>
    </w:p>
    <w:p w14:paraId="0FA1A0C4" w14:textId="197D262C" w:rsidR="00692878" w:rsidRDefault="00692878" w:rsidP="004B54B1">
      <w:pPr>
        <w:keepNext/>
        <w:spacing w:before="240" w:after="0" w:line="240" w:lineRule="auto"/>
      </w:pPr>
    </w:p>
    <w:p w14:paraId="712E28AB" w14:textId="1AA7B0EC" w:rsidR="00692878" w:rsidRDefault="00692878" w:rsidP="004B54B1">
      <w:pPr>
        <w:keepNext/>
        <w:spacing w:before="240" w:after="0" w:line="240" w:lineRule="auto"/>
      </w:pPr>
    </w:p>
    <w:p w14:paraId="2E3AFDEA" w14:textId="5622D940" w:rsidR="00692878" w:rsidRDefault="00692878" w:rsidP="004B54B1">
      <w:pPr>
        <w:keepNext/>
        <w:spacing w:before="240" w:after="0" w:line="240" w:lineRule="auto"/>
      </w:pPr>
    </w:p>
    <w:p w14:paraId="11F553A7" w14:textId="16AE769D" w:rsidR="00692878" w:rsidRDefault="00692878" w:rsidP="004B54B1">
      <w:pPr>
        <w:keepNext/>
        <w:spacing w:before="240" w:after="0" w:line="240" w:lineRule="auto"/>
      </w:pPr>
    </w:p>
    <w:p w14:paraId="3E0921A7" w14:textId="2CF6697D" w:rsidR="00692878" w:rsidRDefault="00692878" w:rsidP="004B54B1">
      <w:pPr>
        <w:keepNext/>
        <w:spacing w:before="240" w:after="0" w:line="240" w:lineRule="auto"/>
      </w:pPr>
    </w:p>
    <w:p w14:paraId="0439B169" w14:textId="69C68755" w:rsidR="00692878" w:rsidRDefault="00692878" w:rsidP="004B54B1">
      <w:pPr>
        <w:keepNext/>
        <w:spacing w:before="240" w:after="0" w:line="240" w:lineRule="auto"/>
      </w:pPr>
    </w:p>
    <w:p w14:paraId="0042A552" w14:textId="5A64D5D8" w:rsidR="00692878" w:rsidRDefault="00692878" w:rsidP="004B54B1">
      <w:pPr>
        <w:keepNext/>
        <w:spacing w:before="240" w:after="0" w:line="240" w:lineRule="auto"/>
      </w:pPr>
    </w:p>
    <w:p w14:paraId="696CB1CF" w14:textId="56C3BCDA" w:rsidR="00692878" w:rsidRDefault="00692878" w:rsidP="004B54B1">
      <w:pPr>
        <w:keepNext/>
        <w:spacing w:before="240" w:after="0" w:line="240" w:lineRule="auto"/>
      </w:pPr>
    </w:p>
    <w:p w14:paraId="2E30EAF6" w14:textId="527B703F" w:rsidR="00692878" w:rsidRDefault="00692878" w:rsidP="004B54B1">
      <w:pPr>
        <w:keepNext/>
        <w:spacing w:before="240" w:after="0" w:line="240" w:lineRule="auto"/>
      </w:pPr>
    </w:p>
    <w:p w14:paraId="648E0FEE" w14:textId="1F9A745F" w:rsidR="00692878" w:rsidRDefault="00692878" w:rsidP="004B54B1">
      <w:pPr>
        <w:keepNext/>
        <w:spacing w:before="240" w:after="0" w:line="240" w:lineRule="auto"/>
      </w:pPr>
    </w:p>
    <w:p w14:paraId="036F2394" w14:textId="2D0A704F" w:rsidR="00692878" w:rsidRDefault="00692878" w:rsidP="004B54B1">
      <w:pPr>
        <w:keepNext/>
        <w:spacing w:before="240" w:after="0" w:line="240" w:lineRule="auto"/>
      </w:pPr>
    </w:p>
    <w:p w14:paraId="4BF7B326" w14:textId="636B1814" w:rsidR="00692878" w:rsidRDefault="00692878" w:rsidP="004B54B1">
      <w:pPr>
        <w:keepNext/>
        <w:spacing w:before="240" w:after="0" w:line="240" w:lineRule="auto"/>
      </w:pPr>
      <w:r>
        <w:t>c</w:t>
      </w:r>
    </w:p>
    <w:p w14:paraId="1616D661" w14:textId="1BC2EAC0" w:rsidR="005A167A" w:rsidRDefault="005A167A" w:rsidP="004B54B1">
      <w:pPr>
        <w:keepNext/>
        <w:spacing w:before="240" w:after="0" w:line="240" w:lineRule="auto"/>
      </w:pPr>
      <w:r>
        <w:rPr>
          <w:noProof/>
          <w:lang w:val="en-AU" w:eastAsia="en-AU"/>
        </w:rPr>
        <w:drawing>
          <wp:inline distT="0" distB="0" distL="0" distR="0" wp14:anchorId="41497D6C" wp14:editId="3B5D6D47">
            <wp:extent cx="4960800" cy="5040494"/>
            <wp:effectExtent l="0" t="0" r="0" b="8255"/>
            <wp:docPr id="2020" name="Picture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cstate="email">
                      <a:extLst>
                        <a:ext uri="{28A0092B-C50C-407E-A947-70E740481C1C}">
                          <a14:useLocalDpi xmlns:a14="http://schemas.microsoft.com/office/drawing/2010/main"/>
                        </a:ext>
                      </a:extLst>
                    </a:blip>
                    <a:stretch>
                      <a:fillRect/>
                    </a:stretch>
                  </pic:blipFill>
                  <pic:spPr>
                    <a:xfrm>
                      <a:off x="0" y="0"/>
                      <a:ext cx="4960800" cy="5040494"/>
                    </a:xfrm>
                    <a:prstGeom prst="rect">
                      <a:avLst/>
                    </a:prstGeom>
                  </pic:spPr>
                </pic:pic>
              </a:graphicData>
            </a:graphic>
          </wp:inline>
        </w:drawing>
      </w:r>
    </w:p>
    <w:p w14:paraId="757BD2CC" w14:textId="6A107657" w:rsidR="00F60575" w:rsidRDefault="00F60575" w:rsidP="009D52DB">
      <w:pPr>
        <w:pStyle w:val="TableCaption0"/>
      </w:pPr>
      <w:bookmarkStart w:id="672" w:name="_Ref877362"/>
      <w:bookmarkStart w:id="673" w:name="_Ref877358"/>
      <w:bookmarkStart w:id="674" w:name="_Toc24468436"/>
      <w:r w:rsidRPr="004B54B1">
        <w:t xml:space="preserve">Figure </w:t>
      </w:r>
      <w:r w:rsidR="00985146">
        <w:rPr>
          <w:noProof/>
        </w:rPr>
        <w:t>7</w:t>
      </w:r>
      <w:r w:rsidR="00985146">
        <w:noBreakHyphen/>
      </w:r>
      <w:r w:rsidR="00985146">
        <w:rPr>
          <w:noProof/>
        </w:rPr>
        <w:t>11</w:t>
      </w:r>
      <w:bookmarkEnd w:id="672"/>
      <w:r w:rsidRPr="004B54B1">
        <w:t>.</w:t>
      </w:r>
      <w:r w:rsidRPr="007E4BB3">
        <w:t xml:space="preserve"> Relationship between the probability of occurrence of spawning and </w:t>
      </w:r>
      <w:r w:rsidR="005A167A">
        <w:t>velocity</w:t>
      </w:r>
      <w:r w:rsidRPr="007E4BB3">
        <w:t xml:space="preserve"> (</w:t>
      </w:r>
      <w:r w:rsidR="005A167A">
        <w:t>m/d</w:t>
      </w:r>
      <w:r w:rsidRPr="007E4BB3">
        <w:t>)</w:t>
      </w:r>
      <w:r w:rsidR="005A167A">
        <w:t xml:space="preserve">, at </w:t>
      </w:r>
      <w:r w:rsidR="00692878">
        <w:t xml:space="preserve">a) </w:t>
      </w:r>
      <w:r w:rsidR="005A167A">
        <w:t xml:space="preserve">18.5, </w:t>
      </w:r>
      <w:r w:rsidR="00692878">
        <w:t xml:space="preserve">b) </w:t>
      </w:r>
      <w:r w:rsidR="005A167A">
        <w:t xml:space="preserve">20 and </w:t>
      </w:r>
      <w:r w:rsidR="00692878">
        <w:t xml:space="preserve">c) </w:t>
      </w:r>
      <w:r w:rsidR="005A167A">
        <w:t>21.5 degC, respectively</w:t>
      </w:r>
      <w:r w:rsidR="005E4BF4">
        <w:t xml:space="preserve"> across sites</w:t>
      </w:r>
      <w:r w:rsidR="005A167A">
        <w:t>.</w:t>
      </w:r>
      <w:r w:rsidR="005A167A" w:rsidRPr="005A167A">
        <w:t xml:space="preserve"> Rows correspond to prior 2-week flows at 500, 1000, 2000, 4000 and 30000 ML/d. Results are based on the model with flow velocity as the main predictor</w:t>
      </w:r>
      <w:r w:rsidR="005A167A">
        <w:t>.</w:t>
      </w:r>
      <w:bookmarkEnd w:id="673"/>
      <w:bookmarkEnd w:id="674"/>
    </w:p>
    <w:p w14:paraId="5CB41FE4" w14:textId="77777777" w:rsidR="00F227B2" w:rsidRPr="000446C6" w:rsidRDefault="00F227B2" w:rsidP="00F227B2">
      <w:pPr>
        <w:pStyle w:val="Heading3"/>
      </w:pPr>
      <w:bookmarkStart w:id="675" w:name="_Toc26772974"/>
      <w:r w:rsidRPr="000446C6">
        <w:t>Movement of golden perch</w:t>
      </w:r>
      <w:bookmarkEnd w:id="675"/>
    </w:p>
    <w:p w14:paraId="559432E5" w14:textId="23D98D72" w:rsidR="0090593A" w:rsidRDefault="0090593A" w:rsidP="00F227B2">
      <w:pPr>
        <w:pStyle w:val="Para0"/>
      </w:pPr>
      <w:bookmarkStart w:id="676" w:name="_Hlk518557668"/>
      <w:r w:rsidRPr="00E70CE0">
        <w:t xml:space="preserve">The majority (93%) of the </w:t>
      </w:r>
      <w:r w:rsidRPr="00C126F4">
        <w:t xml:space="preserve">88 </w:t>
      </w:r>
      <w:r w:rsidRPr="00E70CE0">
        <w:t xml:space="preserve">golden perch tagged were detected by the listening stations. Over half (47 out of 88) of the fish detected undertook long-distance movements (i.e. &gt; 20 km); the other 41 fish had no detectable </w:t>
      </w:r>
      <w:r w:rsidR="00074320" w:rsidRPr="00E70CE0">
        <w:t>long-distance</w:t>
      </w:r>
      <w:r w:rsidRPr="00E70CE0">
        <w:t xml:space="preserve"> movement (i.e. &gt; 20km) (</w:t>
      </w:r>
      <w:r w:rsidR="009A330A" w:rsidRPr="004A2820">
        <w:t xml:space="preserve">Figure </w:t>
      </w:r>
      <w:r w:rsidR="009A330A">
        <w:rPr>
          <w:noProof/>
        </w:rPr>
        <w:t>7</w:t>
      </w:r>
      <w:r w:rsidR="009A330A">
        <w:noBreakHyphen/>
      </w:r>
      <w:r w:rsidR="009A330A">
        <w:rPr>
          <w:noProof/>
        </w:rPr>
        <w:t>12</w:t>
      </w:r>
      <w:r w:rsidRPr="00E70CE0">
        <w:t>). Movement was most prevalent during the spawning season (spring to early summer) and occurred primarily in a downstream direction into the lower river reaches, typically followed by return upstream movements</w:t>
      </w:r>
      <w:r w:rsidR="0043666E">
        <w:t xml:space="preserve"> (</w:t>
      </w:r>
      <w:r w:rsidR="009A330A" w:rsidRPr="004A2820">
        <w:t xml:space="preserve">Figure </w:t>
      </w:r>
      <w:r w:rsidR="009A330A">
        <w:rPr>
          <w:noProof/>
        </w:rPr>
        <w:t>7</w:t>
      </w:r>
      <w:r w:rsidR="009A330A">
        <w:noBreakHyphen/>
      </w:r>
      <w:r w:rsidR="009A330A">
        <w:rPr>
          <w:noProof/>
        </w:rPr>
        <w:t>12</w:t>
      </w:r>
      <w:r w:rsidRPr="00E70CE0">
        <w:t>). Twenty-two golden perch (25%) moved downstream into the Murray River.</w:t>
      </w:r>
      <w:r w:rsidRPr="00ED27A2">
        <w:t xml:space="preserve"> Of these fish, fourteen (64%) returned to the Goulburn River. Most long-distance downstream movements coincided with increases in flow, including spring freshes. In the 2014, 2016, 2017 and 2018 spawning seasons, the occurrence of golden perch eggs in the lower reach corresponded with the movements of tagged fish into the lower reaches of the river </w:t>
      </w:r>
      <w:r>
        <w:t>(</w:t>
      </w:r>
      <w:r w:rsidR="009A330A" w:rsidRPr="00DF056F">
        <w:t xml:space="preserve">Figure </w:t>
      </w:r>
      <w:r w:rsidR="009A330A">
        <w:rPr>
          <w:noProof/>
        </w:rPr>
        <w:t>7</w:t>
      </w:r>
      <w:r w:rsidR="009A330A">
        <w:noBreakHyphen/>
      </w:r>
      <w:r w:rsidR="009A330A">
        <w:rPr>
          <w:noProof/>
        </w:rPr>
        <w:t>10</w:t>
      </w:r>
      <w:r>
        <w:t>)</w:t>
      </w:r>
      <w:r w:rsidRPr="00ED27A2">
        <w:t>. In 2015, few fish undertook long distance movements, and no golden perch eggs were collected.</w:t>
      </w:r>
      <w:r>
        <w:t xml:space="preserve"> Similarly, in 2018, only one golden perch</w:t>
      </w:r>
      <w:r w:rsidRPr="00BD2C85">
        <w:t xml:space="preserve"> </w:t>
      </w:r>
      <w:r>
        <w:t>undertook a long-distance movement, and</w:t>
      </w:r>
      <w:r w:rsidRPr="00BD2C85">
        <w:t xml:space="preserve"> few eggs were collected compared to other years</w:t>
      </w:r>
      <w:r>
        <w:t>.</w:t>
      </w:r>
    </w:p>
    <w:p w14:paraId="3E89EBF2" w14:textId="5308C90B" w:rsidR="000D29A1" w:rsidRDefault="000D29A1" w:rsidP="00F227B2">
      <w:pPr>
        <w:pStyle w:val="Para0"/>
      </w:pPr>
    </w:p>
    <w:p w14:paraId="131595EC" w14:textId="77777777" w:rsidR="000D29A1" w:rsidRDefault="000D29A1" w:rsidP="00F227B2">
      <w:pPr>
        <w:pStyle w:val="Para0"/>
        <w:sectPr w:rsidR="000D29A1" w:rsidSect="001329A5">
          <w:headerReference w:type="default" r:id="rId294"/>
          <w:footerReference w:type="default" r:id="rId295"/>
          <w:headerReference w:type="first" r:id="rId296"/>
          <w:footerReference w:type="first" r:id="rId297"/>
          <w:pgSz w:w="11901" w:h="16840" w:code="9"/>
          <w:pgMar w:top="567" w:right="851" w:bottom="851" w:left="1134" w:header="567" w:footer="369" w:gutter="0"/>
          <w:cols w:space="0"/>
          <w:formProt w:val="0"/>
          <w:docGrid w:linePitch="360"/>
        </w:sectPr>
      </w:pPr>
    </w:p>
    <w:p w14:paraId="58A38A8B" w14:textId="77777777" w:rsidR="0090593A" w:rsidRPr="00C126F4" w:rsidRDefault="0090593A" w:rsidP="0090593A">
      <w:pPr>
        <w:pStyle w:val="Para0"/>
      </w:pPr>
      <w:r>
        <w:rPr>
          <w:noProof/>
          <w:lang w:val="en-AU" w:eastAsia="en-AU"/>
        </w:rPr>
        <w:drawing>
          <wp:inline distT="0" distB="0" distL="0" distR="0" wp14:anchorId="442AE59E" wp14:editId="5E7F357C">
            <wp:extent cx="8181975" cy="4855772"/>
            <wp:effectExtent l="0" t="0" r="0" b="2540"/>
            <wp:docPr id="7300" name="Picture 7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8" cstate="email">
                      <a:extLst>
                        <a:ext uri="{28A0092B-C50C-407E-A947-70E740481C1C}">
                          <a14:useLocalDpi xmlns:a14="http://schemas.microsoft.com/office/drawing/2010/main"/>
                        </a:ext>
                      </a:extLst>
                    </a:blip>
                    <a:srcRect/>
                    <a:stretch>
                      <a:fillRect/>
                    </a:stretch>
                  </pic:blipFill>
                  <pic:spPr bwMode="auto">
                    <a:xfrm>
                      <a:off x="0" y="0"/>
                      <a:ext cx="8184722" cy="4857402"/>
                    </a:xfrm>
                    <a:prstGeom prst="rect">
                      <a:avLst/>
                    </a:prstGeom>
                    <a:noFill/>
                  </pic:spPr>
                </pic:pic>
              </a:graphicData>
            </a:graphic>
          </wp:inline>
        </w:drawing>
      </w:r>
    </w:p>
    <w:p w14:paraId="1506E279" w14:textId="29826797" w:rsidR="0090593A" w:rsidRPr="00FF2F02" w:rsidRDefault="0090593A" w:rsidP="009D52DB">
      <w:pPr>
        <w:pStyle w:val="TableCaption0"/>
      </w:pPr>
      <w:bookmarkStart w:id="677" w:name="_Ref21267742"/>
      <w:bookmarkStart w:id="678" w:name="_Toc18572074"/>
      <w:bookmarkStart w:id="679" w:name="_Toc24468437"/>
      <w:r w:rsidRPr="004A2820">
        <w:t xml:space="preserve">Figure </w:t>
      </w:r>
      <w:r w:rsidR="00985146">
        <w:rPr>
          <w:noProof/>
        </w:rPr>
        <w:t>7</w:t>
      </w:r>
      <w:r w:rsidR="00985146">
        <w:noBreakHyphen/>
      </w:r>
      <w:r w:rsidR="00985146">
        <w:rPr>
          <w:noProof/>
        </w:rPr>
        <w:t>12</w:t>
      </w:r>
      <w:bookmarkEnd w:id="677"/>
      <w:r w:rsidRPr="004A2820">
        <w:t>.</w:t>
      </w:r>
      <w:r w:rsidRPr="00FF2F02">
        <w:t xml:space="preserve"> Examples of the movement patterns of individual golden perch tagged in the Goulburn River in 2014 (</w:t>
      </w:r>
      <w:r>
        <w:t>top panels)</w:t>
      </w:r>
      <w:r w:rsidRPr="00FF2F02">
        <w:t>, 2015 (</w:t>
      </w:r>
      <w:r>
        <w:t>middle panels</w:t>
      </w:r>
      <w:r w:rsidRPr="00FF2F02">
        <w:t>) and 2016 (</w:t>
      </w:r>
      <w:r>
        <w:t>bottom panels</w:t>
      </w:r>
      <w:r w:rsidRPr="00FF2F02">
        <w:t xml:space="preserve">). Black circles show the date and location of tagging and grey circles show detections of tagged fish on the listening stations. Mean daily discharge (blue line) and water temperature (broken red line) of the Goulburn River at </w:t>
      </w:r>
      <w:r w:rsidR="0062611B">
        <w:t>McCoys</w:t>
      </w:r>
      <w:r w:rsidRPr="00FF2F02">
        <w:t xml:space="preserve"> Bridge. Coloured purple bars represent times when golden perch eggs were collected.</w:t>
      </w:r>
      <w:bookmarkEnd w:id="678"/>
      <w:bookmarkEnd w:id="679"/>
    </w:p>
    <w:p w14:paraId="08FA34BA" w14:textId="77777777" w:rsidR="0090593A" w:rsidRDefault="0090593A" w:rsidP="00F227B2">
      <w:pPr>
        <w:pStyle w:val="Para0"/>
        <w:sectPr w:rsidR="0090593A" w:rsidSect="000D29A1">
          <w:pgSz w:w="16840" w:h="11901" w:orient="landscape" w:code="9"/>
          <w:pgMar w:top="1134" w:right="567" w:bottom="851" w:left="851" w:header="567" w:footer="369" w:gutter="0"/>
          <w:cols w:space="0"/>
          <w:formProt w:val="0"/>
          <w:docGrid w:linePitch="360"/>
        </w:sectPr>
      </w:pPr>
    </w:p>
    <w:p w14:paraId="0478DF0F" w14:textId="01AE436F" w:rsidR="003D2D83" w:rsidRDefault="00F60575" w:rsidP="003D2D83">
      <w:pPr>
        <w:pStyle w:val="Para0"/>
      </w:pPr>
      <w:bookmarkStart w:id="680" w:name="_Hlk24385525"/>
      <w:bookmarkEnd w:id="676"/>
      <w:r w:rsidRPr="0082761C">
        <w:t xml:space="preserve">Statistical modelling of fish movement indicates that there are significant positive relationships </w:t>
      </w:r>
      <w:r w:rsidR="007349B7">
        <w:rPr>
          <w:rFonts w:eastAsia="MS Mincho" w:cs="Times New Roman"/>
        </w:rPr>
        <w:t xml:space="preserve">between temperature and fish movement; the effects of either flow or velocity are not significant </w:t>
      </w:r>
      <w:r w:rsidRPr="0082761C">
        <w:t>(</w:t>
      </w:r>
      <w:r w:rsidR="00F52ACF" w:rsidRPr="004B54B1">
        <w:t xml:space="preserve">Table </w:t>
      </w:r>
      <w:r w:rsidR="00F52ACF">
        <w:rPr>
          <w:noProof/>
        </w:rPr>
        <w:t>7</w:t>
      </w:r>
      <w:r w:rsidR="00F52ACF">
        <w:noBreakHyphen/>
      </w:r>
      <w:r w:rsidR="00F52ACF">
        <w:rPr>
          <w:noProof/>
        </w:rPr>
        <w:t>7</w:t>
      </w:r>
      <w:r w:rsidRPr="0082761C">
        <w:t xml:space="preserve">). The random effects of any individual years within the </w:t>
      </w:r>
      <w:r w:rsidR="007349B7">
        <w:t>five</w:t>
      </w:r>
      <w:r w:rsidRPr="0082761C">
        <w:t>-year period are not significant. The probability that the occurrence of fish movement will increase with environmental flows, due to the increase and change in timing of discharge is 0.58.</w:t>
      </w:r>
      <w:r w:rsidR="003D2D83" w:rsidRPr="003D2D83">
        <w:t xml:space="preserve"> </w:t>
      </w:r>
    </w:p>
    <w:p w14:paraId="37215564" w14:textId="0A90468C" w:rsidR="003D2D83" w:rsidRDefault="003D2D83" w:rsidP="003D2D83">
      <w:pPr>
        <w:pStyle w:val="Para0"/>
      </w:pPr>
      <w:r>
        <w:t>As an overall pattern across all years, movement probabilities for individual fish are less than or equal to 0.1 (</w:t>
      </w:r>
      <w:r w:rsidRPr="009D70CB">
        <w:t xml:space="preserve">Figure </w:t>
      </w:r>
      <w:r>
        <w:rPr>
          <w:noProof/>
        </w:rPr>
        <w:t>7</w:t>
      </w:r>
      <w:r>
        <w:noBreakHyphen/>
      </w:r>
      <w:r>
        <w:rPr>
          <w:noProof/>
        </w:rPr>
        <w:t>13</w:t>
      </w:r>
      <w:r>
        <w:t>). However, movement probability varies depending on the individual fish (Figures 7-13 and 7-14). Comparing across individual years, Year 3 shows a clearly lower movement probability (with all probabilities less than 0.05) than all other years.</w:t>
      </w:r>
    </w:p>
    <w:p w14:paraId="340939F4" w14:textId="413309B7" w:rsidR="00F60575" w:rsidRDefault="00F60575" w:rsidP="009D52DB">
      <w:pPr>
        <w:pStyle w:val="TableCaption0"/>
      </w:pPr>
      <w:bookmarkStart w:id="681" w:name="_Ref526802908"/>
      <w:bookmarkStart w:id="682" w:name="_Toc24468487"/>
      <w:r w:rsidRPr="004B54B1">
        <w:t xml:space="preserve">Table </w:t>
      </w:r>
      <w:r w:rsidR="00F52ACF">
        <w:rPr>
          <w:noProof/>
        </w:rPr>
        <w:t>7</w:t>
      </w:r>
      <w:r w:rsidR="007D6164">
        <w:noBreakHyphen/>
      </w:r>
      <w:r w:rsidR="00F52ACF">
        <w:rPr>
          <w:noProof/>
        </w:rPr>
        <w:t>7</w:t>
      </w:r>
      <w:bookmarkEnd w:id="681"/>
      <w:r w:rsidRPr="004B54B1">
        <w:t>. Regression</w:t>
      </w:r>
      <w:r w:rsidRPr="00943028">
        <w:t xml:space="preserve"> coefficients of fish movement statistical model.</w:t>
      </w:r>
      <w:r w:rsidR="00B9273D" w:rsidRPr="00B9273D">
        <w:t xml:space="preserve"> Note that the model with velocity as the main predictor was not converged (not shown).</w:t>
      </w:r>
      <w:bookmarkEnd w:id="682"/>
      <w:r w:rsidR="008C0857">
        <w:t xml:space="preserve"> </w:t>
      </w:r>
      <w:r w:rsidR="002A0ACE">
        <w:rPr>
          <w:lang w:val="en-US"/>
        </w:rPr>
        <w:t xml:space="preserve">Significant relationships are shown in bold - the statistical significance of a model variable was determined by whether or not the 95% credible interval for that variable included 0. A 95% CI entirely below 0 indicates a negative effect; a 95% CI above zero indicates a positive effect.  </w:t>
      </w:r>
    </w:p>
    <w:tbl>
      <w:tblPr>
        <w:tblStyle w:val="LightList-Accent11"/>
        <w:tblW w:w="10196" w:type="dxa"/>
        <w:tblLayout w:type="fixed"/>
        <w:tblLook w:val="04A0" w:firstRow="1" w:lastRow="0" w:firstColumn="1" w:lastColumn="0" w:noHBand="0" w:noVBand="1"/>
      </w:tblPr>
      <w:tblGrid>
        <w:gridCol w:w="3366"/>
        <w:gridCol w:w="2276"/>
        <w:gridCol w:w="2277"/>
        <w:gridCol w:w="2277"/>
      </w:tblGrid>
      <w:tr w:rsidR="00B9273D" w:rsidRPr="00BD156A" w14:paraId="0123C46B" w14:textId="40711A74" w:rsidTr="00B9273D">
        <w:trPr>
          <w:cnfStyle w:val="100000000000" w:firstRow="1" w:lastRow="0" w:firstColumn="0" w:lastColumn="0" w:oddVBand="0" w:evenVBand="0" w:oddHBand="0"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3366" w:type="dxa"/>
            <w:shd w:val="clear" w:color="auto" w:fill="001946" w:themeFill="accent1" w:themeFillShade="80"/>
            <w:noWrap/>
            <w:hideMark/>
          </w:tcPr>
          <w:p w14:paraId="610114EA" w14:textId="2509C900" w:rsidR="00B9273D" w:rsidRPr="00AC22E4" w:rsidRDefault="00B9273D" w:rsidP="00CB5331">
            <w:pPr>
              <w:pStyle w:val="Tablesmalltext"/>
              <w:rPr>
                <w:lang w:val="en-AU"/>
              </w:rPr>
            </w:pPr>
          </w:p>
        </w:tc>
        <w:tc>
          <w:tcPr>
            <w:tcW w:w="6830" w:type="dxa"/>
            <w:gridSpan w:val="3"/>
            <w:shd w:val="clear" w:color="auto" w:fill="001946" w:themeFill="accent1" w:themeFillShade="80"/>
            <w:noWrap/>
            <w:vAlign w:val="bottom"/>
            <w:hideMark/>
          </w:tcPr>
          <w:p w14:paraId="018C3598" w14:textId="1B781769" w:rsidR="00B9273D" w:rsidRPr="00AC22E4" w:rsidRDefault="00B9273D" w:rsidP="00B9273D">
            <w:pPr>
              <w:pStyle w:val="Tablesmalltext"/>
              <w:jc w:val="center"/>
              <w:cnfStyle w:val="100000000000" w:firstRow="1" w:lastRow="0" w:firstColumn="0" w:lastColumn="0" w:oddVBand="0" w:evenVBand="0" w:oddHBand="0" w:evenHBand="0" w:firstRowFirstColumn="0" w:firstRowLastColumn="0" w:lastRowFirstColumn="0" w:lastRowLastColumn="0"/>
              <w:rPr>
                <w:bCs w:val="0"/>
                <w:lang w:val="en-AU"/>
              </w:rPr>
            </w:pPr>
            <w:r w:rsidRPr="00AC22E4">
              <w:rPr>
                <w:bCs w:val="0"/>
                <w:lang w:val="en-AU"/>
              </w:rPr>
              <w:t>Flow (ML/d)</w:t>
            </w:r>
          </w:p>
        </w:tc>
      </w:tr>
      <w:tr w:rsidR="00B9273D" w:rsidRPr="00BD156A" w14:paraId="7F1B7728" w14:textId="6B84086C" w:rsidTr="00B9273D">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3366" w:type="dxa"/>
            <w:shd w:val="clear" w:color="auto" w:fill="001946" w:themeFill="accent1" w:themeFillShade="80"/>
            <w:noWrap/>
            <w:hideMark/>
          </w:tcPr>
          <w:p w14:paraId="5432EBB3" w14:textId="4E10BA91" w:rsidR="00B9273D" w:rsidRPr="00BD156A" w:rsidRDefault="00B9273D" w:rsidP="00CB5331">
            <w:pPr>
              <w:pStyle w:val="Tablesmalltext"/>
              <w:rPr>
                <w:b w:val="0"/>
                <w:color w:val="000000"/>
                <w:lang w:val="en-AU"/>
              </w:rPr>
            </w:pPr>
          </w:p>
        </w:tc>
        <w:tc>
          <w:tcPr>
            <w:tcW w:w="2276" w:type="dxa"/>
            <w:shd w:val="clear" w:color="auto" w:fill="001946" w:themeFill="accent1" w:themeFillShade="80"/>
            <w:noWrap/>
            <w:vAlign w:val="bottom"/>
            <w:hideMark/>
          </w:tcPr>
          <w:p w14:paraId="40892006" w14:textId="04D9F395" w:rsidR="00B9273D" w:rsidRPr="00B554F4" w:rsidRDefault="00B9273D" w:rsidP="00B9273D">
            <w:pPr>
              <w:pStyle w:val="Tablesmalltext"/>
              <w:jc w:val="center"/>
              <w:cnfStyle w:val="000000100000" w:firstRow="0" w:lastRow="0" w:firstColumn="0" w:lastColumn="0" w:oddVBand="0" w:evenVBand="0" w:oddHBand="1" w:evenHBand="0" w:firstRowFirstColumn="0" w:firstRowLastColumn="0" w:lastRowFirstColumn="0" w:lastRowLastColumn="0"/>
              <w:rPr>
                <w:color w:val="FFFFFF" w:themeColor="background1"/>
                <w:lang w:val="en-AU"/>
              </w:rPr>
            </w:pPr>
            <w:r w:rsidRPr="00B554F4">
              <w:rPr>
                <w:color w:val="FFFFFF" w:themeColor="background1"/>
                <w:lang w:val="en-AU"/>
              </w:rPr>
              <w:t>2.5%</w:t>
            </w:r>
          </w:p>
        </w:tc>
        <w:tc>
          <w:tcPr>
            <w:tcW w:w="2277" w:type="dxa"/>
            <w:shd w:val="clear" w:color="auto" w:fill="001946" w:themeFill="accent1" w:themeFillShade="80"/>
            <w:noWrap/>
            <w:vAlign w:val="bottom"/>
            <w:hideMark/>
          </w:tcPr>
          <w:p w14:paraId="679E5DFE" w14:textId="30628B7B" w:rsidR="00B9273D" w:rsidRPr="00B554F4" w:rsidRDefault="00B9273D" w:rsidP="00B9273D">
            <w:pPr>
              <w:pStyle w:val="Tablesmalltext"/>
              <w:jc w:val="center"/>
              <w:cnfStyle w:val="000000100000" w:firstRow="0" w:lastRow="0" w:firstColumn="0" w:lastColumn="0" w:oddVBand="0" w:evenVBand="0" w:oddHBand="1" w:evenHBand="0" w:firstRowFirstColumn="0" w:firstRowLastColumn="0" w:lastRowFirstColumn="0" w:lastRowLastColumn="0"/>
              <w:rPr>
                <w:color w:val="FFFFFF" w:themeColor="background1"/>
                <w:lang w:val="en-AU"/>
              </w:rPr>
            </w:pPr>
            <w:r w:rsidRPr="00B554F4">
              <w:rPr>
                <w:color w:val="FFFFFF" w:themeColor="background1"/>
                <w:lang w:val="en-AU"/>
              </w:rPr>
              <w:t>median</w:t>
            </w:r>
          </w:p>
        </w:tc>
        <w:tc>
          <w:tcPr>
            <w:tcW w:w="2277" w:type="dxa"/>
            <w:shd w:val="clear" w:color="auto" w:fill="001946" w:themeFill="accent1" w:themeFillShade="80"/>
            <w:noWrap/>
            <w:vAlign w:val="bottom"/>
            <w:hideMark/>
          </w:tcPr>
          <w:p w14:paraId="4188D4FB" w14:textId="09215FEA" w:rsidR="00B9273D" w:rsidRPr="00B554F4" w:rsidRDefault="00B9273D" w:rsidP="00B9273D">
            <w:pPr>
              <w:pStyle w:val="Tablesmalltext"/>
              <w:jc w:val="center"/>
              <w:cnfStyle w:val="000000100000" w:firstRow="0" w:lastRow="0" w:firstColumn="0" w:lastColumn="0" w:oddVBand="0" w:evenVBand="0" w:oddHBand="1" w:evenHBand="0" w:firstRowFirstColumn="0" w:firstRowLastColumn="0" w:lastRowFirstColumn="0" w:lastRowLastColumn="0"/>
              <w:rPr>
                <w:color w:val="FFFFFF" w:themeColor="background1"/>
                <w:lang w:val="en-AU"/>
              </w:rPr>
            </w:pPr>
            <w:r w:rsidRPr="00B554F4">
              <w:rPr>
                <w:color w:val="FFFFFF" w:themeColor="background1"/>
                <w:lang w:val="en-AU"/>
              </w:rPr>
              <w:t>97.5%</w:t>
            </w:r>
          </w:p>
        </w:tc>
      </w:tr>
      <w:tr w:rsidR="00B9273D" w:rsidRPr="0017601C" w14:paraId="1FB8D272" w14:textId="380491F1" w:rsidTr="00B9273D">
        <w:trPr>
          <w:trHeight w:val="301"/>
        </w:trPr>
        <w:tc>
          <w:tcPr>
            <w:cnfStyle w:val="001000000000" w:firstRow="0" w:lastRow="0" w:firstColumn="1" w:lastColumn="0" w:oddVBand="0" w:evenVBand="0" w:oddHBand="0" w:evenHBand="0" w:firstRowFirstColumn="0" w:firstRowLastColumn="0" w:lastRowFirstColumn="0" w:lastRowLastColumn="0"/>
            <w:tcW w:w="3366" w:type="dxa"/>
            <w:noWrap/>
            <w:hideMark/>
          </w:tcPr>
          <w:p w14:paraId="5BB73490" w14:textId="251BE2AF" w:rsidR="00B9273D" w:rsidRPr="00B50884" w:rsidRDefault="00B9273D" w:rsidP="00B9273D">
            <w:pPr>
              <w:pStyle w:val="Tablesmalltext"/>
            </w:pPr>
            <w:r w:rsidRPr="00B50884">
              <w:t>eff.Q</w:t>
            </w:r>
          </w:p>
        </w:tc>
        <w:tc>
          <w:tcPr>
            <w:tcW w:w="2276" w:type="dxa"/>
            <w:noWrap/>
            <w:vAlign w:val="bottom"/>
          </w:tcPr>
          <w:p w14:paraId="1E685C0B" w14:textId="49ADE83B" w:rsidR="00B9273D" w:rsidRPr="00B50884" w:rsidRDefault="00B9273D" w:rsidP="00B9273D">
            <w:pPr>
              <w:pStyle w:val="Tablesmalltext"/>
              <w:jc w:val="center"/>
              <w:cnfStyle w:val="000000000000" w:firstRow="0" w:lastRow="0" w:firstColumn="0" w:lastColumn="0" w:oddVBand="0" w:evenVBand="0" w:oddHBand="0" w:evenHBand="0" w:firstRowFirstColumn="0" w:firstRowLastColumn="0" w:lastRowFirstColumn="0" w:lastRowLastColumn="0"/>
            </w:pPr>
            <w:r w:rsidRPr="00791543">
              <w:t>-0.038</w:t>
            </w:r>
          </w:p>
        </w:tc>
        <w:tc>
          <w:tcPr>
            <w:tcW w:w="2277" w:type="dxa"/>
            <w:noWrap/>
            <w:vAlign w:val="bottom"/>
          </w:tcPr>
          <w:p w14:paraId="249FE2C5" w14:textId="7DCFFE18" w:rsidR="00B9273D" w:rsidRPr="00B50884" w:rsidRDefault="00B9273D" w:rsidP="00B9273D">
            <w:pPr>
              <w:pStyle w:val="Tablesmalltext"/>
              <w:jc w:val="center"/>
              <w:cnfStyle w:val="000000000000" w:firstRow="0" w:lastRow="0" w:firstColumn="0" w:lastColumn="0" w:oddVBand="0" w:evenVBand="0" w:oddHBand="0" w:evenHBand="0" w:firstRowFirstColumn="0" w:firstRowLastColumn="0" w:lastRowFirstColumn="0" w:lastRowLastColumn="0"/>
            </w:pPr>
            <w:r w:rsidRPr="00791543">
              <w:t>0.048</w:t>
            </w:r>
          </w:p>
        </w:tc>
        <w:tc>
          <w:tcPr>
            <w:tcW w:w="2277" w:type="dxa"/>
            <w:noWrap/>
            <w:vAlign w:val="bottom"/>
          </w:tcPr>
          <w:p w14:paraId="24CB7210" w14:textId="3D31D136" w:rsidR="00B9273D" w:rsidRPr="00B50884" w:rsidRDefault="00B9273D" w:rsidP="00B9273D">
            <w:pPr>
              <w:pStyle w:val="Tablesmalltext"/>
              <w:jc w:val="center"/>
              <w:cnfStyle w:val="000000000000" w:firstRow="0" w:lastRow="0" w:firstColumn="0" w:lastColumn="0" w:oddVBand="0" w:evenVBand="0" w:oddHBand="0" w:evenHBand="0" w:firstRowFirstColumn="0" w:firstRowLastColumn="0" w:lastRowFirstColumn="0" w:lastRowLastColumn="0"/>
            </w:pPr>
            <w:r w:rsidRPr="00791543">
              <w:t>0.124</w:t>
            </w:r>
          </w:p>
        </w:tc>
      </w:tr>
      <w:tr w:rsidR="00B9273D" w:rsidRPr="0017601C" w14:paraId="05B00302" w14:textId="1AE126D4" w:rsidTr="00B9273D">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3366" w:type="dxa"/>
            <w:noWrap/>
            <w:hideMark/>
          </w:tcPr>
          <w:p w14:paraId="106E1D75" w14:textId="47D99D07" w:rsidR="00B9273D" w:rsidRPr="00B50884" w:rsidRDefault="00B9273D" w:rsidP="00B9273D">
            <w:pPr>
              <w:pStyle w:val="Tablesmalltext"/>
            </w:pPr>
            <w:r w:rsidRPr="00B50884">
              <w:t>eff.year1</w:t>
            </w:r>
          </w:p>
        </w:tc>
        <w:tc>
          <w:tcPr>
            <w:tcW w:w="2276" w:type="dxa"/>
            <w:noWrap/>
            <w:vAlign w:val="bottom"/>
          </w:tcPr>
          <w:p w14:paraId="6B6CD443" w14:textId="50659A9D" w:rsidR="00B9273D" w:rsidRPr="00B50884" w:rsidRDefault="00B9273D" w:rsidP="00B9273D">
            <w:pPr>
              <w:pStyle w:val="Tablesmalltext"/>
              <w:jc w:val="center"/>
              <w:cnfStyle w:val="000000100000" w:firstRow="0" w:lastRow="0" w:firstColumn="0" w:lastColumn="0" w:oddVBand="0" w:evenVBand="0" w:oddHBand="1" w:evenHBand="0" w:firstRowFirstColumn="0" w:firstRowLastColumn="0" w:lastRowFirstColumn="0" w:lastRowLastColumn="0"/>
            </w:pPr>
            <w:r w:rsidRPr="00791543">
              <w:t>-10.044</w:t>
            </w:r>
          </w:p>
        </w:tc>
        <w:tc>
          <w:tcPr>
            <w:tcW w:w="2277" w:type="dxa"/>
            <w:noWrap/>
            <w:vAlign w:val="bottom"/>
          </w:tcPr>
          <w:p w14:paraId="49180879" w14:textId="683C749A" w:rsidR="00B9273D" w:rsidRPr="00B50884" w:rsidRDefault="00B9273D" w:rsidP="00B9273D">
            <w:pPr>
              <w:pStyle w:val="Tablesmalltext"/>
              <w:jc w:val="center"/>
              <w:cnfStyle w:val="000000100000" w:firstRow="0" w:lastRow="0" w:firstColumn="0" w:lastColumn="0" w:oddVBand="0" w:evenVBand="0" w:oddHBand="1" w:evenHBand="0" w:firstRowFirstColumn="0" w:firstRowLastColumn="0" w:lastRowFirstColumn="0" w:lastRowLastColumn="0"/>
            </w:pPr>
            <w:r w:rsidRPr="00791543">
              <w:t>-0.254</w:t>
            </w:r>
          </w:p>
        </w:tc>
        <w:tc>
          <w:tcPr>
            <w:tcW w:w="2277" w:type="dxa"/>
            <w:noWrap/>
            <w:vAlign w:val="bottom"/>
          </w:tcPr>
          <w:p w14:paraId="3A09E6CB" w14:textId="5572104C" w:rsidR="00B9273D" w:rsidRPr="00B50884" w:rsidRDefault="00B9273D" w:rsidP="00B9273D">
            <w:pPr>
              <w:pStyle w:val="Tablesmalltext"/>
              <w:jc w:val="center"/>
              <w:cnfStyle w:val="000000100000" w:firstRow="0" w:lastRow="0" w:firstColumn="0" w:lastColumn="0" w:oddVBand="0" w:evenVBand="0" w:oddHBand="1" w:evenHBand="0" w:firstRowFirstColumn="0" w:firstRowLastColumn="0" w:lastRowFirstColumn="0" w:lastRowLastColumn="0"/>
            </w:pPr>
            <w:r w:rsidRPr="00791543">
              <w:t>7.629</w:t>
            </w:r>
          </w:p>
        </w:tc>
      </w:tr>
      <w:tr w:rsidR="00B9273D" w:rsidRPr="0017601C" w14:paraId="3FB437B1" w14:textId="5C57FBE2" w:rsidTr="00B9273D">
        <w:trPr>
          <w:trHeight w:val="301"/>
        </w:trPr>
        <w:tc>
          <w:tcPr>
            <w:cnfStyle w:val="001000000000" w:firstRow="0" w:lastRow="0" w:firstColumn="1" w:lastColumn="0" w:oddVBand="0" w:evenVBand="0" w:oddHBand="0" w:evenHBand="0" w:firstRowFirstColumn="0" w:firstRowLastColumn="0" w:lastRowFirstColumn="0" w:lastRowLastColumn="0"/>
            <w:tcW w:w="3366" w:type="dxa"/>
            <w:noWrap/>
            <w:hideMark/>
          </w:tcPr>
          <w:p w14:paraId="4C701D1F" w14:textId="45F6F2E3" w:rsidR="00B9273D" w:rsidRPr="00B50884" w:rsidRDefault="00B9273D" w:rsidP="00B9273D">
            <w:pPr>
              <w:pStyle w:val="Tablesmalltext"/>
            </w:pPr>
            <w:r w:rsidRPr="00B50884">
              <w:t>eff.year2</w:t>
            </w:r>
          </w:p>
        </w:tc>
        <w:tc>
          <w:tcPr>
            <w:tcW w:w="2276" w:type="dxa"/>
            <w:noWrap/>
            <w:vAlign w:val="bottom"/>
          </w:tcPr>
          <w:p w14:paraId="041A0D5A" w14:textId="49FC7391" w:rsidR="00B9273D" w:rsidRPr="00B50884" w:rsidRDefault="00B9273D" w:rsidP="00B9273D">
            <w:pPr>
              <w:pStyle w:val="Tablesmalltext"/>
              <w:jc w:val="center"/>
              <w:cnfStyle w:val="000000000000" w:firstRow="0" w:lastRow="0" w:firstColumn="0" w:lastColumn="0" w:oddVBand="0" w:evenVBand="0" w:oddHBand="0" w:evenHBand="0" w:firstRowFirstColumn="0" w:firstRowLastColumn="0" w:lastRowFirstColumn="0" w:lastRowLastColumn="0"/>
            </w:pPr>
            <w:r w:rsidRPr="00791543">
              <w:t>-10.631</w:t>
            </w:r>
          </w:p>
        </w:tc>
        <w:tc>
          <w:tcPr>
            <w:tcW w:w="2277" w:type="dxa"/>
            <w:noWrap/>
            <w:vAlign w:val="bottom"/>
          </w:tcPr>
          <w:p w14:paraId="767ED610" w14:textId="5F861473" w:rsidR="00B9273D" w:rsidRPr="00B50884" w:rsidRDefault="00B9273D" w:rsidP="00B9273D">
            <w:pPr>
              <w:pStyle w:val="Tablesmalltext"/>
              <w:jc w:val="center"/>
              <w:cnfStyle w:val="000000000000" w:firstRow="0" w:lastRow="0" w:firstColumn="0" w:lastColumn="0" w:oddVBand="0" w:evenVBand="0" w:oddHBand="0" w:evenHBand="0" w:firstRowFirstColumn="0" w:firstRowLastColumn="0" w:lastRowFirstColumn="0" w:lastRowLastColumn="0"/>
            </w:pPr>
            <w:r w:rsidRPr="00791543">
              <w:t>-0.699</w:t>
            </w:r>
          </w:p>
        </w:tc>
        <w:tc>
          <w:tcPr>
            <w:tcW w:w="2277" w:type="dxa"/>
            <w:noWrap/>
            <w:vAlign w:val="bottom"/>
          </w:tcPr>
          <w:p w14:paraId="7AE70FA2" w14:textId="5692C48D" w:rsidR="00B9273D" w:rsidRPr="00B50884" w:rsidRDefault="00B9273D" w:rsidP="00B9273D">
            <w:pPr>
              <w:pStyle w:val="Tablesmalltext"/>
              <w:jc w:val="center"/>
              <w:cnfStyle w:val="000000000000" w:firstRow="0" w:lastRow="0" w:firstColumn="0" w:lastColumn="0" w:oddVBand="0" w:evenVBand="0" w:oddHBand="0" w:evenHBand="0" w:firstRowFirstColumn="0" w:firstRowLastColumn="0" w:lastRowFirstColumn="0" w:lastRowLastColumn="0"/>
            </w:pPr>
            <w:r w:rsidRPr="00791543">
              <w:t>7.130</w:t>
            </w:r>
          </w:p>
        </w:tc>
      </w:tr>
      <w:tr w:rsidR="00B9273D" w:rsidRPr="0017601C" w14:paraId="219DBD70" w14:textId="20C38EE7" w:rsidTr="00B9273D">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3366" w:type="dxa"/>
            <w:noWrap/>
            <w:hideMark/>
          </w:tcPr>
          <w:p w14:paraId="7FC94DB9" w14:textId="297C2643" w:rsidR="00B9273D" w:rsidRPr="00B50884" w:rsidRDefault="00B9273D" w:rsidP="00B9273D">
            <w:pPr>
              <w:pStyle w:val="Tablesmalltext"/>
            </w:pPr>
            <w:r w:rsidRPr="00B50884">
              <w:t>eff.year3</w:t>
            </w:r>
          </w:p>
        </w:tc>
        <w:tc>
          <w:tcPr>
            <w:tcW w:w="2276" w:type="dxa"/>
            <w:noWrap/>
            <w:vAlign w:val="bottom"/>
          </w:tcPr>
          <w:p w14:paraId="68B7BCE6" w14:textId="12290405" w:rsidR="00B9273D" w:rsidRPr="00B50884" w:rsidRDefault="00B9273D" w:rsidP="00B9273D">
            <w:pPr>
              <w:pStyle w:val="Tablesmalltext"/>
              <w:jc w:val="center"/>
              <w:cnfStyle w:val="000000100000" w:firstRow="0" w:lastRow="0" w:firstColumn="0" w:lastColumn="0" w:oddVBand="0" w:evenVBand="0" w:oddHBand="1" w:evenHBand="0" w:firstRowFirstColumn="0" w:firstRowLastColumn="0" w:lastRowFirstColumn="0" w:lastRowLastColumn="0"/>
            </w:pPr>
            <w:r w:rsidRPr="00791543">
              <w:t>-13.064</w:t>
            </w:r>
          </w:p>
        </w:tc>
        <w:tc>
          <w:tcPr>
            <w:tcW w:w="2277" w:type="dxa"/>
            <w:noWrap/>
            <w:vAlign w:val="bottom"/>
          </w:tcPr>
          <w:p w14:paraId="6BD6A5C9" w14:textId="77C1510C" w:rsidR="00B9273D" w:rsidRPr="00B50884" w:rsidRDefault="00B9273D" w:rsidP="00B9273D">
            <w:pPr>
              <w:pStyle w:val="Tablesmalltext"/>
              <w:jc w:val="center"/>
              <w:cnfStyle w:val="000000100000" w:firstRow="0" w:lastRow="0" w:firstColumn="0" w:lastColumn="0" w:oddVBand="0" w:evenVBand="0" w:oddHBand="1" w:evenHBand="0" w:firstRowFirstColumn="0" w:firstRowLastColumn="0" w:lastRowFirstColumn="0" w:lastRowLastColumn="0"/>
            </w:pPr>
            <w:r w:rsidRPr="00791543">
              <w:t>-3.265</w:t>
            </w:r>
          </w:p>
        </w:tc>
        <w:tc>
          <w:tcPr>
            <w:tcW w:w="2277" w:type="dxa"/>
            <w:noWrap/>
            <w:vAlign w:val="bottom"/>
          </w:tcPr>
          <w:p w14:paraId="24A2EEE1" w14:textId="509F5837" w:rsidR="00B9273D" w:rsidRPr="00B50884" w:rsidRDefault="00B9273D" w:rsidP="00B9273D">
            <w:pPr>
              <w:pStyle w:val="Tablesmalltext"/>
              <w:jc w:val="center"/>
              <w:cnfStyle w:val="000000100000" w:firstRow="0" w:lastRow="0" w:firstColumn="0" w:lastColumn="0" w:oddVBand="0" w:evenVBand="0" w:oddHBand="1" w:evenHBand="0" w:firstRowFirstColumn="0" w:firstRowLastColumn="0" w:lastRowFirstColumn="0" w:lastRowLastColumn="0"/>
            </w:pPr>
            <w:r w:rsidRPr="00791543">
              <w:t>4.810</w:t>
            </w:r>
          </w:p>
        </w:tc>
      </w:tr>
      <w:tr w:rsidR="00B9273D" w:rsidRPr="0017601C" w14:paraId="4B0A4D65" w14:textId="76A11F44" w:rsidTr="00B9273D">
        <w:trPr>
          <w:trHeight w:val="301"/>
        </w:trPr>
        <w:tc>
          <w:tcPr>
            <w:cnfStyle w:val="001000000000" w:firstRow="0" w:lastRow="0" w:firstColumn="1" w:lastColumn="0" w:oddVBand="0" w:evenVBand="0" w:oddHBand="0" w:evenHBand="0" w:firstRowFirstColumn="0" w:firstRowLastColumn="0" w:lastRowFirstColumn="0" w:lastRowLastColumn="0"/>
            <w:tcW w:w="3366" w:type="dxa"/>
            <w:noWrap/>
          </w:tcPr>
          <w:p w14:paraId="3B793726" w14:textId="0D4578C5" w:rsidR="00B9273D" w:rsidRPr="00B50884" w:rsidRDefault="00B9273D" w:rsidP="00B9273D">
            <w:pPr>
              <w:pStyle w:val="Tablesmalltext"/>
            </w:pPr>
            <w:r w:rsidRPr="00B50884">
              <w:t>eff.year4</w:t>
            </w:r>
          </w:p>
        </w:tc>
        <w:tc>
          <w:tcPr>
            <w:tcW w:w="2276" w:type="dxa"/>
            <w:noWrap/>
            <w:vAlign w:val="bottom"/>
          </w:tcPr>
          <w:p w14:paraId="34456EE4" w14:textId="2B3729C4" w:rsidR="00B9273D" w:rsidRPr="00B50884" w:rsidRDefault="00B9273D" w:rsidP="00B9273D">
            <w:pPr>
              <w:pStyle w:val="Tablesmalltext"/>
              <w:jc w:val="center"/>
              <w:cnfStyle w:val="000000000000" w:firstRow="0" w:lastRow="0" w:firstColumn="0" w:lastColumn="0" w:oddVBand="0" w:evenVBand="0" w:oddHBand="0" w:evenHBand="0" w:firstRowFirstColumn="0" w:firstRowLastColumn="0" w:lastRowFirstColumn="0" w:lastRowLastColumn="0"/>
            </w:pPr>
            <w:r w:rsidRPr="00791543">
              <w:t>-11.813</w:t>
            </w:r>
          </w:p>
        </w:tc>
        <w:tc>
          <w:tcPr>
            <w:tcW w:w="2277" w:type="dxa"/>
            <w:noWrap/>
            <w:vAlign w:val="bottom"/>
          </w:tcPr>
          <w:p w14:paraId="66BC029C" w14:textId="7A4496A0" w:rsidR="00B9273D" w:rsidRPr="00B50884" w:rsidRDefault="00B9273D" w:rsidP="00B9273D">
            <w:pPr>
              <w:pStyle w:val="Tablesmalltext"/>
              <w:jc w:val="center"/>
              <w:cnfStyle w:val="000000000000" w:firstRow="0" w:lastRow="0" w:firstColumn="0" w:lastColumn="0" w:oddVBand="0" w:evenVBand="0" w:oddHBand="0" w:evenHBand="0" w:firstRowFirstColumn="0" w:firstRowLastColumn="0" w:lastRowFirstColumn="0" w:lastRowLastColumn="0"/>
            </w:pPr>
            <w:r w:rsidRPr="00791543">
              <w:t>-2.017</w:t>
            </w:r>
          </w:p>
        </w:tc>
        <w:tc>
          <w:tcPr>
            <w:tcW w:w="2277" w:type="dxa"/>
            <w:noWrap/>
            <w:vAlign w:val="bottom"/>
          </w:tcPr>
          <w:p w14:paraId="55BCF615" w14:textId="7FA3D2A0" w:rsidR="00B9273D" w:rsidRPr="00B50884" w:rsidRDefault="00B9273D" w:rsidP="00B9273D">
            <w:pPr>
              <w:pStyle w:val="Tablesmalltext"/>
              <w:jc w:val="center"/>
              <w:cnfStyle w:val="000000000000" w:firstRow="0" w:lastRow="0" w:firstColumn="0" w:lastColumn="0" w:oddVBand="0" w:evenVBand="0" w:oddHBand="0" w:evenHBand="0" w:firstRowFirstColumn="0" w:firstRowLastColumn="0" w:lastRowFirstColumn="0" w:lastRowLastColumn="0"/>
            </w:pPr>
            <w:r w:rsidRPr="00791543">
              <w:t>5.871</w:t>
            </w:r>
          </w:p>
        </w:tc>
      </w:tr>
      <w:tr w:rsidR="00B9273D" w:rsidRPr="0017601C" w14:paraId="1105C9E8" w14:textId="77777777" w:rsidTr="00B9273D">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3366" w:type="dxa"/>
            <w:noWrap/>
          </w:tcPr>
          <w:p w14:paraId="15B68702" w14:textId="5E240D38" w:rsidR="00B9273D" w:rsidRPr="00B50884" w:rsidRDefault="00B9273D" w:rsidP="00B9273D">
            <w:pPr>
              <w:pStyle w:val="Tablesmalltext"/>
            </w:pPr>
            <w:r>
              <w:t>eff.year5</w:t>
            </w:r>
          </w:p>
        </w:tc>
        <w:tc>
          <w:tcPr>
            <w:tcW w:w="2276" w:type="dxa"/>
            <w:noWrap/>
            <w:vAlign w:val="bottom"/>
          </w:tcPr>
          <w:p w14:paraId="16660D87" w14:textId="7A0A9877" w:rsidR="00B9273D" w:rsidRPr="00791543" w:rsidRDefault="00B9273D" w:rsidP="00B9273D">
            <w:pPr>
              <w:pStyle w:val="Tablesmalltext"/>
              <w:jc w:val="center"/>
              <w:cnfStyle w:val="000000100000" w:firstRow="0" w:lastRow="0" w:firstColumn="0" w:lastColumn="0" w:oddVBand="0" w:evenVBand="0" w:oddHBand="1" w:evenHBand="0" w:firstRowFirstColumn="0" w:firstRowLastColumn="0" w:lastRowFirstColumn="0" w:lastRowLastColumn="0"/>
            </w:pPr>
            <w:r w:rsidRPr="00791543">
              <w:t>-9.850</w:t>
            </w:r>
          </w:p>
        </w:tc>
        <w:tc>
          <w:tcPr>
            <w:tcW w:w="2277" w:type="dxa"/>
            <w:noWrap/>
            <w:vAlign w:val="bottom"/>
          </w:tcPr>
          <w:p w14:paraId="6421B78D" w14:textId="0387FEAD" w:rsidR="00B9273D" w:rsidRPr="00791543" w:rsidRDefault="00B9273D" w:rsidP="00B9273D">
            <w:pPr>
              <w:pStyle w:val="Tablesmalltext"/>
              <w:jc w:val="center"/>
              <w:cnfStyle w:val="000000100000" w:firstRow="0" w:lastRow="0" w:firstColumn="0" w:lastColumn="0" w:oddVBand="0" w:evenVBand="0" w:oddHBand="1" w:evenHBand="0" w:firstRowFirstColumn="0" w:firstRowLastColumn="0" w:lastRowFirstColumn="0" w:lastRowLastColumn="0"/>
            </w:pPr>
            <w:r w:rsidRPr="00791543">
              <w:t>0.017</w:t>
            </w:r>
          </w:p>
        </w:tc>
        <w:tc>
          <w:tcPr>
            <w:tcW w:w="2277" w:type="dxa"/>
            <w:noWrap/>
            <w:vAlign w:val="bottom"/>
          </w:tcPr>
          <w:p w14:paraId="7C8B8F4F" w14:textId="1341E6A0" w:rsidR="00B9273D" w:rsidRPr="00791543" w:rsidRDefault="00B9273D" w:rsidP="00B9273D">
            <w:pPr>
              <w:pStyle w:val="Tablesmalltext"/>
              <w:jc w:val="center"/>
              <w:cnfStyle w:val="000000100000" w:firstRow="0" w:lastRow="0" w:firstColumn="0" w:lastColumn="0" w:oddVBand="0" w:evenVBand="0" w:oddHBand="1" w:evenHBand="0" w:firstRowFirstColumn="0" w:firstRowLastColumn="0" w:lastRowFirstColumn="0" w:lastRowLastColumn="0"/>
            </w:pPr>
            <w:r w:rsidRPr="00791543">
              <w:t>7.993</w:t>
            </w:r>
          </w:p>
        </w:tc>
      </w:tr>
      <w:tr w:rsidR="00B9273D" w:rsidRPr="0017601C" w14:paraId="5CE0937D" w14:textId="4E8F12D5" w:rsidTr="00B9273D">
        <w:trPr>
          <w:trHeight w:val="301"/>
        </w:trPr>
        <w:tc>
          <w:tcPr>
            <w:cnfStyle w:val="001000000000" w:firstRow="0" w:lastRow="0" w:firstColumn="1" w:lastColumn="0" w:oddVBand="0" w:evenVBand="0" w:oddHBand="0" w:evenHBand="0" w:firstRowFirstColumn="0" w:firstRowLastColumn="0" w:lastRowFirstColumn="0" w:lastRowLastColumn="0"/>
            <w:tcW w:w="3366" w:type="dxa"/>
            <w:noWrap/>
          </w:tcPr>
          <w:p w14:paraId="65480351" w14:textId="1DBB960C" w:rsidR="00B9273D" w:rsidRPr="00B50884" w:rsidRDefault="00B9273D" w:rsidP="00B9273D">
            <w:pPr>
              <w:pStyle w:val="Tablesmalltext"/>
            </w:pPr>
            <w:r w:rsidRPr="00B50884">
              <w:t>eff.temp</w:t>
            </w:r>
          </w:p>
        </w:tc>
        <w:tc>
          <w:tcPr>
            <w:tcW w:w="2276" w:type="dxa"/>
            <w:noWrap/>
            <w:vAlign w:val="bottom"/>
          </w:tcPr>
          <w:p w14:paraId="16B41C49" w14:textId="62394F4E" w:rsidR="00B9273D" w:rsidRPr="00B9273D" w:rsidRDefault="00B9273D" w:rsidP="00B9273D">
            <w:pPr>
              <w:pStyle w:val="Tablesmalltext"/>
              <w:jc w:val="center"/>
              <w:cnfStyle w:val="000000000000" w:firstRow="0" w:lastRow="0" w:firstColumn="0" w:lastColumn="0" w:oddVBand="0" w:evenVBand="0" w:oddHBand="0" w:evenHBand="0" w:firstRowFirstColumn="0" w:firstRowLastColumn="0" w:lastRowFirstColumn="0" w:lastRowLastColumn="0"/>
              <w:rPr>
                <w:b/>
              </w:rPr>
            </w:pPr>
            <w:r w:rsidRPr="00B9273D">
              <w:rPr>
                <w:b/>
              </w:rPr>
              <w:t>1.246</w:t>
            </w:r>
          </w:p>
        </w:tc>
        <w:tc>
          <w:tcPr>
            <w:tcW w:w="2277" w:type="dxa"/>
            <w:noWrap/>
            <w:vAlign w:val="bottom"/>
          </w:tcPr>
          <w:p w14:paraId="16ADD88A" w14:textId="4BA4529B" w:rsidR="00B9273D" w:rsidRPr="00B9273D" w:rsidRDefault="00B9273D" w:rsidP="00B9273D">
            <w:pPr>
              <w:pStyle w:val="Tablesmalltext"/>
              <w:jc w:val="center"/>
              <w:cnfStyle w:val="000000000000" w:firstRow="0" w:lastRow="0" w:firstColumn="0" w:lastColumn="0" w:oddVBand="0" w:evenVBand="0" w:oddHBand="0" w:evenHBand="0" w:firstRowFirstColumn="0" w:firstRowLastColumn="0" w:lastRowFirstColumn="0" w:lastRowLastColumn="0"/>
              <w:rPr>
                <w:b/>
              </w:rPr>
            </w:pPr>
            <w:r w:rsidRPr="00B9273D">
              <w:rPr>
                <w:b/>
              </w:rPr>
              <w:t>1.384</w:t>
            </w:r>
          </w:p>
        </w:tc>
        <w:tc>
          <w:tcPr>
            <w:tcW w:w="2277" w:type="dxa"/>
            <w:noWrap/>
            <w:vAlign w:val="bottom"/>
          </w:tcPr>
          <w:p w14:paraId="2658EC91" w14:textId="7A01D407" w:rsidR="00B9273D" w:rsidRPr="00B9273D" w:rsidRDefault="00B9273D" w:rsidP="00B9273D">
            <w:pPr>
              <w:pStyle w:val="Tablesmalltext"/>
              <w:jc w:val="center"/>
              <w:cnfStyle w:val="000000000000" w:firstRow="0" w:lastRow="0" w:firstColumn="0" w:lastColumn="0" w:oddVBand="0" w:evenVBand="0" w:oddHBand="0" w:evenHBand="0" w:firstRowFirstColumn="0" w:firstRowLastColumn="0" w:lastRowFirstColumn="0" w:lastRowLastColumn="0"/>
              <w:rPr>
                <w:b/>
              </w:rPr>
            </w:pPr>
            <w:r w:rsidRPr="00B9273D">
              <w:rPr>
                <w:b/>
              </w:rPr>
              <w:t>1.533</w:t>
            </w:r>
          </w:p>
        </w:tc>
      </w:tr>
      <w:tr w:rsidR="00B9273D" w:rsidRPr="0017601C" w14:paraId="3AC5A745" w14:textId="46BAF3C2" w:rsidTr="00B9273D">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3366" w:type="dxa"/>
            <w:noWrap/>
            <w:hideMark/>
          </w:tcPr>
          <w:p w14:paraId="2E86F9B4" w14:textId="5CDCA183" w:rsidR="00B9273D" w:rsidRPr="0017601C" w:rsidRDefault="00B9273D" w:rsidP="00B9273D">
            <w:pPr>
              <w:pStyle w:val="Tablesmalltext"/>
              <w:rPr>
                <w:rFonts w:cs="Arial"/>
                <w:color w:val="000000"/>
                <w:lang w:val="en-AU"/>
              </w:rPr>
            </w:pPr>
            <w:r w:rsidRPr="0017601C">
              <w:rPr>
                <w:rFonts w:cs="Arial"/>
                <w:color w:val="000000"/>
                <w:lang w:val="en-AU"/>
              </w:rPr>
              <w:t>eff.Size</w:t>
            </w:r>
          </w:p>
        </w:tc>
        <w:tc>
          <w:tcPr>
            <w:tcW w:w="2276" w:type="dxa"/>
            <w:noWrap/>
            <w:vAlign w:val="bottom"/>
          </w:tcPr>
          <w:p w14:paraId="0B263953" w14:textId="33301AF0" w:rsidR="00B9273D" w:rsidRPr="00B50884" w:rsidRDefault="00B9273D" w:rsidP="00B9273D">
            <w:pPr>
              <w:pStyle w:val="Tablesmalltext"/>
              <w:jc w:val="center"/>
              <w:cnfStyle w:val="000000100000" w:firstRow="0" w:lastRow="0" w:firstColumn="0" w:lastColumn="0" w:oddVBand="0" w:evenVBand="0" w:oddHBand="1" w:evenHBand="0" w:firstRowFirstColumn="0" w:firstRowLastColumn="0" w:lastRowFirstColumn="0" w:lastRowLastColumn="0"/>
            </w:pPr>
            <w:r w:rsidRPr="00791543">
              <w:t>-8.439</w:t>
            </w:r>
          </w:p>
        </w:tc>
        <w:tc>
          <w:tcPr>
            <w:tcW w:w="2277" w:type="dxa"/>
            <w:noWrap/>
            <w:vAlign w:val="bottom"/>
          </w:tcPr>
          <w:p w14:paraId="5471CAD7" w14:textId="57862F8B" w:rsidR="00B9273D" w:rsidRPr="00B50884" w:rsidRDefault="00B9273D" w:rsidP="00B9273D">
            <w:pPr>
              <w:pStyle w:val="Tablesmalltext"/>
              <w:jc w:val="center"/>
              <w:cnfStyle w:val="000000100000" w:firstRow="0" w:lastRow="0" w:firstColumn="0" w:lastColumn="0" w:oddVBand="0" w:evenVBand="0" w:oddHBand="1" w:evenHBand="0" w:firstRowFirstColumn="0" w:firstRowLastColumn="0" w:lastRowFirstColumn="0" w:lastRowLastColumn="0"/>
            </w:pPr>
            <w:r w:rsidRPr="00791543">
              <w:t>0.464</w:t>
            </w:r>
          </w:p>
        </w:tc>
        <w:tc>
          <w:tcPr>
            <w:tcW w:w="2277" w:type="dxa"/>
            <w:noWrap/>
            <w:vAlign w:val="bottom"/>
          </w:tcPr>
          <w:p w14:paraId="2C7F81F5" w14:textId="51DAD6D7" w:rsidR="00B9273D" w:rsidRPr="00B50884" w:rsidRDefault="00B9273D" w:rsidP="00B9273D">
            <w:pPr>
              <w:pStyle w:val="Tablesmalltext"/>
              <w:jc w:val="center"/>
              <w:cnfStyle w:val="000000100000" w:firstRow="0" w:lastRow="0" w:firstColumn="0" w:lastColumn="0" w:oddVBand="0" w:evenVBand="0" w:oddHBand="1" w:evenHBand="0" w:firstRowFirstColumn="0" w:firstRowLastColumn="0" w:lastRowFirstColumn="0" w:lastRowLastColumn="0"/>
            </w:pPr>
            <w:r w:rsidRPr="00791543">
              <w:t>7.863</w:t>
            </w:r>
          </w:p>
        </w:tc>
      </w:tr>
      <w:tr w:rsidR="00B9273D" w:rsidRPr="0017601C" w14:paraId="0963B599" w14:textId="553AA5CD" w:rsidTr="00B9273D">
        <w:trPr>
          <w:trHeight w:val="301"/>
        </w:trPr>
        <w:tc>
          <w:tcPr>
            <w:cnfStyle w:val="001000000000" w:firstRow="0" w:lastRow="0" w:firstColumn="1" w:lastColumn="0" w:oddVBand="0" w:evenVBand="0" w:oddHBand="0" w:evenHBand="0" w:firstRowFirstColumn="0" w:firstRowLastColumn="0" w:lastRowFirstColumn="0" w:lastRowLastColumn="0"/>
            <w:tcW w:w="3366" w:type="dxa"/>
            <w:noWrap/>
            <w:hideMark/>
          </w:tcPr>
          <w:p w14:paraId="4BAEE38C" w14:textId="0B1038AF" w:rsidR="00B9273D" w:rsidRPr="0017601C" w:rsidRDefault="00B9273D" w:rsidP="00B9273D">
            <w:pPr>
              <w:pStyle w:val="Tablesmalltext"/>
              <w:rPr>
                <w:rFonts w:cs="Arial"/>
                <w:color w:val="000000"/>
                <w:lang w:val="en-AU"/>
              </w:rPr>
            </w:pPr>
            <w:r w:rsidRPr="0017601C">
              <w:rPr>
                <w:rFonts w:cs="Arial"/>
                <w:color w:val="000000"/>
                <w:lang w:val="en-AU"/>
              </w:rPr>
              <w:t>int</w:t>
            </w:r>
          </w:p>
        </w:tc>
        <w:tc>
          <w:tcPr>
            <w:tcW w:w="2276" w:type="dxa"/>
            <w:noWrap/>
            <w:vAlign w:val="bottom"/>
          </w:tcPr>
          <w:p w14:paraId="0F5C57C4" w14:textId="5370CCCC" w:rsidR="00B9273D" w:rsidRPr="00B50884" w:rsidRDefault="00B9273D" w:rsidP="00B9273D">
            <w:pPr>
              <w:pStyle w:val="Tablesmalltext"/>
              <w:jc w:val="center"/>
              <w:cnfStyle w:val="000000000000" w:firstRow="0" w:lastRow="0" w:firstColumn="0" w:lastColumn="0" w:oddVBand="0" w:evenVBand="0" w:oddHBand="0" w:evenHBand="0" w:firstRowFirstColumn="0" w:firstRowLastColumn="0" w:lastRowFirstColumn="0" w:lastRowLastColumn="0"/>
            </w:pPr>
            <w:r w:rsidRPr="00791543">
              <w:t>-15.773</w:t>
            </w:r>
          </w:p>
        </w:tc>
        <w:tc>
          <w:tcPr>
            <w:tcW w:w="2277" w:type="dxa"/>
            <w:noWrap/>
            <w:vAlign w:val="bottom"/>
          </w:tcPr>
          <w:p w14:paraId="649FAEE0" w14:textId="296D8E05" w:rsidR="00B9273D" w:rsidRPr="00B50884" w:rsidRDefault="00B9273D" w:rsidP="00B9273D">
            <w:pPr>
              <w:pStyle w:val="Tablesmalltext"/>
              <w:jc w:val="center"/>
              <w:cnfStyle w:val="000000000000" w:firstRow="0" w:lastRow="0" w:firstColumn="0" w:lastColumn="0" w:oddVBand="0" w:evenVBand="0" w:oddHBand="0" w:evenHBand="0" w:firstRowFirstColumn="0" w:firstRowLastColumn="0" w:lastRowFirstColumn="0" w:lastRowLastColumn="0"/>
            </w:pPr>
            <w:r w:rsidRPr="00791543">
              <w:t>-7.639</w:t>
            </w:r>
          </w:p>
        </w:tc>
        <w:tc>
          <w:tcPr>
            <w:tcW w:w="2277" w:type="dxa"/>
            <w:noWrap/>
            <w:vAlign w:val="bottom"/>
          </w:tcPr>
          <w:p w14:paraId="5D04BBD0" w14:textId="6AEE1C79" w:rsidR="00B9273D" w:rsidRPr="00B50884" w:rsidRDefault="00B9273D" w:rsidP="00B9273D">
            <w:pPr>
              <w:pStyle w:val="Tablesmalltext"/>
              <w:jc w:val="center"/>
              <w:cnfStyle w:val="000000000000" w:firstRow="0" w:lastRow="0" w:firstColumn="0" w:lastColumn="0" w:oddVBand="0" w:evenVBand="0" w:oddHBand="0" w:evenHBand="0" w:firstRowFirstColumn="0" w:firstRowLastColumn="0" w:lastRowFirstColumn="0" w:lastRowLastColumn="0"/>
            </w:pPr>
            <w:r w:rsidRPr="00791543">
              <w:t>1.468</w:t>
            </w:r>
          </w:p>
        </w:tc>
      </w:tr>
      <w:tr w:rsidR="00B9273D" w:rsidRPr="0017601C" w14:paraId="2F62B106" w14:textId="229DF508" w:rsidTr="00B9273D">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3366" w:type="dxa"/>
            <w:noWrap/>
          </w:tcPr>
          <w:p w14:paraId="513A60B5" w14:textId="46DC5E8C" w:rsidR="00B9273D" w:rsidRPr="00B50884" w:rsidRDefault="00B9273D" w:rsidP="00B9273D">
            <w:pPr>
              <w:pStyle w:val="Tablesmalltext"/>
            </w:pPr>
            <w:r w:rsidRPr="00B50884">
              <w:t>Prob. increasing movement due to Eflows</w:t>
            </w:r>
          </w:p>
        </w:tc>
        <w:tc>
          <w:tcPr>
            <w:tcW w:w="2276" w:type="dxa"/>
            <w:noWrap/>
            <w:vAlign w:val="bottom"/>
          </w:tcPr>
          <w:p w14:paraId="479CED73" w14:textId="775FF6BC" w:rsidR="00B9273D" w:rsidRPr="00B9273D" w:rsidRDefault="00B9273D" w:rsidP="00B9273D">
            <w:pPr>
              <w:pStyle w:val="Tablesmalltext"/>
              <w:jc w:val="center"/>
              <w:cnfStyle w:val="000000100000" w:firstRow="0" w:lastRow="0" w:firstColumn="0" w:lastColumn="0" w:oddVBand="0" w:evenVBand="0" w:oddHBand="1" w:evenHBand="0" w:firstRowFirstColumn="0" w:firstRowLastColumn="0" w:lastRowFirstColumn="0" w:lastRowLastColumn="0"/>
              <w:rPr>
                <w:b/>
              </w:rPr>
            </w:pPr>
            <w:r w:rsidRPr="00B9273D">
              <w:rPr>
                <w:b/>
              </w:rPr>
              <w:t>0.418</w:t>
            </w:r>
          </w:p>
        </w:tc>
        <w:tc>
          <w:tcPr>
            <w:tcW w:w="2277" w:type="dxa"/>
            <w:noWrap/>
            <w:vAlign w:val="bottom"/>
          </w:tcPr>
          <w:p w14:paraId="6A4E2B9E" w14:textId="17EEC426" w:rsidR="00B9273D" w:rsidRPr="00B9273D" w:rsidRDefault="00B9273D" w:rsidP="00B9273D">
            <w:pPr>
              <w:pStyle w:val="Tablesmalltext"/>
              <w:jc w:val="center"/>
              <w:cnfStyle w:val="000000100000" w:firstRow="0" w:lastRow="0" w:firstColumn="0" w:lastColumn="0" w:oddVBand="0" w:evenVBand="0" w:oddHBand="1" w:evenHBand="0" w:firstRowFirstColumn="0" w:firstRowLastColumn="0" w:lastRowFirstColumn="0" w:lastRowLastColumn="0"/>
              <w:rPr>
                <w:b/>
              </w:rPr>
            </w:pPr>
            <w:r w:rsidRPr="00B9273D">
              <w:rPr>
                <w:b/>
              </w:rPr>
              <w:t>0.582</w:t>
            </w:r>
          </w:p>
        </w:tc>
        <w:tc>
          <w:tcPr>
            <w:tcW w:w="2277" w:type="dxa"/>
            <w:noWrap/>
            <w:vAlign w:val="bottom"/>
          </w:tcPr>
          <w:p w14:paraId="53EC3A3E" w14:textId="5424FFA2" w:rsidR="00B9273D" w:rsidRPr="00B9273D" w:rsidRDefault="00B9273D" w:rsidP="00B9273D">
            <w:pPr>
              <w:pStyle w:val="Tablesmalltext"/>
              <w:jc w:val="center"/>
              <w:cnfStyle w:val="000000100000" w:firstRow="0" w:lastRow="0" w:firstColumn="0" w:lastColumn="0" w:oddVBand="0" w:evenVBand="0" w:oddHBand="1" w:evenHBand="0" w:firstRowFirstColumn="0" w:firstRowLastColumn="0" w:lastRowFirstColumn="0" w:lastRowLastColumn="0"/>
              <w:rPr>
                <w:b/>
              </w:rPr>
            </w:pPr>
            <w:r w:rsidRPr="00B9273D">
              <w:rPr>
                <w:b/>
              </w:rPr>
              <w:t>0.582</w:t>
            </w:r>
          </w:p>
        </w:tc>
      </w:tr>
      <w:bookmarkEnd w:id="680"/>
    </w:tbl>
    <w:p w14:paraId="0222CE0C" w14:textId="77777777" w:rsidR="003D2D83" w:rsidRDefault="003D2D83">
      <w:pPr>
        <w:spacing w:after="0" w:line="240" w:lineRule="auto"/>
      </w:pPr>
      <w:r>
        <w:br w:type="page"/>
      </w:r>
    </w:p>
    <w:p w14:paraId="0F435B73" w14:textId="77777777" w:rsidR="003A15CF" w:rsidRDefault="003A15CF" w:rsidP="003A15CF">
      <w:pPr>
        <w:pStyle w:val="Para0"/>
      </w:pPr>
    </w:p>
    <w:p w14:paraId="0EF45BA5" w14:textId="147B0E5B" w:rsidR="003D2D83" w:rsidRDefault="003D2D83" w:rsidP="003A15CF">
      <w:pPr>
        <w:pStyle w:val="Para0"/>
      </w:pPr>
      <w:bookmarkStart w:id="683" w:name="_Hlk26425975"/>
      <w:r w:rsidRPr="007D6164">
        <w:rPr>
          <w:noProof/>
          <w:lang w:val="en-AU" w:eastAsia="en-AU"/>
        </w:rPr>
        <w:drawing>
          <wp:inline distT="0" distB="0" distL="0" distR="0" wp14:anchorId="4FE276F3" wp14:editId="32EB3900">
            <wp:extent cx="4000500" cy="3058486"/>
            <wp:effectExtent l="0" t="0" r="0" b="8890"/>
            <wp:docPr id="2022" name="Picture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cstate="email">
                      <a:extLst>
                        <a:ext uri="{28A0092B-C50C-407E-A947-70E740481C1C}">
                          <a14:useLocalDpi xmlns:a14="http://schemas.microsoft.com/office/drawing/2010/main"/>
                        </a:ext>
                      </a:extLst>
                    </a:blip>
                    <a:stretch>
                      <a:fillRect/>
                    </a:stretch>
                  </pic:blipFill>
                  <pic:spPr>
                    <a:xfrm>
                      <a:off x="0" y="0"/>
                      <a:ext cx="4003887" cy="3061075"/>
                    </a:xfrm>
                    <a:prstGeom prst="rect">
                      <a:avLst/>
                    </a:prstGeom>
                  </pic:spPr>
                </pic:pic>
              </a:graphicData>
            </a:graphic>
          </wp:inline>
        </w:drawing>
      </w:r>
    </w:p>
    <w:p w14:paraId="70A32D5F" w14:textId="6B7843A0" w:rsidR="003D2D83" w:rsidRPr="009D70CB" w:rsidRDefault="003D2D83" w:rsidP="003D2D83">
      <w:pPr>
        <w:pStyle w:val="TableCaption0"/>
      </w:pPr>
      <w:bookmarkStart w:id="684" w:name="_Ref26425652"/>
      <w:bookmarkStart w:id="685" w:name="_Toc24468439"/>
      <w:r w:rsidRPr="009D70CB">
        <w:t xml:space="preserve">Figure </w:t>
      </w:r>
      <w:r>
        <w:rPr>
          <w:noProof/>
        </w:rPr>
        <w:t>7</w:t>
      </w:r>
      <w:r>
        <w:noBreakHyphen/>
      </w:r>
      <w:r>
        <w:rPr>
          <w:noProof/>
        </w:rPr>
        <w:t>13</w:t>
      </w:r>
      <w:bookmarkEnd w:id="684"/>
      <w:r w:rsidRPr="009D70CB">
        <w:t xml:space="preserve">. Histograms showing the distribution of the average probability of occurrence of movement for tagged </w:t>
      </w:r>
      <w:r>
        <w:t>golden perch</w:t>
      </w:r>
      <w:r w:rsidRPr="009D70CB">
        <w:t xml:space="preserve">, </w:t>
      </w:r>
      <w:bookmarkStart w:id="686" w:name="_Hlk20687598"/>
      <w:r>
        <w:t xml:space="preserve">under </w:t>
      </w:r>
      <w:r w:rsidRPr="009D70CB">
        <w:t>average flow and DoY, with temperature at 20 degC</w:t>
      </w:r>
      <w:bookmarkEnd w:id="686"/>
      <w:r w:rsidRPr="009D70CB">
        <w:t xml:space="preserve">, across all </w:t>
      </w:r>
      <w:r>
        <w:t xml:space="preserve">five </w:t>
      </w:r>
      <w:r w:rsidRPr="009D70CB">
        <w:t>years</w:t>
      </w:r>
      <w:bookmarkEnd w:id="685"/>
      <w:r w:rsidR="00A760F6">
        <w:t xml:space="preserve"> (i.e. ~70 tagged fish showed 0.01 or lower probability of moving under average flow).</w:t>
      </w:r>
    </w:p>
    <w:p w14:paraId="715685F2" w14:textId="77777777" w:rsidR="003A15CF" w:rsidRPr="009D70CB" w:rsidRDefault="003A15CF" w:rsidP="003A15CF">
      <w:pPr>
        <w:pStyle w:val="Para0"/>
      </w:pPr>
      <w:r>
        <w:rPr>
          <w:noProof/>
          <w:lang w:val="en-AU" w:eastAsia="en-AU"/>
        </w:rPr>
        <w:drawing>
          <wp:inline distT="0" distB="0" distL="0" distR="0" wp14:anchorId="348E90A8" wp14:editId="0934A8E0">
            <wp:extent cx="3990975" cy="4192355"/>
            <wp:effectExtent l="0" t="0" r="0" b="0"/>
            <wp:docPr id="2021" name="Picture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cstate="email">
                      <a:extLst>
                        <a:ext uri="{28A0092B-C50C-407E-A947-70E740481C1C}">
                          <a14:useLocalDpi xmlns:a14="http://schemas.microsoft.com/office/drawing/2010/main"/>
                        </a:ext>
                      </a:extLst>
                    </a:blip>
                    <a:stretch>
                      <a:fillRect/>
                    </a:stretch>
                  </pic:blipFill>
                  <pic:spPr>
                    <a:xfrm>
                      <a:off x="0" y="0"/>
                      <a:ext cx="3993189" cy="4194681"/>
                    </a:xfrm>
                    <a:prstGeom prst="rect">
                      <a:avLst/>
                    </a:prstGeom>
                  </pic:spPr>
                </pic:pic>
              </a:graphicData>
            </a:graphic>
          </wp:inline>
        </w:drawing>
      </w:r>
    </w:p>
    <w:p w14:paraId="1F5D920C" w14:textId="5B8B4710" w:rsidR="003A15CF" w:rsidRPr="009D70CB" w:rsidRDefault="003A15CF" w:rsidP="003A15CF">
      <w:pPr>
        <w:pStyle w:val="TableCaption0"/>
      </w:pPr>
      <w:bookmarkStart w:id="687" w:name="_Ref526802934"/>
      <w:bookmarkStart w:id="688" w:name="_Toc24468438"/>
      <w:r w:rsidRPr="009D70CB">
        <w:t xml:space="preserve">Figure </w:t>
      </w:r>
      <w:r w:rsidR="003D2D83">
        <w:rPr>
          <w:noProof/>
        </w:rPr>
        <w:t>7</w:t>
      </w:r>
      <w:r>
        <w:noBreakHyphen/>
      </w:r>
      <w:r w:rsidR="003D2D83">
        <w:rPr>
          <w:noProof/>
        </w:rPr>
        <w:t>14</w:t>
      </w:r>
      <w:bookmarkEnd w:id="687"/>
      <w:r w:rsidRPr="009D70CB">
        <w:t xml:space="preserve">. Histograms showing the distribution of the average probability of occurrence of movement for tagged </w:t>
      </w:r>
      <w:r w:rsidR="00A760F6">
        <w:t>golden perch</w:t>
      </w:r>
      <w:r w:rsidRPr="009D70CB">
        <w:t xml:space="preserve">, under </w:t>
      </w:r>
      <w:r>
        <w:t>average</w:t>
      </w:r>
      <w:r w:rsidRPr="009D70CB">
        <w:t xml:space="preserve"> flow and </w:t>
      </w:r>
      <w:r>
        <w:t>DoY, with temperature at 20 degC</w:t>
      </w:r>
      <w:r w:rsidRPr="009D70CB">
        <w:t>, for each of f</w:t>
      </w:r>
      <w:r>
        <w:t>ive</w:t>
      </w:r>
      <w:r w:rsidRPr="009D70CB">
        <w:t xml:space="preserve"> years</w:t>
      </w:r>
      <w:bookmarkEnd w:id="688"/>
      <w:r w:rsidR="00A760F6">
        <w:t xml:space="preserve"> (numbers of tagged fish in each year; yr 1-29, yr 2-59, yr 3 – 88, yr 4 – 87, yr 5 – 82).</w:t>
      </w:r>
    </w:p>
    <w:p w14:paraId="23A816A5" w14:textId="2A5CF3A2" w:rsidR="00A02FE1" w:rsidRDefault="00405E16" w:rsidP="00405E16">
      <w:pPr>
        <w:pStyle w:val="Heading2"/>
      </w:pPr>
      <w:bookmarkStart w:id="689" w:name="_Toc26772975"/>
      <w:bookmarkEnd w:id="683"/>
      <w:r>
        <w:t>Discussion</w:t>
      </w:r>
      <w:bookmarkEnd w:id="689"/>
    </w:p>
    <w:p w14:paraId="0A39E3A5" w14:textId="61CD7FAE" w:rsidR="0090593A" w:rsidRPr="000446C6" w:rsidRDefault="0090593A" w:rsidP="0090593A">
      <w:pPr>
        <w:pStyle w:val="Heading3"/>
      </w:pPr>
      <w:bookmarkStart w:id="690" w:name="_Toc26772976"/>
      <w:r>
        <w:t>Annual surveys</w:t>
      </w:r>
      <w:bookmarkEnd w:id="690"/>
    </w:p>
    <w:p w14:paraId="69DEDA27" w14:textId="77777777" w:rsidR="0090593A" w:rsidRDefault="0090593A" w:rsidP="0090593A">
      <w:pPr>
        <w:pStyle w:val="Para0"/>
      </w:pPr>
      <w:r>
        <w:t xml:space="preserve">The results of the annual surveys from 2015 to 2019 have provided important information on the composition, abundance and population structure of fish species in the Goulburn River. </w:t>
      </w:r>
      <w:bookmarkStart w:id="691" w:name="_Hlk17798787"/>
      <w:r>
        <w:t>Significant populations of native fish occur in the Goulburn River, including several species of conservation significance, namely Murray cod, silver perch, Murray River rainbowfish and trout cod.</w:t>
      </w:r>
    </w:p>
    <w:p w14:paraId="2563F742" w14:textId="5B528491" w:rsidR="0090593A" w:rsidRDefault="0090593A" w:rsidP="0090593A">
      <w:pPr>
        <w:pStyle w:val="Para0"/>
      </w:pPr>
      <w:bookmarkStart w:id="692" w:name="_Hlk24385592"/>
      <w:r>
        <w:t xml:space="preserve">Temporal trends in CPUE show Murray cod abundance was stable from 2015 to 2016, then decreased in 2017, following a hypoxic blackwater event in the Goulburn River in January 2017. Decreases in Murray cod abundance were also observed in 2017 following hypoxic blackwater events in other LTIM sampling areas such as the Edward-Wakool and Lachlan rivers. In the case of the Goulburn River, CPUE decreased again in 2018, and in the following year (2019) remained at similar levels. It is possible the decrease in 2018 may have resulted from reduced sampling efficiency associated with elevated flows due to IVT flows in the sampling period in autumn 2018. Reasons for the continued reduced abundance in 2019 are unclear, although results from VEFMAP sampling </w:t>
      </w:r>
      <w:r w:rsidR="008C0857">
        <w:t xml:space="preserve">(which has been incorporated into the LTIM data set) </w:t>
      </w:r>
      <w:r>
        <w:t xml:space="preserve">show there was a considerable increase in abundance of Murray cod in the reach upstream of Shepparton, which could indicate immigration upstream into this reach </w:t>
      </w:r>
      <w:r>
        <w:rPr>
          <w:noProof/>
        </w:rPr>
        <w:t>(</w:t>
      </w:r>
      <w:r w:rsidR="007D6164">
        <w:rPr>
          <w:noProof/>
        </w:rPr>
        <w:t>Tonkin et al. 2019</w:t>
      </w:r>
      <w:r>
        <w:rPr>
          <w:noProof/>
        </w:rPr>
        <w:t>)</w:t>
      </w:r>
      <w:r>
        <w:t>. Further work is needed to understand the role of immigration and links to population dynamics for Murray cod.</w:t>
      </w:r>
    </w:p>
    <w:p w14:paraId="07115527" w14:textId="1704CF73" w:rsidR="0090593A" w:rsidRDefault="0090593A" w:rsidP="0090593A">
      <w:pPr>
        <w:pStyle w:val="Para0"/>
      </w:pPr>
      <w:bookmarkStart w:id="693" w:name="_Hlk24385631"/>
      <w:bookmarkEnd w:id="692"/>
      <w:r>
        <w:t xml:space="preserve">Silver perch abundance increased considerably in the Goulburn River in 2017. Silver perch abundance increases were also observed in the Campaspe River in 2017 as part of VEFMAP sampling </w:t>
      </w:r>
      <w:r>
        <w:rPr>
          <w:noProof/>
        </w:rPr>
        <w:t>(</w:t>
      </w:r>
      <w:r w:rsidR="007D6164">
        <w:rPr>
          <w:noProof/>
        </w:rPr>
        <w:t>Tonkin et al. 2019</w:t>
      </w:r>
      <w:r>
        <w:rPr>
          <w:noProof/>
        </w:rPr>
        <w:t>)</w:t>
      </w:r>
      <w:r>
        <w:t xml:space="preserve">. These results are likely due to increased immigration in response to high spring flows in 2016 </w:t>
      </w:r>
      <w:r w:rsidR="008C0857">
        <w:t xml:space="preserve">in the Murray, Goulburn and Campaspe Rivers </w:t>
      </w:r>
      <w:r>
        <w:t>and managed flow releases in summer/autumn 2016/17. Fewer Silver Perch were captured in the Goulburn River (and Campaspe River) the past two years (2018 and 2019), largely due to a reduction in numbers of juvenile fish (estimated to be aged 1+ and 2+) migrating upstream in the mid-Murray River. Specifically, the numbers of juvenile Silver Perch moving upstream through the Torrumbarry fishway in 2017/18 and 2018/19 were much lower than the 2016/17 season. These results suggest that flows can be important in promoting immigration of these fish into tributaries, but the outcome at a metapopulation level (river scale) will be dependent on the abundance of juvenile fish in the Murray River.</w:t>
      </w:r>
    </w:p>
    <w:bookmarkEnd w:id="693"/>
    <w:p w14:paraId="3EFC7928" w14:textId="27D9D5BC" w:rsidR="0090593A" w:rsidRDefault="0090593A" w:rsidP="0090593A">
      <w:pPr>
        <w:pStyle w:val="Para0"/>
      </w:pPr>
      <w:r>
        <w:t xml:space="preserve">Temporal trends in CPUE show Murray River rainbowfish increased in abundance from 2015 to 2017, then decreased in abundance in 2018 and 2019. Results from VEFMAP sampling show there was also a decrease in abundance of Murray River </w:t>
      </w:r>
      <w:r w:rsidR="00074320">
        <w:t>r</w:t>
      </w:r>
      <w:r>
        <w:t xml:space="preserve">ainbowfish in the Campaspe River in 2018, however catches increased again in 2019 </w:t>
      </w:r>
      <w:r>
        <w:rPr>
          <w:noProof/>
        </w:rPr>
        <w:t>(</w:t>
      </w:r>
      <w:r w:rsidR="007D6164">
        <w:rPr>
          <w:noProof/>
        </w:rPr>
        <w:t>Tonkin et al. 2019</w:t>
      </w:r>
      <w:r>
        <w:rPr>
          <w:noProof/>
        </w:rPr>
        <w:t>)</w:t>
      </w:r>
      <w:r>
        <w:t xml:space="preserve">. Prolonged high summer flow conditions due to inter-valley transfers (IVT) occurred in the Goulburn River in 2018 and 2019, and the Campaspe River in 2018. Increased summer flows which reduce slow-flowing habitats have the potential to affect larval and juvenile recruitment for species such as Murray River rainbowfish that spawn during warm, low flow periods </w:t>
      </w:r>
      <w:r>
        <w:rPr>
          <w:noProof/>
        </w:rPr>
        <w:t>(</w:t>
      </w:r>
      <w:r w:rsidR="007D6164">
        <w:rPr>
          <w:noProof/>
        </w:rPr>
        <w:t>Humphries et al. 2006</w:t>
      </w:r>
      <w:r>
        <w:rPr>
          <w:noProof/>
        </w:rPr>
        <w:t>)</w:t>
      </w:r>
      <w:r>
        <w:t xml:space="preserve">. Notwithstanding, this relatively short-lived species is prone to large year to year fluctuations in abundance. To better understand the potential effects of IVT flows on fish, it is recommended that a </w:t>
      </w:r>
      <w:r w:rsidR="00DE16B5">
        <w:t xml:space="preserve">short -term research </w:t>
      </w:r>
      <w:r>
        <w:t>program be designed and implemented specifically for this purpose.</w:t>
      </w:r>
    </w:p>
    <w:p w14:paraId="76C0D203" w14:textId="63D1A7DC" w:rsidR="0090593A" w:rsidRDefault="0090593A" w:rsidP="0090593A">
      <w:pPr>
        <w:pStyle w:val="Para0"/>
      </w:pPr>
      <w:r>
        <w:t xml:space="preserve">Trout cod were collected in low numbers in the first two years (2015 and 2016) of the annual surveys. Evidence of spawning by trout cod was also detected in the last two years (2017 and 2018) with larvae collected around mid-November to early December across a range of sites (Pyke Road, Loch Garry, </w:t>
      </w:r>
      <w:r w:rsidR="0062611B">
        <w:t>McCoys</w:t>
      </w:r>
      <w:r>
        <w:t xml:space="preserve"> Bridge, Yambuna). Results from VEFMAP sampling show that this species is most common in upstream reaches near Murchison </w:t>
      </w:r>
      <w:r>
        <w:rPr>
          <w:noProof/>
        </w:rPr>
        <w:t>(</w:t>
      </w:r>
      <w:r w:rsidR="007D6164">
        <w:rPr>
          <w:noProof/>
        </w:rPr>
        <w:t>Tonkin et al. 2019</w:t>
      </w:r>
      <w:r>
        <w:rPr>
          <w:noProof/>
        </w:rPr>
        <w:t>)</w:t>
      </w:r>
      <w:r>
        <w:t>.</w:t>
      </w:r>
    </w:p>
    <w:p w14:paraId="5E45BF2A" w14:textId="77777777" w:rsidR="0090593A" w:rsidRPr="000446C6" w:rsidRDefault="0090593A" w:rsidP="0090593A">
      <w:pPr>
        <w:pStyle w:val="Heading3"/>
      </w:pPr>
      <w:bookmarkStart w:id="694" w:name="_Toc26772977"/>
      <w:bookmarkEnd w:id="691"/>
      <w:r>
        <w:t>Recruitment of</w:t>
      </w:r>
      <w:r w:rsidRPr="000446C6">
        <w:t xml:space="preserve"> golden perch</w:t>
      </w:r>
      <w:r>
        <w:t xml:space="preserve"> and Murray cod</w:t>
      </w:r>
      <w:bookmarkEnd w:id="694"/>
    </w:p>
    <w:p w14:paraId="34C394B0" w14:textId="20F51802" w:rsidR="0090593A" w:rsidRDefault="0090593A" w:rsidP="0090593A">
      <w:pPr>
        <w:pStyle w:val="Para0"/>
      </w:pPr>
      <w:r>
        <w:t>The results of the analysis of o</w:t>
      </w:r>
      <w:r w:rsidRPr="0035521F">
        <w:t xml:space="preserve">tolith </w:t>
      </w:r>
      <w:r w:rsidRPr="00C126F4">
        <w:rPr>
          <w:vertAlign w:val="superscript"/>
        </w:rPr>
        <w:t>87</w:t>
      </w:r>
      <w:r w:rsidRPr="0035521F">
        <w:t>Sr/</w:t>
      </w:r>
      <w:r w:rsidRPr="00C126F4">
        <w:rPr>
          <w:vertAlign w:val="superscript"/>
        </w:rPr>
        <w:t>86</w:t>
      </w:r>
      <w:r w:rsidRPr="0035521F">
        <w:t xml:space="preserve">Sr profiles </w:t>
      </w:r>
      <w:r>
        <w:t xml:space="preserve">show that the Murray cod population in the Goulburn River consists almost entirely </w:t>
      </w:r>
      <w:r w:rsidRPr="004F3C5D">
        <w:t xml:space="preserve">of </w:t>
      </w:r>
      <w:r w:rsidRPr="00C126F4">
        <w:t>in situ</w:t>
      </w:r>
      <w:r w:rsidRPr="008E6A0F">
        <w:t xml:space="preserve"> recruitment.</w:t>
      </w:r>
      <w:r>
        <w:t xml:space="preserve"> This result suggests that the spatial scale of management actions for Murray cod populations such as environmental flows could potentially focus at the individual river/catchment scale. Notwithstanding, there is some </w:t>
      </w:r>
      <w:r w:rsidRPr="007645AD">
        <w:t xml:space="preserve">evidence of immigration into the Goulburn River by </w:t>
      </w:r>
      <w:r>
        <w:t>Murray cod</w:t>
      </w:r>
      <w:r w:rsidRPr="007645AD">
        <w:t xml:space="preserve"> originating from the Murray River</w:t>
      </w:r>
      <w:r>
        <w:t xml:space="preserve">. These movements may at times serve an important role such as </w:t>
      </w:r>
      <w:r w:rsidRPr="0082357C">
        <w:t xml:space="preserve">assisting the recovery of </w:t>
      </w:r>
      <w:r>
        <w:t xml:space="preserve">local </w:t>
      </w:r>
      <w:r w:rsidRPr="0082357C">
        <w:t>populations following disturbances</w:t>
      </w:r>
      <w:r>
        <w:t xml:space="preserve"> (e.g. </w:t>
      </w:r>
      <w:r w:rsidRPr="0082357C">
        <w:t>blackwater event</w:t>
      </w:r>
      <w:r>
        <w:t>s)</w:t>
      </w:r>
      <w:r w:rsidRPr="0082357C">
        <w:t xml:space="preserve"> </w:t>
      </w:r>
      <w:r>
        <w:t>(</w:t>
      </w:r>
      <w:r w:rsidR="007D6164">
        <w:t>Thiem et al. 2017</w:t>
      </w:r>
      <w:r>
        <w:t xml:space="preserve">) </w:t>
      </w:r>
      <w:r w:rsidRPr="007645AD">
        <w:t>or by enabling gene flow among populations</w:t>
      </w:r>
      <w:r>
        <w:t xml:space="preserve"> </w:t>
      </w:r>
      <w:r w:rsidR="003526DE">
        <w:rPr>
          <w:noProof/>
        </w:rPr>
        <w:t>(</w:t>
      </w:r>
      <w:r w:rsidR="007D6164">
        <w:rPr>
          <w:noProof/>
        </w:rPr>
        <w:t>Tallman and Healey 1994</w:t>
      </w:r>
      <w:r w:rsidR="003526DE">
        <w:rPr>
          <w:noProof/>
        </w:rPr>
        <w:t>)</w:t>
      </w:r>
      <w:r>
        <w:t>.</w:t>
      </w:r>
      <w:r w:rsidRPr="0082357C">
        <w:t xml:space="preserve"> </w:t>
      </w:r>
      <w:r>
        <w:t xml:space="preserve">Consistent with other studies in rivers in the Murray-Darling Basin </w:t>
      </w:r>
      <w:r>
        <w:rPr>
          <w:noProof/>
        </w:rPr>
        <w:t>(</w:t>
      </w:r>
      <w:r w:rsidR="007D6164">
        <w:rPr>
          <w:noProof/>
        </w:rPr>
        <w:t>Thiem et al. 2017</w:t>
      </w:r>
      <w:r>
        <w:rPr>
          <w:noProof/>
        </w:rPr>
        <w:t xml:space="preserve">, </w:t>
      </w:r>
      <w:r w:rsidR="007D6164">
        <w:rPr>
          <w:noProof/>
        </w:rPr>
        <w:t>Price et al. 2019</w:t>
      </w:r>
      <w:r>
        <w:rPr>
          <w:noProof/>
        </w:rPr>
        <w:t>)</w:t>
      </w:r>
      <w:r>
        <w:t>, stocking appears to have only minor influence on Murray cod population structure in the Goulburn River.</w:t>
      </w:r>
    </w:p>
    <w:p w14:paraId="4E2BE307" w14:textId="332A4E96" w:rsidR="0090593A" w:rsidRDefault="0090593A" w:rsidP="0090593A">
      <w:pPr>
        <w:pStyle w:val="Para0"/>
      </w:pPr>
      <w:r>
        <w:t xml:space="preserve">In contrast, the golden perch population in the Goulburn River consists mostly </w:t>
      </w:r>
      <w:r w:rsidRPr="004F3C5D">
        <w:t>of stocked fish</w:t>
      </w:r>
      <w:r w:rsidRPr="008E6A0F">
        <w:t>.</w:t>
      </w:r>
      <w:r w:rsidRPr="001A5652">
        <w:t xml:space="preserve"> </w:t>
      </w:r>
      <w:r>
        <w:t>The greater contribution of stocking to the golden perch population compared to Murray cod in the Goulburn River might reflect differences in life history traits and</w:t>
      </w:r>
      <w:r w:rsidRPr="00245E5D">
        <w:t xml:space="preserve"> </w:t>
      </w:r>
      <w:r>
        <w:t xml:space="preserve">associated vulnerability to threats, such as flow regulation. For example, whereas Murray cod typically spawn annually, golden perch rely on higher flows to spawn </w:t>
      </w:r>
      <w:r w:rsidR="003526DE">
        <w:rPr>
          <w:noProof/>
        </w:rPr>
        <w:t>(</w:t>
      </w:r>
      <w:r w:rsidR="007D6164">
        <w:rPr>
          <w:noProof/>
        </w:rPr>
        <w:t>Humphries et al. 1999</w:t>
      </w:r>
      <w:r w:rsidR="003526DE">
        <w:rPr>
          <w:noProof/>
        </w:rPr>
        <w:t xml:space="preserve">, </w:t>
      </w:r>
      <w:r w:rsidR="007D6164">
        <w:rPr>
          <w:noProof/>
        </w:rPr>
        <w:t>Koehn and Harrington 2006</w:t>
      </w:r>
      <w:r w:rsidR="003526DE">
        <w:rPr>
          <w:noProof/>
        </w:rPr>
        <w:t xml:space="preserve">, </w:t>
      </w:r>
      <w:r w:rsidR="007D6164">
        <w:rPr>
          <w:noProof/>
        </w:rPr>
        <w:t>Koster et al. 2017</w:t>
      </w:r>
      <w:r w:rsidR="003526DE">
        <w:rPr>
          <w:noProof/>
        </w:rPr>
        <w:t>)</w:t>
      </w:r>
      <w:r>
        <w:t>. W</w:t>
      </w:r>
      <w:r w:rsidRPr="00165B3D">
        <w:t xml:space="preserve">hilst </w:t>
      </w:r>
      <w:r w:rsidRPr="00C126F4">
        <w:t>in situ</w:t>
      </w:r>
      <w:r w:rsidRPr="00165B3D">
        <w:t xml:space="preserve"> recruitment </w:t>
      </w:r>
      <w:r>
        <w:t>of golden perch is low in the Goulburn River</w:t>
      </w:r>
      <w:r w:rsidRPr="00165B3D">
        <w:t xml:space="preserve">, </w:t>
      </w:r>
      <w:r>
        <w:t>results from</w:t>
      </w:r>
      <w:r w:rsidRPr="00165B3D">
        <w:t xml:space="preserve"> the Environment Water and Knowledge Research project</w:t>
      </w:r>
      <w:r>
        <w:t xml:space="preserve"> nonetheless show that</w:t>
      </w:r>
      <w:r w:rsidRPr="00165B3D">
        <w:t xml:space="preserve"> the Goulburn River is a source of fish to the Murray</w:t>
      </w:r>
      <w:r>
        <w:t xml:space="preserve"> River </w:t>
      </w:r>
      <w:r>
        <w:rPr>
          <w:noProof/>
        </w:rPr>
        <w:t>(</w:t>
      </w:r>
      <w:r w:rsidR="007D6164">
        <w:rPr>
          <w:noProof/>
        </w:rPr>
        <w:t>Price et al. 2019</w:t>
      </w:r>
      <w:r>
        <w:rPr>
          <w:noProof/>
        </w:rPr>
        <w:t>)</w:t>
      </w:r>
      <w:r>
        <w:t>, which highlights the value of management actions such as flows for spawning</w:t>
      </w:r>
      <w:r w:rsidRPr="00165B3D">
        <w:t>.</w:t>
      </w:r>
      <w:r>
        <w:t xml:space="preserve"> Understanding the</w:t>
      </w:r>
      <w:r w:rsidRPr="00165B3D">
        <w:t xml:space="preserve"> mechanisms </w:t>
      </w:r>
      <w:r>
        <w:t>contributing to the limited</w:t>
      </w:r>
      <w:r w:rsidRPr="00165B3D">
        <w:t xml:space="preserve"> </w:t>
      </w:r>
      <w:r>
        <w:t xml:space="preserve">natural </w:t>
      </w:r>
      <w:r w:rsidRPr="00165B3D">
        <w:t xml:space="preserve">recruitment </w:t>
      </w:r>
      <w:r>
        <w:t>of golden perch</w:t>
      </w:r>
      <w:r w:rsidRPr="00165B3D">
        <w:t xml:space="preserve"> </w:t>
      </w:r>
      <w:r>
        <w:t>in the Goulburn River is an important area for further</w:t>
      </w:r>
      <w:r w:rsidRPr="00165B3D">
        <w:t xml:space="preserve"> investigation. </w:t>
      </w:r>
    </w:p>
    <w:p w14:paraId="04B15B23" w14:textId="77777777" w:rsidR="0090593A" w:rsidRPr="000446C6" w:rsidRDefault="0090593A" w:rsidP="0090593A">
      <w:pPr>
        <w:pStyle w:val="Heading3"/>
      </w:pPr>
      <w:bookmarkStart w:id="695" w:name="_Toc26772978"/>
      <w:bookmarkStart w:id="696" w:name="_Hlk17725609"/>
      <w:r>
        <w:t>Spawning of</w:t>
      </w:r>
      <w:r w:rsidRPr="000446C6">
        <w:t xml:space="preserve"> golden perch</w:t>
      </w:r>
      <w:r>
        <w:t xml:space="preserve"> and silver perch</w:t>
      </w:r>
      <w:bookmarkEnd w:id="695"/>
    </w:p>
    <w:bookmarkEnd w:id="696"/>
    <w:p w14:paraId="23020E28" w14:textId="77777777" w:rsidR="0090593A" w:rsidRDefault="0090593A" w:rsidP="0090593A">
      <w:pPr>
        <w:pStyle w:val="Para0"/>
      </w:pPr>
      <w:r>
        <w:t>This study demonstrates the importance of a rise in river flow coupled with appropriate water temperature for spawning of golden perch and silver perch in the Goulburn River. In particular, levels of spawning activity were highest during within-channel flow pulses or bankfull flows especially around November-December, including during periods of targeted managed flow releases (i.e. ‘freshes’). These results demonstrate that environmental water allocation in the Goulburn River can effectively enhance or trigger spawning of golden perch and silver perch.</w:t>
      </w:r>
    </w:p>
    <w:p w14:paraId="20E5D01A" w14:textId="77777777" w:rsidR="0090593A" w:rsidRDefault="0090593A" w:rsidP="0090593A">
      <w:pPr>
        <w:pStyle w:val="Para0"/>
      </w:pPr>
      <w:bookmarkStart w:id="697" w:name="_Hlk24385808"/>
      <w:r>
        <w:t xml:space="preserve">Our results suggest that multiple flow events that are closely timed (e.g. 1-2 weeks apart) might also increase spawning activity, because egg concentrations often peaked in association with the second spring-summer flow event (e.g. 2010, 2013, 2014, 2017). This finding has important implications for the development and implementation of environmental flow recommendations. In particular, providing multiple flow pulses (e.g. during wetter years when more water is available) rather than a typical single flow pulse may enhance spawning. </w:t>
      </w:r>
    </w:p>
    <w:bookmarkEnd w:id="697"/>
    <w:p w14:paraId="2B6D386F" w14:textId="76B26CB0" w:rsidR="0090593A" w:rsidRDefault="0090593A" w:rsidP="0090593A">
      <w:pPr>
        <w:pStyle w:val="Para0"/>
      </w:pPr>
      <w:r>
        <w:t xml:space="preserve">Our results also suggest that flow conditions in the pre-spawning period may influence levels of spawning. Little or no spawning occurred during flow increases that followed extended periods (e.g. 2-3 weeks) of low stable flows throughout spring (e.g. 2011, 2012, 2017, 2018). In the case of golden perch, food availability is known to influence reproductive development in females with a decrease in food reducing reproductive development </w:t>
      </w:r>
      <w:r w:rsidR="003526DE">
        <w:rPr>
          <w:noProof/>
        </w:rPr>
        <w:t>(</w:t>
      </w:r>
      <w:r w:rsidR="007D6164">
        <w:rPr>
          <w:noProof/>
        </w:rPr>
        <w:t>Collins and Anderson 1999</w:t>
      </w:r>
      <w:r w:rsidR="003526DE">
        <w:rPr>
          <w:noProof/>
        </w:rPr>
        <w:t>)</w:t>
      </w:r>
      <w:r>
        <w:t xml:space="preserve">. It is possible therefore that during extended low flow conditions, food may be more limiting, hence a reduction in spawning. </w:t>
      </w:r>
    </w:p>
    <w:p w14:paraId="181ABCA3" w14:textId="16A098EB" w:rsidR="0090593A" w:rsidRDefault="0090593A" w:rsidP="0090593A">
      <w:pPr>
        <w:pStyle w:val="Para0"/>
      </w:pPr>
      <w:r>
        <w:t xml:space="preserve">The clear spawning responses of golden perch and silver perch to increases in river flow highlights the threats posed by altered flow regimes resulting from water-resource development and climate change because it shows that spawning is unlikely to occur in the Goulburn River in the absence of appropriate flow cues during the spring-summer spawning period. Indeed, for almost a decade from the early 2000s until late 2010, a period encompassing the Millennium Drought (2001-2009) in southeast Australia, spawning of these species in the Goulburn River was rarely detected. For silver perch, considering that few fish live beyond seven years (unlike the longer-lived golden perch) (Tonkin et al. 2019), </w:t>
      </w:r>
      <w:r w:rsidR="00074320">
        <w:t xml:space="preserve">this </w:t>
      </w:r>
      <w:r>
        <w:t xml:space="preserve">may </w:t>
      </w:r>
      <w:r w:rsidR="00074320">
        <w:t>make populations</w:t>
      </w:r>
      <w:r>
        <w:t xml:space="preserve"> vulnerable to an extended absence of suitable spawning flows.</w:t>
      </w:r>
    </w:p>
    <w:p w14:paraId="54C38989" w14:textId="77777777" w:rsidR="0090593A" w:rsidRPr="000446C6" w:rsidRDefault="0090593A" w:rsidP="0090593A">
      <w:pPr>
        <w:pStyle w:val="Heading3"/>
      </w:pPr>
      <w:bookmarkStart w:id="698" w:name="_Toc26772979"/>
      <w:bookmarkStart w:id="699" w:name="_Hlk24385970"/>
      <w:bookmarkStart w:id="700" w:name="_Hlk24386072"/>
      <w:r>
        <w:t>Movement of golden perch</w:t>
      </w:r>
      <w:bookmarkEnd w:id="698"/>
    </w:p>
    <w:p w14:paraId="6C80422E" w14:textId="691932E8" w:rsidR="0090593A" w:rsidRDefault="0090593A" w:rsidP="0090593A">
      <w:pPr>
        <w:pStyle w:val="Para0"/>
      </w:pPr>
      <w:r>
        <w:t>The results of the acoustic tracking show that golden perch often display</w:t>
      </w:r>
      <w:r w:rsidRPr="005A7E7C">
        <w:t xml:space="preserve"> </w:t>
      </w:r>
      <w:r>
        <w:t xml:space="preserve">extended </w:t>
      </w:r>
      <w:r w:rsidRPr="005A7E7C">
        <w:t xml:space="preserve">periods of </w:t>
      </w:r>
      <w:r>
        <w:t>limited</w:t>
      </w:r>
      <w:r w:rsidRPr="005A7E7C">
        <w:t xml:space="preserve"> movement, especially outside of the spawning season. In contrast, many individuals undertake large-scale movements </w:t>
      </w:r>
      <w:r>
        <w:br/>
      </w:r>
      <w:r w:rsidRPr="005A7E7C">
        <w:t xml:space="preserve">(e.g. 10s-100s of km) during the spawning </w:t>
      </w:r>
      <w:r>
        <w:t xml:space="preserve">season </w:t>
      </w:r>
      <w:r w:rsidRPr="005A7E7C">
        <w:t>in association with high flows</w:t>
      </w:r>
      <w:r>
        <w:t xml:space="preserve">, </w:t>
      </w:r>
      <w:r w:rsidRPr="00093A57">
        <w:t>including during periods of targeted managed flow releases.</w:t>
      </w:r>
      <w:r>
        <w:t xml:space="preserve"> Movements were predominantly downstream to the lower reaches of the Goulburn River, or into the Murray River, followed by a return upstream movement. </w:t>
      </w:r>
      <w:r w:rsidRPr="005A7E7C">
        <w:t xml:space="preserve">Other studies have </w:t>
      </w:r>
      <w:r>
        <w:t>also reported low levels of movement for this species, interspersed with</w:t>
      </w:r>
      <w:r w:rsidRPr="00532BD1">
        <w:t xml:space="preserve"> large-scale movements </w:t>
      </w:r>
      <w:r>
        <w:t xml:space="preserve">during the spawning season </w:t>
      </w:r>
      <w:r w:rsidRPr="00532BD1">
        <w:t>in association with high flows</w:t>
      </w:r>
      <w:r>
        <w:t xml:space="preserve"> </w:t>
      </w:r>
      <w:r>
        <w:rPr>
          <w:noProof/>
        </w:rPr>
        <w:t>(</w:t>
      </w:r>
      <w:r w:rsidR="007D6164">
        <w:rPr>
          <w:noProof/>
        </w:rPr>
        <w:t>Reynolds 1983</w:t>
      </w:r>
      <w:r>
        <w:rPr>
          <w:noProof/>
        </w:rPr>
        <w:t xml:space="preserve">, </w:t>
      </w:r>
      <w:r w:rsidR="007D6164">
        <w:rPr>
          <w:noProof/>
        </w:rPr>
        <w:t>Crook 2004</w:t>
      </w:r>
      <w:r>
        <w:rPr>
          <w:noProof/>
        </w:rPr>
        <w:t xml:space="preserve">, </w:t>
      </w:r>
      <w:r w:rsidR="007D6164">
        <w:rPr>
          <w:noProof/>
        </w:rPr>
        <w:t>O'Connor et al. 2005</w:t>
      </w:r>
      <w:r>
        <w:rPr>
          <w:noProof/>
        </w:rPr>
        <w:t xml:space="preserve">, </w:t>
      </w:r>
      <w:r w:rsidR="007D6164">
        <w:rPr>
          <w:noProof/>
        </w:rPr>
        <w:t>Marshall et al. 2016</w:t>
      </w:r>
      <w:r>
        <w:rPr>
          <w:noProof/>
        </w:rPr>
        <w:t>)</w:t>
      </w:r>
      <w:r>
        <w:t>. However, the current study has also demonstrated</w:t>
      </w:r>
      <w:r w:rsidRPr="00E47C38">
        <w:t xml:space="preserve"> a strong association between long-distance fish movement</w:t>
      </w:r>
      <w:r>
        <w:t xml:space="preserve"> and </w:t>
      </w:r>
      <w:r w:rsidRPr="00E47C38">
        <w:t>the occurrence of spawning</w:t>
      </w:r>
      <w:r>
        <w:t>,</w:t>
      </w:r>
      <w:r w:rsidRPr="00E47C38">
        <w:t xml:space="preserve"> </w:t>
      </w:r>
      <w:r>
        <w:t xml:space="preserve">by integrating </w:t>
      </w:r>
      <w:r w:rsidRPr="00961143">
        <w:t>telemetry data and direct observations of spawning</w:t>
      </w:r>
      <w:r>
        <w:t xml:space="preserve"> from drift sampling. These results provide a valuable and unique insight into the likely underlying purpose and importance of movement (i.e. spawning), something that is often lacking in studies of fish movement behaviour </w:t>
      </w:r>
      <w:r>
        <w:rPr>
          <w:noProof/>
        </w:rPr>
        <w:t>(</w:t>
      </w:r>
      <w:r w:rsidR="007D6164">
        <w:rPr>
          <w:noProof/>
        </w:rPr>
        <w:t>Wang et al. 2012</w:t>
      </w:r>
      <w:r>
        <w:rPr>
          <w:noProof/>
        </w:rPr>
        <w:t>)</w:t>
      </w:r>
      <w:r>
        <w:t>. The results also demonstrate the importance</w:t>
      </w:r>
      <w:r w:rsidRPr="008B3692">
        <w:t xml:space="preserve"> </w:t>
      </w:r>
      <w:r>
        <w:t xml:space="preserve">of </w:t>
      </w:r>
      <w:r w:rsidRPr="008B3692">
        <w:t>provid</w:t>
      </w:r>
      <w:r>
        <w:t>ing</w:t>
      </w:r>
      <w:r w:rsidRPr="008B3692">
        <w:t xml:space="preserve"> </w:t>
      </w:r>
      <w:r>
        <w:t>spring-summer</w:t>
      </w:r>
      <w:r w:rsidRPr="008B3692">
        <w:t xml:space="preserve"> flow events</w:t>
      </w:r>
      <w:r>
        <w:t xml:space="preserve">, especially around November, </w:t>
      </w:r>
      <w:r w:rsidRPr="008B3692">
        <w:t xml:space="preserve">to allow </w:t>
      </w:r>
      <w:r>
        <w:t>adult golden perch</w:t>
      </w:r>
      <w:r w:rsidRPr="008B3692">
        <w:t xml:space="preserve"> </w:t>
      </w:r>
      <w:r>
        <w:t xml:space="preserve">to migrate </w:t>
      </w:r>
      <w:r w:rsidRPr="008B3692">
        <w:t>and spawn</w:t>
      </w:r>
      <w:r>
        <w:t>.</w:t>
      </w:r>
    </w:p>
    <w:bookmarkEnd w:id="699"/>
    <w:p w14:paraId="4AEB5719" w14:textId="192ACBAC" w:rsidR="00074320" w:rsidRDefault="0090593A" w:rsidP="000D29A1">
      <w:pPr>
        <w:pStyle w:val="Para0"/>
      </w:pPr>
      <w:r w:rsidRPr="00961143">
        <w:t xml:space="preserve">Another important finding was the identification of movements </w:t>
      </w:r>
      <w:r>
        <w:t xml:space="preserve">by golden perch </w:t>
      </w:r>
      <w:r w:rsidRPr="00961143">
        <w:t>between the Goulburn and Murray river</w:t>
      </w:r>
      <w:r>
        <w:t>s,</w:t>
      </w:r>
      <w:r w:rsidRPr="006833F6">
        <w:t xml:space="preserve"> </w:t>
      </w:r>
      <w:r w:rsidRPr="00961143">
        <w:t>often in association with increased flow events.</w:t>
      </w:r>
      <w:r>
        <w:t xml:space="preserve"> These ‘river-scale’ movements may have an important influence on </w:t>
      </w:r>
      <w:r w:rsidRPr="00D168EC">
        <w:t xml:space="preserve">the structure and dynamics of </w:t>
      </w:r>
      <w:r>
        <w:t xml:space="preserve">golden perch populations in the region. For example, such </w:t>
      </w:r>
      <w:r w:rsidRPr="0051504E">
        <w:t>movement</w:t>
      </w:r>
      <w:r>
        <w:t>s</w:t>
      </w:r>
      <w:r w:rsidRPr="0051504E">
        <w:t xml:space="preserve"> </w:t>
      </w:r>
      <w:r>
        <w:t>may assist gene flow, allow fish</w:t>
      </w:r>
      <w:r w:rsidRPr="0051504E">
        <w:t xml:space="preserve"> to access </w:t>
      </w:r>
      <w:r>
        <w:t xml:space="preserve">additional </w:t>
      </w:r>
      <w:r w:rsidRPr="0051504E">
        <w:t xml:space="preserve">resources for feeding and reproduction, </w:t>
      </w:r>
      <w:r>
        <w:t xml:space="preserve">and to </w:t>
      </w:r>
      <w:r w:rsidRPr="0051504E">
        <w:t>avoid unfavourable environmental conditions</w:t>
      </w:r>
      <w:r>
        <w:t xml:space="preserve"> </w:t>
      </w:r>
      <w:r w:rsidR="003526DE">
        <w:rPr>
          <w:noProof/>
        </w:rPr>
        <w:t>(</w:t>
      </w:r>
      <w:r w:rsidR="007D6164">
        <w:rPr>
          <w:noProof/>
        </w:rPr>
        <w:t>Tallman and Healey 1994</w:t>
      </w:r>
      <w:r w:rsidR="003526DE">
        <w:rPr>
          <w:noProof/>
        </w:rPr>
        <w:t xml:space="preserve">, </w:t>
      </w:r>
      <w:r w:rsidR="007D6164">
        <w:rPr>
          <w:noProof/>
        </w:rPr>
        <w:t>King et al. 2012</w:t>
      </w:r>
      <w:r w:rsidR="003526DE">
        <w:rPr>
          <w:noProof/>
        </w:rPr>
        <w:t xml:space="preserve">, </w:t>
      </w:r>
      <w:r w:rsidR="007D6164">
        <w:rPr>
          <w:noProof/>
        </w:rPr>
        <w:t>Gillanders et al. 2015</w:t>
      </w:r>
      <w:r w:rsidR="003526DE">
        <w:rPr>
          <w:noProof/>
        </w:rPr>
        <w:t>)</w:t>
      </w:r>
      <w:r>
        <w:t xml:space="preserve">. </w:t>
      </w:r>
      <w:r w:rsidRPr="00DB1FBF">
        <w:t>The finding that golden perch move</w:t>
      </w:r>
      <w:r>
        <w:t>d</w:t>
      </w:r>
      <w:r w:rsidRPr="00DB1FBF">
        <w:t xml:space="preserve"> between the Goulburn and Murray rivers</w:t>
      </w:r>
      <w:r w:rsidR="00074320">
        <w:t>,</w:t>
      </w:r>
      <w:r w:rsidRPr="00DB1FBF">
        <w:t xml:space="preserve"> in association with increased flow events</w:t>
      </w:r>
      <w:r>
        <w:t>,</w:t>
      </w:r>
      <w:r w:rsidRPr="00DB1FBF">
        <w:t xml:space="preserve"> </w:t>
      </w:r>
      <w:r>
        <w:t>has important implications for the development and implementation of environmental flow recommendations.</w:t>
      </w:r>
      <w:r w:rsidRPr="0070707D">
        <w:t xml:space="preserve"> </w:t>
      </w:r>
      <w:r>
        <w:t xml:space="preserve">In particular, the results highlight how </w:t>
      </w:r>
      <w:r w:rsidRPr="0070707D">
        <w:t>environmental flow</w:t>
      </w:r>
      <w:r>
        <w:t>s</w:t>
      </w:r>
      <w:r w:rsidRPr="0070707D">
        <w:t xml:space="preserve"> </w:t>
      </w:r>
      <w:r>
        <w:t xml:space="preserve">can be used to </w:t>
      </w:r>
      <w:r w:rsidRPr="0070707D">
        <w:t xml:space="preserve">facilitate connectivity between populations </w:t>
      </w:r>
      <w:r>
        <w:t>among rivers.</w:t>
      </w:r>
      <w:r w:rsidRPr="0070707D">
        <w:t xml:space="preserve"> </w:t>
      </w:r>
      <w:r>
        <w:t xml:space="preserve">The results also highlight </w:t>
      </w:r>
      <w:r w:rsidRPr="00E111F5">
        <w:t xml:space="preserve">how management needs to consider </w:t>
      </w:r>
      <w:r>
        <w:t>larger</w:t>
      </w:r>
      <w:r w:rsidRPr="00E111F5">
        <w:t>-scale environmental perturbations such as loss of connectivity and barriers</w:t>
      </w:r>
      <w:r>
        <w:t xml:space="preserve"> </w:t>
      </w:r>
      <w:r w:rsidR="00074320">
        <w:t xml:space="preserve">at </w:t>
      </w:r>
      <w:r>
        <w:t xml:space="preserve">the </w:t>
      </w:r>
      <w:r w:rsidRPr="005D42A7">
        <w:t>broader spatial context of a species’ persistence</w:t>
      </w:r>
      <w:r>
        <w:t xml:space="preserve"> (</w:t>
      </w:r>
      <w:r w:rsidR="007D6164">
        <w:t>Fausch et al. 2002</w:t>
      </w:r>
      <w:r>
        <w:t xml:space="preserve">, </w:t>
      </w:r>
      <w:r w:rsidR="007D6164">
        <w:t>Humphries et al. 2019</w:t>
      </w:r>
      <w:r>
        <w:t>).</w:t>
      </w:r>
    </w:p>
    <w:p w14:paraId="48DF0BA0" w14:textId="77777777" w:rsidR="00DD261F" w:rsidRDefault="00DD261F" w:rsidP="00DD261F">
      <w:pPr>
        <w:pStyle w:val="Heading1"/>
      </w:pPr>
      <w:bookmarkStart w:id="701" w:name="_Toc26772980"/>
      <w:bookmarkEnd w:id="700"/>
      <w:r>
        <w:t>Stakeholder communications</w:t>
      </w:r>
      <w:bookmarkEnd w:id="529"/>
      <w:bookmarkEnd w:id="701"/>
    </w:p>
    <w:p w14:paraId="49F450C9" w14:textId="77777777" w:rsidR="007268B2" w:rsidRDefault="007268B2" w:rsidP="007268B2">
      <w:pPr>
        <w:pStyle w:val="Para0"/>
      </w:pPr>
      <w:bookmarkStart w:id="702" w:name="_Hlk520128175"/>
      <w:bookmarkEnd w:id="702"/>
      <w:r>
        <w:t>The following communication and engagement actives were undertaken over the 2018–19 period to inform stakeholders and the broader community about the aims and results of the Goulburn River LTIM Project and the role of the Commonwealth Environmental Water Office in environmental water management. Selected examples of communications are included below.</w:t>
      </w:r>
    </w:p>
    <w:p w14:paraId="3CCC0629" w14:textId="77777777" w:rsidR="007268B2" w:rsidRDefault="007268B2" w:rsidP="007268B2">
      <w:pPr>
        <w:pStyle w:val="Heading2"/>
        <w:tabs>
          <w:tab w:val="left" w:pos="720"/>
        </w:tabs>
      </w:pPr>
      <w:bookmarkStart w:id="703" w:name="_Toc26772981"/>
      <w:r>
        <w:t>Media Releases and Articles</w:t>
      </w:r>
      <w:bookmarkEnd w:id="703"/>
    </w:p>
    <w:p w14:paraId="7A15363F" w14:textId="4D129171" w:rsidR="007268B2" w:rsidRDefault="007268B2" w:rsidP="007268B2">
      <w:pPr>
        <w:pStyle w:val="Para0"/>
      </w:pPr>
      <w:r>
        <w:t xml:space="preserve">Between July 2018 and June 2019 six media releases were prepared and 24 columns/advertisements were run in the </w:t>
      </w:r>
      <w:r>
        <w:rPr>
          <w:i/>
        </w:rPr>
        <w:t>Shepparton Advisor</w:t>
      </w:r>
      <w:r>
        <w:t xml:space="preserve"> (free – circulation 70,000) and the </w:t>
      </w:r>
      <w:r>
        <w:rPr>
          <w:i/>
        </w:rPr>
        <w:t>Country New</w:t>
      </w:r>
      <w:r>
        <w:t xml:space="preserve">s (paid - circulation 44,000). These promoted the project, Commonwealth environmental water use in the Goulburn River and ecological responses (native fish movement and breeding, bank vegetation growth and bank erosion) to environmental flows. There were 35 corresponding articles published in local newspapers including the </w:t>
      </w:r>
      <w:r>
        <w:rPr>
          <w:i/>
        </w:rPr>
        <w:t>Shepparton Advisor, Euroa Gazette, Alexandra Standard, Riverine Herald</w:t>
      </w:r>
      <w:r>
        <w:t xml:space="preserve"> and the </w:t>
      </w:r>
      <w:r>
        <w:rPr>
          <w:i/>
        </w:rPr>
        <w:t>Country New</w:t>
      </w:r>
      <w:r>
        <w:t xml:space="preserve">s. Many of the articles focused on the impact of </w:t>
      </w:r>
      <w:r w:rsidR="00692878">
        <w:t xml:space="preserve">the high </w:t>
      </w:r>
      <w:r>
        <w:t>Inter-</w:t>
      </w:r>
      <w:r w:rsidR="00692878">
        <w:t xml:space="preserve">Valley </w:t>
      </w:r>
      <w:r>
        <w:t>Transfer</w:t>
      </w:r>
      <w:r w:rsidR="00692878">
        <w:t xml:space="preserve"> flows</w:t>
      </w:r>
      <w:r>
        <w:t xml:space="preserve"> on lower Goulburn River ecological values and how monitoring is informing mitigation measures. Articles were also included in the GB CMA electronic newsletter </w:t>
      </w:r>
      <w:r>
        <w:rPr>
          <w:i/>
        </w:rPr>
        <w:t>Connecting Community and Catchment</w:t>
      </w:r>
      <w:r>
        <w:t>, which has over 1100 subscribers. ABC Goulburn Murray and local TV stations (WIN and Nine) also interview staff and/or run the media releases in their news bulletins.</w:t>
      </w:r>
    </w:p>
    <w:p w14:paraId="155CA4E6" w14:textId="77777777" w:rsidR="007268B2" w:rsidRDefault="007268B2" w:rsidP="007268B2">
      <w:pPr>
        <w:pStyle w:val="Heading2"/>
        <w:tabs>
          <w:tab w:val="left" w:pos="720"/>
        </w:tabs>
      </w:pPr>
      <w:bookmarkStart w:id="704" w:name="_Toc26772982"/>
      <w:r>
        <w:t>Technical publications</w:t>
      </w:r>
      <w:bookmarkEnd w:id="704"/>
    </w:p>
    <w:p w14:paraId="1E2EB9F0" w14:textId="6DB854D6" w:rsidR="007268B2" w:rsidRDefault="007268B2" w:rsidP="007268B2">
      <w:pPr>
        <w:pStyle w:val="Para0"/>
      </w:pPr>
      <w:r>
        <w:t xml:space="preserve">Over 2018–19, several publications have appeared in </w:t>
      </w:r>
      <w:r w:rsidR="008912C5">
        <w:t xml:space="preserve">or been submitted to </w:t>
      </w:r>
      <w:r>
        <w:t>the peer-reviewed scientific literature that report on</w:t>
      </w:r>
      <w:r w:rsidR="00692878">
        <w:t xml:space="preserve"> the LTIM Project including</w:t>
      </w:r>
      <w:r>
        <w:t xml:space="preserve"> aspects of the Goulburn River </w:t>
      </w:r>
      <w:r w:rsidR="00692878">
        <w:t>monitoring results.</w:t>
      </w:r>
      <w:r>
        <w:t>.</w:t>
      </w:r>
    </w:p>
    <w:p w14:paraId="66ACA743" w14:textId="73262DB7" w:rsidR="008912C5" w:rsidRDefault="008912C5" w:rsidP="008968F9">
      <w:pPr>
        <w:pStyle w:val="Para0"/>
        <w:numPr>
          <w:ilvl w:val="0"/>
          <w:numId w:val="74"/>
        </w:numPr>
        <w:rPr>
          <w:lang w:val="en-US"/>
        </w:rPr>
      </w:pPr>
      <w:r w:rsidRPr="008912C5">
        <w:rPr>
          <w:lang w:val="en-US"/>
        </w:rPr>
        <w:t xml:space="preserve">Gawne B, Hale J, Stewardson MJ, Webb JA, Ryder DS, Brooks SS, Campbell CJ, Capon SJ, Everingham P, Grace MR, Guarino F, Stoffels RJ (early view) Development of the Commonwealth Environmental Waterholder's Long-Term Intervention Monitoring Project: Design and preliminary results from the monitoring of environmental flow outcomes in the Murray-Darling Basin, Australia. </w:t>
      </w:r>
      <w:r w:rsidRPr="008912C5">
        <w:rPr>
          <w:i/>
          <w:lang w:val="en-US"/>
        </w:rPr>
        <w:t>Riv. Res. Appl.</w:t>
      </w:r>
      <w:r w:rsidRPr="008912C5">
        <w:rPr>
          <w:lang w:val="en-US"/>
        </w:rPr>
        <w:t>, Accepted 30/5/19.</w:t>
      </w:r>
    </w:p>
    <w:p w14:paraId="1AB4C250" w14:textId="1B5C5DBE" w:rsidR="008912C5" w:rsidRDefault="008912C5" w:rsidP="008968F9">
      <w:pPr>
        <w:pStyle w:val="Para0"/>
        <w:numPr>
          <w:ilvl w:val="0"/>
          <w:numId w:val="74"/>
        </w:numPr>
        <w:rPr>
          <w:lang w:val="en-US"/>
        </w:rPr>
      </w:pPr>
      <w:r w:rsidRPr="008912C5">
        <w:rPr>
          <w:lang w:val="en-US"/>
        </w:rPr>
        <w:t xml:space="preserve">Watts RJ, Dyer F, Frazier P, Gawne B, Marsh P, Ryder DS, Southwell M, Wassens S, Webb JA, Ye Q (in review) Learning from concurrent adaptive management in multiple catchments within a large environmental flows program in Australia. </w:t>
      </w:r>
      <w:r w:rsidRPr="008912C5">
        <w:rPr>
          <w:i/>
          <w:lang w:val="en-US"/>
        </w:rPr>
        <w:t>Riv. Res. Appl.</w:t>
      </w:r>
    </w:p>
    <w:p w14:paraId="75A152AC" w14:textId="77777777" w:rsidR="007268B2" w:rsidRDefault="007268B2" w:rsidP="007268B2">
      <w:pPr>
        <w:pStyle w:val="Heading2"/>
        <w:tabs>
          <w:tab w:val="left" w:pos="720"/>
        </w:tabs>
      </w:pPr>
      <w:bookmarkStart w:id="705" w:name="_Toc26772983"/>
      <w:r>
        <w:t>Social Media</w:t>
      </w:r>
      <w:bookmarkEnd w:id="705"/>
    </w:p>
    <w:p w14:paraId="48ED95DB" w14:textId="77777777" w:rsidR="007268B2" w:rsidRDefault="007268B2" w:rsidP="007268B2">
      <w:pPr>
        <w:pStyle w:val="Para0"/>
      </w:pPr>
      <w:r>
        <w:t>Numerous Facebook posts and tweets promoted the project and the benefits of environmental water. These were viewed thousands of times and are usually amongst GB CMA’s most popular and engaging posts. Currently, the GB CMA has over 3,000 social media followers.</w:t>
      </w:r>
    </w:p>
    <w:p w14:paraId="5D9AD8AF" w14:textId="61EA81B2" w:rsidR="007268B2" w:rsidRDefault="007268B2" w:rsidP="008968F9">
      <w:pPr>
        <w:pStyle w:val="Para0"/>
        <w:numPr>
          <w:ilvl w:val="0"/>
          <w:numId w:val="75"/>
        </w:numPr>
      </w:pPr>
      <w:r w:rsidRPr="00B27C51">
        <w:t>https://www.facebook.com/gbcma</w:t>
      </w:r>
    </w:p>
    <w:p w14:paraId="1877A185" w14:textId="70E549E5" w:rsidR="007268B2" w:rsidRDefault="007268B2" w:rsidP="008968F9">
      <w:pPr>
        <w:pStyle w:val="Para0"/>
        <w:numPr>
          <w:ilvl w:val="0"/>
          <w:numId w:val="75"/>
        </w:numPr>
      </w:pPr>
      <w:r w:rsidRPr="00B27C51">
        <w:t>https://twitter.com/gbcma</w:t>
      </w:r>
    </w:p>
    <w:p w14:paraId="407C2D07" w14:textId="77777777" w:rsidR="007268B2" w:rsidRDefault="007268B2" w:rsidP="007268B2">
      <w:pPr>
        <w:pStyle w:val="Heading2"/>
        <w:tabs>
          <w:tab w:val="left" w:pos="720"/>
        </w:tabs>
      </w:pPr>
      <w:bookmarkStart w:id="706" w:name="_Toc26772984"/>
      <w:r>
        <w:t>Videos</w:t>
      </w:r>
      <w:bookmarkEnd w:id="706"/>
    </w:p>
    <w:p w14:paraId="76D84AD8" w14:textId="77777777" w:rsidR="007268B2" w:rsidRDefault="007268B2" w:rsidP="007268B2">
      <w:pPr>
        <w:pStyle w:val="Para0"/>
      </w:pPr>
      <w:r>
        <w:t>The short web videos developed to explain environmental water, blackwater and each key monitoring activity (fish, vegetation, macroinvertebrates, stream metabolism and bank condition) continue to be viewed on a regular basis. The videos have collectively been viewed 2235 times since they were created. Three new web videos were developed in the 2018-19 period. One video was of the presentation Angus Webb gave at Goulburn River LTIM Project community forum in July (see section 1.5 below) and two were on monitoring techniques incorporated into Facebook posts.</w:t>
      </w:r>
    </w:p>
    <w:p w14:paraId="62BC307C" w14:textId="03C6C477" w:rsidR="007268B2" w:rsidRDefault="007268B2" w:rsidP="008968F9">
      <w:pPr>
        <w:pStyle w:val="Para0"/>
        <w:numPr>
          <w:ilvl w:val="0"/>
          <w:numId w:val="82"/>
        </w:numPr>
        <w:rPr>
          <w:rStyle w:val="Hyperlink"/>
          <w:color w:val="auto"/>
          <w:u w:val="none"/>
        </w:rPr>
      </w:pPr>
      <w:r>
        <w:t xml:space="preserve">Forum presentation by Angus Webb: </w:t>
      </w:r>
      <w:r w:rsidRPr="00B27C51">
        <w:t>https://youtu.be/ecZpx0wOegg</w:t>
      </w:r>
    </w:p>
    <w:p w14:paraId="689CF42A" w14:textId="68F5A53A" w:rsidR="007268B2" w:rsidRDefault="007268B2" w:rsidP="008968F9">
      <w:pPr>
        <w:pStyle w:val="Para0"/>
        <w:numPr>
          <w:ilvl w:val="0"/>
          <w:numId w:val="82"/>
        </w:numPr>
      </w:pPr>
      <w:r>
        <w:t xml:space="preserve">Seed and sediment deposition monitoring included in a Facebook post (note this was posted on the 20 June 2018 but not included in the 2017-18 report): </w:t>
      </w:r>
      <w:r w:rsidRPr="00B27C51">
        <w:t>https://www.facebook.com/gbcma/videos/1553071828131793/</w:t>
      </w:r>
    </w:p>
    <w:p w14:paraId="684FD768" w14:textId="4D1E6A9B" w:rsidR="007268B2" w:rsidRDefault="007268B2" w:rsidP="008968F9">
      <w:pPr>
        <w:pStyle w:val="Para0"/>
        <w:numPr>
          <w:ilvl w:val="0"/>
          <w:numId w:val="82"/>
        </w:numPr>
      </w:pPr>
      <w:r>
        <w:t xml:space="preserve">Use of drones to monitor bank condition and vegetation included in a Facebook post: </w:t>
      </w:r>
      <w:r w:rsidRPr="00B27C51">
        <w:t>https://www.facebook.com/gbcma/posts/1842449359194037</w:t>
      </w:r>
    </w:p>
    <w:p w14:paraId="7120E79E" w14:textId="77777777" w:rsidR="007268B2" w:rsidRDefault="007268B2" w:rsidP="007268B2">
      <w:pPr>
        <w:pStyle w:val="Heading2"/>
        <w:tabs>
          <w:tab w:val="left" w:pos="720"/>
        </w:tabs>
      </w:pPr>
      <w:bookmarkStart w:id="707" w:name="_Toc26772985"/>
      <w:r>
        <w:t>Presentations</w:t>
      </w:r>
      <w:bookmarkEnd w:id="707"/>
    </w:p>
    <w:p w14:paraId="166287D2" w14:textId="77777777" w:rsidR="007268B2" w:rsidRDefault="007268B2" w:rsidP="007268B2">
      <w:pPr>
        <w:pStyle w:val="Para0"/>
      </w:pPr>
      <w:r>
        <w:t>GB CMA staff presented/provided updates to a number of government, community and agency groups throughout the year on environmental water management and the Goulburn River LTIM project. These groups included:</w:t>
      </w:r>
    </w:p>
    <w:p w14:paraId="5D013AA9" w14:textId="77777777" w:rsidR="007268B2" w:rsidRDefault="007268B2" w:rsidP="008968F9">
      <w:pPr>
        <w:pStyle w:val="Para0"/>
        <w:numPr>
          <w:ilvl w:val="0"/>
          <w:numId w:val="76"/>
        </w:numPr>
        <w:spacing w:before="120"/>
        <w:ind w:left="714" w:hanging="357"/>
      </w:pPr>
      <w:r>
        <w:t>Yorta Yorta Nation Aboriginal Corporation;</w:t>
      </w:r>
    </w:p>
    <w:p w14:paraId="13344827" w14:textId="77777777" w:rsidR="007268B2" w:rsidRDefault="007268B2" w:rsidP="008968F9">
      <w:pPr>
        <w:pStyle w:val="Para0"/>
        <w:numPr>
          <w:ilvl w:val="0"/>
          <w:numId w:val="76"/>
        </w:numPr>
        <w:spacing w:before="120"/>
        <w:ind w:left="714" w:hanging="357"/>
      </w:pPr>
      <w:r>
        <w:t>Taungurung Aboriginal Corporation;</w:t>
      </w:r>
    </w:p>
    <w:p w14:paraId="57C0C314" w14:textId="77777777" w:rsidR="007268B2" w:rsidRDefault="007268B2" w:rsidP="008968F9">
      <w:pPr>
        <w:pStyle w:val="Para0"/>
        <w:numPr>
          <w:ilvl w:val="0"/>
          <w:numId w:val="76"/>
        </w:numPr>
        <w:spacing w:before="120"/>
        <w:ind w:left="714" w:hanging="357"/>
      </w:pPr>
      <w:r>
        <w:t>Parks Victoria;</w:t>
      </w:r>
    </w:p>
    <w:p w14:paraId="1908B7FA" w14:textId="77777777" w:rsidR="007268B2" w:rsidRDefault="007268B2" w:rsidP="008968F9">
      <w:pPr>
        <w:pStyle w:val="Para0"/>
        <w:numPr>
          <w:ilvl w:val="0"/>
          <w:numId w:val="76"/>
        </w:numPr>
        <w:spacing w:before="120"/>
        <w:ind w:left="714" w:hanging="357"/>
      </w:pPr>
      <w:r>
        <w:t>Winton Wetlands Scientific Forum;</w:t>
      </w:r>
    </w:p>
    <w:p w14:paraId="7E869FE6" w14:textId="77777777" w:rsidR="007268B2" w:rsidRDefault="007268B2" w:rsidP="008968F9">
      <w:pPr>
        <w:pStyle w:val="Para0"/>
        <w:numPr>
          <w:ilvl w:val="0"/>
          <w:numId w:val="76"/>
        </w:numPr>
        <w:spacing w:before="120"/>
        <w:ind w:left="714" w:hanging="357"/>
      </w:pPr>
      <w:r>
        <w:t>DELWP and the Victorian Water Minister;</w:t>
      </w:r>
    </w:p>
    <w:p w14:paraId="0DB12F99" w14:textId="77777777" w:rsidR="007268B2" w:rsidRDefault="007268B2" w:rsidP="008968F9">
      <w:pPr>
        <w:pStyle w:val="Para0"/>
        <w:numPr>
          <w:ilvl w:val="0"/>
          <w:numId w:val="76"/>
        </w:numPr>
        <w:spacing w:before="120"/>
        <w:ind w:left="714" w:hanging="357"/>
      </w:pPr>
      <w:r>
        <w:t xml:space="preserve">Goulburn-Murray Water; </w:t>
      </w:r>
    </w:p>
    <w:p w14:paraId="617BA991" w14:textId="77777777" w:rsidR="007268B2" w:rsidRDefault="007268B2" w:rsidP="008968F9">
      <w:pPr>
        <w:pStyle w:val="Para0"/>
        <w:numPr>
          <w:ilvl w:val="0"/>
          <w:numId w:val="76"/>
        </w:numPr>
        <w:spacing w:before="120"/>
        <w:ind w:left="714" w:hanging="357"/>
      </w:pPr>
      <w:r>
        <w:t>Schools and research institutes;</w:t>
      </w:r>
    </w:p>
    <w:p w14:paraId="6025073A" w14:textId="77777777" w:rsidR="007268B2" w:rsidRDefault="007268B2" w:rsidP="008968F9">
      <w:pPr>
        <w:pStyle w:val="Para0"/>
        <w:numPr>
          <w:ilvl w:val="0"/>
          <w:numId w:val="76"/>
        </w:numPr>
        <w:spacing w:before="120"/>
        <w:ind w:left="714" w:hanging="357"/>
      </w:pPr>
      <w:r>
        <w:t>Recreational fishing groups and fish management agencies;</w:t>
      </w:r>
    </w:p>
    <w:p w14:paraId="079316F6" w14:textId="77777777" w:rsidR="007268B2" w:rsidRDefault="007268B2" w:rsidP="008968F9">
      <w:pPr>
        <w:pStyle w:val="Para0"/>
        <w:numPr>
          <w:ilvl w:val="0"/>
          <w:numId w:val="76"/>
        </w:numPr>
        <w:spacing w:before="120"/>
        <w:ind w:left="714" w:hanging="357"/>
      </w:pPr>
      <w:r>
        <w:t>GB CMA partnership group;</w:t>
      </w:r>
    </w:p>
    <w:p w14:paraId="30E49B82" w14:textId="77777777" w:rsidR="007268B2" w:rsidRDefault="007268B2" w:rsidP="008968F9">
      <w:pPr>
        <w:pStyle w:val="Para0"/>
        <w:numPr>
          <w:ilvl w:val="0"/>
          <w:numId w:val="76"/>
        </w:numPr>
        <w:spacing w:before="120"/>
        <w:ind w:left="714" w:hanging="357"/>
      </w:pPr>
      <w:r>
        <w:t>Environmental Water Advisory Groups; and</w:t>
      </w:r>
    </w:p>
    <w:p w14:paraId="4D2E9049" w14:textId="77777777" w:rsidR="007268B2" w:rsidRDefault="007268B2" w:rsidP="008968F9">
      <w:pPr>
        <w:pStyle w:val="Para0"/>
        <w:numPr>
          <w:ilvl w:val="0"/>
          <w:numId w:val="76"/>
        </w:numPr>
        <w:spacing w:before="120"/>
        <w:ind w:left="714" w:hanging="357"/>
      </w:pPr>
      <w:r>
        <w:t>Fairley Leadership Group.</w:t>
      </w:r>
    </w:p>
    <w:p w14:paraId="0E6213FE" w14:textId="77777777" w:rsidR="007268B2" w:rsidRDefault="007268B2" w:rsidP="007268B2">
      <w:pPr>
        <w:pStyle w:val="Para0"/>
      </w:pPr>
      <w:r>
        <w:t>In Shepparton on July 18 2019 the GB CMA held a Goulburn River LTIM Project community forum. The forum presented:</w:t>
      </w:r>
    </w:p>
    <w:p w14:paraId="63A5B816" w14:textId="77777777" w:rsidR="007268B2" w:rsidRDefault="007268B2" w:rsidP="008968F9">
      <w:pPr>
        <w:pStyle w:val="Para0"/>
        <w:numPr>
          <w:ilvl w:val="0"/>
          <w:numId w:val="76"/>
        </w:numPr>
        <w:spacing w:before="120"/>
        <w:ind w:left="714" w:hanging="357"/>
      </w:pPr>
      <w:r>
        <w:t>an overview of the Murray Darling Basin Long Term Intervention monitoring project;</w:t>
      </w:r>
    </w:p>
    <w:p w14:paraId="67940266" w14:textId="77777777" w:rsidR="007268B2" w:rsidRDefault="007268B2" w:rsidP="008968F9">
      <w:pPr>
        <w:pStyle w:val="Para0"/>
        <w:numPr>
          <w:ilvl w:val="0"/>
          <w:numId w:val="76"/>
        </w:numPr>
        <w:spacing w:before="120"/>
        <w:ind w:left="714" w:hanging="357"/>
      </w:pPr>
      <w:r>
        <w:t>key findings from five years of monitoring the effects of environmental flows on the ecological values of the lower Goulburn River; and</w:t>
      </w:r>
    </w:p>
    <w:p w14:paraId="342CFE2A" w14:textId="77777777" w:rsidR="007268B2" w:rsidRDefault="007268B2" w:rsidP="008968F9">
      <w:pPr>
        <w:pStyle w:val="Para0"/>
        <w:numPr>
          <w:ilvl w:val="0"/>
          <w:numId w:val="76"/>
        </w:numPr>
        <w:spacing w:before="120"/>
        <w:ind w:left="714" w:hanging="357"/>
      </w:pPr>
      <w:r>
        <w:t>proposed research priorities for the next three years.</w:t>
      </w:r>
    </w:p>
    <w:p w14:paraId="3D1F5571" w14:textId="77777777" w:rsidR="007268B2" w:rsidRDefault="007268B2" w:rsidP="007268B2">
      <w:pPr>
        <w:pStyle w:val="Para0"/>
        <w:spacing w:before="120"/>
      </w:pPr>
      <w:r>
        <w:t>The forum also had a panel Q&amp;A session with the lead scientists involved on the project. The forum was attended by 80 people including local community members, government agency staff and Members of Parliament.</w:t>
      </w:r>
    </w:p>
    <w:p w14:paraId="6CBA8E19" w14:textId="05F034CE" w:rsidR="007268B2" w:rsidRDefault="007268B2" w:rsidP="008912C5">
      <w:pPr>
        <w:pStyle w:val="Para0"/>
      </w:pPr>
      <w:r>
        <w:t xml:space="preserve">Angus Webb presented talks on </w:t>
      </w:r>
      <w:r w:rsidR="00692878">
        <w:t xml:space="preserve">the LTIM Project and </w:t>
      </w:r>
      <w:r>
        <w:t>different aspects of the Goulburn River at international conferences</w:t>
      </w:r>
      <w:r w:rsidR="00692878">
        <w:t>:</w:t>
      </w:r>
    </w:p>
    <w:p w14:paraId="6EA7CF0E" w14:textId="31666C14" w:rsidR="007268B2" w:rsidRDefault="007268B2" w:rsidP="008968F9">
      <w:pPr>
        <w:pStyle w:val="Para0"/>
        <w:numPr>
          <w:ilvl w:val="0"/>
          <w:numId w:val="83"/>
        </w:numPr>
      </w:pPr>
      <w:r>
        <w:t>International Society for Ecohydraulics, Tokyo, Japan, August 2018</w:t>
      </w:r>
    </w:p>
    <w:p w14:paraId="414D140E" w14:textId="5A8D8BE5" w:rsidR="008912C5" w:rsidRDefault="008912C5" w:rsidP="008968F9">
      <w:pPr>
        <w:pStyle w:val="Para0"/>
        <w:numPr>
          <w:ilvl w:val="0"/>
          <w:numId w:val="83"/>
        </w:numPr>
      </w:pPr>
      <w:r>
        <w:t>Society for Freshwater Science, Salt Lake City, United States, May 2019</w:t>
      </w:r>
    </w:p>
    <w:p w14:paraId="12A6C8F8" w14:textId="77777777" w:rsidR="009D52DB" w:rsidRDefault="009D52DB">
      <w:pPr>
        <w:spacing w:after="0" w:line="240" w:lineRule="auto"/>
        <w:rPr>
          <w:rFonts w:eastAsiaTheme="majorEastAsia" w:cstheme="majorBidi"/>
          <w:b/>
          <w:bCs/>
          <w:color w:val="00338D"/>
          <w:sz w:val="24"/>
          <w:szCs w:val="26"/>
        </w:rPr>
      </w:pPr>
      <w:r>
        <w:br w:type="page"/>
      </w:r>
    </w:p>
    <w:p w14:paraId="36BF4B17" w14:textId="11700CC6" w:rsidR="007268B2" w:rsidRDefault="007268B2" w:rsidP="007268B2">
      <w:pPr>
        <w:pStyle w:val="Heading2"/>
        <w:tabs>
          <w:tab w:val="left" w:pos="720"/>
        </w:tabs>
      </w:pPr>
      <w:bookmarkStart w:id="708" w:name="_Toc26772986"/>
      <w:r>
        <w:t>Examples of media</w:t>
      </w:r>
      <w:bookmarkEnd w:id="708"/>
    </w:p>
    <w:p w14:paraId="2A93CB73" w14:textId="5D4FD194" w:rsidR="009D52DB" w:rsidRPr="009D52DB" w:rsidRDefault="009D52DB" w:rsidP="009D52DB">
      <w:pPr>
        <w:pStyle w:val="Para0"/>
      </w:pPr>
      <w:r>
        <w:t xml:space="preserve">Figure </w:t>
      </w:r>
      <w:r>
        <w:rPr>
          <w:noProof/>
        </w:rPr>
        <w:t>8</w:t>
      </w:r>
      <w:r>
        <w:noBreakHyphen/>
      </w:r>
      <w:r>
        <w:rPr>
          <w:noProof/>
        </w:rPr>
        <w:t>1</w:t>
      </w:r>
      <w:r>
        <w:t xml:space="preserve"> to Figure </w:t>
      </w:r>
      <w:r>
        <w:rPr>
          <w:noProof/>
        </w:rPr>
        <w:t>8</w:t>
      </w:r>
      <w:r>
        <w:noBreakHyphen/>
      </w:r>
      <w:r>
        <w:rPr>
          <w:noProof/>
        </w:rPr>
        <w:t>8</w:t>
      </w:r>
      <w:r>
        <w:t xml:space="preserve"> provides examples of media reports on Goulburn LTIM activities.</w:t>
      </w:r>
    </w:p>
    <w:p w14:paraId="062C5699" w14:textId="3BFA104C" w:rsidR="007268B2" w:rsidRDefault="007268B2" w:rsidP="007268B2">
      <w:pPr>
        <w:pStyle w:val="Para0"/>
      </w:pPr>
      <w:r>
        <w:rPr>
          <w:noProof/>
          <w:lang w:val="en-AU" w:eastAsia="en-AU"/>
        </w:rPr>
        <w:drawing>
          <wp:inline distT="0" distB="0" distL="0" distR="0" wp14:anchorId="6474D703" wp14:editId="3F517E39">
            <wp:extent cx="4952010" cy="6411298"/>
            <wp:effectExtent l="0" t="0" r="1270" b="889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1" cstate="email">
                      <a:extLst>
                        <a:ext uri="{28A0092B-C50C-407E-A947-70E740481C1C}">
                          <a14:useLocalDpi xmlns:a14="http://schemas.microsoft.com/office/drawing/2010/main"/>
                        </a:ext>
                      </a:extLst>
                    </a:blip>
                    <a:srcRect/>
                    <a:stretch>
                      <a:fillRect/>
                    </a:stretch>
                  </pic:blipFill>
                  <pic:spPr bwMode="auto">
                    <a:xfrm>
                      <a:off x="0" y="0"/>
                      <a:ext cx="4967973" cy="6431965"/>
                    </a:xfrm>
                    <a:prstGeom prst="rect">
                      <a:avLst/>
                    </a:prstGeom>
                    <a:noFill/>
                    <a:ln>
                      <a:noFill/>
                    </a:ln>
                  </pic:spPr>
                </pic:pic>
              </a:graphicData>
            </a:graphic>
          </wp:inline>
        </w:drawing>
      </w:r>
    </w:p>
    <w:p w14:paraId="71753BE2" w14:textId="1020503C" w:rsidR="009D52DB" w:rsidRDefault="009D52DB" w:rsidP="009D52DB">
      <w:pPr>
        <w:pStyle w:val="TableCaption0"/>
      </w:pPr>
      <w:bookmarkStart w:id="709" w:name="_Ref24468140"/>
      <w:bookmarkStart w:id="710" w:name="_Toc24468440"/>
      <w:r>
        <w:t xml:space="preserve">Figure </w:t>
      </w:r>
      <w:r>
        <w:rPr>
          <w:noProof/>
        </w:rPr>
        <w:t>8</w:t>
      </w:r>
      <w:r>
        <w:noBreakHyphen/>
      </w:r>
      <w:r>
        <w:rPr>
          <w:noProof/>
        </w:rPr>
        <w:t>1</w:t>
      </w:r>
      <w:bookmarkEnd w:id="709"/>
      <w:r>
        <w:t xml:space="preserve">. </w:t>
      </w:r>
      <w:r w:rsidRPr="009D52DB">
        <w:t>Shepparton</w:t>
      </w:r>
      <w:r>
        <w:t xml:space="preserve"> News 28 June 2019</w:t>
      </w:r>
      <w:bookmarkEnd w:id="710"/>
    </w:p>
    <w:p w14:paraId="035001C3" w14:textId="77777777" w:rsidR="009D52DB" w:rsidRDefault="009D52DB" w:rsidP="007268B2">
      <w:pPr>
        <w:pStyle w:val="Para0"/>
      </w:pPr>
    </w:p>
    <w:p w14:paraId="7AB64241" w14:textId="634054A6" w:rsidR="007268B2" w:rsidRDefault="007268B2" w:rsidP="007268B2">
      <w:pPr>
        <w:rPr>
          <w:rFonts w:asciiTheme="majorHAnsi" w:hAnsiTheme="majorHAnsi" w:cstheme="majorHAnsi"/>
          <w:sz w:val="24"/>
        </w:rPr>
      </w:pPr>
      <w:r>
        <w:rPr>
          <w:noProof/>
          <w:lang w:val="en-AU" w:eastAsia="en-AU"/>
        </w:rPr>
        <w:drawing>
          <wp:inline distT="0" distB="0" distL="0" distR="0" wp14:anchorId="7169805A" wp14:editId="29475D9B">
            <wp:extent cx="4210050" cy="4829175"/>
            <wp:effectExtent l="0" t="0" r="0" b="9525"/>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2" cstate="email">
                      <a:extLst>
                        <a:ext uri="{28A0092B-C50C-407E-A947-70E740481C1C}">
                          <a14:useLocalDpi xmlns:a14="http://schemas.microsoft.com/office/drawing/2010/main"/>
                        </a:ext>
                      </a:extLst>
                    </a:blip>
                    <a:srcRect/>
                    <a:stretch>
                      <a:fillRect/>
                    </a:stretch>
                  </pic:blipFill>
                  <pic:spPr bwMode="auto">
                    <a:xfrm>
                      <a:off x="0" y="0"/>
                      <a:ext cx="4210050" cy="4829175"/>
                    </a:xfrm>
                    <a:prstGeom prst="rect">
                      <a:avLst/>
                    </a:prstGeom>
                    <a:noFill/>
                    <a:ln>
                      <a:noFill/>
                    </a:ln>
                  </pic:spPr>
                </pic:pic>
              </a:graphicData>
            </a:graphic>
          </wp:inline>
        </w:drawing>
      </w:r>
    </w:p>
    <w:p w14:paraId="3001E117" w14:textId="31D787D1" w:rsidR="009D52DB" w:rsidRDefault="009D52DB" w:rsidP="009D52DB">
      <w:pPr>
        <w:pStyle w:val="TableCaption0"/>
      </w:pPr>
      <w:bookmarkStart w:id="711" w:name="_Toc24468441"/>
      <w:r>
        <w:t xml:space="preserve">Figure </w:t>
      </w:r>
      <w:r>
        <w:rPr>
          <w:noProof/>
        </w:rPr>
        <w:t>8</w:t>
      </w:r>
      <w:r>
        <w:noBreakHyphen/>
      </w:r>
      <w:r>
        <w:rPr>
          <w:noProof/>
        </w:rPr>
        <w:t>2</w:t>
      </w:r>
      <w:r>
        <w:t>. Seymour Telegraph 19 December 2018</w:t>
      </w:r>
      <w:bookmarkEnd w:id="711"/>
      <w:r>
        <w:t xml:space="preserve"> </w:t>
      </w:r>
    </w:p>
    <w:p w14:paraId="35FC4DF4" w14:textId="77777777" w:rsidR="009D52DB" w:rsidRDefault="009D52DB" w:rsidP="007268B2">
      <w:pPr>
        <w:rPr>
          <w:rFonts w:asciiTheme="majorHAnsi" w:hAnsiTheme="majorHAnsi" w:cstheme="majorHAnsi"/>
          <w:sz w:val="24"/>
        </w:rPr>
      </w:pPr>
    </w:p>
    <w:p w14:paraId="77DDA3D8" w14:textId="0BB8477B" w:rsidR="007268B2" w:rsidRDefault="007268B2" w:rsidP="007268B2">
      <w:pPr>
        <w:pStyle w:val="Para0"/>
      </w:pPr>
      <w:r>
        <w:rPr>
          <w:noProof/>
          <w:lang w:val="en-AU" w:eastAsia="en-AU"/>
        </w:rPr>
        <w:drawing>
          <wp:inline distT="0" distB="0" distL="0" distR="0" wp14:anchorId="776DFCF8" wp14:editId="6A3D3758">
            <wp:extent cx="5734050" cy="1885950"/>
            <wp:effectExtent l="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3" cstate="email">
                      <a:extLst>
                        <a:ext uri="{28A0092B-C50C-407E-A947-70E740481C1C}">
                          <a14:useLocalDpi xmlns:a14="http://schemas.microsoft.com/office/drawing/2010/main"/>
                        </a:ext>
                      </a:extLst>
                    </a:blip>
                    <a:srcRect/>
                    <a:stretch>
                      <a:fillRect/>
                    </a:stretch>
                  </pic:blipFill>
                  <pic:spPr bwMode="auto">
                    <a:xfrm>
                      <a:off x="0" y="0"/>
                      <a:ext cx="5734050" cy="1885950"/>
                    </a:xfrm>
                    <a:prstGeom prst="rect">
                      <a:avLst/>
                    </a:prstGeom>
                    <a:noFill/>
                    <a:ln>
                      <a:noFill/>
                    </a:ln>
                  </pic:spPr>
                </pic:pic>
              </a:graphicData>
            </a:graphic>
          </wp:inline>
        </w:drawing>
      </w:r>
    </w:p>
    <w:p w14:paraId="7E07C08C" w14:textId="5DD34227" w:rsidR="009D52DB" w:rsidRPr="000D29A1" w:rsidRDefault="009D52DB" w:rsidP="009D52DB">
      <w:pPr>
        <w:pStyle w:val="TableCaption0"/>
      </w:pPr>
      <w:bookmarkStart w:id="712" w:name="_Toc24468442"/>
      <w:r>
        <w:t xml:space="preserve">Figure </w:t>
      </w:r>
      <w:r>
        <w:rPr>
          <w:noProof/>
        </w:rPr>
        <w:t>8</w:t>
      </w:r>
      <w:r>
        <w:noBreakHyphen/>
      </w:r>
      <w:r>
        <w:rPr>
          <w:noProof/>
        </w:rPr>
        <w:t>3</w:t>
      </w:r>
      <w:r>
        <w:t xml:space="preserve">. Tweet </w:t>
      </w:r>
      <w:r w:rsidRPr="000D29A1">
        <w:t>December 3 2018</w:t>
      </w:r>
      <w:bookmarkEnd w:id="712"/>
    </w:p>
    <w:p w14:paraId="379AE6CB" w14:textId="77777777" w:rsidR="009D52DB" w:rsidRDefault="009D52DB" w:rsidP="007268B2">
      <w:pPr>
        <w:pStyle w:val="Para0"/>
      </w:pPr>
    </w:p>
    <w:p w14:paraId="074F50B7" w14:textId="5DE8FDD8" w:rsidR="007268B2" w:rsidRDefault="007268B2" w:rsidP="007268B2">
      <w:pPr>
        <w:jc w:val="center"/>
        <w:rPr>
          <w:rFonts w:asciiTheme="majorHAnsi" w:hAnsiTheme="majorHAnsi" w:cstheme="majorHAnsi"/>
          <w:sz w:val="24"/>
        </w:rPr>
      </w:pPr>
      <w:r>
        <w:rPr>
          <w:rFonts w:asciiTheme="majorHAnsi" w:hAnsiTheme="majorHAnsi" w:cstheme="majorHAnsi"/>
          <w:noProof/>
          <w:sz w:val="24"/>
          <w:lang w:val="en-AU" w:eastAsia="en-AU"/>
        </w:rPr>
        <w:drawing>
          <wp:inline distT="0" distB="0" distL="0" distR="0" wp14:anchorId="518EB519" wp14:editId="6C813FB4">
            <wp:extent cx="5734050" cy="4867275"/>
            <wp:effectExtent l="0" t="0" r="0" b="9525"/>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4" cstate="email">
                      <a:extLst>
                        <a:ext uri="{28A0092B-C50C-407E-A947-70E740481C1C}">
                          <a14:useLocalDpi xmlns:a14="http://schemas.microsoft.com/office/drawing/2010/main"/>
                        </a:ext>
                      </a:extLst>
                    </a:blip>
                    <a:srcRect/>
                    <a:stretch>
                      <a:fillRect/>
                    </a:stretch>
                  </pic:blipFill>
                  <pic:spPr bwMode="auto">
                    <a:xfrm>
                      <a:off x="0" y="0"/>
                      <a:ext cx="5734050" cy="4867275"/>
                    </a:xfrm>
                    <a:prstGeom prst="rect">
                      <a:avLst/>
                    </a:prstGeom>
                    <a:noFill/>
                    <a:ln>
                      <a:noFill/>
                    </a:ln>
                  </pic:spPr>
                </pic:pic>
              </a:graphicData>
            </a:graphic>
          </wp:inline>
        </w:drawing>
      </w:r>
    </w:p>
    <w:p w14:paraId="363D8AE3" w14:textId="32DF2D08" w:rsidR="009D52DB" w:rsidRDefault="009D52DB" w:rsidP="009D52DB">
      <w:pPr>
        <w:pStyle w:val="TableCaption0"/>
      </w:pPr>
      <w:bookmarkStart w:id="713" w:name="_Toc24468443"/>
      <w:r>
        <w:t xml:space="preserve">Figure </w:t>
      </w:r>
      <w:r>
        <w:rPr>
          <w:noProof/>
        </w:rPr>
        <w:t>8</w:t>
      </w:r>
      <w:r>
        <w:noBreakHyphen/>
      </w:r>
      <w:r>
        <w:rPr>
          <w:noProof/>
        </w:rPr>
        <w:t>4</w:t>
      </w:r>
      <w:r>
        <w:t>. Tweet &amp; Blog</w:t>
      </w:r>
      <w:r w:rsidRPr="000D29A1">
        <w:t xml:space="preserve"> August 2019 (in response to LTIM forum). </w:t>
      </w:r>
      <w:r w:rsidRPr="00B27C51">
        <w:t>https://www.countrynews.com.au/thegeneral/2019/08/12/752075/wattles-choughs-and-the-winter-flush</w:t>
      </w:r>
      <w:bookmarkEnd w:id="713"/>
    </w:p>
    <w:p w14:paraId="4E5F3FA7" w14:textId="77777777" w:rsidR="009D52DB" w:rsidRDefault="009D52DB" w:rsidP="007268B2">
      <w:pPr>
        <w:jc w:val="center"/>
        <w:rPr>
          <w:rFonts w:asciiTheme="majorHAnsi" w:hAnsiTheme="majorHAnsi" w:cstheme="majorHAnsi"/>
          <w:sz w:val="24"/>
        </w:rPr>
      </w:pPr>
    </w:p>
    <w:p w14:paraId="22D53C89" w14:textId="5E137B1F" w:rsidR="007268B2" w:rsidRDefault="007268B2" w:rsidP="007268B2">
      <w:pPr>
        <w:jc w:val="center"/>
        <w:rPr>
          <w:rFonts w:asciiTheme="majorHAnsi" w:hAnsiTheme="majorHAnsi" w:cstheme="majorHAnsi"/>
          <w:sz w:val="24"/>
        </w:rPr>
      </w:pPr>
      <w:r>
        <w:rPr>
          <w:noProof/>
          <w:lang w:val="en-AU" w:eastAsia="en-AU"/>
        </w:rPr>
        <w:drawing>
          <wp:inline distT="0" distB="0" distL="0" distR="0" wp14:anchorId="6AC6556C" wp14:editId="1B79F3B8">
            <wp:extent cx="5486400" cy="7105650"/>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5">
                      <a:extLst>
                        <a:ext uri="{28A0092B-C50C-407E-A947-70E740481C1C}">
                          <a14:useLocalDpi xmlns:a14="http://schemas.microsoft.com/office/drawing/2010/main"/>
                        </a:ext>
                      </a:extLst>
                    </a:blip>
                    <a:srcRect/>
                    <a:stretch>
                      <a:fillRect/>
                    </a:stretch>
                  </pic:blipFill>
                  <pic:spPr bwMode="auto">
                    <a:xfrm>
                      <a:off x="0" y="0"/>
                      <a:ext cx="5486400" cy="7105650"/>
                    </a:xfrm>
                    <a:prstGeom prst="rect">
                      <a:avLst/>
                    </a:prstGeom>
                    <a:noFill/>
                    <a:ln>
                      <a:noFill/>
                    </a:ln>
                  </pic:spPr>
                </pic:pic>
              </a:graphicData>
            </a:graphic>
          </wp:inline>
        </w:drawing>
      </w:r>
    </w:p>
    <w:p w14:paraId="287F39BD" w14:textId="5308BC0C" w:rsidR="009D52DB" w:rsidRDefault="009D52DB" w:rsidP="009D52DB">
      <w:pPr>
        <w:pStyle w:val="TableCaption0"/>
      </w:pPr>
      <w:bookmarkStart w:id="714" w:name="_Toc24468444"/>
      <w:r>
        <w:t xml:space="preserve">Figure </w:t>
      </w:r>
      <w:r>
        <w:rPr>
          <w:noProof/>
        </w:rPr>
        <w:t>8</w:t>
      </w:r>
      <w:r>
        <w:noBreakHyphen/>
      </w:r>
      <w:r>
        <w:rPr>
          <w:noProof/>
        </w:rPr>
        <w:t>5</w:t>
      </w:r>
      <w:r>
        <w:t>. Facebook post 20 June 2018</w:t>
      </w:r>
      <w:bookmarkEnd w:id="714"/>
    </w:p>
    <w:p w14:paraId="2C672D0E" w14:textId="77777777" w:rsidR="009D52DB" w:rsidRDefault="009D52DB" w:rsidP="007268B2">
      <w:pPr>
        <w:jc w:val="center"/>
        <w:rPr>
          <w:rFonts w:asciiTheme="majorHAnsi" w:hAnsiTheme="majorHAnsi" w:cstheme="majorHAnsi"/>
          <w:sz w:val="24"/>
        </w:rPr>
      </w:pPr>
    </w:p>
    <w:p w14:paraId="73D01D72" w14:textId="44C3EDC2" w:rsidR="007268B2" w:rsidRDefault="007268B2" w:rsidP="007268B2">
      <w:pPr>
        <w:jc w:val="center"/>
        <w:rPr>
          <w:rFonts w:asciiTheme="majorHAnsi" w:hAnsiTheme="majorHAnsi" w:cstheme="majorHAnsi"/>
          <w:sz w:val="24"/>
        </w:rPr>
      </w:pPr>
      <w:r>
        <w:rPr>
          <w:noProof/>
          <w:lang w:val="en-AU" w:eastAsia="en-AU"/>
        </w:rPr>
        <w:drawing>
          <wp:inline distT="0" distB="0" distL="0" distR="0" wp14:anchorId="55C80C2A" wp14:editId="4DFD6672">
            <wp:extent cx="4552950" cy="4095750"/>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6" cstate="email">
                      <a:extLst>
                        <a:ext uri="{28A0092B-C50C-407E-A947-70E740481C1C}">
                          <a14:useLocalDpi xmlns:a14="http://schemas.microsoft.com/office/drawing/2010/main"/>
                        </a:ext>
                      </a:extLst>
                    </a:blip>
                    <a:srcRect/>
                    <a:stretch>
                      <a:fillRect/>
                    </a:stretch>
                  </pic:blipFill>
                  <pic:spPr bwMode="auto">
                    <a:xfrm>
                      <a:off x="0" y="0"/>
                      <a:ext cx="4552950" cy="4095750"/>
                    </a:xfrm>
                    <a:prstGeom prst="rect">
                      <a:avLst/>
                    </a:prstGeom>
                    <a:noFill/>
                    <a:ln>
                      <a:noFill/>
                    </a:ln>
                  </pic:spPr>
                </pic:pic>
              </a:graphicData>
            </a:graphic>
          </wp:inline>
        </w:drawing>
      </w:r>
    </w:p>
    <w:p w14:paraId="6A694579" w14:textId="11A8CF5A" w:rsidR="009D52DB" w:rsidRDefault="009D52DB" w:rsidP="009D52DB">
      <w:pPr>
        <w:pStyle w:val="TableCaption0"/>
      </w:pPr>
      <w:bookmarkStart w:id="715" w:name="_Toc24468445"/>
      <w:r>
        <w:t xml:space="preserve">Figure </w:t>
      </w:r>
      <w:r>
        <w:rPr>
          <w:noProof/>
        </w:rPr>
        <w:t>8</w:t>
      </w:r>
      <w:r>
        <w:noBreakHyphen/>
      </w:r>
      <w:r>
        <w:rPr>
          <w:noProof/>
        </w:rPr>
        <w:t>6</w:t>
      </w:r>
      <w:r>
        <w:t>. Facebook post 20 January 2019</w:t>
      </w:r>
      <w:bookmarkEnd w:id="715"/>
    </w:p>
    <w:p w14:paraId="12069FAB" w14:textId="77777777" w:rsidR="007268B2" w:rsidRDefault="007268B2" w:rsidP="007268B2">
      <w:pPr>
        <w:jc w:val="center"/>
        <w:rPr>
          <w:rFonts w:ascii="Calibri Light" w:hAnsi="Calibri Light"/>
          <w:sz w:val="24"/>
        </w:rPr>
      </w:pPr>
    </w:p>
    <w:p w14:paraId="55E06744" w14:textId="507F8839" w:rsidR="007268B2" w:rsidRDefault="007268B2" w:rsidP="007268B2">
      <w:pPr>
        <w:pStyle w:val="Para0"/>
      </w:pPr>
      <w:r>
        <w:rPr>
          <w:noProof/>
          <w:lang w:val="en-AU" w:eastAsia="en-AU"/>
        </w:rPr>
        <w:drawing>
          <wp:inline distT="0" distB="0" distL="0" distR="0" wp14:anchorId="768791E1" wp14:editId="6CF5AF03">
            <wp:extent cx="4905375" cy="3371850"/>
            <wp:effectExtent l="0" t="0" r="9525"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7" cstate="email">
                      <a:extLst>
                        <a:ext uri="{28A0092B-C50C-407E-A947-70E740481C1C}">
                          <a14:useLocalDpi xmlns:a14="http://schemas.microsoft.com/office/drawing/2010/main"/>
                        </a:ext>
                      </a:extLst>
                    </a:blip>
                    <a:srcRect/>
                    <a:stretch>
                      <a:fillRect/>
                    </a:stretch>
                  </pic:blipFill>
                  <pic:spPr bwMode="auto">
                    <a:xfrm>
                      <a:off x="0" y="0"/>
                      <a:ext cx="4905375" cy="3371850"/>
                    </a:xfrm>
                    <a:prstGeom prst="rect">
                      <a:avLst/>
                    </a:prstGeom>
                    <a:noFill/>
                    <a:ln>
                      <a:noFill/>
                    </a:ln>
                  </pic:spPr>
                </pic:pic>
              </a:graphicData>
            </a:graphic>
          </wp:inline>
        </w:drawing>
      </w:r>
    </w:p>
    <w:p w14:paraId="23DA5123" w14:textId="602D9721" w:rsidR="009D52DB" w:rsidRDefault="009D52DB" w:rsidP="009D52DB">
      <w:pPr>
        <w:pStyle w:val="TableCaption0"/>
      </w:pPr>
      <w:bookmarkStart w:id="716" w:name="_Toc24468446"/>
      <w:r>
        <w:t xml:space="preserve">Figure </w:t>
      </w:r>
      <w:r>
        <w:rPr>
          <w:noProof/>
        </w:rPr>
        <w:t>8</w:t>
      </w:r>
      <w:r>
        <w:noBreakHyphen/>
      </w:r>
      <w:r>
        <w:rPr>
          <w:noProof/>
        </w:rPr>
        <w:t>7</w:t>
      </w:r>
      <w:r>
        <w:t>. Country News July 24 2019 (after LTIUM forum)</w:t>
      </w:r>
      <w:bookmarkEnd w:id="716"/>
    </w:p>
    <w:p w14:paraId="4799CDD2" w14:textId="77777777" w:rsidR="009D52DB" w:rsidRDefault="009D52DB" w:rsidP="007268B2">
      <w:pPr>
        <w:pStyle w:val="Para0"/>
      </w:pPr>
    </w:p>
    <w:p w14:paraId="5C4292CA" w14:textId="2C39064C" w:rsidR="00985146" w:rsidRDefault="00985146" w:rsidP="00985146">
      <w:pPr>
        <w:pStyle w:val="Para0"/>
      </w:pPr>
      <w:r>
        <w:rPr>
          <w:noProof/>
          <w:lang w:val="en-AU" w:eastAsia="en-AU"/>
        </w:rPr>
        <w:drawing>
          <wp:inline distT="0" distB="0" distL="0" distR="0" wp14:anchorId="3BFA2F9E" wp14:editId="76B6F3CA">
            <wp:extent cx="5248275" cy="681037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eekly times lamprey.JPG"/>
                    <pic:cNvPicPr/>
                  </pic:nvPicPr>
                  <pic:blipFill>
                    <a:blip r:embed="rId308">
                      <a:extLst>
                        <a:ext uri="{28A0092B-C50C-407E-A947-70E740481C1C}">
                          <a14:useLocalDpi xmlns:a14="http://schemas.microsoft.com/office/drawing/2010/main"/>
                        </a:ext>
                      </a:extLst>
                    </a:blip>
                    <a:stretch>
                      <a:fillRect/>
                    </a:stretch>
                  </pic:blipFill>
                  <pic:spPr>
                    <a:xfrm>
                      <a:off x="0" y="0"/>
                      <a:ext cx="5248275" cy="6810375"/>
                    </a:xfrm>
                    <a:prstGeom prst="rect">
                      <a:avLst/>
                    </a:prstGeom>
                  </pic:spPr>
                </pic:pic>
              </a:graphicData>
            </a:graphic>
          </wp:inline>
        </w:drawing>
      </w:r>
    </w:p>
    <w:p w14:paraId="131A1DDB" w14:textId="177CEF8F" w:rsidR="009D52DB" w:rsidRDefault="009D52DB" w:rsidP="009D52DB">
      <w:pPr>
        <w:pStyle w:val="TableCaption0"/>
      </w:pPr>
      <w:bookmarkStart w:id="717" w:name="_Ref24468150"/>
      <w:bookmarkStart w:id="718" w:name="_Toc24468447"/>
      <w:r>
        <w:t xml:space="preserve">Figure </w:t>
      </w:r>
      <w:r>
        <w:rPr>
          <w:noProof/>
        </w:rPr>
        <w:t>8</w:t>
      </w:r>
      <w:r>
        <w:noBreakHyphen/>
      </w:r>
      <w:r>
        <w:rPr>
          <w:noProof/>
        </w:rPr>
        <w:t>8</w:t>
      </w:r>
      <w:bookmarkEnd w:id="717"/>
      <w:r>
        <w:t>. Article from The Weekly times on Goulburn environmental flows facilitating lamprey movement in the lower lakes.</w:t>
      </w:r>
      <w:bookmarkEnd w:id="718"/>
    </w:p>
    <w:p w14:paraId="22B361B6" w14:textId="77777777" w:rsidR="009D52DB" w:rsidRPr="00985146" w:rsidRDefault="009D52DB" w:rsidP="00985146">
      <w:pPr>
        <w:pStyle w:val="Para0"/>
      </w:pPr>
    </w:p>
    <w:p w14:paraId="4F50FCBE" w14:textId="0760D332" w:rsidR="00D4626E" w:rsidRDefault="00DF720F" w:rsidP="00E3139C">
      <w:pPr>
        <w:pStyle w:val="Heading1"/>
      </w:pPr>
      <w:bookmarkStart w:id="719" w:name="_Toc26772987"/>
      <w:r w:rsidRPr="005C3EA0">
        <w:t>References</w:t>
      </w:r>
      <w:r>
        <w:t xml:space="preserve"> cited</w:t>
      </w:r>
      <w:bookmarkEnd w:id="530"/>
      <w:bookmarkEnd w:id="719"/>
    </w:p>
    <w:p w14:paraId="074A9644" w14:textId="46F6175D" w:rsidR="007D6164" w:rsidRPr="007D6164" w:rsidRDefault="007D6164" w:rsidP="007D6164">
      <w:pPr>
        <w:pStyle w:val="EndNoteBibliography"/>
        <w:spacing w:after="240"/>
        <w:ind w:left="720" w:hanging="720"/>
      </w:pPr>
      <w:bookmarkStart w:id="720" w:name="_ENREF_1"/>
      <w:r w:rsidRPr="007D6164">
        <w:rPr>
          <w:rFonts w:hint="eastAsia"/>
        </w:rPr>
        <w:t>Bernot, M. J., D. J. Sobota, R. O. Hall, P. J. Mulholland, W. K. Dodds, J. R. Webster, J. L. Tank, L. R. Ashkenas, L. W. Cooper, and C. N. Dahm. 2010. Inter</w:t>
      </w:r>
      <w:r w:rsidRPr="007D6164">
        <w:rPr>
          <w:rFonts w:hint="eastAsia"/>
        </w:rPr>
        <w:t>‐</w:t>
      </w:r>
      <w:r w:rsidRPr="007D6164">
        <w:rPr>
          <w:rFonts w:hint="eastAsia"/>
        </w:rPr>
        <w:t>regional comparison of land</w:t>
      </w:r>
      <w:r w:rsidRPr="007D6164">
        <w:rPr>
          <w:rFonts w:hint="eastAsia"/>
        </w:rPr>
        <w:t>‐</w:t>
      </w:r>
      <w:r w:rsidRPr="007D6164">
        <w:rPr>
          <w:rFonts w:hint="eastAsia"/>
        </w:rPr>
        <w:t>use effects on stream metabolism. Freshwater Biology 55:1874-1890.</w:t>
      </w:r>
      <w:bookmarkEnd w:id="720"/>
    </w:p>
    <w:p w14:paraId="6A735DA9" w14:textId="77777777" w:rsidR="007D6164" w:rsidRPr="007D6164" w:rsidRDefault="007D6164" w:rsidP="007D6164">
      <w:pPr>
        <w:pStyle w:val="EndNoteBibliography"/>
        <w:spacing w:after="240"/>
        <w:ind w:left="720" w:hanging="720"/>
      </w:pPr>
      <w:bookmarkStart w:id="721" w:name="_ENREF_2"/>
      <w:r w:rsidRPr="007D6164">
        <w:t>Collins, A. L., and T. A. Anderson. 1999. The role of food availability in regulating reproductive development in female golden perch. Journal of Fish Biology 55:94-104.</w:t>
      </w:r>
      <w:bookmarkEnd w:id="721"/>
    </w:p>
    <w:p w14:paraId="042DB04D" w14:textId="77777777" w:rsidR="007D6164" w:rsidRPr="007D6164" w:rsidRDefault="007D6164" w:rsidP="007D6164">
      <w:pPr>
        <w:pStyle w:val="EndNoteBibliography"/>
        <w:spacing w:after="240"/>
        <w:ind w:left="720" w:hanging="720"/>
      </w:pPr>
      <w:bookmarkStart w:id="722" w:name="_ENREF_3"/>
      <w:r w:rsidRPr="007D6164">
        <w:t xml:space="preserve">Cook, R., W. Paul, J. Hawking, C. Davey, and P. Suter. 2011. River Murray Biological (Macroinvertebrate) Monitoring Program - review of monitoring 1980-2009. Final Report prepared for the Murray-Darling Basin Authority. Murray-Darling Freshwater Research Centre, Albury. </w:t>
      </w:r>
      <w:bookmarkEnd w:id="722"/>
    </w:p>
    <w:p w14:paraId="2A4D91B0" w14:textId="77777777" w:rsidR="007D6164" w:rsidRPr="007D6164" w:rsidRDefault="007D6164" w:rsidP="007D6164">
      <w:pPr>
        <w:pStyle w:val="EndNoteBibliography"/>
        <w:spacing w:after="240"/>
        <w:ind w:left="720" w:hanging="720"/>
      </w:pPr>
      <w:bookmarkStart w:id="723" w:name="_ENREF_4"/>
      <w:r w:rsidRPr="007D6164">
        <w:t>Cottingham, P., and SKM. 2011. Environmental water delivery: lower Goulburn River. Report prepared for Commonwealth Environmental Water, Department of Sustainability, Environment, Water, Populations and Communities. Canberra.</w:t>
      </w:r>
      <w:bookmarkEnd w:id="723"/>
    </w:p>
    <w:p w14:paraId="607EEDA5" w14:textId="77777777" w:rsidR="007D6164" w:rsidRPr="007D6164" w:rsidRDefault="007D6164" w:rsidP="007D6164">
      <w:pPr>
        <w:pStyle w:val="EndNoteBibliography"/>
        <w:spacing w:after="240"/>
        <w:ind w:left="720" w:hanging="720"/>
      </w:pPr>
      <w:bookmarkStart w:id="724" w:name="_ENREF_5"/>
      <w:r w:rsidRPr="007D6164">
        <w:t xml:space="preserve">Cottingham, P., G. Vietz, J. Roberts, D. Frood, A. Graesser, J. Kaye, and A. Shields. 2013. Lower Goulburn River: observations on managing water releases in light of recent bank slumping. Report prepared for the Goulburn Broken Catchment Management Authority. Peter Cottingham and Associates, Melbourne. </w:t>
      </w:r>
      <w:bookmarkEnd w:id="724"/>
    </w:p>
    <w:p w14:paraId="5D4D0C69" w14:textId="77777777" w:rsidR="007D6164" w:rsidRPr="007D6164" w:rsidRDefault="007D6164" w:rsidP="007D6164">
      <w:pPr>
        <w:pStyle w:val="EndNoteBibliography"/>
        <w:spacing w:after="240"/>
        <w:ind w:left="720" w:hanging="720"/>
      </w:pPr>
      <w:bookmarkStart w:id="725" w:name="_ENREF_6"/>
      <w:r w:rsidRPr="007D6164">
        <w:t>Crook, D. A. 2004. Movements associated with home-range establishment by two species of lowland river fish. Canadian Journal of Fisheries and Aquatic Sciences 61:2183–2193.</w:t>
      </w:r>
      <w:bookmarkEnd w:id="725"/>
    </w:p>
    <w:p w14:paraId="2790E477" w14:textId="5E458047" w:rsidR="007D6164" w:rsidRPr="007D6164" w:rsidRDefault="007D6164" w:rsidP="007D6164">
      <w:pPr>
        <w:pStyle w:val="EndNoteBibliography"/>
        <w:spacing w:after="240"/>
        <w:ind w:left="720" w:hanging="720"/>
      </w:pPr>
      <w:bookmarkStart w:id="726" w:name="_ENREF_7"/>
      <w:r w:rsidRPr="007D6164">
        <w:t xml:space="preserve">DELWP. 2015. Water measurement information system. Department of Environment, Land, Water and Planning. (Available from: </w:t>
      </w:r>
      <w:r w:rsidRPr="00B27C51">
        <w:t>http://data.water.vic.gov.au/monitoring.htm</w:t>
      </w:r>
      <w:r w:rsidRPr="007D6164">
        <w:t>)</w:t>
      </w:r>
      <w:bookmarkEnd w:id="726"/>
    </w:p>
    <w:p w14:paraId="2557DCF8" w14:textId="77777777" w:rsidR="007D6164" w:rsidRPr="007D6164" w:rsidRDefault="007D6164" w:rsidP="007D6164">
      <w:pPr>
        <w:pStyle w:val="EndNoteBibliography"/>
        <w:spacing w:after="240"/>
        <w:ind w:left="720" w:hanging="720"/>
      </w:pPr>
      <w:bookmarkStart w:id="727" w:name="_ENREF_8"/>
      <w:r w:rsidRPr="007D6164">
        <w:t>Fausch, K. D., C. E. Torgersen, C. V. Baxter, and H. W. Li. 2002. Landscapes to riverscapes: bridging the gap between research and conservation of stream fishes. BioScience 52:483–498.</w:t>
      </w:r>
      <w:bookmarkEnd w:id="727"/>
    </w:p>
    <w:p w14:paraId="64EF64F9" w14:textId="77777777" w:rsidR="007D6164" w:rsidRPr="007D6164" w:rsidRDefault="007D6164" w:rsidP="007D6164">
      <w:pPr>
        <w:pStyle w:val="EndNoteBibliography"/>
        <w:spacing w:after="240"/>
        <w:ind w:left="720" w:hanging="720"/>
      </w:pPr>
      <w:bookmarkStart w:id="728" w:name="_ENREF_9"/>
      <w:r w:rsidRPr="007D6164">
        <w:t xml:space="preserve">GBCMA. 2017. Goulburn River January 2017 blackwater event. Event summary and GBCMA actions. Goulburn Broken Catchment Management Authority, Shepparton. </w:t>
      </w:r>
      <w:bookmarkEnd w:id="728"/>
    </w:p>
    <w:p w14:paraId="1E6571DC" w14:textId="77777777" w:rsidR="007D6164" w:rsidRPr="007D6164" w:rsidRDefault="007D6164" w:rsidP="007D6164">
      <w:pPr>
        <w:pStyle w:val="EndNoteBibliography"/>
        <w:spacing w:after="240"/>
        <w:ind w:left="720" w:hanging="720"/>
      </w:pPr>
      <w:bookmarkStart w:id="729" w:name="_ENREF_10"/>
      <w:r w:rsidRPr="007D6164">
        <w:t xml:space="preserve">Gigney, H., J. Hawking, L. Smith, and B. Gawne. 2007a. Murray Irrigation Region Aquatic Ecosystem Monitoring Program Development: 2005 Pilot Study Report. A report for Murray Irrigation Limited. Murray-Darling Freshwater Research Centre, Albury. </w:t>
      </w:r>
      <w:bookmarkEnd w:id="729"/>
    </w:p>
    <w:p w14:paraId="00B74A6B" w14:textId="77777777" w:rsidR="007D6164" w:rsidRPr="007D6164" w:rsidRDefault="007D6164" w:rsidP="007D6164">
      <w:pPr>
        <w:pStyle w:val="EndNoteBibliography"/>
        <w:spacing w:after="240"/>
        <w:ind w:left="720" w:hanging="720"/>
      </w:pPr>
      <w:bookmarkStart w:id="730" w:name="_ENREF_11"/>
      <w:r w:rsidRPr="007D6164">
        <w:t xml:space="preserve">Gigney, H., J. Hawking, L. Smith, and B. Gawne. 2007b. Murray Irrigation Region Aquatic Ecosystem Monitoring Program Development: Protocols handbook. A report for Murray Irrigation Limited. Murray-Darling Freshwater Research Centre, Albury. </w:t>
      </w:r>
      <w:bookmarkEnd w:id="730"/>
    </w:p>
    <w:p w14:paraId="502E6BCE" w14:textId="77777777" w:rsidR="007D6164" w:rsidRPr="007D6164" w:rsidRDefault="007D6164" w:rsidP="007D6164">
      <w:pPr>
        <w:pStyle w:val="EndNoteBibliography"/>
        <w:spacing w:after="240"/>
        <w:ind w:left="720" w:hanging="720"/>
      </w:pPr>
      <w:bookmarkStart w:id="731" w:name="_ENREF_12"/>
      <w:r w:rsidRPr="007D6164">
        <w:t>Gillanders, B. M., C. Izzo, Z. A. Doubleday, and Q. Ye. 2015. Partial migration: growth varies between resident and migratory fish. Biology Letters 11.</w:t>
      </w:r>
      <w:bookmarkEnd w:id="731"/>
    </w:p>
    <w:p w14:paraId="021EBFEB" w14:textId="77777777" w:rsidR="007D6164" w:rsidRPr="007D6164" w:rsidRDefault="007D6164" w:rsidP="007D6164">
      <w:pPr>
        <w:pStyle w:val="EndNoteBibliography"/>
        <w:spacing w:after="240"/>
        <w:ind w:left="720" w:hanging="720"/>
      </w:pPr>
      <w:bookmarkStart w:id="732" w:name="_ENREF_13"/>
      <w:r w:rsidRPr="007D6164">
        <w:t xml:space="preserve">Grace, M. 2016. 2014–15 Basin-scale evaluation of Commonwealth environmental water — stream metabolism and water quality: Report prepared for the Commonwealth Environmental Water Office. p. 39. Murray-Darling Freshwater Research Centre, Albury. </w:t>
      </w:r>
      <w:bookmarkEnd w:id="732"/>
    </w:p>
    <w:p w14:paraId="14ABE6DC" w14:textId="77777777" w:rsidR="007D6164" w:rsidRPr="007D6164" w:rsidRDefault="007D6164" w:rsidP="007D6164">
      <w:pPr>
        <w:pStyle w:val="EndNoteBibliography"/>
        <w:spacing w:after="240"/>
        <w:ind w:left="720" w:hanging="720"/>
      </w:pPr>
      <w:bookmarkStart w:id="733" w:name="_ENREF_14"/>
      <w:r w:rsidRPr="007D6164">
        <w:t xml:space="preserve">Grace, M. 2017. 2015–16 Basin-scale evaluation of Commonwealth environmental water — stream metabolism and water quality: Report prepared for the Commonwealth Environmental Water Office. p. 88. Murray-Darling Freshwater Research Centre, Albury. </w:t>
      </w:r>
      <w:bookmarkEnd w:id="733"/>
    </w:p>
    <w:p w14:paraId="1DC82D18" w14:textId="77777777" w:rsidR="007D6164" w:rsidRPr="007D6164" w:rsidRDefault="007D6164" w:rsidP="007D6164">
      <w:pPr>
        <w:pStyle w:val="EndNoteBibliography"/>
        <w:spacing w:after="240"/>
        <w:ind w:left="720" w:hanging="720"/>
      </w:pPr>
      <w:bookmarkStart w:id="734" w:name="_ENREF_15"/>
      <w:r w:rsidRPr="007D6164">
        <w:t xml:space="preserve">Grace, M. R. 2015. Basin matter - stream metabolism and water quality foundation report: Report prepared for the Commonwealth Environmental Water Office p. 10. Murray-Darling Freshwater Research Centre, Albury. </w:t>
      </w:r>
      <w:bookmarkEnd w:id="734"/>
    </w:p>
    <w:p w14:paraId="1B8CC7DC" w14:textId="77777777" w:rsidR="007D6164" w:rsidRPr="007D6164" w:rsidRDefault="007D6164" w:rsidP="007D6164">
      <w:pPr>
        <w:pStyle w:val="EndNoteBibliography"/>
        <w:spacing w:after="240"/>
        <w:ind w:left="720" w:hanging="720"/>
      </w:pPr>
      <w:bookmarkStart w:id="735" w:name="_ENREF_16"/>
      <w:r w:rsidRPr="007D6164">
        <w:t>Grace, M. R., D. P. Gilling, S. Hladyz, V. Caron, R. M. Thompson, and R. Mac Nally. 2015. Fast processing of diel oxygen curves: estimating stream betabolism with BASE (BAyesian Single-station Estimation). Limnology and Oceanography Methods 13:103-114.</w:t>
      </w:r>
      <w:bookmarkEnd w:id="735"/>
    </w:p>
    <w:p w14:paraId="74222538" w14:textId="77777777" w:rsidR="007D6164" w:rsidRPr="007D6164" w:rsidRDefault="007D6164" w:rsidP="007D6164">
      <w:pPr>
        <w:pStyle w:val="EndNoteBibliography"/>
        <w:spacing w:after="240"/>
        <w:ind w:left="720" w:hanging="720"/>
      </w:pPr>
      <w:bookmarkStart w:id="736" w:name="_ENREF_17"/>
      <w:r w:rsidRPr="007D6164">
        <w:t xml:space="preserve">Guarino, F., and M. Stewardson. 2018. 2016–17 Basin-scale evaluation of Commonwealth environmental water — hydrology. Latrobe University, Albury. </w:t>
      </w:r>
      <w:bookmarkEnd w:id="736"/>
    </w:p>
    <w:p w14:paraId="59587B6D" w14:textId="77777777" w:rsidR="007D6164" w:rsidRPr="007D6164" w:rsidRDefault="007D6164" w:rsidP="007D6164">
      <w:pPr>
        <w:pStyle w:val="EndNoteBibliography"/>
        <w:spacing w:after="240"/>
        <w:ind w:left="720" w:hanging="720"/>
      </w:pPr>
      <w:bookmarkStart w:id="737" w:name="_ENREF_18"/>
      <w:r w:rsidRPr="007D6164">
        <w:t xml:space="preserve">Hale, J., R. Stoffels, R. Butcher, M. Shackleton, S. Brooks, B. Gawne, and M. Stewardson. 2014. Commonwealth Environmental Water Office Long Term Intervention Monitoring Project – standard methods: Report prepared for the Commonwealth Environmental Water Office p. 175. Murray-Darling Freshwater Research Centre, Albury. </w:t>
      </w:r>
      <w:bookmarkEnd w:id="737"/>
    </w:p>
    <w:p w14:paraId="334DA3F8" w14:textId="77777777" w:rsidR="007D6164" w:rsidRPr="007D6164" w:rsidRDefault="007D6164" w:rsidP="007D6164">
      <w:pPr>
        <w:pStyle w:val="EndNoteBibliography"/>
        <w:spacing w:after="240"/>
        <w:ind w:left="720" w:hanging="720"/>
      </w:pPr>
      <w:bookmarkStart w:id="738" w:name="_ENREF_19"/>
      <w:r w:rsidRPr="007D6164">
        <w:t>Hall, R. O., and J. J. Beaulieu. 2013. Estimating autotrophic respiration in streams using daily metabolism data. Freshwater Science 32:507-516.</w:t>
      </w:r>
      <w:bookmarkEnd w:id="738"/>
    </w:p>
    <w:p w14:paraId="1ED1D7BB" w14:textId="77777777" w:rsidR="007D6164" w:rsidRPr="007D6164" w:rsidRDefault="007D6164" w:rsidP="007D6164">
      <w:pPr>
        <w:pStyle w:val="EndNoteBibliography"/>
        <w:spacing w:after="240"/>
        <w:ind w:left="720" w:hanging="720"/>
      </w:pPr>
      <w:bookmarkStart w:id="739" w:name="_ENREF_20"/>
      <w:r w:rsidRPr="007D6164">
        <w:t>Humphries, P., R. A. Cook, A. J. Richardson, and L. G. Serafini. 2006. Creating a disturbance: manipulating slackwaters in a lowland river. River Research and Applications 22:525-542.</w:t>
      </w:r>
      <w:bookmarkEnd w:id="739"/>
    </w:p>
    <w:p w14:paraId="77FD8CAA" w14:textId="77777777" w:rsidR="007D6164" w:rsidRPr="007D6164" w:rsidRDefault="007D6164" w:rsidP="007D6164">
      <w:pPr>
        <w:pStyle w:val="EndNoteBibliography"/>
        <w:spacing w:after="240"/>
        <w:ind w:left="720" w:hanging="720"/>
      </w:pPr>
      <w:bookmarkStart w:id="740" w:name="_ENREF_21"/>
      <w:r w:rsidRPr="007D6164">
        <w:t>Humphries, P., A. J. King, and J. D. Koehn. 1999. Fish, flows and flood plains: links between freshwater fishes and their environment in the Murray-Darling River system, Australia. Environmental Biology of Fishes 56:129-151.</w:t>
      </w:r>
      <w:bookmarkEnd w:id="740"/>
    </w:p>
    <w:p w14:paraId="61E6F0E0" w14:textId="77777777" w:rsidR="007D6164" w:rsidRPr="007D6164" w:rsidRDefault="007D6164" w:rsidP="007D6164">
      <w:pPr>
        <w:pStyle w:val="EndNoteBibliography"/>
        <w:spacing w:after="240"/>
        <w:ind w:left="720" w:hanging="720"/>
      </w:pPr>
      <w:bookmarkStart w:id="741" w:name="_ENREF_22"/>
      <w:r w:rsidRPr="007D6164">
        <w:t>Humphries, P., A. J. King, N. McCasker, R. K. Kopf, R. Stoffels, B. P. Zampatti, and A. E. Price. 2019. Riverscape recruitment: a conceptual synthesis of drivers of fish recruitment in rivers. Canadian Journal of Fisheries and Aquatic Sciences.</w:t>
      </w:r>
      <w:bookmarkEnd w:id="741"/>
    </w:p>
    <w:p w14:paraId="0A3F119B" w14:textId="77777777" w:rsidR="007D6164" w:rsidRPr="007D6164" w:rsidRDefault="007D6164" w:rsidP="007D6164">
      <w:pPr>
        <w:pStyle w:val="EndNoteBibliography"/>
        <w:spacing w:after="240"/>
        <w:ind w:left="720" w:hanging="720"/>
      </w:pPr>
      <w:bookmarkStart w:id="742" w:name="_ENREF_23"/>
      <w:r w:rsidRPr="007D6164">
        <w:t>King, A. J., D. A. Crook, W. M. Koster, J. Mahoney, and Z. Tonkin. 2005. Comparison of larval fish drift in the Lower Goulburn and mid-Murray Rivers. Ecological Management &amp; Restoration 6:136–139.</w:t>
      </w:r>
      <w:bookmarkEnd w:id="742"/>
    </w:p>
    <w:p w14:paraId="7ACDBE4D" w14:textId="77777777" w:rsidR="007D6164" w:rsidRPr="007D6164" w:rsidRDefault="007D6164" w:rsidP="007D6164">
      <w:pPr>
        <w:pStyle w:val="EndNoteBibliography"/>
        <w:spacing w:after="240"/>
        <w:ind w:left="720" w:hanging="720"/>
      </w:pPr>
      <w:bookmarkStart w:id="743" w:name="_ENREF_24"/>
      <w:r w:rsidRPr="007D6164">
        <w:t>King, A. J., Z. Tonkin, and J. Lieshcke. 2012. Short-term effects of a prolonged blackwater event on aquatic fauna in the Murray River, Australia: considerations for future events. Marine and Freshwater Research 63:576–586.</w:t>
      </w:r>
      <w:bookmarkEnd w:id="743"/>
    </w:p>
    <w:p w14:paraId="125BCB16" w14:textId="77777777" w:rsidR="007D6164" w:rsidRPr="007D6164" w:rsidRDefault="007D6164" w:rsidP="007D6164">
      <w:pPr>
        <w:pStyle w:val="EndNoteBibliography"/>
        <w:spacing w:after="240"/>
        <w:ind w:left="720" w:hanging="720"/>
      </w:pPr>
      <w:bookmarkStart w:id="744" w:name="_ENREF_25"/>
      <w:r w:rsidRPr="007D6164">
        <w:t>Koehn, J. D., and D. J. Harrington. 2006. Environmental conditions and timing for the spawning of Murray cod (</w:t>
      </w:r>
      <w:r w:rsidRPr="007D6164">
        <w:rPr>
          <w:i/>
        </w:rPr>
        <w:t>Maccullochella peelii peelii</w:t>
      </w:r>
      <w:r w:rsidRPr="007D6164">
        <w:t>) and the endangered trout cod (</w:t>
      </w:r>
      <w:r w:rsidRPr="007D6164">
        <w:rPr>
          <w:i/>
        </w:rPr>
        <w:t>M. macquariensis</w:t>
      </w:r>
      <w:r w:rsidRPr="007D6164">
        <w:t>) in southeastern Australian rivers. River Research and Applications 22:327-342.</w:t>
      </w:r>
      <w:bookmarkEnd w:id="744"/>
    </w:p>
    <w:p w14:paraId="685CC60E" w14:textId="77777777" w:rsidR="007D6164" w:rsidRPr="007D6164" w:rsidRDefault="007D6164" w:rsidP="007D6164">
      <w:pPr>
        <w:pStyle w:val="EndNoteBibliography"/>
        <w:spacing w:after="240"/>
        <w:ind w:left="720" w:hanging="720"/>
      </w:pPr>
      <w:bookmarkStart w:id="745" w:name="_ENREF_26"/>
      <w:r w:rsidRPr="007D6164">
        <w:t xml:space="preserve">Koster, W., D. Crook, D. Dawson, and P. Moloney. 2012. Status of fish populations in the lower Goulburn River (2003-2012). Arthur Rylah Institute for Environmental Research Client Report, Department of Sustainability and Environment, Heidelberg, Victoria. </w:t>
      </w:r>
      <w:bookmarkEnd w:id="745"/>
    </w:p>
    <w:p w14:paraId="5AC365A9" w14:textId="77777777" w:rsidR="007D6164" w:rsidRPr="007D6164" w:rsidRDefault="007D6164" w:rsidP="007D6164">
      <w:pPr>
        <w:pStyle w:val="EndNoteBibliography"/>
        <w:spacing w:after="240"/>
        <w:ind w:left="720" w:hanging="720"/>
      </w:pPr>
      <w:bookmarkStart w:id="746" w:name="_ENREF_27"/>
      <w:r w:rsidRPr="007D6164">
        <w:t xml:space="preserve">Koster, W. M., D. R. Dawson, C. Liu, P. D. Moloney, D. A. Crook, and J. R. Thomson. 2017. Influence of streamflow on spawning-related movements of golden perch </w:t>
      </w:r>
      <w:r w:rsidRPr="007D6164">
        <w:rPr>
          <w:i/>
        </w:rPr>
        <w:t>Macquaria ambigua</w:t>
      </w:r>
      <w:r w:rsidRPr="007D6164">
        <w:t xml:space="preserve"> in south-eastern Australia. Journal of Fish Biology 90:93–108.</w:t>
      </w:r>
      <w:bookmarkEnd w:id="746"/>
    </w:p>
    <w:p w14:paraId="365E7561" w14:textId="77777777" w:rsidR="007D6164" w:rsidRPr="007D6164" w:rsidRDefault="007D6164" w:rsidP="007D6164">
      <w:pPr>
        <w:pStyle w:val="EndNoteBibliography"/>
        <w:spacing w:after="240"/>
        <w:ind w:left="720" w:hanging="720"/>
      </w:pPr>
      <w:bookmarkStart w:id="747" w:name="_ENREF_28"/>
      <w:r w:rsidRPr="007D6164">
        <w:t>Koster, W. M., D. R. Dawson, D. J. O’Mahony, P. D. Moloney, and D. A. Crook. 2014. Timing, frequency and environmental conditions associated with mainstem–tributary movement by a lowland river fish, golden perch (</w:t>
      </w:r>
      <w:r w:rsidRPr="007D6164">
        <w:rPr>
          <w:i/>
        </w:rPr>
        <w:t>Macquaria ambigua</w:t>
      </w:r>
      <w:r w:rsidRPr="007D6164">
        <w:t>). PloS one 9:e96044.</w:t>
      </w:r>
      <w:bookmarkEnd w:id="747"/>
    </w:p>
    <w:p w14:paraId="0A981C7B" w14:textId="77777777" w:rsidR="007D6164" w:rsidRPr="007D6164" w:rsidRDefault="007D6164" w:rsidP="007D6164">
      <w:pPr>
        <w:pStyle w:val="EndNoteBibliography"/>
        <w:spacing w:after="240"/>
        <w:ind w:left="720" w:hanging="720"/>
      </w:pPr>
      <w:bookmarkStart w:id="748" w:name="_ENREF_29"/>
      <w:r w:rsidRPr="007D6164">
        <w:t>Leck, M. A., and M. A. Brock. 2000. Ecological and evolutionary trends in wetlands: evidence from seeds and seed banks in New South Wales, Australia and New Jersey, USA. Plant Species Biology 15:97-112.</w:t>
      </w:r>
      <w:bookmarkEnd w:id="748"/>
    </w:p>
    <w:p w14:paraId="161271DF" w14:textId="77777777" w:rsidR="007D6164" w:rsidRPr="007D6164" w:rsidRDefault="007D6164" w:rsidP="007D6164">
      <w:pPr>
        <w:pStyle w:val="EndNoteBibliography"/>
        <w:spacing w:after="240"/>
        <w:ind w:left="720" w:hanging="720"/>
      </w:pPr>
      <w:bookmarkStart w:id="749" w:name="_ENREF_30"/>
      <w:r w:rsidRPr="007D6164">
        <w:t>Lunn, D., D. Spiegelhalter, A. Thomas, and N. Best. 2009. The BUGS project: Evolution, critique and future directions (with discussion). Statistics in Medicine 28:3049-3082.</w:t>
      </w:r>
      <w:bookmarkEnd w:id="749"/>
    </w:p>
    <w:p w14:paraId="78BD1F0A" w14:textId="77777777" w:rsidR="007D6164" w:rsidRPr="007D6164" w:rsidRDefault="007D6164" w:rsidP="007D6164">
      <w:pPr>
        <w:pStyle w:val="EndNoteBibliography"/>
        <w:spacing w:after="240"/>
        <w:ind w:left="720" w:hanging="720"/>
      </w:pPr>
      <w:bookmarkStart w:id="750" w:name="_ENREF_31"/>
      <w:r w:rsidRPr="007D6164">
        <w:t>Marcarelli, A. M., C. V. Baxter, M. M. Mineau, and R. O. Hall. 2011. Quantity and quality: unifying food web and ecosystem perspectives on the role of resource subsidies in freshwaters. Ecology 92:1215-1225.</w:t>
      </w:r>
      <w:bookmarkEnd w:id="750"/>
    </w:p>
    <w:p w14:paraId="50FE2063" w14:textId="77777777" w:rsidR="007D6164" w:rsidRPr="007D6164" w:rsidRDefault="007D6164" w:rsidP="007D6164">
      <w:pPr>
        <w:pStyle w:val="EndNoteBibliography"/>
        <w:spacing w:after="240"/>
        <w:ind w:left="720" w:hanging="720"/>
      </w:pPr>
      <w:bookmarkStart w:id="751" w:name="_ENREF_32"/>
      <w:r w:rsidRPr="007D6164">
        <w:t>Marshall, J. C., N. Menke, D. A. Crook, J. S. Lobegeiger, S. R. Balcombe, J. A. Huey, J. H. Fawcett, N. R. Bond, A. H. Starkey, D. Sternberg, S. Linke, and A. H. Arthington. 2016. Go with the flow: the movement behaviour of fish from isolated waterhole refugia during connecting flow events in an intermittent dryland river. Freshwater Biology:early view.</w:t>
      </w:r>
      <w:bookmarkEnd w:id="751"/>
    </w:p>
    <w:p w14:paraId="73E0E7E7" w14:textId="3A48CAD7" w:rsidR="00A760F6" w:rsidRDefault="007D6164" w:rsidP="007D6164">
      <w:pPr>
        <w:pStyle w:val="EndNoteBibliography"/>
        <w:spacing w:after="240"/>
        <w:ind w:left="720" w:hanging="720"/>
        <w:rPr>
          <w:color w:val="222222"/>
        </w:rPr>
      </w:pPr>
      <w:bookmarkStart w:id="752" w:name="_ENREF_33"/>
      <w:r w:rsidRPr="007D6164">
        <w:rPr>
          <w:rFonts w:hint="eastAsia"/>
        </w:rPr>
        <w:t>Miller, K. A., J. A. Webb, S. C. de Little, M. J. Stewardson, and I. D. Rutherfurd. 2015. How effective are environmental flows? Analyses of flow</w:t>
      </w:r>
      <w:r w:rsidRPr="007D6164">
        <w:rPr>
          <w:rFonts w:hint="eastAsia"/>
        </w:rPr>
        <w:t>‐</w:t>
      </w:r>
      <w:r w:rsidRPr="007D6164">
        <w:rPr>
          <w:rFonts w:hint="eastAsia"/>
        </w:rPr>
        <w:t>ecology relationships in the Victorian Environmental Flow Monitoring and Assessment Program (VEFMAP) from 2011</w:t>
      </w:r>
      <w:r w:rsidRPr="007D6164">
        <w:rPr>
          <w:rFonts w:hint="eastAsia"/>
        </w:rPr>
        <w:t>‐</w:t>
      </w:r>
      <w:r w:rsidRPr="007D6164">
        <w:rPr>
          <w:rFonts w:hint="eastAsia"/>
        </w:rPr>
        <w:t xml:space="preserve">2014. A report to the Department of Environment, Land, Water and Planning, p. xiv + 342. University of Melbourne, Melbourne. (Available from: </w:t>
      </w:r>
      <w:r w:rsidRPr="00B27C51">
        <w:rPr>
          <w:rFonts w:hint="eastAsia"/>
        </w:rPr>
        <w:t>https://doi.org/10.13140/RG.2.2.18049.15206</w:t>
      </w:r>
      <w:r w:rsidRPr="007D6164">
        <w:rPr>
          <w:rFonts w:hint="eastAsia"/>
        </w:rPr>
        <w:t>)</w:t>
      </w:r>
      <w:bookmarkEnd w:id="752"/>
      <w:r w:rsidR="00A760F6" w:rsidRPr="00A760F6">
        <w:rPr>
          <w:color w:val="222222"/>
        </w:rPr>
        <w:t xml:space="preserve"> </w:t>
      </w:r>
    </w:p>
    <w:p w14:paraId="6EA9972C" w14:textId="63A96051" w:rsidR="007D6164" w:rsidRPr="007D6164" w:rsidRDefault="00A760F6" w:rsidP="007D6164">
      <w:pPr>
        <w:pStyle w:val="EndNoteBibliography"/>
        <w:spacing w:after="240"/>
        <w:ind w:left="720" w:hanging="720"/>
      </w:pPr>
      <w:r>
        <w:rPr>
          <w:color w:val="222222"/>
        </w:rPr>
        <w:t xml:space="preserve">O'Donnell, J., Fryirs, K. and Leishman, M.R., 2015. Can the regeneration of vegetation from riparian seed banks support biogeomorphic succession and the geomorphic recovery of degraded river channels?. </w:t>
      </w:r>
      <w:r>
        <w:rPr>
          <w:i/>
          <w:iCs/>
          <w:color w:val="222222"/>
        </w:rPr>
        <w:t>River research and applications</w:t>
      </w:r>
      <w:r>
        <w:rPr>
          <w:color w:val="222222"/>
        </w:rPr>
        <w:t xml:space="preserve"> </w:t>
      </w:r>
      <w:r w:rsidRPr="00A0712D">
        <w:rPr>
          <w:b/>
          <w:iCs/>
          <w:color w:val="222222"/>
        </w:rPr>
        <w:t>31</w:t>
      </w:r>
      <w:r>
        <w:rPr>
          <w:color w:val="222222"/>
        </w:rPr>
        <w:t>, 834-846</w:t>
      </w:r>
    </w:p>
    <w:p w14:paraId="2FC55231" w14:textId="77777777" w:rsidR="007D6164" w:rsidRPr="007D6164" w:rsidRDefault="007D6164" w:rsidP="007D6164">
      <w:pPr>
        <w:pStyle w:val="EndNoteBibliography"/>
        <w:spacing w:after="240"/>
        <w:ind w:left="720" w:hanging="720"/>
      </w:pPr>
      <w:bookmarkStart w:id="753" w:name="_ENREF_34"/>
      <w:r w:rsidRPr="007D6164">
        <w:t xml:space="preserve">O'Connor, J. P., D. J. O'Mahony, and J. M. O'Mahony. 2005. Movements of </w:t>
      </w:r>
      <w:r w:rsidRPr="007D6164">
        <w:rPr>
          <w:i/>
        </w:rPr>
        <w:t>Macquaria ambigua</w:t>
      </w:r>
      <w:r w:rsidRPr="007D6164">
        <w:t>, in the Murray River, south-eastern Australia. Journal of Fish Biology 66:392–403.</w:t>
      </w:r>
      <w:bookmarkEnd w:id="753"/>
    </w:p>
    <w:p w14:paraId="4C24CC2D" w14:textId="77777777" w:rsidR="007D6164" w:rsidRPr="007D6164" w:rsidRDefault="007D6164" w:rsidP="007D6164">
      <w:pPr>
        <w:pStyle w:val="EndNoteBibliography"/>
        <w:spacing w:after="240"/>
        <w:ind w:left="720" w:hanging="720"/>
      </w:pPr>
      <w:bookmarkStart w:id="754" w:name="_ENREF_35"/>
      <w:r w:rsidRPr="007D6164">
        <w:t>Odum, H. T. 1956. Primary production in flowing waters. Limnology and Oceanography 1:102-117.</w:t>
      </w:r>
      <w:bookmarkEnd w:id="754"/>
    </w:p>
    <w:p w14:paraId="69F90224" w14:textId="691920DC" w:rsidR="007D6164" w:rsidRPr="007D6164" w:rsidRDefault="007D6164" w:rsidP="007D6164">
      <w:pPr>
        <w:pStyle w:val="EndNoteBibliography"/>
        <w:spacing w:after="240"/>
        <w:ind w:left="720" w:hanging="720"/>
      </w:pPr>
      <w:bookmarkStart w:id="755" w:name="_ENREF_36"/>
      <w:r w:rsidRPr="007D6164">
        <w:t xml:space="preserve">Price, A., S. Balcombe, P. Humphries, A. King, and B. Zampatti. 2019. Murray‒Darling Basin Environmental Water Knowledge and Research Project — Fish Theme Research Report. Report prepared for the Department of the Environment and Energy, Commonwealth Environmental Water Office by La Trobe University, Centre for Freshwater, CFE Publication 223 June 2019 41p. [Appendices 203p.] </w:t>
      </w:r>
      <w:r w:rsidRPr="00B27C51">
        <w:t>https://doi.org/10.26181/5d2ec539a0639</w:t>
      </w:r>
      <w:r w:rsidRPr="007D6164">
        <w:t xml:space="preserve"> [</w:t>
      </w:r>
      <w:r w:rsidRPr="00B27C51">
        <w:t>https://doi.org/10.26181/5d2ec86d50089</w:t>
      </w:r>
      <w:r w:rsidRPr="007D6164">
        <w:t xml:space="preserve">]. </w:t>
      </w:r>
      <w:bookmarkEnd w:id="755"/>
    </w:p>
    <w:p w14:paraId="6CA09F3C" w14:textId="45B58839" w:rsidR="007D6164" w:rsidRPr="007D6164" w:rsidRDefault="007D6164" w:rsidP="007D6164">
      <w:pPr>
        <w:pStyle w:val="EndNoteBibliography"/>
        <w:spacing w:after="240"/>
        <w:ind w:left="720" w:hanging="720"/>
      </w:pPr>
      <w:bookmarkStart w:id="756" w:name="_ENREF_37"/>
      <w:r w:rsidRPr="007D6164">
        <w:t>R Development Core Team. 2010. R: A language and Environment for Statistical Computing. R Foundation for Statistical Computing, Vienna, Austria. (Available from: http:</w:t>
      </w:r>
      <w:r w:rsidRPr="00B27C51">
        <w:t>www.r-project.org</w:t>
      </w:r>
      <w:r w:rsidRPr="007D6164">
        <w:t>)</w:t>
      </w:r>
      <w:bookmarkEnd w:id="756"/>
    </w:p>
    <w:p w14:paraId="35EA9293" w14:textId="77777777" w:rsidR="007D6164" w:rsidRPr="007D6164" w:rsidRDefault="007D6164" w:rsidP="007D6164">
      <w:pPr>
        <w:pStyle w:val="EndNoteBibliography"/>
        <w:spacing w:after="240"/>
        <w:ind w:left="720" w:hanging="720"/>
      </w:pPr>
      <w:bookmarkStart w:id="757" w:name="_ENREF_38"/>
      <w:r w:rsidRPr="007D6164">
        <w:t>Reynolds, L. F. 1983. Migration patterns of five fish species in the Murray-Darling River system. Marine and Freshwater Research 34:857–871.</w:t>
      </w:r>
      <w:bookmarkEnd w:id="757"/>
    </w:p>
    <w:p w14:paraId="34521A68" w14:textId="77777777" w:rsidR="007D6164" w:rsidRPr="007D6164" w:rsidRDefault="007D6164" w:rsidP="007D6164">
      <w:pPr>
        <w:pStyle w:val="EndNoteBibliography"/>
        <w:spacing w:after="240"/>
        <w:ind w:left="720" w:hanging="720"/>
      </w:pPr>
      <w:bookmarkStart w:id="758" w:name="_ENREF_39"/>
      <w:r w:rsidRPr="007D6164">
        <w:t>Roberts, B. J., and J. P. Mulholland. 2007. In-stream biotic control on nutrient biogeochemistry in a forested stream, West Fork of Walker Branch. Journal of Geophysical Research 112:G04002.</w:t>
      </w:r>
      <w:bookmarkEnd w:id="758"/>
    </w:p>
    <w:p w14:paraId="1922A563" w14:textId="77777777" w:rsidR="007D6164" w:rsidRPr="007D6164" w:rsidRDefault="007D6164" w:rsidP="007D6164">
      <w:pPr>
        <w:pStyle w:val="EndNoteBibliography"/>
        <w:spacing w:after="240"/>
        <w:ind w:left="720" w:hanging="720"/>
      </w:pPr>
      <w:bookmarkStart w:id="759" w:name="_ENREF_40"/>
      <w:r w:rsidRPr="007D6164">
        <w:t xml:space="preserve">Serafini, L. G., and P. Humphries. 2004. Preliminary guide to the identification of larvae of fish, with a bibliography, from the Murray-Darling Basin. Cooperative Research Centre for Freshwater Ecology Identification and Ecology Guide No. 48. p. 55. Cooperative Research Centre for Freshwater Ecology, Murray-Darling Freshwater Research Centre, Albury and Monash University, Clayton, Victoria. </w:t>
      </w:r>
      <w:bookmarkEnd w:id="759"/>
    </w:p>
    <w:p w14:paraId="755F33E2" w14:textId="77777777" w:rsidR="007D6164" w:rsidRPr="007D6164" w:rsidRDefault="007D6164" w:rsidP="007D6164">
      <w:pPr>
        <w:pStyle w:val="EndNoteBibliography"/>
        <w:spacing w:after="240"/>
        <w:ind w:left="720" w:hanging="720"/>
      </w:pPr>
      <w:bookmarkStart w:id="760" w:name="_ENREF_41"/>
      <w:r w:rsidRPr="007D6164">
        <w:t>Song, C., W. K. Dodds, M. T. Trentman, J. Rüegg, and F. Ballantyne. 2016. Methods of approximation influence aquatic ecosystem metabolism estimates. Limnology and Oceanography: Methods 14:557-569.</w:t>
      </w:r>
      <w:bookmarkEnd w:id="760"/>
    </w:p>
    <w:p w14:paraId="1270F19D" w14:textId="77777777" w:rsidR="007D6164" w:rsidRPr="007D6164" w:rsidRDefault="007D6164" w:rsidP="007D6164">
      <w:pPr>
        <w:pStyle w:val="EndNoteBibliography"/>
        <w:spacing w:after="240"/>
        <w:ind w:left="720" w:hanging="720"/>
      </w:pPr>
      <w:bookmarkStart w:id="761" w:name="_ENREF_42"/>
      <w:r w:rsidRPr="007D6164">
        <w:t xml:space="preserve">Stewardson, M., M. Jones, W. Koster, G. Rees, D. Skinner, R. Thompson, G. Vietz, and A. Webb. 2014. Monitoring of ecosystem responses to the delivery of environmental water in the lower Goulburn River and Broken Creek in 2012-13. Report prepared for the Commonwealth Environmental Water Office, p. 244. The University of Melbourne, Melbourne. </w:t>
      </w:r>
      <w:bookmarkEnd w:id="761"/>
    </w:p>
    <w:p w14:paraId="7B0D024F" w14:textId="77777777" w:rsidR="007D6164" w:rsidRPr="007D6164" w:rsidRDefault="007D6164" w:rsidP="007D6164">
      <w:pPr>
        <w:pStyle w:val="EndNoteBibliography"/>
        <w:spacing w:after="240"/>
        <w:ind w:left="720" w:hanging="720"/>
      </w:pPr>
      <w:bookmarkStart w:id="762" w:name="_ENREF_43"/>
      <w:r w:rsidRPr="007D6164">
        <w:t>Stewardson, M. J., and F. Guarino. 2018. Basin</w:t>
      </w:r>
      <w:r w:rsidRPr="007D6164">
        <w:rPr>
          <w:rFonts w:hint="eastAsia"/>
        </w:rPr>
        <w:t>‐</w:t>
      </w:r>
      <w:r w:rsidRPr="007D6164">
        <w:t>scale environmental water delivery in the Murray–Darling, Australia: a hydrological perspective. Freshwater Biology 63:969-985.</w:t>
      </w:r>
      <w:bookmarkEnd w:id="762"/>
    </w:p>
    <w:p w14:paraId="5622FCD6" w14:textId="77777777" w:rsidR="007D6164" w:rsidRPr="007D6164" w:rsidRDefault="007D6164" w:rsidP="007D6164">
      <w:pPr>
        <w:pStyle w:val="EndNoteBibliography"/>
        <w:spacing w:after="240"/>
        <w:ind w:left="720" w:hanging="720"/>
      </w:pPr>
      <w:bookmarkStart w:id="763" w:name="_ENREF_44"/>
      <w:r w:rsidRPr="007D6164">
        <w:t>Sturz, S., U. Ligges, and A. Gelman. 2005. R2WinBUGS: a package for running WinBUGS from R. Journal of Statistical Software 12:1-16.</w:t>
      </w:r>
      <w:bookmarkEnd w:id="763"/>
    </w:p>
    <w:p w14:paraId="3E30E2AB" w14:textId="77777777" w:rsidR="007D6164" w:rsidRPr="007D6164" w:rsidRDefault="007D6164" w:rsidP="007D6164">
      <w:pPr>
        <w:pStyle w:val="EndNoteBibliography"/>
        <w:spacing w:after="240"/>
        <w:ind w:left="720" w:hanging="720"/>
      </w:pPr>
      <w:bookmarkStart w:id="764" w:name="_ENREF_45"/>
      <w:r w:rsidRPr="007D6164">
        <w:t>Tallman, R. F., and M. C. Healey. 1994. Homing, straying, and gene flow among seasonally separated populations of chum salmon (</w:t>
      </w:r>
      <w:r w:rsidRPr="007D6164">
        <w:rPr>
          <w:i/>
        </w:rPr>
        <w:t>Oncorhynchus keta</w:t>
      </w:r>
      <w:r w:rsidRPr="007D6164">
        <w:t>). Canadian Journal of Fisheries and Aquatic Sciences 51:577–588.</w:t>
      </w:r>
      <w:bookmarkEnd w:id="764"/>
    </w:p>
    <w:p w14:paraId="3C0BDE1E" w14:textId="77777777" w:rsidR="007D6164" w:rsidRPr="007D6164" w:rsidRDefault="007D6164" w:rsidP="007D6164">
      <w:pPr>
        <w:pStyle w:val="EndNoteBibliography"/>
        <w:spacing w:after="240"/>
        <w:ind w:left="720" w:hanging="720"/>
      </w:pPr>
      <w:bookmarkStart w:id="765" w:name="_ENREF_46"/>
      <w:r w:rsidRPr="007D6164">
        <w:t>Thiem, J. D., I. J. Wooden, L. J. Baumgartner, G. L. Butler, J. P. Forbes, and J. Conallin. 2017. Recovery from a fish kill in a semi-arid Australian river: Can stocking augment natural recruitment processes? Austral Ecology 42:218-226.</w:t>
      </w:r>
      <w:bookmarkEnd w:id="765"/>
    </w:p>
    <w:p w14:paraId="3822221A" w14:textId="77777777" w:rsidR="007D6164" w:rsidRPr="007D6164" w:rsidRDefault="007D6164" w:rsidP="007D6164">
      <w:pPr>
        <w:pStyle w:val="EndNoteBibliography"/>
        <w:spacing w:after="240"/>
        <w:ind w:left="720" w:hanging="720"/>
      </w:pPr>
      <w:bookmarkStart w:id="766" w:name="_ENREF_47"/>
      <w:r w:rsidRPr="007D6164">
        <w:t>Tonkin, Z., M. Jones, J. O’Connor, W. Koster, K. Stamation, A. Kitchingman, G. Hackett, D. Dawson, A. Harris, J. Yen, I. Stuart, P. Clunie, and J. Lyon. 2019. VEFMAP Stage 6: Monitoring fish response to environmental flow delivery in northern Victorian rivers, 2018/19. Unpublished Client Report for Water and Catchments, Department of Environment, Land, Water and Planning. Arthur Rylah Institute for Environmental Research, Department of Environment, Land, Water and Planning, Heidelberg, Victoria.</w:t>
      </w:r>
      <w:bookmarkEnd w:id="766"/>
    </w:p>
    <w:p w14:paraId="1181CAC7" w14:textId="77777777" w:rsidR="007D6164" w:rsidRPr="007D6164" w:rsidRDefault="007D6164" w:rsidP="007D6164">
      <w:pPr>
        <w:pStyle w:val="EndNoteBibliography"/>
        <w:spacing w:after="240"/>
        <w:ind w:left="720" w:hanging="720"/>
      </w:pPr>
      <w:bookmarkStart w:id="767" w:name="_ENREF_48"/>
      <w:r w:rsidRPr="007D6164">
        <w:t>Uehlinger, U. 2000. Resistance and resilience of ecosystem metabolism in a flood-prone river system. Freshwater Biology 45:319-332.</w:t>
      </w:r>
      <w:bookmarkEnd w:id="767"/>
    </w:p>
    <w:p w14:paraId="7C7915B7" w14:textId="77777777" w:rsidR="007D6164" w:rsidRPr="007D6164" w:rsidRDefault="007D6164" w:rsidP="007D6164">
      <w:pPr>
        <w:pStyle w:val="EndNoteBibliography"/>
        <w:spacing w:after="240"/>
        <w:ind w:left="720" w:hanging="720"/>
      </w:pPr>
      <w:bookmarkStart w:id="768" w:name="_ENREF_49"/>
      <w:r w:rsidRPr="007D6164">
        <w:t>Vietz, G. J., A. Lintern, J. A. Webb, and D. Straccione. 2018. River bank erosion and the influence of environmental flow management. Environmental Management 61:454-468.</w:t>
      </w:r>
      <w:bookmarkEnd w:id="768"/>
    </w:p>
    <w:p w14:paraId="24E55FC1" w14:textId="77777777" w:rsidR="007D6164" w:rsidRPr="007D6164" w:rsidRDefault="007D6164" w:rsidP="007D6164">
      <w:pPr>
        <w:pStyle w:val="EndNoteBibliography"/>
        <w:spacing w:after="240"/>
        <w:ind w:left="720" w:hanging="720"/>
      </w:pPr>
      <w:bookmarkStart w:id="769" w:name="_ENREF_50"/>
      <w:r w:rsidRPr="007D6164">
        <w:t xml:space="preserve">Wang, C. Y., Q. W. Wei, B. Kynard, H. Du, and H. Zhang. 2012. Migrations and movements of adult Chinese sturgeon </w:t>
      </w:r>
      <w:r w:rsidRPr="007D6164">
        <w:rPr>
          <w:i/>
        </w:rPr>
        <w:t>Acipenser sinensis</w:t>
      </w:r>
      <w:r w:rsidRPr="007D6164">
        <w:t xml:space="preserve"> in the Yangtze River, China. Journal of Fish Biology 81:696-713.</w:t>
      </w:r>
      <w:bookmarkEnd w:id="769"/>
    </w:p>
    <w:p w14:paraId="7A5E5A2B" w14:textId="5D407D68" w:rsidR="007D6164" w:rsidRPr="007D6164" w:rsidRDefault="007D6164" w:rsidP="007D6164">
      <w:pPr>
        <w:pStyle w:val="EndNoteBibliography"/>
        <w:spacing w:after="240"/>
        <w:ind w:left="720" w:hanging="720"/>
      </w:pPr>
      <w:bookmarkStart w:id="770" w:name="_ENREF_51"/>
      <w:r w:rsidRPr="007D6164">
        <w:t xml:space="preserve">Webb, A., S. Casanelia, G. Earl, M. Grace, E. King, W. Koster, K. Morris, V. Pettigrove, A. Sharpe, K. Townsend, G. Vietz, A. Woodman, and A. Ziebell. 2016. Commonwealth Environmental Water Office Long Term Intervention Monitoring Project: Goulburn River Selected Area evaluation report 2014-15. p. ix + 107. University of Melbourne Commercial, Melbourne. (Available from: </w:t>
      </w:r>
      <w:r w:rsidRPr="00B27C51">
        <w:t>http://www.environment.gov.au/water/cewo/publications/goulburn-ltim-report-2015-16</w:t>
      </w:r>
      <w:r w:rsidRPr="007D6164">
        <w:t>)</w:t>
      </w:r>
      <w:bookmarkEnd w:id="770"/>
    </w:p>
    <w:p w14:paraId="32F9BD22" w14:textId="228FCB8F" w:rsidR="007D6164" w:rsidRPr="007D6164" w:rsidRDefault="007D6164" w:rsidP="007D6164">
      <w:pPr>
        <w:pStyle w:val="EndNoteBibliography"/>
        <w:spacing w:after="240"/>
        <w:ind w:left="720" w:hanging="720"/>
      </w:pPr>
      <w:bookmarkStart w:id="771" w:name="_ENREF_52"/>
      <w:r w:rsidRPr="007D6164">
        <w:t xml:space="preserve">Webb, A., D. Guo, S. Treadwell, B. Baker, S. Casanelia, M. Grace, </w:t>
      </w:r>
      <w:r w:rsidR="00B27C51">
        <w:t xml:space="preserve">J. Greet, C. Kellar, </w:t>
      </w:r>
      <w:r w:rsidRPr="007D6164">
        <w:t xml:space="preserve">W. Koster, D. Lovell, </w:t>
      </w:r>
      <w:r w:rsidR="00B27C51">
        <w:t xml:space="preserve">D. McMahon, </w:t>
      </w:r>
      <w:r w:rsidRPr="007D6164">
        <w:t xml:space="preserve">K. Morris, </w:t>
      </w:r>
      <w:r w:rsidR="00B27C51">
        <w:t xml:space="preserve">J. Myers, </w:t>
      </w:r>
      <w:r w:rsidRPr="007D6164">
        <w:t>V. Pettigrove, and G. Vietz. 20</w:t>
      </w:r>
      <w:r w:rsidR="00B27C51">
        <w:t>20</w:t>
      </w:r>
      <w:r w:rsidRPr="007D6164">
        <w:t>. Commonwealth Environmental Water Office Long Term Intervention Monitoring Project Goulburn River Selected Area Summary Report 20</w:t>
      </w:r>
      <w:r w:rsidR="00B27C51">
        <w:t>18</w:t>
      </w:r>
      <w:r w:rsidRPr="007D6164">
        <w:t>–1</w:t>
      </w:r>
      <w:r w:rsidR="00B27C51">
        <w:t>9. p. 32</w:t>
      </w:r>
      <w:r w:rsidRPr="007D6164">
        <w:t xml:space="preserve">. University of Melbourne Commercial, Melbourne. </w:t>
      </w:r>
      <w:bookmarkEnd w:id="771"/>
    </w:p>
    <w:p w14:paraId="0750C1E9" w14:textId="77777777" w:rsidR="007D6164" w:rsidRPr="007D6164" w:rsidRDefault="007D6164" w:rsidP="007D6164">
      <w:pPr>
        <w:pStyle w:val="EndNoteBibliography"/>
        <w:spacing w:after="240"/>
        <w:ind w:left="720" w:hanging="720"/>
      </w:pPr>
      <w:bookmarkStart w:id="772" w:name="_ENREF_53"/>
      <w:r w:rsidRPr="007D6164">
        <w:t xml:space="preserve">Webb, A., E. King, S. Treadwell, A. Lintern, B. Baker, S. Casanelia, M. Grace, W. Koster, D. Lovell, K. Morris, V. Pettigrove, K. Townsend, and G. Vietz. 2017. Commonwealth Environmental Water Office Long Term Intervention Monitoring Project: Goulburn River Selected Area evaluation report 2016-17. Report prepared for the Commonwealth Environmental Water Office. p. xxi + 168. Commonwealth of Australia, Melbourne. </w:t>
      </w:r>
      <w:bookmarkEnd w:id="772"/>
    </w:p>
    <w:p w14:paraId="461EEEFB" w14:textId="77777777" w:rsidR="007D6164" w:rsidRPr="007D6164" w:rsidRDefault="007D6164" w:rsidP="007D6164">
      <w:pPr>
        <w:pStyle w:val="EndNoteBibliography"/>
        <w:spacing w:after="240"/>
        <w:ind w:left="720" w:hanging="720"/>
      </w:pPr>
      <w:bookmarkStart w:id="773" w:name="_ENREF_54"/>
      <w:r w:rsidRPr="007D6164">
        <w:t xml:space="preserve">Webb, A., A. Sharpe, W. Koster, V. Pettigrove, M. Grace, G. Vietz, A. Woodman, G. Earl, and S. Casanelia. 2018. Long-term intervention monitoring program for the lower Goulburn River: final monitoring and evaluation plan. Report prepared forthe Commonwealth Environmental Water Office. University of Melborne Commercial. </w:t>
      </w:r>
      <w:bookmarkEnd w:id="773"/>
    </w:p>
    <w:p w14:paraId="1019DA60" w14:textId="77777777" w:rsidR="007D6164" w:rsidRPr="007D6164" w:rsidRDefault="007D6164" w:rsidP="007D6164">
      <w:pPr>
        <w:pStyle w:val="EndNoteBibliography"/>
        <w:ind w:left="720" w:hanging="720"/>
      </w:pPr>
      <w:bookmarkStart w:id="774" w:name="_ENREF_55"/>
      <w:r w:rsidRPr="007D6164">
        <w:t xml:space="preserve">Webb, A., G. Vietz, S. Windecker, S. Hladyz, R. Thompson, W. Koster, and M. Jones. 2015. Monitoring and reporting on the ecological outcomes of commonwealth environmental water delivered in the lower Goulburn River and Broken Creek in 2013/14. Report prepared for the Commonwealth Environmental Water Office, p. ix + 177. The University of Melbourne, Melbourne. </w:t>
      </w:r>
      <w:bookmarkEnd w:id="774"/>
    </w:p>
    <w:p w14:paraId="096C2740" w14:textId="2B57160F" w:rsidR="007268B2" w:rsidRDefault="007268B2" w:rsidP="005320A5">
      <w:pPr>
        <w:pStyle w:val="Para0"/>
      </w:pPr>
    </w:p>
    <w:p w14:paraId="1C72AE9B" w14:textId="77777777" w:rsidR="005C3EA0" w:rsidRDefault="005C3EA0" w:rsidP="005C3EA0">
      <w:pPr>
        <w:pStyle w:val="Heading9"/>
      </w:pPr>
      <w:bookmarkStart w:id="775" w:name="_Ref26180804"/>
      <w:r>
        <w:t>Plant species list</w:t>
      </w:r>
      <w:bookmarkEnd w:id="775"/>
    </w:p>
    <w:p w14:paraId="72E7D746" w14:textId="0D9F569E" w:rsidR="00E3139C" w:rsidRPr="00EB68C7" w:rsidRDefault="00E3139C" w:rsidP="00E3139C">
      <w:pPr>
        <w:pStyle w:val="Para0"/>
      </w:pPr>
      <w:r>
        <w:t>Plant species identified during surveys on the Goulburn River at McCoys Bridge and Loch Garry. An a</w:t>
      </w:r>
      <w:r w:rsidRPr="00EB68C7">
        <w:t>st</w:t>
      </w:r>
      <w:r>
        <w:t>e</w:t>
      </w:r>
      <w:r w:rsidRPr="00EB68C7">
        <w:t>ri</w:t>
      </w:r>
      <w:r>
        <w:t>sk</w:t>
      </w:r>
      <w:r w:rsidRPr="00EB68C7">
        <w:t xml:space="preserve"> indicates an exotic species</w:t>
      </w:r>
      <w:r>
        <w:t xml:space="preserve">. Grass species and species classified as “water dependant” are indicated. </w:t>
      </w:r>
      <w:r w:rsidRPr="005C75A5">
        <w:rPr>
          <w:vertAlign w:val="superscript"/>
        </w:rPr>
        <w:t>1</w:t>
      </w:r>
      <w:r>
        <w:t xml:space="preserve">Ground layer dominants associated with </w:t>
      </w:r>
      <w:r>
        <w:rPr>
          <w:lang w:val="en-AU"/>
        </w:rPr>
        <w:t xml:space="preserve">Riverine floodplain Ecological Vegetation Classes (EVCs) relevant to the Goulburn River bankside assemblage </w:t>
      </w:r>
      <w:r>
        <w:rPr>
          <w:noProof/>
          <w:lang w:val="en-AU"/>
        </w:rPr>
        <w:t>(</w:t>
      </w:r>
      <w:r w:rsidRPr="00B27C51">
        <w:rPr>
          <w:noProof/>
          <w:lang w:val="en-AU"/>
        </w:rPr>
        <w:t>Cottingham et al. 2013</w:t>
      </w:r>
      <w:r>
        <w:rPr>
          <w:noProof/>
          <w:lang w:val="en-AU"/>
        </w:rPr>
        <w:t>)</w:t>
      </w:r>
      <w:r w:rsidRPr="005E1077">
        <w:t xml:space="preserve"> </w:t>
      </w:r>
      <w:r>
        <w:t>informed the selection of species grouped as “water-dependant” in this report.</w:t>
      </w:r>
    </w:p>
    <w:tbl>
      <w:tblPr>
        <w:tblStyle w:val="LightList-Accent11"/>
        <w:tblW w:w="5377" w:type="dxa"/>
        <w:tblLayout w:type="fixed"/>
        <w:tblLook w:val="04A0" w:firstRow="1" w:lastRow="0" w:firstColumn="1" w:lastColumn="0" w:noHBand="0" w:noVBand="1"/>
      </w:tblPr>
      <w:tblGrid>
        <w:gridCol w:w="2825"/>
        <w:gridCol w:w="1560"/>
        <w:gridCol w:w="992"/>
      </w:tblGrid>
      <w:tr w:rsidR="00E3139C" w:rsidRPr="00727876" w14:paraId="4C11FC8E" w14:textId="77777777" w:rsidTr="00EE1E2F">
        <w:trPr>
          <w:cnfStyle w:val="100000000000" w:firstRow="1" w:lastRow="0" w:firstColumn="0" w:lastColumn="0" w:oddVBand="0" w:evenVBand="0" w:oddHBand="0" w:evenHBand="0" w:firstRowFirstColumn="0" w:firstRowLastColumn="0" w:lastRowFirstColumn="0" w:lastRowLastColumn="0"/>
          <w:trHeight w:val="665"/>
          <w:tblHeader/>
        </w:trPr>
        <w:tc>
          <w:tcPr>
            <w:cnfStyle w:val="001000000000" w:firstRow="0" w:lastRow="0" w:firstColumn="1" w:lastColumn="0" w:oddVBand="0" w:evenVBand="0" w:oddHBand="0" w:evenHBand="0" w:firstRowFirstColumn="0" w:firstRowLastColumn="0" w:lastRowFirstColumn="0" w:lastRowLastColumn="0"/>
            <w:tcW w:w="2825" w:type="dxa"/>
            <w:tcBorders>
              <w:bottom w:val="single" w:sz="4" w:space="0" w:color="auto"/>
              <w:right w:val="single" w:sz="4" w:space="0" w:color="auto"/>
            </w:tcBorders>
            <w:noWrap/>
          </w:tcPr>
          <w:p w14:paraId="433A9376" w14:textId="77777777" w:rsidR="00E3139C" w:rsidRPr="00BE0F6C" w:rsidRDefault="00E3139C" w:rsidP="00E3139C">
            <w:pPr>
              <w:pStyle w:val="Tablesmalltext"/>
              <w:spacing w:before="0" w:after="0" w:line="240" w:lineRule="auto"/>
              <w:rPr>
                <w:i/>
              </w:rPr>
            </w:pPr>
            <w:r w:rsidRPr="00BE0F6C">
              <w:t>Species</w:t>
            </w:r>
          </w:p>
        </w:tc>
        <w:tc>
          <w:tcPr>
            <w:tcW w:w="1560" w:type="dxa"/>
            <w:tcBorders>
              <w:top w:val="single" w:sz="4" w:space="0" w:color="auto"/>
              <w:left w:val="single" w:sz="4" w:space="0" w:color="auto"/>
              <w:bottom w:val="single" w:sz="4" w:space="0" w:color="auto"/>
              <w:right w:val="single" w:sz="4" w:space="0" w:color="auto"/>
            </w:tcBorders>
          </w:tcPr>
          <w:p w14:paraId="3937F999" w14:textId="77777777" w:rsidR="00E3139C" w:rsidRPr="00403028" w:rsidRDefault="00E3139C" w:rsidP="00E3139C">
            <w:pPr>
              <w:pStyle w:val="Tablesmalltext"/>
              <w:spacing w:before="0" w:after="0" w:line="240" w:lineRule="auto"/>
              <w:cnfStyle w:val="100000000000" w:firstRow="1" w:lastRow="0" w:firstColumn="0" w:lastColumn="0" w:oddVBand="0" w:evenVBand="0" w:oddHBand="0" w:evenHBand="0" w:firstRowFirstColumn="0" w:firstRowLastColumn="0" w:lastRowFirstColumn="0" w:lastRowLastColumn="0"/>
              <w:rPr>
                <w:b w:val="0"/>
                <w:bCs w:val="0"/>
              </w:rPr>
            </w:pPr>
            <w:r>
              <w:t>Water dependant ground layer species</w:t>
            </w:r>
            <w:r w:rsidRPr="005C75A5">
              <w:rPr>
                <w:vertAlign w:val="superscript"/>
              </w:rPr>
              <w:t>1</w:t>
            </w:r>
          </w:p>
        </w:tc>
        <w:tc>
          <w:tcPr>
            <w:tcW w:w="992" w:type="dxa"/>
            <w:tcBorders>
              <w:top w:val="single" w:sz="4" w:space="0" w:color="auto"/>
              <w:left w:val="single" w:sz="4" w:space="0" w:color="auto"/>
              <w:bottom w:val="single" w:sz="4" w:space="0" w:color="auto"/>
              <w:right w:val="single" w:sz="4" w:space="0" w:color="auto"/>
            </w:tcBorders>
          </w:tcPr>
          <w:p w14:paraId="336F335B" w14:textId="77777777" w:rsidR="00E3139C" w:rsidRPr="00BE0F6C" w:rsidRDefault="00E3139C" w:rsidP="00E3139C">
            <w:pPr>
              <w:pStyle w:val="Tablesmalltext"/>
              <w:spacing w:before="0" w:after="0" w:line="240" w:lineRule="auto"/>
              <w:cnfStyle w:val="100000000000" w:firstRow="1" w:lastRow="0" w:firstColumn="0" w:lastColumn="0" w:oddVBand="0" w:evenVBand="0" w:oddHBand="0" w:evenHBand="0" w:firstRowFirstColumn="0" w:firstRowLastColumn="0" w:lastRowFirstColumn="0" w:lastRowLastColumn="0"/>
            </w:pPr>
            <w:r>
              <w:t xml:space="preserve">Grasses </w:t>
            </w:r>
          </w:p>
        </w:tc>
      </w:tr>
      <w:tr w:rsidR="00E3139C" w:rsidRPr="00727876" w14:paraId="70C8954F" w14:textId="77777777" w:rsidTr="00EE1E2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825" w:type="dxa"/>
            <w:tcBorders>
              <w:top w:val="single" w:sz="4" w:space="0" w:color="auto"/>
              <w:left w:val="single" w:sz="4" w:space="0" w:color="auto"/>
              <w:bottom w:val="single" w:sz="4" w:space="0" w:color="auto"/>
              <w:right w:val="single" w:sz="4" w:space="0" w:color="auto"/>
            </w:tcBorders>
            <w:noWrap/>
            <w:hideMark/>
          </w:tcPr>
          <w:p w14:paraId="6912ACE6" w14:textId="77777777" w:rsidR="00E3139C" w:rsidRPr="00CE0EC1" w:rsidRDefault="00E3139C" w:rsidP="00E3139C">
            <w:pPr>
              <w:pStyle w:val="Tablesmalltext"/>
              <w:spacing w:before="0" w:after="0" w:line="240" w:lineRule="auto"/>
              <w:rPr>
                <w:i/>
              </w:rPr>
            </w:pPr>
            <w:r w:rsidRPr="00CE0EC1">
              <w:rPr>
                <w:i/>
              </w:rPr>
              <w:t>Acacia dealbata</w:t>
            </w:r>
          </w:p>
        </w:tc>
        <w:tc>
          <w:tcPr>
            <w:tcW w:w="1560" w:type="dxa"/>
            <w:tcBorders>
              <w:top w:val="single" w:sz="4" w:space="0" w:color="auto"/>
              <w:left w:val="single" w:sz="4" w:space="0" w:color="auto"/>
              <w:bottom w:val="single" w:sz="4" w:space="0" w:color="auto"/>
              <w:right w:val="single" w:sz="4" w:space="0" w:color="auto"/>
            </w:tcBorders>
          </w:tcPr>
          <w:p w14:paraId="0C7FE12E" w14:textId="77777777" w:rsidR="00E3139C" w:rsidRPr="00CE0EC1" w:rsidRDefault="00E3139C" w:rsidP="00E3139C">
            <w:pPr>
              <w:pStyle w:val="Tablesmalltext"/>
              <w:spacing w:before="0" w:after="0" w:line="240" w:lineRule="auto"/>
              <w:cnfStyle w:val="000000100000" w:firstRow="0" w:lastRow="0" w:firstColumn="0" w:lastColumn="0" w:oddVBand="0" w:evenVBand="0" w:oddHBand="1" w:evenHBand="0" w:firstRowFirstColumn="0" w:firstRowLastColumn="0" w:lastRowFirstColumn="0" w:lastRowLastColumn="0"/>
              <w:rPr>
                <w:i/>
              </w:rPr>
            </w:pPr>
          </w:p>
        </w:tc>
        <w:tc>
          <w:tcPr>
            <w:tcW w:w="992" w:type="dxa"/>
            <w:tcBorders>
              <w:top w:val="single" w:sz="4" w:space="0" w:color="auto"/>
              <w:left w:val="single" w:sz="4" w:space="0" w:color="auto"/>
              <w:bottom w:val="single" w:sz="4" w:space="0" w:color="auto"/>
              <w:right w:val="single" w:sz="4" w:space="0" w:color="auto"/>
            </w:tcBorders>
          </w:tcPr>
          <w:p w14:paraId="20EE4B39" w14:textId="77777777" w:rsidR="00E3139C" w:rsidRPr="00CE0EC1" w:rsidRDefault="00E3139C" w:rsidP="00E3139C">
            <w:pPr>
              <w:pStyle w:val="Tablesmalltext"/>
              <w:spacing w:before="0" w:after="0" w:line="240" w:lineRule="auto"/>
              <w:cnfStyle w:val="000000100000" w:firstRow="0" w:lastRow="0" w:firstColumn="0" w:lastColumn="0" w:oddVBand="0" w:evenVBand="0" w:oddHBand="1" w:evenHBand="0" w:firstRowFirstColumn="0" w:firstRowLastColumn="0" w:lastRowFirstColumn="0" w:lastRowLastColumn="0"/>
              <w:rPr>
                <w:i/>
              </w:rPr>
            </w:pPr>
          </w:p>
        </w:tc>
      </w:tr>
      <w:tr w:rsidR="00E3139C" w:rsidRPr="00727876" w14:paraId="5A0F5009" w14:textId="77777777" w:rsidTr="00EE1E2F">
        <w:trPr>
          <w:trHeight w:val="283"/>
        </w:trPr>
        <w:tc>
          <w:tcPr>
            <w:cnfStyle w:val="001000000000" w:firstRow="0" w:lastRow="0" w:firstColumn="1" w:lastColumn="0" w:oddVBand="0" w:evenVBand="0" w:oddHBand="0" w:evenHBand="0" w:firstRowFirstColumn="0" w:firstRowLastColumn="0" w:lastRowFirstColumn="0" w:lastRowLastColumn="0"/>
            <w:tcW w:w="2825" w:type="dxa"/>
            <w:tcBorders>
              <w:top w:val="single" w:sz="4" w:space="0" w:color="auto"/>
              <w:left w:val="single" w:sz="4" w:space="0" w:color="auto"/>
              <w:bottom w:val="single" w:sz="4" w:space="0" w:color="auto"/>
              <w:right w:val="single" w:sz="4" w:space="0" w:color="auto"/>
            </w:tcBorders>
            <w:noWrap/>
            <w:hideMark/>
          </w:tcPr>
          <w:p w14:paraId="5A14DC1A" w14:textId="77777777" w:rsidR="00E3139C" w:rsidRPr="00CE0EC1" w:rsidRDefault="00E3139C" w:rsidP="00E3139C">
            <w:pPr>
              <w:pStyle w:val="Tablesmalltext"/>
              <w:spacing w:before="0" w:after="0" w:line="240" w:lineRule="auto"/>
              <w:rPr>
                <w:i/>
              </w:rPr>
            </w:pPr>
            <w:r>
              <w:rPr>
                <w:i/>
              </w:rPr>
              <w:t>*</w:t>
            </w:r>
            <w:r w:rsidRPr="00CE0EC1">
              <w:rPr>
                <w:i/>
              </w:rPr>
              <w:t>Acetosella vulgaris*</w:t>
            </w:r>
          </w:p>
        </w:tc>
        <w:tc>
          <w:tcPr>
            <w:tcW w:w="1560" w:type="dxa"/>
            <w:tcBorders>
              <w:top w:val="single" w:sz="4" w:space="0" w:color="auto"/>
              <w:left w:val="single" w:sz="4" w:space="0" w:color="auto"/>
              <w:bottom w:val="single" w:sz="4" w:space="0" w:color="auto"/>
              <w:right w:val="single" w:sz="4" w:space="0" w:color="auto"/>
            </w:tcBorders>
          </w:tcPr>
          <w:p w14:paraId="6D4CBA91" w14:textId="77777777" w:rsidR="00E3139C" w:rsidRPr="00CE0EC1" w:rsidRDefault="00E3139C" w:rsidP="00E3139C">
            <w:pPr>
              <w:pStyle w:val="Tablesmalltext"/>
              <w:spacing w:before="0" w:after="0" w:line="240" w:lineRule="auto"/>
              <w:cnfStyle w:val="000000000000" w:firstRow="0" w:lastRow="0" w:firstColumn="0" w:lastColumn="0" w:oddVBand="0" w:evenVBand="0" w:oddHBand="0" w:evenHBand="0" w:firstRowFirstColumn="0" w:firstRowLastColumn="0" w:lastRowFirstColumn="0" w:lastRowLastColumn="0"/>
              <w:rPr>
                <w:i/>
              </w:rPr>
            </w:pPr>
          </w:p>
        </w:tc>
        <w:tc>
          <w:tcPr>
            <w:tcW w:w="992" w:type="dxa"/>
            <w:tcBorders>
              <w:top w:val="single" w:sz="4" w:space="0" w:color="auto"/>
              <w:left w:val="single" w:sz="4" w:space="0" w:color="auto"/>
              <w:bottom w:val="single" w:sz="4" w:space="0" w:color="auto"/>
              <w:right w:val="single" w:sz="4" w:space="0" w:color="auto"/>
            </w:tcBorders>
          </w:tcPr>
          <w:p w14:paraId="339E46CF" w14:textId="77777777" w:rsidR="00E3139C" w:rsidRPr="00CE0EC1" w:rsidRDefault="00E3139C" w:rsidP="00E3139C">
            <w:pPr>
              <w:pStyle w:val="Tablesmalltext"/>
              <w:spacing w:before="0" w:after="0" w:line="240" w:lineRule="auto"/>
              <w:cnfStyle w:val="000000000000" w:firstRow="0" w:lastRow="0" w:firstColumn="0" w:lastColumn="0" w:oddVBand="0" w:evenVBand="0" w:oddHBand="0" w:evenHBand="0" w:firstRowFirstColumn="0" w:firstRowLastColumn="0" w:lastRowFirstColumn="0" w:lastRowLastColumn="0"/>
              <w:rPr>
                <w:i/>
              </w:rPr>
            </w:pPr>
          </w:p>
        </w:tc>
      </w:tr>
      <w:tr w:rsidR="00E3139C" w:rsidRPr="00727876" w14:paraId="6E32E09F" w14:textId="77777777" w:rsidTr="00EE1E2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825" w:type="dxa"/>
            <w:tcBorders>
              <w:top w:val="single" w:sz="4" w:space="0" w:color="auto"/>
              <w:left w:val="single" w:sz="4" w:space="0" w:color="auto"/>
              <w:bottom w:val="single" w:sz="4" w:space="0" w:color="auto"/>
              <w:right w:val="single" w:sz="4" w:space="0" w:color="auto"/>
            </w:tcBorders>
            <w:noWrap/>
            <w:hideMark/>
          </w:tcPr>
          <w:p w14:paraId="187E4522" w14:textId="77777777" w:rsidR="00E3139C" w:rsidRPr="00CE0EC1" w:rsidRDefault="00E3139C" w:rsidP="00E3139C">
            <w:pPr>
              <w:pStyle w:val="Tablesmalltext"/>
              <w:spacing w:before="0" w:after="0" w:line="240" w:lineRule="auto"/>
              <w:rPr>
                <w:i/>
              </w:rPr>
            </w:pPr>
            <w:r w:rsidRPr="00CE0EC1">
              <w:rPr>
                <w:i/>
              </w:rPr>
              <w:t>Alternanthera denticulata</w:t>
            </w:r>
            <w:r w:rsidRPr="00140CB7">
              <w:rPr>
                <w:i/>
                <w:vertAlign w:val="superscript"/>
              </w:rPr>
              <w:t>A</w:t>
            </w:r>
          </w:p>
        </w:tc>
        <w:tc>
          <w:tcPr>
            <w:tcW w:w="1560" w:type="dxa"/>
            <w:tcBorders>
              <w:top w:val="single" w:sz="4" w:space="0" w:color="auto"/>
              <w:left w:val="single" w:sz="4" w:space="0" w:color="auto"/>
              <w:bottom w:val="single" w:sz="4" w:space="0" w:color="auto"/>
              <w:right w:val="single" w:sz="4" w:space="0" w:color="auto"/>
            </w:tcBorders>
          </w:tcPr>
          <w:p w14:paraId="3F2EF75A" w14:textId="77777777" w:rsidR="00E3139C" w:rsidRPr="00CE0EC1" w:rsidRDefault="00E3139C" w:rsidP="00E3139C">
            <w:pPr>
              <w:pStyle w:val="Tablesmalltext"/>
              <w:spacing w:before="0" w:after="0" w:line="240" w:lineRule="auto"/>
              <w:cnfStyle w:val="000000100000" w:firstRow="0" w:lastRow="0" w:firstColumn="0" w:lastColumn="0" w:oddVBand="0" w:evenVBand="0" w:oddHBand="1" w:evenHBand="0" w:firstRowFirstColumn="0" w:firstRowLastColumn="0" w:lastRowFirstColumn="0" w:lastRowLastColumn="0"/>
              <w:rPr>
                <w:i/>
              </w:rPr>
            </w:pPr>
            <w:r>
              <w:rPr>
                <w:rFonts w:cs="Arial"/>
                <w:i/>
              </w:rPr>
              <w:t>√</w:t>
            </w:r>
          </w:p>
        </w:tc>
        <w:tc>
          <w:tcPr>
            <w:tcW w:w="992" w:type="dxa"/>
            <w:tcBorders>
              <w:top w:val="single" w:sz="4" w:space="0" w:color="auto"/>
              <w:left w:val="single" w:sz="4" w:space="0" w:color="auto"/>
              <w:bottom w:val="single" w:sz="4" w:space="0" w:color="auto"/>
              <w:right w:val="single" w:sz="4" w:space="0" w:color="auto"/>
            </w:tcBorders>
          </w:tcPr>
          <w:p w14:paraId="07D414E9" w14:textId="77777777" w:rsidR="00E3139C" w:rsidRPr="00CE0EC1" w:rsidRDefault="00E3139C" w:rsidP="00E3139C">
            <w:pPr>
              <w:pStyle w:val="Tablesmalltext"/>
              <w:spacing w:before="0" w:after="0" w:line="240" w:lineRule="auto"/>
              <w:cnfStyle w:val="000000100000" w:firstRow="0" w:lastRow="0" w:firstColumn="0" w:lastColumn="0" w:oddVBand="0" w:evenVBand="0" w:oddHBand="1" w:evenHBand="0" w:firstRowFirstColumn="0" w:firstRowLastColumn="0" w:lastRowFirstColumn="0" w:lastRowLastColumn="0"/>
              <w:rPr>
                <w:i/>
              </w:rPr>
            </w:pPr>
          </w:p>
        </w:tc>
      </w:tr>
      <w:tr w:rsidR="00E3139C" w:rsidRPr="00727876" w14:paraId="24356369" w14:textId="77777777" w:rsidTr="00EE1E2F">
        <w:trPr>
          <w:trHeight w:val="283"/>
        </w:trPr>
        <w:tc>
          <w:tcPr>
            <w:cnfStyle w:val="001000000000" w:firstRow="0" w:lastRow="0" w:firstColumn="1" w:lastColumn="0" w:oddVBand="0" w:evenVBand="0" w:oddHBand="0" w:evenHBand="0" w:firstRowFirstColumn="0" w:firstRowLastColumn="0" w:lastRowFirstColumn="0" w:lastRowLastColumn="0"/>
            <w:tcW w:w="2825" w:type="dxa"/>
            <w:tcBorders>
              <w:top w:val="single" w:sz="4" w:space="0" w:color="auto"/>
              <w:left w:val="single" w:sz="4" w:space="0" w:color="auto"/>
              <w:bottom w:val="single" w:sz="4" w:space="0" w:color="auto"/>
              <w:right w:val="single" w:sz="4" w:space="0" w:color="auto"/>
            </w:tcBorders>
            <w:noWrap/>
            <w:hideMark/>
          </w:tcPr>
          <w:p w14:paraId="30E01385" w14:textId="77777777" w:rsidR="00E3139C" w:rsidRPr="00CE0EC1" w:rsidRDefault="00E3139C" w:rsidP="00E3139C">
            <w:pPr>
              <w:pStyle w:val="Tablesmalltext"/>
              <w:spacing w:before="0" w:after="0" w:line="240" w:lineRule="auto"/>
              <w:rPr>
                <w:i/>
              </w:rPr>
            </w:pPr>
            <w:r w:rsidRPr="00CE0EC1">
              <w:rPr>
                <w:i/>
              </w:rPr>
              <w:t>Anthosachne scabra</w:t>
            </w:r>
          </w:p>
        </w:tc>
        <w:tc>
          <w:tcPr>
            <w:tcW w:w="1560" w:type="dxa"/>
            <w:tcBorders>
              <w:top w:val="single" w:sz="4" w:space="0" w:color="auto"/>
              <w:left w:val="single" w:sz="4" w:space="0" w:color="auto"/>
              <w:bottom w:val="single" w:sz="4" w:space="0" w:color="auto"/>
              <w:right w:val="single" w:sz="4" w:space="0" w:color="auto"/>
            </w:tcBorders>
          </w:tcPr>
          <w:p w14:paraId="1F59B48D" w14:textId="77777777" w:rsidR="00E3139C" w:rsidRPr="00CE0EC1" w:rsidRDefault="00E3139C" w:rsidP="00E3139C">
            <w:pPr>
              <w:pStyle w:val="Tablesmalltext"/>
              <w:spacing w:before="0" w:after="0" w:line="240" w:lineRule="auto"/>
              <w:cnfStyle w:val="000000000000" w:firstRow="0" w:lastRow="0" w:firstColumn="0" w:lastColumn="0" w:oddVBand="0" w:evenVBand="0" w:oddHBand="0" w:evenHBand="0" w:firstRowFirstColumn="0" w:firstRowLastColumn="0" w:lastRowFirstColumn="0" w:lastRowLastColumn="0"/>
              <w:rPr>
                <w:i/>
              </w:rPr>
            </w:pPr>
          </w:p>
        </w:tc>
        <w:tc>
          <w:tcPr>
            <w:tcW w:w="992" w:type="dxa"/>
            <w:tcBorders>
              <w:top w:val="single" w:sz="4" w:space="0" w:color="auto"/>
              <w:left w:val="single" w:sz="4" w:space="0" w:color="auto"/>
              <w:bottom w:val="single" w:sz="4" w:space="0" w:color="auto"/>
              <w:right w:val="single" w:sz="4" w:space="0" w:color="auto"/>
            </w:tcBorders>
          </w:tcPr>
          <w:p w14:paraId="4F7059E4" w14:textId="77777777" w:rsidR="00E3139C" w:rsidRPr="00CE0EC1" w:rsidRDefault="00E3139C" w:rsidP="00E3139C">
            <w:pPr>
              <w:pStyle w:val="Tablesmalltext"/>
              <w:spacing w:before="0" w:after="0" w:line="240" w:lineRule="auto"/>
              <w:cnfStyle w:val="000000000000" w:firstRow="0" w:lastRow="0" w:firstColumn="0" w:lastColumn="0" w:oddVBand="0" w:evenVBand="0" w:oddHBand="0" w:evenHBand="0" w:firstRowFirstColumn="0" w:firstRowLastColumn="0" w:lastRowFirstColumn="0" w:lastRowLastColumn="0"/>
              <w:rPr>
                <w:i/>
              </w:rPr>
            </w:pPr>
            <w:r w:rsidRPr="006C3AB4">
              <w:rPr>
                <w:rFonts w:cs="Arial"/>
                <w:i/>
              </w:rPr>
              <w:t>√</w:t>
            </w:r>
          </w:p>
        </w:tc>
      </w:tr>
      <w:tr w:rsidR="00E3139C" w:rsidRPr="00727876" w14:paraId="1783AE47" w14:textId="77777777" w:rsidTr="00EE1E2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825" w:type="dxa"/>
            <w:tcBorders>
              <w:top w:val="single" w:sz="4" w:space="0" w:color="auto"/>
              <w:left w:val="single" w:sz="4" w:space="0" w:color="auto"/>
              <w:bottom w:val="single" w:sz="4" w:space="0" w:color="auto"/>
              <w:right w:val="single" w:sz="4" w:space="0" w:color="auto"/>
            </w:tcBorders>
            <w:noWrap/>
            <w:hideMark/>
          </w:tcPr>
          <w:p w14:paraId="2F3375FB" w14:textId="77777777" w:rsidR="00E3139C" w:rsidRPr="00CE0EC1" w:rsidRDefault="00E3139C" w:rsidP="00E3139C">
            <w:pPr>
              <w:pStyle w:val="Tablesmalltext"/>
              <w:spacing w:before="0" w:after="0" w:line="240" w:lineRule="auto"/>
              <w:rPr>
                <w:i/>
              </w:rPr>
            </w:pPr>
            <w:r>
              <w:rPr>
                <w:i/>
              </w:rPr>
              <w:t>*</w:t>
            </w:r>
            <w:r w:rsidRPr="00CE0EC1">
              <w:rPr>
                <w:i/>
              </w:rPr>
              <w:t>Arctotheca calendula</w:t>
            </w:r>
          </w:p>
        </w:tc>
        <w:tc>
          <w:tcPr>
            <w:tcW w:w="1560" w:type="dxa"/>
            <w:tcBorders>
              <w:top w:val="single" w:sz="4" w:space="0" w:color="auto"/>
              <w:left w:val="single" w:sz="4" w:space="0" w:color="auto"/>
              <w:bottom w:val="single" w:sz="4" w:space="0" w:color="auto"/>
              <w:right w:val="single" w:sz="4" w:space="0" w:color="auto"/>
            </w:tcBorders>
          </w:tcPr>
          <w:p w14:paraId="6441F8EB" w14:textId="77777777" w:rsidR="00E3139C" w:rsidRPr="00CE0EC1" w:rsidRDefault="00E3139C" w:rsidP="00E3139C">
            <w:pPr>
              <w:pStyle w:val="Tablesmalltext"/>
              <w:spacing w:before="0" w:after="0" w:line="240" w:lineRule="auto"/>
              <w:cnfStyle w:val="000000100000" w:firstRow="0" w:lastRow="0" w:firstColumn="0" w:lastColumn="0" w:oddVBand="0" w:evenVBand="0" w:oddHBand="1" w:evenHBand="0" w:firstRowFirstColumn="0" w:firstRowLastColumn="0" w:lastRowFirstColumn="0" w:lastRowLastColumn="0"/>
              <w:rPr>
                <w:i/>
              </w:rPr>
            </w:pPr>
          </w:p>
        </w:tc>
        <w:tc>
          <w:tcPr>
            <w:tcW w:w="992" w:type="dxa"/>
            <w:tcBorders>
              <w:top w:val="single" w:sz="4" w:space="0" w:color="auto"/>
              <w:left w:val="single" w:sz="4" w:space="0" w:color="auto"/>
              <w:bottom w:val="single" w:sz="4" w:space="0" w:color="auto"/>
              <w:right w:val="single" w:sz="4" w:space="0" w:color="auto"/>
            </w:tcBorders>
          </w:tcPr>
          <w:p w14:paraId="51F74E4D" w14:textId="77777777" w:rsidR="00E3139C" w:rsidRPr="00CE0EC1" w:rsidRDefault="00E3139C" w:rsidP="00E3139C">
            <w:pPr>
              <w:pStyle w:val="Tablesmalltext"/>
              <w:spacing w:before="0" w:after="0" w:line="240" w:lineRule="auto"/>
              <w:cnfStyle w:val="000000100000" w:firstRow="0" w:lastRow="0" w:firstColumn="0" w:lastColumn="0" w:oddVBand="0" w:evenVBand="0" w:oddHBand="1" w:evenHBand="0" w:firstRowFirstColumn="0" w:firstRowLastColumn="0" w:lastRowFirstColumn="0" w:lastRowLastColumn="0"/>
              <w:rPr>
                <w:i/>
              </w:rPr>
            </w:pPr>
          </w:p>
        </w:tc>
      </w:tr>
      <w:tr w:rsidR="00E3139C" w:rsidRPr="00727876" w14:paraId="77E022AF" w14:textId="77777777" w:rsidTr="00EE1E2F">
        <w:trPr>
          <w:trHeight w:val="283"/>
        </w:trPr>
        <w:tc>
          <w:tcPr>
            <w:cnfStyle w:val="001000000000" w:firstRow="0" w:lastRow="0" w:firstColumn="1" w:lastColumn="0" w:oddVBand="0" w:evenVBand="0" w:oddHBand="0" w:evenHBand="0" w:firstRowFirstColumn="0" w:firstRowLastColumn="0" w:lastRowFirstColumn="0" w:lastRowLastColumn="0"/>
            <w:tcW w:w="2825" w:type="dxa"/>
            <w:tcBorders>
              <w:top w:val="single" w:sz="4" w:space="0" w:color="auto"/>
              <w:left w:val="single" w:sz="4" w:space="0" w:color="auto"/>
              <w:bottom w:val="single" w:sz="4" w:space="0" w:color="auto"/>
              <w:right w:val="single" w:sz="4" w:space="0" w:color="auto"/>
            </w:tcBorders>
            <w:noWrap/>
            <w:hideMark/>
          </w:tcPr>
          <w:p w14:paraId="31C18627" w14:textId="77777777" w:rsidR="00E3139C" w:rsidRPr="00CE0EC1" w:rsidRDefault="00E3139C" w:rsidP="00E3139C">
            <w:pPr>
              <w:pStyle w:val="Tablesmalltext"/>
              <w:spacing w:before="0" w:after="0" w:line="240" w:lineRule="auto"/>
              <w:rPr>
                <w:i/>
              </w:rPr>
            </w:pPr>
            <w:r>
              <w:rPr>
                <w:i/>
              </w:rPr>
              <w:t>*</w:t>
            </w:r>
            <w:r w:rsidRPr="00CE0EC1">
              <w:rPr>
                <w:i/>
              </w:rPr>
              <w:t>Aster subulatus</w:t>
            </w:r>
          </w:p>
        </w:tc>
        <w:tc>
          <w:tcPr>
            <w:tcW w:w="1560" w:type="dxa"/>
            <w:tcBorders>
              <w:top w:val="single" w:sz="4" w:space="0" w:color="auto"/>
              <w:left w:val="single" w:sz="4" w:space="0" w:color="auto"/>
              <w:bottom w:val="single" w:sz="4" w:space="0" w:color="auto"/>
              <w:right w:val="single" w:sz="4" w:space="0" w:color="auto"/>
            </w:tcBorders>
          </w:tcPr>
          <w:p w14:paraId="68444E06" w14:textId="77777777" w:rsidR="00E3139C" w:rsidRPr="00CE0EC1" w:rsidRDefault="00E3139C" w:rsidP="00E3139C">
            <w:pPr>
              <w:pStyle w:val="Tablesmalltext"/>
              <w:spacing w:before="0" w:after="0" w:line="240" w:lineRule="auto"/>
              <w:cnfStyle w:val="000000000000" w:firstRow="0" w:lastRow="0" w:firstColumn="0" w:lastColumn="0" w:oddVBand="0" w:evenVBand="0" w:oddHBand="0" w:evenHBand="0" w:firstRowFirstColumn="0" w:firstRowLastColumn="0" w:lastRowFirstColumn="0" w:lastRowLastColumn="0"/>
              <w:rPr>
                <w:i/>
              </w:rPr>
            </w:pPr>
          </w:p>
        </w:tc>
        <w:tc>
          <w:tcPr>
            <w:tcW w:w="992" w:type="dxa"/>
            <w:tcBorders>
              <w:top w:val="single" w:sz="4" w:space="0" w:color="auto"/>
              <w:left w:val="single" w:sz="4" w:space="0" w:color="auto"/>
              <w:bottom w:val="single" w:sz="4" w:space="0" w:color="auto"/>
              <w:right w:val="single" w:sz="4" w:space="0" w:color="auto"/>
            </w:tcBorders>
          </w:tcPr>
          <w:p w14:paraId="1F721D70" w14:textId="77777777" w:rsidR="00E3139C" w:rsidRPr="00CE0EC1" w:rsidRDefault="00E3139C" w:rsidP="00E3139C">
            <w:pPr>
              <w:pStyle w:val="Tablesmalltext"/>
              <w:spacing w:before="0" w:after="0" w:line="240" w:lineRule="auto"/>
              <w:cnfStyle w:val="000000000000" w:firstRow="0" w:lastRow="0" w:firstColumn="0" w:lastColumn="0" w:oddVBand="0" w:evenVBand="0" w:oddHBand="0" w:evenHBand="0" w:firstRowFirstColumn="0" w:firstRowLastColumn="0" w:lastRowFirstColumn="0" w:lastRowLastColumn="0"/>
              <w:rPr>
                <w:i/>
              </w:rPr>
            </w:pPr>
          </w:p>
        </w:tc>
      </w:tr>
      <w:tr w:rsidR="00E3139C" w:rsidRPr="00727876" w14:paraId="7E1AC33D" w14:textId="77777777" w:rsidTr="00EE1E2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825" w:type="dxa"/>
            <w:tcBorders>
              <w:top w:val="single" w:sz="4" w:space="0" w:color="auto"/>
              <w:left w:val="single" w:sz="4" w:space="0" w:color="auto"/>
              <w:bottom w:val="single" w:sz="4" w:space="0" w:color="auto"/>
              <w:right w:val="single" w:sz="4" w:space="0" w:color="auto"/>
            </w:tcBorders>
            <w:noWrap/>
            <w:hideMark/>
          </w:tcPr>
          <w:p w14:paraId="6C9F7AF9" w14:textId="77777777" w:rsidR="00E3139C" w:rsidRPr="00CE0EC1" w:rsidRDefault="00E3139C" w:rsidP="00E3139C">
            <w:pPr>
              <w:pStyle w:val="Tablesmalltext"/>
              <w:spacing w:before="0" w:after="0" w:line="240" w:lineRule="auto"/>
              <w:rPr>
                <w:i/>
              </w:rPr>
            </w:pPr>
            <w:r>
              <w:rPr>
                <w:i/>
              </w:rPr>
              <w:t>*</w:t>
            </w:r>
            <w:r w:rsidRPr="00CE0EC1">
              <w:rPr>
                <w:i/>
              </w:rPr>
              <w:t>Avena barbata</w:t>
            </w:r>
          </w:p>
        </w:tc>
        <w:tc>
          <w:tcPr>
            <w:tcW w:w="1560" w:type="dxa"/>
            <w:tcBorders>
              <w:top w:val="single" w:sz="4" w:space="0" w:color="auto"/>
              <w:left w:val="single" w:sz="4" w:space="0" w:color="auto"/>
              <w:bottom w:val="single" w:sz="4" w:space="0" w:color="auto"/>
              <w:right w:val="single" w:sz="4" w:space="0" w:color="auto"/>
            </w:tcBorders>
          </w:tcPr>
          <w:p w14:paraId="3D3D95C6" w14:textId="77777777" w:rsidR="00E3139C" w:rsidRPr="00CE0EC1" w:rsidRDefault="00E3139C" w:rsidP="00E3139C">
            <w:pPr>
              <w:pStyle w:val="Tablesmalltext"/>
              <w:spacing w:before="0" w:after="0" w:line="240" w:lineRule="auto"/>
              <w:cnfStyle w:val="000000100000" w:firstRow="0" w:lastRow="0" w:firstColumn="0" w:lastColumn="0" w:oddVBand="0" w:evenVBand="0" w:oddHBand="1" w:evenHBand="0" w:firstRowFirstColumn="0" w:firstRowLastColumn="0" w:lastRowFirstColumn="0" w:lastRowLastColumn="0"/>
              <w:rPr>
                <w:i/>
              </w:rPr>
            </w:pPr>
          </w:p>
        </w:tc>
        <w:tc>
          <w:tcPr>
            <w:tcW w:w="992" w:type="dxa"/>
            <w:tcBorders>
              <w:top w:val="single" w:sz="4" w:space="0" w:color="auto"/>
              <w:left w:val="single" w:sz="4" w:space="0" w:color="auto"/>
              <w:bottom w:val="single" w:sz="4" w:space="0" w:color="auto"/>
              <w:right w:val="single" w:sz="4" w:space="0" w:color="auto"/>
            </w:tcBorders>
          </w:tcPr>
          <w:p w14:paraId="7EA79562" w14:textId="77777777" w:rsidR="00E3139C" w:rsidRDefault="00E3139C" w:rsidP="00E3139C">
            <w:pPr>
              <w:spacing w:after="0" w:line="240" w:lineRule="auto"/>
              <w:cnfStyle w:val="000000100000" w:firstRow="0" w:lastRow="0" w:firstColumn="0" w:lastColumn="0" w:oddVBand="0" w:evenVBand="0" w:oddHBand="1" w:evenHBand="0" w:firstRowFirstColumn="0" w:firstRowLastColumn="0" w:lastRowFirstColumn="0" w:lastRowLastColumn="0"/>
            </w:pPr>
            <w:r w:rsidRPr="00656638">
              <w:rPr>
                <w:rFonts w:cs="Arial"/>
                <w:i/>
              </w:rPr>
              <w:t>√</w:t>
            </w:r>
          </w:p>
        </w:tc>
      </w:tr>
      <w:tr w:rsidR="00E3139C" w:rsidRPr="00727876" w14:paraId="74226D88" w14:textId="77777777" w:rsidTr="00EE1E2F">
        <w:trPr>
          <w:trHeight w:val="283"/>
        </w:trPr>
        <w:tc>
          <w:tcPr>
            <w:cnfStyle w:val="001000000000" w:firstRow="0" w:lastRow="0" w:firstColumn="1" w:lastColumn="0" w:oddVBand="0" w:evenVBand="0" w:oddHBand="0" w:evenHBand="0" w:firstRowFirstColumn="0" w:firstRowLastColumn="0" w:lastRowFirstColumn="0" w:lastRowLastColumn="0"/>
            <w:tcW w:w="2825" w:type="dxa"/>
            <w:tcBorders>
              <w:top w:val="single" w:sz="4" w:space="0" w:color="auto"/>
              <w:left w:val="single" w:sz="4" w:space="0" w:color="auto"/>
              <w:bottom w:val="single" w:sz="4" w:space="0" w:color="auto"/>
              <w:right w:val="single" w:sz="4" w:space="0" w:color="auto"/>
            </w:tcBorders>
            <w:noWrap/>
            <w:hideMark/>
          </w:tcPr>
          <w:p w14:paraId="63C0F810" w14:textId="77777777" w:rsidR="00E3139C" w:rsidRPr="00CE0EC1" w:rsidRDefault="00E3139C" w:rsidP="00E3139C">
            <w:pPr>
              <w:pStyle w:val="Tablesmalltext"/>
              <w:spacing w:before="0" w:after="0" w:line="240" w:lineRule="auto"/>
              <w:rPr>
                <w:i/>
              </w:rPr>
            </w:pPr>
            <w:r>
              <w:rPr>
                <w:i/>
              </w:rPr>
              <w:t>*</w:t>
            </w:r>
            <w:r w:rsidRPr="00CE0EC1">
              <w:rPr>
                <w:i/>
              </w:rPr>
              <w:t>Avena sp.*</w:t>
            </w:r>
          </w:p>
        </w:tc>
        <w:tc>
          <w:tcPr>
            <w:tcW w:w="1560" w:type="dxa"/>
            <w:tcBorders>
              <w:top w:val="single" w:sz="4" w:space="0" w:color="auto"/>
              <w:left w:val="single" w:sz="4" w:space="0" w:color="auto"/>
              <w:bottom w:val="single" w:sz="4" w:space="0" w:color="auto"/>
              <w:right w:val="single" w:sz="4" w:space="0" w:color="auto"/>
            </w:tcBorders>
          </w:tcPr>
          <w:p w14:paraId="7CF97638" w14:textId="77777777" w:rsidR="00E3139C" w:rsidRPr="00CE0EC1" w:rsidRDefault="00E3139C" w:rsidP="00E3139C">
            <w:pPr>
              <w:pStyle w:val="Tablesmalltext"/>
              <w:spacing w:before="0" w:after="0" w:line="240" w:lineRule="auto"/>
              <w:cnfStyle w:val="000000000000" w:firstRow="0" w:lastRow="0" w:firstColumn="0" w:lastColumn="0" w:oddVBand="0" w:evenVBand="0" w:oddHBand="0" w:evenHBand="0" w:firstRowFirstColumn="0" w:firstRowLastColumn="0" w:lastRowFirstColumn="0" w:lastRowLastColumn="0"/>
              <w:rPr>
                <w:i/>
              </w:rPr>
            </w:pPr>
          </w:p>
        </w:tc>
        <w:tc>
          <w:tcPr>
            <w:tcW w:w="992" w:type="dxa"/>
            <w:tcBorders>
              <w:top w:val="single" w:sz="4" w:space="0" w:color="auto"/>
              <w:left w:val="single" w:sz="4" w:space="0" w:color="auto"/>
              <w:bottom w:val="single" w:sz="4" w:space="0" w:color="auto"/>
              <w:right w:val="single" w:sz="4" w:space="0" w:color="auto"/>
            </w:tcBorders>
          </w:tcPr>
          <w:p w14:paraId="09393E94" w14:textId="77777777" w:rsidR="00E3139C" w:rsidRDefault="00E3139C" w:rsidP="00E3139C">
            <w:pPr>
              <w:spacing w:after="0" w:line="240" w:lineRule="auto"/>
              <w:cnfStyle w:val="000000000000" w:firstRow="0" w:lastRow="0" w:firstColumn="0" w:lastColumn="0" w:oddVBand="0" w:evenVBand="0" w:oddHBand="0" w:evenHBand="0" w:firstRowFirstColumn="0" w:firstRowLastColumn="0" w:lastRowFirstColumn="0" w:lastRowLastColumn="0"/>
            </w:pPr>
            <w:r w:rsidRPr="00656638">
              <w:rPr>
                <w:rFonts w:cs="Arial"/>
                <w:i/>
              </w:rPr>
              <w:t>√</w:t>
            </w:r>
          </w:p>
        </w:tc>
      </w:tr>
      <w:tr w:rsidR="00E3139C" w:rsidRPr="00727876" w14:paraId="28080918" w14:textId="77777777" w:rsidTr="00EE1E2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825" w:type="dxa"/>
            <w:tcBorders>
              <w:top w:val="single" w:sz="4" w:space="0" w:color="auto"/>
              <w:left w:val="single" w:sz="4" w:space="0" w:color="auto"/>
              <w:bottom w:val="single" w:sz="4" w:space="0" w:color="auto"/>
              <w:right w:val="single" w:sz="4" w:space="0" w:color="auto"/>
            </w:tcBorders>
            <w:noWrap/>
            <w:hideMark/>
          </w:tcPr>
          <w:p w14:paraId="67D0FC54" w14:textId="77777777" w:rsidR="00E3139C" w:rsidRPr="00CE0EC1" w:rsidRDefault="00E3139C" w:rsidP="00E3139C">
            <w:pPr>
              <w:pStyle w:val="Tablesmalltext"/>
              <w:spacing w:before="0" w:after="0" w:line="240" w:lineRule="auto"/>
              <w:rPr>
                <w:i/>
              </w:rPr>
            </w:pPr>
            <w:r>
              <w:rPr>
                <w:i/>
              </w:rPr>
              <w:t>*</w:t>
            </w:r>
            <w:r w:rsidRPr="00CE0EC1">
              <w:rPr>
                <w:i/>
              </w:rPr>
              <w:t>Bromus diandrus</w:t>
            </w:r>
          </w:p>
        </w:tc>
        <w:tc>
          <w:tcPr>
            <w:tcW w:w="1560" w:type="dxa"/>
            <w:tcBorders>
              <w:top w:val="single" w:sz="4" w:space="0" w:color="auto"/>
              <w:left w:val="single" w:sz="4" w:space="0" w:color="auto"/>
              <w:bottom w:val="single" w:sz="4" w:space="0" w:color="auto"/>
              <w:right w:val="single" w:sz="4" w:space="0" w:color="auto"/>
            </w:tcBorders>
          </w:tcPr>
          <w:p w14:paraId="576D2185" w14:textId="77777777" w:rsidR="00E3139C" w:rsidRPr="00CE0EC1" w:rsidRDefault="00E3139C" w:rsidP="00E3139C">
            <w:pPr>
              <w:pStyle w:val="Tablesmalltext"/>
              <w:spacing w:before="0" w:after="0" w:line="240" w:lineRule="auto"/>
              <w:cnfStyle w:val="000000100000" w:firstRow="0" w:lastRow="0" w:firstColumn="0" w:lastColumn="0" w:oddVBand="0" w:evenVBand="0" w:oddHBand="1" w:evenHBand="0" w:firstRowFirstColumn="0" w:firstRowLastColumn="0" w:lastRowFirstColumn="0" w:lastRowLastColumn="0"/>
              <w:rPr>
                <w:i/>
              </w:rPr>
            </w:pPr>
          </w:p>
        </w:tc>
        <w:tc>
          <w:tcPr>
            <w:tcW w:w="992" w:type="dxa"/>
            <w:tcBorders>
              <w:top w:val="single" w:sz="4" w:space="0" w:color="auto"/>
              <w:left w:val="single" w:sz="4" w:space="0" w:color="auto"/>
              <w:bottom w:val="single" w:sz="4" w:space="0" w:color="auto"/>
              <w:right w:val="single" w:sz="4" w:space="0" w:color="auto"/>
            </w:tcBorders>
          </w:tcPr>
          <w:p w14:paraId="10ABC097" w14:textId="77777777" w:rsidR="00E3139C" w:rsidRDefault="00E3139C" w:rsidP="00E3139C">
            <w:pPr>
              <w:spacing w:after="0" w:line="240" w:lineRule="auto"/>
              <w:cnfStyle w:val="000000100000" w:firstRow="0" w:lastRow="0" w:firstColumn="0" w:lastColumn="0" w:oddVBand="0" w:evenVBand="0" w:oddHBand="1" w:evenHBand="0" w:firstRowFirstColumn="0" w:firstRowLastColumn="0" w:lastRowFirstColumn="0" w:lastRowLastColumn="0"/>
            </w:pPr>
            <w:r w:rsidRPr="00656638">
              <w:rPr>
                <w:rFonts w:cs="Arial"/>
                <w:i/>
              </w:rPr>
              <w:t>√</w:t>
            </w:r>
          </w:p>
        </w:tc>
      </w:tr>
      <w:tr w:rsidR="00E3139C" w:rsidRPr="00727876" w14:paraId="59FCE9E4" w14:textId="77777777" w:rsidTr="00EE1E2F">
        <w:trPr>
          <w:trHeight w:val="283"/>
        </w:trPr>
        <w:tc>
          <w:tcPr>
            <w:cnfStyle w:val="001000000000" w:firstRow="0" w:lastRow="0" w:firstColumn="1" w:lastColumn="0" w:oddVBand="0" w:evenVBand="0" w:oddHBand="0" w:evenHBand="0" w:firstRowFirstColumn="0" w:firstRowLastColumn="0" w:lastRowFirstColumn="0" w:lastRowLastColumn="0"/>
            <w:tcW w:w="2825" w:type="dxa"/>
            <w:tcBorders>
              <w:top w:val="single" w:sz="4" w:space="0" w:color="auto"/>
              <w:left w:val="single" w:sz="4" w:space="0" w:color="auto"/>
              <w:bottom w:val="single" w:sz="4" w:space="0" w:color="auto"/>
              <w:right w:val="single" w:sz="4" w:space="0" w:color="auto"/>
            </w:tcBorders>
            <w:noWrap/>
            <w:hideMark/>
          </w:tcPr>
          <w:p w14:paraId="5751A5F3" w14:textId="77777777" w:rsidR="00E3139C" w:rsidRPr="00CE0EC1" w:rsidRDefault="00E3139C" w:rsidP="00E3139C">
            <w:pPr>
              <w:pStyle w:val="Tablesmalltext"/>
              <w:spacing w:before="0" w:after="0" w:line="240" w:lineRule="auto"/>
              <w:rPr>
                <w:i/>
              </w:rPr>
            </w:pPr>
            <w:r>
              <w:rPr>
                <w:i/>
              </w:rPr>
              <w:t>*</w:t>
            </w:r>
            <w:r w:rsidRPr="00CE0EC1">
              <w:rPr>
                <w:i/>
              </w:rPr>
              <w:t>Bromus sp.*</w:t>
            </w:r>
          </w:p>
        </w:tc>
        <w:tc>
          <w:tcPr>
            <w:tcW w:w="1560" w:type="dxa"/>
            <w:tcBorders>
              <w:top w:val="single" w:sz="4" w:space="0" w:color="auto"/>
              <w:left w:val="single" w:sz="4" w:space="0" w:color="auto"/>
              <w:bottom w:val="single" w:sz="4" w:space="0" w:color="auto"/>
              <w:right w:val="single" w:sz="4" w:space="0" w:color="auto"/>
            </w:tcBorders>
          </w:tcPr>
          <w:p w14:paraId="72583903" w14:textId="77777777" w:rsidR="00E3139C" w:rsidRPr="00CE0EC1" w:rsidRDefault="00E3139C" w:rsidP="00E3139C">
            <w:pPr>
              <w:pStyle w:val="Tablesmalltext"/>
              <w:spacing w:before="0" w:after="0" w:line="240" w:lineRule="auto"/>
              <w:cnfStyle w:val="000000000000" w:firstRow="0" w:lastRow="0" w:firstColumn="0" w:lastColumn="0" w:oddVBand="0" w:evenVBand="0" w:oddHBand="0" w:evenHBand="0" w:firstRowFirstColumn="0" w:firstRowLastColumn="0" w:lastRowFirstColumn="0" w:lastRowLastColumn="0"/>
              <w:rPr>
                <w:i/>
              </w:rPr>
            </w:pPr>
          </w:p>
        </w:tc>
        <w:tc>
          <w:tcPr>
            <w:tcW w:w="992" w:type="dxa"/>
            <w:tcBorders>
              <w:top w:val="single" w:sz="4" w:space="0" w:color="auto"/>
              <w:left w:val="single" w:sz="4" w:space="0" w:color="auto"/>
              <w:bottom w:val="single" w:sz="4" w:space="0" w:color="auto"/>
              <w:right w:val="single" w:sz="4" w:space="0" w:color="auto"/>
            </w:tcBorders>
          </w:tcPr>
          <w:p w14:paraId="3D900AD9" w14:textId="77777777" w:rsidR="00E3139C" w:rsidRDefault="00E3139C" w:rsidP="00E3139C">
            <w:pPr>
              <w:spacing w:after="0" w:line="240" w:lineRule="auto"/>
              <w:cnfStyle w:val="000000000000" w:firstRow="0" w:lastRow="0" w:firstColumn="0" w:lastColumn="0" w:oddVBand="0" w:evenVBand="0" w:oddHBand="0" w:evenHBand="0" w:firstRowFirstColumn="0" w:firstRowLastColumn="0" w:lastRowFirstColumn="0" w:lastRowLastColumn="0"/>
            </w:pPr>
            <w:r w:rsidRPr="00656638">
              <w:rPr>
                <w:rFonts w:cs="Arial"/>
                <w:i/>
              </w:rPr>
              <w:t>√</w:t>
            </w:r>
          </w:p>
        </w:tc>
      </w:tr>
      <w:tr w:rsidR="00E3139C" w:rsidRPr="00727876" w14:paraId="0FA74EF3" w14:textId="77777777" w:rsidTr="00EE1E2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825" w:type="dxa"/>
            <w:tcBorders>
              <w:top w:val="single" w:sz="4" w:space="0" w:color="auto"/>
              <w:left w:val="single" w:sz="4" w:space="0" w:color="auto"/>
              <w:bottom w:val="single" w:sz="4" w:space="0" w:color="auto"/>
              <w:right w:val="single" w:sz="4" w:space="0" w:color="auto"/>
            </w:tcBorders>
            <w:noWrap/>
            <w:hideMark/>
          </w:tcPr>
          <w:p w14:paraId="56A5BF78" w14:textId="77777777" w:rsidR="00E3139C" w:rsidRPr="00CE0EC1" w:rsidRDefault="00E3139C" w:rsidP="00E3139C">
            <w:pPr>
              <w:pStyle w:val="Tablesmalltext"/>
              <w:spacing w:before="0" w:after="0" w:line="240" w:lineRule="auto"/>
              <w:rPr>
                <w:i/>
              </w:rPr>
            </w:pPr>
            <w:r w:rsidRPr="00CE0EC1">
              <w:rPr>
                <w:i/>
              </w:rPr>
              <w:t>Callistemon sieberi</w:t>
            </w:r>
          </w:p>
        </w:tc>
        <w:tc>
          <w:tcPr>
            <w:tcW w:w="1560" w:type="dxa"/>
            <w:tcBorders>
              <w:top w:val="single" w:sz="4" w:space="0" w:color="auto"/>
              <w:left w:val="single" w:sz="4" w:space="0" w:color="auto"/>
              <w:bottom w:val="single" w:sz="4" w:space="0" w:color="auto"/>
              <w:right w:val="single" w:sz="4" w:space="0" w:color="auto"/>
            </w:tcBorders>
          </w:tcPr>
          <w:p w14:paraId="2FAF5129" w14:textId="77777777" w:rsidR="00E3139C" w:rsidRPr="00CE0EC1" w:rsidRDefault="00E3139C" w:rsidP="00E3139C">
            <w:pPr>
              <w:pStyle w:val="Tablesmalltext"/>
              <w:spacing w:before="0" w:after="0" w:line="240" w:lineRule="auto"/>
              <w:cnfStyle w:val="000000100000" w:firstRow="0" w:lastRow="0" w:firstColumn="0" w:lastColumn="0" w:oddVBand="0" w:evenVBand="0" w:oddHBand="1" w:evenHBand="0" w:firstRowFirstColumn="0" w:firstRowLastColumn="0" w:lastRowFirstColumn="0" w:lastRowLastColumn="0"/>
              <w:rPr>
                <w:i/>
              </w:rPr>
            </w:pPr>
          </w:p>
        </w:tc>
        <w:tc>
          <w:tcPr>
            <w:tcW w:w="992" w:type="dxa"/>
            <w:tcBorders>
              <w:top w:val="single" w:sz="4" w:space="0" w:color="auto"/>
              <w:left w:val="single" w:sz="4" w:space="0" w:color="auto"/>
              <w:bottom w:val="single" w:sz="4" w:space="0" w:color="auto"/>
              <w:right w:val="single" w:sz="4" w:space="0" w:color="auto"/>
            </w:tcBorders>
          </w:tcPr>
          <w:p w14:paraId="73C96151" w14:textId="77777777" w:rsidR="00E3139C" w:rsidRPr="00CE0EC1" w:rsidRDefault="00E3139C" w:rsidP="00E3139C">
            <w:pPr>
              <w:pStyle w:val="Tablesmalltext"/>
              <w:spacing w:before="0" w:after="0" w:line="240" w:lineRule="auto"/>
              <w:cnfStyle w:val="000000100000" w:firstRow="0" w:lastRow="0" w:firstColumn="0" w:lastColumn="0" w:oddVBand="0" w:evenVBand="0" w:oddHBand="1" w:evenHBand="0" w:firstRowFirstColumn="0" w:firstRowLastColumn="0" w:lastRowFirstColumn="0" w:lastRowLastColumn="0"/>
              <w:rPr>
                <w:i/>
              </w:rPr>
            </w:pPr>
          </w:p>
        </w:tc>
      </w:tr>
      <w:tr w:rsidR="00E3139C" w:rsidRPr="00727876" w14:paraId="2380BE43" w14:textId="77777777" w:rsidTr="00EE1E2F">
        <w:trPr>
          <w:trHeight w:val="283"/>
        </w:trPr>
        <w:tc>
          <w:tcPr>
            <w:cnfStyle w:val="001000000000" w:firstRow="0" w:lastRow="0" w:firstColumn="1" w:lastColumn="0" w:oddVBand="0" w:evenVBand="0" w:oddHBand="0" w:evenHBand="0" w:firstRowFirstColumn="0" w:firstRowLastColumn="0" w:lastRowFirstColumn="0" w:lastRowLastColumn="0"/>
            <w:tcW w:w="2825" w:type="dxa"/>
            <w:tcBorders>
              <w:top w:val="single" w:sz="4" w:space="0" w:color="auto"/>
              <w:left w:val="single" w:sz="4" w:space="0" w:color="auto"/>
              <w:bottom w:val="single" w:sz="4" w:space="0" w:color="auto"/>
              <w:right w:val="single" w:sz="4" w:space="0" w:color="auto"/>
            </w:tcBorders>
            <w:noWrap/>
            <w:hideMark/>
          </w:tcPr>
          <w:p w14:paraId="208C70C2" w14:textId="77777777" w:rsidR="00E3139C" w:rsidRPr="00CE0EC1" w:rsidRDefault="00E3139C" w:rsidP="00E3139C">
            <w:pPr>
              <w:pStyle w:val="Tablesmalltext"/>
              <w:spacing w:before="0" w:after="0" w:line="240" w:lineRule="auto"/>
              <w:rPr>
                <w:i/>
              </w:rPr>
            </w:pPr>
            <w:r w:rsidRPr="00CE0EC1">
              <w:rPr>
                <w:i/>
              </w:rPr>
              <w:t>Calotis scapigera</w:t>
            </w:r>
          </w:p>
        </w:tc>
        <w:tc>
          <w:tcPr>
            <w:tcW w:w="1560" w:type="dxa"/>
            <w:tcBorders>
              <w:top w:val="single" w:sz="4" w:space="0" w:color="auto"/>
              <w:left w:val="single" w:sz="4" w:space="0" w:color="auto"/>
              <w:bottom w:val="single" w:sz="4" w:space="0" w:color="auto"/>
              <w:right w:val="single" w:sz="4" w:space="0" w:color="auto"/>
            </w:tcBorders>
          </w:tcPr>
          <w:p w14:paraId="46CE89F5" w14:textId="77777777" w:rsidR="00E3139C" w:rsidRPr="00CE0EC1" w:rsidRDefault="00E3139C" w:rsidP="00E3139C">
            <w:pPr>
              <w:pStyle w:val="Tablesmalltext"/>
              <w:spacing w:before="0" w:after="0" w:line="240" w:lineRule="auto"/>
              <w:cnfStyle w:val="000000000000" w:firstRow="0" w:lastRow="0" w:firstColumn="0" w:lastColumn="0" w:oddVBand="0" w:evenVBand="0" w:oddHBand="0" w:evenHBand="0" w:firstRowFirstColumn="0" w:firstRowLastColumn="0" w:lastRowFirstColumn="0" w:lastRowLastColumn="0"/>
              <w:rPr>
                <w:i/>
              </w:rPr>
            </w:pPr>
          </w:p>
        </w:tc>
        <w:tc>
          <w:tcPr>
            <w:tcW w:w="992" w:type="dxa"/>
            <w:tcBorders>
              <w:top w:val="single" w:sz="4" w:space="0" w:color="auto"/>
              <w:left w:val="single" w:sz="4" w:space="0" w:color="auto"/>
              <w:bottom w:val="single" w:sz="4" w:space="0" w:color="auto"/>
              <w:right w:val="single" w:sz="4" w:space="0" w:color="auto"/>
            </w:tcBorders>
          </w:tcPr>
          <w:p w14:paraId="7C8F60C7" w14:textId="77777777" w:rsidR="00E3139C" w:rsidRPr="00CE0EC1" w:rsidRDefault="00E3139C" w:rsidP="00E3139C">
            <w:pPr>
              <w:pStyle w:val="Tablesmalltext"/>
              <w:spacing w:before="0" w:after="0" w:line="240" w:lineRule="auto"/>
              <w:cnfStyle w:val="000000000000" w:firstRow="0" w:lastRow="0" w:firstColumn="0" w:lastColumn="0" w:oddVBand="0" w:evenVBand="0" w:oddHBand="0" w:evenHBand="0" w:firstRowFirstColumn="0" w:firstRowLastColumn="0" w:lastRowFirstColumn="0" w:lastRowLastColumn="0"/>
              <w:rPr>
                <w:i/>
              </w:rPr>
            </w:pPr>
          </w:p>
        </w:tc>
      </w:tr>
      <w:tr w:rsidR="00E3139C" w:rsidRPr="00727876" w14:paraId="6C3B3650" w14:textId="77777777" w:rsidTr="00EE1E2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825" w:type="dxa"/>
            <w:tcBorders>
              <w:top w:val="single" w:sz="4" w:space="0" w:color="auto"/>
              <w:left w:val="single" w:sz="4" w:space="0" w:color="auto"/>
              <w:bottom w:val="single" w:sz="4" w:space="0" w:color="auto"/>
              <w:right w:val="single" w:sz="4" w:space="0" w:color="auto"/>
            </w:tcBorders>
            <w:noWrap/>
            <w:hideMark/>
          </w:tcPr>
          <w:p w14:paraId="1D0FCF82" w14:textId="77777777" w:rsidR="00E3139C" w:rsidRPr="00CE0EC1" w:rsidRDefault="00E3139C" w:rsidP="00E3139C">
            <w:pPr>
              <w:pStyle w:val="Tablesmalltext"/>
              <w:spacing w:before="0" w:after="0" w:line="240" w:lineRule="auto"/>
              <w:rPr>
                <w:i/>
              </w:rPr>
            </w:pPr>
            <w:r w:rsidRPr="00CE0EC1">
              <w:rPr>
                <w:i/>
              </w:rPr>
              <w:t>Carex appressa</w:t>
            </w:r>
          </w:p>
        </w:tc>
        <w:tc>
          <w:tcPr>
            <w:tcW w:w="1560" w:type="dxa"/>
            <w:tcBorders>
              <w:top w:val="single" w:sz="4" w:space="0" w:color="auto"/>
              <w:left w:val="single" w:sz="4" w:space="0" w:color="auto"/>
              <w:bottom w:val="single" w:sz="4" w:space="0" w:color="auto"/>
              <w:right w:val="single" w:sz="4" w:space="0" w:color="auto"/>
            </w:tcBorders>
          </w:tcPr>
          <w:p w14:paraId="0298666D" w14:textId="77777777" w:rsidR="00E3139C" w:rsidRDefault="00E3139C" w:rsidP="00E3139C">
            <w:pPr>
              <w:spacing w:after="0" w:line="240" w:lineRule="auto"/>
              <w:cnfStyle w:val="000000100000" w:firstRow="0" w:lastRow="0" w:firstColumn="0" w:lastColumn="0" w:oddVBand="0" w:evenVBand="0" w:oddHBand="1" w:evenHBand="0" w:firstRowFirstColumn="0" w:firstRowLastColumn="0" w:lastRowFirstColumn="0" w:lastRowLastColumn="0"/>
            </w:pPr>
            <w:r w:rsidRPr="006C3AB4">
              <w:rPr>
                <w:rFonts w:cs="Arial"/>
                <w:i/>
              </w:rPr>
              <w:t>√</w:t>
            </w:r>
          </w:p>
        </w:tc>
        <w:tc>
          <w:tcPr>
            <w:tcW w:w="992" w:type="dxa"/>
            <w:tcBorders>
              <w:top w:val="single" w:sz="4" w:space="0" w:color="auto"/>
              <w:left w:val="single" w:sz="4" w:space="0" w:color="auto"/>
              <w:bottom w:val="single" w:sz="4" w:space="0" w:color="auto"/>
              <w:right w:val="single" w:sz="4" w:space="0" w:color="auto"/>
            </w:tcBorders>
          </w:tcPr>
          <w:p w14:paraId="2B9E1FEB" w14:textId="77777777" w:rsidR="00E3139C" w:rsidRPr="00CE0EC1" w:rsidRDefault="00E3139C" w:rsidP="00E3139C">
            <w:pPr>
              <w:pStyle w:val="Tablesmalltext"/>
              <w:spacing w:before="0" w:after="0" w:line="240" w:lineRule="auto"/>
              <w:cnfStyle w:val="000000100000" w:firstRow="0" w:lastRow="0" w:firstColumn="0" w:lastColumn="0" w:oddVBand="0" w:evenVBand="0" w:oddHBand="1" w:evenHBand="0" w:firstRowFirstColumn="0" w:firstRowLastColumn="0" w:lastRowFirstColumn="0" w:lastRowLastColumn="0"/>
              <w:rPr>
                <w:i/>
              </w:rPr>
            </w:pPr>
          </w:p>
        </w:tc>
      </w:tr>
      <w:tr w:rsidR="00E3139C" w:rsidRPr="00727876" w14:paraId="09C71E97" w14:textId="77777777" w:rsidTr="00EE1E2F">
        <w:trPr>
          <w:trHeight w:val="283"/>
        </w:trPr>
        <w:tc>
          <w:tcPr>
            <w:cnfStyle w:val="001000000000" w:firstRow="0" w:lastRow="0" w:firstColumn="1" w:lastColumn="0" w:oddVBand="0" w:evenVBand="0" w:oddHBand="0" w:evenHBand="0" w:firstRowFirstColumn="0" w:firstRowLastColumn="0" w:lastRowFirstColumn="0" w:lastRowLastColumn="0"/>
            <w:tcW w:w="2825" w:type="dxa"/>
            <w:tcBorders>
              <w:top w:val="single" w:sz="4" w:space="0" w:color="auto"/>
              <w:left w:val="single" w:sz="4" w:space="0" w:color="auto"/>
              <w:bottom w:val="single" w:sz="4" w:space="0" w:color="auto"/>
              <w:right w:val="single" w:sz="4" w:space="0" w:color="auto"/>
            </w:tcBorders>
            <w:noWrap/>
            <w:hideMark/>
          </w:tcPr>
          <w:p w14:paraId="369F97E5" w14:textId="77777777" w:rsidR="00E3139C" w:rsidRPr="00CE0EC1" w:rsidRDefault="00E3139C" w:rsidP="00E3139C">
            <w:pPr>
              <w:pStyle w:val="Tablesmalltext"/>
              <w:spacing w:before="0" w:after="0" w:line="240" w:lineRule="auto"/>
              <w:rPr>
                <w:i/>
              </w:rPr>
            </w:pPr>
            <w:r w:rsidRPr="00CE0EC1">
              <w:rPr>
                <w:i/>
              </w:rPr>
              <w:t>Carex sp.</w:t>
            </w:r>
            <w:r w:rsidRPr="00E0396B">
              <w:rPr>
                <w:i/>
                <w:vertAlign w:val="superscript"/>
              </w:rPr>
              <w:t xml:space="preserve"> </w:t>
            </w:r>
          </w:p>
        </w:tc>
        <w:tc>
          <w:tcPr>
            <w:tcW w:w="1560" w:type="dxa"/>
            <w:tcBorders>
              <w:top w:val="single" w:sz="4" w:space="0" w:color="auto"/>
              <w:left w:val="single" w:sz="4" w:space="0" w:color="auto"/>
              <w:bottom w:val="single" w:sz="4" w:space="0" w:color="auto"/>
              <w:right w:val="single" w:sz="4" w:space="0" w:color="auto"/>
            </w:tcBorders>
          </w:tcPr>
          <w:p w14:paraId="2392F759" w14:textId="77777777" w:rsidR="00E3139C" w:rsidRDefault="00E3139C" w:rsidP="00E3139C">
            <w:pPr>
              <w:spacing w:after="0" w:line="240" w:lineRule="auto"/>
              <w:cnfStyle w:val="000000000000" w:firstRow="0" w:lastRow="0" w:firstColumn="0" w:lastColumn="0" w:oddVBand="0" w:evenVBand="0" w:oddHBand="0" w:evenHBand="0" w:firstRowFirstColumn="0" w:firstRowLastColumn="0" w:lastRowFirstColumn="0" w:lastRowLastColumn="0"/>
            </w:pPr>
            <w:r w:rsidRPr="006C3AB4">
              <w:rPr>
                <w:rFonts w:cs="Arial"/>
                <w:i/>
              </w:rPr>
              <w:t>√</w:t>
            </w:r>
          </w:p>
        </w:tc>
        <w:tc>
          <w:tcPr>
            <w:tcW w:w="992" w:type="dxa"/>
            <w:tcBorders>
              <w:top w:val="single" w:sz="4" w:space="0" w:color="auto"/>
              <w:left w:val="single" w:sz="4" w:space="0" w:color="auto"/>
              <w:bottom w:val="single" w:sz="4" w:space="0" w:color="auto"/>
              <w:right w:val="single" w:sz="4" w:space="0" w:color="auto"/>
            </w:tcBorders>
          </w:tcPr>
          <w:p w14:paraId="5827CBED" w14:textId="77777777" w:rsidR="00E3139C" w:rsidRPr="00CE0EC1" w:rsidRDefault="00E3139C" w:rsidP="00E3139C">
            <w:pPr>
              <w:pStyle w:val="Tablesmalltext"/>
              <w:spacing w:before="0" w:after="0" w:line="240" w:lineRule="auto"/>
              <w:cnfStyle w:val="000000000000" w:firstRow="0" w:lastRow="0" w:firstColumn="0" w:lastColumn="0" w:oddVBand="0" w:evenVBand="0" w:oddHBand="0" w:evenHBand="0" w:firstRowFirstColumn="0" w:firstRowLastColumn="0" w:lastRowFirstColumn="0" w:lastRowLastColumn="0"/>
              <w:rPr>
                <w:i/>
              </w:rPr>
            </w:pPr>
          </w:p>
        </w:tc>
      </w:tr>
      <w:tr w:rsidR="00E3139C" w:rsidRPr="00727876" w14:paraId="605A00C0" w14:textId="77777777" w:rsidTr="00EE1E2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825" w:type="dxa"/>
            <w:tcBorders>
              <w:top w:val="single" w:sz="4" w:space="0" w:color="auto"/>
              <w:left w:val="single" w:sz="4" w:space="0" w:color="auto"/>
              <w:bottom w:val="single" w:sz="4" w:space="0" w:color="auto"/>
              <w:right w:val="single" w:sz="4" w:space="0" w:color="auto"/>
            </w:tcBorders>
            <w:noWrap/>
            <w:hideMark/>
          </w:tcPr>
          <w:p w14:paraId="36ED3204" w14:textId="77777777" w:rsidR="00E3139C" w:rsidRPr="00CE0EC1" w:rsidRDefault="00E3139C" w:rsidP="00E3139C">
            <w:pPr>
              <w:pStyle w:val="Tablesmalltext"/>
              <w:spacing w:before="0" w:after="0" w:line="240" w:lineRule="auto"/>
              <w:rPr>
                <w:i/>
              </w:rPr>
            </w:pPr>
            <w:r w:rsidRPr="00CE0EC1">
              <w:rPr>
                <w:i/>
              </w:rPr>
              <w:t>Carex tereticaulis</w:t>
            </w:r>
          </w:p>
        </w:tc>
        <w:tc>
          <w:tcPr>
            <w:tcW w:w="1560" w:type="dxa"/>
            <w:tcBorders>
              <w:top w:val="single" w:sz="4" w:space="0" w:color="auto"/>
              <w:left w:val="single" w:sz="4" w:space="0" w:color="auto"/>
              <w:bottom w:val="single" w:sz="4" w:space="0" w:color="auto"/>
              <w:right w:val="single" w:sz="4" w:space="0" w:color="auto"/>
            </w:tcBorders>
          </w:tcPr>
          <w:p w14:paraId="44A48EE8" w14:textId="77777777" w:rsidR="00E3139C" w:rsidRDefault="00E3139C" w:rsidP="00E3139C">
            <w:pPr>
              <w:spacing w:after="0" w:line="240" w:lineRule="auto"/>
              <w:cnfStyle w:val="000000100000" w:firstRow="0" w:lastRow="0" w:firstColumn="0" w:lastColumn="0" w:oddVBand="0" w:evenVBand="0" w:oddHBand="1" w:evenHBand="0" w:firstRowFirstColumn="0" w:firstRowLastColumn="0" w:lastRowFirstColumn="0" w:lastRowLastColumn="0"/>
            </w:pPr>
            <w:r w:rsidRPr="006C3AB4">
              <w:rPr>
                <w:rFonts w:cs="Arial"/>
                <w:i/>
              </w:rPr>
              <w:t>√</w:t>
            </w:r>
          </w:p>
        </w:tc>
        <w:tc>
          <w:tcPr>
            <w:tcW w:w="992" w:type="dxa"/>
            <w:tcBorders>
              <w:top w:val="single" w:sz="4" w:space="0" w:color="auto"/>
              <w:left w:val="single" w:sz="4" w:space="0" w:color="auto"/>
              <w:bottom w:val="single" w:sz="4" w:space="0" w:color="auto"/>
              <w:right w:val="single" w:sz="4" w:space="0" w:color="auto"/>
            </w:tcBorders>
          </w:tcPr>
          <w:p w14:paraId="780B30BF" w14:textId="77777777" w:rsidR="00E3139C" w:rsidRPr="00CE0EC1" w:rsidRDefault="00E3139C" w:rsidP="00E3139C">
            <w:pPr>
              <w:pStyle w:val="Tablesmalltext"/>
              <w:spacing w:before="0" w:after="0" w:line="240" w:lineRule="auto"/>
              <w:cnfStyle w:val="000000100000" w:firstRow="0" w:lastRow="0" w:firstColumn="0" w:lastColumn="0" w:oddVBand="0" w:evenVBand="0" w:oddHBand="1" w:evenHBand="0" w:firstRowFirstColumn="0" w:firstRowLastColumn="0" w:lastRowFirstColumn="0" w:lastRowLastColumn="0"/>
              <w:rPr>
                <w:i/>
              </w:rPr>
            </w:pPr>
          </w:p>
        </w:tc>
      </w:tr>
      <w:tr w:rsidR="00E3139C" w:rsidRPr="00727876" w14:paraId="4F66871E" w14:textId="77777777" w:rsidTr="00EE1E2F">
        <w:trPr>
          <w:trHeight w:val="283"/>
        </w:trPr>
        <w:tc>
          <w:tcPr>
            <w:cnfStyle w:val="001000000000" w:firstRow="0" w:lastRow="0" w:firstColumn="1" w:lastColumn="0" w:oddVBand="0" w:evenVBand="0" w:oddHBand="0" w:evenHBand="0" w:firstRowFirstColumn="0" w:firstRowLastColumn="0" w:lastRowFirstColumn="0" w:lastRowLastColumn="0"/>
            <w:tcW w:w="2825" w:type="dxa"/>
            <w:tcBorders>
              <w:top w:val="single" w:sz="4" w:space="0" w:color="auto"/>
              <w:left w:val="single" w:sz="4" w:space="0" w:color="auto"/>
              <w:bottom w:val="single" w:sz="4" w:space="0" w:color="auto"/>
              <w:right w:val="single" w:sz="4" w:space="0" w:color="auto"/>
            </w:tcBorders>
            <w:noWrap/>
            <w:hideMark/>
          </w:tcPr>
          <w:p w14:paraId="77DBBF35" w14:textId="77777777" w:rsidR="00E3139C" w:rsidRPr="00CE0EC1" w:rsidRDefault="00E3139C" w:rsidP="00E3139C">
            <w:pPr>
              <w:pStyle w:val="Tablesmalltext"/>
              <w:spacing w:before="0" w:after="0" w:line="240" w:lineRule="auto"/>
              <w:rPr>
                <w:i/>
              </w:rPr>
            </w:pPr>
            <w:r>
              <w:rPr>
                <w:i/>
              </w:rPr>
              <w:t>*</w:t>
            </w:r>
            <w:r w:rsidRPr="00CE0EC1">
              <w:rPr>
                <w:i/>
              </w:rPr>
              <w:t>Cenchrus clandestinus</w:t>
            </w:r>
          </w:p>
        </w:tc>
        <w:tc>
          <w:tcPr>
            <w:tcW w:w="1560" w:type="dxa"/>
            <w:tcBorders>
              <w:top w:val="single" w:sz="4" w:space="0" w:color="auto"/>
              <w:left w:val="single" w:sz="4" w:space="0" w:color="auto"/>
              <w:bottom w:val="single" w:sz="4" w:space="0" w:color="auto"/>
              <w:right w:val="single" w:sz="4" w:space="0" w:color="auto"/>
            </w:tcBorders>
          </w:tcPr>
          <w:p w14:paraId="44433EF4" w14:textId="77777777" w:rsidR="00E3139C" w:rsidRPr="00CE0EC1" w:rsidRDefault="00E3139C" w:rsidP="00E3139C">
            <w:pPr>
              <w:pStyle w:val="Tablesmalltext"/>
              <w:spacing w:before="0" w:after="0" w:line="240" w:lineRule="auto"/>
              <w:cnfStyle w:val="000000000000" w:firstRow="0" w:lastRow="0" w:firstColumn="0" w:lastColumn="0" w:oddVBand="0" w:evenVBand="0" w:oddHBand="0" w:evenHBand="0" w:firstRowFirstColumn="0" w:firstRowLastColumn="0" w:lastRowFirstColumn="0" w:lastRowLastColumn="0"/>
              <w:rPr>
                <w:i/>
              </w:rPr>
            </w:pPr>
          </w:p>
        </w:tc>
        <w:tc>
          <w:tcPr>
            <w:tcW w:w="992" w:type="dxa"/>
            <w:tcBorders>
              <w:top w:val="single" w:sz="4" w:space="0" w:color="auto"/>
              <w:left w:val="single" w:sz="4" w:space="0" w:color="auto"/>
              <w:bottom w:val="single" w:sz="4" w:space="0" w:color="auto"/>
              <w:right w:val="single" w:sz="4" w:space="0" w:color="auto"/>
            </w:tcBorders>
          </w:tcPr>
          <w:p w14:paraId="62D2E34A" w14:textId="77777777" w:rsidR="00E3139C" w:rsidRPr="00CE0EC1" w:rsidRDefault="00E3139C" w:rsidP="00E3139C">
            <w:pPr>
              <w:pStyle w:val="Tablesmalltext"/>
              <w:spacing w:before="0" w:after="0" w:line="240" w:lineRule="auto"/>
              <w:cnfStyle w:val="000000000000" w:firstRow="0" w:lastRow="0" w:firstColumn="0" w:lastColumn="0" w:oddVBand="0" w:evenVBand="0" w:oddHBand="0" w:evenHBand="0" w:firstRowFirstColumn="0" w:firstRowLastColumn="0" w:lastRowFirstColumn="0" w:lastRowLastColumn="0"/>
              <w:rPr>
                <w:i/>
              </w:rPr>
            </w:pPr>
          </w:p>
        </w:tc>
      </w:tr>
      <w:tr w:rsidR="00E3139C" w:rsidRPr="00727876" w14:paraId="2B8AEB58" w14:textId="77777777" w:rsidTr="00EE1E2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825" w:type="dxa"/>
            <w:tcBorders>
              <w:top w:val="single" w:sz="4" w:space="0" w:color="auto"/>
              <w:left w:val="single" w:sz="4" w:space="0" w:color="auto"/>
              <w:bottom w:val="single" w:sz="4" w:space="0" w:color="auto"/>
              <w:right w:val="single" w:sz="4" w:space="0" w:color="auto"/>
            </w:tcBorders>
            <w:noWrap/>
            <w:hideMark/>
          </w:tcPr>
          <w:p w14:paraId="2B5A5FB1" w14:textId="77777777" w:rsidR="00E3139C" w:rsidRPr="00CE0EC1" w:rsidRDefault="00E3139C" w:rsidP="00E3139C">
            <w:pPr>
              <w:pStyle w:val="Tablesmalltext"/>
              <w:spacing w:before="0" w:after="0" w:line="240" w:lineRule="auto"/>
              <w:rPr>
                <w:i/>
              </w:rPr>
            </w:pPr>
            <w:r w:rsidRPr="00CE0EC1">
              <w:rPr>
                <w:i/>
              </w:rPr>
              <w:t>Centipeda cunninghamii</w:t>
            </w:r>
          </w:p>
        </w:tc>
        <w:tc>
          <w:tcPr>
            <w:tcW w:w="1560" w:type="dxa"/>
            <w:tcBorders>
              <w:top w:val="single" w:sz="4" w:space="0" w:color="auto"/>
              <w:left w:val="single" w:sz="4" w:space="0" w:color="auto"/>
              <w:bottom w:val="single" w:sz="4" w:space="0" w:color="auto"/>
              <w:right w:val="single" w:sz="4" w:space="0" w:color="auto"/>
            </w:tcBorders>
          </w:tcPr>
          <w:p w14:paraId="4515E251" w14:textId="77777777" w:rsidR="00E3139C" w:rsidRPr="00CE0EC1" w:rsidRDefault="00E3139C" w:rsidP="00E3139C">
            <w:pPr>
              <w:pStyle w:val="Tablesmalltext"/>
              <w:spacing w:before="0" w:after="0" w:line="240" w:lineRule="auto"/>
              <w:cnfStyle w:val="000000100000" w:firstRow="0" w:lastRow="0" w:firstColumn="0" w:lastColumn="0" w:oddVBand="0" w:evenVBand="0" w:oddHBand="1" w:evenHBand="0" w:firstRowFirstColumn="0" w:firstRowLastColumn="0" w:lastRowFirstColumn="0" w:lastRowLastColumn="0"/>
              <w:rPr>
                <w:i/>
              </w:rPr>
            </w:pPr>
            <w:r>
              <w:rPr>
                <w:rFonts w:cs="Arial"/>
                <w:i/>
              </w:rPr>
              <w:t>√</w:t>
            </w:r>
          </w:p>
        </w:tc>
        <w:tc>
          <w:tcPr>
            <w:tcW w:w="992" w:type="dxa"/>
            <w:tcBorders>
              <w:top w:val="single" w:sz="4" w:space="0" w:color="auto"/>
              <w:left w:val="single" w:sz="4" w:space="0" w:color="auto"/>
              <w:bottom w:val="single" w:sz="4" w:space="0" w:color="auto"/>
              <w:right w:val="single" w:sz="4" w:space="0" w:color="auto"/>
            </w:tcBorders>
          </w:tcPr>
          <w:p w14:paraId="73980F2B" w14:textId="77777777" w:rsidR="00E3139C" w:rsidRPr="00CE0EC1" w:rsidRDefault="00E3139C" w:rsidP="00E3139C">
            <w:pPr>
              <w:pStyle w:val="Tablesmalltext"/>
              <w:spacing w:before="0" w:after="0" w:line="240" w:lineRule="auto"/>
              <w:cnfStyle w:val="000000100000" w:firstRow="0" w:lastRow="0" w:firstColumn="0" w:lastColumn="0" w:oddVBand="0" w:evenVBand="0" w:oddHBand="1" w:evenHBand="0" w:firstRowFirstColumn="0" w:firstRowLastColumn="0" w:lastRowFirstColumn="0" w:lastRowLastColumn="0"/>
              <w:rPr>
                <w:i/>
              </w:rPr>
            </w:pPr>
          </w:p>
        </w:tc>
      </w:tr>
      <w:tr w:rsidR="00E3139C" w:rsidRPr="00727876" w14:paraId="21EBD578" w14:textId="77777777" w:rsidTr="00EE1E2F">
        <w:trPr>
          <w:trHeight w:val="283"/>
        </w:trPr>
        <w:tc>
          <w:tcPr>
            <w:cnfStyle w:val="001000000000" w:firstRow="0" w:lastRow="0" w:firstColumn="1" w:lastColumn="0" w:oddVBand="0" w:evenVBand="0" w:oddHBand="0" w:evenHBand="0" w:firstRowFirstColumn="0" w:firstRowLastColumn="0" w:lastRowFirstColumn="0" w:lastRowLastColumn="0"/>
            <w:tcW w:w="2825" w:type="dxa"/>
            <w:tcBorders>
              <w:top w:val="single" w:sz="4" w:space="0" w:color="auto"/>
              <w:left w:val="single" w:sz="4" w:space="0" w:color="auto"/>
              <w:bottom w:val="single" w:sz="4" w:space="0" w:color="auto"/>
              <w:right w:val="single" w:sz="4" w:space="0" w:color="auto"/>
            </w:tcBorders>
            <w:noWrap/>
            <w:hideMark/>
          </w:tcPr>
          <w:p w14:paraId="0B73593A" w14:textId="77777777" w:rsidR="00E3139C" w:rsidRPr="00CE0EC1" w:rsidRDefault="00E3139C" w:rsidP="00E3139C">
            <w:pPr>
              <w:pStyle w:val="Tablesmalltext"/>
              <w:spacing w:before="0" w:after="0" w:line="240" w:lineRule="auto"/>
              <w:rPr>
                <w:i/>
              </w:rPr>
            </w:pPr>
            <w:r>
              <w:rPr>
                <w:i/>
              </w:rPr>
              <w:t>*</w:t>
            </w:r>
            <w:r w:rsidRPr="00CE0EC1">
              <w:rPr>
                <w:i/>
              </w:rPr>
              <w:t>Cirsium vulgare</w:t>
            </w:r>
          </w:p>
        </w:tc>
        <w:tc>
          <w:tcPr>
            <w:tcW w:w="1560" w:type="dxa"/>
            <w:tcBorders>
              <w:top w:val="single" w:sz="4" w:space="0" w:color="auto"/>
              <w:left w:val="single" w:sz="4" w:space="0" w:color="auto"/>
              <w:bottom w:val="single" w:sz="4" w:space="0" w:color="auto"/>
              <w:right w:val="single" w:sz="4" w:space="0" w:color="auto"/>
            </w:tcBorders>
          </w:tcPr>
          <w:p w14:paraId="6332B9C5" w14:textId="77777777" w:rsidR="00E3139C" w:rsidRPr="00CE0EC1" w:rsidRDefault="00E3139C" w:rsidP="00E3139C">
            <w:pPr>
              <w:pStyle w:val="Tablesmalltext"/>
              <w:spacing w:before="0" w:after="0" w:line="240" w:lineRule="auto"/>
              <w:cnfStyle w:val="000000000000" w:firstRow="0" w:lastRow="0" w:firstColumn="0" w:lastColumn="0" w:oddVBand="0" w:evenVBand="0" w:oddHBand="0" w:evenHBand="0" w:firstRowFirstColumn="0" w:firstRowLastColumn="0" w:lastRowFirstColumn="0" w:lastRowLastColumn="0"/>
              <w:rPr>
                <w:i/>
              </w:rPr>
            </w:pPr>
          </w:p>
        </w:tc>
        <w:tc>
          <w:tcPr>
            <w:tcW w:w="992" w:type="dxa"/>
            <w:tcBorders>
              <w:top w:val="single" w:sz="4" w:space="0" w:color="auto"/>
              <w:left w:val="single" w:sz="4" w:space="0" w:color="auto"/>
              <w:bottom w:val="single" w:sz="4" w:space="0" w:color="auto"/>
              <w:right w:val="single" w:sz="4" w:space="0" w:color="auto"/>
            </w:tcBorders>
          </w:tcPr>
          <w:p w14:paraId="2C0DA125" w14:textId="77777777" w:rsidR="00E3139C" w:rsidRPr="00CE0EC1" w:rsidRDefault="00E3139C" w:rsidP="00E3139C">
            <w:pPr>
              <w:pStyle w:val="Tablesmalltext"/>
              <w:spacing w:before="0" w:after="0" w:line="240" w:lineRule="auto"/>
              <w:cnfStyle w:val="000000000000" w:firstRow="0" w:lastRow="0" w:firstColumn="0" w:lastColumn="0" w:oddVBand="0" w:evenVBand="0" w:oddHBand="0" w:evenHBand="0" w:firstRowFirstColumn="0" w:firstRowLastColumn="0" w:lastRowFirstColumn="0" w:lastRowLastColumn="0"/>
              <w:rPr>
                <w:i/>
              </w:rPr>
            </w:pPr>
          </w:p>
        </w:tc>
      </w:tr>
      <w:tr w:rsidR="00E3139C" w:rsidRPr="00727876" w14:paraId="7988E71E" w14:textId="77777777" w:rsidTr="00EE1E2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825" w:type="dxa"/>
            <w:tcBorders>
              <w:top w:val="single" w:sz="4" w:space="0" w:color="auto"/>
              <w:left w:val="single" w:sz="4" w:space="0" w:color="auto"/>
              <w:bottom w:val="single" w:sz="4" w:space="0" w:color="auto"/>
              <w:right w:val="single" w:sz="4" w:space="0" w:color="auto"/>
            </w:tcBorders>
            <w:noWrap/>
            <w:hideMark/>
          </w:tcPr>
          <w:p w14:paraId="6F692BF1" w14:textId="77777777" w:rsidR="00E3139C" w:rsidRPr="00CE0EC1" w:rsidRDefault="00E3139C" w:rsidP="00E3139C">
            <w:pPr>
              <w:pStyle w:val="Tablesmalltext"/>
              <w:spacing w:before="0" w:after="0" w:line="240" w:lineRule="auto"/>
              <w:rPr>
                <w:i/>
              </w:rPr>
            </w:pPr>
            <w:r w:rsidRPr="00CE0EC1">
              <w:rPr>
                <w:i/>
              </w:rPr>
              <w:t>Crassula decumbens</w:t>
            </w:r>
          </w:p>
        </w:tc>
        <w:tc>
          <w:tcPr>
            <w:tcW w:w="1560" w:type="dxa"/>
            <w:tcBorders>
              <w:top w:val="single" w:sz="4" w:space="0" w:color="auto"/>
              <w:left w:val="single" w:sz="4" w:space="0" w:color="auto"/>
              <w:bottom w:val="single" w:sz="4" w:space="0" w:color="auto"/>
              <w:right w:val="single" w:sz="4" w:space="0" w:color="auto"/>
            </w:tcBorders>
          </w:tcPr>
          <w:p w14:paraId="30C7A41A" w14:textId="77777777" w:rsidR="00E3139C" w:rsidRPr="00CE0EC1" w:rsidRDefault="00E3139C" w:rsidP="00E3139C">
            <w:pPr>
              <w:pStyle w:val="Tablesmalltext"/>
              <w:spacing w:before="0" w:after="0" w:line="240" w:lineRule="auto"/>
              <w:cnfStyle w:val="000000100000" w:firstRow="0" w:lastRow="0" w:firstColumn="0" w:lastColumn="0" w:oddVBand="0" w:evenVBand="0" w:oddHBand="1" w:evenHBand="0" w:firstRowFirstColumn="0" w:firstRowLastColumn="0" w:lastRowFirstColumn="0" w:lastRowLastColumn="0"/>
              <w:rPr>
                <w:i/>
              </w:rPr>
            </w:pPr>
          </w:p>
        </w:tc>
        <w:tc>
          <w:tcPr>
            <w:tcW w:w="992" w:type="dxa"/>
            <w:tcBorders>
              <w:top w:val="single" w:sz="4" w:space="0" w:color="auto"/>
              <w:left w:val="single" w:sz="4" w:space="0" w:color="auto"/>
              <w:bottom w:val="single" w:sz="4" w:space="0" w:color="auto"/>
              <w:right w:val="single" w:sz="4" w:space="0" w:color="auto"/>
            </w:tcBorders>
          </w:tcPr>
          <w:p w14:paraId="75EF547B" w14:textId="77777777" w:rsidR="00E3139C" w:rsidRPr="00CE0EC1" w:rsidRDefault="00E3139C" w:rsidP="00E3139C">
            <w:pPr>
              <w:pStyle w:val="Tablesmalltext"/>
              <w:spacing w:before="0" w:after="0" w:line="240" w:lineRule="auto"/>
              <w:cnfStyle w:val="000000100000" w:firstRow="0" w:lastRow="0" w:firstColumn="0" w:lastColumn="0" w:oddVBand="0" w:evenVBand="0" w:oddHBand="1" w:evenHBand="0" w:firstRowFirstColumn="0" w:firstRowLastColumn="0" w:lastRowFirstColumn="0" w:lastRowLastColumn="0"/>
              <w:rPr>
                <w:i/>
              </w:rPr>
            </w:pPr>
          </w:p>
        </w:tc>
      </w:tr>
      <w:tr w:rsidR="00E3139C" w:rsidRPr="00727876" w14:paraId="6CF6E462" w14:textId="77777777" w:rsidTr="00EE1E2F">
        <w:trPr>
          <w:trHeight w:val="283"/>
        </w:trPr>
        <w:tc>
          <w:tcPr>
            <w:cnfStyle w:val="001000000000" w:firstRow="0" w:lastRow="0" w:firstColumn="1" w:lastColumn="0" w:oddVBand="0" w:evenVBand="0" w:oddHBand="0" w:evenHBand="0" w:firstRowFirstColumn="0" w:firstRowLastColumn="0" w:lastRowFirstColumn="0" w:lastRowLastColumn="0"/>
            <w:tcW w:w="2825" w:type="dxa"/>
            <w:tcBorders>
              <w:top w:val="single" w:sz="4" w:space="0" w:color="auto"/>
              <w:left w:val="single" w:sz="4" w:space="0" w:color="auto"/>
              <w:bottom w:val="single" w:sz="4" w:space="0" w:color="auto"/>
              <w:right w:val="single" w:sz="4" w:space="0" w:color="auto"/>
            </w:tcBorders>
            <w:noWrap/>
            <w:hideMark/>
          </w:tcPr>
          <w:p w14:paraId="14177498" w14:textId="77777777" w:rsidR="00E3139C" w:rsidRPr="00CE0EC1" w:rsidRDefault="00E3139C" w:rsidP="00E3139C">
            <w:pPr>
              <w:pStyle w:val="Tablesmalltext"/>
              <w:spacing w:before="0" w:after="0" w:line="240" w:lineRule="auto"/>
              <w:rPr>
                <w:i/>
              </w:rPr>
            </w:pPr>
            <w:r w:rsidRPr="00CE0EC1">
              <w:rPr>
                <w:i/>
              </w:rPr>
              <w:t>Cuscuta australis</w:t>
            </w:r>
          </w:p>
        </w:tc>
        <w:tc>
          <w:tcPr>
            <w:tcW w:w="1560" w:type="dxa"/>
            <w:tcBorders>
              <w:top w:val="single" w:sz="4" w:space="0" w:color="auto"/>
              <w:left w:val="single" w:sz="4" w:space="0" w:color="auto"/>
              <w:bottom w:val="single" w:sz="4" w:space="0" w:color="auto"/>
              <w:right w:val="single" w:sz="4" w:space="0" w:color="auto"/>
            </w:tcBorders>
          </w:tcPr>
          <w:p w14:paraId="62E0A716" w14:textId="77777777" w:rsidR="00E3139C" w:rsidRPr="00CE0EC1" w:rsidRDefault="00E3139C" w:rsidP="00E3139C">
            <w:pPr>
              <w:pStyle w:val="Tablesmalltext"/>
              <w:spacing w:before="0" w:after="0" w:line="240" w:lineRule="auto"/>
              <w:cnfStyle w:val="000000000000" w:firstRow="0" w:lastRow="0" w:firstColumn="0" w:lastColumn="0" w:oddVBand="0" w:evenVBand="0" w:oddHBand="0" w:evenHBand="0" w:firstRowFirstColumn="0" w:firstRowLastColumn="0" w:lastRowFirstColumn="0" w:lastRowLastColumn="0"/>
              <w:rPr>
                <w:i/>
              </w:rPr>
            </w:pPr>
          </w:p>
        </w:tc>
        <w:tc>
          <w:tcPr>
            <w:tcW w:w="992" w:type="dxa"/>
            <w:tcBorders>
              <w:top w:val="single" w:sz="4" w:space="0" w:color="auto"/>
              <w:left w:val="single" w:sz="4" w:space="0" w:color="auto"/>
              <w:bottom w:val="single" w:sz="4" w:space="0" w:color="auto"/>
              <w:right w:val="single" w:sz="4" w:space="0" w:color="auto"/>
            </w:tcBorders>
          </w:tcPr>
          <w:p w14:paraId="5F76D5DA" w14:textId="77777777" w:rsidR="00E3139C" w:rsidRPr="00CE0EC1" w:rsidRDefault="00E3139C" w:rsidP="00E3139C">
            <w:pPr>
              <w:pStyle w:val="Tablesmalltext"/>
              <w:spacing w:before="0" w:after="0" w:line="240" w:lineRule="auto"/>
              <w:cnfStyle w:val="000000000000" w:firstRow="0" w:lastRow="0" w:firstColumn="0" w:lastColumn="0" w:oddVBand="0" w:evenVBand="0" w:oddHBand="0" w:evenHBand="0" w:firstRowFirstColumn="0" w:firstRowLastColumn="0" w:lastRowFirstColumn="0" w:lastRowLastColumn="0"/>
              <w:rPr>
                <w:i/>
              </w:rPr>
            </w:pPr>
          </w:p>
        </w:tc>
      </w:tr>
      <w:tr w:rsidR="00E3139C" w:rsidRPr="00727876" w14:paraId="78413913" w14:textId="77777777" w:rsidTr="00EE1E2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825" w:type="dxa"/>
            <w:tcBorders>
              <w:top w:val="single" w:sz="4" w:space="0" w:color="auto"/>
              <w:left w:val="single" w:sz="4" w:space="0" w:color="auto"/>
              <w:bottom w:val="single" w:sz="4" w:space="0" w:color="auto"/>
              <w:right w:val="single" w:sz="4" w:space="0" w:color="auto"/>
            </w:tcBorders>
            <w:noWrap/>
            <w:hideMark/>
          </w:tcPr>
          <w:p w14:paraId="56A47BC9" w14:textId="77777777" w:rsidR="00E3139C" w:rsidRPr="00CE0EC1" w:rsidRDefault="00E3139C" w:rsidP="00E3139C">
            <w:pPr>
              <w:pStyle w:val="Tablesmalltext"/>
              <w:spacing w:before="0" w:after="0" w:line="240" w:lineRule="auto"/>
              <w:rPr>
                <w:i/>
              </w:rPr>
            </w:pPr>
            <w:r>
              <w:rPr>
                <w:i/>
              </w:rPr>
              <w:t>*</w:t>
            </w:r>
            <w:r w:rsidRPr="00CE0EC1">
              <w:rPr>
                <w:i/>
              </w:rPr>
              <w:t>Cynodon dactylon var. dactylo</w:t>
            </w:r>
            <w:r>
              <w:rPr>
                <w:i/>
              </w:rPr>
              <w:t>n</w:t>
            </w:r>
          </w:p>
        </w:tc>
        <w:tc>
          <w:tcPr>
            <w:tcW w:w="1560" w:type="dxa"/>
            <w:tcBorders>
              <w:top w:val="single" w:sz="4" w:space="0" w:color="auto"/>
              <w:left w:val="single" w:sz="4" w:space="0" w:color="auto"/>
              <w:bottom w:val="single" w:sz="4" w:space="0" w:color="auto"/>
              <w:right w:val="single" w:sz="4" w:space="0" w:color="auto"/>
            </w:tcBorders>
          </w:tcPr>
          <w:p w14:paraId="7F2DB558" w14:textId="77777777" w:rsidR="00E3139C" w:rsidRPr="00CE0EC1" w:rsidRDefault="00E3139C" w:rsidP="00E3139C">
            <w:pPr>
              <w:pStyle w:val="Tablesmalltext"/>
              <w:spacing w:before="0" w:after="0" w:line="240" w:lineRule="auto"/>
              <w:cnfStyle w:val="000000100000" w:firstRow="0" w:lastRow="0" w:firstColumn="0" w:lastColumn="0" w:oddVBand="0" w:evenVBand="0" w:oddHBand="1" w:evenHBand="0" w:firstRowFirstColumn="0" w:firstRowLastColumn="0" w:lastRowFirstColumn="0" w:lastRowLastColumn="0"/>
              <w:rPr>
                <w:i/>
              </w:rPr>
            </w:pPr>
          </w:p>
        </w:tc>
        <w:tc>
          <w:tcPr>
            <w:tcW w:w="992" w:type="dxa"/>
            <w:tcBorders>
              <w:top w:val="single" w:sz="4" w:space="0" w:color="auto"/>
              <w:left w:val="single" w:sz="4" w:space="0" w:color="auto"/>
              <w:bottom w:val="single" w:sz="4" w:space="0" w:color="auto"/>
              <w:right w:val="single" w:sz="4" w:space="0" w:color="auto"/>
            </w:tcBorders>
          </w:tcPr>
          <w:p w14:paraId="1792DD51" w14:textId="77777777" w:rsidR="00E3139C" w:rsidRPr="00CE0EC1" w:rsidRDefault="00E3139C" w:rsidP="00E3139C">
            <w:pPr>
              <w:pStyle w:val="Tablesmalltext"/>
              <w:spacing w:before="0" w:after="0" w:line="240" w:lineRule="auto"/>
              <w:cnfStyle w:val="000000100000" w:firstRow="0" w:lastRow="0" w:firstColumn="0" w:lastColumn="0" w:oddVBand="0" w:evenVBand="0" w:oddHBand="1" w:evenHBand="0" w:firstRowFirstColumn="0" w:firstRowLastColumn="0" w:lastRowFirstColumn="0" w:lastRowLastColumn="0"/>
              <w:rPr>
                <w:i/>
              </w:rPr>
            </w:pPr>
          </w:p>
        </w:tc>
      </w:tr>
      <w:tr w:rsidR="00E3139C" w:rsidRPr="00727876" w14:paraId="295FAAED" w14:textId="77777777" w:rsidTr="00EE1E2F">
        <w:trPr>
          <w:trHeight w:val="283"/>
        </w:trPr>
        <w:tc>
          <w:tcPr>
            <w:cnfStyle w:val="001000000000" w:firstRow="0" w:lastRow="0" w:firstColumn="1" w:lastColumn="0" w:oddVBand="0" w:evenVBand="0" w:oddHBand="0" w:evenHBand="0" w:firstRowFirstColumn="0" w:firstRowLastColumn="0" w:lastRowFirstColumn="0" w:lastRowLastColumn="0"/>
            <w:tcW w:w="2825" w:type="dxa"/>
            <w:tcBorders>
              <w:top w:val="single" w:sz="4" w:space="0" w:color="auto"/>
              <w:left w:val="single" w:sz="4" w:space="0" w:color="auto"/>
              <w:bottom w:val="single" w:sz="4" w:space="0" w:color="auto"/>
              <w:right w:val="single" w:sz="4" w:space="0" w:color="auto"/>
            </w:tcBorders>
            <w:noWrap/>
            <w:hideMark/>
          </w:tcPr>
          <w:p w14:paraId="79378722" w14:textId="77777777" w:rsidR="00E3139C" w:rsidRPr="00CE0EC1" w:rsidRDefault="00E3139C" w:rsidP="00E3139C">
            <w:pPr>
              <w:pStyle w:val="Tablesmalltext"/>
              <w:spacing w:before="0" w:after="0" w:line="240" w:lineRule="auto"/>
              <w:rPr>
                <w:i/>
              </w:rPr>
            </w:pPr>
            <w:r>
              <w:rPr>
                <w:i/>
              </w:rPr>
              <w:t>*</w:t>
            </w:r>
            <w:r w:rsidRPr="00CE0EC1">
              <w:rPr>
                <w:i/>
              </w:rPr>
              <w:t>Cyperus eragrostis</w:t>
            </w:r>
          </w:p>
        </w:tc>
        <w:tc>
          <w:tcPr>
            <w:tcW w:w="1560" w:type="dxa"/>
            <w:tcBorders>
              <w:top w:val="single" w:sz="4" w:space="0" w:color="auto"/>
              <w:left w:val="single" w:sz="4" w:space="0" w:color="auto"/>
              <w:bottom w:val="single" w:sz="4" w:space="0" w:color="auto"/>
              <w:right w:val="single" w:sz="4" w:space="0" w:color="auto"/>
            </w:tcBorders>
          </w:tcPr>
          <w:p w14:paraId="62481FA8" w14:textId="77777777" w:rsidR="00E3139C" w:rsidRDefault="00E3139C" w:rsidP="00E3139C">
            <w:pPr>
              <w:spacing w:after="0" w:line="240" w:lineRule="auto"/>
              <w:cnfStyle w:val="000000000000" w:firstRow="0" w:lastRow="0" w:firstColumn="0" w:lastColumn="0" w:oddVBand="0" w:evenVBand="0" w:oddHBand="0" w:evenHBand="0" w:firstRowFirstColumn="0" w:firstRowLastColumn="0" w:lastRowFirstColumn="0" w:lastRowLastColumn="0"/>
            </w:pPr>
            <w:r w:rsidRPr="002C4E6B">
              <w:rPr>
                <w:rFonts w:cs="Arial"/>
                <w:i/>
              </w:rPr>
              <w:t>√</w:t>
            </w:r>
          </w:p>
        </w:tc>
        <w:tc>
          <w:tcPr>
            <w:tcW w:w="992" w:type="dxa"/>
            <w:tcBorders>
              <w:top w:val="single" w:sz="4" w:space="0" w:color="auto"/>
              <w:left w:val="single" w:sz="4" w:space="0" w:color="auto"/>
              <w:bottom w:val="single" w:sz="4" w:space="0" w:color="auto"/>
              <w:right w:val="single" w:sz="4" w:space="0" w:color="auto"/>
            </w:tcBorders>
          </w:tcPr>
          <w:p w14:paraId="03F35710" w14:textId="77777777" w:rsidR="00E3139C" w:rsidRPr="00CE0EC1" w:rsidRDefault="00E3139C" w:rsidP="00E3139C">
            <w:pPr>
              <w:pStyle w:val="Tablesmalltext"/>
              <w:spacing w:before="0" w:after="0" w:line="240" w:lineRule="auto"/>
              <w:cnfStyle w:val="000000000000" w:firstRow="0" w:lastRow="0" w:firstColumn="0" w:lastColumn="0" w:oddVBand="0" w:evenVBand="0" w:oddHBand="0" w:evenHBand="0" w:firstRowFirstColumn="0" w:firstRowLastColumn="0" w:lastRowFirstColumn="0" w:lastRowLastColumn="0"/>
              <w:rPr>
                <w:i/>
              </w:rPr>
            </w:pPr>
          </w:p>
        </w:tc>
      </w:tr>
      <w:tr w:rsidR="00E3139C" w:rsidRPr="00727876" w14:paraId="4AB71BFD" w14:textId="77777777" w:rsidTr="00EE1E2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825" w:type="dxa"/>
            <w:tcBorders>
              <w:top w:val="single" w:sz="4" w:space="0" w:color="auto"/>
              <w:left w:val="single" w:sz="4" w:space="0" w:color="auto"/>
              <w:bottom w:val="single" w:sz="4" w:space="0" w:color="auto"/>
              <w:right w:val="single" w:sz="4" w:space="0" w:color="auto"/>
            </w:tcBorders>
            <w:noWrap/>
            <w:hideMark/>
          </w:tcPr>
          <w:p w14:paraId="562CFCB8" w14:textId="77777777" w:rsidR="00E3139C" w:rsidRPr="00CE0EC1" w:rsidRDefault="00E3139C" w:rsidP="00E3139C">
            <w:pPr>
              <w:pStyle w:val="Tablesmalltext"/>
              <w:spacing w:before="0" w:after="0" w:line="240" w:lineRule="auto"/>
              <w:rPr>
                <w:i/>
              </w:rPr>
            </w:pPr>
            <w:r w:rsidRPr="00CE0EC1">
              <w:rPr>
                <w:i/>
              </w:rPr>
              <w:t>Cyperus exaltatus</w:t>
            </w:r>
          </w:p>
        </w:tc>
        <w:tc>
          <w:tcPr>
            <w:tcW w:w="1560" w:type="dxa"/>
            <w:tcBorders>
              <w:top w:val="single" w:sz="4" w:space="0" w:color="auto"/>
              <w:left w:val="single" w:sz="4" w:space="0" w:color="auto"/>
              <w:bottom w:val="single" w:sz="4" w:space="0" w:color="auto"/>
              <w:right w:val="single" w:sz="4" w:space="0" w:color="auto"/>
            </w:tcBorders>
          </w:tcPr>
          <w:p w14:paraId="16E808A5" w14:textId="77777777" w:rsidR="00E3139C" w:rsidRDefault="00E3139C" w:rsidP="00E3139C">
            <w:pPr>
              <w:spacing w:after="0" w:line="240" w:lineRule="auto"/>
              <w:cnfStyle w:val="000000100000" w:firstRow="0" w:lastRow="0" w:firstColumn="0" w:lastColumn="0" w:oddVBand="0" w:evenVBand="0" w:oddHBand="1" w:evenHBand="0" w:firstRowFirstColumn="0" w:firstRowLastColumn="0" w:lastRowFirstColumn="0" w:lastRowLastColumn="0"/>
            </w:pPr>
            <w:r w:rsidRPr="002C4E6B">
              <w:rPr>
                <w:rFonts w:cs="Arial"/>
                <w:i/>
              </w:rPr>
              <w:t>√</w:t>
            </w:r>
          </w:p>
        </w:tc>
        <w:tc>
          <w:tcPr>
            <w:tcW w:w="992" w:type="dxa"/>
            <w:tcBorders>
              <w:top w:val="single" w:sz="4" w:space="0" w:color="auto"/>
              <w:left w:val="single" w:sz="4" w:space="0" w:color="auto"/>
              <w:bottom w:val="single" w:sz="4" w:space="0" w:color="auto"/>
              <w:right w:val="single" w:sz="4" w:space="0" w:color="auto"/>
            </w:tcBorders>
          </w:tcPr>
          <w:p w14:paraId="5EA067B3" w14:textId="77777777" w:rsidR="00E3139C" w:rsidRPr="00CE0EC1" w:rsidRDefault="00E3139C" w:rsidP="00E3139C">
            <w:pPr>
              <w:pStyle w:val="Tablesmalltext"/>
              <w:spacing w:before="0" w:after="0" w:line="240" w:lineRule="auto"/>
              <w:cnfStyle w:val="000000100000" w:firstRow="0" w:lastRow="0" w:firstColumn="0" w:lastColumn="0" w:oddVBand="0" w:evenVBand="0" w:oddHBand="1" w:evenHBand="0" w:firstRowFirstColumn="0" w:firstRowLastColumn="0" w:lastRowFirstColumn="0" w:lastRowLastColumn="0"/>
              <w:rPr>
                <w:i/>
              </w:rPr>
            </w:pPr>
          </w:p>
        </w:tc>
      </w:tr>
      <w:tr w:rsidR="00E3139C" w:rsidRPr="00727876" w14:paraId="71B7623C" w14:textId="77777777" w:rsidTr="00EE1E2F">
        <w:trPr>
          <w:trHeight w:val="283"/>
        </w:trPr>
        <w:tc>
          <w:tcPr>
            <w:cnfStyle w:val="001000000000" w:firstRow="0" w:lastRow="0" w:firstColumn="1" w:lastColumn="0" w:oddVBand="0" w:evenVBand="0" w:oddHBand="0" w:evenHBand="0" w:firstRowFirstColumn="0" w:firstRowLastColumn="0" w:lastRowFirstColumn="0" w:lastRowLastColumn="0"/>
            <w:tcW w:w="2825" w:type="dxa"/>
            <w:tcBorders>
              <w:top w:val="single" w:sz="4" w:space="0" w:color="auto"/>
              <w:left w:val="single" w:sz="4" w:space="0" w:color="auto"/>
              <w:bottom w:val="single" w:sz="4" w:space="0" w:color="auto"/>
              <w:right w:val="single" w:sz="4" w:space="0" w:color="auto"/>
            </w:tcBorders>
            <w:noWrap/>
            <w:hideMark/>
          </w:tcPr>
          <w:p w14:paraId="6DB98A34" w14:textId="77777777" w:rsidR="00E3139C" w:rsidRPr="00CE0EC1" w:rsidRDefault="00E3139C" w:rsidP="00E3139C">
            <w:pPr>
              <w:pStyle w:val="Tablesmalltext"/>
              <w:spacing w:before="0" w:after="0" w:line="240" w:lineRule="auto"/>
              <w:rPr>
                <w:i/>
              </w:rPr>
            </w:pPr>
            <w:r w:rsidRPr="00CE0EC1">
              <w:rPr>
                <w:i/>
              </w:rPr>
              <w:t>Cyperus sp.</w:t>
            </w:r>
            <w:r w:rsidRPr="00E0396B">
              <w:rPr>
                <w:i/>
                <w:vertAlign w:val="superscript"/>
              </w:rPr>
              <w:t xml:space="preserve"> </w:t>
            </w:r>
          </w:p>
        </w:tc>
        <w:tc>
          <w:tcPr>
            <w:tcW w:w="1560" w:type="dxa"/>
            <w:tcBorders>
              <w:top w:val="single" w:sz="4" w:space="0" w:color="auto"/>
              <w:left w:val="single" w:sz="4" w:space="0" w:color="auto"/>
              <w:bottom w:val="single" w:sz="4" w:space="0" w:color="auto"/>
              <w:right w:val="single" w:sz="4" w:space="0" w:color="auto"/>
            </w:tcBorders>
          </w:tcPr>
          <w:p w14:paraId="01F7F02B" w14:textId="77777777" w:rsidR="00E3139C" w:rsidRDefault="00E3139C" w:rsidP="00E3139C">
            <w:pPr>
              <w:spacing w:after="0" w:line="240" w:lineRule="auto"/>
              <w:cnfStyle w:val="000000000000" w:firstRow="0" w:lastRow="0" w:firstColumn="0" w:lastColumn="0" w:oddVBand="0" w:evenVBand="0" w:oddHBand="0" w:evenHBand="0" w:firstRowFirstColumn="0" w:firstRowLastColumn="0" w:lastRowFirstColumn="0" w:lastRowLastColumn="0"/>
            </w:pPr>
            <w:r w:rsidRPr="002C4E6B">
              <w:rPr>
                <w:rFonts w:cs="Arial"/>
                <w:i/>
              </w:rPr>
              <w:t>√</w:t>
            </w:r>
          </w:p>
        </w:tc>
        <w:tc>
          <w:tcPr>
            <w:tcW w:w="992" w:type="dxa"/>
            <w:tcBorders>
              <w:top w:val="single" w:sz="4" w:space="0" w:color="auto"/>
              <w:left w:val="single" w:sz="4" w:space="0" w:color="auto"/>
              <w:bottom w:val="single" w:sz="4" w:space="0" w:color="auto"/>
              <w:right w:val="single" w:sz="4" w:space="0" w:color="auto"/>
            </w:tcBorders>
          </w:tcPr>
          <w:p w14:paraId="1FC55E17" w14:textId="77777777" w:rsidR="00E3139C" w:rsidRPr="00CE0EC1" w:rsidRDefault="00E3139C" w:rsidP="00E3139C">
            <w:pPr>
              <w:pStyle w:val="Tablesmalltext"/>
              <w:spacing w:before="0" w:after="0" w:line="240" w:lineRule="auto"/>
              <w:cnfStyle w:val="000000000000" w:firstRow="0" w:lastRow="0" w:firstColumn="0" w:lastColumn="0" w:oddVBand="0" w:evenVBand="0" w:oddHBand="0" w:evenHBand="0" w:firstRowFirstColumn="0" w:firstRowLastColumn="0" w:lastRowFirstColumn="0" w:lastRowLastColumn="0"/>
              <w:rPr>
                <w:i/>
              </w:rPr>
            </w:pPr>
          </w:p>
        </w:tc>
      </w:tr>
      <w:tr w:rsidR="00E3139C" w:rsidRPr="00727876" w14:paraId="45FBA452" w14:textId="77777777" w:rsidTr="00EE1E2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825" w:type="dxa"/>
            <w:tcBorders>
              <w:top w:val="single" w:sz="4" w:space="0" w:color="auto"/>
              <w:left w:val="single" w:sz="4" w:space="0" w:color="auto"/>
              <w:bottom w:val="single" w:sz="4" w:space="0" w:color="auto"/>
              <w:right w:val="single" w:sz="4" w:space="0" w:color="auto"/>
            </w:tcBorders>
            <w:hideMark/>
          </w:tcPr>
          <w:p w14:paraId="23408C63" w14:textId="77777777" w:rsidR="00E3139C" w:rsidRPr="00CE0EC1" w:rsidRDefault="00E3139C" w:rsidP="00E3139C">
            <w:pPr>
              <w:pStyle w:val="Tablesmalltext"/>
              <w:spacing w:before="0" w:after="0" w:line="240" w:lineRule="auto"/>
              <w:rPr>
                <w:i/>
              </w:rPr>
            </w:pPr>
            <w:r>
              <w:rPr>
                <w:i/>
              </w:rPr>
              <w:t>*Dysphania ambrosioides</w:t>
            </w:r>
          </w:p>
        </w:tc>
        <w:tc>
          <w:tcPr>
            <w:tcW w:w="1560" w:type="dxa"/>
            <w:tcBorders>
              <w:top w:val="single" w:sz="4" w:space="0" w:color="auto"/>
              <w:left w:val="single" w:sz="4" w:space="0" w:color="auto"/>
              <w:bottom w:val="single" w:sz="4" w:space="0" w:color="auto"/>
              <w:right w:val="single" w:sz="4" w:space="0" w:color="auto"/>
            </w:tcBorders>
          </w:tcPr>
          <w:p w14:paraId="7E567DB7" w14:textId="77777777" w:rsidR="00E3139C" w:rsidRDefault="00E3139C" w:rsidP="00E3139C">
            <w:pPr>
              <w:pStyle w:val="Tablesmalltext"/>
              <w:spacing w:before="0" w:after="0" w:line="240" w:lineRule="auto"/>
              <w:cnfStyle w:val="000000100000" w:firstRow="0" w:lastRow="0" w:firstColumn="0" w:lastColumn="0" w:oddVBand="0" w:evenVBand="0" w:oddHBand="1" w:evenHBand="0" w:firstRowFirstColumn="0" w:firstRowLastColumn="0" w:lastRowFirstColumn="0" w:lastRowLastColumn="0"/>
              <w:rPr>
                <w:i/>
              </w:rPr>
            </w:pPr>
          </w:p>
        </w:tc>
        <w:tc>
          <w:tcPr>
            <w:tcW w:w="992" w:type="dxa"/>
            <w:tcBorders>
              <w:top w:val="single" w:sz="4" w:space="0" w:color="auto"/>
              <w:left w:val="single" w:sz="4" w:space="0" w:color="auto"/>
              <w:bottom w:val="single" w:sz="4" w:space="0" w:color="auto"/>
              <w:right w:val="single" w:sz="4" w:space="0" w:color="auto"/>
            </w:tcBorders>
          </w:tcPr>
          <w:p w14:paraId="5721C7D2" w14:textId="77777777" w:rsidR="00E3139C" w:rsidRDefault="00E3139C" w:rsidP="00E3139C">
            <w:pPr>
              <w:pStyle w:val="Tablesmalltext"/>
              <w:spacing w:before="0" w:after="0" w:line="240" w:lineRule="auto"/>
              <w:cnfStyle w:val="000000100000" w:firstRow="0" w:lastRow="0" w:firstColumn="0" w:lastColumn="0" w:oddVBand="0" w:evenVBand="0" w:oddHBand="1" w:evenHBand="0" w:firstRowFirstColumn="0" w:firstRowLastColumn="0" w:lastRowFirstColumn="0" w:lastRowLastColumn="0"/>
              <w:rPr>
                <w:i/>
              </w:rPr>
            </w:pPr>
          </w:p>
        </w:tc>
      </w:tr>
      <w:tr w:rsidR="00E3139C" w:rsidRPr="00727876" w14:paraId="47E8A110" w14:textId="77777777" w:rsidTr="00EE1E2F">
        <w:trPr>
          <w:trHeight w:val="283"/>
        </w:trPr>
        <w:tc>
          <w:tcPr>
            <w:cnfStyle w:val="001000000000" w:firstRow="0" w:lastRow="0" w:firstColumn="1" w:lastColumn="0" w:oddVBand="0" w:evenVBand="0" w:oddHBand="0" w:evenHBand="0" w:firstRowFirstColumn="0" w:firstRowLastColumn="0" w:lastRowFirstColumn="0" w:lastRowLastColumn="0"/>
            <w:tcW w:w="2825" w:type="dxa"/>
            <w:tcBorders>
              <w:top w:val="single" w:sz="4" w:space="0" w:color="auto"/>
              <w:left w:val="single" w:sz="4" w:space="0" w:color="auto"/>
              <w:bottom w:val="single" w:sz="4" w:space="0" w:color="auto"/>
              <w:right w:val="single" w:sz="4" w:space="0" w:color="auto"/>
            </w:tcBorders>
            <w:hideMark/>
          </w:tcPr>
          <w:p w14:paraId="61DBC03E" w14:textId="77777777" w:rsidR="00E3139C" w:rsidRPr="00CE0EC1" w:rsidRDefault="00E3139C" w:rsidP="00E3139C">
            <w:pPr>
              <w:pStyle w:val="Tablesmalltext"/>
              <w:spacing w:before="0" w:after="0" w:line="240" w:lineRule="auto"/>
              <w:rPr>
                <w:i/>
              </w:rPr>
            </w:pPr>
            <w:r>
              <w:rPr>
                <w:i/>
              </w:rPr>
              <w:t>*Dysphania pumilio</w:t>
            </w:r>
          </w:p>
        </w:tc>
        <w:tc>
          <w:tcPr>
            <w:tcW w:w="1560" w:type="dxa"/>
            <w:tcBorders>
              <w:top w:val="single" w:sz="4" w:space="0" w:color="auto"/>
              <w:left w:val="single" w:sz="4" w:space="0" w:color="auto"/>
              <w:bottom w:val="single" w:sz="4" w:space="0" w:color="auto"/>
              <w:right w:val="single" w:sz="4" w:space="0" w:color="auto"/>
            </w:tcBorders>
          </w:tcPr>
          <w:p w14:paraId="466AFE4A" w14:textId="77777777" w:rsidR="00E3139C" w:rsidRDefault="00E3139C" w:rsidP="00E3139C">
            <w:pPr>
              <w:pStyle w:val="Tablesmalltext"/>
              <w:spacing w:before="0" w:after="0" w:line="240" w:lineRule="auto"/>
              <w:cnfStyle w:val="000000000000" w:firstRow="0" w:lastRow="0" w:firstColumn="0" w:lastColumn="0" w:oddVBand="0" w:evenVBand="0" w:oddHBand="0" w:evenHBand="0" w:firstRowFirstColumn="0" w:firstRowLastColumn="0" w:lastRowFirstColumn="0" w:lastRowLastColumn="0"/>
              <w:rPr>
                <w:i/>
              </w:rPr>
            </w:pPr>
          </w:p>
        </w:tc>
        <w:tc>
          <w:tcPr>
            <w:tcW w:w="992" w:type="dxa"/>
            <w:tcBorders>
              <w:top w:val="single" w:sz="4" w:space="0" w:color="auto"/>
              <w:left w:val="single" w:sz="4" w:space="0" w:color="auto"/>
              <w:bottom w:val="single" w:sz="4" w:space="0" w:color="auto"/>
              <w:right w:val="single" w:sz="4" w:space="0" w:color="auto"/>
            </w:tcBorders>
          </w:tcPr>
          <w:p w14:paraId="11AA28B7" w14:textId="77777777" w:rsidR="00E3139C" w:rsidRDefault="00E3139C" w:rsidP="00E3139C">
            <w:pPr>
              <w:pStyle w:val="Tablesmalltext"/>
              <w:spacing w:before="0" w:after="0" w:line="240" w:lineRule="auto"/>
              <w:cnfStyle w:val="000000000000" w:firstRow="0" w:lastRow="0" w:firstColumn="0" w:lastColumn="0" w:oddVBand="0" w:evenVBand="0" w:oddHBand="0" w:evenHBand="0" w:firstRowFirstColumn="0" w:firstRowLastColumn="0" w:lastRowFirstColumn="0" w:lastRowLastColumn="0"/>
              <w:rPr>
                <w:i/>
              </w:rPr>
            </w:pPr>
          </w:p>
        </w:tc>
      </w:tr>
      <w:tr w:rsidR="00E3139C" w:rsidRPr="00727876" w14:paraId="002B9AC6" w14:textId="77777777" w:rsidTr="00EE1E2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825" w:type="dxa"/>
            <w:tcBorders>
              <w:top w:val="single" w:sz="4" w:space="0" w:color="auto"/>
              <w:left w:val="single" w:sz="4" w:space="0" w:color="auto"/>
              <w:bottom w:val="single" w:sz="4" w:space="0" w:color="auto"/>
              <w:right w:val="single" w:sz="4" w:space="0" w:color="auto"/>
            </w:tcBorders>
            <w:noWrap/>
            <w:hideMark/>
          </w:tcPr>
          <w:p w14:paraId="4277BF93" w14:textId="77777777" w:rsidR="00E3139C" w:rsidRPr="00CE0EC1" w:rsidRDefault="00E3139C" w:rsidP="00E3139C">
            <w:pPr>
              <w:pStyle w:val="Tablesmalltext"/>
              <w:spacing w:before="0" w:after="0" w:line="240" w:lineRule="auto"/>
              <w:rPr>
                <w:i/>
              </w:rPr>
            </w:pPr>
            <w:r w:rsidRPr="00CE0EC1">
              <w:rPr>
                <w:i/>
              </w:rPr>
              <w:t>Eclipta platyglossa</w:t>
            </w:r>
          </w:p>
        </w:tc>
        <w:tc>
          <w:tcPr>
            <w:tcW w:w="1560" w:type="dxa"/>
            <w:tcBorders>
              <w:top w:val="single" w:sz="4" w:space="0" w:color="auto"/>
              <w:left w:val="single" w:sz="4" w:space="0" w:color="auto"/>
              <w:bottom w:val="single" w:sz="4" w:space="0" w:color="auto"/>
              <w:right w:val="single" w:sz="4" w:space="0" w:color="auto"/>
            </w:tcBorders>
          </w:tcPr>
          <w:p w14:paraId="06FD3F4D" w14:textId="77777777" w:rsidR="00E3139C" w:rsidRPr="00CE0EC1" w:rsidRDefault="00E3139C" w:rsidP="00E3139C">
            <w:pPr>
              <w:pStyle w:val="Tablesmalltext"/>
              <w:spacing w:before="0" w:after="0" w:line="240" w:lineRule="auto"/>
              <w:cnfStyle w:val="000000100000" w:firstRow="0" w:lastRow="0" w:firstColumn="0" w:lastColumn="0" w:oddVBand="0" w:evenVBand="0" w:oddHBand="1" w:evenHBand="0" w:firstRowFirstColumn="0" w:firstRowLastColumn="0" w:lastRowFirstColumn="0" w:lastRowLastColumn="0"/>
              <w:rPr>
                <w:i/>
              </w:rPr>
            </w:pPr>
          </w:p>
        </w:tc>
        <w:tc>
          <w:tcPr>
            <w:tcW w:w="992" w:type="dxa"/>
            <w:tcBorders>
              <w:top w:val="single" w:sz="4" w:space="0" w:color="auto"/>
              <w:left w:val="single" w:sz="4" w:space="0" w:color="auto"/>
              <w:bottom w:val="single" w:sz="4" w:space="0" w:color="auto"/>
              <w:right w:val="single" w:sz="4" w:space="0" w:color="auto"/>
            </w:tcBorders>
          </w:tcPr>
          <w:p w14:paraId="3C7218BB" w14:textId="77777777" w:rsidR="00E3139C" w:rsidRPr="00CE0EC1" w:rsidRDefault="00E3139C" w:rsidP="00E3139C">
            <w:pPr>
              <w:pStyle w:val="Tablesmalltext"/>
              <w:spacing w:before="0" w:after="0" w:line="240" w:lineRule="auto"/>
              <w:cnfStyle w:val="000000100000" w:firstRow="0" w:lastRow="0" w:firstColumn="0" w:lastColumn="0" w:oddVBand="0" w:evenVBand="0" w:oddHBand="1" w:evenHBand="0" w:firstRowFirstColumn="0" w:firstRowLastColumn="0" w:lastRowFirstColumn="0" w:lastRowLastColumn="0"/>
              <w:rPr>
                <w:i/>
              </w:rPr>
            </w:pPr>
          </w:p>
        </w:tc>
      </w:tr>
      <w:tr w:rsidR="00E3139C" w:rsidRPr="00727876" w14:paraId="45056F47" w14:textId="77777777" w:rsidTr="00EE1E2F">
        <w:trPr>
          <w:trHeight w:val="283"/>
        </w:trPr>
        <w:tc>
          <w:tcPr>
            <w:cnfStyle w:val="001000000000" w:firstRow="0" w:lastRow="0" w:firstColumn="1" w:lastColumn="0" w:oddVBand="0" w:evenVBand="0" w:oddHBand="0" w:evenHBand="0" w:firstRowFirstColumn="0" w:firstRowLastColumn="0" w:lastRowFirstColumn="0" w:lastRowLastColumn="0"/>
            <w:tcW w:w="2825" w:type="dxa"/>
            <w:tcBorders>
              <w:top w:val="single" w:sz="4" w:space="0" w:color="auto"/>
              <w:left w:val="single" w:sz="4" w:space="0" w:color="auto"/>
              <w:bottom w:val="single" w:sz="4" w:space="0" w:color="auto"/>
              <w:right w:val="single" w:sz="4" w:space="0" w:color="auto"/>
            </w:tcBorders>
            <w:noWrap/>
            <w:hideMark/>
          </w:tcPr>
          <w:p w14:paraId="23DD536E" w14:textId="77777777" w:rsidR="00E3139C" w:rsidRPr="00CE0EC1" w:rsidRDefault="00E3139C" w:rsidP="00E3139C">
            <w:pPr>
              <w:pStyle w:val="Tablesmalltext"/>
              <w:spacing w:before="0" w:after="0" w:line="240" w:lineRule="auto"/>
              <w:rPr>
                <w:i/>
              </w:rPr>
            </w:pPr>
            <w:r>
              <w:rPr>
                <w:i/>
              </w:rPr>
              <w:t>*</w:t>
            </w:r>
            <w:r w:rsidRPr="00CE0EC1">
              <w:rPr>
                <w:i/>
              </w:rPr>
              <w:t>Ehrharta longiflora</w:t>
            </w:r>
          </w:p>
        </w:tc>
        <w:tc>
          <w:tcPr>
            <w:tcW w:w="1560" w:type="dxa"/>
            <w:tcBorders>
              <w:top w:val="single" w:sz="4" w:space="0" w:color="auto"/>
              <w:left w:val="single" w:sz="4" w:space="0" w:color="auto"/>
              <w:bottom w:val="single" w:sz="4" w:space="0" w:color="auto"/>
              <w:right w:val="single" w:sz="4" w:space="0" w:color="auto"/>
            </w:tcBorders>
          </w:tcPr>
          <w:p w14:paraId="7CD670F6" w14:textId="77777777" w:rsidR="00E3139C" w:rsidRPr="00CE0EC1" w:rsidRDefault="00E3139C" w:rsidP="00E3139C">
            <w:pPr>
              <w:pStyle w:val="Tablesmalltext"/>
              <w:spacing w:before="0" w:after="0" w:line="240" w:lineRule="auto"/>
              <w:cnfStyle w:val="000000000000" w:firstRow="0" w:lastRow="0" w:firstColumn="0" w:lastColumn="0" w:oddVBand="0" w:evenVBand="0" w:oddHBand="0" w:evenHBand="0" w:firstRowFirstColumn="0" w:firstRowLastColumn="0" w:lastRowFirstColumn="0" w:lastRowLastColumn="0"/>
              <w:rPr>
                <w:i/>
              </w:rPr>
            </w:pPr>
          </w:p>
        </w:tc>
        <w:tc>
          <w:tcPr>
            <w:tcW w:w="992" w:type="dxa"/>
            <w:tcBorders>
              <w:top w:val="single" w:sz="4" w:space="0" w:color="auto"/>
              <w:left w:val="single" w:sz="4" w:space="0" w:color="auto"/>
              <w:bottom w:val="single" w:sz="4" w:space="0" w:color="auto"/>
              <w:right w:val="single" w:sz="4" w:space="0" w:color="auto"/>
            </w:tcBorders>
          </w:tcPr>
          <w:p w14:paraId="49B878F7" w14:textId="77777777" w:rsidR="00E3139C" w:rsidRPr="00CE0EC1" w:rsidRDefault="00E3139C" w:rsidP="00E3139C">
            <w:pPr>
              <w:pStyle w:val="Tablesmalltext"/>
              <w:spacing w:before="0" w:after="0" w:line="240" w:lineRule="auto"/>
              <w:cnfStyle w:val="000000000000" w:firstRow="0" w:lastRow="0" w:firstColumn="0" w:lastColumn="0" w:oddVBand="0" w:evenVBand="0" w:oddHBand="0" w:evenHBand="0" w:firstRowFirstColumn="0" w:firstRowLastColumn="0" w:lastRowFirstColumn="0" w:lastRowLastColumn="0"/>
              <w:rPr>
                <w:i/>
              </w:rPr>
            </w:pPr>
            <w:r w:rsidRPr="006C3AB4">
              <w:rPr>
                <w:rFonts w:cs="Arial"/>
                <w:i/>
              </w:rPr>
              <w:t>√</w:t>
            </w:r>
          </w:p>
        </w:tc>
      </w:tr>
      <w:tr w:rsidR="00E3139C" w:rsidRPr="00727876" w14:paraId="2A933DD8" w14:textId="77777777" w:rsidTr="00EE1E2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825" w:type="dxa"/>
            <w:tcBorders>
              <w:top w:val="single" w:sz="4" w:space="0" w:color="auto"/>
              <w:left w:val="single" w:sz="4" w:space="0" w:color="auto"/>
              <w:bottom w:val="single" w:sz="4" w:space="0" w:color="auto"/>
              <w:right w:val="single" w:sz="4" w:space="0" w:color="auto"/>
            </w:tcBorders>
            <w:noWrap/>
            <w:hideMark/>
          </w:tcPr>
          <w:p w14:paraId="7C8ABE92" w14:textId="77777777" w:rsidR="00E3139C" w:rsidRPr="00CE0EC1" w:rsidRDefault="00E3139C" w:rsidP="00E3139C">
            <w:pPr>
              <w:pStyle w:val="Tablesmalltext"/>
              <w:spacing w:before="0" w:after="0" w:line="240" w:lineRule="auto"/>
              <w:rPr>
                <w:i/>
              </w:rPr>
            </w:pPr>
            <w:r w:rsidRPr="00CE0EC1">
              <w:rPr>
                <w:i/>
              </w:rPr>
              <w:t>Elatine gratioloides</w:t>
            </w:r>
          </w:p>
        </w:tc>
        <w:tc>
          <w:tcPr>
            <w:tcW w:w="1560" w:type="dxa"/>
            <w:tcBorders>
              <w:top w:val="single" w:sz="4" w:space="0" w:color="auto"/>
              <w:left w:val="single" w:sz="4" w:space="0" w:color="auto"/>
              <w:bottom w:val="single" w:sz="4" w:space="0" w:color="auto"/>
              <w:right w:val="single" w:sz="4" w:space="0" w:color="auto"/>
            </w:tcBorders>
          </w:tcPr>
          <w:p w14:paraId="71BDE7B0" w14:textId="77777777" w:rsidR="00E3139C" w:rsidRPr="00CE0EC1" w:rsidRDefault="00E3139C" w:rsidP="00E3139C">
            <w:pPr>
              <w:pStyle w:val="Tablesmalltext"/>
              <w:spacing w:before="0" w:after="0" w:line="240" w:lineRule="auto"/>
              <w:cnfStyle w:val="000000100000" w:firstRow="0" w:lastRow="0" w:firstColumn="0" w:lastColumn="0" w:oddVBand="0" w:evenVBand="0" w:oddHBand="1" w:evenHBand="0" w:firstRowFirstColumn="0" w:firstRowLastColumn="0" w:lastRowFirstColumn="0" w:lastRowLastColumn="0"/>
              <w:rPr>
                <w:i/>
              </w:rPr>
            </w:pPr>
            <w:r>
              <w:rPr>
                <w:rFonts w:cs="Arial"/>
                <w:i/>
              </w:rPr>
              <w:t>√</w:t>
            </w:r>
          </w:p>
        </w:tc>
        <w:tc>
          <w:tcPr>
            <w:tcW w:w="992" w:type="dxa"/>
            <w:tcBorders>
              <w:top w:val="single" w:sz="4" w:space="0" w:color="auto"/>
              <w:left w:val="single" w:sz="4" w:space="0" w:color="auto"/>
              <w:bottom w:val="single" w:sz="4" w:space="0" w:color="auto"/>
              <w:right w:val="single" w:sz="4" w:space="0" w:color="auto"/>
            </w:tcBorders>
          </w:tcPr>
          <w:p w14:paraId="1D6E467F" w14:textId="77777777" w:rsidR="00E3139C" w:rsidRPr="00CE0EC1" w:rsidRDefault="00E3139C" w:rsidP="00E3139C">
            <w:pPr>
              <w:pStyle w:val="Tablesmalltext"/>
              <w:spacing w:before="0" w:after="0" w:line="240" w:lineRule="auto"/>
              <w:cnfStyle w:val="000000100000" w:firstRow="0" w:lastRow="0" w:firstColumn="0" w:lastColumn="0" w:oddVBand="0" w:evenVBand="0" w:oddHBand="1" w:evenHBand="0" w:firstRowFirstColumn="0" w:firstRowLastColumn="0" w:lastRowFirstColumn="0" w:lastRowLastColumn="0"/>
              <w:rPr>
                <w:i/>
              </w:rPr>
            </w:pPr>
          </w:p>
        </w:tc>
      </w:tr>
      <w:tr w:rsidR="00E3139C" w:rsidRPr="00727876" w14:paraId="4FFD785F" w14:textId="77777777" w:rsidTr="00EE1E2F">
        <w:trPr>
          <w:trHeight w:val="283"/>
        </w:trPr>
        <w:tc>
          <w:tcPr>
            <w:cnfStyle w:val="001000000000" w:firstRow="0" w:lastRow="0" w:firstColumn="1" w:lastColumn="0" w:oddVBand="0" w:evenVBand="0" w:oddHBand="0" w:evenHBand="0" w:firstRowFirstColumn="0" w:firstRowLastColumn="0" w:lastRowFirstColumn="0" w:lastRowLastColumn="0"/>
            <w:tcW w:w="2825" w:type="dxa"/>
            <w:tcBorders>
              <w:top w:val="single" w:sz="4" w:space="0" w:color="auto"/>
              <w:left w:val="single" w:sz="4" w:space="0" w:color="auto"/>
              <w:bottom w:val="single" w:sz="4" w:space="0" w:color="auto"/>
              <w:right w:val="single" w:sz="4" w:space="0" w:color="auto"/>
            </w:tcBorders>
            <w:noWrap/>
            <w:hideMark/>
          </w:tcPr>
          <w:p w14:paraId="6DB85AC9" w14:textId="77777777" w:rsidR="00E3139C" w:rsidRPr="00CE0EC1" w:rsidRDefault="00E3139C" w:rsidP="00E3139C">
            <w:pPr>
              <w:pStyle w:val="Tablesmalltext"/>
              <w:spacing w:before="0" w:after="0" w:line="240" w:lineRule="auto"/>
              <w:rPr>
                <w:i/>
              </w:rPr>
            </w:pPr>
            <w:r w:rsidRPr="00CE0EC1">
              <w:rPr>
                <w:i/>
              </w:rPr>
              <w:t>Epilobium sp.</w:t>
            </w:r>
          </w:p>
        </w:tc>
        <w:tc>
          <w:tcPr>
            <w:tcW w:w="1560" w:type="dxa"/>
            <w:tcBorders>
              <w:top w:val="single" w:sz="4" w:space="0" w:color="auto"/>
              <w:left w:val="single" w:sz="4" w:space="0" w:color="auto"/>
              <w:bottom w:val="single" w:sz="4" w:space="0" w:color="auto"/>
              <w:right w:val="single" w:sz="4" w:space="0" w:color="auto"/>
            </w:tcBorders>
          </w:tcPr>
          <w:p w14:paraId="547FD09F" w14:textId="77777777" w:rsidR="00E3139C" w:rsidRPr="00CE0EC1" w:rsidRDefault="00E3139C" w:rsidP="00E3139C">
            <w:pPr>
              <w:pStyle w:val="Tablesmalltext"/>
              <w:spacing w:before="0" w:after="0" w:line="240" w:lineRule="auto"/>
              <w:cnfStyle w:val="000000000000" w:firstRow="0" w:lastRow="0" w:firstColumn="0" w:lastColumn="0" w:oddVBand="0" w:evenVBand="0" w:oddHBand="0" w:evenHBand="0" w:firstRowFirstColumn="0" w:firstRowLastColumn="0" w:lastRowFirstColumn="0" w:lastRowLastColumn="0"/>
              <w:rPr>
                <w:i/>
              </w:rPr>
            </w:pPr>
          </w:p>
        </w:tc>
        <w:tc>
          <w:tcPr>
            <w:tcW w:w="992" w:type="dxa"/>
            <w:tcBorders>
              <w:top w:val="single" w:sz="4" w:space="0" w:color="auto"/>
              <w:left w:val="single" w:sz="4" w:space="0" w:color="auto"/>
              <w:bottom w:val="single" w:sz="4" w:space="0" w:color="auto"/>
              <w:right w:val="single" w:sz="4" w:space="0" w:color="auto"/>
            </w:tcBorders>
          </w:tcPr>
          <w:p w14:paraId="46734A7D" w14:textId="77777777" w:rsidR="00E3139C" w:rsidRPr="00CE0EC1" w:rsidRDefault="00E3139C" w:rsidP="00E3139C">
            <w:pPr>
              <w:pStyle w:val="Tablesmalltext"/>
              <w:spacing w:before="0" w:after="0" w:line="240" w:lineRule="auto"/>
              <w:cnfStyle w:val="000000000000" w:firstRow="0" w:lastRow="0" w:firstColumn="0" w:lastColumn="0" w:oddVBand="0" w:evenVBand="0" w:oddHBand="0" w:evenHBand="0" w:firstRowFirstColumn="0" w:firstRowLastColumn="0" w:lastRowFirstColumn="0" w:lastRowLastColumn="0"/>
              <w:rPr>
                <w:i/>
              </w:rPr>
            </w:pPr>
          </w:p>
        </w:tc>
      </w:tr>
      <w:tr w:rsidR="00E3139C" w:rsidRPr="00727876" w14:paraId="54AA088F" w14:textId="77777777" w:rsidTr="00EE1E2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825" w:type="dxa"/>
            <w:tcBorders>
              <w:top w:val="single" w:sz="4" w:space="0" w:color="auto"/>
              <w:left w:val="single" w:sz="4" w:space="0" w:color="auto"/>
              <w:bottom w:val="single" w:sz="4" w:space="0" w:color="auto"/>
              <w:right w:val="single" w:sz="4" w:space="0" w:color="auto"/>
            </w:tcBorders>
            <w:noWrap/>
            <w:hideMark/>
          </w:tcPr>
          <w:p w14:paraId="49FFC1FB" w14:textId="77777777" w:rsidR="00E3139C" w:rsidRPr="00CE0EC1" w:rsidRDefault="00E3139C" w:rsidP="00E3139C">
            <w:pPr>
              <w:pStyle w:val="Tablesmalltext"/>
              <w:spacing w:before="0" w:after="0" w:line="240" w:lineRule="auto"/>
              <w:rPr>
                <w:i/>
              </w:rPr>
            </w:pPr>
            <w:r w:rsidRPr="00CE0EC1">
              <w:rPr>
                <w:i/>
              </w:rPr>
              <w:t>Eragrostis elongata</w:t>
            </w:r>
          </w:p>
        </w:tc>
        <w:tc>
          <w:tcPr>
            <w:tcW w:w="1560" w:type="dxa"/>
            <w:tcBorders>
              <w:top w:val="single" w:sz="4" w:space="0" w:color="auto"/>
              <w:left w:val="single" w:sz="4" w:space="0" w:color="auto"/>
              <w:bottom w:val="single" w:sz="4" w:space="0" w:color="auto"/>
              <w:right w:val="single" w:sz="4" w:space="0" w:color="auto"/>
            </w:tcBorders>
          </w:tcPr>
          <w:p w14:paraId="73C1A27B" w14:textId="77777777" w:rsidR="00E3139C" w:rsidRPr="00870EF7" w:rsidRDefault="00E3139C" w:rsidP="00E3139C">
            <w:pPr>
              <w:pStyle w:val="Tablesmalltext"/>
              <w:spacing w:before="0"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sz w:val="18"/>
                <w:szCs w:val="18"/>
              </w:rPr>
            </w:pPr>
          </w:p>
        </w:tc>
        <w:tc>
          <w:tcPr>
            <w:tcW w:w="992" w:type="dxa"/>
            <w:tcBorders>
              <w:top w:val="single" w:sz="4" w:space="0" w:color="auto"/>
              <w:left w:val="single" w:sz="4" w:space="0" w:color="auto"/>
              <w:bottom w:val="single" w:sz="4" w:space="0" w:color="auto"/>
              <w:right w:val="single" w:sz="4" w:space="0" w:color="auto"/>
            </w:tcBorders>
          </w:tcPr>
          <w:p w14:paraId="668342E4" w14:textId="77777777" w:rsidR="00E3139C" w:rsidRPr="00870EF7" w:rsidRDefault="00E3139C" w:rsidP="00E3139C">
            <w:pPr>
              <w:pStyle w:val="Tablesmalltext"/>
              <w:spacing w:before="0"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sz w:val="18"/>
                <w:szCs w:val="18"/>
              </w:rPr>
            </w:pPr>
            <w:r w:rsidRPr="00870EF7">
              <w:rPr>
                <w:rFonts w:asciiTheme="minorHAnsi" w:hAnsiTheme="minorHAnsi" w:cstheme="minorHAnsi"/>
                <w:i/>
                <w:sz w:val="18"/>
                <w:szCs w:val="18"/>
              </w:rPr>
              <w:t>√</w:t>
            </w:r>
          </w:p>
        </w:tc>
      </w:tr>
      <w:tr w:rsidR="00E3139C" w:rsidRPr="00727876" w14:paraId="42631203" w14:textId="77777777" w:rsidTr="00EE1E2F">
        <w:trPr>
          <w:trHeight w:val="283"/>
        </w:trPr>
        <w:tc>
          <w:tcPr>
            <w:cnfStyle w:val="001000000000" w:firstRow="0" w:lastRow="0" w:firstColumn="1" w:lastColumn="0" w:oddVBand="0" w:evenVBand="0" w:oddHBand="0" w:evenHBand="0" w:firstRowFirstColumn="0" w:firstRowLastColumn="0" w:lastRowFirstColumn="0" w:lastRowLastColumn="0"/>
            <w:tcW w:w="2825" w:type="dxa"/>
            <w:tcBorders>
              <w:top w:val="single" w:sz="4" w:space="0" w:color="auto"/>
              <w:left w:val="single" w:sz="4" w:space="0" w:color="auto"/>
              <w:bottom w:val="single" w:sz="4" w:space="0" w:color="auto"/>
              <w:right w:val="single" w:sz="4" w:space="0" w:color="auto"/>
            </w:tcBorders>
            <w:hideMark/>
          </w:tcPr>
          <w:p w14:paraId="1A1726B9" w14:textId="77777777" w:rsidR="00E3139C" w:rsidRPr="00CE0EC1" w:rsidRDefault="00E3139C" w:rsidP="00E3139C">
            <w:pPr>
              <w:pStyle w:val="Tablesmalltext"/>
              <w:spacing w:before="0" w:after="0" w:line="240" w:lineRule="auto"/>
              <w:rPr>
                <w:i/>
              </w:rPr>
            </w:pPr>
            <w:r>
              <w:rPr>
                <w:i/>
              </w:rPr>
              <w:t xml:space="preserve">*Erigeron bonariense </w:t>
            </w:r>
          </w:p>
        </w:tc>
        <w:tc>
          <w:tcPr>
            <w:tcW w:w="1560" w:type="dxa"/>
            <w:tcBorders>
              <w:top w:val="single" w:sz="4" w:space="0" w:color="auto"/>
              <w:left w:val="single" w:sz="4" w:space="0" w:color="auto"/>
              <w:bottom w:val="single" w:sz="4" w:space="0" w:color="auto"/>
              <w:right w:val="single" w:sz="4" w:space="0" w:color="auto"/>
            </w:tcBorders>
          </w:tcPr>
          <w:p w14:paraId="053559B5" w14:textId="77777777" w:rsidR="00E3139C" w:rsidRPr="00870EF7" w:rsidRDefault="00E3139C" w:rsidP="00E3139C">
            <w:pPr>
              <w:pStyle w:val="Tablesmalltext"/>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sz w:val="18"/>
                <w:szCs w:val="18"/>
              </w:rPr>
            </w:pPr>
          </w:p>
        </w:tc>
        <w:tc>
          <w:tcPr>
            <w:tcW w:w="992" w:type="dxa"/>
            <w:tcBorders>
              <w:top w:val="single" w:sz="4" w:space="0" w:color="auto"/>
              <w:left w:val="single" w:sz="4" w:space="0" w:color="auto"/>
              <w:bottom w:val="single" w:sz="4" w:space="0" w:color="auto"/>
              <w:right w:val="single" w:sz="4" w:space="0" w:color="auto"/>
            </w:tcBorders>
          </w:tcPr>
          <w:p w14:paraId="6ABF27B4" w14:textId="77777777" w:rsidR="00E3139C" w:rsidRPr="00870EF7" w:rsidRDefault="00E3139C" w:rsidP="00E3139C">
            <w:pPr>
              <w:pStyle w:val="Tablesmalltext"/>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sz w:val="18"/>
                <w:szCs w:val="18"/>
              </w:rPr>
            </w:pPr>
          </w:p>
        </w:tc>
      </w:tr>
      <w:tr w:rsidR="00E3139C" w:rsidRPr="00727876" w14:paraId="6A309326" w14:textId="77777777" w:rsidTr="00EE1E2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825" w:type="dxa"/>
            <w:tcBorders>
              <w:top w:val="single" w:sz="4" w:space="0" w:color="auto"/>
              <w:left w:val="single" w:sz="4" w:space="0" w:color="auto"/>
              <w:bottom w:val="single" w:sz="4" w:space="0" w:color="auto"/>
              <w:right w:val="single" w:sz="4" w:space="0" w:color="auto"/>
            </w:tcBorders>
            <w:noWrap/>
            <w:hideMark/>
          </w:tcPr>
          <w:p w14:paraId="6DB6CCF6" w14:textId="77777777" w:rsidR="00E3139C" w:rsidRPr="00CE0EC1" w:rsidRDefault="00E3139C" w:rsidP="00E3139C">
            <w:pPr>
              <w:pStyle w:val="Tablesmalltext"/>
              <w:spacing w:before="0" w:after="0" w:line="240" w:lineRule="auto"/>
              <w:rPr>
                <w:i/>
              </w:rPr>
            </w:pPr>
            <w:r>
              <w:rPr>
                <w:i/>
              </w:rPr>
              <w:t>*Erigeron sp.</w:t>
            </w:r>
            <w:r w:rsidRPr="00CE0EC1">
              <w:rPr>
                <w:i/>
              </w:rPr>
              <w:t xml:space="preserve"> </w:t>
            </w:r>
          </w:p>
        </w:tc>
        <w:tc>
          <w:tcPr>
            <w:tcW w:w="1560" w:type="dxa"/>
            <w:tcBorders>
              <w:top w:val="single" w:sz="4" w:space="0" w:color="auto"/>
              <w:left w:val="single" w:sz="4" w:space="0" w:color="auto"/>
              <w:bottom w:val="single" w:sz="4" w:space="0" w:color="auto"/>
              <w:right w:val="single" w:sz="4" w:space="0" w:color="auto"/>
            </w:tcBorders>
          </w:tcPr>
          <w:p w14:paraId="18E1EB56" w14:textId="77777777" w:rsidR="00E3139C" w:rsidRPr="00870EF7" w:rsidRDefault="00E3139C" w:rsidP="00E3139C">
            <w:pPr>
              <w:pStyle w:val="Tablesmalltext"/>
              <w:spacing w:before="0"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sz w:val="18"/>
                <w:szCs w:val="18"/>
              </w:rPr>
            </w:pPr>
          </w:p>
        </w:tc>
        <w:tc>
          <w:tcPr>
            <w:tcW w:w="992" w:type="dxa"/>
            <w:tcBorders>
              <w:top w:val="single" w:sz="4" w:space="0" w:color="auto"/>
              <w:left w:val="single" w:sz="4" w:space="0" w:color="auto"/>
              <w:bottom w:val="single" w:sz="4" w:space="0" w:color="auto"/>
              <w:right w:val="single" w:sz="4" w:space="0" w:color="auto"/>
            </w:tcBorders>
          </w:tcPr>
          <w:p w14:paraId="2E0E005C" w14:textId="77777777" w:rsidR="00E3139C" w:rsidRPr="00870EF7" w:rsidRDefault="00E3139C" w:rsidP="00E3139C">
            <w:pPr>
              <w:pStyle w:val="Tablesmalltext"/>
              <w:spacing w:before="0"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sz w:val="18"/>
                <w:szCs w:val="18"/>
              </w:rPr>
            </w:pPr>
          </w:p>
        </w:tc>
      </w:tr>
      <w:tr w:rsidR="00E3139C" w:rsidRPr="00727876" w14:paraId="2484AD11" w14:textId="77777777" w:rsidTr="00EE1E2F">
        <w:trPr>
          <w:trHeight w:val="283"/>
        </w:trPr>
        <w:tc>
          <w:tcPr>
            <w:cnfStyle w:val="001000000000" w:firstRow="0" w:lastRow="0" w:firstColumn="1" w:lastColumn="0" w:oddVBand="0" w:evenVBand="0" w:oddHBand="0" w:evenHBand="0" w:firstRowFirstColumn="0" w:firstRowLastColumn="0" w:lastRowFirstColumn="0" w:lastRowLastColumn="0"/>
            <w:tcW w:w="2825" w:type="dxa"/>
            <w:tcBorders>
              <w:top w:val="single" w:sz="4" w:space="0" w:color="auto"/>
              <w:left w:val="single" w:sz="4" w:space="0" w:color="auto"/>
              <w:bottom w:val="single" w:sz="4" w:space="0" w:color="auto"/>
              <w:right w:val="single" w:sz="4" w:space="0" w:color="auto"/>
            </w:tcBorders>
            <w:hideMark/>
          </w:tcPr>
          <w:p w14:paraId="648A0ED1" w14:textId="77777777" w:rsidR="00E3139C" w:rsidRPr="00CE0EC1" w:rsidRDefault="00E3139C" w:rsidP="00E3139C">
            <w:pPr>
              <w:pStyle w:val="Tablesmalltext"/>
              <w:spacing w:before="0" w:after="0" w:line="240" w:lineRule="auto"/>
              <w:rPr>
                <w:i/>
              </w:rPr>
            </w:pPr>
            <w:r w:rsidRPr="00CE0EC1">
              <w:rPr>
                <w:i/>
              </w:rPr>
              <w:t xml:space="preserve">*Erigeron sumatrensis  </w:t>
            </w:r>
          </w:p>
        </w:tc>
        <w:tc>
          <w:tcPr>
            <w:tcW w:w="1560" w:type="dxa"/>
            <w:tcBorders>
              <w:top w:val="single" w:sz="4" w:space="0" w:color="auto"/>
              <w:left w:val="single" w:sz="4" w:space="0" w:color="auto"/>
              <w:bottom w:val="single" w:sz="4" w:space="0" w:color="auto"/>
              <w:right w:val="single" w:sz="4" w:space="0" w:color="auto"/>
            </w:tcBorders>
          </w:tcPr>
          <w:p w14:paraId="1F6744FD" w14:textId="77777777" w:rsidR="00E3139C" w:rsidRPr="00870EF7" w:rsidRDefault="00E3139C" w:rsidP="00E3139C">
            <w:pPr>
              <w:pStyle w:val="Tablesmalltext"/>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sz w:val="18"/>
                <w:szCs w:val="18"/>
              </w:rPr>
            </w:pPr>
          </w:p>
        </w:tc>
        <w:tc>
          <w:tcPr>
            <w:tcW w:w="992" w:type="dxa"/>
            <w:tcBorders>
              <w:top w:val="single" w:sz="4" w:space="0" w:color="auto"/>
              <w:left w:val="single" w:sz="4" w:space="0" w:color="auto"/>
              <w:bottom w:val="single" w:sz="4" w:space="0" w:color="auto"/>
              <w:right w:val="single" w:sz="4" w:space="0" w:color="auto"/>
            </w:tcBorders>
          </w:tcPr>
          <w:p w14:paraId="57CE6850" w14:textId="77777777" w:rsidR="00E3139C" w:rsidRPr="00870EF7" w:rsidRDefault="00E3139C" w:rsidP="00E3139C">
            <w:pPr>
              <w:pStyle w:val="Tablesmalltext"/>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sz w:val="18"/>
                <w:szCs w:val="18"/>
              </w:rPr>
            </w:pPr>
          </w:p>
        </w:tc>
      </w:tr>
      <w:tr w:rsidR="00E3139C" w:rsidRPr="00727876" w14:paraId="29A7FB08" w14:textId="77777777" w:rsidTr="00EE1E2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825" w:type="dxa"/>
            <w:tcBorders>
              <w:top w:val="single" w:sz="4" w:space="0" w:color="auto"/>
              <w:left w:val="single" w:sz="4" w:space="0" w:color="auto"/>
              <w:bottom w:val="single" w:sz="4" w:space="0" w:color="auto"/>
              <w:right w:val="single" w:sz="4" w:space="0" w:color="auto"/>
            </w:tcBorders>
            <w:noWrap/>
            <w:hideMark/>
          </w:tcPr>
          <w:p w14:paraId="10F01D27" w14:textId="77777777" w:rsidR="00E3139C" w:rsidRPr="00CE0EC1" w:rsidRDefault="00E3139C" w:rsidP="00E3139C">
            <w:pPr>
              <w:pStyle w:val="Tablesmalltext"/>
              <w:spacing w:before="0" w:after="0" w:line="240" w:lineRule="auto"/>
              <w:rPr>
                <w:i/>
              </w:rPr>
            </w:pPr>
            <w:r w:rsidRPr="00CE0EC1">
              <w:rPr>
                <w:i/>
              </w:rPr>
              <w:t>Eucalyptus camaldulensis</w:t>
            </w:r>
          </w:p>
        </w:tc>
        <w:tc>
          <w:tcPr>
            <w:tcW w:w="1560" w:type="dxa"/>
            <w:tcBorders>
              <w:top w:val="single" w:sz="4" w:space="0" w:color="auto"/>
              <w:left w:val="single" w:sz="4" w:space="0" w:color="auto"/>
              <w:bottom w:val="single" w:sz="4" w:space="0" w:color="auto"/>
              <w:right w:val="single" w:sz="4" w:space="0" w:color="auto"/>
            </w:tcBorders>
          </w:tcPr>
          <w:p w14:paraId="669B0894" w14:textId="77777777" w:rsidR="00E3139C" w:rsidRPr="00870EF7" w:rsidRDefault="00E3139C" w:rsidP="00E3139C">
            <w:pPr>
              <w:pStyle w:val="Tablesmalltext"/>
              <w:spacing w:before="0"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sz w:val="18"/>
                <w:szCs w:val="18"/>
              </w:rPr>
            </w:pPr>
          </w:p>
        </w:tc>
        <w:tc>
          <w:tcPr>
            <w:tcW w:w="992" w:type="dxa"/>
            <w:tcBorders>
              <w:top w:val="single" w:sz="4" w:space="0" w:color="auto"/>
              <w:left w:val="single" w:sz="4" w:space="0" w:color="auto"/>
              <w:bottom w:val="single" w:sz="4" w:space="0" w:color="auto"/>
              <w:right w:val="single" w:sz="4" w:space="0" w:color="auto"/>
            </w:tcBorders>
          </w:tcPr>
          <w:p w14:paraId="64A5046F" w14:textId="77777777" w:rsidR="00E3139C" w:rsidRPr="00870EF7" w:rsidRDefault="00E3139C" w:rsidP="00E3139C">
            <w:pPr>
              <w:pStyle w:val="Tablesmalltext"/>
              <w:spacing w:before="0"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sz w:val="18"/>
                <w:szCs w:val="18"/>
              </w:rPr>
            </w:pPr>
          </w:p>
        </w:tc>
      </w:tr>
      <w:tr w:rsidR="00E3139C" w:rsidRPr="00727876" w14:paraId="7F6A4390" w14:textId="77777777" w:rsidTr="00EE1E2F">
        <w:trPr>
          <w:trHeight w:val="283"/>
        </w:trPr>
        <w:tc>
          <w:tcPr>
            <w:cnfStyle w:val="001000000000" w:firstRow="0" w:lastRow="0" w:firstColumn="1" w:lastColumn="0" w:oddVBand="0" w:evenVBand="0" w:oddHBand="0" w:evenHBand="0" w:firstRowFirstColumn="0" w:firstRowLastColumn="0" w:lastRowFirstColumn="0" w:lastRowLastColumn="0"/>
            <w:tcW w:w="2825" w:type="dxa"/>
            <w:tcBorders>
              <w:top w:val="single" w:sz="4" w:space="0" w:color="auto"/>
              <w:left w:val="single" w:sz="4" w:space="0" w:color="auto"/>
              <w:bottom w:val="single" w:sz="4" w:space="0" w:color="auto"/>
              <w:right w:val="single" w:sz="4" w:space="0" w:color="auto"/>
            </w:tcBorders>
            <w:noWrap/>
            <w:hideMark/>
          </w:tcPr>
          <w:p w14:paraId="2C561A2E" w14:textId="77777777" w:rsidR="00E3139C" w:rsidRPr="00CE0EC1" w:rsidRDefault="00E3139C" w:rsidP="00E3139C">
            <w:pPr>
              <w:pStyle w:val="Tablesmalltext"/>
              <w:spacing w:before="0" w:after="0" w:line="240" w:lineRule="auto"/>
              <w:rPr>
                <w:i/>
              </w:rPr>
            </w:pPr>
            <w:r w:rsidRPr="00CE0EC1">
              <w:rPr>
                <w:i/>
              </w:rPr>
              <w:t>Euchiton involucratus</w:t>
            </w:r>
          </w:p>
        </w:tc>
        <w:tc>
          <w:tcPr>
            <w:tcW w:w="1560" w:type="dxa"/>
            <w:tcBorders>
              <w:top w:val="single" w:sz="4" w:space="0" w:color="auto"/>
              <w:left w:val="single" w:sz="4" w:space="0" w:color="auto"/>
              <w:bottom w:val="single" w:sz="4" w:space="0" w:color="auto"/>
              <w:right w:val="single" w:sz="4" w:space="0" w:color="auto"/>
            </w:tcBorders>
          </w:tcPr>
          <w:p w14:paraId="7E3719FE" w14:textId="77777777" w:rsidR="00E3139C" w:rsidRPr="00870EF7" w:rsidRDefault="00E3139C" w:rsidP="00E3139C">
            <w:pPr>
              <w:pStyle w:val="Tablesmalltext"/>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sz w:val="18"/>
                <w:szCs w:val="18"/>
              </w:rPr>
            </w:pPr>
          </w:p>
        </w:tc>
        <w:tc>
          <w:tcPr>
            <w:tcW w:w="992" w:type="dxa"/>
            <w:tcBorders>
              <w:top w:val="single" w:sz="4" w:space="0" w:color="auto"/>
              <w:left w:val="single" w:sz="4" w:space="0" w:color="auto"/>
              <w:bottom w:val="single" w:sz="4" w:space="0" w:color="auto"/>
              <w:right w:val="single" w:sz="4" w:space="0" w:color="auto"/>
            </w:tcBorders>
          </w:tcPr>
          <w:p w14:paraId="22ED29D3" w14:textId="77777777" w:rsidR="00E3139C" w:rsidRPr="00870EF7" w:rsidRDefault="00E3139C" w:rsidP="00E3139C">
            <w:pPr>
              <w:pStyle w:val="Tablesmalltext"/>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sz w:val="18"/>
                <w:szCs w:val="18"/>
              </w:rPr>
            </w:pPr>
          </w:p>
        </w:tc>
      </w:tr>
      <w:tr w:rsidR="00E3139C" w:rsidRPr="00727876" w14:paraId="3B253EE5" w14:textId="77777777" w:rsidTr="00EE1E2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825" w:type="dxa"/>
            <w:tcBorders>
              <w:top w:val="single" w:sz="4" w:space="0" w:color="auto"/>
              <w:left w:val="single" w:sz="4" w:space="0" w:color="auto"/>
              <w:bottom w:val="single" w:sz="4" w:space="0" w:color="auto"/>
              <w:right w:val="single" w:sz="4" w:space="0" w:color="auto"/>
            </w:tcBorders>
            <w:noWrap/>
            <w:hideMark/>
          </w:tcPr>
          <w:p w14:paraId="2AAEE932" w14:textId="77777777" w:rsidR="00E3139C" w:rsidRPr="00CE0EC1" w:rsidRDefault="00E3139C" w:rsidP="00E3139C">
            <w:pPr>
              <w:pStyle w:val="Tablesmalltext"/>
              <w:spacing w:before="0" w:after="0" w:line="240" w:lineRule="auto"/>
              <w:rPr>
                <w:i/>
              </w:rPr>
            </w:pPr>
            <w:r w:rsidRPr="00CE0EC1">
              <w:rPr>
                <w:i/>
              </w:rPr>
              <w:t>Euchiton sp.</w:t>
            </w:r>
          </w:p>
        </w:tc>
        <w:tc>
          <w:tcPr>
            <w:tcW w:w="1560" w:type="dxa"/>
            <w:tcBorders>
              <w:top w:val="single" w:sz="4" w:space="0" w:color="auto"/>
              <w:left w:val="single" w:sz="4" w:space="0" w:color="auto"/>
              <w:bottom w:val="single" w:sz="4" w:space="0" w:color="auto"/>
              <w:right w:val="single" w:sz="4" w:space="0" w:color="auto"/>
            </w:tcBorders>
          </w:tcPr>
          <w:p w14:paraId="1334DCA3" w14:textId="77777777" w:rsidR="00E3139C" w:rsidRPr="00870EF7" w:rsidRDefault="00E3139C" w:rsidP="00E3139C">
            <w:pPr>
              <w:pStyle w:val="Tablesmalltext"/>
              <w:spacing w:before="0"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sz w:val="18"/>
                <w:szCs w:val="18"/>
              </w:rPr>
            </w:pPr>
          </w:p>
        </w:tc>
        <w:tc>
          <w:tcPr>
            <w:tcW w:w="992" w:type="dxa"/>
            <w:tcBorders>
              <w:top w:val="single" w:sz="4" w:space="0" w:color="auto"/>
              <w:left w:val="single" w:sz="4" w:space="0" w:color="auto"/>
              <w:bottom w:val="single" w:sz="4" w:space="0" w:color="auto"/>
              <w:right w:val="single" w:sz="4" w:space="0" w:color="auto"/>
            </w:tcBorders>
          </w:tcPr>
          <w:p w14:paraId="6E0118E7" w14:textId="77777777" w:rsidR="00E3139C" w:rsidRPr="00870EF7" w:rsidRDefault="00E3139C" w:rsidP="00E3139C">
            <w:pPr>
              <w:pStyle w:val="Tablesmalltext"/>
              <w:spacing w:before="0"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sz w:val="18"/>
                <w:szCs w:val="18"/>
              </w:rPr>
            </w:pPr>
          </w:p>
        </w:tc>
      </w:tr>
      <w:tr w:rsidR="00E3139C" w:rsidRPr="00727876" w14:paraId="275D9AD3" w14:textId="77777777" w:rsidTr="00EE1E2F">
        <w:trPr>
          <w:trHeight w:val="283"/>
        </w:trPr>
        <w:tc>
          <w:tcPr>
            <w:cnfStyle w:val="001000000000" w:firstRow="0" w:lastRow="0" w:firstColumn="1" w:lastColumn="0" w:oddVBand="0" w:evenVBand="0" w:oddHBand="0" w:evenHBand="0" w:firstRowFirstColumn="0" w:firstRowLastColumn="0" w:lastRowFirstColumn="0" w:lastRowLastColumn="0"/>
            <w:tcW w:w="2825" w:type="dxa"/>
            <w:tcBorders>
              <w:top w:val="single" w:sz="4" w:space="0" w:color="auto"/>
              <w:left w:val="single" w:sz="4" w:space="0" w:color="auto"/>
              <w:bottom w:val="single" w:sz="4" w:space="0" w:color="auto"/>
              <w:right w:val="single" w:sz="4" w:space="0" w:color="auto"/>
            </w:tcBorders>
            <w:noWrap/>
            <w:hideMark/>
          </w:tcPr>
          <w:p w14:paraId="1EEA9D1A" w14:textId="77777777" w:rsidR="00E3139C" w:rsidRPr="00CE0EC1" w:rsidRDefault="00E3139C" w:rsidP="00E3139C">
            <w:pPr>
              <w:pStyle w:val="Tablesmalltext"/>
              <w:spacing w:before="0" w:after="0" w:line="240" w:lineRule="auto"/>
              <w:rPr>
                <w:i/>
              </w:rPr>
            </w:pPr>
            <w:r w:rsidRPr="00CE0EC1">
              <w:rPr>
                <w:i/>
              </w:rPr>
              <w:t>Euphorbia sp.</w:t>
            </w:r>
          </w:p>
        </w:tc>
        <w:tc>
          <w:tcPr>
            <w:tcW w:w="1560" w:type="dxa"/>
            <w:tcBorders>
              <w:top w:val="single" w:sz="4" w:space="0" w:color="auto"/>
              <w:left w:val="single" w:sz="4" w:space="0" w:color="auto"/>
              <w:bottom w:val="single" w:sz="4" w:space="0" w:color="auto"/>
              <w:right w:val="single" w:sz="4" w:space="0" w:color="auto"/>
            </w:tcBorders>
          </w:tcPr>
          <w:p w14:paraId="2999B3FB" w14:textId="77777777" w:rsidR="00E3139C" w:rsidRPr="00870EF7" w:rsidRDefault="00E3139C" w:rsidP="00E3139C">
            <w:pPr>
              <w:pStyle w:val="Tablesmalltext"/>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sz w:val="18"/>
                <w:szCs w:val="18"/>
              </w:rPr>
            </w:pPr>
          </w:p>
        </w:tc>
        <w:tc>
          <w:tcPr>
            <w:tcW w:w="992" w:type="dxa"/>
            <w:tcBorders>
              <w:top w:val="single" w:sz="4" w:space="0" w:color="auto"/>
              <w:left w:val="single" w:sz="4" w:space="0" w:color="auto"/>
              <w:bottom w:val="single" w:sz="4" w:space="0" w:color="auto"/>
              <w:right w:val="single" w:sz="4" w:space="0" w:color="auto"/>
            </w:tcBorders>
          </w:tcPr>
          <w:p w14:paraId="089A6D3E" w14:textId="77777777" w:rsidR="00E3139C" w:rsidRPr="00870EF7" w:rsidRDefault="00E3139C" w:rsidP="00E3139C">
            <w:pPr>
              <w:pStyle w:val="Tablesmalltext"/>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sz w:val="18"/>
                <w:szCs w:val="18"/>
              </w:rPr>
            </w:pPr>
          </w:p>
        </w:tc>
      </w:tr>
      <w:tr w:rsidR="00E3139C" w:rsidRPr="00727876" w14:paraId="1D887D98" w14:textId="77777777" w:rsidTr="00EE1E2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825" w:type="dxa"/>
            <w:tcBorders>
              <w:top w:val="single" w:sz="4" w:space="0" w:color="auto"/>
              <w:left w:val="single" w:sz="4" w:space="0" w:color="auto"/>
              <w:bottom w:val="single" w:sz="4" w:space="0" w:color="auto"/>
              <w:right w:val="single" w:sz="4" w:space="0" w:color="auto"/>
            </w:tcBorders>
            <w:noWrap/>
            <w:hideMark/>
          </w:tcPr>
          <w:p w14:paraId="4D094613" w14:textId="77777777" w:rsidR="00E3139C" w:rsidRPr="00CE0EC1" w:rsidRDefault="00E3139C" w:rsidP="00E3139C">
            <w:pPr>
              <w:pStyle w:val="Tablesmalltext"/>
              <w:spacing w:before="0" w:after="0" w:line="240" w:lineRule="auto"/>
              <w:rPr>
                <w:i/>
              </w:rPr>
            </w:pPr>
            <w:r w:rsidRPr="00CE0EC1">
              <w:rPr>
                <w:i/>
              </w:rPr>
              <w:t>*Galium aparine</w:t>
            </w:r>
          </w:p>
        </w:tc>
        <w:tc>
          <w:tcPr>
            <w:tcW w:w="1560" w:type="dxa"/>
            <w:tcBorders>
              <w:top w:val="single" w:sz="4" w:space="0" w:color="auto"/>
              <w:left w:val="single" w:sz="4" w:space="0" w:color="auto"/>
              <w:bottom w:val="single" w:sz="4" w:space="0" w:color="auto"/>
              <w:right w:val="single" w:sz="4" w:space="0" w:color="auto"/>
            </w:tcBorders>
          </w:tcPr>
          <w:p w14:paraId="77D2344B" w14:textId="77777777" w:rsidR="00E3139C" w:rsidRPr="00870EF7" w:rsidRDefault="00E3139C" w:rsidP="00E3139C">
            <w:pPr>
              <w:pStyle w:val="Tablesmalltext"/>
              <w:spacing w:before="0"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sz w:val="18"/>
                <w:szCs w:val="18"/>
              </w:rPr>
            </w:pPr>
          </w:p>
        </w:tc>
        <w:tc>
          <w:tcPr>
            <w:tcW w:w="992" w:type="dxa"/>
            <w:tcBorders>
              <w:top w:val="single" w:sz="4" w:space="0" w:color="auto"/>
              <w:left w:val="single" w:sz="4" w:space="0" w:color="auto"/>
              <w:bottom w:val="single" w:sz="4" w:space="0" w:color="auto"/>
              <w:right w:val="single" w:sz="4" w:space="0" w:color="auto"/>
            </w:tcBorders>
          </w:tcPr>
          <w:p w14:paraId="562D28F1" w14:textId="77777777" w:rsidR="00E3139C" w:rsidRPr="00870EF7" w:rsidRDefault="00E3139C" w:rsidP="00E3139C">
            <w:pPr>
              <w:pStyle w:val="Tablesmalltext"/>
              <w:spacing w:before="0"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sz w:val="18"/>
                <w:szCs w:val="18"/>
              </w:rPr>
            </w:pPr>
          </w:p>
        </w:tc>
      </w:tr>
      <w:tr w:rsidR="00E3139C" w:rsidRPr="00727876" w14:paraId="07715A7D" w14:textId="77777777" w:rsidTr="00EE1E2F">
        <w:trPr>
          <w:trHeight w:val="283"/>
        </w:trPr>
        <w:tc>
          <w:tcPr>
            <w:cnfStyle w:val="001000000000" w:firstRow="0" w:lastRow="0" w:firstColumn="1" w:lastColumn="0" w:oddVBand="0" w:evenVBand="0" w:oddHBand="0" w:evenHBand="0" w:firstRowFirstColumn="0" w:firstRowLastColumn="0" w:lastRowFirstColumn="0" w:lastRowLastColumn="0"/>
            <w:tcW w:w="2825" w:type="dxa"/>
            <w:tcBorders>
              <w:top w:val="single" w:sz="4" w:space="0" w:color="auto"/>
              <w:left w:val="single" w:sz="4" w:space="0" w:color="auto"/>
              <w:bottom w:val="single" w:sz="4" w:space="0" w:color="auto"/>
              <w:right w:val="single" w:sz="4" w:space="0" w:color="auto"/>
            </w:tcBorders>
            <w:noWrap/>
            <w:hideMark/>
          </w:tcPr>
          <w:p w14:paraId="1846F41B" w14:textId="77777777" w:rsidR="00E3139C" w:rsidRPr="00CE0EC1" w:rsidRDefault="00E3139C" w:rsidP="00E3139C">
            <w:pPr>
              <w:pStyle w:val="Tablesmalltext"/>
              <w:spacing w:before="0" w:after="0" w:line="240" w:lineRule="auto"/>
              <w:rPr>
                <w:i/>
              </w:rPr>
            </w:pPr>
            <w:r w:rsidRPr="00CE0EC1">
              <w:rPr>
                <w:i/>
              </w:rPr>
              <w:t>*Gamochaeta sp.</w:t>
            </w:r>
          </w:p>
        </w:tc>
        <w:tc>
          <w:tcPr>
            <w:tcW w:w="1560" w:type="dxa"/>
            <w:tcBorders>
              <w:top w:val="single" w:sz="4" w:space="0" w:color="auto"/>
              <w:left w:val="single" w:sz="4" w:space="0" w:color="auto"/>
              <w:bottom w:val="single" w:sz="4" w:space="0" w:color="auto"/>
              <w:right w:val="single" w:sz="4" w:space="0" w:color="auto"/>
            </w:tcBorders>
          </w:tcPr>
          <w:p w14:paraId="750F7903" w14:textId="77777777" w:rsidR="00E3139C" w:rsidRPr="00870EF7" w:rsidRDefault="00E3139C" w:rsidP="00E3139C">
            <w:pPr>
              <w:pStyle w:val="Tablesmalltext"/>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sz w:val="18"/>
                <w:szCs w:val="18"/>
              </w:rPr>
            </w:pPr>
          </w:p>
        </w:tc>
        <w:tc>
          <w:tcPr>
            <w:tcW w:w="992" w:type="dxa"/>
            <w:tcBorders>
              <w:top w:val="single" w:sz="4" w:space="0" w:color="auto"/>
              <w:left w:val="single" w:sz="4" w:space="0" w:color="auto"/>
              <w:bottom w:val="single" w:sz="4" w:space="0" w:color="auto"/>
              <w:right w:val="single" w:sz="4" w:space="0" w:color="auto"/>
            </w:tcBorders>
          </w:tcPr>
          <w:p w14:paraId="6DA253AF" w14:textId="77777777" w:rsidR="00E3139C" w:rsidRPr="00870EF7" w:rsidRDefault="00E3139C" w:rsidP="00E3139C">
            <w:pPr>
              <w:pStyle w:val="Tablesmalltext"/>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sz w:val="18"/>
                <w:szCs w:val="18"/>
              </w:rPr>
            </w:pPr>
          </w:p>
        </w:tc>
      </w:tr>
      <w:tr w:rsidR="00E3139C" w:rsidRPr="00727876" w14:paraId="4CBA075F" w14:textId="77777777" w:rsidTr="00EE1E2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825" w:type="dxa"/>
            <w:tcBorders>
              <w:top w:val="single" w:sz="4" w:space="0" w:color="auto"/>
              <w:left w:val="single" w:sz="4" w:space="0" w:color="auto"/>
              <w:bottom w:val="single" w:sz="4" w:space="0" w:color="auto"/>
              <w:right w:val="single" w:sz="4" w:space="0" w:color="auto"/>
            </w:tcBorders>
            <w:noWrap/>
            <w:hideMark/>
          </w:tcPr>
          <w:p w14:paraId="22A90EE8" w14:textId="77777777" w:rsidR="00E3139C" w:rsidRPr="00CE0EC1" w:rsidRDefault="00E3139C" w:rsidP="00E3139C">
            <w:pPr>
              <w:pStyle w:val="Tablesmalltext"/>
              <w:spacing w:before="0" w:after="0" w:line="240" w:lineRule="auto"/>
              <w:rPr>
                <w:i/>
              </w:rPr>
            </w:pPr>
            <w:r w:rsidRPr="00CE0EC1">
              <w:rPr>
                <w:i/>
              </w:rPr>
              <w:t>Gnaphalium polycaulon</w:t>
            </w:r>
          </w:p>
        </w:tc>
        <w:tc>
          <w:tcPr>
            <w:tcW w:w="1560" w:type="dxa"/>
            <w:tcBorders>
              <w:top w:val="single" w:sz="4" w:space="0" w:color="auto"/>
              <w:left w:val="single" w:sz="4" w:space="0" w:color="auto"/>
              <w:bottom w:val="single" w:sz="4" w:space="0" w:color="auto"/>
              <w:right w:val="single" w:sz="4" w:space="0" w:color="auto"/>
            </w:tcBorders>
          </w:tcPr>
          <w:p w14:paraId="4AAD952D" w14:textId="77777777" w:rsidR="00E3139C" w:rsidRPr="00870EF7" w:rsidRDefault="00E3139C" w:rsidP="00E3139C">
            <w:pPr>
              <w:pStyle w:val="Tablesmalltext"/>
              <w:spacing w:before="0"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sz w:val="18"/>
                <w:szCs w:val="18"/>
              </w:rPr>
            </w:pPr>
          </w:p>
        </w:tc>
        <w:tc>
          <w:tcPr>
            <w:tcW w:w="992" w:type="dxa"/>
            <w:tcBorders>
              <w:top w:val="single" w:sz="4" w:space="0" w:color="auto"/>
              <w:left w:val="single" w:sz="4" w:space="0" w:color="auto"/>
              <w:bottom w:val="single" w:sz="4" w:space="0" w:color="auto"/>
              <w:right w:val="single" w:sz="4" w:space="0" w:color="auto"/>
            </w:tcBorders>
          </w:tcPr>
          <w:p w14:paraId="0040B059" w14:textId="77777777" w:rsidR="00E3139C" w:rsidRPr="00870EF7" w:rsidRDefault="00E3139C" w:rsidP="00E3139C">
            <w:pPr>
              <w:pStyle w:val="Tablesmalltext"/>
              <w:spacing w:before="0"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sz w:val="18"/>
                <w:szCs w:val="18"/>
              </w:rPr>
            </w:pPr>
          </w:p>
        </w:tc>
      </w:tr>
      <w:tr w:rsidR="00E3139C" w:rsidRPr="00727876" w14:paraId="05933A7E" w14:textId="77777777" w:rsidTr="00EE1E2F">
        <w:trPr>
          <w:trHeight w:val="283"/>
        </w:trPr>
        <w:tc>
          <w:tcPr>
            <w:cnfStyle w:val="001000000000" w:firstRow="0" w:lastRow="0" w:firstColumn="1" w:lastColumn="0" w:oddVBand="0" w:evenVBand="0" w:oddHBand="0" w:evenHBand="0" w:firstRowFirstColumn="0" w:firstRowLastColumn="0" w:lastRowFirstColumn="0" w:lastRowLastColumn="0"/>
            <w:tcW w:w="2825" w:type="dxa"/>
            <w:tcBorders>
              <w:top w:val="single" w:sz="4" w:space="0" w:color="auto"/>
              <w:left w:val="single" w:sz="4" w:space="0" w:color="auto"/>
              <w:bottom w:val="single" w:sz="4" w:space="0" w:color="auto"/>
              <w:right w:val="single" w:sz="4" w:space="0" w:color="auto"/>
            </w:tcBorders>
            <w:noWrap/>
            <w:hideMark/>
          </w:tcPr>
          <w:p w14:paraId="17B99478" w14:textId="77777777" w:rsidR="00E3139C" w:rsidRPr="00CE0EC1" w:rsidRDefault="00E3139C" w:rsidP="00E3139C">
            <w:pPr>
              <w:pStyle w:val="Tablesmalltext"/>
              <w:spacing w:before="0" w:after="0" w:line="240" w:lineRule="auto"/>
              <w:rPr>
                <w:i/>
              </w:rPr>
            </w:pPr>
            <w:r w:rsidRPr="00CE0EC1">
              <w:rPr>
                <w:i/>
              </w:rPr>
              <w:t>Haloragis aspera</w:t>
            </w:r>
          </w:p>
        </w:tc>
        <w:tc>
          <w:tcPr>
            <w:tcW w:w="1560" w:type="dxa"/>
            <w:tcBorders>
              <w:top w:val="single" w:sz="4" w:space="0" w:color="auto"/>
              <w:left w:val="single" w:sz="4" w:space="0" w:color="auto"/>
              <w:bottom w:val="single" w:sz="4" w:space="0" w:color="auto"/>
              <w:right w:val="single" w:sz="4" w:space="0" w:color="auto"/>
            </w:tcBorders>
          </w:tcPr>
          <w:p w14:paraId="45816FFF" w14:textId="77777777" w:rsidR="00E3139C" w:rsidRPr="00870EF7" w:rsidRDefault="00E3139C" w:rsidP="00E3139C">
            <w:pPr>
              <w:pStyle w:val="Tablesmalltext"/>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sz w:val="18"/>
                <w:szCs w:val="18"/>
              </w:rPr>
            </w:pPr>
          </w:p>
        </w:tc>
        <w:tc>
          <w:tcPr>
            <w:tcW w:w="992" w:type="dxa"/>
            <w:tcBorders>
              <w:top w:val="single" w:sz="4" w:space="0" w:color="auto"/>
              <w:left w:val="single" w:sz="4" w:space="0" w:color="auto"/>
              <w:bottom w:val="single" w:sz="4" w:space="0" w:color="auto"/>
              <w:right w:val="single" w:sz="4" w:space="0" w:color="auto"/>
            </w:tcBorders>
          </w:tcPr>
          <w:p w14:paraId="11B27084" w14:textId="77777777" w:rsidR="00E3139C" w:rsidRPr="00870EF7" w:rsidRDefault="00E3139C" w:rsidP="00E3139C">
            <w:pPr>
              <w:pStyle w:val="Tablesmalltext"/>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sz w:val="18"/>
                <w:szCs w:val="18"/>
              </w:rPr>
            </w:pPr>
          </w:p>
        </w:tc>
      </w:tr>
      <w:tr w:rsidR="00E3139C" w:rsidRPr="00727876" w14:paraId="0D02DE7E" w14:textId="77777777" w:rsidTr="00EE1E2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825" w:type="dxa"/>
            <w:tcBorders>
              <w:top w:val="single" w:sz="4" w:space="0" w:color="auto"/>
              <w:left w:val="single" w:sz="4" w:space="0" w:color="auto"/>
              <w:bottom w:val="single" w:sz="4" w:space="0" w:color="auto"/>
              <w:right w:val="single" w:sz="4" w:space="0" w:color="auto"/>
            </w:tcBorders>
            <w:noWrap/>
            <w:hideMark/>
          </w:tcPr>
          <w:p w14:paraId="7C37B2A3" w14:textId="77777777" w:rsidR="00E3139C" w:rsidRPr="00CE0EC1" w:rsidRDefault="00E3139C" w:rsidP="00E3139C">
            <w:pPr>
              <w:pStyle w:val="Tablesmalltext"/>
              <w:spacing w:before="0" w:after="0" w:line="240" w:lineRule="auto"/>
              <w:rPr>
                <w:i/>
              </w:rPr>
            </w:pPr>
            <w:r w:rsidRPr="00CE0EC1">
              <w:rPr>
                <w:i/>
              </w:rPr>
              <w:t>Haloragis heterophylla</w:t>
            </w:r>
          </w:p>
        </w:tc>
        <w:tc>
          <w:tcPr>
            <w:tcW w:w="1560" w:type="dxa"/>
            <w:tcBorders>
              <w:top w:val="single" w:sz="4" w:space="0" w:color="auto"/>
              <w:left w:val="single" w:sz="4" w:space="0" w:color="auto"/>
              <w:bottom w:val="single" w:sz="4" w:space="0" w:color="auto"/>
              <w:right w:val="single" w:sz="4" w:space="0" w:color="auto"/>
            </w:tcBorders>
          </w:tcPr>
          <w:p w14:paraId="7FCD0043" w14:textId="77777777" w:rsidR="00E3139C" w:rsidRPr="00870EF7" w:rsidRDefault="00E3139C" w:rsidP="00E3139C">
            <w:pPr>
              <w:pStyle w:val="Tablesmalltext"/>
              <w:spacing w:before="0"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sz w:val="18"/>
                <w:szCs w:val="18"/>
              </w:rPr>
            </w:pPr>
          </w:p>
        </w:tc>
        <w:tc>
          <w:tcPr>
            <w:tcW w:w="992" w:type="dxa"/>
            <w:tcBorders>
              <w:top w:val="single" w:sz="4" w:space="0" w:color="auto"/>
              <w:left w:val="single" w:sz="4" w:space="0" w:color="auto"/>
              <w:bottom w:val="single" w:sz="4" w:space="0" w:color="auto"/>
              <w:right w:val="single" w:sz="4" w:space="0" w:color="auto"/>
            </w:tcBorders>
          </w:tcPr>
          <w:p w14:paraId="768FFDA7" w14:textId="77777777" w:rsidR="00E3139C" w:rsidRPr="00870EF7" w:rsidRDefault="00E3139C" w:rsidP="00E3139C">
            <w:pPr>
              <w:pStyle w:val="Tablesmalltext"/>
              <w:spacing w:before="0"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sz w:val="18"/>
                <w:szCs w:val="18"/>
              </w:rPr>
            </w:pPr>
          </w:p>
        </w:tc>
      </w:tr>
      <w:tr w:rsidR="00E3139C" w:rsidRPr="00727876" w14:paraId="4325FF5A" w14:textId="77777777" w:rsidTr="00EE1E2F">
        <w:trPr>
          <w:trHeight w:val="283"/>
        </w:trPr>
        <w:tc>
          <w:tcPr>
            <w:cnfStyle w:val="001000000000" w:firstRow="0" w:lastRow="0" w:firstColumn="1" w:lastColumn="0" w:oddVBand="0" w:evenVBand="0" w:oddHBand="0" w:evenHBand="0" w:firstRowFirstColumn="0" w:firstRowLastColumn="0" w:lastRowFirstColumn="0" w:lastRowLastColumn="0"/>
            <w:tcW w:w="2825" w:type="dxa"/>
            <w:tcBorders>
              <w:top w:val="single" w:sz="4" w:space="0" w:color="auto"/>
              <w:left w:val="single" w:sz="4" w:space="0" w:color="auto"/>
              <w:bottom w:val="single" w:sz="4" w:space="0" w:color="auto"/>
              <w:right w:val="single" w:sz="4" w:space="0" w:color="auto"/>
            </w:tcBorders>
            <w:hideMark/>
          </w:tcPr>
          <w:p w14:paraId="421E2DC3" w14:textId="77777777" w:rsidR="00E3139C" w:rsidRPr="00CE0EC1" w:rsidRDefault="00E3139C" w:rsidP="00E3139C">
            <w:pPr>
              <w:pStyle w:val="Tablesmalltext"/>
              <w:spacing w:before="0" w:after="0" w:line="240" w:lineRule="auto"/>
              <w:rPr>
                <w:i/>
              </w:rPr>
            </w:pPr>
            <w:r w:rsidRPr="00CE0EC1">
              <w:rPr>
                <w:i/>
              </w:rPr>
              <w:t>Helichrysum luteoalbum</w:t>
            </w:r>
            <w:r>
              <w:rPr>
                <w:i/>
              </w:rPr>
              <w:t xml:space="preserve"> </w:t>
            </w:r>
          </w:p>
        </w:tc>
        <w:tc>
          <w:tcPr>
            <w:tcW w:w="1560" w:type="dxa"/>
            <w:tcBorders>
              <w:top w:val="single" w:sz="4" w:space="0" w:color="auto"/>
              <w:left w:val="single" w:sz="4" w:space="0" w:color="auto"/>
              <w:bottom w:val="single" w:sz="4" w:space="0" w:color="auto"/>
              <w:right w:val="single" w:sz="4" w:space="0" w:color="auto"/>
            </w:tcBorders>
          </w:tcPr>
          <w:p w14:paraId="1ACE6F34" w14:textId="77777777" w:rsidR="00E3139C" w:rsidRPr="00870EF7" w:rsidRDefault="00E3139C" w:rsidP="00E3139C">
            <w:pPr>
              <w:pStyle w:val="Tablesmalltext"/>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sz w:val="18"/>
                <w:szCs w:val="18"/>
              </w:rPr>
            </w:pPr>
          </w:p>
        </w:tc>
        <w:tc>
          <w:tcPr>
            <w:tcW w:w="992" w:type="dxa"/>
            <w:tcBorders>
              <w:top w:val="single" w:sz="4" w:space="0" w:color="auto"/>
              <w:left w:val="single" w:sz="4" w:space="0" w:color="auto"/>
              <w:bottom w:val="single" w:sz="4" w:space="0" w:color="auto"/>
              <w:right w:val="single" w:sz="4" w:space="0" w:color="auto"/>
            </w:tcBorders>
          </w:tcPr>
          <w:p w14:paraId="7C8CDDCD" w14:textId="77777777" w:rsidR="00E3139C" w:rsidRPr="00870EF7" w:rsidRDefault="00E3139C" w:rsidP="00E3139C">
            <w:pPr>
              <w:pStyle w:val="Tablesmalltext"/>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sz w:val="18"/>
                <w:szCs w:val="18"/>
              </w:rPr>
            </w:pPr>
          </w:p>
        </w:tc>
      </w:tr>
      <w:tr w:rsidR="00E3139C" w:rsidRPr="00727876" w14:paraId="33AE3380" w14:textId="77777777" w:rsidTr="00EE1E2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825" w:type="dxa"/>
            <w:tcBorders>
              <w:top w:val="single" w:sz="4" w:space="0" w:color="auto"/>
              <w:left w:val="single" w:sz="4" w:space="0" w:color="auto"/>
              <w:bottom w:val="single" w:sz="4" w:space="0" w:color="auto"/>
              <w:right w:val="single" w:sz="4" w:space="0" w:color="auto"/>
            </w:tcBorders>
            <w:noWrap/>
            <w:hideMark/>
          </w:tcPr>
          <w:p w14:paraId="23C1FF88" w14:textId="77777777" w:rsidR="00E3139C" w:rsidRPr="00CE0EC1" w:rsidRDefault="00E3139C" w:rsidP="00E3139C">
            <w:pPr>
              <w:pStyle w:val="Tablesmalltext"/>
              <w:spacing w:before="0" w:after="0" w:line="240" w:lineRule="auto"/>
              <w:rPr>
                <w:i/>
              </w:rPr>
            </w:pPr>
            <w:r w:rsidRPr="00CE0EC1">
              <w:rPr>
                <w:i/>
              </w:rPr>
              <w:t>*Helminthotheca echioides</w:t>
            </w:r>
          </w:p>
        </w:tc>
        <w:tc>
          <w:tcPr>
            <w:tcW w:w="1560" w:type="dxa"/>
            <w:tcBorders>
              <w:top w:val="single" w:sz="4" w:space="0" w:color="auto"/>
              <w:left w:val="single" w:sz="4" w:space="0" w:color="auto"/>
              <w:bottom w:val="single" w:sz="4" w:space="0" w:color="auto"/>
              <w:right w:val="single" w:sz="4" w:space="0" w:color="auto"/>
            </w:tcBorders>
          </w:tcPr>
          <w:p w14:paraId="6474C418" w14:textId="77777777" w:rsidR="00E3139C" w:rsidRPr="00870EF7" w:rsidRDefault="00E3139C" w:rsidP="00E3139C">
            <w:pPr>
              <w:pStyle w:val="Tablesmalltext"/>
              <w:spacing w:before="0"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sz w:val="18"/>
                <w:szCs w:val="18"/>
              </w:rPr>
            </w:pPr>
          </w:p>
        </w:tc>
        <w:tc>
          <w:tcPr>
            <w:tcW w:w="992" w:type="dxa"/>
            <w:tcBorders>
              <w:top w:val="single" w:sz="4" w:space="0" w:color="auto"/>
              <w:left w:val="single" w:sz="4" w:space="0" w:color="auto"/>
              <w:bottom w:val="single" w:sz="4" w:space="0" w:color="auto"/>
              <w:right w:val="single" w:sz="4" w:space="0" w:color="auto"/>
            </w:tcBorders>
          </w:tcPr>
          <w:p w14:paraId="6E93B5B1" w14:textId="77777777" w:rsidR="00E3139C" w:rsidRPr="00870EF7" w:rsidRDefault="00E3139C" w:rsidP="00E3139C">
            <w:pPr>
              <w:pStyle w:val="Tablesmalltext"/>
              <w:spacing w:before="0"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sz w:val="18"/>
                <w:szCs w:val="18"/>
              </w:rPr>
            </w:pPr>
          </w:p>
        </w:tc>
      </w:tr>
      <w:tr w:rsidR="00E3139C" w:rsidRPr="00727876" w14:paraId="4F40F691" w14:textId="77777777" w:rsidTr="00EE1E2F">
        <w:trPr>
          <w:trHeight w:val="283"/>
        </w:trPr>
        <w:tc>
          <w:tcPr>
            <w:cnfStyle w:val="001000000000" w:firstRow="0" w:lastRow="0" w:firstColumn="1" w:lastColumn="0" w:oddVBand="0" w:evenVBand="0" w:oddHBand="0" w:evenHBand="0" w:firstRowFirstColumn="0" w:firstRowLastColumn="0" w:lastRowFirstColumn="0" w:lastRowLastColumn="0"/>
            <w:tcW w:w="2825" w:type="dxa"/>
            <w:tcBorders>
              <w:top w:val="single" w:sz="4" w:space="0" w:color="auto"/>
              <w:left w:val="single" w:sz="4" w:space="0" w:color="auto"/>
              <w:bottom w:val="single" w:sz="4" w:space="0" w:color="auto"/>
              <w:right w:val="single" w:sz="4" w:space="0" w:color="auto"/>
            </w:tcBorders>
            <w:noWrap/>
            <w:hideMark/>
          </w:tcPr>
          <w:p w14:paraId="3CFA7411" w14:textId="77777777" w:rsidR="00E3139C" w:rsidRPr="00CE0EC1" w:rsidRDefault="00E3139C" w:rsidP="00E3139C">
            <w:pPr>
              <w:pStyle w:val="Tablesmalltext"/>
              <w:spacing w:before="0" w:after="0" w:line="240" w:lineRule="auto"/>
              <w:rPr>
                <w:i/>
              </w:rPr>
            </w:pPr>
            <w:r w:rsidRPr="00CE0EC1">
              <w:rPr>
                <w:i/>
              </w:rPr>
              <w:t>*Holcus sp.</w:t>
            </w:r>
            <w:r w:rsidRPr="00E0396B">
              <w:rPr>
                <w:i/>
                <w:vertAlign w:val="superscript"/>
              </w:rPr>
              <w:t xml:space="preserve"> </w:t>
            </w:r>
          </w:p>
        </w:tc>
        <w:tc>
          <w:tcPr>
            <w:tcW w:w="1560" w:type="dxa"/>
            <w:tcBorders>
              <w:top w:val="single" w:sz="4" w:space="0" w:color="auto"/>
              <w:left w:val="single" w:sz="4" w:space="0" w:color="auto"/>
              <w:bottom w:val="single" w:sz="4" w:space="0" w:color="auto"/>
              <w:right w:val="single" w:sz="4" w:space="0" w:color="auto"/>
            </w:tcBorders>
          </w:tcPr>
          <w:p w14:paraId="6F437D59" w14:textId="77777777" w:rsidR="00E3139C" w:rsidRPr="00870EF7" w:rsidRDefault="00E3139C" w:rsidP="00E3139C">
            <w:pPr>
              <w:pStyle w:val="Tablesmalltext"/>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sz w:val="18"/>
                <w:szCs w:val="18"/>
              </w:rPr>
            </w:pPr>
          </w:p>
        </w:tc>
        <w:tc>
          <w:tcPr>
            <w:tcW w:w="992" w:type="dxa"/>
            <w:tcBorders>
              <w:top w:val="single" w:sz="4" w:space="0" w:color="auto"/>
              <w:left w:val="single" w:sz="4" w:space="0" w:color="auto"/>
              <w:bottom w:val="single" w:sz="4" w:space="0" w:color="auto"/>
              <w:right w:val="single" w:sz="4" w:space="0" w:color="auto"/>
            </w:tcBorders>
          </w:tcPr>
          <w:p w14:paraId="0B2CC2FC" w14:textId="77777777" w:rsidR="00E3139C" w:rsidRPr="00870EF7" w:rsidRDefault="00E3139C" w:rsidP="00E3139C">
            <w:pPr>
              <w:pStyle w:val="Tablesmalltext"/>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sz w:val="18"/>
                <w:szCs w:val="18"/>
              </w:rPr>
            </w:pPr>
            <w:r w:rsidRPr="00870EF7">
              <w:rPr>
                <w:rFonts w:asciiTheme="minorHAnsi" w:hAnsiTheme="minorHAnsi" w:cstheme="minorHAnsi"/>
                <w:i/>
                <w:sz w:val="18"/>
                <w:szCs w:val="18"/>
              </w:rPr>
              <w:t>√</w:t>
            </w:r>
          </w:p>
        </w:tc>
      </w:tr>
      <w:tr w:rsidR="00E3139C" w:rsidRPr="00727876" w14:paraId="1390BFE8" w14:textId="77777777" w:rsidTr="00EE1E2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825" w:type="dxa"/>
            <w:tcBorders>
              <w:top w:val="single" w:sz="4" w:space="0" w:color="auto"/>
              <w:left w:val="single" w:sz="4" w:space="0" w:color="auto"/>
              <w:bottom w:val="single" w:sz="4" w:space="0" w:color="auto"/>
              <w:right w:val="single" w:sz="4" w:space="0" w:color="auto"/>
            </w:tcBorders>
            <w:noWrap/>
            <w:hideMark/>
          </w:tcPr>
          <w:p w14:paraId="0A3FFB49" w14:textId="77777777" w:rsidR="00E3139C" w:rsidRPr="00CE0EC1" w:rsidRDefault="00E3139C" w:rsidP="00E3139C">
            <w:pPr>
              <w:pStyle w:val="Tablesmalltext"/>
              <w:spacing w:before="0" w:after="0" w:line="240" w:lineRule="auto"/>
              <w:rPr>
                <w:i/>
              </w:rPr>
            </w:pPr>
            <w:r w:rsidRPr="00CE0EC1">
              <w:rPr>
                <w:i/>
              </w:rPr>
              <w:t>*Hypochaeris glabra</w:t>
            </w:r>
          </w:p>
        </w:tc>
        <w:tc>
          <w:tcPr>
            <w:tcW w:w="1560" w:type="dxa"/>
            <w:tcBorders>
              <w:top w:val="single" w:sz="4" w:space="0" w:color="auto"/>
              <w:left w:val="single" w:sz="4" w:space="0" w:color="auto"/>
              <w:bottom w:val="single" w:sz="4" w:space="0" w:color="auto"/>
              <w:right w:val="single" w:sz="4" w:space="0" w:color="auto"/>
            </w:tcBorders>
          </w:tcPr>
          <w:p w14:paraId="5397D47E" w14:textId="77777777" w:rsidR="00E3139C" w:rsidRPr="00870EF7" w:rsidRDefault="00E3139C" w:rsidP="00E3139C">
            <w:pPr>
              <w:pStyle w:val="Tablesmalltext"/>
              <w:spacing w:before="0"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sz w:val="18"/>
                <w:szCs w:val="18"/>
              </w:rPr>
            </w:pPr>
          </w:p>
        </w:tc>
        <w:tc>
          <w:tcPr>
            <w:tcW w:w="992" w:type="dxa"/>
            <w:tcBorders>
              <w:top w:val="single" w:sz="4" w:space="0" w:color="auto"/>
              <w:left w:val="single" w:sz="4" w:space="0" w:color="auto"/>
              <w:bottom w:val="single" w:sz="4" w:space="0" w:color="auto"/>
              <w:right w:val="single" w:sz="4" w:space="0" w:color="auto"/>
            </w:tcBorders>
          </w:tcPr>
          <w:p w14:paraId="02BFCFBA" w14:textId="77777777" w:rsidR="00E3139C" w:rsidRPr="00870EF7" w:rsidRDefault="00E3139C" w:rsidP="00E3139C">
            <w:pPr>
              <w:pStyle w:val="Tablesmalltext"/>
              <w:spacing w:before="0"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sz w:val="18"/>
                <w:szCs w:val="18"/>
              </w:rPr>
            </w:pPr>
          </w:p>
        </w:tc>
      </w:tr>
      <w:tr w:rsidR="00E3139C" w:rsidRPr="00727876" w14:paraId="5FA0D2AB" w14:textId="77777777" w:rsidTr="00EE1E2F">
        <w:trPr>
          <w:trHeight w:val="283"/>
        </w:trPr>
        <w:tc>
          <w:tcPr>
            <w:cnfStyle w:val="001000000000" w:firstRow="0" w:lastRow="0" w:firstColumn="1" w:lastColumn="0" w:oddVBand="0" w:evenVBand="0" w:oddHBand="0" w:evenHBand="0" w:firstRowFirstColumn="0" w:firstRowLastColumn="0" w:lastRowFirstColumn="0" w:lastRowLastColumn="0"/>
            <w:tcW w:w="2825" w:type="dxa"/>
            <w:tcBorders>
              <w:top w:val="single" w:sz="4" w:space="0" w:color="auto"/>
              <w:left w:val="single" w:sz="4" w:space="0" w:color="auto"/>
              <w:bottom w:val="single" w:sz="4" w:space="0" w:color="auto"/>
              <w:right w:val="single" w:sz="4" w:space="0" w:color="auto"/>
            </w:tcBorders>
            <w:noWrap/>
            <w:hideMark/>
          </w:tcPr>
          <w:p w14:paraId="331ED6A4" w14:textId="77777777" w:rsidR="00E3139C" w:rsidRPr="00CE0EC1" w:rsidRDefault="00E3139C" w:rsidP="00E3139C">
            <w:pPr>
              <w:pStyle w:val="Tablesmalltext"/>
              <w:spacing w:before="0" w:after="0" w:line="240" w:lineRule="auto"/>
              <w:rPr>
                <w:i/>
              </w:rPr>
            </w:pPr>
            <w:r w:rsidRPr="00CE0EC1">
              <w:rPr>
                <w:i/>
              </w:rPr>
              <w:t>*Hypochaeris radicata</w:t>
            </w:r>
          </w:p>
        </w:tc>
        <w:tc>
          <w:tcPr>
            <w:tcW w:w="1560" w:type="dxa"/>
            <w:tcBorders>
              <w:top w:val="single" w:sz="4" w:space="0" w:color="auto"/>
              <w:left w:val="single" w:sz="4" w:space="0" w:color="auto"/>
              <w:bottom w:val="single" w:sz="4" w:space="0" w:color="auto"/>
              <w:right w:val="single" w:sz="4" w:space="0" w:color="auto"/>
            </w:tcBorders>
          </w:tcPr>
          <w:p w14:paraId="411D1444" w14:textId="77777777" w:rsidR="00E3139C" w:rsidRPr="00870EF7" w:rsidRDefault="00E3139C" w:rsidP="00E3139C">
            <w:pPr>
              <w:pStyle w:val="Tablesmalltext"/>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sz w:val="18"/>
                <w:szCs w:val="18"/>
              </w:rPr>
            </w:pPr>
          </w:p>
        </w:tc>
        <w:tc>
          <w:tcPr>
            <w:tcW w:w="992" w:type="dxa"/>
            <w:tcBorders>
              <w:top w:val="single" w:sz="4" w:space="0" w:color="auto"/>
              <w:left w:val="single" w:sz="4" w:space="0" w:color="auto"/>
              <w:bottom w:val="single" w:sz="4" w:space="0" w:color="auto"/>
              <w:right w:val="single" w:sz="4" w:space="0" w:color="auto"/>
            </w:tcBorders>
          </w:tcPr>
          <w:p w14:paraId="139F4182" w14:textId="77777777" w:rsidR="00E3139C" w:rsidRPr="00870EF7" w:rsidRDefault="00E3139C" w:rsidP="00E3139C">
            <w:pPr>
              <w:pStyle w:val="Tablesmalltext"/>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sz w:val="18"/>
                <w:szCs w:val="18"/>
              </w:rPr>
            </w:pPr>
          </w:p>
        </w:tc>
      </w:tr>
      <w:tr w:rsidR="00E3139C" w:rsidRPr="00727876" w14:paraId="7D7E45F7" w14:textId="77777777" w:rsidTr="00EE1E2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825" w:type="dxa"/>
            <w:tcBorders>
              <w:top w:val="single" w:sz="4" w:space="0" w:color="auto"/>
              <w:left w:val="single" w:sz="4" w:space="0" w:color="auto"/>
              <w:bottom w:val="single" w:sz="4" w:space="0" w:color="auto"/>
              <w:right w:val="single" w:sz="4" w:space="0" w:color="auto"/>
            </w:tcBorders>
            <w:noWrap/>
            <w:hideMark/>
          </w:tcPr>
          <w:p w14:paraId="37BEDE09" w14:textId="77777777" w:rsidR="00E3139C" w:rsidRPr="00CE0EC1" w:rsidRDefault="00E3139C" w:rsidP="00E3139C">
            <w:pPr>
              <w:pStyle w:val="Tablesmalltext"/>
              <w:spacing w:before="0" w:after="0" w:line="240" w:lineRule="auto"/>
              <w:rPr>
                <w:i/>
              </w:rPr>
            </w:pPr>
            <w:r w:rsidRPr="00CE0EC1">
              <w:rPr>
                <w:i/>
              </w:rPr>
              <w:t>Juncus amabilis</w:t>
            </w:r>
          </w:p>
        </w:tc>
        <w:tc>
          <w:tcPr>
            <w:tcW w:w="1560" w:type="dxa"/>
            <w:tcBorders>
              <w:top w:val="single" w:sz="4" w:space="0" w:color="auto"/>
              <w:left w:val="single" w:sz="4" w:space="0" w:color="auto"/>
              <w:bottom w:val="single" w:sz="4" w:space="0" w:color="auto"/>
              <w:right w:val="single" w:sz="4" w:space="0" w:color="auto"/>
            </w:tcBorders>
          </w:tcPr>
          <w:p w14:paraId="3058D909" w14:textId="77777777" w:rsidR="00E3139C" w:rsidRPr="00870EF7" w:rsidRDefault="00E3139C" w:rsidP="00E3139C">
            <w:pPr>
              <w:pStyle w:val="Tablesmalltext"/>
              <w:spacing w:before="0"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sz w:val="18"/>
                <w:szCs w:val="18"/>
              </w:rPr>
            </w:pPr>
            <w:r w:rsidRPr="00870EF7">
              <w:rPr>
                <w:rFonts w:asciiTheme="minorHAnsi" w:hAnsiTheme="minorHAnsi" w:cstheme="minorHAnsi"/>
                <w:i/>
                <w:sz w:val="18"/>
                <w:szCs w:val="18"/>
              </w:rPr>
              <w:t>√</w:t>
            </w:r>
          </w:p>
        </w:tc>
        <w:tc>
          <w:tcPr>
            <w:tcW w:w="992" w:type="dxa"/>
            <w:tcBorders>
              <w:top w:val="single" w:sz="4" w:space="0" w:color="auto"/>
              <w:left w:val="single" w:sz="4" w:space="0" w:color="auto"/>
              <w:bottom w:val="single" w:sz="4" w:space="0" w:color="auto"/>
              <w:right w:val="single" w:sz="4" w:space="0" w:color="auto"/>
            </w:tcBorders>
          </w:tcPr>
          <w:p w14:paraId="5B8AF8F9" w14:textId="77777777" w:rsidR="00E3139C" w:rsidRPr="00870EF7" w:rsidRDefault="00E3139C" w:rsidP="00E3139C">
            <w:pPr>
              <w:pStyle w:val="Tablesmalltext"/>
              <w:spacing w:before="0"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sz w:val="18"/>
                <w:szCs w:val="18"/>
              </w:rPr>
            </w:pPr>
          </w:p>
        </w:tc>
      </w:tr>
      <w:tr w:rsidR="00E3139C" w:rsidRPr="00727876" w14:paraId="23A78597" w14:textId="77777777" w:rsidTr="00EE1E2F">
        <w:trPr>
          <w:trHeight w:val="283"/>
        </w:trPr>
        <w:tc>
          <w:tcPr>
            <w:cnfStyle w:val="001000000000" w:firstRow="0" w:lastRow="0" w:firstColumn="1" w:lastColumn="0" w:oddVBand="0" w:evenVBand="0" w:oddHBand="0" w:evenHBand="0" w:firstRowFirstColumn="0" w:firstRowLastColumn="0" w:lastRowFirstColumn="0" w:lastRowLastColumn="0"/>
            <w:tcW w:w="2825" w:type="dxa"/>
            <w:tcBorders>
              <w:top w:val="single" w:sz="4" w:space="0" w:color="auto"/>
              <w:left w:val="single" w:sz="4" w:space="0" w:color="auto"/>
              <w:bottom w:val="single" w:sz="4" w:space="0" w:color="auto"/>
              <w:right w:val="single" w:sz="4" w:space="0" w:color="auto"/>
            </w:tcBorders>
            <w:noWrap/>
            <w:hideMark/>
          </w:tcPr>
          <w:p w14:paraId="704F08F1" w14:textId="77777777" w:rsidR="00E3139C" w:rsidRPr="00CE0EC1" w:rsidRDefault="00E3139C" w:rsidP="00E3139C">
            <w:pPr>
              <w:pStyle w:val="Tablesmalltext"/>
              <w:spacing w:before="0" w:after="0" w:line="240" w:lineRule="auto"/>
              <w:rPr>
                <w:i/>
              </w:rPr>
            </w:pPr>
            <w:r w:rsidRPr="00CE0EC1">
              <w:rPr>
                <w:i/>
              </w:rPr>
              <w:t>Juncus aridicola</w:t>
            </w:r>
          </w:p>
        </w:tc>
        <w:tc>
          <w:tcPr>
            <w:tcW w:w="1560" w:type="dxa"/>
            <w:tcBorders>
              <w:top w:val="single" w:sz="4" w:space="0" w:color="auto"/>
              <w:left w:val="single" w:sz="4" w:space="0" w:color="auto"/>
              <w:bottom w:val="single" w:sz="4" w:space="0" w:color="auto"/>
              <w:right w:val="single" w:sz="4" w:space="0" w:color="auto"/>
            </w:tcBorders>
          </w:tcPr>
          <w:p w14:paraId="2316FB44" w14:textId="77777777" w:rsidR="00E3139C" w:rsidRPr="00870EF7" w:rsidRDefault="00E3139C" w:rsidP="00E3139C">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870EF7">
              <w:rPr>
                <w:rFonts w:asciiTheme="minorHAnsi" w:hAnsiTheme="minorHAnsi" w:cstheme="minorHAnsi"/>
                <w:i/>
                <w:sz w:val="18"/>
                <w:szCs w:val="18"/>
              </w:rPr>
              <w:t>√</w:t>
            </w:r>
          </w:p>
        </w:tc>
        <w:tc>
          <w:tcPr>
            <w:tcW w:w="992" w:type="dxa"/>
            <w:tcBorders>
              <w:top w:val="single" w:sz="4" w:space="0" w:color="auto"/>
              <w:left w:val="single" w:sz="4" w:space="0" w:color="auto"/>
              <w:bottom w:val="single" w:sz="4" w:space="0" w:color="auto"/>
              <w:right w:val="single" w:sz="4" w:space="0" w:color="auto"/>
            </w:tcBorders>
          </w:tcPr>
          <w:p w14:paraId="43B220F7" w14:textId="77777777" w:rsidR="00E3139C" w:rsidRPr="00870EF7" w:rsidRDefault="00E3139C" w:rsidP="00E3139C">
            <w:pPr>
              <w:pStyle w:val="Tablesmalltext"/>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sz w:val="18"/>
                <w:szCs w:val="18"/>
              </w:rPr>
            </w:pPr>
          </w:p>
        </w:tc>
      </w:tr>
      <w:tr w:rsidR="00E3139C" w:rsidRPr="00727876" w14:paraId="10119561" w14:textId="77777777" w:rsidTr="00EE1E2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825" w:type="dxa"/>
            <w:tcBorders>
              <w:top w:val="single" w:sz="4" w:space="0" w:color="auto"/>
              <w:left w:val="single" w:sz="4" w:space="0" w:color="auto"/>
              <w:bottom w:val="single" w:sz="4" w:space="0" w:color="auto"/>
              <w:right w:val="single" w:sz="4" w:space="0" w:color="auto"/>
            </w:tcBorders>
            <w:noWrap/>
            <w:hideMark/>
          </w:tcPr>
          <w:p w14:paraId="6CBCADDF" w14:textId="77777777" w:rsidR="00E3139C" w:rsidRPr="00CE0EC1" w:rsidRDefault="00E3139C" w:rsidP="00E3139C">
            <w:pPr>
              <w:pStyle w:val="Tablesmalltext"/>
              <w:spacing w:before="0" w:after="0" w:line="240" w:lineRule="auto"/>
              <w:rPr>
                <w:i/>
              </w:rPr>
            </w:pPr>
            <w:r w:rsidRPr="00CE0EC1">
              <w:rPr>
                <w:i/>
              </w:rPr>
              <w:t>Juncus flavidus</w:t>
            </w:r>
          </w:p>
        </w:tc>
        <w:tc>
          <w:tcPr>
            <w:tcW w:w="1560" w:type="dxa"/>
            <w:tcBorders>
              <w:top w:val="single" w:sz="4" w:space="0" w:color="auto"/>
              <w:left w:val="single" w:sz="4" w:space="0" w:color="auto"/>
              <w:bottom w:val="single" w:sz="4" w:space="0" w:color="auto"/>
              <w:right w:val="single" w:sz="4" w:space="0" w:color="auto"/>
            </w:tcBorders>
          </w:tcPr>
          <w:p w14:paraId="1D6730CF" w14:textId="77777777" w:rsidR="00E3139C" w:rsidRPr="00870EF7" w:rsidRDefault="00E3139C" w:rsidP="00E3139C">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70EF7">
              <w:rPr>
                <w:rFonts w:asciiTheme="minorHAnsi" w:hAnsiTheme="minorHAnsi" w:cstheme="minorHAnsi"/>
                <w:i/>
                <w:sz w:val="18"/>
                <w:szCs w:val="18"/>
              </w:rPr>
              <w:t>√</w:t>
            </w:r>
          </w:p>
        </w:tc>
        <w:tc>
          <w:tcPr>
            <w:tcW w:w="992" w:type="dxa"/>
            <w:tcBorders>
              <w:top w:val="single" w:sz="4" w:space="0" w:color="auto"/>
              <w:left w:val="single" w:sz="4" w:space="0" w:color="auto"/>
              <w:bottom w:val="single" w:sz="4" w:space="0" w:color="auto"/>
              <w:right w:val="single" w:sz="4" w:space="0" w:color="auto"/>
            </w:tcBorders>
          </w:tcPr>
          <w:p w14:paraId="1AC84526" w14:textId="77777777" w:rsidR="00E3139C" w:rsidRPr="00870EF7" w:rsidRDefault="00E3139C" w:rsidP="00E3139C">
            <w:pPr>
              <w:pStyle w:val="Tablesmalltext"/>
              <w:spacing w:before="0"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sz w:val="18"/>
                <w:szCs w:val="18"/>
              </w:rPr>
            </w:pPr>
          </w:p>
        </w:tc>
      </w:tr>
      <w:tr w:rsidR="00E3139C" w:rsidRPr="00727876" w14:paraId="30E9F99D" w14:textId="77777777" w:rsidTr="00EE1E2F">
        <w:trPr>
          <w:trHeight w:val="283"/>
        </w:trPr>
        <w:tc>
          <w:tcPr>
            <w:cnfStyle w:val="001000000000" w:firstRow="0" w:lastRow="0" w:firstColumn="1" w:lastColumn="0" w:oddVBand="0" w:evenVBand="0" w:oddHBand="0" w:evenHBand="0" w:firstRowFirstColumn="0" w:firstRowLastColumn="0" w:lastRowFirstColumn="0" w:lastRowLastColumn="0"/>
            <w:tcW w:w="2825" w:type="dxa"/>
            <w:tcBorders>
              <w:top w:val="single" w:sz="4" w:space="0" w:color="auto"/>
              <w:left w:val="single" w:sz="4" w:space="0" w:color="auto"/>
              <w:bottom w:val="single" w:sz="4" w:space="0" w:color="auto"/>
              <w:right w:val="single" w:sz="4" w:space="0" w:color="auto"/>
            </w:tcBorders>
            <w:noWrap/>
            <w:hideMark/>
          </w:tcPr>
          <w:p w14:paraId="0D9C6429" w14:textId="77777777" w:rsidR="00E3139C" w:rsidRPr="00CE0EC1" w:rsidRDefault="00E3139C" w:rsidP="00E3139C">
            <w:pPr>
              <w:pStyle w:val="Tablesmalltext"/>
              <w:spacing w:before="0" w:after="0" w:line="240" w:lineRule="auto"/>
              <w:rPr>
                <w:i/>
              </w:rPr>
            </w:pPr>
            <w:r w:rsidRPr="00CE0EC1">
              <w:rPr>
                <w:i/>
              </w:rPr>
              <w:t>Juncus sp.</w:t>
            </w:r>
            <w:r w:rsidRPr="00E0396B">
              <w:rPr>
                <w:i/>
                <w:vertAlign w:val="superscript"/>
              </w:rPr>
              <w:t xml:space="preserve"> </w:t>
            </w:r>
          </w:p>
        </w:tc>
        <w:tc>
          <w:tcPr>
            <w:tcW w:w="1560" w:type="dxa"/>
            <w:tcBorders>
              <w:top w:val="single" w:sz="4" w:space="0" w:color="auto"/>
              <w:left w:val="single" w:sz="4" w:space="0" w:color="auto"/>
              <w:bottom w:val="single" w:sz="4" w:space="0" w:color="auto"/>
              <w:right w:val="single" w:sz="4" w:space="0" w:color="auto"/>
            </w:tcBorders>
          </w:tcPr>
          <w:p w14:paraId="43BB3C08" w14:textId="77777777" w:rsidR="00E3139C" w:rsidRPr="00870EF7" w:rsidRDefault="00E3139C" w:rsidP="00E3139C">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870EF7">
              <w:rPr>
                <w:rFonts w:asciiTheme="minorHAnsi" w:hAnsiTheme="minorHAnsi" w:cstheme="minorHAnsi"/>
                <w:i/>
                <w:sz w:val="18"/>
                <w:szCs w:val="18"/>
              </w:rPr>
              <w:t>√</w:t>
            </w:r>
          </w:p>
        </w:tc>
        <w:tc>
          <w:tcPr>
            <w:tcW w:w="992" w:type="dxa"/>
            <w:tcBorders>
              <w:top w:val="single" w:sz="4" w:space="0" w:color="auto"/>
              <w:left w:val="single" w:sz="4" w:space="0" w:color="auto"/>
              <w:bottom w:val="single" w:sz="4" w:space="0" w:color="auto"/>
              <w:right w:val="single" w:sz="4" w:space="0" w:color="auto"/>
            </w:tcBorders>
          </w:tcPr>
          <w:p w14:paraId="00FACF29" w14:textId="77777777" w:rsidR="00E3139C" w:rsidRPr="00870EF7" w:rsidRDefault="00E3139C" w:rsidP="00E3139C">
            <w:pPr>
              <w:pStyle w:val="Tablesmalltext"/>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sz w:val="18"/>
                <w:szCs w:val="18"/>
              </w:rPr>
            </w:pPr>
          </w:p>
        </w:tc>
      </w:tr>
      <w:tr w:rsidR="00E3139C" w:rsidRPr="00727876" w14:paraId="39ABEC0F" w14:textId="77777777" w:rsidTr="00EE1E2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825" w:type="dxa"/>
            <w:tcBorders>
              <w:top w:val="single" w:sz="4" w:space="0" w:color="auto"/>
              <w:left w:val="single" w:sz="4" w:space="0" w:color="auto"/>
              <w:bottom w:val="single" w:sz="4" w:space="0" w:color="auto"/>
              <w:right w:val="single" w:sz="4" w:space="0" w:color="auto"/>
            </w:tcBorders>
            <w:noWrap/>
            <w:hideMark/>
          </w:tcPr>
          <w:p w14:paraId="1B19CBD6" w14:textId="77777777" w:rsidR="00E3139C" w:rsidRPr="00CE0EC1" w:rsidRDefault="00E3139C" w:rsidP="00E3139C">
            <w:pPr>
              <w:pStyle w:val="Tablesmalltext"/>
              <w:spacing w:before="0" w:after="0" w:line="240" w:lineRule="auto"/>
              <w:rPr>
                <w:i/>
              </w:rPr>
            </w:pPr>
            <w:r w:rsidRPr="00CE0EC1">
              <w:rPr>
                <w:i/>
              </w:rPr>
              <w:t>Juncus subsecundus</w:t>
            </w:r>
          </w:p>
        </w:tc>
        <w:tc>
          <w:tcPr>
            <w:tcW w:w="1560" w:type="dxa"/>
            <w:tcBorders>
              <w:top w:val="single" w:sz="4" w:space="0" w:color="auto"/>
              <w:left w:val="single" w:sz="4" w:space="0" w:color="auto"/>
              <w:bottom w:val="single" w:sz="4" w:space="0" w:color="auto"/>
              <w:right w:val="single" w:sz="4" w:space="0" w:color="auto"/>
            </w:tcBorders>
          </w:tcPr>
          <w:p w14:paraId="47ADA0E1" w14:textId="77777777" w:rsidR="00E3139C" w:rsidRPr="00870EF7" w:rsidRDefault="00E3139C" w:rsidP="00E3139C">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70EF7">
              <w:rPr>
                <w:rFonts w:asciiTheme="minorHAnsi" w:hAnsiTheme="minorHAnsi" w:cstheme="minorHAnsi"/>
                <w:i/>
                <w:sz w:val="18"/>
                <w:szCs w:val="18"/>
              </w:rPr>
              <w:t>√</w:t>
            </w:r>
          </w:p>
        </w:tc>
        <w:tc>
          <w:tcPr>
            <w:tcW w:w="992" w:type="dxa"/>
            <w:tcBorders>
              <w:top w:val="single" w:sz="4" w:space="0" w:color="auto"/>
              <w:left w:val="single" w:sz="4" w:space="0" w:color="auto"/>
              <w:bottom w:val="single" w:sz="4" w:space="0" w:color="auto"/>
              <w:right w:val="single" w:sz="4" w:space="0" w:color="auto"/>
            </w:tcBorders>
          </w:tcPr>
          <w:p w14:paraId="6B01A88C" w14:textId="77777777" w:rsidR="00E3139C" w:rsidRPr="00870EF7" w:rsidRDefault="00E3139C" w:rsidP="00E3139C">
            <w:pPr>
              <w:pStyle w:val="Tablesmalltext"/>
              <w:spacing w:before="0"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sz w:val="18"/>
                <w:szCs w:val="18"/>
              </w:rPr>
            </w:pPr>
          </w:p>
        </w:tc>
      </w:tr>
      <w:tr w:rsidR="00E3139C" w:rsidRPr="00727876" w14:paraId="621BF88D" w14:textId="77777777" w:rsidTr="00EE1E2F">
        <w:trPr>
          <w:trHeight w:val="283"/>
        </w:trPr>
        <w:tc>
          <w:tcPr>
            <w:cnfStyle w:val="001000000000" w:firstRow="0" w:lastRow="0" w:firstColumn="1" w:lastColumn="0" w:oddVBand="0" w:evenVBand="0" w:oddHBand="0" w:evenHBand="0" w:firstRowFirstColumn="0" w:firstRowLastColumn="0" w:lastRowFirstColumn="0" w:lastRowLastColumn="0"/>
            <w:tcW w:w="2825" w:type="dxa"/>
            <w:tcBorders>
              <w:top w:val="single" w:sz="4" w:space="0" w:color="auto"/>
              <w:left w:val="single" w:sz="4" w:space="0" w:color="auto"/>
              <w:bottom w:val="single" w:sz="4" w:space="0" w:color="auto"/>
              <w:right w:val="single" w:sz="4" w:space="0" w:color="auto"/>
            </w:tcBorders>
            <w:noWrap/>
            <w:hideMark/>
          </w:tcPr>
          <w:p w14:paraId="138BD631" w14:textId="77777777" w:rsidR="00E3139C" w:rsidRPr="00CE0EC1" w:rsidRDefault="00E3139C" w:rsidP="00E3139C">
            <w:pPr>
              <w:pStyle w:val="Tablesmalltext"/>
              <w:spacing w:before="0" w:after="0" w:line="240" w:lineRule="auto"/>
              <w:rPr>
                <w:i/>
              </w:rPr>
            </w:pPr>
            <w:r w:rsidRPr="00CE0EC1">
              <w:rPr>
                <w:i/>
              </w:rPr>
              <w:t>Juncus usitatus</w:t>
            </w:r>
          </w:p>
        </w:tc>
        <w:tc>
          <w:tcPr>
            <w:tcW w:w="1560" w:type="dxa"/>
            <w:tcBorders>
              <w:top w:val="single" w:sz="4" w:space="0" w:color="auto"/>
              <w:left w:val="single" w:sz="4" w:space="0" w:color="auto"/>
              <w:bottom w:val="single" w:sz="4" w:space="0" w:color="auto"/>
              <w:right w:val="single" w:sz="4" w:space="0" w:color="auto"/>
            </w:tcBorders>
          </w:tcPr>
          <w:p w14:paraId="76A4C800" w14:textId="77777777" w:rsidR="00E3139C" w:rsidRPr="00870EF7" w:rsidRDefault="00E3139C" w:rsidP="00E3139C">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870EF7">
              <w:rPr>
                <w:rFonts w:asciiTheme="minorHAnsi" w:hAnsiTheme="minorHAnsi" w:cstheme="minorHAnsi"/>
                <w:i/>
                <w:sz w:val="18"/>
                <w:szCs w:val="18"/>
              </w:rPr>
              <w:t>√</w:t>
            </w:r>
          </w:p>
        </w:tc>
        <w:tc>
          <w:tcPr>
            <w:tcW w:w="992" w:type="dxa"/>
            <w:tcBorders>
              <w:top w:val="single" w:sz="4" w:space="0" w:color="auto"/>
              <w:left w:val="single" w:sz="4" w:space="0" w:color="auto"/>
              <w:bottom w:val="single" w:sz="4" w:space="0" w:color="auto"/>
              <w:right w:val="single" w:sz="4" w:space="0" w:color="auto"/>
            </w:tcBorders>
          </w:tcPr>
          <w:p w14:paraId="2A999CAA" w14:textId="77777777" w:rsidR="00E3139C" w:rsidRPr="00870EF7" w:rsidRDefault="00E3139C" w:rsidP="00E3139C">
            <w:pPr>
              <w:pStyle w:val="Tablesmalltext"/>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sz w:val="18"/>
                <w:szCs w:val="18"/>
              </w:rPr>
            </w:pPr>
          </w:p>
        </w:tc>
      </w:tr>
      <w:tr w:rsidR="00E3139C" w:rsidRPr="00727876" w14:paraId="259774ED" w14:textId="77777777" w:rsidTr="00EE1E2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825" w:type="dxa"/>
            <w:tcBorders>
              <w:top w:val="single" w:sz="4" w:space="0" w:color="auto"/>
              <w:left w:val="single" w:sz="4" w:space="0" w:color="auto"/>
              <w:bottom w:val="single" w:sz="4" w:space="0" w:color="auto"/>
              <w:right w:val="single" w:sz="4" w:space="0" w:color="auto"/>
            </w:tcBorders>
            <w:noWrap/>
            <w:hideMark/>
          </w:tcPr>
          <w:p w14:paraId="661B2E69" w14:textId="77777777" w:rsidR="00E3139C" w:rsidRPr="00CE0EC1" w:rsidRDefault="00E3139C" w:rsidP="00E3139C">
            <w:pPr>
              <w:pStyle w:val="Tablesmalltext"/>
              <w:spacing w:before="0" w:after="0" w:line="240" w:lineRule="auto"/>
              <w:rPr>
                <w:i/>
              </w:rPr>
            </w:pPr>
            <w:r w:rsidRPr="00CE0EC1">
              <w:rPr>
                <w:i/>
              </w:rPr>
              <w:t>*Kickxia elatine subsp crinita</w:t>
            </w:r>
          </w:p>
        </w:tc>
        <w:tc>
          <w:tcPr>
            <w:tcW w:w="1560" w:type="dxa"/>
            <w:tcBorders>
              <w:top w:val="single" w:sz="4" w:space="0" w:color="auto"/>
              <w:left w:val="single" w:sz="4" w:space="0" w:color="auto"/>
              <w:bottom w:val="single" w:sz="4" w:space="0" w:color="auto"/>
              <w:right w:val="single" w:sz="4" w:space="0" w:color="auto"/>
            </w:tcBorders>
          </w:tcPr>
          <w:p w14:paraId="3BD04F48" w14:textId="77777777" w:rsidR="00E3139C" w:rsidRPr="00870EF7" w:rsidRDefault="00E3139C" w:rsidP="00E3139C">
            <w:pPr>
              <w:pStyle w:val="Tablesmalltext"/>
              <w:spacing w:before="0"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sz w:val="18"/>
                <w:szCs w:val="18"/>
              </w:rPr>
            </w:pPr>
          </w:p>
        </w:tc>
        <w:tc>
          <w:tcPr>
            <w:tcW w:w="992" w:type="dxa"/>
            <w:tcBorders>
              <w:top w:val="single" w:sz="4" w:space="0" w:color="auto"/>
              <w:left w:val="single" w:sz="4" w:space="0" w:color="auto"/>
              <w:bottom w:val="single" w:sz="4" w:space="0" w:color="auto"/>
              <w:right w:val="single" w:sz="4" w:space="0" w:color="auto"/>
            </w:tcBorders>
          </w:tcPr>
          <w:p w14:paraId="417E4E87" w14:textId="77777777" w:rsidR="00E3139C" w:rsidRPr="00870EF7" w:rsidRDefault="00E3139C" w:rsidP="00E3139C">
            <w:pPr>
              <w:pStyle w:val="Tablesmalltext"/>
              <w:spacing w:before="0"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sz w:val="18"/>
                <w:szCs w:val="18"/>
              </w:rPr>
            </w:pPr>
          </w:p>
        </w:tc>
      </w:tr>
      <w:tr w:rsidR="00E3139C" w:rsidRPr="00727876" w14:paraId="32643AA7" w14:textId="77777777" w:rsidTr="00EE1E2F">
        <w:trPr>
          <w:trHeight w:val="283"/>
        </w:trPr>
        <w:tc>
          <w:tcPr>
            <w:cnfStyle w:val="001000000000" w:firstRow="0" w:lastRow="0" w:firstColumn="1" w:lastColumn="0" w:oddVBand="0" w:evenVBand="0" w:oddHBand="0" w:evenHBand="0" w:firstRowFirstColumn="0" w:firstRowLastColumn="0" w:lastRowFirstColumn="0" w:lastRowLastColumn="0"/>
            <w:tcW w:w="2825" w:type="dxa"/>
            <w:tcBorders>
              <w:top w:val="single" w:sz="4" w:space="0" w:color="auto"/>
              <w:left w:val="single" w:sz="4" w:space="0" w:color="auto"/>
              <w:bottom w:val="single" w:sz="4" w:space="0" w:color="auto"/>
              <w:right w:val="single" w:sz="4" w:space="0" w:color="auto"/>
            </w:tcBorders>
            <w:noWrap/>
            <w:hideMark/>
          </w:tcPr>
          <w:p w14:paraId="3E6D6072" w14:textId="77777777" w:rsidR="00E3139C" w:rsidRPr="00CE0EC1" w:rsidRDefault="00E3139C" w:rsidP="00E3139C">
            <w:pPr>
              <w:pStyle w:val="Tablesmalltext"/>
              <w:spacing w:before="0" w:after="0" w:line="240" w:lineRule="auto"/>
              <w:rPr>
                <w:i/>
              </w:rPr>
            </w:pPr>
            <w:r w:rsidRPr="00CE0EC1">
              <w:rPr>
                <w:i/>
              </w:rPr>
              <w:t>Lachnagrostis filiformis</w:t>
            </w:r>
          </w:p>
        </w:tc>
        <w:tc>
          <w:tcPr>
            <w:tcW w:w="1560" w:type="dxa"/>
            <w:tcBorders>
              <w:top w:val="single" w:sz="4" w:space="0" w:color="auto"/>
              <w:left w:val="single" w:sz="4" w:space="0" w:color="auto"/>
              <w:bottom w:val="single" w:sz="4" w:space="0" w:color="auto"/>
              <w:right w:val="single" w:sz="4" w:space="0" w:color="auto"/>
            </w:tcBorders>
          </w:tcPr>
          <w:p w14:paraId="0519BFAC" w14:textId="77777777" w:rsidR="00E3139C" w:rsidRPr="00870EF7" w:rsidRDefault="00E3139C" w:rsidP="00E3139C">
            <w:pPr>
              <w:pStyle w:val="Tablesmalltext"/>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sz w:val="18"/>
                <w:szCs w:val="18"/>
              </w:rPr>
            </w:pPr>
          </w:p>
        </w:tc>
        <w:tc>
          <w:tcPr>
            <w:tcW w:w="992" w:type="dxa"/>
            <w:tcBorders>
              <w:top w:val="single" w:sz="4" w:space="0" w:color="auto"/>
              <w:left w:val="single" w:sz="4" w:space="0" w:color="auto"/>
              <w:bottom w:val="single" w:sz="4" w:space="0" w:color="auto"/>
              <w:right w:val="single" w:sz="4" w:space="0" w:color="auto"/>
            </w:tcBorders>
          </w:tcPr>
          <w:p w14:paraId="47DADD2F" w14:textId="77777777" w:rsidR="00E3139C" w:rsidRPr="00870EF7" w:rsidRDefault="00E3139C" w:rsidP="00E3139C">
            <w:pPr>
              <w:pStyle w:val="Tablesmalltext"/>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sz w:val="18"/>
                <w:szCs w:val="18"/>
              </w:rPr>
            </w:pPr>
            <w:r w:rsidRPr="00870EF7">
              <w:rPr>
                <w:rFonts w:asciiTheme="minorHAnsi" w:hAnsiTheme="minorHAnsi" w:cstheme="minorHAnsi"/>
                <w:i/>
                <w:sz w:val="18"/>
                <w:szCs w:val="18"/>
              </w:rPr>
              <w:t>√</w:t>
            </w:r>
          </w:p>
        </w:tc>
      </w:tr>
      <w:tr w:rsidR="00E3139C" w:rsidRPr="00727876" w14:paraId="1BA5F578" w14:textId="77777777" w:rsidTr="00EE1E2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825" w:type="dxa"/>
            <w:tcBorders>
              <w:top w:val="single" w:sz="4" w:space="0" w:color="auto"/>
              <w:left w:val="single" w:sz="4" w:space="0" w:color="auto"/>
              <w:bottom w:val="single" w:sz="4" w:space="0" w:color="auto"/>
              <w:right w:val="single" w:sz="4" w:space="0" w:color="auto"/>
            </w:tcBorders>
            <w:noWrap/>
            <w:hideMark/>
          </w:tcPr>
          <w:p w14:paraId="4A2AE5B2" w14:textId="77777777" w:rsidR="00E3139C" w:rsidRPr="00CE0EC1" w:rsidRDefault="00E3139C" w:rsidP="00E3139C">
            <w:pPr>
              <w:pStyle w:val="Tablesmalltext"/>
              <w:spacing w:before="0" w:after="0" w:line="240" w:lineRule="auto"/>
              <w:rPr>
                <w:i/>
              </w:rPr>
            </w:pPr>
            <w:r w:rsidRPr="00CE0EC1">
              <w:rPr>
                <w:i/>
              </w:rPr>
              <w:t>*Lactuca serriola</w:t>
            </w:r>
          </w:p>
        </w:tc>
        <w:tc>
          <w:tcPr>
            <w:tcW w:w="1560" w:type="dxa"/>
            <w:tcBorders>
              <w:top w:val="single" w:sz="4" w:space="0" w:color="auto"/>
              <w:left w:val="single" w:sz="4" w:space="0" w:color="auto"/>
              <w:bottom w:val="single" w:sz="4" w:space="0" w:color="auto"/>
              <w:right w:val="single" w:sz="4" w:space="0" w:color="auto"/>
            </w:tcBorders>
          </w:tcPr>
          <w:p w14:paraId="6ABAAD03" w14:textId="77777777" w:rsidR="00E3139C" w:rsidRPr="00870EF7" w:rsidRDefault="00E3139C" w:rsidP="00E3139C">
            <w:pPr>
              <w:pStyle w:val="Tablesmalltext"/>
              <w:spacing w:before="0"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sz w:val="18"/>
                <w:szCs w:val="18"/>
              </w:rPr>
            </w:pPr>
          </w:p>
        </w:tc>
        <w:tc>
          <w:tcPr>
            <w:tcW w:w="992" w:type="dxa"/>
            <w:tcBorders>
              <w:top w:val="single" w:sz="4" w:space="0" w:color="auto"/>
              <w:left w:val="single" w:sz="4" w:space="0" w:color="auto"/>
              <w:bottom w:val="single" w:sz="4" w:space="0" w:color="auto"/>
              <w:right w:val="single" w:sz="4" w:space="0" w:color="auto"/>
            </w:tcBorders>
          </w:tcPr>
          <w:p w14:paraId="168C33A5" w14:textId="77777777" w:rsidR="00E3139C" w:rsidRPr="00870EF7" w:rsidRDefault="00E3139C" w:rsidP="00E3139C">
            <w:pPr>
              <w:pStyle w:val="Tablesmalltext"/>
              <w:spacing w:before="0"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sz w:val="18"/>
                <w:szCs w:val="18"/>
              </w:rPr>
            </w:pPr>
          </w:p>
        </w:tc>
      </w:tr>
      <w:tr w:rsidR="00E3139C" w:rsidRPr="00727876" w14:paraId="1FD3AE39" w14:textId="77777777" w:rsidTr="00EE1E2F">
        <w:trPr>
          <w:trHeight w:val="283"/>
        </w:trPr>
        <w:tc>
          <w:tcPr>
            <w:cnfStyle w:val="001000000000" w:firstRow="0" w:lastRow="0" w:firstColumn="1" w:lastColumn="0" w:oddVBand="0" w:evenVBand="0" w:oddHBand="0" w:evenHBand="0" w:firstRowFirstColumn="0" w:firstRowLastColumn="0" w:lastRowFirstColumn="0" w:lastRowLastColumn="0"/>
            <w:tcW w:w="2825" w:type="dxa"/>
            <w:tcBorders>
              <w:top w:val="single" w:sz="4" w:space="0" w:color="auto"/>
              <w:left w:val="single" w:sz="4" w:space="0" w:color="auto"/>
              <w:bottom w:val="single" w:sz="4" w:space="0" w:color="auto"/>
              <w:right w:val="single" w:sz="4" w:space="0" w:color="auto"/>
            </w:tcBorders>
            <w:noWrap/>
            <w:hideMark/>
          </w:tcPr>
          <w:p w14:paraId="48C6BCBB" w14:textId="77777777" w:rsidR="00E3139C" w:rsidRPr="00CE0EC1" w:rsidRDefault="00E3139C" w:rsidP="00E3139C">
            <w:pPr>
              <w:pStyle w:val="Tablesmalltext"/>
              <w:spacing w:before="0" w:after="0" w:line="240" w:lineRule="auto"/>
              <w:rPr>
                <w:i/>
              </w:rPr>
            </w:pPr>
            <w:r w:rsidRPr="00CE0EC1">
              <w:rPr>
                <w:i/>
              </w:rPr>
              <w:t>*Lactuca sp.*</w:t>
            </w:r>
          </w:p>
        </w:tc>
        <w:tc>
          <w:tcPr>
            <w:tcW w:w="1560" w:type="dxa"/>
            <w:tcBorders>
              <w:top w:val="single" w:sz="4" w:space="0" w:color="auto"/>
              <w:left w:val="single" w:sz="4" w:space="0" w:color="auto"/>
              <w:bottom w:val="single" w:sz="4" w:space="0" w:color="auto"/>
              <w:right w:val="single" w:sz="4" w:space="0" w:color="auto"/>
            </w:tcBorders>
          </w:tcPr>
          <w:p w14:paraId="0B433E5C" w14:textId="77777777" w:rsidR="00E3139C" w:rsidRPr="00870EF7" w:rsidRDefault="00E3139C" w:rsidP="00E3139C">
            <w:pPr>
              <w:pStyle w:val="Tablesmalltext"/>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sz w:val="18"/>
                <w:szCs w:val="18"/>
              </w:rPr>
            </w:pPr>
          </w:p>
        </w:tc>
        <w:tc>
          <w:tcPr>
            <w:tcW w:w="992" w:type="dxa"/>
            <w:tcBorders>
              <w:top w:val="single" w:sz="4" w:space="0" w:color="auto"/>
              <w:left w:val="single" w:sz="4" w:space="0" w:color="auto"/>
              <w:bottom w:val="single" w:sz="4" w:space="0" w:color="auto"/>
              <w:right w:val="single" w:sz="4" w:space="0" w:color="auto"/>
            </w:tcBorders>
          </w:tcPr>
          <w:p w14:paraId="2DBBFC88" w14:textId="77777777" w:rsidR="00E3139C" w:rsidRPr="00870EF7" w:rsidRDefault="00E3139C" w:rsidP="00E3139C">
            <w:pPr>
              <w:pStyle w:val="Tablesmalltext"/>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sz w:val="18"/>
                <w:szCs w:val="18"/>
              </w:rPr>
            </w:pPr>
          </w:p>
        </w:tc>
      </w:tr>
      <w:tr w:rsidR="00E3139C" w:rsidRPr="00727876" w14:paraId="1AEB54E4" w14:textId="77777777" w:rsidTr="00EE1E2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825" w:type="dxa"/>
            <w:tcBorders>
              <w:top w:val="single" w:sz="4" w:space="0" w:color="auto"/>
              <w:left w:val="single" w:sz="4" w:space="0" w:color="auto"/>
              <w:bottom w:val="single" w:sz="4" w:space="0" w:color="auto"/>
              <w:right w:val="single" w:sz="4" w:space="0" w:color="auto"/>
            </w:tcBorders>
            <w:noWrap/>
          </w:tcPr>
          <w:p w14:paraId="16CF78C2" w14:textId="77777777" w:rsidR="00E3139C" w:rsidRPr="00CE0EC1" w:rsidRDefault="00E3139C" w:rsidP="00E3139C">
            <w:pPr>
              <w:pStyle w:val="Tablesmalltext"/>
              <w:spacing w:before="0" w:after="0" w:line="240" w:lineRule="auto"/>
              <w:rPr>
                <w:i/>
              </w:rPr>
            </w:pPr>
            <w:r>
              <w:rPr>
                <w:i/>
              </w:rPr>
              <w:t>*</w:t>
            </w:r>
            <w:r w:rsidRPr="00CE0EC1">
              <w:rPr>
                <w:i/>
              </w:rPr>
              <w:t>Leontodon taraxacoides subsp taraxacoides</w:t>
            </w:r>
          </w:p>
        </w:tc>
        <w:tc>
          <w:tcPr>
            <w:tcW w:w="1560" w:type="dxa"/>
            <w:tcBorders>
              <w:top w:val="single" w:sz="4" w:space="0" w:color="auto"/>
              <w:left w:val="single" w:sz="4" w:space="0" w:color="auto"/>
              <w:bottom w:val="single" w:sz="4" w:space="0" w:color="auto"/>
              <w:right w:val="single" w:sz="4" w:space="0" w:color="auto"/>
            </w:tcBorders>
          </w:tcPr>
          <w:p w14:paraId="305858DC" w14:textId="77777777" w:rsidR="00E3139C" w:rsidRPr="00870EF7" w:rsidRDefault="00E3139C" w:rsidP="00E3139C">
            <w:pPr>
              <w:pStyle w:val="Tablesmalltext"/>
              <w:spacing w:before="0"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sz w:val="18"/>
                <w:szCs w:val="18"/>
              </w:rPr>
            </w:pPr>
          </w:p>
        </w:tc>
        <w:tc>
          <w:tcPr>
            <w:tcW w:w="992" w:type="dxa"/>
            <w:tcBorders>
              <w:top w:val="single" w:sz="4" w:space="0" w:color="auto"/>
              <w:left w:val="single" w:sz="4" w:space="0" w:color="auto"/>
              <w:bottom w:val="single" w:sz="4" w:space="0" w:color="auto"/>
              <w:right w:val="single" w:sz="4" w:space="0" w:color="auto"/>
            </w:tcBorders>
          </w:tcPr>
          <w:p w14:paraId="4855B41B" w14:textId="77777777" w:rsidR="00E3139C" w:rsidRPr="00870EF7" w:rsidRDefault="00E3139C" w:rsidP="00E3139C">
            <w:pPr>
              <w:pStyle w:val="Tablesmalltext"/>
              <w:spacing w:before="0"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sz w:val="18"/>
                <w:szCs w:val="18"/>
              </w:rPr>
            </w:pPr>
          </w:p>
        </w:tc>
      </w:tr>
      <w:tr w:rsidR="00E3139C" w:rsidRPr="00727876" w14:paraId="3F0B6AB9" w14:textId="77777777" w:rsidTr="00EE1E2F">
        <w:trPr>
          <w:trHeight w:val="283"/>
        </w:trPr>
        <w:tc>
          <w:tcPr>
            <w:cnfStyle w:val="001000000000" w:firstRow="0" w:lastRow="0" w:firstColumn="1" w:lastColumn="0" w:oddVBand="0" w:evenVBand="0" w:oddHBand="0" w:evenHBand="0" w:firstRowFirstColumn="0" w:firstRowLastColumn="0" w:lastRowFirstColumn="0" w:lastRowLastColumn="0"/>
            <w:tcW w:w="2825" w:type="dxa"/>
            <w:tcBorders>
              <w:top w:val="single" w:sz="4" w:space="0" w:color="auto"/>
              <w:left w:val="single" w:sz="4" w:space="0" w:color="auto"/>
              <w:bottom w:val="single" w:sz="4" w:space="0" w:color="auto"/>
              <w:right w:val="single" w:sz="4" w:space="0" w:color="auto"/>
            </w:tcBorders>
            <w:noWrap/>
            <w:hideMark/>
          </w:tcPr>
          <w:p w14:paraId="51246394" w14:textId="77777777" w:rsidR="00E3139C" w:rsidRPr="00CE0EC1" w:rsidRDefault="00E3139C" w:rsidP="00E3139C">
            <w:pPr>
              <w:pStyle w:val="Tablesmalltext"/>
              <w:spacing w:before="0" w:after="0" w:line="240" w:lineRule="auto"/>
              <w:rPr>
                <w:i/>
              </w:rPr>
            </w:pPr>
            <w:r>
              <w:rPr>
                <w:i/>
              </w:rPr>
              <w:t>*</w:t>
            </w:r>
            <w:r w:rsidRPr="00CE0EC1">
              <w:rPr>
                <w:i/>
              </w:rPr>
              <w:t>Lolium loliaceum</w:t>
            </w:r>
          </w:p>
        </w:tc>
        <w:tc>
          <w:tcPr>
            <w:tcW w:w="1560" w:type="dxa"/>
            <w:tcBorders>
              <w:top w:val="single" w:sz="4" w:space="0" w:color="auto"/>
              <w:left w:val="single" w:sz="4" w:space="0" w:color="auto"/>
              <w:bottom w:val="single" w:sz="4" w:space="0" w:color="auto"/>
              <w:right w:val="single" w:sz="4" w:space="0" w:color="auto"/>
            </w:tcBorders>
          </w:tcPr>
          <w:p w14:paraId="7C0CF9CE" w14:textId="77777777" w:rsidR="00E3139C" w:rsidRPr="00870EF7" w:rsidRDefault="00E3139C" w:rsidP="00E3139C">
            <w:pPr>
              <w:pStyle w:val="Tablesmalltext"/>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sz w:val="18"/>
                <w:szCs w:val="18"/>
              </w:rPr>
            </w:pPr>
          </w:p>
        </w:tc>
        <w:tc>
          <w:tcPr>
            <w:tcW w:w="992" w:type="dxa"/>
            <w:tcBorders>
              <w:top w:val="single" w:sz="4" w:space="0" w:color="auto"/>
              <w:left w:val="single" w:sz="4" w:space="0" w:color="auto"/>
              <w:bottom w:val="single" w:sz="4" w:space="0" w:color="auto"/>
              <w:right w:val="single" w:sz="4" w:space="0" w:color="auto"/>
            </w:tcBorders>
          </w:tcPr>
          <w:p w14:paraId="18D85A43" w14:textId="77777777" w:rsidR="00E3139C" w:rsidRPr="00870EF7" w:rsidRDefault="00E3139C" w:rsidP="00E3139C">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870EF7">
              <w:rPr>
                <w:rFonts w:asciiTheme="minorHAnsi" w:hAnsiTheme="minorHAnsi" w:cstheme="minorHAnsi"/>
                <w:i/>
                <w:sz w:val="18"/>
                <w:szCs w:val="18"/>
              </w:rPr>
              <w:t>√</w:t>
            </w:r>
          </w:p>
        </w:tc>
      </w:tr>
      <w:tr w:rsidR="00E3139C" w:rsidRPr="00727876" w14:paraId="6A8E7A3C" w14:textId="77777777" w:rsidTr="00EE1E2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825" w:type="dxa"/>
            <w:tcBorders>
              <w:top w:val="single" w:sz="4" w:space="0" w:color="auto"/>
              <w:left w:val="single" w:sz="4" w:space="0" w:color="auto"/>
              <w:bottom w:val="single" w:sz="4" w:space="0" w:color="auto"/>
              <w:right w:val="single" w:sz="4" w:space="0" w:color="auto"/>
            </w:tcBorders>
            <w:noWrap/>
            <w:hideMark/>
          </w:tcPr>
          <w:p w14:paraId="3409FF65" w14:textId="77777777" w:rsidR="00E3139C" w:rsidRPr="00CE0EC1" w:rsidRDefault="00E3139C" w:rsidP="00E3139C">
            <w:pPr>
              <w:pStyle w:val="Tablesmalltext"/>
              <w:spacing w:before="0" w:after="0" w:line="240" w:lineRule="auto"/>
              <w:rPr>
                <w:i/>
              </w:rPr>
            </w:pPr>
            <w:r>
              <w:rPr>
                <w:i/>
              </w:rPr>
              <w:t>*</w:t>
            </w:r>
            <w:r w:rsidRPr="00CE0EC1">
              <w:rPr>
                <w:i/>
              </w:rPr>
              <w:t>Lolium perenne</w:t>
            </w:r>
          </w:p>
        </w:tc>
        <w:tc>
          <w:tcPr>
            <w:tcW w:w="1560" w:type="dxa"/>
            <w:tcBorders>
              <w:top w:val="single" w:sz="4" w:space="0" w:color="auto"/>
              <w:left w:val="single" w:sz="4" w:space="0" w:color="auto"/>
              <w:bottom w:val="single" w:sz="4" w:space="0" w:color="auto"/>
              <w:right w:val="single" w:sz="4" w:space="0" w:color="auto"/>
            </w:tcBorders>
          </w:tcPr>
          <w:p w14:paraId="7E978467" w14:textId="77777777" w:rsidR="00E3139C" w:rsidRPr="00870EF7" w:rsidRDefault="00E3139C" w:rsidP="00E3139C">
            <w:pPr>
              <w:pStyle w:val="Tablesmalltext"/>
              <w:spacing w:before="0"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sz w:val="18"/>
                <w:szCs w:val="18"/>
              </w:rPr>
            </w:pPr>
          </w:p>
        </w:tc>
        <w:tc>
          <w:tcPr>
            <w:tcW w:w="992" w:type="dxa"/>
            <w:tcBorders>
              <w:top w:val="single" w:sz="4" w:space="0" w:color="auto"/>
              <w:left w:val="single" w:sz="4" w:space="0" w:color="auto"/>
              <w:bottom w:val="single" w:sz="4" w:space="0" w:color="auto"/>
              <w:right w:val="single" w:sz="4" w:space="0" w:color="auto"/>
            </w:tcBorders>
          </w:tcPr>
          <w:p w14:paraId="15BF64E6" w14:textId="77777777" w:rsidR="00E3139C" w:rsidRPr="00870EF7" w:rsidRDefault="00E3139C" w:rsidP="00E3139C">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70EF7">
              <w:rPr>
                <w:rFonts w:asciiTheme="minorHAnsi" w:hAnsiTheme="minorHAnsi" w:cstheme="minorHAnsi"/>
                <w:i/>
                <w:sz w:val="18"/>
                <w:szCs w:val="18"/>
              </w:rPr>
              <w:t>√</w:t>
            </w:r>
          </w:p>
        </w:tc>
      </w:tr>
      <w:tr w:rsidR="00E3139C" w:rsidRPr="00727876" w14:paraId="7093447B" w14:textId="77777777" w:rsidTr="00EE1E2F">
        <w:trPr>
          <w:trHeight w:val="283"/>
        </w:trPr>
        <w:tc>
          <w:tcPr>
            <w:cnfStyle w:val="001000000000" w:firstRow="0" w:lastRow="0" w:firstColumn="1" w:lastColumn="0" w:oddVBand="0" w:evenVBand="0" w:oddHBand="0" w:evenHBand="0" w:firstRowFirstColumn="0" w:firstRowLastColumn="0" w:lastRowFirstColumn="0" w:lastRowLastColumn="0"/>
            <w:tcW w:w="2825" w:type="dxa"/>
            <w:tcBorders>
              <w:top w:val="single" w:sz="4" w:space="0" w:color="auto"/>
              <w:left w:val="single" w:sz="4" w:space="0" w:color="auto"/>
              <w:bottom w:val="single" w:sz="4" w:space="0" w:color="auto"/>
              <w:right w:val="single" w:sz="4" w:space="0" w:color="auto"/>
            </w:tcBorders>
            <w:noWrap/>
            <w:hideMark/>
          </w:tcPr>
          <w:p w14:paraId="76F42FDA" w14:textId="77777777" w:rsidR="00E3139C" w:rsidRPr="00CE0EC1" w:rsidRDefault="00E3139C" w:rsidP="00E3139C">
            <w:pPr>
              <w:pStyle w:val="Tablesmalltext"/>
              <w:spacing w:before="0" w:after="0" w:line="240" w:lineRule="auto"/>
              <w:rPr>
                <w:i/>
              </w:rPr>
            </w:pPr>
            <w:r>
              <w:rPr>
                <w:i/>
              </w:rPr>
              <w:t>*</w:t>
            </w:r>
            <w:r w:rsidRPr="00CE0EC1">
              <w:rPr>
                <w:i/>
              </w:rPr>
              <w:t>Lolium sp.</w:t>
            </w:r>
          </w:p>
        </w:tc>
        <w:tc>
          <w:tcPr>
            <w:tcW w:w="1560" w:type="dxa"/>
            <w:tcBorders>
              <w:top w:val="single" w:sz="4" w:space="0" w:color="auto"/>
              <w:left w:val="single" w:sz="4" w:space="0" w:color="auto"/>
              <w:bottom w:val="single" w:sz="4" w:space="0" w:color="auto"/>
              <w:right w:val="single" w:sz="4" w:space="0" w:color="auto"/>
            </w:tcBorders>
          </w:tcPr>
          <w:p w14:paraId="10DCB928" w14:textId="77777777" w:rsidR="00E3139C" w:rsidRPr="00870EF7" w:rsidRDefault="00E3139C" w:rsidP="00E3139C">
            <w:pPr>
              <w:pStyle w:val="Tablesmalltext"/>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sz w:val="18"/>
                <w:szCs w:val="18"/>
              </w:rPr>
            </w:pPr>
          </w:p>
        </w:tc>
        <w:tc>
          <w:tcPr>
            <w:tcW w:w="992" w:type="dxa"/>
            <w:tcBorders>
              <w:top w:val="single" w:sz="4" w:space="0" w:color="auto"/>
              <w:left w:val="single" w:sz="4" w:space="0" w:color="auto"/>
              <w:bottom w:val="single" w:sz="4" w:space="0" w:color="auto"/>
              <w:right w:val="single" w:sz="4" w:space="0" w:color="auto"/>
            </w:tcBorders>
          </w:tcPr>
          <w:p w14:paraId="7EB7E9DA" w14:textId="77777777" w:rsidR="00E3139C" w:rsidRPr="00870EF7" w:rsidRDefault="00E3139C" w:rsidP="00E3139C">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870EF7">
              <w:rPr>
                <w:rFonts w:asciiTheme="minorHAnsi" w:hAnsiTheme="minorHAnsi" w:cstheme="minorHAnsi"/>
                <w:i/>
                <w:sz w:val="18"/>
                <w:szCs w:val="18"/>
              </w:rPr>
              <w:t>√</w:t>
            </w:r>
          </w:p>
        </w:tc>
      </w:tr>
      <w:tr w:rsidR="00E3139C" w:rsidRPr="00727876" w14:paraId="6E12A257" w14:textId="77777777" w:rsidTr="00EE1E2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825" w:type="dxa"/>
            <w:tcBorders>
              <w:top w:val="single" w:sz="4" w:space="0" w:color="auto"/>
              <w:left w:val="single" w:sz="4" w:space="0" w:color="auto"/>
              <w:bottom w:val="single" w:sz="4" w:space="0" w:color="auto"/>
              <w:right w:val="single" w:sz="4" w:space="0" w:color="auto"/>
            </w:tcBorders>
            <w:noWrap/>
            <w:hideMark/>
          </w:tcPr>
          <w:p w14:paraId="5CB71F4A" w14:textId="77777777" w:rsidR="00E3139C" w:rsidRPr="00CE0EC1" w:rsidRDefault="00E3139C" w:rsidP="00E3139C">
            <w:pPr>
              <w:pStyle w:val="Tablesmalltext"/>
              <w:spacing w:before="0" w:after="0" w:line="240" w:lineRule="auto"/>
              <w:rPr>
                <w:i/>
              </w:rPr>
            </w:pPr>
            <w:r>
              <w:rPr>
                <w:i/>
              </w:rPr>
              <w:t>*</w:t>
            </w:r>
            <w:r w:rsidRPr="00CE0EC1">
              <w:rPr>
                <w:i/>
              </w:rPr>
              <w:t>Lysimachia sp.</w:t>
            </w:r>
          </w:p>
        </w:tc>
        <w:tc>
          <w:tcPr>
            <w:tcW w:w="1560" w:type="dxa"/>
            <w:tcBorders>
              <w:top w:val="single" w:sz="4" w:space="0" w:color="auto"/>
              <w:left w:val="single" w:sz="4" w:space="0" w:color="auto"/>
              <w:bottom w:val="single" w:sz="4" w:space="0" w:color="auto"/>
              <w:right w:val="single" w:sz="4" w:space="0" w:color="auto"/>
            </w:tcBorders>
          </w:tcPr>
          <w:p w14:paraId="7838366B" w14:textId="77777777" w:rsidR="00E3139C" w:rsidRPr="00870EF7" w:rsidRDefault="00E3139C" w:rsidP="00E3139C">
            <w:pPr>
              <w:pStyle w:val="Tablesmalltext"/>
              <w:spacing w:before="0"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sz w:val="18"/>
                <w:szCs w:val="18"/>
              </w:rPr>
            </w:pPr>
          </w:p>
        </w:tc>
        <w:tc>
          <w:tcPr>
            <w:tcW w:w="992" w:type="dxa"/>
            <w:tcBorders>
              <w:top w:val="single" w:sz="4" w:space="0" w:color="auto"/>
              <w:left w:val="single" w:sz="4" w:space="0" w:color="auto"/>
              <w:bottom w:val="single" w:sz="4" w:space="0" w:color="auto"/>
              <w:right w:val="single" w:sz="4" w:space="0" w:color="auto"/>
            </w:tcBorders>
          </w:tcPr>
          <w:p w14:paraId="1F8C8D3A" w14:textId="77777777" w:rsidR="00E3139C" w:rsidRPr="00870EF7" w:rsidRDefault="00E3139C" w:rsidP="00E3139C">
            <w:pPr>
              <w:pStyle w:val="Tablesmalltext"/>
              <w:spacing w:before="0"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sz w:val="18"/>
                <w:szCs w:val="18"/>
              </w:rPr>
            </w:pPr>
          </w:p>
        </w:tc>
      </w:tr>
      <w:tr w:rsidR="00E3139C" w:rsidRPr="00727876" w14:paraId="172CED65" w14:textId="77777777" w:rsidTr="00EE1E2F">
        <w:trPr>
          <w:trHeight w:val="283"/>
        </w:trPr>
        <w:tc>
          <w:tcPr>
            <w:cnfStyle w:val="001000000000" w:firstRow="0" w:lastRow="0" w:firstColumn="1" w:lastColumn="0" w:oddVBand="0" w:evenVBand="0" w:oddHBand="0" w:evenHBand="0" w:firstRowFirstColumn="0" w:firstRowLastColumn="0" w:lastRowFirstColumn="0" w:lastRowLastColumn="0"/>
            <w:tcW w:w="2825" w:type="dxa"/>
            <w:tcBorders>
              <w:top w:val="single" w:sz="4" w:space="0" w:color="auto"/>
              <w:left w:val="single" w:sz="4" w:space="0" w:color="auto"/>
              <w:bottom w:val="single" w:sz="4" w:space="0" w:color="auto"/>
              <w:right w:val="single" w:sz="4" w:space="0" w:color="auto"/>
            </w:tcBorders>
            <w:noWrap/>
            <w:hideMark/>
          </w:tcPr>
          <w:p w14:paraId="5BEACD41" w14:textId="77777777" w:rsidR="00E3139C" w:rsidRPr="00CE0EC1" w:rsidRDefault="00E3139C" w:rsidP="00E3139C">
            <w:pPr>
              <w:pStyle w:val="Tablesmalltext"/>
              <w:spacing w:before="0" w:after="0" w:line="240" w:lineRule="auto"/>
              <w:rPr>
                <w:i/>
              </w:rPr>
            </w:pPr>
            <w:r w:rsidRPr="00CE0EC1">
              <w:rPr>
                <w:i/>
              </w:rPr>
              <w:t>Lythrum hyssopifolia</w:t>
            </w:r>
          </w:p>
        </w:tc>
        <w:tc>
          <w:tcPr>
            <w:tcW w:w="1560" w:type="dxa"/>
            <w:tcBorders>
              <w:top w:val="single" w:sz="4" w:space="0" w:color="auto"/>
              <w:left w:val="single" w:sz="4" w:space="0" w:color="auto"/>
              <w:bottom w:val="single" w:sz="4" w:space="0" w:color="auto"/>
              <w:right w:val="single" w:sz="4" w:space="0" w:color="auto"/>
            </w:tcBorders>
          </w:tcPr>
          <w:p w14:paraId="59D114F2" w14:textId="77777777" w:rsidR="00E3139C" w:rsidRPr="00870EF7" w:rsidRDefault="00E3139C" w:rsidP="00E3139C">
            <w:pPr>
              <w:pStyle w:val="Tablesmalltext"/>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sz w:val="18"/>
                <w:szCs w:val="18"/>
              </w:rPr>
            </w:pPr>
          </w:p>
        </w:tc>
        <w:tc>
          <w:tcPr>
            <w:tcW w:w="992" w:type="dxa"/>
            <w:tcBorders>
              <w:top w:val="single" w:sz="4" w:space="0" w:color="auto"/>
              <w:left w:val="single" w:sz="4" w:space="0" w:color="auto"/>
              <w:bottom w:val="single" w:sz="4" w:space="0" w:color="auto"/>
              <w:right w:val="single" w:sz="4" w:space="0" w:color="auto"/>
            </w:tcBorders>
          </w:tcPr>
          <w:p w14:paraId="451D7C0E" w14:textId="77777777" w:rsidR="00E3139C" w:rsidRPr="00870EF7" w:rsidRDefault="00E3139C" w:rsidP="00E3139C">
            <w:pPr>
              <w:pStyle w:val="Tablesmalltext"/>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sz w:val="18"/>
                <w:szCs w:val="18"/>
              </w:rPr>
            </w:pPr>
          </w:p>
        </w:tc>
      </w:tr>
      <w:tr w:rsidR="00E3139C" w:rsidRPr="00727876" w14:paraId="23BCECD8" w14:textId="77777777" w:rsidTr="00EE1E2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825" w:type="dxa"/>
            <w:tcBorders>
              <w:top w:val="single" w:sz="4" w:space="0" w:color="auto"/>
              <w:left w:val="single" w:sz="4" w:space="0" w:color="auto"/>
              <w:bottom w:val="single" w:sz="4" w:space="0" w:color="auto"/>
              <w:right w:val="single" w:sz="4" w:space="0" w:color="auto"/>
            </w:tcBorders>
            <w:noWrap/>
            <w:hideMark/>
          </w:tcPr>
          <w:p w14:paraId="319BFA08" w14:textId="77777777" w:rsidR="00E3139C" w:rsidRPr="00CE0EC1" w:rsidRDefault="00E3139C" w:rsidP="00E3139C">
            <w:pPr>
              <w:pStyle w:val="Tablesmalltext"/>
              <w:spacing w:before="0" w:after="0" w:line="240" w:lineRule="auto"/>
              <w:rPr>
                <w:i/>
              </w:rPr>
            </w:pPr>
            <w:r w:rsidRPr="00CE0EC1">
              <w:rPr>
                <w:i/>
              </w:rPr>
              <w:t>Mentha australis</w:t>
            </w:r>
          </w:p>
        </w:tc>
        <w:tc>
          <w:tcPr>
            <w:tcW w:w="1560" w:type="dxa"/>
            <w:tcBorders>
              <w:top w:val="single" w:sz="4" w:space="0" w:color="auto"/>
              <w:left w:val="single" w:sz="4" w:space="0" w:color="auto"/>
              <w:bottom w:val="single" w:sz="4" w:space="0" w:color="auto"/>
              <w:right w:val="single" w:sz="4" w:space="0" w:color="auto"/>
            </w:tcBorders>
          </w:tcPr>
          <w:p w14:paraId="47D3E38A" w14:textId="77777777" w:rsidR="00E3139C" w:rsidRPr="00870EF7" w:rsidRDefault="00E3139C" w:rsidP="00E3139C">
            <w:pPr>
              <w:pStyle w:val="Tablesmalltext"/>
              <w:spacing w:before="0"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sz w:val="18"/>
                <w:szCs w:val="18"/>
              </w:rPr>
            </w:pPr>
          </w:p>
        </w:tc>
        <w:tc>
          <w:tcPr>
            <w:tcW w:w="992" w:type="dxa"/>
            <w:tcBorders>
              <w:top w:val="single" w:sz="4" w:space="0" w:color="auto"/>
              <w:left w:val="single" w:sz="4" w:space="0" w:color="auto"/>
              <w:bottom w:val="single" w:sz="4" w:space="0" w:color="auto"/>
              <w:right w:val="single" w:sz="4" w:space="0" w:color="auto"/>
            </w:tcBorders>
          </w:tcPr>
          <w:p w14:paraId="26CD0EC9" w14:textId="77777777" w:rsidR="00E3139C" w:rsidRPr="00870EF7" w:rsidRDefault="00E3139C" w:rsidP="00E3139C">
            <w:pPr>
              <w:pStyle w:val="Tablesmalltext"/>
              <w:spacing w:before="0"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sz w:val="18"/>
                <w:szCs w:val="18"/>
              </w:rPr>
            </w:pPr>
          </w:p>
        </w:tc>
      </w:tr>
      <w:tr w:rsidR="00E3139C" w:rsidRPr="00727876" w14:paraId="06EA02C9" w14:textId="77777777" w:rsidTr="00EE1E2F">
        <w:trPr>
          <w:trHeight w:val="283"/>
        </w:trPr>
        <w:tc>
          <w:tcPr>
            <w:cnfStyle w:val="001000000000" w:firstRow="0" w:lastRow="0" w:firstColumn="1" w:lastColumn="0" w:oddVBand="0" w:evenVBand="0" w:oddHBand="0" w:evenHBand="0" w:firstRowFirstColumn="0" w:firstRowLastColumn="0" w:lastRowFirstColumn="0" w:lastRowLastColumn="0"/>
            <w:tcW w:w="2825" w:type="dxa"/>
            <w:tcBorders>
              <w:top w:val="single" w:sz="4" w:space="0" w:color="auto"/>
              <w:left w:val="single" w:sz="4" w:space="0" w:color="auto"/>
              <w:bottom w:val="single" w:sz="4" w:space="0" w:color="auto"/>
              <w:right w:val="single" w:sz="4" w:space="0" w:color="auto"/>
            </w:tcBorders>
            <w:noWrap/>
            <w:hideMark/>
          </w:tcPr>
          <w:p w14:paraId="21D6DA4F" w14:textId="77777777" w:rsidR="00E3139C" w:rsidRPr="00CE0EC1" w:rsidRDefault="00E3139C" w:rsidP="00E3139C">
            <w:pPr>
              <w:pStyle w:val="Tablesmalltext"/>
              <w:spacing w:before="0" w:after="0" w:line="240" w:lineRule="auto"/>
              <w:rPr>
                <w:i/>
              </w:rPr>
            </w:pPr>
            <w:r w:rsidRPr="00CE0EC1">
              <w:rPr>
                <w:i/>
              </w:rPr>
              <w:t>Oxalis exilis</w:t>
            </w:r>
          </w:p>
        </w:tc>
        <w:tc>
          <w:tcPr>
            <w:tcW w:w="1560" w:type="dxa"/>
            <w:tcBorders>
              <w:top w:val="single" w:sz="4" w:space="0" w:color="auto"/>
              <w:left w:val="single" w:sz="4" w:space="0" w:color="auto"/>
              <w:bottom w:val="single" w:sz="4" w:space="0" w:color="auto"/>
              <w:right w:val="single" w:sz="4" w:space="0" w:color="auto"/>
            </w:tcBorders>
          </w:tcPr>
          <w:p w14:paraId="4A81D93F" w14:textId="77777777" w:rsidR="00E3139C" w:rsidRPr="00870EF7" w:rsidRDefault="00E3139C" w:rsidP="00E3139C">
            <w:pPr>
              <w:pStyle w:val="Tablesmalltext"/>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sz w:val="18"/>
                <w:szCs w:val="18"/>
              </w:rPr>
            </w:pPr>
          </w:p>
        </w:tc>
        <w:tc>
          <w:tcPr>
            <w:tcW w:w="992" w:type="dxa"/>
            <w:tcBorders>
              <w:top w:val="single" w:sz="4" w:space="0" w:color="auto"/>
              <w:left w:val="single" w:sz="4" w:space="0" w:color="auto"/>
              <w:bottom w:val="single" w:sz="4" w:space="0" w:color="auto"/>
              <w:right w:val="single" w:sz="4" w:space="0" w:color="auto"/>
            </w:tcBorders>
          </w:tcPr>
          <w:p w14:paraId="727829D7" w14:textId="77777777" w:rsidR="00E3139C" w:rsidRPr="00870EF7" w:rsidRDefault="00E3139C" w:rsidP="00E3139C">
            <w:pPr>
              <w:pStyle w:val="Tablesmalltext"/>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sz w:val="18"/>
                <w:szCs w:val="18"/>
              </w:rPr>
            </w:pPr>
          </w:p>
        </w:tc>
      </w:tr>
      <w:tr w:rsidR="00E3139C" w:rsidRPr="00727876" w14:paraId="098384C7" w14:textId="77777777" w:rsidTr="00EE1E2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825" w:type="dxa"/>
            <w:tcBorders>
              <w:top w:val="single" w:sz="4" w:space="0" w:color="auto"/>
              <w:left w:val="single" w:sz="4" w:space="0" w:color="auto"/>
              <w:bottom w:val="single" w:sz="4" w:space="0" w:color="auto"/>
              <w:right w:val="single" w:sz="4" w:space="0" w:color="auto"/>
            </w:tcBorders>
            <w:noWrap/>
            <w:hideMark/>
          </w:tcPr>
          <w:p w14:paraId="5A799F3A" w14:textId="77777777" w:rsidR="00E3139C" w:rsidRPr="00CE0EC1" w:rsidRDefault="00E3139C" w:rsidP="00E3139C">
            <w:pPr>
              <w:pStyle w:val="Tablesmalltext"/>
              <w:spacing w:before="0" w:after="0" w:line="240" w:lineRule="auto"/>
              <w:rPr>
                <w:i/>
              </w:rPr>
            </w:pPr>
            <w:r w:rsidRPr="00CE0EC1">
              <w:rPr>
                <w:i/>
              </w:rPr>
              <w:t>Oxalis perennans</w:t>
            </w:r>
          </w:p>
        </w:tc>
        <w:tc>
          <w:tcPr>
            <w:tcW w:w="1560" w:type="dxa"/>
            <w:tcBorders>
              <w:top w:val="single" w:sz="4" w:space="0" w:color="auto"/>
              <w:left w:val="single" w:sz="4" w:space="0" w:color="auto"/>
              <w:bottom w:val="single" w:sz="4" w:space="0" w:color="auto"/>
              <w:right w:val="single" w:sz="4" w:space="0" w:color="auto"/>
            </w:tcBorders>
          </w:tcPr>
          <w:p w14:paraId="06DE557B" w14:textId="77777777" w:rsidR="00E3139C" w:rsidRPr="00870EF7" w:rsidRDefault="00E3139C" w:rsidP="00E3139C">
            <w:pPr>
              <w:pStyle w:val="Tablesmalltext"/>
              <w:spacing w:before="0"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sz w:val="18"/>
                <w:szCs w:val="18"/>
              </w:rPr>
            </w:pPr>
          </w:p>
        </w:tc>
        <w:tc>
          <w:tcPr>
            <w:tcW w:w="992" w:type="dxa"/>
            <w:tcBorders>
              <w:top w:val="single" w:sz="4" w:space="0" w:color="auto"/>
              <w:left w:val="single" w:sz="4" w:space="0" w:color="auto"/>
              <w:bottom w:val="single" w:sz="4" w:space="0" w:color="auto"/>
              <w:right w:val="single" w:sz="4" w:space="0" w:color="auto"/>
            </w:tcBorders>
          </w:tcPr>
          <w:p w14:paraId="1A820842" w14:textId="77777777" w:rsidR="00E3139C" w:rsidRPr="00870EF7" w:rsidRDefault="00E3139C" w:rsidP="00E3139C">
            <w:pPr>
              <w:pStyle w:val="Tablesmalltext"/>
              <w:spacing w:before="0"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sz w:val="18"/>
                <w:szCs w:val="18"/>
              </w:rPr>
            </w:pPr>
          </w:p>
        </w:tc>
      </w:tr>
      <w:tr w:rsidR="00E3139C" w:rsidRPr="00727876" w14:paraId="2C12C39A" w14:textId="77777777" w:rsidTr="00EE1E2F">
        <w:trPr>
          <w:trHeight w:val="283"/>
        </w:trPr>
        <w:tc>
          <w:tcPr>
            <w:cnfStyle w:val="001000000000" w:firstRow="0" w:lastRow="0" w:firstColumn="1" w:lastColumn="0" w:oddVBand="0" w:evenVBand="0" w:oddHBand="0" w:evenHBand="0" w:firstRowFirstColumn="0" w:firstRowLastColumn="0" w:lastRowFirstColumn="0" w:lastRowLastColumn="0"/>
            <w:tcW w:w="2825" w:type="dxa"/>
            <w:tcBorders>
              <w:top w:val="single" w:sz="4" w:space="0" w:color="auto"/>
              <w:left w:val="single" w:sz="4" w:space="0" w:color="auto"/>
              <w:bottom w:val="single" w:sz="4" w:space="0" w:color="auto"/>
              <w:right w:val="single" w:sz="4" w:space="0" w:color="auto"/>
            </w:tcBorders>
            <w:noWrap/>
            <w:hideMark/>
          </w:tcPr>
          <w:p w14:paraId="15896DA2" w14:textId="77777777" w:rsidR="00E3139C" w:rsidRPr="00CE0EC1" w:rsidRDefault="00E3139C" w:rsidP="00E3139C">
            <w:pPr>
              <w:pStyle w:val="Tablesmalltext"/>
              <w:spacing w:before="0" w:after="0" w:line="240" w:lineRule="auto"/>
              <w:rPr>
                <w:i/>
              </w:rPr>
            </w:pPr>
            <w:r w:rsidRPr="00CE0EC1">
              <w:rPr>
                <w:i/>
              </w:rPr>
              <w:t>Oxalis sp.</w:t>
            </w:r>
          </w:p>
        </w:tc>
        <w:tc>
          <w:tcPr>
            <w:tcW w:w="1560" w:type="dxa"/>
            <w:tcBorders>
              <w:top w:val="single" w:sz="4" w:space="0" w:color="auto"/>
              <w:left w:val="single" w:sz="4" w:space="0" w:color="auto"/>
              <w:bottom w:val="single" w:sz="4" w:space="0" w:color="auto"/>
              <w:right w:val="single" w:sz="4" w:space="0" w:color="auto"/>
            </w:tcBorders>
          </w:tcPr>
          <w:p w14:paraId="543FA130" w14:textId="77777777" w:rsidR="00E3139C" w:rsidRPr="00870EF7" w:rsidRDefault="00E3139C" w:rsidP="00E3139C">
            <w:pPr>
              <w:pStyle w:val="Tablesmalltext"/>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sz w:val="18"/>
                <w:szCs w:val="18"/>
              </w:rPr>
            </w:pPr>
          </w:p>
        </w:tc>
        <w:tc>
          <w:tcPr>
            <w:tcW w:w="992" w:type="dxa"/>
            <w:tcBorders>
              <w:top w:val="single" w:sz="4" w:space="0" w:color="auto"/>
              <w:left w:val="single" w:sz="4" w:space="0" w:color="auto"/>
              <w:bottom w:val="single" w:sz="4" w:space="0" w:color="auto"/>
              <w:right w:val="single" w:sz="4" w:space="0" w:color="auto"/>
            </w:tcBorders>
          </w:tcPr>
          <w:p w14:paraId="28179744" w14:textId="77777777" w:rsidR="00E3139C" w:rsidRPr="00870EF7" w:rsidRDefault="00E3139C" w:rsidP="00E3139C">
            <w:pPr>
              <w:pStyle w:val="Tablesmalltext"/>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sz w:val="18"/>
                <w:szCs w:val="18"/>
              </w:rPr>
            </w:pPr>
          </w:p>
        </w:tc>
      </w:tr>
      <w:tr w:rsidR="00E3139C" w:rsidRPr="00727876" w14:paraId="7A5F8805" w14:textId="77777777" w:rsidTr="00EE1E2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825" w:type="dxa"/>
            <w:tcBorders>
              <w:top w:val="single" w:sz="4" w:space="0" w:color="auto"/>
              <w:left w:val="single" w:sz="4" w:space="0" w:color="auto"/>
              <w:bottom w:val="single" w:sz="4" w:space="0" w:color="auto"/>
              <w:right w:val="single" w:sz="4" w:space="0" w:color="auto"/>
            </w:tcBorders>
            <w:noWrap/>
            <w:hideMark/>
          </w:tcPr>
          <w:p w14:paraId="66E6B1C0" w14:textId="77777777" w:rsidR="00E3139C" w:rsidRPr="00CE0EC1" w:rsidRDefault="00E3139C" w:rsidP="00E3139C">
            <w:pPr>
              <w:pStyle w:val="Tablesmalltext"/>
              <w:spacing w:before="0" w:after="0" w:line="240" w:lineRule="auto"/>
              <w:rPr>
                <w:i/>
              </w:rPr>
            </w:pPr>
            <w:r w:rsidRPr="00CE0EC1">
              <w:rPr>
                <w:i/>
              </w:rPr>
              <w:t>*Panicum coloratum</w:t>
            </w:r>
          </w:p>
        </w:tc>
        <w:tc>
          <w:tcPr>
            <w:tcW w:w="1560" w:type="dxa"/>
            <w:tcBorders>
              <w:top w:val="single" w:sz="4" w:space="0" w:color="auto"/>
              <w:left w:val="single" w:sz="4" w:space="0" w:color="auto"/>
              <w:bottom w:val="single" w:sz="4" w:space="0" w:color="auto"/>
              <w:right w:val="single" w:sz="4" w:space="0" w:color="auto"/>
            </w:tcBorders>
          </w:tcPr>
          <w:p w14:paraId="3B3E058A" w14:textId="77777777" w:rsidR="00E3139C" w:rsidRPr="00870EF7" w:rsidRDefault="00E3139C" w:rsidP="00E3139C">
            <w:pPr>
              <w:pStyle w:val="Tablesmalltext"/>
              <w:spacing w:before="0"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sz w:val="18"/>
                <w:szCs w:val="18"/>
              </w:rPr>
            </w:pPr>
          </w:p>
        </w:tc>
        <w:tc>
          <w:tcPr>
            <w:tcW w:w="992" w:type="dxa"/>
            <w:tcBorders>
              <w:top w:val="single" w:sz="4" w:space="0" w:color="auto"/>
              <w:left w:val="single" w:sz="4" w:space="0" w:color="auto"/>
              <w:bottom w:val="single" w:sz="4" w:space="0" w:color="auto"/>
              <w:right w:val="single" w:sz="4" w:space="0" w:color="auto"/>
            </w:tcBorders>
          </w:tcPr>
          <w:p w14:paraId="55676376" w14:textId="77777777" w:rsidR="00E3139C" w:rsidRPr="00870EF7" w:rsidRDefault="00E3139C" w:rsidP="00E3139C">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70EF7">
              <w:rPr>
                <w:rFonts w:asciiTheme="minorHAnsi" w:hAnsiTheme="minorHAnsi" w:cstheme="minorHAnsi"/>
                <w:i/>
                <w:sz w:val="18"/>
                <w:szCs w:val="18"/>
              </w:rPr>
              <w:t>√</w:t>
            </w:r>
          </w:p>
        </w:tc>
      </w:tr>
      <w:tr w:rsidR="00E3139C" w:rsidRPr="00727876" w14:paraId="0BD13052" w14:textId="77777777" w:rsidTr="00EE1E2F">
        <w:trPr>
          <w:trHeight w:val="283"/>
        </w:trPr>
        <w:tc>
          <w:tcPr>
            <w:cnfStyle w:val="001000000000" w:firstRow="0" w:lastRow="0" w:firstColumn="1" w:lastColumn="0" w:oddVBand="0" w:evenVBand="0" w:oddHBand="0" w:evenHBand="0" w:firstRowFirstColumn="0" w:firstRowLastColumn="0" w:lastRowFirstColumn="0" w:lastRowLastColumn="0"/>
            <w:tcW w:w="2825" w:type="dxa"/>
            <w:tcBorders>
              <w:top w:val="single" w:sz="4" w:space="0" w:color="auto"/>
              <w:left w:val="single" w:sz="4" w:space="0" w:color="auto"/>
              <w:bottom w:val="single" w:sz="4" w:space="0" w:color="auto"/>
              <w:right w:val="single" w:sz="4" w:space="0" w:color="auto"/>
            </w:tcBorders>
            <w:noWrap/>
            <w:hideMark/>
          </w:tcPr>
          <w:p w14:paraId="3DF22612" w14:textId="77777777" w:rsidR="00E3139C" w:rsidRPr="00CE0EC1" w:rsidRDefault="00E3139C" w:rsidP="00E3139C">
            <w:pPr>
              <w:pStyle w:val="Tablesmalltext"/>
              <w:spacing w:before="0" w:after="0" w:line="240" w:lineRule="auto"/>
              <w:rPr>
                <w:i/>
              </w:rPr>
            </w:pPr>
            <w:r w:rsidRPr="00CE0EC1">
              <w:rPr>
                <w:i/>
              </w:rPr>
              <w:t>Paspalidium jubiflorum</w:t>
            </w:r>
          </w:p>
        </w:tc>
        <w:tc>
          <w:tcPr>
            <w:tcW w:w="1560" w:type="dxa"/>
            <w:tcBorders>
              <w:top w:val="single" w:sz="4" w:space="0" w:color="auto"/>
              <w:left w:val="single" w:sz="4" w:space="0" w:color="auto"/>
              <w:bottom w:val="single" w:sz="4" w:space="0" w:color="auto"/>
              <w:right w:val="single" w:sz="4" w:space="0" w:color="auto"/>
            </w:tcBorders>
          </w:tcPr>
          <w:p w14:paraId="0DAB5CEE" w14:textId="77777777" w:rsidR="00E3139C" w:rsidRPr="00870EF7" w:rsidRDefault="00E3139C" w:rsidP="00E3139C">
            <w:pPr>
              <w:pStyle w:val="Tablesmalltext"/>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sz w:val="18"/>
                <w:szCs w:val="18"/>
              </w:rPr>
            </w:pPr>
          </w:p>
        </w:tc>
        <w:tc>
          <w:tcPr>
            <w:tcW w:w="992" w:type="dxa"/>
            <w:tcBorders>
              <w:top w:val="single" w:sz="4" w:space="0" w:color="auto"/>
              <w:left w:val="single" w:sz="4" w:space="0" w:color="auto"/>
              <w:bottom w:val="single" w:sz="4" w:space="0" w:color="auto"/>
              <w:right w:val="single" w:sz="4" w:space="0" w:color="auto"/>
            </w:tcBorders>
          </w:tcPr>
          <w:p w14:paraId="0218C884" w14:textId="77777777" w:rsidR="00E3139C" w:rsidRPr="00870EF7" w:rsidRDefault="00E3139C" w:rsidP="00E3139C">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870EF7">
              <w:rPr>
                <w:rFonts w:asciiTheme="minorHAnsi" w:hAnsiTheme="minorHAnsi" w:cstheme="minorHAnsi"/>
                <w:i/>
                <w:sz w:val="18"/>
                <w:szCs w:val="18"/>
              </w:rPr>
              <w:t>√</w:t>
            </w:r>
          </w:p>
        </w:tc>
      </w:tr>
      <w:tr w:rsidR="00E3139C" w:rsidRPr="00727876" w14:paraId="04D10BF6" w14:textId="77777777" w:rsidTr="00EE1E2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825" w:type="dxa"/>
            <w:tcBorders>
              <w:top w:val="single" w:sz="4" w:space="0" w:color="auto"/>
              <w:left w:val="single" w:sz="4" w:space="0" w:color="auto"/>
              <w:bottom w:val="single" w:sz="4" w:space="0" w:color="auto"/>
              <w:right w:val="single" w:sz="4" w:space="0" w:color="auto"/>
            </w:tcBorders>
            <w:noWrap/>
            <w:hideMark/>
          </w:tcPr>
          <w:p w14:paraId="73376E63" w14:textId="77777777" w:rsidR="00E3139C" w:rsidRPr="00CE0EC1" w:rsidRDefault="00E3139C" w:rsidP="00E3139C">
            <w:pPr>
              <w:pStyle w:val="Tablesmalltext"/>
              <w:spacing w:before="0" w:after="0" w:line="240" w:lineRule="auto"/>
              <w:rPr>
                <w:i/>
              </w:rPr>
            </w:pPr>
            <w:r w:rsidRPr="00CE0EC1">
              <w:rPr>
                <w:i/>
              </w:rPr>
              <w:t>*Paspalum dilatatum</w:t>
            </w:r>
          </w:p>
        </w:tc>
        <w:tc>
          <w:tcPr>
            <w:tcW w:w="1560" w:type="dxa"/>
            <w:tcBorders>
              <w:top w:val="single" w:sz="4" w:space="0" w:color="auto"/>
              <w:left w:val="single" w:sz="4" w:space="0" w:color="auto"/>
              <w:bottom w:val="single" w:sz="4" w:space="0" w:color="auto"/>
              <w:right w:val="single" w:sz="4" w:space="0" w:color="auto"/>
            </w:tcBorders>
          </w:tcPr>
          <w:p w14:paraId="3092D06E" w14:textId="77777777" w:rsidR="00E3139C" w:rsidRPr="00870EF7" w:rsidRDefault="00E3139C" w:rsidP="00E3139C">
            <w:pPr>
              <w:pStyle w:val="Tablesmalltext"/>
              <w:spacing w:before="0"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sz w:val="18"/>
                <w:szCs w:val="18"/>
              </w:rPr>
            </w:pPr>
          </w:p>
        </w:tc>
        <w:tc>
          <w:tcPr>
            <w:tcW w:w="992" w:type="dxa"/>
            <w:tcBorders>
              <w:top w:val="single" w:sz="4" w:space="0" w:color="auto"/>
              <w:left w:val="single" w:sz="4" w:space="0" w:color="auto"/>
              <w:bottom w:val="single" w:sz="4" w:space="0" w:color="auto"/>
              <w:right w:val="single" w:sz="4" w:space="0" w:color="auto"/>
            </w:tcBorders>
          </w:tcPr>
          <w:p w14:paraId="0B52DC10" w14:textId="77777777" w:rsidR="00E3139C" w:rsidRPr="00870EF7" w:rsidRDefault="00E3139C" w:rsidP="00E3139C">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70EF7">
              <w:rPr>
                <w:rFonts w:asciiTheme="minorHAnsi" w:hAnsiTheme="minorHAnsi" w:cstheme="minorHAnsi"/>
                <w:i/>
                <w:sz w:val="18"/>
                <w:szCs w:val="18"/>
              </w:rPr>
              <w:t>√</w:t>
            </w:r>
          </w:p>
        </w:tc>
      </w:tr>
      <w:tr w:rsidR="00E3139C" w:rsidRPr="00727876" w14:paraId="344545F4" w14:textId="77777777" w:rsidTr="00EE1E2F">
        <w:trPr>
          <w:trHeight w:val="283"/>
        </w:trPr>
        <w:tc>
          <w:tcPr>
            <w:cnfStyle w:val="001000000000" w:firstRow="0" w:lastRow="0" w:firstColumn="1" w:lastColumn="0" w:oddVBand="0" w:evenVBand="0" w:oddHBand="0" w:evenHBand="0" w:firstRowFirstColumn="0" w:firstRowLastColumn="0" w:lastRowFirstColumn="0" w:lastRowLastColumn="0"/>
            <w:tcW w:w="2825" w:type="dxa"/>
            <w:tcBorders>
              <w:top w:val="single" w:sz="4" w:space="0" w:color="auto"/>
              <w:left w:val="single" w:sz="4" w:space="0" w:color="auto"/>
              <w:bottom w:val="single" w:sz="4" w:space="0" w:color="auto"/>
              <w:right w:val="single" w:sz="4" w:space="0" w:color="auto"/>
            </w:tcBorders>
            <w:noWrap/>
            <w:hideMark/>
          </w:tcPr>
          <w:p w14:paraId="62C48E0B" w14:textId="77777777" w:rsidR="00E3139C" w:rsidRPr="00CE0EC1" w:rsidRDefault="00E3139C" w:rsidP="00E3139C">
            <w:pPr>
              <w:pStyle w:val="Tablesmalltext"/>
              <w:spacing w:before="0" w:after="0" w:line="240" w:lineRule="auto"/>
              <w:rPr>
                <w:i/>
              </w:rPr>
            </w:pPr>
            <w:r w:rsidRPr="00CE0EC1">
              <w:rPr>
                <w:i/>
              </w:rPr>
              <w:t>Persicaria decipiens</w:t>
            </w:r>
          </w:p>
        </w:tc>
        <w:tc>
          <w:tcPr>
            <w:tcW w:w="1560" w:type="dxa"/>
            <w:tcBorders>
              <w:top w:val="single" w:sz="4" w:space="0" w:color="auto"/>
              <w:left w:val="single" w:sz="4" w:space="0" w:color="auto"/>
              <w:bottom w:val="single" w:sz="4" w:space="0" w:color="auto"/>
              <w:right w:val="single" w:sz="4" w:space="0" w:color="auto"/>
            </w:tcBorders>
          </w:tcPr>
          <w:p w14:paraId="298A263F" w14:textId="77777777" w:rsidR="00E3139C" w:rsidRPr="00870EF7" w:rsidRDefault="00E3139C" w:rsidP="00E3139C">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870EF7">
              <w:rPr>
                <w:rFonts w:asciiTheme="minorHAnsi" w:hAnsiTheme="minorHAnsi" w:cstheme="minorHAnsi"/>
                <w:i/>
                <w:sz w:val="18"/>
                <w:szCs w:val="18"/>
              </w:rPr>
              <w:t>√</w:t>
            </w:r>
          </w:p>
        </w:tc>
        <w:tc>
          <w:tcPr>
            <w:tcW w:w="992" w:type="dxa"/>
            <w:tcBorders>
              <w:top w:val="single" w:sz="4" w:space="0" w:color="auto"/>
              <w:left w:val="single" w:sz="4" w:space="0" w:color="auto"/>
              <w:bottom w:val="single" w:sz="4" w:space="0" w:color="auto"/>
              <w:right w:val="single" w:sz="4" w:space="0" w:color="auto"/>
            </w:tcBorders>
          </w:tcPr>
          <w:p w14:paraId="33EA0818" w14:textId="77777777" w:rsidR="00E3139C" w:rsidRPr="00870EF7" w:rsidRDefault="00E3139C" w:rsidP="00E3139C">
            <w:pPr>
              <w:pStyle w:val="Tablesmalltext"/>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sz w:val="18"/>
                <w:szCs w:val="18"/>
              </w:rPr>
            </w:pPr>
          </w:p>
        </w:tc>
      </w:tr>
      <w:tr w:rsidR="00E3139C" w:rsidRPr="00727876" w14:paraId="16FB6C0C" w14:textId="77777777" w:rsidTr="00EE1E2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825" w:type="dxa"/>
            <w:tcBorders>
              <w:top w:val="single" w:sz="4" w:space="0" w:color="auto"/>
              <w:left w:val="single" w:sz="4" w:space="0" w:color="auto"/>
              <w:bottom w:val="single" w:sz="4" w:space="0" w:color="auto"/>
              <w:right w:val="single" w:sz="4" w:space="0" w:color="auto"/>
            </w:tcBorders>
            <w:noWrap/>
            <w:hideMark/>
          </w:tcPr>
          <w:p w14:paraId="6099752F" w14:textId="77777777" w:rsidR="00E3139C" w:rsidRPr="00CE0EC1" w:rsidRDefault="00E3139C" w:rsidP="00E3139C">
            <w:pPr>
              <w:pStyle w:val="Tablesmalltext"/>
              <w:spacing w:before="0" w:after="0" w:line="240" w:lineRule="auto"/>
              <w:rPr>
                <w:i/>
              </w:rPr>
            </w:pPr>
            <w:r w:rsidRPr="00CE0EC1">
              <w:rPr>
                <w:i/>
              </w:rPr>
              <w:t>Persicaria hydropiper</w:t>
            </w:r>
          </w:p>
        </w:tc>
        <w:tc>
          <w:tcPr>
            <w:tcW w:w="1560" w:type="dxa"/>
            <w:tcBorders>
              <w:top w:val="single" w:sz="4" w:space="0" w:color="auto"/>
              <w:left w:val="single" w:sz="4" w:space="0" w:color="auto"/>
              <w:bottom w:val="single" w:sz="4" w:space="0" w:color="auto"/>
              <w:right w:val="single" w:sz="4" w:space="0" w:color="auto"/>
            </w:tcBorders>
          </w:tcPr>
          <w:p w14:paraId="7A317A37" w14:textId="77777777" w:rsidR="00E3139C" w:rsidRPr="00870EF7" w:rsidRDefault="00E3139C" w:rsidP="00E3139C">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70EF7">
              <w:rPr>
                <w:rFonts w:asciiTheme="minorHAnsi" w:hAnsiTheme="minorHAnsi" w:cstheme="minorHAnsi"/>
                <w:i/>
                <w:sz w:val="18"/>
                <w:szCs w:val="18"/>
              </w:rPr>
              <w:t>√</w:t>
            </w:r>
          </w:p>
        </w:tc>
        <w:tc>
          <w:tcPr>
            <w:tcW w:w="992" w:type="dxa"/>
            <w:tcBorders>
              <w:top w:val="single" w:sz="4" w:space="0" w:color="auto"/>
              <w:left w:val="single" w:sz="4" w:space="0" w:color="auto"/>
              <w:bottom w:val="single" w:sz="4" w:space="0" w:color="auto"/>
              <w:right w:val="single" w:sz="4" w:space="0" w:color="auto"/>
            </w:tcBorders>
          </w:tcPr>
          <w:p w14:paraId="572A90A2" w14:textId="77777777" w:rsidR="00E3139C" w:rsidRPr="00870EF7" w:rsidRDefault="00E3139C" w:rsidP="00E3139C">
            <w:pPr>
              <w:pStyle w:val="Tablesmalltext"/>
              <w:spacing w:before="0"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sz w:val="18"/>
                <w:szCs w:val="18"/>
              </w:rPr>
            </w:pPr>
          </w:p>
        </w:tc>
      </w:tr>
      <w:tr w:rsidR="00E3139C" w:rsidRPr="00727876" w14:paraId="799E5D52" w14:textId="77777777" w:rsidTr="00EE1E2F">
        <w:trPr>
          <w:trHeight w:val="283"/>
        </w:trPr>
        <w:tc>
          <w:tcPr>
            <w:cnfStyle w:val="001000000000" w:firstRow="0" w:lastRow="0" w:firstColumn="1" w:lastColumn="0" w:oddVBand="0" w:evenVBand="0" w:oddHBand="0" w:evenHBand="0" w:firstRowFirstColumn="0" w:firstRowLastColumn="0" w:lastRowFirstColumn="0" w:lastRowLastColumn="0"/>
            <w:tcW w:w="2825" w:type="dxa"/>
            <w:tcBorders>
              <w:top w:val="single" w:sz="4" w:space="0" w:color="auto"/>
              <w:left w:val="single" w:sz="4" w:space="0" w:color="auto"/>
              <w:bottom w:val="single" w:sz="4" w:space="0" w:color="auto"/>
              <w:right w:val="single" w:sz="4" w:space="0" w:color="auto"/>
            </w:tcBorders>
            <w:noWrap/>
            <w:hideMark/>
          </w:tcPr>
          <w:p w14:paraId="466CCFFE" w14:textId="77777777" w:rsidR="00E3139C" w:rsidRPr="00CE0EC1" w:rsidRDefault="00E3139C" w:rsidP="00E3139C">
            <w:pPr>
              <w:pStyle w:val="Tablesmalltext"/>
              <w:spacing w:before="0" w:after="0" w:line="240" w:lineRule="auto"/>
              <w:rPr>
                <w:i/>
              </w:rPr>
            </w:pPr>
            <w:r w:rsidRPr="00CE0EC1">
              <w:rPr>
                <w:i/>
              </w:rPr>
              <w:t>Persicaria prostrata</w:t>
            </w:r>
          </w:p>
        </w:tc>
        <w:tc>
          <w:tcPr>
            <w:tcW w:w="1560" w:type="dxa"/>
            <w:tcBorders>
              <w:top w:val="single" w:sz="4" w:space="0" w:color="auto"/>
              <w:left w:val="single" w:sz="4" w:space="0" w:color="auto"/>
              <w:bottom w:val="single" w:sz="4" w:space="0" w:color="auto"/>
              <w:right w:val="single" w:sz="4" w:space="0" w:color="auto"/>
            </w:tcBorders>
          </w:tcPr>
          <w:p w14:paraId="57740FA0" w14:textId="77777777" w:rsidR="00E3139C" w:rsidRPr="00870EF7" w:rsidRDefault="00E3139C" w:rsidP="00E3139C">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870EF7">
              <w:rPr>
                <w:rFonts w:asciiTheme="minorHAnsi" w:hAnsiTheme="minorHAnsi" w:cstheme="minorHAnsi"/>
                <w:i/>
                <w:sz w:val="18"/>
                <w:szCs w:val="18"/>
              </w:rPr>
              <w:t>√</w:t>
            </w:r>
          </w:p>
        </w:tc>
        <w:tc>
          <w:tcPr>
            <w:tcW w:w="992" w:type="dxa"/>
            <w:tcBorders>
              <w:top w:val="single" w:sz="4" w:space="0" w:color="auto"/>
              <w:left w:val="single" w:sz="4" w:space="0" w:color="auto"/>
              <w:bottom w:val="single" w:sz="4" w:space="0" w:color="auto"/>
              <w:right w:val="single" w:sz="4" w:space="0" w:color="auto"/>
            </w:tcBorders>
          </w:tcPr>
          <w:p w14:paraId="1A884A7D" w14:textId="77777777" w:rsidR="00E3139C" w:rsidRPr="00870EF7" w:rsidRDefault="00E3139C" w:rsidP="00E3139C">
            <w:pPr>
              <w:pStyle w:val="Tablesmalltext"/>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sz w:val="18"/>
                <w:szCs w:val="18"/>
              </w:rPr>
            </w:pPr>
          </w:p>
        </w:tc>
      </w:tr>
      <w:tr w:rsidR="00E3139C" w:rsidRPr="00727876" w14:paraId="3F4B546D" w14:textId="77777777" w:rsidTr="00EE1E2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825" w:type="dxa"/>
            <w:tcBorders>
              <w:top w:val="single" w:sz="4" w:space="0" w:color="auto"/>
              <w:left w:val="single" w:sz="4" w:space="0" w:color="auto"/>
              <w:bottom w:val="single" w:sz="4" w:space="0" w:color="auto"/>
              <w:right w:val="single" w:sz="4" w:space="0" w:color="auto"/>
            </w:tcBorders>
            <w:noWrap/>
            <w:hideMark/>
          </w:tcPr>
          <w:p w14:paraId="4B6F10AB" w14:textId="77777777" w:rsidR="00E3139C" w:rsidRPr="00CE0EC1" w:rsidRDefault="00E3139C" w:rsidP="00E3139C">
            <w:pPr>
              <w:pStyle w:val="Tablesmalltext"/>
              <w:spacing w:before="0" w:after="0" w:line="240" w:lineRule="auto"/>
              <w:rPr>
                <w:i/>
              </w:rPr>
            </w:pPr>
            <w:r w:rsidRPr="00CE0EC1">
              <w:rPr>
                <w:i/>
              </w:rPr>
              <w:t>Phragmites australis</w:t>
            </w:r>
          </w:p>
        </w:tc>
        <w:tc>
          <w:tcPr>
            <w:tcW w:w="1560" w:type="dxa"/>
            <w:tcBorders>
              <w:top w:val="single" w:sz="4" w:space="0" w:color="auto"/>
              <w:left w:val="single" w:sz="4" w:space="0" w:color="auto"/>
              <w:bottom w:val="single" w:sz="4" w:space="0" w:color="auto"/>
              <w:right w:val="single" w:sz="4" w:space="0" w:color="auto"/>
            </w:tcBorders>
          </w:tcPr>
          <w:p w14:paraId="7EDF4FF3" w14:textId="77777777" w:rsidR="00E3139C" w:rsidRPr="00870EF7" w:rsidRDefault="00E3139C" w:rsidP="00E3139C">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70EF7">
              <w:rPr>
                <w:rFonts w:asciiTheme="minorHAnsi" w:hAnsiTheme="minorHAnsi" w:cstheme="minorHAnsi"/>
                <w:i/>
                <w:sz w:val="18"/>
                <w:szCs w:val="18"/>
              </w:rPr>
              <w:t>√</w:t>
            </w:r>
          </w:p>
        </w:tc>
        <w:tc>
          <w:tcPr>
            <w:tcW w:w="992" w:type="dxa"/>
            <w:tcBorders>
              <w:top w:val="single" w:sz="4" w:space="0" w:color="auto"/>
              <w:left w:val="single" w:sz="4" w:space="0" w:color="auto"/>
              <w:bottom w:val="single" w:sz="4" w:space="0" w:color="auto"/>
              <w:right w:val="single" w:sz="4" w:space="0" w:color="auto"/>
            </w:tcBorders>
          </w:tcPr>
          <w:p w14:paraId="580B29B1" w14:textId="77777777" w:rsidR="00E3139C" w:rsidRPr="00870EF7" w:rsidRDefault="00E3139C" w:rsidP="00E3139C">
            <w:pPr>
              <w:pStyle w:val="Tablesmalltext"/>
              <w:spacing w:before="0"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sz w:val="18"/>
                <w:szCs w:val="18"/>
              </w:rPr>
            </w:pPr>
            <w:r w:rsidRPr="00870EF7">
              <w:rPr>
                <w:rFonts w:asciiTheme="minorHAnsi" w:hAnsiTheme="minorHAnsi" w:cstheme="minorHAnsi"/>
                <w:i/>
                <w:sz w:val="18"/>
                <w:szCs w:val="18"/>
              </w:rPr>
              <w:t>√</w:t>
            </w:r>
          </w:p>
        </w:tc>
      </w:tr>
      <w:tr w:rsidR="00E3139C" w:rsidRPr="00727876" w14:paraId="7444DC5C" w14:textId="77777777" w:rsidTr="00EE1E2F">
        <w:trPr>
          <w:trHeight w:val="283"/>
        </w:trPr>
        <w:tc>
          <w:tcPr>
            <w:cnfStyle w:val="001000000000" w:firstRow="0" w:lastRow="0" w:firstColumn="1" w:lastColumn="0" w:oddVBand="0" w:evenVBand="0" w:oddHBand="0" w:evenHBand="0" w:firstRowFirstColumn="0" w:firstRowLastColumn="0" w:lastRowFirstColumn="0" w:lastRowLastColumn="0"/>
            <w:tcW w:w="2825" w:type="dxa"/>
            <w:tcBorders>
              <w:top w:val="single" w:sz="4" w:space="0" w:color="auto"/>
              <w:left w:val="single" w:sz="4" w:space="0" w:color="auto"/>
              <w:bottom w:val="single" w:sz="4" w:space="0" w:color="auto"/>
              <w:right w:val="single" w:sz="4" w:space="0" w:color="auto"/>
            </w:tcBorders>
            <w:noWrap/>
            <w:hideMark/>
          </w:tcPr>
          <w:p w14:paraId="47F2AD5E" w14:textId="77777777" w:rsidR="00E3139C" w:rsidRPr="00CE0EC1" w:rsidRDefault="00E3139C" w:rsidP="00E3139C">
            <w:pPr>
              <w:pStyle w:val="Tablesmalltext"/>
              <w:spacing w:before="0" w:after="0" w:line="240" w:lineRule="auto"/>
              <w:rPr>
                <w:i/>
              </w:rPr>
            </w:pPr>
            <w:r w:rsidRPr="00CE0EC1">
              <w:rPr>
                <w:i/>
              </w:rPr>
              <w:t>*Piptatherum miliaceum</w:t>
            </w:r>
          </w:p>
        </w:tc>
        <w:tc>
          <w:tcPr>
            <w:tcW w:w="1560" w:type="dxa"/>
            <w:tcBorders>
              <w:top w:val="single" w:sz="4" w:space="0" w:color="auto"/>
              <w:left w:val="single" w:sz="4" w:space="0" w:color="auto"/>
              <w:bottom w:val="single" w:sz="4" w:space="0" w:color="auto"/>
              <w:right w:val="single" w:sz="4" w:space="0" w:color="auto"/>
            </w:tcBorders>
          </w:tcPr>
          <w:p w14:paraId="43F1CBD6" w14:textId="77777777" w:rsidR="00E3139C" w:rsidRPr="00870EF7" w:rsidRDefault="00E3139C" w:rsidP="00E3139C">
            <w:pPr>
              <w:pStyle w:val="Tablesmalltext"/>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sz w:val="18"/>
                <w:szCs w:val="18"/>
              </w:rPr>
            </w:pPr>
          </w:p>
        </w:tc>
        <w:tc>
          <w:tcPr>
            <w:tcW w:w="992" w:type="dxa"/>
            <w:tcBorders>
              <w:top w:val="single" w:sz="4" w:space="0" w:color="auto"/>
              <w:left w:val="single" w:sz="4" w:space="0" w:color="auto"/>
              <w:bottom w:val="single" w:sz="4" w:space="0" w:color="auto"/>
              <w:right w:val="single" w:sz="4" w:space="0" w:color="auto"/>
            </w:tcBorders>
          </w:tcPr>
          <w:p w14:paraId="2E259EAB" w14:textId="77777777" w:rsidR="00E3139C" w:rsidRPr="00870EF7" w:rsidRDefault="00E3139C" w:rsidP="00E3139C">
            <w:pPr>
              <w:pStyle w:val="Tablesmalltext"/>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sz w:val="18"/>
                <w:szCs w:val="18"/>
              </w:rPr>
            </w:pPr>
            <w:r w:rsidRPr="00870EF7">
              <w:rPr>
                <w:rFonts w:asciiTheme="minorHAnsi" w:hAnsiTheme="minorHAnsi" w:cstheme="minorHAnsi"/>
                <w:i/>
                <w:sz w:val="18"/>
                <w:szCs w:val="18"/>
              </w:rPr>
              <w:t>√</w:t>
            </w:r>
          </w:p>
        </w:tc>
      </w:tr>
      <w:tr w:rsidR="00E3139C" w:rsidRPr="00727876" w14:paraId="6ACF929A" w14:textId="77777777" w:rsidTr="00EE1E2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825" w:type="dxa"/>
            <w:tcBorders>
              <w:top w:val="single" w:sz="4" w:space="0" w:color="auto"/>
              <w:left w:val="single" w:sz="4" w:space="0" w:color="auto"/>
              <w:bottom w:val="single" w:sz="4" w:space="0" w:color="auto"/>
              <w:right w:val="single" w:sz="4" w:space="0" w:color="auto"/>
            </w:tcBorders>
            <w:noWrap/>
            <w:hideMark/>
          </w:tcPr>
          <w:p w14:paraId="10C6B840" w14:textId="77777777" w:rsidR="00E3139C" w:rsidRPr="00CE0EC1" w:rsidRDefault="00E3139C" w:rsidP="00E3139C">
            <w:pPr>
              <w:pStyle w:val="Tablesmalltext"/>
              <w:spacing w:before="0" w:after="0" w:line="240" w:lineRule="auto"/>
              <w:rPr>
                <w:i/>
              </w:rPr>
            </w:pPr>
            <w:r w:rsidRPr="00CE0EC1">
              <w:rPr>
                <w:i/>
              </w:rPr>
              <w:t>*Plantago lanceolata</w:t>
            </w:r>
          </w:p>
        </w:tc>
        <w:tc>
          <w:tcPr>
            <w:tcW w:w="1560" w:type="dxa"/>
            <w:tcBorders>
              <w:top w:val="single" w:sz="4" w:space="0" w:color="auto"/>
              <w:left w:val="single" w:sz="4" w:space="0" w:color="auto"/>
              <w:bottom w:val="single" w:sz="4" w:space="0" w:color="auto"/>
              <w:right w:val="single" w:sz="4" w:space="0" w:color="auto"/>
            </w:tcBorders>
          </w:tcPr>
          <w:p w14:paraId="3297286C" w14:textId="77777777" w:rsidR="00E3139C" w:rsidRPr="00870EF7" w:rsidRDefault="00E3139C" w:rsidP="00E3139C">
            <w:pPr>
              <w:pStyle w:val="Tablesmalltext"/>
              <w:spacing w:before="0"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sz w:val="18"/>
                <w:szCs w:val="18"/>
              </w:rPr>
            </w:pPr>
          </w:p>
        </w:tc>
        <w:tc>
          <w:tcPr>
            <w:tcW w:w="992" w:type="dxa"/>
            <w:tcBorders>
              <w:top w:val="single" w:sz="4" w:space="0" w:color="auto"/>
              <w:left w:val="single" w:sz="4" w:space="0" w:color="auto"/>
              <w:bottom w:val="single" w:sz="4" w:space="0" w:color="auto"/>
              <w:right w:val="single" w:sz="4" w:space="0" w:color="auto"/>
            </w:tcBorders>
          </w:tcPr>
          <w:p w14:paraId="6BF68169" w14:textId="77777777" w:rsidR="00E3139C" w:rsidRPr="00870EF7" w:rsidRDefault="00E3139C" w:rsidP="00E3139C">
            <w:pPr>
              <w:pStyle w:val="Tablesmalltext"/>
              <w:spacing w:before="0"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sz w:val="18"/>
                <w:szCs w:val="18"/>
              </w:rPr>
            </w:pPr>
          </w:p>
        </w:tc>
      </w:tr>
      <w:tr w:rsidR="00E3139C" w:rsidRPr="00727876" w14:paraId="272A523E" w14:textId="77777777" w:rsidTr="00EE1E2F">
        <w:trPr>
          <w:trHeight w:val="283"/>
        </w:trPr>
        <w:tc>
          <w:tcPr>
            <w:cnfStyle w:val="001000000000" w:firstRow="0" w:lastRow="0" w:firstColumn="1" w:lastColumn="0" w:oddVBand="0" w:evenVBand="0" w:oddHBand="0" w:evenHBand="0" w:firstRowFirstColumn="0" w:firstRowLastColumn="0" w:lastRowFirstColumn="0" w:lastRowLastColumn="0"/>
            <w:tcW w:w="2825" w:type="dxa"/>
            <w:tcBorders>
              <w:top w:val="single" w:sz="4" w:space="0" w:color="auto"/>
              <w:left w:val="single" w:sz="4" w:space="0" w:color="auto"/>
              <w:bottom w:val="single" w:sz="4" w:space="0" w:color="auto"/>
              <w:right w:val="single" w:sz="4" w:space="0" w:color="auto"/>
            </w:tcBorders>
            <w:noWrap/>
            <w:hideMark/>
          </w:tcPr>
          <w:p w14:paraId="383808B8" w14:textId="77777777" w:rsidR="00E3139C" w:rsidRPr="00CE0EC1" w:rsidRDefault="00E3139C" w:rsidP="00E3139C">
            <w:pPr>
              <w:pStyle w:val="Tablesmalltext"/>
              <w:spacing w:before="0" w:after="0" w:line="240" w:lineRule="auto"/>
              <w:rPr>
                <w:i/>
              </w:rPr>
            </w:pPr>
            <w:r w:rsidRPr="00CE0EC1">
              <w:rPr>
                <w:i/>
              </w:rPr>
              <w:t>*Poa annua</w:t>
            </w:r>
          </w:p>
        </w:tc>
        <w:tc>
          <w:tcPr>
            <w:tcW w:w="1560" w:type="dxa"/>
            <w:tcBorders>
              <w:top w:val="single" w:sz="4" w:space="0" w:color="auto"/>
              <w:left w:val="single" w:sz="4" w:space="0" w:color="auto"/>
              <w:bottom w:val="single" w:sz="4" w:space="0" w:color="auto"/>
              <w:right w:val="single" w:sz="4" w:space="0" w:color="auto"/>
            </w:tcBorders>
          </w:tcPr>
          <w:p w14:paraId="58B34E8A" w14:textId="77777777" w:rsidR="00E3139C" w:rsidRPr="00870EF7" w:rsidRDefault="00E3139C" w:rsidP="00E3139C">
            <w:pPr>
              <w:pStyle w:val="Tablesmalltext"/>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sz w:val="18"/>
                <w:szCs w:val="18"/>
              </w:rPr>
            </w:pPr>
          </w:p>
        </w:tc>
        <w:tc>
          <w:tcPr>
            <w:tcW w:w="992" w:type="dxa"/>
            <w:tcBorders>
              <w:top w:val="single" w:sz="4" w:space="0" w:color="auto"/>
              <w:left w:val="single" w:sz="4" w:space="0" w:color="auto"/>
              <w:bottom w:val="single" w:sz="4" w:space="0" w:color="auto"/>
              <w:right w:val="single" w:sz="4" w:space="0" w:color="auto"/>
            </w:tcBorders>
          </w:tcPr>
          <w:p w14:paraId="71D8D9D9" w14:textId="77777777" w:rsidR="00E3139C" w:rsidRPr="00870EF7" w:rsidRDefault="00E3139C" w:rsidP="00E3139C">
            <w:pPr>
              <w:pStyle w:val="Tablesmalltext"/>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sz w:val="18"/>
                <w:szCs w:val="18"/>
              </w:rPr>
            </w:pPr>
          </w:p>
        </w:tc>
      </w:tr>
      <w:tr w:rsidR="00E3139C" w:rsidRPr="00727876" w14:paraId="13B640E0" w14:textId="77777777" w:rsidTr="00EE1E2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825" w:type="dxa"/>
            <w:tcBorders>
              <w:top w:val="single" w:sz="4" w:space="0" w:color="auto"/>
              <w:left w:val="single" w:sz="4" w:space="0" w:color="auto"/>
              <w:bottom w:val="single" w:sz="4" w:space="0" w:color="auto"/>
              <w:right w:val="single" w:sz="4" w:space="0" w:color="auto"/>
            </w:tcBorders>
            <w:noWrap/>
            <w:hideMark/>
          </w:tcPr>
          <w:p w14:paraId="1DA1EA78" w14:textId="77777777" w:rsidR="00E3139C" w:rsidRPr="00CE0EC1" w:rsidRDefault="00E3139C" w:rsidP="00E3139C">
            <w:pPr>
              <w:pStyle w:val="Tablesmalltext"/>
              <w:spacing w:before="0" w:after="0" w:line="240" w:lineRule="auto"/>
              <w:rPr>
                <w:i/>
              </w:rPr>
            </w:pPr>
            <w:r w:rsidRPr="00CE0EC1">
              <w:rPr>
                <w:i/>
              </w:rPr>
              <w:t>Poa labillardierei</w:t>
            </w:r>
          </w:p>
        </w:tc>
        <w:tc>
          <w:tcPr>
            <w:tcW w:w="1560" w:type="dxa"/>
            <w:tcBorders>
              <w:top w:val="single" w:sz="4" w:space="0" w:color="auto"/>
              <w:left w:val="single" w:sz="4" w:space="0" w:color="auto"/>
              <w:bottom w:val="single" w:sz="4" w:space="0" w:color="auto"/>
              <w:right w:val="single" w:sz="4" w:space="0" w:color="auto"/>
            </w:tcBorders>
          </w:tcPr>
          <w:p w14:paraId="67ACBE2E" w14:textId="77777777" w:rsidR="00E3139C" w:rsidRPr="00870EF7" w:rsidRDefault="00E3139C" w:rsidP="00E3139C">
            <w:pPr>
              <w:pStyle w:val="Tablesmalltext"/>
              <w:spacing w:before="0"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sz w:val="18"/>
                <w:szCs w:val="18"/>
              </w:rPr>
            </w:pPr>
          </w:p>
        </w:tc>
        <w:tc>
          <w:tcPr>
            <w:tcW w:w="992" w:type="dxa"/>
            <w:tcBorders>
              <w:top w:val="single" w:sz="4" w:space="0" w:color="auto"/>
              <w:left w:val="single" w:sz="4" w:space="0" w:color="auto"/>
              <w:bottom w:val="single" w:sz="4" w:space="0" w:color="auto"/>
              <w:right w:val="single" w:sz="4" w:space="0" w:color="auto"/>
            </w:tcBorders>
          </w:tcPr>
          <w:p w14:paraId="6908DA94" w14:textId="77777777" w:rsidR="00E3139C" w:rsidRPr="00870EF7" w:rsidRDefault="00E3139C" w:rsidP="00E3139C">
            <w:pPr>
              <w:pStyle w:val="Tablesmalltext"/>
              <w:spacing w:before="0"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sz w:val="18"/>
                <w:szCs w:val="18"/>
              </w:rPr>
            </w:pPr>
            <w:r w:rsidRPr="00870EF7">
              <w:rPr>
                <w:rFonts w:asciiTheme="minorHAnsi" w:hAnsiTheme="minorHAnsi" w:cstheme="minorHAnsi"/>
                <w:i/>
                <w:sz w:val="18"/>
                <w:szCs w:val="18"/>
              </w:rPr>
              <w:t>√</w:t>
            </w:r>
          </w:p>
        </w:tc>
      </w:tr>
      <w:tr w:rsidR="00E3139C" w:rsidRPr="00727876" w14:paraId="15184E09" w14:textId="77777777" w:rsidTr="00EE1E2F">
        <w:trPr>
          <w:trHeight w:val="283"/>
        </w:trPr>
        <w:tc>
          <w:tcPr>
            <w:cnfStyle w:val="001000000000" w:firstRow="0" w:lastRow="0" w:firstColumn="1" w:lastColumn="0" w:oddVBand="0" w:evenVBand="0" w:oddHBand="0" w:evenHBand="0" w:firstRowFirstColumn="0" w:firstRowLastColumn="0" w:lastRowFirstColumn="0" w:lastRowLastColumn="0"/>
            <w:tcW w:w="2825" w:type="dxa"/>
            <w:tcBorders>
              <w:top w:val="single" w:sz="4" w:space="0" w:color="auto"/>
              <w:left w:val="single" w:sz="4" w:space="0" w:color="auto"/>
              <w:bottom w:val="single" w:sz="4" w:space="0" w:color="auto"/>
              <w:right w:val="single" w:sz="4" w:space="0" w:color="auto"/>
            </w:tcBorders>
            <w:noWrap/>
            <w:hideMark/>
          </w:tcPr>
          <w:p w14:paraId="51E3946F" w14:textId="77777777" w:rsidR="00E3139C" w:rsidRPr="00CE0EC1" w:rsidRDefault="00E3139C" w:rsidP="00E3139C">
            <w:pPr>
              <w:pStyle w:val="Tablesmalltext"/>
              <w:spacing w:before="0" w:after="0" w:line="240" w:lineRule="auto"/>
              <w:rPr>
                <w:i/>
              </w:rPr>
            </w:pPr>
            <w:r w:rsidRPr="00CE0EC1">
              <w:rPr>
                <w:i/>
              </w:rPr>
              <w:t>*Polygonum aviculare</w:t>
            </w:r>
          </w:p>
        </w:tc>
        <w:tc>
          <w:tcPr>
            <w:tcW w:w="1560" w:type="dxa"/>
            <w:tcBorders>
              <w:top w:val="single" w:sz="4" w:space="0" w:color="auto"/>
              <w:left w:val="single" w:sz="4" w:space="0" w:color="auto"/>
              <w:bottom w:val="single" w:sz="4" w:space="0" w:color="auto"/>
              <w:right w:val="single" w:sz="4" w:space="0" w:color="auto"/>
            </w:tcBorders>
          </w:tcPr>
          <w:p w14:paraId="22C255F8" w14:textId="77777777" w:rsidR="00E3139C" w:rsidRPr="00870EF7" w:rsidRDefault="00E3139C" w:rsidP="00E3139C">
            <w:pPr>
              <w:pStyle w:val="Tablesmalltext"/>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sz w:val="18"/>
                <w:szCs w:val="18"/>
              </w:rPr>
            </w:pPr>
          </w:p>
        </w:tc>
        <w:tc>
          <w:tcPr>
            <w:tcW w:w="992" w:type="dxa"/>
            <w:tcBorders>
              <w:top w:val="single" w:sz="4" w:space="0" w:color="auto"/>
              <w:left w:val="single" w:sz="4" w:space="0" w:color="auto"/>
              <w:bottom w:val="single" w:sz="4" w:space="0" w:color="auto"/>
              <w:right w:val="single" w:sz="4" w:space="0" w:color="auto"/>
            </w:tcBorders>
          </w:tcPr>
          <w:p w14:paraId="1468D74C" w14:textId="77777777" w:rsidR="00E3139C" w:rsidRPr="00870EF7" w:rsidRDefault="00E3139C" w:rsidP="00E3139C">
            <w:pPr>
              <w:pStyle w:val="Tablesmalltext"/>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sz w:val="18"/>
                <w:szCs w:val="18"/>
              </w:rPr>
            </w:pPr>
          </w:p>
        </w:tc>
      </w:tr>
      <w:tr w:rsidR="00E3139C" w:rsidRPr="00727876" w14:paraId="1B55D94C" w14:textId="77777777" w:rsidTr="00EE1E2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825" w:type="dxa"/>
            <w:tcBorders>
              <w:top w:val="single" w:sz="4" w:space="0" w:color="auto"/>
              <w:left w:val="single" w:sz="4" w:space="0" w:color="auto"/>
              <w:bottom w:val="single" w:sz="4" w:space="0" w:color="auto"/>
              <w:right w:val="single" w:sz="4" w:space="0" w:color="auto"/>
            </w:tcBorders>
            <w:noWrap/>
            <w:hideMark/>
          </w:tcPr>
          <w:p w14:paraId="6076776C" w14:textId="77777777" w:rsidR="00E3139C" w:rsidRPr="00CE0EC1" w:rsidRDefault="00E3139C" w:rsidP="00E3139C">
            <w:pPr>
              <w:pStyle w:val="Tablesmalltext"/>
              <w:spacing w:before="0" w:after="0" w:line="240" w:lineRule="auto"/>
              <w:rPr>
                <w:i/>
              </w:rPr>
            </w:pPr>
            <w:r w:rsidRPr="00CE0EC1">
              <w:rPr>
                <w:i/>
              </w:rPr>
              <w:t>*Rorippa sp.*</w:t>
            </w:r>
          </w:p>
        </w:tc>
        <w:tc>
          <w:tcPr>
            <w:tcW w:w="1560" w:type="dxa"/>
            <w:tcBorders>
              <w:top w:val="single" w:sz="4" w:space="0" w:color="auto"/>
              <w:left w:val="single" w:sz="4" w:space="0" w:color="auto"/>
              <w:bottom w:val="single" w:sz="4" w:space="0" w:color="auto"/>
              <w:right w:val="single" w:sz="4" w:space="0" w:color="auto"/>
            </w:tcBorders>
          </w:tcPr>
          <w:p w14:paraId="3BD0675D" w14:textId="77777777" w:rsidR="00E3139C" w:rsidRPr="00870EF7" w:rsidRDefault="00E3139C" w:rsidP="00E3139C">
            <w:pPr>
              <w:pStyle w:val="Tablesmalltext"/>
              <w:spacing w:before="0"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sz w:val="18"/>
                <w:szCs w:val="18"/>
              </w:rPr>
            </w:pPr>
          </w:p>
        </w:tc>
        <w:tc>
          <w:tcPr>
            <w:tcW w:w="992" w:type="dxa"/>
            <w:tcBorders>
              <w:top w:val="single" w:sz="4" w:space="0" w:color="auto"/>
              <w:left w:val="single" w:sz="4" w:space="0" w:color="auto"/>
              <w:bottom w:val="single" w:sz="4" w:space="0" w:color="auto"/>
              <w:right w:val="single" w:sz="4" w:space="0" w:color="auto"/>
            </w:tcBorders>
          </w:tcPr>
          <w:p w14:paraId="451A41A9" w14:textId="77777777" w:rsidR="00E3139C" w:rsidRPr="00870EF7" w:rsidRDefault="00E3139C" w:rsidP="00E3139C">
            <w:pPr>
              <w:pStyle w:val="Tablesmalltext"/>
              <w:spacing w:before="0"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sz w:val="18"/>
                <w:szCs w:val="18"/>
              </w:rPr>
            </w:pPr>
          </w:p>
        </w:tc>
      </w:tr>
      <w:tr w:rsidR="00E3139C" w:rsidRPr="00727876" w14:paraId="2F85A6DA" w14:textId="77777777" w:rsidTr="00EE1E2F">
        <w:trPr>
          <w:trHeight w:val="283"/>
        </w:trPr>
        <w:tc>
          <w:tcPr>
            <w:cnfStyle w:val="001000000000" w:firstRow="0" w:lastRow="0" w:firstColumn="1" w:lastColumn="0" w:oddVBand="0" w:evenVBand="0" w:oddHBand="0" w:evenHBand="0" w:firstRowFirstColumn="0" w:firstRowLastColumn="0" w:lastRowFirstColumn="0" w:lastRowLastColumn="0"/>
            <w:tcW w:w="2825" w:type="dxa"/>
            <w:tcBorders>
              <w:top w:val="single" w:sz="4" w:space="0" w:color="auto"/>
              <w:left w:val="single" w:sz="4" w:space="0" w:color="auto"/>
              <w:bottom w:val="single" w:sz="4" w:space="0" w:color="auto"/>
              <w:right w:val="single" w:sz="4" w:space="0" w:color="auto"/>
            </w:tcBorders>
            <w:noWrap/>
            <w:hideMark/>
          </w:tcPr>
          <w:p w14:paraId="477DF779" w14:textId="77777777" w:rsidR="00E3139C" w:rsidRPr="00CE0EC1" w:rsidRDefault="00E3139C" w:rsidP="00E3139C">
            <w:pPr>
              <w:pStyle w:val="Tablesmalltext"/>
              <w:spacing w:before="0" w:after="0" w:line="240" w:lineRule="auto"/>
              <w:rPr>
                <w:i/>
              </w:rPr>
            </w:pPr>
            <w:r w:rsidRPr="00CE0EC1">
              <w:rPr>
                <w:i/>
              </w:rPr>
              <w:t>Rumex brownii</w:t>
            </w:r>
          </w:p>
        </w:tc>
        <w:tc>
          <w:tcPr>
            <w:tcW w:w="1560" w:type="dxa"/>
            <w:tcBorders>
              <w:top w:val="single" w:sz="4" w:space="0" w:color="auto"/>
              <w:left w:val="single" w:sz="4" w:space="0" w:color="auto"/>
              <w:bottom w:val="single" w:sz="4" w:space="0" w:color="auto"/>
              <w:right w:val="single" w:sz="4" w:space="0" w:color="auto"/>
            </w:tcBorders>
          </w:tcPr>
          <w:p w14:paraId="468BC602" w14:textId="77777777" w:rsidR="00E3139C" w:rsidRPr="00870EF7" w:rsidRDefault="00E3139C" w:rsidP="00E3139C">
            <w:pPr>
              <w:pStyle w:val="Tablesmalltext"/>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sz w:val="18"/>
                <w:szCs w:val="18"/>
              </w:rPr>
            </w:pPr>
          </w:p>
        </w:tc>
        <w:tc>
          <w:tcPr>
            <w:tcW w:w="992" w:type="dxa"/>
            <w:tcBorders>
              <w:top w:val="single" w:sz="4" w:space="0" w:color="auto"/>
              <w:left w:val="single" w:sz="4" w:space="0" w:color="auto"/>
              <w:bottom w:val="single" w:sz="4" w:space="0" w:color="auto"/>
              <w:right w:val="single" w:sz="4" w:space="0" w:color="auto"/>
            </w:tcBorders>
          </w:tcPr>
          <w:p w14:paraId="7B380786" w14:textId="77777777" w:rsidR="00E3139C" w:rsidRPr="00870EF7" w:rsidRDefault="00E3139C" w:rsidP="00E3139C">
            <w:pPr>
              <w:pStyle w:val="Tablesmalltext"/>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sz w:val="18"/>
                <w:szCs w:val="18"/>
              </w:rPr>
            </w:pPr>
          </w:p>
        </w:tc>
      </w:tr>
      <w:tr w:rsidR="00E3139C" w:rsidRPr="00727876" w14:paraId="356E0186" w14:textId="77777777" w:rsidTr="00EE1E2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825" w:type="dxa"/>
            <w:tcBorders>
              <w:top w:val="single" w:sz="4" w:space="0" w:color="auto"/>
              <w:left w:val="single" w:sz="4" w:space="0" w:color="auto"/>
              <w:bottom w:val="single" w:sz="4" w:space="0" w:color="auto"/>
              <w:right w:val="single" w:sz="4" w:space="0" w:color="auto"/>
            </w:tcBorders>
            <w:noWrap/>
            <w:hideMark/>
          </w:tcPr>
          <w:p w14:paraId="355EC6BF" w14:textId="77777777" w:rsidR="00E3139C" w:rsidRPr="00CE0EC1" w:rsidRDefault="00E3139C" w:rsidP="00E3139C">
            <w:pPr>
              <w:pStyle w:val="Tablesmalltext"/>
              <w:spacing w:before="0" w:after="0" w:line="240" w:lineRule="auto"/>
              <w:rPr>
                <w:i/>
              </w:rPr>
            </w:pPr>
            <w:r w:rsidRPr="00CE0EC1">
              <w:rPr>
                <w:i/>
              </w:rPr>
              <w:t>Rumex sp.</w:t>
            </w:r>
          </w:p>
        </w:tc>
        <w:tc>
          <w:tcPr>
            <w:tcW w:w="1560" w:type="dxa"/>
            <w:tcBorders>
              <w:top w:val="single" w:sz="4" w:space="0" w:color="auto"/>
              <w:left w:val="single" w:sz="4" w:space="0" w:color="auto"/>
              <w:bottom w:val="single" w:sz="4" w:space="0" w:color="auto"/>
              <w:right w:val="single" w:sz="4" w:space="0" w:color="auto"/>
            </w:tcBorders>
          </w:tcPr>
          <w:p w14:paraId="0FFB6727" w14:textId="77777777" w:rsidR="00E3139C" w:rsidRPr="00870EF7" w:rsidRDefault="00E3139C" w:rsidP="00E3139C">
            <w:pPr>
              <w:pStyle w:val="Tablesmalltext"/>
              <w:spacing w:before="0"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sz w:val="18"/>
                <w:szCs w:val="18"/>
              </w:rPr>
            </w:pPr>
          </w:p>
        </w:tc>
        <w:tc>
          <w:tcPr>
            <w:tcW w:w="992" w:type="dxa"/>
            <w:tcBorders>
              <w:top w:val="single" w:sz="4" w:space="0" w:color="auto"/>
              <w:left w:val="single" w:sz="4" w:space="0" w:color="auto"/>
              <w:bottom w:val="single" w:sz="4" w:space="0" w:color="auto"/>
              <w:right w:val="single" w:sz="4" w:space="0" w:color="auto"/>
            </w:tcBorders>
          </w:tcPr>
          <w:p w14:paraId="3AB10DDF" w14:textId="77777777" w:rsidR="00E3139C" w:rsidRPr="00870EF7" w:rsidRDefault="00E3139C" w:rsidP="00E3139C">
            <w:pPr>
              <w:pStyle w:val="Tablesmalltext"/>
              <w:spacing w:before="0"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sz w:val="18"/>
                <w:szCs w:val="18"/>
              </w:rPr>
            </w:pPr>
          </w:p>
        </w:tc>
      </w:tr>
      <w:tr w:rsidR="00E3139C" w:rsidRPr="00727876" w14:paraId="5D4C7CC1" w14:textId="77777777" w:rsidTr="00EE1E2F">
        <w:trPr>
          <w:trHeight w:val="283"/>
        </w:trPr>
        <w:tc>
          <w:tcPr>
            <w:cnfStyle w:val="001000000000" w:firstRow="0" w:lastRow="0" w:firstColumn="1" w:lastColumn="0" w:oddVBand="0" w:evenVBand="0" w:oddHBand="0" w:evenHBand="0" w:firstRowFirstColumn="0" w:firstRowLastColumn="0" w:lastRowFirstColumn="0" w:lastRowLastColumn="0"/>
            <w:tcW w:w="2825" w:type="dxa"/>
            <w:tcBorders>
              <w:top w:val="single" w:sz="4" w:space="0" w:color="auto"/>
              <w:left w:val="single" w:sz="4" w:space="0" w:color="auto"/>
              <w:bottom w:val="single" w:sz="4" w:space="0" w:color="auto"/>
              <w:right w:val="single" w:sz="4" w:space="0" w:color="auto"/>
            </w:tcBorders>
            <w:noWrap/>
            <w:hideMark/>
          </w:tcPr>
          <w:p w14:paraId="583D3F87" w14:textId="77777777" w:rsidR="00E3139C" w:rsidRPr="00CE0EC1" w:rsidRDefault="00E3139C" w:rsidP="00E3139C">
            <w:pPr>
              <w:pStyle w:val="Tablesmalltext"/>
              <w:spacing w:before="0" w:after="0" w:line="240" w:lineRule="auto"/>
              <w:rPr>
                <w:i/>
              </w:rPr>
            </w:pPr>
            <w:r w:rsidRPr="00CE0EC1">
              <w:rPr>
                <w:i/>
              </w:rPr>
              <w:t xml:space="preserve">Rytidosperma sp. </w:t>
            </w:r>
          </w:p>
        </w:tc>
        <w:tc>
          <w:tcPr>
            <w:tcW w:w="1560" w:type="dxa"/>
            <w:tcBorders>
              <w:top w:val="single" w:sz="4" w:space="0" w:color="auto"/>
              <w:left w:val="single" w:sz="4" w:space="0" w:color="auto"/>
              <w:bottom w:val="single" w:sz="4" w:space="0" w:color="auto"/>
              <w:right w:val="single" w:sz="4" w:space="0" w:color="auto"/>
            </w:tcBorders>
          </w:tcPr>
          <w:p w14:paraId="40BB13AE" w14:textId="77777777" w:rsidR="00E3139C" w:rsidRPr="00870EF7" w:rsidRDefault="00E3139C" w:rsidP="00E3139C">
            <w:pPr>
              <w:pStyle w:val="Tablesmalltext"/>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sz w:val="18"/>
                <w:szCs w:val="18"/>
              </w:rPr>
            </w:pPr>
          </w:p>
        </w:tc>
        <w:tc>
          <w:tcPr>
            <w:tcW w:w="992" w:type="dxa"/>
            <w:tcBorders>
              <w:top w:val="single" w:sz="4" w:space="0" w:color="auto"/>
              <w:left w:val="single" w:sz="4" w:space="0" w:color="auto"/>
              <w:bottom w:val="single" w:sz="4" w:space="0" w:color="auto"/>
              <w:right w:val="single" w:sz="4" w:space="0" w:color="auto"/>
            </w:tcBorders>
          </w:tcPr>
          <w:p w14:paraId="63EEDACB" w14:textId="77777777" w:rsidR="00E3139C" w:rsidRPr="00870EF7" w:rsidRDefault="00E3139C" w:rsidP="00E3139C">
            <w:pPr>
              <w:pStyle w:val="Tablesmalltext"/>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sz w:val="18"/>
                <w:szCs w:val="18"/>
              </w:rPr>
            </w:pPr>
            <w:r w:rsidRPr="00870EF7">
              <w:rPr>
                <w:rFonts w:asciiTheme="minorHAnsi" w:hAnsiTheme="minorHAnsi" w:cstheme="minorHAnsi"/>
                <w:i/>
                <w:sz w:val="18"/>
                <w:szCs w:val="18"/>
              </w:rPr>
              <w:t>√</w:t>
            </w:r>
          </w:p>
        </w:tc>
      </w:tr>
      <w:tr w:rsidR="00E3139C" w:rsidRPr="00727876" w14:paraId="26F956B2" w14:textId="77777777" w:rsidTr="00EE1E2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825" w:type="dxa"/>
            <w:tcBorders>
              <w:top w:val="single" w:sz="4" w:space="0" w:color="auto"/>
              <w:left w:val="single" w:sz="4" w:space="0" w:color="auto"/>
              <w:bottom w:val="single" w:sz="4" w:space="0" w:color="auto"/>
              <w:right w:val="single" w:sz="4" w:space="0" w:color="auto"/>
            </w:tcBorders>
            <w:noWrap/>
            <w:hideMark/>
          </w:tcPr>
          <w:p w14:paraId="5A5ADE3D" w14:textId="77777777" w:rsidR="00E3139C" w:rsidRPr="00CE0EC1" w:rsidRDefault="00E3139C" w:rsidP="00E3139C">
            <w:pPr>
              <w:pStyle w:val="Tablesmalltext"/>
              <w:spacing w:before="0" w:after="0" w:line="240" w:lineRule="auto"/>
              <w:rPr>
                <w:i/>
              </w:rPr>
            </w:pPr>
            <w:r w:rsidRPr="00CE0EC1">
              <w:rPr>
                <w:i/>
              </w:rPr>
              <w:t>Senecio quadridentatus</w:t>
            </w:r>
          </w:p>
        </w:tc>
        <w:tc>
          <w:tcPr>
            <w:tcW w:w="1560" w:type="dxa"/>
            <w:tcBorders>
              <w:top w:val="single" w:sz="4" w:space="0" w:color="auto"/>
              <w:left w:val="single" w:sz="4" w:space="0" w:color="auto"/>
              <w:bottom w:val="single" w:sz="4" w:space="0" w:color="auto"/>
              <w:right w:val="single" w:sz="4" w:space="0" w:color="auto"/>
            </w:tcBorders>
          </w:tcPr>
          <w:p w14:paraId="6B0CBA1A" w14:textId="77777777" w:rsidR="00E3139C" w:rsidRPr="00870EF7" w:rsidRDefault="00E3139C" w:rsidP="00E3139C">
            <w:pPr>
              <w:pStyle w:val="Tablesmalltext"/>
              <w:spacing w:before="0"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sz w:val="18"/>
                <w:szCs w:val="18"/>
              </w:rPr>
            </w:pPr>
          </w:p>
        </w:tc>
        <w:tc>
          <w:tcPr>
            <w:tcW w:w="992" w:type="dxa"/>
            <w:tcBorders>
              <w:top w:val="single" w:sz="4" w:space="0" w:color="auto"/>
              <w:left w:val="single" w:sz="4" w:space="0" w:color="auto"/>
              <w:bottom w:val="single" w:sz="4" w:space="0" w:color="auto"/>
              <w:right w:val="single" w:sz="4" w:space="0" w:color="auto"/>
            </w:tcBorders>
          </w:tcPr>
          <w:p w14:paraId="624C5F85" w14:textId="77777777" w:rsidR="00E3139C" w:rsidRPr="00870EF7" w:rsidRDefault="00E3139C" w:rsidP="00E3139C">
            <w:pPr>
              <w:pStyle w:val="Tablesmalltext"/>
              <w:spacing w:before="0"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sz w:val="18"/>
                <w:szCs w:val="18"/>
              </w:rPr>
            </w:pPr>
          </w:p>
        </w:tc>
      </w:tr>
      <w:tr w:rsidR="00E3139C" w:rsidRPr="00727876" w14:paraId="74D9512D" w14:textId="77777777" w:rsidTr="00EE1E2F">
        <w:trPr>
          <w:trHeight w:val="283"/>
        </w:trPr>
        <w:tc>
          <w:tcPr>
            <w:cnfStyle w:val="001000000000" w:firstRow="0" w:lastRow="0" w:firstColumn="1" w:lastColumn="0" w:oddVBand="0" w:evenVBand="0" w:oddHBand="0" w:evenHBand="0" w:firstRowFirstColumn="0" w:firstRowLastColumn="0" w:lastRowFirstColumn="0" w:lastRowLastColumn="0"/>
            <w:tcW w:w="2825" w:type="dxa"/>
            <w:tcBorders>
              <w:top w:val="single" w:sz="4" w:space="0" w:color="auto"/>
              <w:left w:val="single" w:sz="4" w:space="0" w:color="auto"/>
              <w:bottom w:val="single" w:sz="4" w:space="0" w:color="auto"/>
              <w:right w:val="single" w:sz="4" w:space="0" w:color="auto"/>
            </w:tcBorders>
            <w:noWrap/>
            <w:hideMark/>
          </w:tcPr>
          <w:p w14:paraId="467FBB49" w14:textId="77777777" w:rsidR="00E3139C" w:rsidRPr="00CE0EC1" w:rsidRDefault="00E3139C" w:rsidP="00E3139C">
            <w:pPr>
              <w:pStyle w:val="Tablesmalltext"/>
              <w:spacing w:before="0" w:after="0" w:line="240" w:lineRule="auto"/>
              <w:rPr>
                <w:i/>
              </w:rPr>
            </w:pPr>
            <w:r w:rsidRPr="00CE0EC1">
              <w:rPr>
                <w:i/>
              </w:rPr>
              <w:t>Senecio sp.</w:t>
            </w:r>
          </w:p>
        </w:tc>
        <w:tc>
          <w:tcPr>
            <w:tcW w:w="1560" w:type="dxa"/>
            <w:tcBorders>
              <w:top w:val="single" w:sz="4" w:space="0" w:color="auto"/>
              <w:left w:val="single" w:sz="4" w:space="0" w:color="auto"/>
              <w:bottom w:val="single" w:sz="4" w:space="0" w:color="auto"/>
              <w:right w:val="single" w:sz="4" w:space="0" w:color="auto"/>
            </w:tcBorders>
          </w:tcPr>
          <w:p w14:paraId="2D40CA72" w14:textId="77777777" w:rsidR="00E3139C" w:rsidRPr="00870EF7" w:rsidRDefault="00E3139C" w:rsidP="00E3139C">
            <w:pPr>
              <w:pStyle w:val="Tablesmalltext"/>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sz w:val="18"/>
                <w:szCs w:val="18"/>
              </w:rPr>
            </w:pPr>
          </w:p>
        </w:tc>
        <w:tc>
          <w:tcPr>
            <w:tcW w:w="992" w:type="dxa"/>
            <w:tcBorders>
              <w:top w:val="single" w:sz="4" w:space="0" w:color="auto"/>
              <w:left w:val="single" w:sz="4" w:space="0" w:color="auto"/>
              <w:bottom w:val="single" w:sz="4" w:space="0" w:color="auto"/>
              <w:right w:val="single" w:sz="4" w:space="0" w:color="auto"/>
            </w:tcBorders>
          </w:tcPr>
          <w:p w14:paraId="29A3329C" w14:textId="77777777" w:rsidR="00E3139C" w:rsidRPr="00870EF7" w:rsidRDefault="00E3139C" w:rsidP="00E3139C">
            <w:pPr>
              <w:pStyle w:val="Tablesmalltext"/>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sz w:val="18"/>
                <w:szCs w:val="18"/>
              </w:rPr>
            </w:pPr>
          </w:p>
        </w:tc>
      </w:tr>
      <w:tr w:rsidR="00E3139C" w:rsidRPr="00727876" w14:paraId="69070598" w14:textId="77777777" w:rsidTr="00EE1E2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825" w:type="dxa"/>
            <w:tcBorders>
              <w:top w:val="single" w:sz="4" w:space="0" w:color="auto"/>
              <w:left w:val="single" w:sz="4" w:space="0" w:color="auto"/>
              <w:bottom w:val="single" w:sz="4" w:space="0" w:color="auto"/>
              <w:right w:val="single" w:sz="4" w:space="0" w:color="auto"/>
            </w:tcBorders>
            <w:noWrap/>
            <w:hideMark/>
          </w:tcPr>
          <w:p w14:paraId="500C28A1" w14:textId="77777777" w:rsidR="00E3139C" w:rsidRPr="00CE0EC1" w:rsidRDefault="00E3139C" w:rsidP="00E3139C">
            <w:pPr>
              <w:pStyle w:val="Tablesmalltext"/>
              <w:spacing w:before="0" w:after="0" w:line="240" w:lineRule="auto"/>
              <w:rPr>
                <w:i/>
              </w:rPr>
            </w:pPr>
            <w:r w:rsidRPr="00CE0EC1">
              <w:rPr>
                <w:i/>
              </w:rPr>
              <w:t>Sigesbeckia australiensis</w:t>
            </w:r>
          </w:p>
        </w:tc>
        <w:tc>
          <w:tcPr>
            <w:tcW w:w="1560" w:type="dxa"/>
            <w:tcBorders>
              <w:top w:val="single" w:sz="4" w:space="0" w:color="auto"/>
              <w:left w:val="single" w:sz="4" w:space="0" w:color="auto"/>
              <w:bottom w:val="single" w:sz="4" w:space="0" w:color="auto"/>
              <w:right w:val="single" w:sz="4" w:space="0" w:color="auto"/>
            </w:tcBorders>
          </w:tcPr>
          <w:p w14:paraId="7D7F76EF" w14:textId="77777777" w:rsidR="00E3139C" w:rsidRPr="00870EF7" w:rsidRDefault="00E3139C" w:rsidP="00E3139C">
            <w:pPr>
              <w:pStyle w:val="Tablesmalltext"/>
              <w:spacing w:before="0"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sz w:val="18"/>
                <w:szCs w:val="18"/>
              </w:rPr>
            </w:pPr>
          </w:p>
        </w:tc>
        <w:tc>
          <w:tcPr>
            <w:tcW w:w="992" w:type="dxa"/>
            <w:tcBorders>
              <w:top w:val="single" w:sz="4" w:space="0" w:color="auto"/>
              <w:left w:val="single" w:sz="4" w:space="0" w:color="auto"/>
              <w:bottom w:val="single" w:sz="4" w:space="0" w:color="auto"/>
              <w:right w:val="single" w:sz="4" w:space="0" w:color="auto"/>
            </w:tcBorders>
          </w:tcPr>
          <w:p w14:paraId="1E02B5D9" w14:textId="77777777" w:rsidR="00E3139C" w:rsidRPr="00870EF7" w:rsidRDefault="00E3139C" w:rsidP="00E3139C">
            <w:pPr>
              <w:pStyle w:val="Tablesmalltext"/>
              <w:spacing w:before="0"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sz w:val="18"/>
                <w:szCs w:val="18"/>
              </w:rPr>
            </w:pPr>
          </w:p>
        </w:tc>
      </w:tr>
      <w:tr w:rsidR="00E3139C" w:rsidRPr="00727876" w14:paraId="25BE99B6" w14:textId="77777777" w:rsidTr="00EE1E2F">
        <w:trPr>
          <w:trHeight w:val="283"/>
        </w:trPr>
        <w:tc>
          <w:tcPr>
            <w:cnfStyle w:val="001000000000" w:firstRow="0" w:lastRow="0" w:firstColumn="1" w:lastColumn="0" w:oddVBand="0" w:evenVBand="0" w:oddHBand="0" w:evenHBand="0" w:firstRowFirstColumn="0" w:firstRowLastColumn="0" w:lastRowFirstColumn="0" w:lastRowLastColumn="0"/>
            <w:tcW w:w="2825" w:type="dxa"/>
            <w:tcBorders>
              <w:top w:val="single" w:sz="4" w:space="0" w:color="auto"/>
              <w:left w:val="single" w:sz="4" w:space="0" w:color="auto"/>
              <w:bottom w:val="single" w:sz="4" w:space="0" w:color="auto"/>
              <w:right w:val="single" w:sz="4" w:space="0" w:color="auto"/>
            </w:tcBorders>
            <w:noWrap/>
            <w:hideMark/>
          </w:tcPr>
          <w:p w14:paraId="4D6E8829" w14:textId="77777777" w:rsidR="00E3139C" w:rsidRPr="00CE0EC1" w:rsidRDefault="00E3139C" w:rsidP="00E3139C">
            <w:pPr>
              <w:pStyle w:val="Tablesmalltext"/>
              <w:spacing w:before="0" w:after="0" w:line="240" w:lineRule="auto"/>
              <w:rPr>
                <w:i/>
              </w:rPr>
            </w:pPr>
            <w:r w:rsidRPr="00CE0EC1">
              <w:rPr>
                <w:i/>
              </w:rPr>
              <w:t>*Solanum nigrum</w:t>
            </w:r>
          </w:p>
        </w:tc>
        <w:tc>
          <w:tcPr>
            <w:tcW w:w="1560" w:type="dxa"/>
            <w:tcBorders>
              <w:top w:val="single" w:sz="4" w:space="0" w:color="auto"/>
              <w:left w:val="single" w:sz="4" w:space="0" w:color="auto"/>
              <w:bottom w:val="single" w:sz="4" w:space="0" w:color="auto"/>
              <w:right w:val="single" w:sz="4" w:space="0" w:color="auto"/>
            </w:tcBorders>
          </w:tcPr>
          <w:p w14:paraId="246A74F9" w14:textId="77777777" w:rsidR="00E3139C" w:rsidRPr="00870EF7" w:rsidRDefault="00E3139C" w:rsidP="00E3139C">
            <w:pPr>
              <w:pStyle w:val="Tablesmalltext"/>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sz w:val="18"/>
                <w:szCs w:val="18"/>
              </w:rPr>
            </w:pPr>
          </w:p>
        </w:tc>
        <w:tc>
          <w:tcPr>
            <w:tcW w:w="992" w:type="dxa"/>
            <w:tcBorders>
              <w:top w:val="single" w:sz="4" w:space="0" w:color="auto"/>
              <w:left w:val="single" w:sz="4" w:space="0" w:color="auto"/>
              <w:bottom w:val="single" w:sz="4" w:space="0" w:color="auto"/>
              <w:right w:val="single" w:sz="4" w:space="0" w:color="auto"/>
            </w:tcBorders>
          </w:tcPr>
          <w:p w14:paraId="23163366" w14:textId="77777777" w:rsidR="00E3139C" w:rsidRPr="00870EF7" w:rsidRDefault="00E3139C" w:rsidP="00E3139C">
            <w:pPr>
              <w:pStyle w:val="Tablesmalltext"/>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sz w:val="18"/>
                <w:szCs w:val="18"/>
              </w:rPr>
            </w:pPr>
          </w:p>
        </w:tc>
      </w:tr>
      <w:tr w:rsidR="00E3139C" w:rsidRPr="00727876" w14:paraId="36C26DF4" w14:textId="77777777" w:rsidTr="00EE1E2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825" w:type="dxa"/>
            <w:tcBorders>
              <w:top w:val="single" w:sz="4" w:space="0" w:color="auto"/>
              <w:left w:val="single" w:sz="4" w:space="0" w:color="auto"/>
              <w:bottom w:val="single" w:sz="4" w:space="0" w:color="auto"/>
              <w:right w:val="single" w:sz="4" w:space="0" w:color="auto"/>
            </w:tcBorders>
            <w:noWrap/>
            <w:hideMark/>
          </w:tcPr>
          <w:p w14:paraId="1C1BA3CD" w14:textId="77777777" w:rsidR="00E3139C" w:rsidRPr="00CE0EC1" w:rsidRDefault="00E3139C" w:rsidP="00E3139C">
            <w:pPr>
              <w:pStyle w:val="Tablesmalltext"/>
              <w:spacing w:before="0" w:after="0" w:line="240" w:lineRule="auto"/>
              <w:rPr>
                <w:i/>
              </w:rPr>
            </w:pPr>
            <w:r w:rsidRPr="00CE0EC1">
              <w:rPr>
                <w:i/>
              </w:rPr>
              <w:t>Solanum sp.</w:t>
            </w:r>
          </w:p>
        </w:tc>
        <w:tc>
          <w:tcPr>
            <w:tcW w:w="1560" w:type="dxa"/>
            <w:tcBorders>
              <w:top w:val="single" w:sz="4" w:space="0" w:color="auto"/>
              <w:left w:val="single" w:sz="4" w:space="0" w:color="auto"/>
              <w:bottom w:val="single" w:sz="4" w:space="0" w:color="auto"/>
              <w:right w:val="single" w:sz="4" w:space="0" w:color="auto"/>
            </w:tcBorders>
          </w:tcPr>
          <w:p w14:paraId="6B67AA4A" w14:textId="77777777" w:rsidR="00E3139C" w:rsidRPr="00870EF7" w:rsidRDefault="00E3139C" w:rsidP="00E3139C">
            <w:pPr>
              <w:pStyle w:val="Tablesmalltext"/>
              <w:spacing w:before="0"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sz w:val="18"/>
                <w:szCs w:val="18"/>
              </w:rPr>
            </w:pPr>
          </w:p>
        </w:tc>
        <w:tc>
          <w:tcPr>
            <w:tcW w:w="992" w:type="dxa"/>
            <w:tcBorders>
              <w:top w:val="single" w:sz="4" w:space="0" w:color="auto"/>
              <w:left w:val="single" w:sz="4" w:space="0" w:color="auto"/>
              <w:bottom w:val="single" w:sz="4" w:space="0" w:color="auto"/>
              <w:right w:val="single" w:sz="4" w:space="0" w:color="auto"/>
            </w:tcBorders>
          </w:tcPr>
          <w:p w14:paraId="02FCC948" w14:textId="77777777" w:rsidR="00E3139C" w:rsidRPr="00870EF7" w:rsidRDefault="00E3139C" w:rsidP="00E3139C">
            <w:pPr>
              <w:pStyle w:val="Tablesmalltext"/>
              <w:spacing w:before="0"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sz w:val="18"/>
                <w:szCs w:val="18"/>
              </w:rPr>
            </w:pPr>
          </w:p>
        </w:tc>
      </w:tr>
      <w:tr w:rsidR="00E3139C" w:rsidRPr="00727876" w14:paraId="05F8ED8D" w14:textId="77777777" w:rsidTr="00EE1E2F">
        <w:trPr>
          <w:trHeight w:val="283"/>
        </w:trPr>
        <w:tc>
          <w:tcPr>
            <w:cnfStyle w:val="001000000000" w:firstRow="0" w:lastRow="0" w:firstColumn="1" w:lastColumn="0" w:oddVBand="0" w:evenVBand="0" w:oddHBand="0" w:evenHBand="0" w:firstRowFirstColumn="0" w:firstRowLastColumn="0" w:lastRowFirstColumn="0" w:lastRowLastColumn="0"/>
            <w:tcW w:w="2825" w:type="dxa"/>
            <w:tcBorders>
              <w:top w:val="single" w:sz="4" w:space="0" w:color="auto"/>
              <w:left w:val="single" w:sz="4" w:space="0" w:color="auto"/>
              <w:bottom w:val="single" w:sz="4" w:space="0" w:color="auto"/>
              <w:right w:val="single" w:sz="4" w:space="0" w:color="auto"/>
            </w:tcBorders>
            <w:noWrap/>
            <w:hideMark/>
          </w:tcPr>
          <w:p w14:paraId="5C00F638" w14:textId="77777777" w:rsidR="00E3139C" w:rsidRPr="00CE0EC1" w:rsidRDefault="00E3139C" w:rsidP="00E3139C">
            <w:pPr>
              <w:pStyle w:val="Tablesmalltext"/>
              <w:spacing w:before="0" w:after="0" w:line="240" w:lineRule="auto"/>
              <w:rPr>
                <w:i/>
              </w:rPr>
            </w:pPr>
            <w:r w:rsidRPr="00CE0EC1">
              <w:rPr>
                <w:i/>
              </w:rPr>
              <w:t>*Sonchus asper*</w:t>
            </w:r>
          </w:p>
        </w:tc>
        <w:tc>
          <w:tcPr>
            <w:tcW w:w="1560" w:type="dxa"/>
            <w:tcBorders>
              <w:top w:val="single" w:sz="4" w:space="0" w:color="auto"/>
              <w:left w:val="single" w:sz="4" w:space="0" w:color="auto"/>
              <w:bottom w:val="single" w:sz="4" w:space="0" w:color="auto"/>
              <w:right w:val="single" w:sz="4" w:space="0" w:color="auto"/>
            </w:tcBorders>
          </w:tcPr>
          <w:p w14:paraId="2BF2A540" w14:textId="77777777" w:rsidR="00E3139C" w:rsidRPr="00870EF7" w:rsidRDefault="00E3139C" w:rsidP="00E3139C">
            <w:pPr>
              <w:pStyle w:val="Tablesmalltext"/>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sz w:val="18"/>
                <w:szCs w:val="18"/>
              </w:rPr>
            </w:pPr>
          </w:p>
        </w:tc>
        <w:tc>
          <w:tcPr>
            <w:tcW w:w="992" w:type="dxa"/>
            <w:tcBorders>
              <w:top w:val="single" w:sz="4" w:space="0" w:color="auto"/>
              <w:left w:val="single" w:sz="4" w:space="0" w:color="auto"/>
              <w:bottom w:val="single" w:sz="4" w:space="0" w:color="auto"/>
              <w:right w:val="single" w:sz="4" w:space="0" w:color="auto"/>
            </w:tcBorders>
          </w:tcPr>
          <w:p w14:paraId="16BA591A" w14:textId="77777777" w:rsidR="00E3139C" w:rsidRPr="00870EF7" w:rsidRDefault="00E3139C" w:rsidP="00E3139C">
            <w:pPr>
              <w:pStyle w:val="Tablesmalltext"/>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sz w:val="18"/>
                <w:szCs w:val="18"/>
              </w:rPr>
            </w:pPr>
          </w:p>
        </w:tc>
      </w:tr>
      <w:tr w:rsidR="00E3139C" w:rsidRPr="00727876" w14:paraId="5AA44B86" w14:textId="77777777" w:rsidTr="00EE1E2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825" w:type="dxa"/>
            <w:tcBorders>
              <w:top w:val="single" w:sz="4" w:space="0" w:color="auto"/>
              <w:left w:val="single" w:sz="4" w:space="0" w:color="auto"/>
              <w:bottom w:val="single" w:sz="4" w:space="0" w:color="auto"/>
              <w:right w:val="single" w:sz="4" w:space="0" w:color="auto"/>
            </w:tcBorders>
            <w:noWrap/>
            <w:hideMark/>
          </w:tcPr>
          <w:p w14:paraId="39BDE90E" w14:textId="77777777" w:rsidR="00E3139C" w:rsidRPr="00CE0EC1" w:rsidRDefault="00E3139C" w:rsidP="00E3139C">
            <w:pPr>
              <w:pStyle w:val="Tablesmalltext"/>
              <w:spacing w:before="0" w:after="0" w:line="240" w:lineRule="auto"/>
              <w:rPr>
                <w:i/>
              </w:rPr>
            </w:pPr>
            <w:r w:rsidRPr="00CE0EC1">
              <w:rPr>
                <w:i/>
              </w:rPr>
              <w:t>*Sonchus oleraceus*</w:t>
            </w:r>
          </w:p>
        </w:tc>
        <w:tc>
          <w:tcPr>
            <w:tcW w:w="1560" w:type="dxa"/>
            <w:tcBorders>
              <w:top w:val="single" w:sz="4" w:space="0" w:color="auto"/>
              <w:left w:val="single" w:sz="4" w:space="0" w:color="auto"/>
              <w:bottom w:val="single" w:sz="4" w:space="0" w:color="auto"/>
              <w:right w:val="single" w:sz="4" w:space="0" w:color="auto"/>
            </w:tcBorders>
          </w:tcPr>
          <w:p w14:paraId="45A285B8" w14:textId="77777777" w:rsidR="00E3139C" w:rsidRPr="00870EF7" w:rsidRDefault="00E3139C" w:rsidP="00E3139C">
            <w:pPr>
              <w:pStyle w:val="Tablesmalltext"/>
              <w:spacing w:before="0"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sz w:val="18"/>
                <w:szCs w:val="18"/>
              </w:rPr>
            </w:pPr>
          </w:p>
        </w:tc>
        <w:tc>
          <w:tcPr>
            <w:tcW w:w="992" w:type="dxa"/>
            <w:tcBorders>
              <w:top w:val="single" w:sz="4" w:space="0" w:color="auto"/>
              <w:left w:val="single" w:sz="4" w:space="0" w:color="auto"/>
              <w:bottom w:val="single" w:sz="4" w:space="0" w:color="auto"/>
              <w:right w:val="single" w:sz="4" w:space="0" w:color="auto"/>
            </w:tcBorders>
          </w:tcPr>
          <w:p w14:paraId="06F0B033" w14:textId="77777777" w:rsidR="00E3139C" w:rsidRPr="00870EF7" w:rsidRDefault="00E3139C" w:rsidP="00E3139C">
            <w:pPr>
              <w:pStyle w:val="Tablesmalltext"/>
              <w:spacing w:before="0"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sz w:val="18"/>
                <w:szCs w:val="18"/>
              </w:rPr>
            </w:pPr>
          </w:p>
        </w:tc>
      </w:tr>
      <w:tr w:rsidR="00E3139C" w:rsidRPr="00727876" w14:paraId="099308DC" w14:textId="77777777" w:rsidTr="00EE1E2F">
        <w:trPr>
          <w:trHeight w:val="283"/>
        </w:trPr>
        <w:tc>
          <w:tcPr>
            <w:cnfStyle w:val="001000000000" w:firstRow="0" w:lastRow="0" w:firstColumn="1" w:lastColumn="0" w:oddVBand="0" w:evenVBand="0" w:oddHBand="0" w:evenHBand="0" w:firstRowFirstColumn="0" w:firstRowLastColumn="0" w:lastRowFirstColumn="0" w:lastRowLastColumn="0"/>
            <w:tcW w:w="2825" w:type="dxa"/>
            <w:tcBorders>
              <w:top w:val="single" w:sz="4" w:space="0" w:color="auto"/>
              <w:left w:val="single" w:sz="4" w:space="0" w:color="auto"/>
              <w:bottom w:val="single" w:sz="4" w:space="0" w:color="auto"/>
              <w:right w:val="single" w:sz="4" w:space="0" w:color="auto"/>
            </w:tcBorders>
            <w:noWrap/>
            <w:hideMark/>
          </w:tcPr>
          <w:p w14:paraId="6BF239F4" w14:textId="77777777" w:rsidR="00E3139C" w:rsidRPr="00CE0EC1" w:rsidRDefault="00E3139C" w:rsidP="00E3139C">
            <w:pPr>
              <w:pStyle w:val="Tablesmalltext"/>
              <w:spacing w:before="0" w:after="0" w:line="240" w:lineRule="auto"/>
              <w:rPr>
                <w:i/>
              </w:rPr>
            </w:pPr>
            <w:r w:rsidRPr="00CE0EC1">
              <w:rPr>
                <w:i/>
              </w:rPr>
              <w:t>Sonchus sp.</w:t>
            </w:r>
          </w:p>
        </w:tc>
        <w:tc>
          <w:tcPr>
            <w:tcW w:w="1560" w:type="dxa"/>
            <w:tcBorders>
              <w:top w:val="single" w:sz="4" w:space="0" w:color="auto"/>
              <w:left w:val="single" w:sz="4" w:space="0" w:color="auto"/>
              <w:bottom w:val="single" w:sz="4" w:space="0" w:color="auto"/>
              <w:right w:val="single" w:sz="4" w:space="0" w:color="auto"/>
            </w:tcBorders>
          </w:tcPr>
          <w:p w14:paraId="46A64385" w14:textId="77777777" w:rsidR="00E3139C" w:rsidRPr="00870EF7" w:rsidRDefault="00E3139C" w:rsidP="00E3139C">
            <w:pPr>
              <w:pStyle w:val="Tablesmalltext"/>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sz w:val="18"/>
                <w:szCs w:val="18"/>
              </w:rPr>
            </w:pPr>
          </w:p>
        </w:tc>
        <w:tc>
          <w:tcPr>
            <w:tcW w:w="992" w:type="dxa"/>
            <w:tcBorders>
              <w:top w:val="single" w:sz="4" w:space="0" w:color="auto"/>
              <w:left w:val="single" w:sz="4" w:space="0" w:color="auto"/>
              <w:bottom w:val="single" w:sz="4" w:space="0" w:color="auto"/>
              <w:right w:val="single" w:sz="4" w:space="0" w:color="auto"/>
            </w:tcBorders>
          </w:tcPr>
          <w:p w14:paraId="73792526" w14:textId="77777777" w:rsidR="00E3139C" w:rsidRPr="00870EF7" w:rsidRDefault="00E3139C" w:rsidP="00E3139C">
            <w:pPr>
              <w:pStyle w:val="Tablesmalltext"/>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sz w:val="18"/>
                <w:szCs w:val="18"/>
              </w:rPr>
            </w:pPr>
          </w:p>
        </w:tc>
      </w:tr>
      <w:tr w:rsidR="00E3139C" w:rsidRPr="00727876" w14:paraId="331CB5F5" w14:textId="77777777" w:rsidTr="00EE1E2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825" w:type="dxa"/>
            <w:tcBorders>
              <w:top w:val="single" w:sz="4" w:space="0" w:color="auto"/>
              <w:left w:val="single" w:sz="4" w:space="0" w:color="auto"/>
              <w:bottom w:val="single" w:sz="4" w:space="0" w:color="auto"/>
              <w:right w:val="single" w:sz="4" w:space="0" w:color="auto"/>
            </w:tcBorders>
            <w:noWrap/>
            <w:hideMark/>
          </w:tcPr>
          <w:p w14:paraId="68C7A2AE" w14:textId="77777777" w:rsidR="00E3139C" w:rsidRPr="00CE0EC1" w:rsidRDefault="00E3139C" w:rsidP="00E3139C">
            <w:pPr>
              <w:pStyle w:val="Tablesmalltext"/>
              <w:spacing w:before="0" w:after="0" w:line="240" w:lineRule="auto"/>
              <w:rPr>
                <w:i/>
              </w:rPr>
            </w:pPr>
            <w:r w:rsidRPr="00CE0EC1">
              <w:rPr>
                <w:i/>
              </w:rPr>
              <w:t>*Stellaria media*</w:t>
            </w:r>
          </w:p>
        </w:tc>
        <w:tc>
          <w:tcPr>
            <w:tcW w:w="1560" w:type="dxa"/>
            <w:tcBorders>
              <w:top w:val="single" w:sz="4" w:space="0" w:color="auto"/>
              <w:left w:val="single" w:sz="4" w:space="0" w:color="auto"/>
              <w:bottom w:val="single" w:sz="4" w:space="0" w:color="auto"/>
              <w:right w:val="single" w:sz="4" w:space="0" w:color="auto"/>
            </w:tcBorders>
          </w:tcPr>
          <w:p w14:paraId="4DB8E758" w14:textId="77777777" w:rsidR="00E3139C" w:rsidRPr="00870EF7" w:rsidRDefault="00E3139C" w:rsidP="00E3139C">
            <w:pPr>
              <w:pStyle w:val="Tablesmalltext"/>
              <w:spacing w:before="0"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sz w:val="18"/>
                <w:szCs w:val="18"/>
              </w:rPr>
            </w:pPr>
          </w:p>
        </w:tc>
        <w:tc>
          <w:tcPr>
            <w:tcW w:w="992" w:type="dxa"/>
            <w:tcBorders>
              <w:top w:val="single" w:sz="4" w:space="0" w:color="auto"/>
              <w:left w:val="single" w:sz="4" w:space="0" w:color="auto"/>
              <w:bottom w:val="single" w:sz="4" w:space="0" w:color="auto"/>
              <w:right w:val="single" w:sz="4" w:space="0" w:color="auto"/>
            </w:tcBorders>
          </w:tcPr>
          <w:p w14:paraId="498FF7A8" w14:textId="77777777" w:rsidR="00E3139C" w:rsidRPr="00870EF7" w:rsidRDefault="00E3139C" w:rsidP="00E3139C">
            <w:pPr>
              <w:pStyle w:val="Tablesmalltext"/>
              <w:spacing w:before="0"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sz w:val="18"/>
                <w:szCs w:val="18"/>
              </w:rPr>
            </w:pPr>
          </w:p>
        </w:tc>
      </w:tr>
      <w:tr w:rsidR="00E3139C" w:rsidRPr="00727876" w14:paraId="624F4AD3" w14:textId="77777777" w:rsidTr="00EE1E2F">
        <w:trPr>
          <w:trHeight w:val="283"/>
        </w:trPr>
        <w:tc>
          <w:tcPr>
            <w:cnfStyle w:val="001000000000" w:firstRow="0" w:lastRow="0" w:firstColumn="1" w:lastColumn="0" w:oddVBand="0" w:evenVBand="0" w:oddHBand="0" w:evenHBand="0" w:firstRowFirstColumn="0" w:firstRowLastColumn="0" w:lastRowFirstColumn="0" w:lastRowLastColumn="0"/>
            <w:tcW w:w="2825" w:type="dxa"/>
            <w:tcBorders>
              <w:top w:val="single" w:sz="4" w:space="0" w:color="auto"/>
              <w:left w:val="single" w:sz="4" w:space="0" w:color="auto"/>
              <w:bottom w:val="single" w:sz="4" w:space="0" w:color="auto"/>
              <w:right w:val="single" w:sz="4" w:space="0" w:color="auto"/>
            </w:tcBorders>
            <w:noWrap/>
            <w:hideMark/>
          </w:tcPr>
          <w:p w14:paraId="6F7D4E3E" w14:textId="77777777" w:rsidR="00E3139C" w:rsidRPr="00CE0EC1" w:rsidRDefault="00E3139C" w:rsidP="00E3139C">
            <w:pPr>
              <w:pStyle w:val="Tablesmalltext"/>
              <w:spacing w:before="0" w:after="0" w:line="240" w:lineRule="auto"/>
              <w:rPr>
                <w:i/>
              </w:rPr>
            </w:pPr>
            <w:r w:rsidRPr="00CE0EC1">
              <w:rPr>
                <w:i/>
              </w:rPr>
              <w:t>Themeda triandra</w:t>
            </w:r>
          </w:p>
        </w:tc>
        <w:tc>
          <w:tcPr>
            <w:tcW w:w="1560" w:type="dxa"/>
            <w:tcBorders>
              <w:top w:val="single" w:sz="4" w:space="0" w:color="auto"/>
              <w:left w:val="single" w:sz="4" w:space="0" w:color="auto"/>
              <w:bottom w:val="single" w:sz="4" w:space="0" w:color="auto"/>
              <w:right w:val="single" w:sz="4" w:space="0" w:color="auto"/>
            </w:tcBorders>
          </w:tcPr>
          <w:p w14:paraId="352FA359" w14:textId="77777777" w:rsidR="00E3139C" w:rsidRPr="00870EF7" w:rsidRDefault="00E3139C" w:rsidP="00E3139C">
            <w:pPr>
              <w:pStyle w:val="Tablesmalltext"/>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sz w:val="18"/>
                <w:szCs w:val="18"/>
              </w:rPr>
            </w:pPr>
          </w:p>
        </w:tc>
        <w:tc>
          <w:tcPr>
            <w:tcW w:w="992" w:type="dxa"/>
            <w:tcBorders>
              <w:top w:val="single" w:sz="4" w:space="0" w:color="auto"/>
              <w:left w:val="single" w:sz="4" w:space="0" w:color="auto"/>
              <w:bottom w:val="single" w:sz="4" w:space="0" w:color="auto"/>
              <w:right w:val="single" w:sz="4" w:space="0" w:color="auto"/>
            </w:tcBorders>
          </w:tcPr>
          <w:p w14:paraId="7F9A6CDD" w14:textId="77777777" w:rsidR="00E3139C" w:rsidRPr="00870EF7" w:rsidRDefault="00E3139C" w:rsidP="00E3139C">
            <w:pPr>
              <w:pStyle w:val="Tablesmalltext"/>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sz w:val="18"/>
                <w:szCs w:val="18"/>
              </w:rPr>
            </w:pPr>
            <w:r w:rsidRPr="00870EF7">
              <w:rPr>
                <w:rFonts w:asciiTheme="minorHAnsi" w:hAnsiTheme="minorHAnsi" w:cstheme="minorHAnsi"/>
                <w:i/>
                <w:sz w:val="18"/>
                <w:szCs w:val="18"/>
              </w:rPr>
              <w:t>√</w:t>
            </w:r>
          </w:p>
        </w:tc>
      </w:tr>
      <w:tr w:rsidR="00E3139C" w:rsidRPr="00727876" w14:paraId="33EE4609" w14:textId="77777777" w:rsidTr="00EE1E2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825" w:type="dxa"/>
            <w:tcBorders>
              <w:top w:val="single" w:sz="4" w:space="0" w:color="auto"/>
              <w:left w:val="single" w:sz="4" w:space="0" w:color="auto"/>
              <w:bottom w:val="single" w:sz="4" w:space="0" w:color="auto"/>
              <w:right w:val="single" w:sz="4" w:space="0" w:color="auto"/>
            </w:tcBorders>
            <w:noWrap/>
            <w:hideMark/>
          </w:tcPr>
          <w:p w14:paraId="16F67A44" w14:textId="77777777" w:rsidR="00E3139C" w:rsidRPr="00CE0EC1" w:rsidRDefault="00E3139C" w:rsidP="00E3139C">
            <w:pPr>
              <w:pStyle w:val="Tablesmalltext"/>
              <w:spacing w:before="0" w:after="0" w:line="240" w:lineRule="auto"/>
              <w:rPr>
                <w:i/>
              </w:rPr>
            </w:pPr>
            <w:r w:rsidRPr="00CE0EC1">
              <w:rPr>
                <w:i/>
              </w:rPr>
              <w:t>*Vicia sp.</w:t>
            </w:r>
          </w:p>
        </w:tc>
        <w:tc>
          <w:tcPr>
            <w:tcW w:w="1560" w:type="dxa"/>
            <w:tcBorders>
              <w:top w:val="single" w:sz="4" w:space="0" w:color="auto"/>
              <w:left w:val="single" w:sz="4" w:space="0" w:color="auto"/>
              <w:bottom w:val="single" w:sz="4" w:space="0" w:color="auto"/>
              <w:right w:val="single" w:sz="4" w:space="0" w:color="auto"/>
            </w:tcBorders>
          </w:tcPr>
          <w:p w14:paraId="08BD2E9D" w14:textId="77777777" w:rsidR="00E3139C" w:rsidRPr="00870EF7" w:rsidRDefault="00E3139C" w:rsidP="00E3139C">
            <w:pPr>
              <w:pStyle w:val="Tablesmalltext"/>
              <w:spacing w:before="0"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sz w:val="18"/>
                <w:szCs w:val="18"/>
              </w:rPr>
            </w:pPr>
          </w:p>
        </w:tc>
        <w:tc>
          <w:tcPr>
            <w:tcW w:w="992" w:type="dxa"/>
            <w:tcBorders>
              <w:top w:val="single" w:sz="4" w:space="0" w:color="auto"/>
              <w:left w:val="single" w:sz="4" w:space="0" w:color="auto"/>
              <w:bottom w:val="single" w:sz="4" w:space="0" w:color="auto"/>
              <w:right w:val="single" w:sz="4" w:space="0" w:color="auto"/>
            </w:tcBorders>
          </w:tcPr>
          <w:p w14:paraId="5CB20171" w14:textId="77777777" w:rsidR="00E3139C" w:rsidRPr="00870EF7" w:rsidRDefault="00E3139C" w:rsidP="00E3139C">
            <w:pPr>
              <w:pStyle w:val="Tablesmalltext"/>
              <w:spacing w:before="0"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sz w:val="18"/>
                <w:szCs w:val="18"/>
              </w:rPr>
            </w:pPr>
          </w:p>
        </w:tc>
      </w:tr>
      <w:tr w:rsidR="00E3139C" w:rsidRPr="00727876" w14:paraId="0108E337" w14:textId="77777777" w:rsidTr="00EE1E2F">
        <w:trPr>
          <w:trHeight w:val="283"/>
        </w:trPr>
        <w:tc>
          <w:tcPr>
            <w:cnfStyle w:val="001000000000" w:firstRow="0" w:lastRow="0" w:firstColumn="1" w:lastColumn="0" w:oddVBand="0" w:evenVBand="0" w:oddHBand="0" w:evenHBand="0" w:firstRowFirstColumn="0" w:firstRowLastColumn="0" w:lastRowFirstColumn="0" w:lastRowLastColumn="0"/>
            <w:tcW w:w="2825" w:type="dxa"/>
            <w:tcBorders>
              <w:top w:val="single" w:sz="4" w:space="0" w:color="auto"/>
              <w:left w:val="single" w:sz="4" w:space="0" w:color="auto"/>
              <w:bottom w:val="single" w:sz="4" w:space="0" w:color="auto"/>
              <w:right w:val="single" w:sz="4" w:space="0" w:color="auto"/>
            </w:tcBorders>
            <w:noWrap/>
            <w:hideMark/>
          </w:tcPr>
          <w:p w14:paraId="57019605" w14:textId="77777777" w:rsidR="00E3139C" w:rsidRPr="00CE0EC1" w:rsidRDefault="00E3139C" w:rsidP="00E3139C">
            <w:pPr>
              <w:pStyle w:val="Tablesmalltext"/>
              <w:spacing w:before="0" w:after="0" w:line="240" w:lineRule="auto"/>
              <w:rPr>
                <w:i/>
              </w:rPr>
            </w:pPr>
            <w:r w:rsidRPr="00CE0EC1">
              <w:rPr>
                <w:i/>
              </w:rPr>
              <w:t>Wahlenbergia gracilis</w:t>
            </w:r>
          </w:p>
        </w:tc>
        <w:tc>
          <w:tcPr>
            <w:tcW w:w="1560" w:type="dxa"/>
            <w:tcBorders>
              <w:top w:val="single" w:sz="4" w:space="0" w:color="auto"/>
              <w:left w:val="single" w:sz="4" w:space="0" w:color="auto"/>
              <w:bottom w:val="single" w:sz="4" w:space="0" w:color="auto"/>
              <w:right w:val="single" w:sz="4" w:space="0" w:color="auto"/>
            </w:tcBorders>
          </w:tcPr>
          <w:p w14:paraId="72E513FB" w14:textId="77777777" w:rsidR="00E3139C" w:rsidRPr="00870EF7" w:rsidRDefault="00E3139C" w:rsidP="00E3139C">
            <w:pPr>
              <w:pStyle w:val="Tablesmalltext"/>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sz w:val="18"/>
                <w:szCs w:val="18"/>
              </w:rPr>
            </w:pPr>
          </w:p>
        </w:tc>
        <w:tc>
          <w:tcPr>
            <w:tcW w:w="992" w:type="dxa"/>
            <w:tcBorders>
              <w:top w:val="single" w:sz="4" w:space="0" w:color="auto"/>
              <w:left w:val="single" w:sz="4" w:space="0" w:color="auto"/>
              <w:bottom w:val="single" w:sz="4" w:space="0" w:color="auto"/>
              <w:right w:val="single" w:sz="4" w:space="0" w:color="auto"/>
            </w:tcBorders>
          </w:tcPr>
          <w:p w14:paraId="593C800A" w14:textId="77777777" w:rsidR="00E3139C" w:rsidRPr="00870EF7" w:rsidRDefault="00E3139C" w:rsidP="00E3139C">
            <w:pPr>
              <w:pStyle w:val="Tablesmalltext"/>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sz w:val="18"/>
                <w:szCs w:val="18"/>
              </w:rPr>
            </w:pPr>
          </w:p>
        </w:tc>
      </w:tr>
      <w:tr w:rsidR="00E3139C" w:rsidRPr="00727876" w14:paraId="2B12B3AB" w14:textId="77777777" w:rsidTr="00EE1E2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825" w:type="dxa"/>
            <w:tcBorders>
              <w:top w:val="single" w:sz="4" w:space="0" w:color="auto"/>
              <w:left w:val="single" w:sz="4" w:space="0" w:color="auto"/>
              <w:bottom w:val="single" w:sz="4" w:space="0" w:color="auto"/>
              <w:right w:val="single" w:sz="4" w:space="0" w:color="auto"/>
            </w:tcBorders>
            <w:noWrap/>
            <w:hideMark/>
          </w:tcPr>
          <w:p w14:paraId="4D0177D1" w14:textId="77777777" w:rsidR="00E3139C" w:rsidRPr="00CE0EC1" w:rsidRDefault="00E3139C" w:rsidP="00E3139C">
            <w:pPr>
              <w:pStyle w:val="Tablesmalltext"/>
              <w:spacing w:before="0" w:after="0" w:line="240" w:lineRule="auto"/>
              <w:rPr>
                <w:i/>
              </w:rPr>
            </w:pPr>
            <w:r w:rsidRPr="00CE0EC1">
              <w:rPr>
                <w:i/>
              </w:rPr>
              <w:t>*Xanthium spinosum</w:t>
            </w:r>
          </w:p>
        </w:tc>
        <w:tc>
          <w:tcPr>
            <w:tcW w:w="1560" w:type="dxa"/>
            <w:tcBorders>
              <w:top w:val="single" w:sz="4" w:space="0" w:color="auto"/>
              <w:left w:val="single" w:sz="4" w:space="0" w:color="auto"/>
              <w:bottom w:val="single" w:sz="4" w:space="0" w:color="auto"/>
              <w:right w:val="single" w:sz="4" w:space="0" w:color="auto"/>
            </w:tcBorders>
          </w:tcPr>
          <w:p w14:paraId="4C5E67AA" w14:textId="77777777" w:rsidR="00E3139C" w:rsidRPr="00CE0EC1" w:rsidRDefault="00E3139C" w:rsidP="00E3139C">
            <w:pPr>
              <w:pStyle w:val="Tablesmalltext"/>
              <w:spacing w:before="0" w:after="0" w:line="240" w:lineRule="auto"/>
              <w:cnfStyle w:val="000000100000" w:firstRow="0" w:lastRow="0" w:firstColumn="0" w:lastColumn="0" w:oddVBand="0" w:evenVBand="0" w:oddHBand="1" w:evenHBand="0" w:firstRowFirstColumn="0" w:firstRowLastColumn="0" w:lastRowFirstColumn="0" w:lastRowLastColumn="0"/>
              <w:rPr>
                <w:i/>
              </w:rPr>
            </w:pPr>
          </w:p>
        </w:tc>
        <w:tc>
          <w:tcPr>
            <w:tcW w:w="992" w:type="dxa"/>
            <w:tcBorders>
              <w:top w:val="single" w:sz="4" w:space="0" w:color="auto"/>
              <w:left w:val="single" w:sz="4" w:space="0" w:color="auto"/>
              <w:bottom w:val="single" w:sz="4" w:space="0" w:color="auto"/>
              <w:right w:val="single" w:sz="4" w:space="0" w:color="auto"/>
            </w:tcBorders>
          </w:tcPr>
          <w:p w14:paraId="5CBBC8C9" w14:textId="77777777" w:rsidR="00E3139C" w:rsidRPr="00CE0EC1" w:rsidRDefault="00E3139C" w:rsidP="00E3139C">
            <w:pPr>
              <w:pStyle w:val="Tablesmalltext"/>
              <w:spacing w:before="0" w:after="0" w:line="240" w:lineRule="auto"/>
              <w:cnfStyle w:val="000000100000" w:firstRow="0" w:lastRow="0" w:firstColumn="0" w:lastColumn="0" w:oddVBand="0" w:evenVBand="0" w:oddHBand="1" w:evenHBand="0" w:firstRowFirstColumn="0" w:firstRowLastColumn="0" w:lastRowFirstColumn="0" w:lastRowLastColumn="0"/>
              <w:rPr>
                <w:i/>
              </w:rPr>
            </w:pPr>
          </w:p>
        </w:tc>
      </w:tr>
    </w:tbl>
    <w:p w14:paraId="5765182A" w14:textId="77777777" w:rsidR="00E3139C" w:rsidRDefault="00E3139C" w:rsidP="00E3139C">
      <w:pPr>
        <w:spacing w:before="120" w:after="200" w:line="312" w:lineRule="auto"/>
      </w:pPr>
    </w:p>
    <w:p w14:paraId="5C5CE2CA" w14:textId="77777777" w:rsidR="00E3139C" w:rsidRDefault="00E3139C" w:rsidP="00E3139C"/>
    <w:p w14:paraId="6D3B4AC2" w14:textId="07A9FBB6" w:rsidR="005320A5" w:rsidRPr="005320A5" w:rsidRDefault="005320A5" w:rsidP="00E3139C">
      <w:pPr>
        <w:pStyle w:val="Para0"/>
      </w:pPr>
    </w:p>
    <w:sectPr w:rsidR="005320A5" w:rsidRPr="005320A5" w:rsidSect="001329A5">
      <w:headerReference w:type="default" r:id="rId309"/>
      <w:footerReference w:type="default" r:id="rId310"/>
      <w:headerReference w:type="first" r:id="rId311"/>
      <w:footerReference w:type="first" r:id="rId312"/>
      <w:pgSz w:w="11901" w:h="16840" w:code="9"/>
      <w:pgMar w:top="567" w:right="851" w:bottom="851" w:left="1134" w:header="567" w:footer="369" w:gutter="0"/>
      <w:cols w:space="0"/>
      <w:formProt w:val="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BF21ABA" w14:textId="77777777" w:rsidR="001F239E" w:rsidRDefault="001F239E" w:rsidP="00EA3E55">
      <w:pPr>
        <w:spacing w:after="0" w:line="240" w:lineRule="auto"/>
      </w:pPr>
      <w:r>
        <w:separator/>
      </w:r>
    </w:p>
  </w:endnote>
  <w:endnote w:type="continuationSeparator" w:id="0">
    <w:p w14:paraId="36024F32" w14:textId="77777777" w:rsidR="001F239E" w:rsidRDefault="001F239E" w:rsidP="00EA3E5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MS Gothic">
    <w:altName w:val="ＭＳ ゴシック"/>
    <w:panose1 w:val="020B0609070205080204"/>
    <w:charset w:val="80"/>
    <w:family w:val="modern"/>
    <w:pitch w:val="fixed"/>
    <w:sig w:usb0="E00002FF" w:usb1="6AC7FDFB" w:usb2="00000012" w:usb3="00000000" w:csb0="0002009F" w:csb1="00000000"/>
  </w:font>
  <w:font w:name="Arial Black">
    <w:panose1 w:val="020B0A04020102020204"/>
    <w:charset w:val="00"/>
    <w:family w:val="swiss"/>
    <w:pitch w:val="variable"/>
    <w:sig w:usb0="00000287" w:usb1="00000000" w:usb2="00000000" w:usb3="00000000" w:csb0="0000009F" w:csb1="00000000"/>
  </w:font>
  <w:font w:name="Lucida Grande">
    <w:altName w:val="Arial"/>
    <w:charset w:val="00"/>
    <w:family w:val="auto"/>
    <w:pitch w:val="variable"/>
    <w:sig w:usb0="00000000" w:usb1="5000A1FF" w:usb2="00000000" w:usb3="00000000" w:csb0="000001BF" w:csb1="00000000"/>
  </w:font>
  <w:font w:name="Times">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Frutiger 45 Light">
    <w:charset w:val="00"/>
    <w:family w:val="auto"/>
    <w:pitch w:val="variable"/>
    <w:sig w:usb0="00000003" w:usb1="00000000" w:usb2="00000000" w:usb3="00000000" w:csb0="00000001" w:csb1="00000000"/>
  </w:font>
  <w:font w:name="Marlett">
    <w:panose1 w:val="00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Segoe UI">
    <w:panose1 w:val="020B0502040204020203"/>
    <w:charset w:val="00"/>
    <w:family w:val="swiss"/>
    <w:pitch w:val="variable"/>
    <w:sig w:usb0="E10022FF" w:usb1="C000E47F" w:usb2="00000029" w:usb3="00000000" w:csb0="000001DF" w:csb1="00000000"/>
  </w:font>
  <w:font w:name="Consolas">
    <w:panose1 w:val="020B0609020204030204"/>
    <w:charset w:val="00"/>
    <w:family w:val="modern"/>
    <w:pitch w:val="fixed"/>
    <w:sig w:usb0="E10002FF" w:usb1="4000FCFF" w:usb2="00000009" w:usb3="00000000" w:csb0="0000019F" w:csb1="00000000"/>
  </w:font>
  <w:font w:name="Cambria Math">
    <w:panose1 w:val="02040503050406030204"/>
    <w:charset w:val="00"/>
    <w:family w:val="roman"/>
    <w:pitch w:val="variable"/>
    <w:sig w:usb0="E00002FF" w:usb1="420024FF" w:usb2="00000000" w:usb3="00000000" w:csb0="0000019F" w:csb1="00000000"/>
  </w:font>
  <w:font w:name="Pero">
    <w:altName w:val="Calibri"/>
    <w:panose1 w:val="00000000000000000000"/>
    <w:charset w:val="4D"/>
    <w:family w:val="swiss"/>
    <w:notTrueType/>
    <w:pitch w:val="variable"/>
    <w:sig w:usb0="A00000AF" w:usb1="5000205B" w:usb2="00000000" w:usb3="00000000" w:csb0="00000093" w:csb1="00000000"/>
  </w:font>
  <w:font w:name="DengXian">
    <w:altName w:val="等线"/>
    <w:charset w:val="86"/>
    <w:family w:val="auto"/>
    <w:pitch w:val="variable"/>
    <w:sig w:usb0="A00002BF" w:usb1="38CF7CFA" w:usb2="00000016" w:usb3="00000000" w:csb0="0004000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904CF8A" w14:textId="77777777" w:rsidR="001F7AD9" w:rsidRDefault="001F7AD9">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42598880"/>
      <w:docPartObj>
        <w:docPartGallery w:val="Page Numbers (Bottom of Page)"/>
        <w:docPartUnique/>
      </w:docPartObj>
    </w:sdtPr>
    <w:sdtEndPr>
      <w:rPr>
        <w:noProof/>
      </w:rPr>
    </w:sdtEndPr>
    <w:sdtContent>
      <w:p w14:paraId="65576DD5" w14:textId="34691B0A" w:rsidR="001C13F0" w:rsidRDefault="001C13F0">
        <w:pPr>
          <w:pStyle w:val="Footer"/>
          <w:jc w:val="right"/>
        </w:pPr>
        <w:r>
          <w:fldChar w:fldCharType="begin"/>
        </w:r>
        <w:r>
          <w:instrText xml:space="preserve"> PAGE   \* MERGEFORMAT </w:instrText>
        </w:r>
        <w:r>
          <w:fldChar w:fldCharType="separate"/>
        </w:r>
        <w:r w:rsidR="001F7AD9">
          <w:rPr>
            <w:noProof/>
          </w:rPr>
          <w:t>166</w:t>
        </w:r>
        <w:r>
          <w:rPr>
            <w:noProof/>
          </w:rPr>
          <w:fldChar w:fldCharType="end"/>
        </w:r>
      </w:p>
    </w:sdtContent>
  </w:sdt>
  <w:p w14:paraId="661D6961" w14:textId="77777777" w:rsidR="001C13F0" w:rsidRPr="001329A5" w:rsidRDefault="001C13F0" w:rsidP="00515948">
    <w:pPr>
      <w:pStyle w:val="Footer"/>
      <w:rPr>
        <w:b/>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E8BD58C" w14:textId="77777777" w:rsidR="001C13F0" w:rsidRPr="00E76686" w:rsidRDefault="001F239E">
    <w:pPr>
      <w:pStyle w:val="Footer"/>
      <w:rPr>
        <w:b/>
      </w:rPr>
    </w:pPr>
    <w:fldSimple w:instr=" DOCPROPERTY  &quot;Document Number&quot;  \* MERGEFORMAT ">
      <w:r w:rsidR="001C13F0">
        <w:t>Document No.</w:t>
      </w:r>
    </w:fldSimple>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82670367"/>
      <w:docPartObj>
        <w:docPartGallery w:val="Page Numbers (Bottom of Page)"/>
        <w:docPartUnique/>
      </w:docPartObj>
    </w:sdtPr>
    <w:sdtEndPr>
      <w:rPr>
        <w:noProof/>
      </w:rPr>
    </w:sdtEndPr>
    <w:sdtContent>
      <w:p w14:paraId="12B12546" w14:textId="100C1A27" w:rsidR="001C13F0" w:rsidRDefault="001C13F0">
        <w:pPr>
          <w:pStyle w:val="Footer"/>
          <w:jc w:val="right"/>
        </w:pPr>
        <w:r>
          <w:fldChar w:fldCharType="begin"/>
        </w:r>
        <w:r>
          <w:instrText xml:space="preserve"> PAGE   \* MERGEFORMAT </w:instrText>
        </w:r>
        <w:r>
          <w:fldChar w:fldCharType="separate"/>
        </w:r>
        <w:r w:rsidR="001F7AD9">
          <w:rPr>
            <w:noProof/>
          </w:rPr>
          <w:t>171</w:t>
        </w:r>
        <w:r>
          <w:rPr>
            <w:noProof/>
          </w:rPr>
          <w:fldChar w:fldCharType="end"/>
        </w:r>
      </w:p>
    </w:sdtContent>
  </w:sdt>
  <w:p w14:paraId="30EFA1AF" w14:textId="77777777" w:rsidR="001C13F0" w:rsidRPr="001329A5" w:rsidRDefault="001C13F0" w:rsidP="00515948">
    <w:pPr>
      <w:pStyle w:val="Footer"/>
      <w:rPr>
        <w:b/>
      </w:rP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A1B569" w14:textId="77777777" w:rsidR="001C13F0" w:rsidRPr="00E76686" w:rsidRDefault="001F239E">
    <w:pPr>
      <w:pStyle w:val="Footer"/>
      <w:rPr>
        <w:b/>
      </w:rPr>
    </w:pPr>
    <w:fldSimple w:instr=" DOCPROPERTY  &quot;Document Number&quot;  \* MERGEFORMAT ">
      <w:r w:rsidR="001C13F0">
        <w:t>Document No.</w:t>
      </w:r>
    </w:fldSimple>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12697922"/>
      <w:docPartObj>
        <w:docPartGallery w:val="Page Numbers (Bottom of Page)"/>
        <w:docPartUnique/>
      </w:docPartObj>
    </w:sdtPr>
    <w:sdtEndPr>
      <w:rPr>
        <w:noProof/>
      </w:rPr>
    </w:sdtEndPr>
    <w:sdtContent>
      <w:p w14:paraId="3894FC02" w14:textId="77D397DF" w:rsidR="001C13F0" w:rsidRDefault="001C13F0">
        <w:pPr>
          <w:pStyle w:val="Footer"/>
          <w:jc w:val="right"/>
        </w:pPr>
        <w:r>
          <w:fldChar w:fldCharType="begin"/>
        </w:r>
        <w:r>
          <w:instrText xml:space="preserve"> PAGE   \* MERGEFORMAT </w:instrText>
        </w:r>
        <w:r>
          <w:fldChar w:fldCharType="separate"/>
        </w:r>
        <w:r w:rsidR="001F7AD9">
          <w:rPr>
            <w:noProof/>
          </w:rPr>
          <w:t>191</w:t>
        </w:r>
        <w:r>
          <w:rPr>
            <w:noProof/>
          </w:rPr>
          <w:fldChar w:fldCharType="end"/>
        </w:r>
      </w:p>
    </w:sdtContent>
  </w:sdt>
  <w:p w14:paraId="3894FC03" w14:textId="77777777" w:rsidR="001C13F0" w:rsidRPr="001329A5" w:rsidRDefault="001C13F0" w:rsidP="00515948">
    <w:pPr>
      <w:pStyle w:val="Footer"/>
      <w:rPr>
        <w:b/>
      </w:rP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94FC08" w14:textId="77777777" w:rsidR="001C13F0" w:rsidRPr="00E76686" w:rsidRDefault="001F239E">
    <w:pPr>
      <w:pStyle w:val="Footer"/>
      <w:rPr>
        <w:b/>
      </w:rPr>
    </w:pPr>
    <w:fldSimple w:instr=" DOCPROPERTY  &quot;Document Number&quot;  \* MERGEFORMAT ">
      <w:r w:rsidR="001C13F0">
        <w:t>Document No.</w:t>
      </w:r>
    </w:fldSimple>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94FBF4" w14:textId="77777777" w:rsidR="001C13F0" w:rsidRPr="00446DC1" w:rsidRDefault="001C13F0" w:rsidP="000925C1">
    <w:pPr>
      <w:pStyle w:val="Footer"/>
    </w:pPr>
    <w:r>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94FBF6" w14:textId="77777777" w:rsidR="001C13F0" w:rsidRDefault="001C13F0" w:rsidP="000925C1">
    <w:pPr>
      <w:pStyle w:val="Para0"/>
    </w:pPr>
    <w:r>
      <w:t xml:space="preserve"> </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94FBFB" w14:textId="77777777" w:rsidR="001C13F0" w:rsidRDefault="001C13F0" w:rsidP="00324783">
    <w:pPr>
      <w:pStyle w:val="Footer"/>
    </w:pPr>
  </w:p>
  <w:p w14:paraId="3894FBFC" w14:textId="3BA8AA35" w:rsidR="001C13F0" w:rsidRPr="001A5FC3" w:rsidRDefault="001C13F0" w:rsidP="00324783">
    <w:pPr>
      <w:pStyle w:val="Footer"/>
      <w:rPr>
        <w:b/>
      </w:rPr>
    </w:pPr>
    <w:r w:rsidRPr="001A5FC3">
      <w:tab/>
    </w:r>
    <w:r>
      <w:fldChar w:fldCharType="begin"/>
    </w:r>
    <w:r>
      <w:instrText xml:space="preserve"> PAGE   \* MERGEFORMAT </w:instrText>
    </w:r>
    <w:r>
      <w:fldChar w:fldCharType="separate"/>
    </w:r>
    <w:r w:rsidR="001F7AD9">
      <w:rPr>
        <w:noProof/>
      </w:rPr>
      <w:t>ii</w:t>
    </w:r>
    <w:r>
      <w:rPr>
        <w:noProof/>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94FBFD" w14:textId="77777777" w:rsidR="001C13F0" w:rsidRPr="001A5FC3" w:rsidRDefault="001F239E" w:rsidP="000925C1">
    <w:pPr>
      <w:pStyle w:val="Footer"/>
      <w:rPr>
        <w:b/>
      </w:rPr>
    </w:pPr>
    <w:fldSimple w:instr=" DOCPROPERTY  &quot;Document Number&quot;  \* MERGEFORMAT ">
      <w:r w:rsidR="001C13F0">
        <w:t>Document No.</w:t>
      </w:r>
    </w:fldSimple>
    <w:r w:rsidR="001C13F0" w:rsidRPr="001A5FC3">
      <w:tab/>
    </w:r>
    <w:r w:rsidR="001C13F0">
      <w:fldChar w:fldCharType="begin"/>
    </w:r>
    <w:r w:rsidR="001C13F0">
      <w:instrText xml:space="preserve"> PAGE  \* Arabic  \* MERGEFORMAT </w:instrText>
    </w:r>
    <w:r w:rsidR="001C13F0">
      <w:fldChar w:fldCharType="separate"/>
    </w:r>
    <w:r w:rsidR="001C13F0">
      <w:rPr>
        <w:noProof/>
      </w:rPr>
      <w:t>1</w:t>
    </w:r>
    <w:r w:rsidR="001C13F0">
      <w:rPr>
        <w:noProof/>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55553008"/>
      <w:docPartObj>
        <w:docPartGallery w:val="Page Numbers (Bottom of Page)"/>
        <w:docPartUnique/>
      </w:docPartObj>
    </w:sdtPr>
    <w:sdtEndPr>
      <w:rPr>
        <w:noProof/>
      </w:rPr>
    </w:sdtEndPr>
    <w:sdtContent>
      <w:p w14:paraId="635C57E4" w14:textId="2793317B" w:rsidR="001C13F0" w:rsidRDefault="001C13F0">
        <w:pPr>
          <w:pStyle w:val="Footer"/>
          <w:jc w:val="right"/>
        </w:pPr>
        <w:r>
          <w:fldChar w:fldCharType="begin"/>
        </w:r>
        <w:r>
          <w:instrText xml:space="preserve"> PAGE   \* MERGEFORMAT </w:instrText>
        </w:r>
        <w:r>
          <w:fldChar w:fldCharType="separate"/>
        </w:r>
        <w:r w:rsidR="001F7AD9">
          <w:rPr>
            <w:noProof/>
          </w:rPr>
          <w:t>5</w:t>
        </w:r>
        <w:r>
          <w:rPr>
            <w:noProof/>
          </w:rPr>
          <w:fldChar w:fldCharType="end"/>
        </w:r>
      </w:p>
    </w:sdtContent>
  </w:sdt>
  <w:p w14:paraId="68A4B565" w14:textId="77777777" w:rsidR="001C13F0" w:rsidRPr="001329A5" w:rsidRDefault="001C13F0" w:rsidP="00515948">
    <w:pPr>
      <w:pStyle w:val="Footer"/>
      <w:rPr>
        <w:b/>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918F8B" w14:textId="77777777" w:rsidR="001C13F0" w:rsidRPr="00E76686" w:rsidRDefault="001F239E">
    <w:pPr>
      <w:pStyle w:val="Footer"/>
      <w:rPr>
        <w:b/>
      </w:rPr>
    </w:pPr>
    <w:fldSimple w:instr=" DOCPROPERTY  &quot;Document Number&quot;  \* MERGEFORMAT ">
      <w:r w:rsidR="001C13F0">
        <w:t>Document No.</w:t>
      </w:r>
    </w:fldSimple>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0850726"/>
      <w:docPartObj>
        <w:docPartGallery w:val="Page Numbers (Bottom of Page)"/>
        <w:docPartUnique/>
      </w:docPartObj>
    </w:sdtPr>
    <w:sdtEndPr>
      <w:rPr>
        <w:noProof/>
      </w:rPr>
    </w:sdtEndPr>
    <w:sdtContent>
      <w:p w14:paraId="4A1FDFF9" w14:textId="24F38528" w:rsidR="001C13F0" w:rsidRDefault="001C13F0">
        <w:pPr>
          <w:pStyle w:val="Footer"/>
          <w:jc w:val="right"/>
        </w:pPr>
        <w:r>
          <w:fldChar w:fldCharType="begin"/>
        </w:r>
        <w:r>
          <w:instrText xml:space="preserve"> PAGE   \* MERGEFORMAT </w:instrText>
        </w:r>
        <w:r>
          <w:fldChar w:fldCharType="separate"/>
        </w:r>
        <w:r w:rsidR="001F7AD9">
          <w:rPr>
            <w:noProof/>
          </w:rPr>
          <w:t>76</w:t>
        </w:r>
        <w:r>
          <w:rPr>
            <w:noProof/>
          </w:rPr>
          <w:fldChar w:fldCharType="end"/>
        </w:r>
      </w:p>
    </w:sdtContent>
  </w:sdt>
  <w:p w14:paraId="43E01FF5" w14:textId="77777777" w:rsidR="001C13F0" w:rsidRPr="001329A5" w:rsidRDefault="001C13F0" w:rsidP="00515948">
    <w:pPr>
      <w:pStyle w:val="Footer"/>
      <w:rPr>
        <w:b/>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681C54" w14:textId="77777777" w:rsidR="001C13F0" w:rsidRPr="00E76686" w:rsidRDefault="001F239E">
    <w:pPr>
      <w:pStyle w:val="Footer"/>
      <w:rPr>
        <w:b/>
      </w:rPr>
    </w:pPr>
    <w:fldSimple w:instr=" DOCPROPERTY  &quot;Document Number&quot;  \* MERGEFORMAT ">
      <w:r w:rsidR="001C13F0">
        <w:t>Document No.</w:t>
      </w:r>
    </w:fldSimple>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1DB594E" w14:textId="77777777" w:rsidR="001F239E" w:rsidRDefault="001F239E" w:rsidP="00EA3E55">
      <w:pPr>
        <w:spacing w:after="0" w:line="240" w:lineRule="auto"/>
      </w:pPr>
      <w:r>
        <w:separator/>
      </w:r>
    </w:p>
  </w:footnote>
  <w:footnote w:type="continuationSeparator" w:id="0">
    <w:p w14:paraId="02622A4D" w14:textId="77777777" w:rsidR="001F239E" w:rsidRDefault="001F239E" w:rsidP="00EA3E55">
      <w:pPr>
        <w:spacing w:after="0" w:line="240" w:lineRule="auto"/>
      </w:pPr>
      <w:r>
        <w:continuationSeparator/>
      </w:r>
    </w:p>
  </w:footnote>
  <w:footnote w:id="1">
    <w:p w14:paraId="585C8DC8" w14:textId="6DD024C2" w:rsidR="001C13F0" w:rsidRPr="005C1E36" w:rsidRDefault="001C13F0" w:rsidP="00745F53">
      <w:pPr>
        <w:pStyle w:val="FootnoteText"/>
        <w:rPr>
          <w:lang w:val="en-AU"/>
        </w:rPr>
      </w:pPr>
      <w:r>
        <w:rPr>
          <w:rStyle w:val="FootnoteReference"/>
        </w:rPr>
        <w:footnoteRef/>
      </w:r>
      <w:r>
        <w:t xml:space="preserve"> </w:t>
      </w:r>
      <w:r>
        <w:rPr>
          <w:lang w:val="en-AU"/>
        </w:rPr>
        <w:t>The site at Day Rd was chosen in 2015-16 to replace the Moss Rd site used in 2014-15 and has been used since that time. It was found that the Moss Rd site was simply too close to the weir wall and almost no usable data (met acceptance criteria) were obtained.</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79B93A" w14:textId="77777777" w:rsidR="001F7AD9" w:rsidRDefault="001F7AD9">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923" w:type="dxa"/>
      <w:tblLayout w:type="fixed"/>
      <w:tblCellMar>
        <w:left w:w="0" w:type="dxa"/>
        <w:right w:w="0" w:type="dxa"/>
      </w:tblCellMar>
      <w:tblLook w:val="04A0" w:firstRow="1" w:lastRow="0" w:firstColumn="1" w:lastColumn="0" w:noHBand="0" w:noVBand="1"/>
    </w:tblPr>
    <w:tblGrid>
      <w:gridCol w:w="6804"/>
      <w:gridCol w:w="3119"/>
    </w:tblGrid>
    <w:tr w:rsidR="001C13F0" w:rsidRPr="00037461" w14:paraId="103D1E11" w14:textId="77777777" w:rsidTr="000925C1">
      <w:trPr>
        <w:cantSplit/>
        <w:trHeight w:hRule="exact" w:val="1134"/>
      </w:trPr>
      <w:tc>
        <w:tcPr>
          <w:tcW w:w="6804" w:type="dxa"/>
          <w:shd w:val="clear" w:color="auto" w:fill="auto"/>
          <w:vAlign w:val="center"/>
        </w:tcPr>
        <w:p w14:paraId="3D079902" w14:textId="77777777" w:rsidR="001C13F0" w:rsidRPr="00037461" w:rsidRDefault="001C13F0" w:rsidP="000925C1">
          <w:pPr>
            <w:pStyle w:val="Header"/>
          </w:pPr>
          <w:r w:rsidRPr="00032A0D">
            <w:rPr>
              <w:noProof/>
              <w:lang w:val="en-AU" w:eastAsia="en-AU"/>
            </w:rPr>
            <w:drawing>
              <wp:anchor distT="0" distB="0" distL="114300" distR="114300" simplePos="0" relativeHeight="251676672" behindDoc="1" locked="0" layoutInCell="0" allowOverlap="1" wp14:anchorId="2ACAD945" wp14:editId="42FDEB3B">
                <wp:simplePos x="0" y="0"/>
                <wp:positionH relativeFrom="page">
                  <wp:posOffset>720090</wp:posOffset>
                </wp:positionH>
                <wp:positionV relativeFrom="page">
                  <wp:posOffset>360045</wp:posOffset>
                </wp:positionV>
                <wp:extent cx="4320000" cy="720000"/>
                <wp:effectExtent l="0" t="0" r="4445" b="4445"/>
                <wp:wrapNone/>
                <wp:docPr id="2041" name="Picture 20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ord_header_background.jpg"/>
                        <pic:cNvPicPr/>
                      </pic:nvPicPr>
                      <pic:blipFill>
                        <a:blip r:embed="rId1">
                          <a:extLst>
                            <a:ext uri="{28A0092B-C50C-407E-A947-70E740481C1C}">
                              <a14:useLocalDpi xmlns:a14="http://schemas.microsoft.com/office/drawing/2010/main" val="0"/>
                            </a:ext>
                          </a:extLst>
                        </a:blip>
                        <a:stretch>
                          <a:fillRect/>
                        </a:stretch>
                      </pic:blipFill>
                      <pic:spPr>
                        <a:xfrm>
                          <a:off x="0" y="0"/>
                          <a:ext cx="4320000" cy="720000"/>
                        </a:xfrm>
                        <a:prstGeom prst="rect">
                          <a:avLst/>
                        </a:prstGeom>
                      </pic:spPr>
                    </pic:pic>
                  </a:graphicData>
                </a:graphic>
              </wp:anchor>
            </w:drawing>
          </w:r>
          <w:r>
            <w:rPr>
              <w:b/>
              <w:bCs/>
              <w:noProof/>
            </w:rPr>
            <w:fldChar w:fldCharType="begin"/>
          </w:r>
          <w:r>
            <w:rPr>
              <w:b/>
              <w:bCs/>
              <w:noProof/>
            </w:rPr>
            <w:instrText xml:space="preserve"> STYLEREF  "Document Title"  \* MERGEFORMAT </w:instrText>
          </w:r>
          <w:r>
            <w:rPr>
              <w:b/>
              <w:bCs/>
              <w:noProof/>
            </w:rPr>
            <w:fldChar w:fldCharType="separate"/>
          </w:r>
          <w:r w:rsidRPr="004F474A">
            <w:rPr>
              <w:b/>
              <w:bCs/>
              <w:noProof/>
            </w:rPr>
            <w:t>Commonwealth Environmental Water</w:t>
          </w:r>
          <w:r>
            <w:rPr>
              <w:noProof/>
            </w:rPr>
            <w:t xml:space="preserve"> Office Long-Term Intervention Monitoring Project – Goulburn River Selected Area evaluation report 2014-15</w:t>
          </w:r>
          <w:r>
            <w:rPr>
              <w:noProof/>
            </w:rPr>
            <w:fldChar w:fldCharType="end"/>
          </w:r>
        </w:p>
      </w:tc>
      <w:tc>
        <w:tcPr>
          <w:tcW w:w="3119" w:type="dxa"/>
          <w:shd w:val="clear" w:color="auto" w:fill="auto"/>
          <w:vAlign w:val="center"/>
        </w:tcPr>
        <w:p w14:paraId="6785B9FD" w14:textId="77777777" w:rsidR="001C13F0" w:rsidRPr="00037461" w:rsidRDefault="001C13F0" w:rsidP="004267B2">
          <w:pPr>
            <w:pStyle w:val="Bodynarrow"/>
          </w:pPr>
        </w:p>
      </w:tc>
    </w:tr>
  </w:tbl>
  <w:p w14:paraId="13B72F05" w14:textId="77777777" w:rsidR="001C13F0" w:rsidRDefault="001C13F0" w:rsidP="00BD0B6A">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639" w:type="dxa"/>
      <w:tblInd w:w="284" w:type="dxa"/>
      <w:tblLayout w:type="fixed"/>
      <w:tblCellMar>
        <w:left w:w="0" w:type="dxa"/>
        <w:right w:w="0" w:type="dxa"/>
      </w:tblCellMar>
      <w:tblLook w:val="04A0" w:firstRow="1" w:lastRow="0" w:firstColumn="1" w:lastColumn="0" w:noHBand="0" w:noVBand="1"/>
    </w:tblPr>
    <w:tblGrid>
      <w:gridCol w:w="6662"/>
      <w:gridCol w:w="2977"/>
    </w:tblGrid>
    <w:tr w:rsidR="001C13F0" w:rsidRPr="00037461" w14:paraId="2EB3AF48" w14:textId="77777777" w:rsidTr="008E52E4">
      <w:trPr>
        <w:cantSplit/>
        <w:trHeight w:hRule="exact" w:val="1134"/>
      </w:trPr>
      <w:tc>
        <w:tcPr>
          <w:tcW w:w="6662" w:type="dxa"/>
          <w:shd w:val="clear" w:color="auto" w:fill="auto"/>
          <w:tcMar>
            <w:right w:w="567" w:type="dxa"/>
          </w:tcMar>
          <w:vAlign w:val="center"/>
        </w:tcPr>
        <w:p w14:paraId="1806373D" w14:textId="2FC3657B" w:rsidR="001C13F0" w:rsidRPr="00037461" w:rsidRDefault="001C13F0" w:rsidP="000925C1">
          <w:pPr>
            <w:pStyle w:val="Header"/>
          </w:pPr>
          <w:r w:rsidRPr="00032A0D">
            <w:rPr>
              <w:noProof/>
              <w:lang w:val="en-AU" w:eastAsia="en-AU"/>
            </w:rPr>
            <w:drawing>
              <wp:anchor distT="0" distB="0" distL="114300" distR="114300" simplePos="0" relativeHeight="251674624" behindDoc="1" locked="0" layoutInCell="0" allowOverlap="1" wp14:anchorId="07BC98DC" wp14:editId="7CB74BC9">
                <wp:simplePos x="0" y="0"/>
                <wp:positionH relativeFrom="page">
                  <wp:posOffset>1270</wp:posOffset>
                </wp:positionH>
                <wp:positionV relativeFrom="page">
                  <wp:posOffset>-635</wp:posOffset>
                </wp:positionV>
                <wp:extent cx="4319905" cy="719455"/>
                <wp:effectExtent l="0" t="0" r="4445" b="4445"/>
                <wp:wrapNone/>
                <wp:docPr id="20"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ord_header_background.jpg"/>
                        <pic:cNvPicPr/>
                      </pic:nvPicPr>
                      <pic:blipFill>
                        <a:blip r:embed="rId1">
                          <a:extLst>
                            <a:ext uri="{28A0092B-C50C-407E-A947-70E740481C1C}">
                              <a14:useLocalDpi xmlns:a14="http://schemas.microsoft.com/office/drawing/2010/main" val="0"/>
                            </a:ext>
                          </a:extLst>
                        </a:blip>
                        <a:stretch>
                          <a:fillRect/>
                        </a:stretch>
                      </pic:blipFill>
                      <pic:spPr>
                        <a:xfrm>
                          <a:off x="0" y="0"/>
                          <a:ext cx="4319905" cy="719455"/>
                        </a:xfrm>
                        <a:prstGeom prst="rect">
                          <a:avLst/>
                        </a:prstGeom>
                      </pic:spPr>
                    </pic:pic>
                  </a:graphicData>
                </a:graphic>
              </wp:anchor>
            </w:drawing>
          </w:r>
          <w:r>
            <w:rPr>
              <w:b/>
              <w:bCs/>
              <w:noProof/>
            </w:rPr>
            <w:fldChar w:fldCharType="begin"/>
          </w:r>
          <w:r>
            <w:rPr>
              <w:b/>
              <w:bCs/>
              <w:noProof/>
            </w:rPr>
            <w:instrText xml:space="preserve"> STYLEREF  "Document Title"  \* MERGEFORMAT </w:instrText>
          </w:r>
          <w:r>
            <w:rPr>
              <w:b/>
              <w:bCs/>
              <w:noProof/>
            </w:rPr>
            <w:fldChar w:fldCharType="separate"/>
          </w:r>
          <w:r w:rsidR="001F7AD9">
            <w:rPr>
              <w:b/>
              <w:bCs/>
              <w:noProof/>
            </w:rPr>
            <w:t>Commonwealth Environmental</w:t>
          </w:r>
          <w:r w:rsidR="001F7AD9" w:rsidRPr="001F7AD9">
            <w:rPr>
              <w:noProof/>
            </w:rPr>
            <w:t xml:space="preserve"> Water Office Long Term Intervention Monitoring Project Goulburn River Selected Area: Scientific Report 2018–19</w:t>
          </w:r>
          <w:r>
            <w:rPr>
              <w:noProof/>
            </w:rPr>
            <w:fldChar w:fldCharType="end"/>
          </w:r>
        </w:p>
      </w:tc>
      <w:tc>
        <w:tcPr>
          <w:tcW w:w="2977" w:type="dxa"/>
          <w:shd w:val="clear" w:color="auto" w:fill="auto"/>
          <w:vAlign w:val="center"/>
        </w:tcPr>
        <w:p w14:paraId="4181E179" w14:textId="77777777" w:rsidR="001C13F0" w:rsidRPr="00037461" w:rsidRDefault="001C13F0" w:rsidP="004267B2">
          <w:pPr>
            <w:pStyle w:val="Bodynarrow"/>
          </w:pPr>
        </w:p>
      </w:tc>
    </w:tr>
  </w:tbl>
  <w:p w14:paraId="3E582C35" w14:textId="30BEDA6C" w:rsidR="001C13F0" w:rsidRDefault="001C13F0" w:rsidP="00014CF3">
    <w:pPr>
      <w:pStyle w:val="HeaderSpac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923" w:type="dxa"/>
      <w:tblLayout w:type="fixed"/>
      <w:tblCellMar>
        <w:left w:w="0" w:type="dxa"/>
        <w:right w:w="0" w:type="dxa"/>
      </w:tblCellMar>
      <w:tblLook w:val="04A0" w:firstRow="1" w:lastRow="0" w:firstColumn="1" w:lastColumn="0" w:noHBand="0" w:noVBand="1"/>
    </w:tblPr>
    <w:tblGrid>
      <w:gridCol w:w="6804"/>
      <w:gridCol w:w="3119"/>
    </w:tblGrid>
    <w:tr w:rsidR="001C13F0" w:rsidRPr="00037461" w14:paraId="4DD41C65" w14:textId="77777777" w:rsidTr="000925C1">
      <w:trPr>
        <w:cantSplit/>
        <w:trHeight w:hRule="exact" w:val="1134"/>
      </w:trPr>
      <w:tc>
        <w:tcPr>
          <w:tcW w:w="6804" w:type="dxa"/>
          <w:shd w:val="clear" w:color="auto" w:fill="auto"/>
          <w:vAlign w:val="center"/>
        </w:tcPr>
        <w:p w14:paraId="4436808D" w14:textId="77777777" w:rsidR="001C13F0" w:rsidRPr="00037461" w:rsidRDefault="001C13F0" w:rsidP="000925C1">
          <w:pPr>
            <w:pStyle w:val="Header"/>
          </w:pPr>
          <w:r w:rsidRPr="00032A0D">
            <w:rPr>
              <w:noProof/>
              <w:lang w:val="en-AU" w:eastAsia="en-AU"/>
            </w:rPr>
            <w:drawing>
              <wp:anchor distT="0" distB="0" distL="114300" distR="114300" simplePos="0" relativeHeight="251673600" behindDoc="1" locked="0" layoutInCell="0" allowOverlap="1" wp14:anchorId="79B9ADB7" wp14:editId="634A3892">
                <wp:simplePos x="0" y="0"/>
                <wp:positionH relativeFrom="page">
                  <wp:posOffset>720090</wp:posOffset>
                </wp:positionH>
                <wp:positionV relativeFrom="page">
                  <wp:posOffset>360045</wp:posOffset>
                </wp:positionV>
                <wp:extent cx="4320000" cy="720000"/>
                <wp:effectExtent l="0" t="0" r="4445" b="4445"/>
                <wp:wrapNone/>
                <wp:docPr id="28"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ord_header_background.jpg"/>
                        <pic:cNvPicPr/>
                      </pic:nvPicPr>
                      <pic:blipFill>
                        <a:blip r:embed="rId1">
                          <a:extLst>
                            <a:ext uri="{28A0092B-C50C-407E-A947-70E740481C1C}">
                              <a14:useLocalDpi xmlns:a14="http://schemas.microsoft.com/office/drawing/2010/main" val="0"/>
                            </a:ext>
                          </a:extLst>
                        </a:blip>
                        <a:stretch>
                          <a:fillRect/>
                        </a:stretch>
                      </pic:blipFill>
                      <pic:spPr>
                        <a:xfrm>
                          <a:off x="0" y="0"/>
                          <a:ext cx="4320000" cy="720000"/>
                        </a:xfrm>
                        <a:prstGeom prst="rect">
                          <a:avLst/>
                        </a:prstGeom>
                      </pic:spPr>
                    </pic:pic>
                  </a:graphicData>
                </a:graphic>
              </wp:anchor>
            </w:drawing>
          </w:r>
          <w:r>
            <w:rPr>
              <w:b/>
              <w:bCs/>
              <w:noProof/>
            </w:rPr>
            <w:fldChar w:fldCharType="begin"/>
          </w:r>
          <w:r>
            <w:rPr>
              <w:b/>
              <w:bCs/>
              <w:noProof/>
            </w:rPr>
            <w:instrText xml:space="preserve"> STYLEREF  "Document Title"  \* MERGEFORMAT </w:instrText>
          </w:r>
          <w:r>
            <w:rPr>
              <w:b/>
              <w:bCs/>
              <w:noProof/>
            </w:rPr>
            <w:fldChar w:fldCharType="separate"/>
          </w:r>
          <w:r w:rsidRPr="00DD723A">
            <w:rPr>
              <w:b/>
              <w:bCs/>
              <w:noProof/>
            </w:rPr>
            <w:t>Commonwealth Environmental Water</w:t>
          </w:r>
          <w:r>
            <w:rPr>
              <w:noProof/>
            </w:rPr>
            <w:t xml:space="preserve"> Office Long Term Intervention Monitoring Project Goulburn River Selected Area: Scientific Report 2017-18</w:t>
          </w:r>
          <w:r>
            <w:rPr>
              <w:noProof/>
            </w:rPr>
            <w:fldChar w:fldCharType="end"/>
          </w:r>
        </w:p>
      </w:tc>
      <w:tc>
        <w:tcPr>
          <w:tcW w:w="3119" w:type="dxa"/>
          <w:shd w:val="clear" w:color="auto" w:fill="auto"/>
          <w:vAlign w:val="center"/>
        </w:tcPr>
        <w:p w14:paraId="79EE80E7" w14:textId="77777777" w:rsidR="001C13F0" w:rsidRPr="00037461" w:rsidRDefault="001C13F0" w:rsidP="004267B2">
          <w:pPr>
            <w:pStyle w:val="Bodynarrow"/>
          </w:pPr>
        </w:p>
      </w:tc>
    </w:tr>
  </w:tbl>
  <w:p w14:paraId="5D523FE8" w14:textId="77777777" w:rsidR="001C13F0" w:rsidRDefault="001C13F0" w:rsidP="00BD0B6A">
    <w:pPr>
      <w:pStyle w:val="Head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639" w:type="dxa"/>
      <w:tblInd w:w="284" w:type="dxa"/>
      <w:tblLayout w:type="fixed"/>
      <w:tblCellMar>
        <w:left w:w="0" w:type="dxa"/>
        <w:right w:w="0" w:type="dxa"/>
      </w:tblCellMar>
      <w:tblLook w:val="04A0" w:firstRow="1" w:lastRow="0" w:firstColumn="1" w:lastColumn="0" w:noHBand="0" w:noVBand="1"/>
    </w:tblPr>
    <w:tblGrid>
      <w:gridCol w:w="6662"/>
      <w:gridCol w:w="2977"/>
    </w:tblGrid>
    <w:tr w:rsidR="001C13F0" w:rsidRPr="00037461" w14:paraId="3E09CD8B" w14:textId="77777777" w:rsidTr="008E52E4">
      <w:trPr>
        <w:cantSplit/>
        <w:trHeight w:hRule="exact" w:val="1134"/>
      </w:trPr>
      <w:tc>
        <w:tcPr>
          <w:tcW w:w="6662" w:type="dxa"/>
          <w:shd w:val="clear" w:color="auto" w:fill="auto"/>
          <w:tcMar>
            <w:right w:w="567" w:type="dxa"/>
          </w:tcMar>
          <w:vAlign w:val="center"/>
        </w:tcPr>
        <w:p w14:paraId="3F6E1228" w14:textId="4A98DC8D" w:rsidR="001C13F0" w:rsidRPr="00037461" w:rsidRDefault="001C13F0" w:rsidP="000925C1">
          <w:pPr>
            <w:pStyle w:val="Header"/>
          </w:pPr>
          <w:r w:rsidRPr="00032A0D">
            <w:rPr>
              <w:noProof/>
              <w:lang w:val="en-AU" w:eastAsia="en-AU"/>
            </w:rPr>
            <w:drawing>
              <wp:anchor distT="0" distB="0" distL="114300" distR="114300" simplePos="0" relativeHeight="251651072" behindDoc="1" locked="0" layoutInCell="0" allowOverlap="1" wp14:anchorId="70D03DD6" wp14:editId="57BF40B4">
                <wp:simplePos x="0" y="0"/>
                <wp:positionH relativeFrom="page">
                  <wp:posOffset>-10795</wp:posOffset>
                </wp:positionH>
                <wp:positionV relativeFrom="page">
                  <wp:posOffset>-635</wp:posOffset>
                </wp:positionV>
                <wp:extent cx="4319905" cy="719455"/>
                <wp:effectExtent l="0" t="0" r="4445" b="4445"/>
                <wp:wrapNone/>
                <wp:docPr id="29"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ord_header_background.jpg"/>
                        <pic:cNvPicPr/>
                      </pic:nvPicPr>
                      <pic:blipFill>
                        <a:blip r:embed="rId1">
                          <a:extLst>
                            <a:ext uri="{28A0092B-C50C-407E-A947-70E740481C1C}">
                              <a14:useLocalDpi xmlns:a14="http://schemas.microsoft.com/office/drawing/2010/main" val="0"/>
                            </a:ext>
                          </a:extLst>
                        </a:blip>
                        <a:stretch>
                          <a:fillRect/>
                        </a:stretch>
                      </pic:blipFill>
                      <pic:spPr>
                        <a:xfrm>
                          <a:off x="0" y="0"/>
                          <a:ext cx="4319905" cy="719455"/>
                        </a:xfrm>
                        <a:prstGeom prst="rect">
                          <a:avLst/>
                        </a:prstGeom>
                      </pic:spPr>
                    </pic:pic>
                  </a:graphicData>
                </a:graphic>
              </wp:anchor>
            </w:drawing>
          </w:r>
          <w:r>
            <w:rPr>
              <w:b/>
              <w:bCs/>
              <w:noProof/>
            </w:rPr>
            <w:fldChar w:fldCharType="begin"/>
          </w:r>
          <w:r>
            <w:rPr>
              <w:b/>
              <w:bCs/>
              <w:noProof/>
            </w:rPr>
            <w:instrText xml:space="preserve"> STYLEREF  "Document Title"  \* MERGEFORMAT </w:instrText>
          </w:r>
          <w:r>
            <w:rPr>
              <w:b/>
              <w:bCs/>
              <w:noProof/>
            </w:rPr>
            <w:fldChar w:fldCharType="separate"/>
          </w:r>
          <w:r w:rsidR="001F7AD9">
            <w:rPr>
              <w:b/>
              <w:bCs/>
              <w:noProof/>
            </w:rPr>
            <w:t>Commonwealth Environmental</w:t>
          </w:r>
          <w:r w:rsidR="001F7AD9" w:rsidRPr="001F7AD9">
            <w:rPr>
              <w:noProof/>
            </w:rPr>
            <w:t xml:space="preserve"> Water Office Long Term Intervention Monitoring Project Goulburn River Selected Area: Scientific Report 2018–19</w:t>
          </w:r>
          <w:r>
            <w:rPr>
              <w:noProof/>
            </w:rPr>
            <w:fldChar w:fldCharType="end"/>
          </w:r>
        </w:p>
      </w:tc>
      <w:tc>
        <w:tcPr>
          <w:tcW w:w="2977" w:type="dxa"/>
          <w:shd w:val="clear" w:color="auto" w:fill="auto"/>
          <w:vAlign w:val="center"/>
        </w:tcPr>
        <w:p w14:paraId="7CBB71CD" w14:textId="77777777" w:rsidR="001C13F0" w:rsidRPr="00037461" w:rsidRDefault="001C13F0" w:rsidP="004267B2">
          <w:pPr>
            <w:pStyle w:val="Bodynarrow"/>
          </w:pPr>
        </w:p>
      </w:tc>
    </w:tr>
  </w:tbl>
  <w:p w14:paraId="191F21F1" w14:textId="634E61A7" w:rsidR="001C13F0" w:rsidRDefault="001C13F0" w:rsidP="00014CF3">
    <w:pPr>
      <w:pStyle w:val="HeaderSpace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923" w:type="dxa"/>
      <w:tblLayout w:type="fixed"/>
      <w:tblCellMar>
        <w:left w:w="0" w:type="dxa"/>
        <w:right w:w="0" w:type="dxa"/>
      </w:tblCellMar>
      <w:tblLook w:val="04A0" w:firstRow="1" w:lastRow="0" w:firstColumn="1" w:lastColumn="0" w:noHBand="0" w:noVBand="1"/>
    </w:tblPr>
    <w:tblGrid>
      <w:gridCol w:w="6804"/>
      <w:gridCol w:w="3119"/>
    </w:tblGrid>
    <w:tr w:rsidR="001C13F0" w:rsidRPr="00037461" w14:paraId="5B3F0EBD" w14:textId="77777777" w:rsidTr="000925C1">
      <w:trPr>
        <w:cantSplit/>
        <w:trHeight w:hRule="exact" w:val="1134"/>
      </w:trPr>
      <w:tc>
        <w:tcPr>
          <w:tcW w:w="6804" w:type="dxa"/>
          <w:shd w:val="clear" w:color="auto" w:fill="auto"/>
          <w:vAlign w:val="center"/>
        </w:tcPr>
        <w:p w14:paraId="35C7B65C" w14:textId="77777777" w:rsidR="001C13F0" w:rsidRPr="00037461" w:rsidRDefault="001C13F0" w:rsidP="000925C1">
          <w:pPr>
            <w:pStyle w:val="Header"/>
          </w:pPr>
          <w:r w:rsidRPr="00032A0D">
            <w:rPr>
              <w:noProof/>
              <w:lang w:val="en-AU" w:eastAsia="en-AU"/>
            </w:rPr>
            <w:drawing>
              <wp:anchor distT="0" distB="0" distL="114300" distR="114300" simplePos="0" relativeHeight="251646976" behindDoc="1" locked="0" layoutInCell="0" allowOverlap="1" wp14:anchorId="7E740986" wp14:editId="449E4A99">
                <wp:simplePos x="0" y="0"/>
                <wp:positionH relativeFrom="page">
                  <wp:posOffset>720090</wp:posOffset>
                </wp:positionH>
                <wp:positionV relativeFrom="page">
                  <wp:posOffset>360045</wp:posOffset>
                </wp:positionV>
                <wp:extent cx="4320000" cy="720000"/>
                <wp:effectExtent l="0" t="0" r="4445" b="4445"/>
                <wp:wrapNone/>
                <wp:docPr id="30"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ord_header_background.jpg"/>
                        <pic:cNvPicPr/>
                      </pic:nvPicPr>
                      <pic:blipFill>
                        <a:blip r:embed="rId1">
                          <a:extLst>
                            <a:ext uri="{28A0092B-C50C-407E-A947-70E740481C1C}">
                              <a14:useLocalDpi xmlns:a14="http://schemas.microsoft.com/office/drawing/2010/main" val="0"/>
                            </a:ext>
                          </a:extLst>
                        </a:blip>
                        <a:stretch>
                          <a:fillRect/>
                        </a:stretch>
                      </pic:blipFill>
                      <pic:spPr>
                        <a:xfrm>
                          <a:off x="0" y="0"/>
                          <a:ext cx="4320000" cy="720000"/>
                        </a:xfrm>
                        <a:prstGeom prst="rect">
                          <a:avLst/>
                        </a:prstGeom>
                      </pic:spPr>
                    </pic:pic>
                  </a:graphicData>
                </a:graphic>
              </wp:anchor>
            </w:drawing>
          </w:r>
          <w:r>
            <w:rPr>
              <w:b/>
              <w:bCs/>
              <w:noProof/>
            </w:rPr>
            <w:fldChar w:fldCharType="begin"/>
          </w:r>
          <w:r>
            <w:rPr>
              <w:b/>
              <w:bCs/>
              <w:noProof/>
            </w:rPr>
            <w:instrText xml:space="preserve"> STYLEREF  "Document Title"  \* MERGEFORMAT </w:instrText>
          </w:r>
          <w:r>
            <w:rPr>
              <w:b/>
              <w:bCs/>
              <w:noProof/>
            </w:rPr>
            <w:fldChar w:fldCharType="separate"/>
          </w:r>
          <w:r w:rsidRPr="00DD723A">
            <w:rPr>
              <w:b/>
              <w:bCs/>
              <w:noProof/>
            </w:rPr>
            <w:t>Commonwealth Environmental Water</w:t>
          </w:r>
          <w:r>
            <w:rPr>
              <w:noProof/>
            </w:rPr>
            <w:t xml:space="preserve"> Office Long Term Intervention Monitoring Project Goulburn River Selected Area: Scientific Report 2017-18</w:t>
          </w:r>
          <w:r>
            <w:rPr>
              <w:noProof/>
            </w:rPr>
            <w:fldChar w:fldCharType="end"/>
          </w:r>
        </w:p>
      </w:tc>
      <w:tc>
        <w:tcPr>
          <w:tcW w:w="3119" w:type="dxa"/>
          <w:shd w:val="clear" w:color="auto" w:fill="auto"/>
          <w:vAlign w:val="center"/>
        </w:tcPr>
        <w:p w14:paraId="49ABB4AC" w14:textId="77777777" w:rsidR="001C13F0" w:rsidRPr="00037461" w:rsidRDefault="001C13F0" w:rsidP="004267B2">
          <w:pPr>
            <w:pStyle w:val="Bodynarrow"/>
          </w:pPr>
        </w:p>
      </w:tc>
    </w:tr>
  </w:tbl>
  <w:p w14:paraId="1D2543DA" w14:textId="77777777" w:rsidR="001C13F0" w:rsidRDefault="001C13F0" w:rsidP="00BD0B6A">
    <w:pPr>
      <w:pStyle w:val="Heade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923" w:type="dxa"/>
      <w:tblLayout w:type="fixed"/>
      <w:tblCellMar>
        <w:left w:w="0" w:type="dxa"/>
        <w:right w:w="0" w:type="dxa"/>
      </w:tblCellMar>
      <w:tblLook w:val="04A0" w:firstRow="1" w:lastRow="0" w:firstColumn="1" w:lastColumn="0" w:noHBand="0" w:noVBand="1"/>
    </w:tblPr>
    <w:tblGrid>
      <w:gridCol w:w="6946"/>
      <w:gridCol w:w="2977"/>
    </w:tblGrid>
    <w:tr w:rsidR="001C13F0" w:rsidRPr="00037461" w14:paraId="3894FC00" w14:textId="77777777" w:rsidTr="0060477B">
      <w:trPr>
        <w:cantSplit/>
        <w:trHeight w:hRule="exact" w:val="1134"/>
      </w:trPr>
      <w:tc>
        <w:tcPr>
          <w:tcW w:w="6946" w:type="dxa"/>
          <w:shd w:val="clear" w:color="auto" w:fill="auto"/>
          <w:tcMar>
            <w:right w:w="567" w:type="dxa"/>
          </w:tcMar>
          <w:vAlign w:val="center"/>
        </w:tcPr>
        <w:p w14:paraId="3894FBFE" w14:textId="48F6CBE7" w:rsidR="001C13F0" w:rsidRPr="00037461" w:rsidRDefault="001C13F0" w:rsidP="000925C1">
          <w:pPr>
            <w:pStyle w:val="Header"/>
          </w:pPr>
          <w:r w:rsidRPr="00032A0D">
            <w:rPr>
              <w:noProof/>
              <w:lang w:val="en-AU" w:eastAsia="en-AU"/>
            </w:rPr>
            <w:drawing>
              <wp:anchor distT="0" distB="0" distL="114300" distR="114300" simplePos="0" relativeHeight="251625472" behindDoc="1" locked="0" layoutInCell="0" allowOverlap="1" wp14:anchorId="3894FC0B" wp14:editId="08B75312">
                <wp:simplePos x="0" y="0"/>
                <wp:positionH relativeFrom="page">
                  <wp:posOffset>5715</wp:posOffset>
                </wp:positionH>
                <wp:positionV relativeFrom="page">
                  <wp:posOffset>-3810</wp:posOffset>
                </wp:positionV>
                <wp:extent cx="4319905" cy="719455"/>
                <wp:effectExtent l="0" t="0" r="4445" b="4445"/>
                <wp:wrapNone/>
                <wp:docPr id="2"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ord_header_background.jpg"/>
                        <pic:cNvPicPr/>
                      </pic:nvPicPr>
                      <pic:blipFill>
                        <a:blip r:embed="rId1">
                          <a:extLst>
                            <a:ext uri="{28A0092B-C50C-407E-A947-70E740481C1C}">
                              <a14:useLocalDpi xmlns:a14="http://schemas.microsoft.com/office/drawing/2010/main" val="0"/>
                            </a:ext>
                          </a:extLst>
                        </a:blip>
                        <a:stretch>
                          <a:fillRect/>
                        </a:stretch>
                      </pic:blipFill>
                      <pic:spPr>
                        <a:xfrm>
                          <a:off x="0" y="0"/>
                          <a:ext cx="4319905" cy="719455"/>
                        </a:xfrm>
                        <a:prstGeom prst="rect">
                          <a:avLst/>
                        </a:prstGeom>
                      </pic:spPr>
                    </pic:pic>
                  </a:graphicData>
                </a:graphic>
              </wp:anchor>
            </w:drawing>
          </w:r>
          <w:r>
            <w:rPr>
              <w:b/>
              <w:bCs/>
              <w:noProof/>
            </w:rPr>
            <w:fldChar w:fldCharType="begin"/>
          </w:r>
          <w:r>
            <w:rPr>
              <w:b/>
              <w:bCs/>
              <w:noProof/>
            </w:rPr>
            <w:instrText xml:space="preserve"> STYLEREF  "Document Title"  \* MERGEFORMAT </w:instrText>
          </w:r>
          <w:r>
            <w:rPr>
              <w:b/>
              <w:bCs/>
              <w:noProof/>
            </w:rPr>
            <w:fldChar w:fldCharType="separate"/>
          </w:r>
          <w:r w:rsidR="001F7AD9">
            <w:rPr>
              <w:b/>
              <w:bCs/>
              <w:noProof/>
            </w:rPr>
            <w:t>Commonwealth Environmental</w:t>
          </w:r>
          <w:r w:rsidR="001F7AD9" w:rsidRPr="001F7AD9">
            <w:rPr>
              <w:noProof/>
            </w:rPr>
            <w:t xml:space="preserve"> Water Office</w:t>
          </w:r>
          <w:r w:rsidR="001F7AD9">
            <w:rPr>
              <w:b/>
              <w:bCs/>
              <w:noProof/>
            </w:rPr>
            <w:t xml:space="preserve"> Long Term Intervention Monitoring Project Goulburn River Selected Area: Scientific Report 2018–19</w:t>
          </w:r>
          <w:r>
            <w:rPr>
              <w:noProof/>
            </w:rPr>
            <w:fldChar w:fldCharType="end"/>
          </w:r>
        </w:p>
      </w:tc>
      <w:tc>
        <w:tcPr>
          <w:tcW w:w="2977" w:type="dxa"/>
          <w:shd w:val="clear" w:color="auto" w:fill="auto"/>
          <w:vAlign w:val="center"/>
        </w:tcPr>
        <w:p w14:paraId="3894FBFF" w14:textId="77777777" w:rsidR="001C13F0" w:rsidRPr="00037461" w:rsidRDefault="001C13F0" w:rsidP="004267B2">
          <w:pPr>
            <w:pStyle w:val="Bodynarrow"/>
          </w:pPr>
        </w:p>
      </w:tc>
    </w:tr>
  </w:tbl>
  <w:p w14:paraId="3894FC01" w14:textId="77777777" w:rsidR="001C13F0" w:rsidRDefault="001C13F0" w:rsidP="00014CF3">
    <w:pPr>
      <w:pStyle w:val="HeaderSpace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923" w:type="dxa"/>
      <w:tblLayout w:type="fixed"/>
      <w:tblCellMar>
        <w:left w:w="0" w:type="dxa"/>
        <w:right w:w="0" w:type="dxa"/>
      </w:tblCellMar>
      <w:tblLook w:val="04A0" w:firstRow="1" w:lastRow="0" w:firstColumn="1" w:lastColumn="0" w:noHBand="0" w:noVBand="1"/>
    </w:tblPr>
    <w:tblGrid>
      <w:gridCol w:w="6804"/>
      <w:gridCol w:w="3119"/>
    </w:tblGrid>
    <w:tr w:rsidR="001C13F0" w:rsidRPr="00037461" w14:paraId="3894FC06" w14:textId="77777777" w:rsidTr="000925C1">
      <w:trPr>
        <w:cantSplit/>
        <w:trHeight w:hRule="exact" w:val="1134"/>
      </w:trPr>
      <w:tc>
        <w:tcPr>
          <w:tcW w:w="6804" w:type="dxa"/>
          <w:shd w:val="clear" w:color="auto" w:fill="auto"/>
          <w:vAlign w:val="center"/>
        </w:tcPr>
        <w:p w14:paraId="3894FC04" w14:textId="77777777" w:rsidR="001C13F0" w:rsidRPr="00037461" w:rsidRDefault="001C13F0" w:rsidP="000925C1">
          <w:pPr>
            <w:pStyle w:val="Header"/>
          </w:pPr>
          <w:r w:rsidRPr="00032A0D">
            <w:rPr>
              <w:noProof/>
              <w:lang w:val="en-AU" w:eastAsia="en-AU"/>
            </w:rPr>
            <w:drawing>
              <wp:anchor distT="0" distB="0" distL="114300" distR="114300" simplePos="0" relativeHeight="251624448" behindDoc="1" locked="0" layoutInCell="0" allowOverlap="1" wp14:anchorId="3894FC0D" wp14:editId="3894FC0E">
                <wp:simplePos x="0" y="0"/>
                <wp:positionH relativeFrom="page">
                  <wp:posOffset>720090</wp:posOffset>
                </wp:positionH>
                <wp:positionV relativeFrom="page">
                  <wp:posOffset>360045</wp:posOffset>
                </wp:positionV>
                <wp:extent cx="4320000" cy="720000"/>
                <wp:effectExtent l="0" t="0" r="4445" b="4445"/>
                <wp:wrapNone/>
                <wp:docPr id="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ord_header_background.jpg"/>
                        <pic:cNvPicPr/>
                      </pic:nvPicPr>
                      <pic:blipFill>
                        <a:blip r:embed="rId1">
                          <a:extLst>
                            <a:ext uri="{28A0092B-C50C-407E-A947-70E740481C1C}">
                              <a14:useLocalDpi xmlns:a14="http://schemas.microsoft.com/office/drawing/2010/main" val="0"/>
                            </a:ext>
                          </a:extLst>
                        </a:blip>
                        <a:stretch>
                          <a:fillRect/>
                        </a:stretch>
                      </pic:blipFill>
                      <pic:spPr>
                        <a:xfrm>
                          <a:off x="0" y="0"/>
                          <a:ext cx="4320000" cy="720000"/>
                        </a:xfrm>
                        <a:prstGeom prst="rect">
                          <a:avLst/>
                        </a:prstGeom>
                      </pic:spPr>
                    </pic:pic>
                  </a:graphicData>
                </a:graphic>
              </wp:anchor>
            </w:drawing>
          </w:r>
          <w:r>
            <w:rPr>
              <w:b/>
              <w:bCs/>
              <w:noProof/>
            </w:rPr>
            <w:fldChar w:fldCharType="begin"/>
          </w:r>
          <w:r>
            <w:rPr>
              <w:b/>
              <w:bCs/>
              <w:noProof/>
            </w:rPr>
            <w:instrText xml:space="preserve"> STYLEREF  "Document Title"  \* MERGEFORMAT </w:instrText>
          </w:r>
          <w:r>
            <w:rPr>
              <w:b/>
              <w:bCs/>
              <w:noProof/>
            </w:rPr>
            <w:fldChar w:fldCharType="separate"/>
          </w:r>
          <w:r w:rsidRPr="004F474A">
            <w:rPr>
              <w:b/>
              <w:bCs/>
              <w:noProof/>
            </w:rPr>
            <w:t>Commonwealth Environmental Water</w:t>
          </w:r>
          <w:r>
            <w:rPr>
              <w:noProof/>
            </w:rPr>
            <w:t xml:space="preserve"> Office Long-Term Intervention Monitoring Project – Goulburn River Selected Area evaluation report 2014-15</w:t>
          </w:r>
          <w:r>
            <w:rPr>
              <w:noProof/>
            </w:rPr>
            <w:fldChar w:fldCharType="end"/>
          </w:r>
        </w:p>
      </w:tc>
      <w:tc>
        <w:tcPr>
          <w:tcW w:w="3119" w:type="dxa"/>
          <w:shd w:val="clear" w:color="auto" w:fill="auto"/>
          <w:vAlign w:val="center"/>
        </w:tcPr>
        <w:p w14:paraId="3894FC05" w14:textId="77777777" w:rsidR="001C13F0" w:rsidRPr="00037461" w:rsidRDefault="001C13F0" w:rsidP="004267B2">
          <w:pPr>
            <w:pStyle w:val="Bodynarrow"/>
          </w:pPr>
        </w:p>
      </w:tc>
    </w:tr>
  </w:tbl>
  <w:p w14:paraId="3894FC07" w14:textId="77777777" w:rsidR="001C13F0" w:rsidRDefault="001C13F0" w:rsidP="00BD0B6A">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94FBF3" w14:textId="77777777" w:rsidR="001C13F0" w:rsidRDefault="001C13F0" w:rsidP="000925C1">
    <w:pPr>
      <w:pStyle w:val="EmptyHeader"/>
    </w:pPr>
    <w:r>
      <w:t xml:space="preserve">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94FBF5" w14:textId="77777777" w:rsidR="001C13F0" w:rsidRDefault="001C13F0" w:rsidP="000925C1">
    <w:pPr>
      <w:pStyle w:val="EmptyHeader"/>
    </w:pPr>
    <w:r>
      <w:t xml:space="preserve"> </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923" w:type="dxa"/>
      <w:tblLayout w:type="fixed"/>
      <w:tblCellMar>
        <w:left w:w="0" w:type="dxa"/>
        <w:right w:w="0" w:type="dxa"/>
      </w:tblCellMar>
      <w:tblLook w:val="04A0" w:firstRow="1" w:lastRow="0" w:firstColumn="1" w:lastColumn="0" w:noHBand="0" w:noVBand="1"/>
    </w:tblPr>
    <w:tblGrid>
      <w:gridCol w:w="6946"/>
      <w:gridCol w:w="2977"/>
    </w:tblGrid>
    <w:tr w:rsidR="001C13F0" w:rsidRPr="00037461" w14:paraId="3894FBF9" w14:textId="77777777" w:rsidTr="00D622C5">
      <w:trPr>
        <w:cantSplit/>
        <w:trHeight w:hRule="exact" w:val="1134"/>
      </w:trPr>
      <w:tc>
        <w:tcPr>
          <w:tcW w:w="6946" w:type="dxa"/>
          <w:shd w:val="clear" w:color="auto" w:fill="auto"/>
          <w:tcMar>
            <w:right w:w="567" w:type="dxa"/>
          </w:tcMar>
          <w:vAlign w:val="center"/>
        </w:tcPr>
        <w:p w14:paraId="3894FBF7" w14:textId="4E42CA56" w:rsidR="001C13F0" w:rsidRPr="00037461" w:rsidRDefault="001C13F0" w:rsidP="00A44017">
          <w:pPr>
            <w:pStyle w:val="Header"/>
          </w:pPr>
          <w:r w:rsidRPr="00032A0D">
            <w:rPr>
              <w:noProof/>
              <w:lang w:val="en-AU" w:eastAsia="en-AU"/>
            </w:rPr>
            <w:drawing>
              <wp:anchor distT="0" distB="0" distL="114300" distR="114300" simplePos="0" relativeHeight="251655168" behindDoc="1" locked="0" layoutInCell="0" allowOverlap="1" wp14:anchorId="3894FC09" wp14:editId="6CEED14D">
                <wp:simplePos x="0" y="0"/>
                <wp:positionH relativeFrom="page">
                  <wp:posOffset>66040</wp:posOffset>
                </wp:positionH>
                <wp:positionV relativeFrom="page">
                  <wp:posOffset>-8255</wp:posOffset>
                </wp:positionV>
                <wp:extent cx="4319905" cy="719455"/>
                <wp:effectExtent l="0" t="0" r="4445" b="4445"/>
                <wp:wrapNone/>
                <wp:docPr id="75" name="Pictur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ord_header_background.jpg"/>
                        <pic:cNvPicPr/>
                      </pic:nvPicPr>
                      <pic:blipFill>
                        <a:blip r:embed="rId1">
                          <a:extLst>
                            <a:ext uri="{28A0092B-C50C-407E-A947-70E740481C1C}">
                              <a14:useLocalDpi xmlns:a14="http://schemas.microsoft.com/office/drawing/2010/main" val="0"/>
                            </a:ext>
                          </a:extLst>
                        </a:blip>
                        <a:stretch>
                          <a:fillRect/>
                        </a:stretch>
                      </pic:blipFill>
                      <pic:spPr>
                        <a:xfrm>
                          <a:off x="0" y="0"/>
                          <a:ext cx="4319905" cy="719455"/>
                        </a:xfrm>
                        <a:prstGeom prst="rect">
                          <a:avLst/>
                        </a:prstGeom>
                      </pic:spPr>
                    </pic:pic>
                  </a:graphicData>
                </a:graphic>
              </wp:anchor>
            </w:drawing>
          </w:r>
          <w:r>
            <w:rPr>
              <w:noProof/>
            </w:rPr>
            <w:fldChar w:fldCharType="begin"/>
          </w:r>
          <w:r>
            <w:rPr>
              <w:noProof/>
            </w:rPr>
            <w:instrText xml:space="preserve"> STYLEREF  "Document Title"  \* MERGEFORMAT </w:instrText>
          </w:r>
          <w:r>
            <w:rPr>
              <w:noProof/>
            </w:rPr>
            <w:fldChar w:fldCharType="separate"/>
          </w:r>
          <w:r w:rsidR="001F7AD9">
            <w:rPr>
              <w:noProof/>
            </w:rPr>
            <w:t>Commonwealth Environmental Water Office Long Term Intervention Monitoring Project Goulburn River Selected Area: Scientific Report 2018–19</w:t>
          </w:r>
          <w:r>
            <w:rPr>
              <w:noProof/>
            </w:rPr>
            <w:fldChar w:fldCharType="end"/>
          </w:r>
        </w:p>
      </w:tc>
      <w:tc>
        <w:tcPr>
          <w:tcW w:w="2977" w:type="dxa"/>
          <w:shd w:val="clear" w:color="auto" w:fill="auto"/>
          <w:vAlign w:val="center"/>
        </w:tcPr>
        <w:p w14:paraId="3894FBF8" w14:textId="77777777" w:rsidR="001C13F0" w:rsidRPr="00037461" w:rsidRDefault="001C13F0" w:rsidP="000925C1">
          <w:pPr>
            <w:pStyle w:val="Bodynarrow"/>
          </w:pPr>
        </w:p>
      </w:tc>
    </w:tr>
  </w:tbl>
  <w:p w14:paraId="3894FBFA" w14:textId="14D2EF84" w:rsidR="001C13F0" w:rsidRPr="00A80A11" w:rsidRDefault="001C13F0" w:rsidP="000925C1">
    <w:pPr>
      <w:pStyle w:val="HeaderSpac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923" w:type="dxa"/>
      <w:tblLayout w:type="fixed"/>
      <w:tblCellMar>
        <w:left w:w="0" w:type="dxa"/>
        <w:right w:w="0" w:type="dxa"/>
      </w:tblCellMar>
      <w:tblLook w:val="04A0" w:firstRow="1" w:lastRow="0" w:firstColumn="1" w:lastColumn="0" w:noHBand="0" w:noVBand="1"/>
    </w:tblPr>
    <w:tblGrid>
      <w:gridCol w:w="6946"/>
      <w:gridCol w:w="2977"/>
    </w:tblGrid>
    <w:tr w:rsidR="001C13F0" w:rsidRPr="00037461" w14:paraId="0BDF951C" w14:textId="77777777" w:rsidTr="0060477B">
      <w:trPr>
        <w:cantSplit/>
        <w:trHeight w:hRule="exact" w:val="1134"/>
      </w:trPr>
      <w:tc>
        <w:tcPr>
          <w:tcW w:w="6946" w:type="dxa"/>
          <w:shd w:val="clear" w:color="auto" w:fill="auto"/>
          <w:tcMar>
            <w:right w:w="567" w:type="dxa"/>
          </w:tcMar>
          <w:vAlign w:val="center"/>
        </w:tcPr>
        <w:p w14:paraId="20F5D4E7" w14:textId="5E06D6CA" w:rsidR="001C13F0" w:rsidRPr="00037461" w:rsidRDefault="001C13F0" w:rsidP="000925C1">
          <w:pPr>
            <w:pStyle w:val="Header"/>
          </w:pPr>
          <w:r w:rsidRPr="00032A0D">
            <w:rPr>
              <w:noProof/>
              <w:lang w:val="en-AU" w:eastAsia="en-AU"/>
            </w:rPr>
            <w:drawing>
              <wp:anchor distT="0" distB="0" distL="114300" distR="114300" simplePos="0" relativeHeight="251680768" behindDoc="1" locked="0" layoutInCell="0" allowOverlap="1" wp14:anchorId="3998CA8B" wp14:editId="6F3F5B06">
                <wp:simplePos x="0" y="0"/>
                <wp:positionH relativeFrom="page">
                  <wp:posOffset>8890</wp:posOffset>
                </wp:positionH>
                <wp:positionV relativeFrom="page">
                  <wp:posOffset>-6350</wp:posOffset>
                </wp:positionV>
                <wp:extent cx="4319905" cy="719455"/>
                <wp:effectExtent l="0" t="0" r="4445" b="4445"/>
                <wp:wrapNone/>
                <wp:docPr id="77" name="Pictur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ord_header_background.jpg"/>
                        <pic:cNvPicPr/>
                      </pic:nvPicPr>
                      <pic:blipFill>
                        <a:blip r:embed="rId1">
                          <a:extLst>
                            <a:ext uri="{28A0092B-C50C-407E-A947-70E740481C1C}">
                              <a14:useLocalDpi xmlns:a14="http://schemas.microsoft.com/office/drawing/2010/main" val="0"/>
                            </a:ext>
                          </a:extLst>
                        </a:blip>
                        <a:stretch>
                          <a:fillRect/>
                        </a:stretch>
                      </pic:blipFill>
                      <pic:spPr>
                        <a:xfrm>
                          <a:off x="0" y="0"/>
                          <a:ext cx="4319905" cy="719455"/>
                        </a:xfrm>
                        <a:prstGeom prst="rect">
                          <a:avLst/>
                        </a:prstGeom>
                      </pic:spPr>
                    </pic:pic>
                  </a:graphicData>
                </a:graphic>
              </wp:anchor>
            </w:drawing>
          </w:r>
          <w:r>
            <w:rPr>
              <w:b/>
              <w:bCs/>
              <w:noProof/>
            </w:rPr>
            <w:fldChar w:fldCharType="begin"/>
          </w:r>
          <w:r>
            <w:rPr>
              <w:b/>
              <w:bCs/>
              <w:noProof/>
            </w:rPr>
            <w:instrText xml:space="preserve"> STYLEREF  "Document Title"  \* MERGEFORMAT </w:instrText>
          </w:r>
          <w:r>
            <w:rPr>
              <w:b/>
              <w:bCs/>
              <w:noProof/>
            </w:rPr>
            <w:fldChar w:fldCharType="separate"/>
          </w:r>
          <w:r w:rsidR="001F7AD9">
            <w:rPr>
              <w:b/>
              <w:bCs/>
              <w:noProof/>
            </w:rPr>
            <w:t>Commonwealth Environmental</w:t>
          </w:r>
          <w:r w:rsidR="001F7AD9" w:rsidRPr="001F7AD9">
            <w:rPr>
              <w:noProof/>
            </w:rPr>
            <w:t xml:space="preserve"> Water Office Long Term Intervention Monitoring Project Goulburn River Selected Area: Scientific Report 2018</w:t>
          </w:r>
          <w:r w:rsidR="001F7AD9">
            <w:rPr>
              <w:b/>
              <w:bCs/>
              <w:noProof/>
            </w:rPr>
            <w:t>–19</w:t>
          </w:r>
          <w:r>
            <w:rPr>
              <w:noProof/>
            </w:rPr>
            <w:fldChar w:fldCharType="end"/>
          </w:r>
        </w:p>
      </w:tc>
      <w:tc>
        <w:tcPr>
          <w:tcW w:w="2977" w:type="dxa"/>
          <w:shd w:val="clear" w:color="auto" w:fill="auto"/>
          <w:vAlign w:val="center"/>
        </w:tcPr>
        <w:p w14:paraId="11F5558C" w14:textId="77777777" w:rsidR="001C13F0" w:rsidRPr="00037461" w:rsidRDefault="001C13F0" w:rsidP="004267B2">
          <w:pPr>
            <w:pStyle w:val="Bodynarrow"/>
          </w:pPr>
        </w:p>
      </w:tc>
    </w:tr>
  </w:tbl>
  <w:p w14:paraId="1B67FDF5" w14:textId="0A725FCE" w:rsidR="001C13F0" w:rsidRDefault="001C13F0" w:rsidP="00014CF3">
    <w:pPr>
      <w:pStyle w:val="HeaderSpac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923" w:type="dxa"/>
      <w:tblLayout w:type="fixed"/>
      <w:tblCellMar>
        <w:left w:w="0" w:type="dxa"/>
        <w:right w:w="0" w:type="dxa"/>
      </w:tblCellMar>
      <w:tblLook w:val="04A0" w:firstRow="1" w:lastRow="0" w:firstColumn="1" w:lastColumn="0" w:noHBand="0" w:noVBand="1"/>
    </w:tblPr>
    <w:tblGrid>
      <w:gridCol w:w="6804"/>
      <w:gridCol w:w="3119"/>
    </w:tblGrid>
    <w:tr w:rsidR="001C13F0" w:rsidRPr="00037461" w14:paraId="200C6F77" w14:textId="77777777" w:rsidTr="000925C1">
      <w:trPr>
        <w:cantSplit/>
        <w:trHeight w:hRule="exact" w:val="1134"/>
      </w:trPr>
      <w:tc>
        <w:tcPr>
          <w:tcW w:w="6804" w:type="dxa"/>
          <w:shd w:val="clear" w:color="auto" w:fill="auto"/>
          <w:vAlign w:val="center"/>
        </w:tcPr>
        <w:p w14:paraId="6C501D6D" w14:textId="77777777" w:rsidR="001C13F0" w:rsidRPr="00037461" w:rsidRDefault="001C13F0" w:rsidP="000925C1">
          <w:pPr>
            <w:pStyle w:val="Header"/>
          </w:pPr>
          <w:r w:rsidRPr="00032A0D">
            <w:rPr>
              <w:noProof/>
              <w:lang w:val="en-AU" w:eastAsia="en-AU"/>
            </w:rPr>
            <w:drawing>
              <wp:anchor distT="0" distB="0" distL="114300" distR="114300" simplePos="0" relativeHeight="251679744" behindDoc="1" locked="0" layoutInCell="0" allowOverlap="1" wp14:anchorId="2F17E963" wp14:editId="4361393B">
                <wp:simplePos x="0" y="0"/>
                <wp:positionH relativeFrom="page">
                  <wp:posOffset>720090</wp:posOffset>
                </wp:positionH>
                <wp:positionV relativeFrom="page">
                  <wp:posOffset>360045</wp:posOffset>
                </wp:positionV>
                <wp:extent cx="4320000" cy="720000"/>
                <wp:effectExtent l="0" t="0" r="4445" b="4445"/>
                <wp:wrapNone/>
                <wp:docPr id="79" name="Pictur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ord_header_background.jpg"/>
                        <pic:cNvPicPr/>
                      </pic:nvPicPr>
                      <pic:blipFill>
                        <a:blip r:embed="rId1">
                          <a:extLst>
                            <a:ext uri="{28A0092B-C50C-407E-A947-70E740481C1C}">
                              <a14:useLocalDpi xmlns:a14="http://schemas.microsoft.com/office/drawing/2010/main" val="0"/>
                            </a:ext>
                          </a:extLst>
                        </a:blip>
                        <a:stretch>
                          <a:fillRect/>
                        </a:stretch>
                      </pic:blipFill>
                      <pic:spPr>
                        <a:xfrm>
                          <a:off x="0" y="0"/>
                          <a:ext cx="4320000" cy="720000"/>
                        </a:xfrm>
                        <a:prstGeom prst="rect">
                          <a:avLst/>
                        </a:prstGeom>
                      </pic:spPr>
                    </pic:pic>
                  </a:graphicData>
                </a:graphic>
              </wp:anchor>
            </w:drawing>
          </w:r>
          <w:r>
            <w:rPr>
              <w:b/>
              <w:bCs/>
              <w:noProof/>
            </w:rPr>
            <w:fldChar w:fldCharType="begin"/>
          </w:r>
          <w:r>
            <w:rPr>
              <w:b/>
              <w:bCs/>
              <w:noProof/>
            </w:rPr>
            <w:instrText xml:space="preserve"> STYLEREF  "Document Title"  \* MERGEFORMAT </w:instrText>
          </w:r>
          <w:r>
            <w:rPr>
              <w:b/>
              <w:bCs/>
              <w:noProof/>
            </w:rPr>
            <w:fldChar w:fldCharType="separate"/>
          </w:r>
          <w:r w:rsidRPr="004F474A">
            <w:rPr>
              <w:b/>
              <w:bCs/>
              <w:noProof/>
            </w:rPr>
            <w:t>Commonwealth Environmental Water</w:t>
          </w:r>
          <w:r>
            <w:rPr>
              <w:noProof/>
            </w:rPr>
            <w:t xml:space="preserve"> Office Long-Term Intervention Monitoring Project – Goulburn River Selected Area evaluation report 2014-15</w:t>
          </w:r>
          <w:r>
            <w:rPr>
              <w:noProof/>
            </w:rPr>
            <w:fldChar w:fldCharType="end"/>
          </w:r>
        </w:p>
      </w:tc>
      <w:tc>
        <w:tcPr>
          <w:tcW w:w="3119" w:type="dxa"/>
          <w:shd w:val="clear" w:color="auto" w:fill="auto"/>
          <w:vAlign w:val="center"/>
        </w:tcPr>
        <w:p w14:paraId="5885CCBE" w14:textId="77777777" w:rsidR="001C13F0" w:rsidRPr="00037461" w:rsidRDefault="001C13F0" w:rsidP="004267B2">
          <w:pPr>
            <w:pStyle w:val="Bodynarrow"/>
          </w:pPr>
        </w:p>
      </w:tc>
    </w:tr>
  </w:tbl>
  <w:p w14:paraId="181CE4ED" w14:textId="77777777" w:rsidR="001C13F0" w:rsidRDefault="001C13F0" w:rsidP="00BD0B6A">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923" w:type="dxa"/>
      <w:tblLayout w:type="fixed"/>
      <w:tblCellMar>
        <w:left w:w="0" w:type="dxa"/>
        <w:right w:w="0" w:type="dxa"/>
      </w:tblCellMar>
      <w:tblLook w:val="04A0" w:firstRow="1" w:lastRow="0" w:firstColumn="1" w:lastColumn="0" w:noHBand="0" w:noVBand="1"/>
    </w:tblPr>
    <w:tblGrid>
      <w:gridCol w:w="6946"/>
      <w:gridCol w:w="2977"/>
    </w:tblGrid>
    <w:tr w:rsidR="001C13F0" w:rsidRPr="00037461" w14:paraId="7D28F6EB" w14:textId="77777777" w:rsidTr="0060477B">
      <w:trPr>
        <w:cantSplit/>
        <w:trHeight w:hRule="exact" w:val="1134"/>
      </w:trPr>
      <w:tc>
        <w:tcPr>
          <w:tcW w:w="6946" w:type="dxa"/>
          <w:shd w:val="clear" w:color="auto" w:fill="auto"/>
          <w:tcMar>
            <w:right w:w="567" w:type="dxa"/>
          </w:tcMar>
          <w:vAlign w:val="center"/>
        </w:tcPr>
        <w:p w14:paraId="64B0FADA" w14:textId="4D0630DA" w:rsidR="001C13F0" w:rsidRPr="00037461" w:rsidRDefault="001C13F0" w:rsidP="000925C1">
          <w:pPr>
            <w:pStyle w:val="Header"/>
          </w:pPr>
          <w:r w:rsidRPr="00032A0D">
            <w:rPr>
              <w:noProof/>
              <w:lang w:val="en-AU" w:eastAsia="en-AU"/>
            </w:rPr>
            <w:drawing>
              <wp:anchor distT="0" distB="0" distL="114300" distR="114300" simplePos="0" relativeHeight="251681792" behindDoc="1" locked="0" layoutInCell="0" allowOverlap="1" wp14:anchorId="03DD641B" wp14:editId="4A54D297">
                <wp:simplePos x="0" y="0"/>
                <wp:positionH relativeFrom="page">
                  <wp:posOffset>635</wp:posOffset>
                </wp:positionH>
                <wp:positionV relativeFrom="page">
                  <wp:posOffset>20955</wp:posOffset>
                </wp:positionV>
                <wp:extent cx="4319905" cy="719455"/>
                <wp:effectExtent l="0" t="0" r="4445" b="4445"/>
                <wp:wrapNone/>
                <wp:docPr id="83" name="Pictur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ord_header_background.jpg"/>
                        <pic:cNvPicPr/>
                      </pic:nvPicPr>
                      <pic:blipFill>
                        <a:blip r:embed="rId1">
                          <a:extLst>
                            <a:ext uri="{28A0092B-C50C-407E-A947-70E740481C1C}">
                              <a14:useLocalDpi xmlns:a14="http://schemas.microsoft.com/office/drawing/2010/main" val="0"/>
                            </a:ext>
                          </a:extLst>
                        </a:blip>
                        <a:stretch>
                          <a:fillRect/>
                        </a:stretch>
                      </pic:blipFill>
                      <pic:spPr>
                        <a:xfrm>
                          <a:off x="0" y="0"/>
                          <a:ext cx="4319905" cy="719455"/>
                        </a:xfrm>
                        <a:prstGeom prst="rect">
                          <a:avLst/>
                        </a:prstGeom>
                      </pic:spPr>
                    </pic:pic>
                  </a:graphicData>
                </a:graphic>
              </wp:anchor>
            </w:drawing>
          </w:r>
          <w:r>
            <w:rPr>
              <w:b/>
              <w:bCs/>
              <w:noProof/>
            </w:rPr>
            <w:fldChar w:fldCharType="begin"/>
          </w:r>
          <w:r>
            <w:rPr>
              <w:b/>
              <w:bCs/>
              <w:noProof/>
            </w:rPr>
            <w:instrText xml:space="preserve"> STYLEREF  "Document Title"  \* MERGEFORMAT </w:instrText>
          </w:r>
          <w:r>
            <w:rPr>
              <w:b/>
              <w:bCs/>
              <w:noProof/>
            </w:rPr>
            <w:fldChar w:fldCharType="separate"/>
          </w:r>
          <w:r w:rsidR="001F7AD9">
            <w:rPr>
              <w:b/>
              <w:bCs/>
              <w:noProof/>
            </w:rPr>
            <w:t>Commonwealth Environmental</w:t>
          </w:r>
          <w:r w:rsidR="001F7AD9" w:rsidRPr="001F7AD9">
            <w:rPr>
              <w:noProof/>
            </w:rPr>
            <w:t xml:space="preserve"> Water Office Long Term Intervention Monitoring Project Goulburn River Selected Area: Scientific Report 2018</w:t>
          </w:r>
          <w:r w:rsidR="001F7AD9">
            <w:rPr>
              <w:b/>
              <w:bCs/>
              <w:noProof/>
            </w:rPr>
            <w:t>–19</w:t>
          </w:r>
          <w:r>
            <w:rPr>
              <w:noProof/>
            </w:rPr>
            <w:fldChar w:fldCharType="end"/>
          </w:r>
        </w:p>
      </w:tc>
      <w:tc>
        <w:tcPr>
          <w:tcW w:w="2977" w:type="dxa"/>
          <w:shd w:val="clear" w:color="auto" w:fill="auto"/>
          <w:vAlign w:val="center"/>
        </w:tcPr>
        <w:p w14:paraId="74946D10" w14:textId="77777777" w:rsidR="001C13F0" w:rsidRPr="00037461" w:rsidRDefault="001C13F0" w:rsidP="004267B2">
          <w:pPr>
            <w:pStyle w:val="Bodynarrow"/>
          </w:pPr>
        </w:p>
      </w:tc>
    </w:tr>
  </w:tbl>
  <w:p w14:paraId="27959C2B" w14:textId="21251AA1" w:rsidR="001C13F0" w:rsidRDefault="001C13F0" w:rsidP="00014CF3">
    <w:pPr>
      <w:pStyle w:val="HeaderSpac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923" w:type="dxa"/>
      <w:tblLayout w:type="fixed"/>
      <w:tblCellMar>
        <w:left w:w="0" w:type="dxa"/>
        <w:right w:w="0" w:type="dxa"/>
      </w:tblCellMar>
      <w:tblLook w:val="04A0" w:firstRow="1" w:lastRow="0" w:firstColumn="1" w:lastColumn="0" w:noHBand="0" w:noVBand="1"/>
    </w:tblPr>
    <w:tblGrid>
      <w:gridCol w:w="6946"/>
      <w:gridCol w:w="2977"/>
    </w:tblGrid>
    <w:tr w:rsidR="001C13F0" w:rsidRPr="00037461" w14:paraId="1DC21805" w14:textId="77777777" w:rsidTr="0060477B">
      <w:trPr>
        <w:cantSplit/>
        <w:trHeight w:hRule="exact" w:val="1134"/>
      </w:trPr>
      <w:tc>
        <w:tcPr>
          <w:tcW w:w="6946" w:type="dxa"/>
          <w:shd w:val="clear" w:color="auto" w:fill="auto"/>
          <w:tcMar>
            <w:right w:w="567" w:type="dxa"/>
          </w:tcMar>
          <w:vAlign w:val="center"/>
        </w:tcPr>
        <w:p w14:paraId="4CCF54D3" w14:textId="2998CCA3" w:rsidR="001C13F0" w:rsidRPr="00037461" w:rsidRDefault="001C13F0" w:rsidP="000925C1">
          <w:pPr>
            <w:pStyle w:val="Header"/>
          </w:pPr>
          <w:r w:rsidRPr="00032A0D">
            <w:rPr>
              <w:noProof/>
              <w:lang w:val="en-AU" w:eastAsia="en-AU"/>
            </w:rPr>
            <w:drawing>
              <wp:anchor distT="0" distB="0" distL="114300" distR="114300" simplePos="0" relativeHeight="251667456" behindDoc="1" locked="0" layoutInCell="0" allowOverlap="1" wp14:anchorId="0174138A" wp14:editId="0C89EA4F">
                <wp:simplePos x="0" y="0"/>
                <wp:positionH relativeFrom="page">
                  <wp:posOffset>-1905</wp:posOffset>
                </wp:positionH>
                <wp:positionV relativeFrom="page">
                  <wp:posOffset>8255</wp:posOffset>
                </wp:positionV>
                <wp:extent cx="4319905" cy="719455"/>
                <wp:effectExtent l="0" t="0" r="4445" b="4445"/>
                <wp:wrapNone/>
                <wp:docPr id="2039" name="Picture 20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ord_header_background.jpg"/>
                        <pic:cNvPicPr/>
                      </pic:nvPicPr>
                      <pic:blipFill>
                        <a:blip r:embed="rId1">
                          <a:extLst>
                            <a:ext uri="{28A0092B-C50C-407E-A947-70E740481C1C}">
                              <a14:useLocalDpi xmlns:a14="http://schemas.microsoft.com/office/drawing/2010/main" val="0"/>
                            </a:ext>
                          </a:extLst>
                        </a:blip>
                        <a:stretch>
                          <a:fillRect/>
                        </a:stretch>
                      </pic:blipFill>
                      <pic:spPr>
                        <a:xfrm>
                          <a:off x="0" y="0"/>
                          <a:ext cx="4319905" cy="719455"/>
                        </a:xfrm>
                        <a:prstGeom prst="rect">
                          <a:avLst/>
                        </a:prstGeom>
                      </pic:spPr>
                    </pic:pic>
                  </a:graphicData>
                </a:graphic>
              </wp:anchor>
            </w:drawing>
          </w:r>
          <w:r>
            <w:rPr>
              <w:b/>
              <w:bCs/>
              <w:noProof/>
            </w:rPr>
            <w:fldChar w:fldCharType="begin"/>
          </w:r>
          <w:r>
            <w:rPr>
              <w:b/>
              <w:bCs/>
              <w:noProof/>
            </w:rPr>
            <w:instrText xml:space="preserve"> STYLEREF  "Document Title"  \* MERGEFORMAT </w:instrText>
          </w:r>
          <w:r>
            <w:rPr>
              <w:b/>
              <w:bCs/>
              <w:noProof/>
            </w:rPr>
            <w:fldChar w:fldCharType="separate"/>
          </w:r>
          <w:r w:rsidR="001F7AD9">
            <w:rPr>
              <w:b/>
              <w:bCs/>
              <w:noProof/>
            </w:rPr>
            <w:t>Commonwealth Environmental</w:t>
          </w:r>
          <w:r w:rsidR="001F7AD9" w:rsidRPr="001F7AD9">
            <w:rPr>
              <w:noProof/>
            </w:rPr>
            <w:t xml:space="preserve"> Water Office Long Term Intervention Monitoring Project Goulburn River Selected Area: Scientific Report 2018</w:t>
          </w:r>
          <w:r w:rsidR="001F7AD9">
            <w:rPr>
              <w:b/>
              <w:bCs/>
              <w:noProof/>
            </w:rPr>
            <w:t>–19</w:t>
          </w:r>
          <w:r>
            <w:rPr>
              <w:noProof/>
            </w:rPr>
            <w:fldChar w:fldCharType="end"/>
          </w:r>
        </w:p>
      </w:tc>
      <w:tc>
        <w:tcPr>
          <w:tcW w:w="2977" w:type="dxa"/>
          <w:shd w:val="clear" w:color="auto" w:fill="auto"/>
          <w:vAlign w:val="center"/>
        </w:tcPr>
        <w:p w14:paraId="48F5EE41" w14:textId="77777777" w:rsidR="001C13F0" w:rsidRPr="00037461" w:rsidRDefault="001C13F0" w:rsidP="004267B2">
          <w:pPr>
            <w:pStyle w:val="Bodynarrow"/>
          </w:pPr>
        </w:p>
      </w:tc>
    </w:tr>
  </w:tbl>
  <w:p w14:paraId="3A203A94" w14:textId="14DBC4BA" w:rsidR="001C13F0" w:rsidRDefault="001C13F0" w:rsidP="00014CF3">
    <w:pPr>
      <w:pStyle w:val="HeaderSpac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923" w:type="dxa"/>
      <w:tblLayout w:type="fixed"/>
      <w:tblCellMar>
        <w:left w:w="0" w:type="dxa"/>
        <w:right w:w="0" w:type="dxa"/>
      </w:tblCellMar>
      <w:tblLook w:val="04A0" w:firstRow="1" w:lastRow="0" w:firstColumn="1" w:lastColumn="0" w:noHBand="0" w:noVBand="1"/>
    </w:tblPr>
    <w:tblGrid>
      <w:gridCol w:w="6946"/>
      <w:gridCol w:w="2977"/>
    </w:tblGrid>
    <w:tr w:rsidR="001C13F0" w:rsidRPr="00037461" w14:paraId="6A92A4EA" w14:textId="77777777" w:rsidTr="0060477B">
      <w:trPr>
        <w:cantSplit/>
        <w:trHeight w:hRule="exact" w:val="1134"/>
      </w:trPr>
      <w:tc>
        <w:tcPr>
          <w:tcW w:w="6946" w:type="dxa"/>
          <w:shd w:val="clear" w:color="auto" w:fill="auto"/>
          <w:tcMar>
            <w:right w:w="567" w:type="dxa"/>
          </w:tcMar>
          <w:vAlign w:val="center"/>
        </w:tcPr>
        <w:p w14:paraId="1CCC075F" w14:textId="649CF053" w:rsidR="001C13F0" w:rsidRPr="00037461" w:rsidRDefault="001C13F0" w:rsidP="000925C1">
          <w:pPr>
            <w:pStyle w:val="Header"/>
          </w:pPr>
          <w:r w:rsidRPr="00032A0D">
            <w:rPr>
              <w:noProof/>
              <w:lang w:val="en-AU" w:eastAsia="en-AU"/>
            </w:rPr>
            <w:drawing>
              <wp:anchor distT="0" distB="0" distL="114300" distR="114300" simplePos="0" relativeHeight="251677696" behindDoc="1" locked="0" layoutInCell="0" allowOverlap="1" wp14:anchorId="55EF25E7" wp14:editId="70F29965">
                <wp:simplePos x="0" y="0"/>
                <wp:positionH relativeFrom="page">
                  <wp:posOffset>3175</wp:posOffset>
                </wp:positionH>
                <wp:positionV relativeFrom="page">
                  <wp:posOffset>-8255</wp:posOffset>
                </wp:positionV>
                <wp:extent cx="4319905" cy="719455"/>
                <wp:effectExtent l="0" t="0" r="4445" b="4445"/>
                <wp:wrapNone/>
                <wp:docPr id="2040" name="Picture 20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ord_header_background.jpg"/>
                        <pic:cNvPicPr/>
                      </pic:nvPicPr>
                      <pic:blipFill>
                        <a:blip r:embed="rId1">
                          <a:extLst>
                            <a:ext uri="{28A0092B-C50C-407E-A947-70E740481C1C}">
                              <a14:useLocalDpi xmlns:a14="http://schemas.microsoft.com/office/drawing/2010/main" val="0"/>
                            </a:ext>
                          </a:extLst>
                        </a:blip>
                        <a:stretch>
                          <a:fillRect/>
                        </a:stretch>
                      </pic:blipFill>
                      <pic:spPr>
                        <a:xfrm>
                          <a:off x="0" y="0"/>
                          <a:ext cx="4319905" cy="719455"/>
                        </a:xfrm>
                        <a:prstGeom prst="rect">
                          <a:avLst/>
                        </a:prstGeom>
                      </pic:spPr>
                    </pic:pic>
                  </a:graphicData>
                </a:graphic>
              </wp:anchor>
            </w:drawing>
          </w:r>
          <w:r>
            <w:rPr>
              <w:b/>
              <w:bCs/>
              <w:noProof/>
            </w:rPr>
            <w:fldChar w:fldCharType="begin"/>
          </w:r>
          <w:r>
            <w:rPr>
              <w:b/>
              <w:bCs/>
              <w:noProof/>
            </w:rPr>
            <w:instrText xml:space="preserve"> STYLEREF  "Document Title"  \* MERGEFORMAT </w:instrText>
          </w:r>
          <w:r>
            <w:rPr>
              <w:b/>
              <w:bCs/>
              <w:noProof/>
            </w:rPr>
            <w:fldChar w:fldCharType="separate"/>
          </w:r>
          <w:r w:rsidR="001F7AD9">
            <w:rPr>
              <w:b/>
              <w:bCs/>
              <w:noProof/>
            </w:rPr>
            <w:t>Commonwealth Environmental</w:t>
          </w:r>
          <w:r w:rsidR="001F7AD9" w:rsidRPr="001F7AD9">
            <w:rPr>
              <w:noProof/>
            </w:rPr>
            <w:t xml:space="preserve"> Water Office Long Term Intervention Monitoring Project Goulburn River Selected Area: Scientific Report 2018</w:t>
          </w:r>
          <w:r w:rsidR="001F7AD9">
            <w:rPr>
              <w:b/>
              <w:bCs/>
              <w:noProof/>
            </w:rPr>
            <w:t>–19</w:t>
          </w:r>
          <w:r>
            <w:rPr>
              <w:noProof/>
            </w:rPr>
            <w:fldChar w:fldCharType="end"/>
          </w:r>
        </w:p>
      </w:tc>
      <w:tc>
        <w:tcPr>
          <w:tcW w:w="2977" w:type="dxa"/>
          <w:shd w:val="clear" w:color="auto" w:fill="auto"/>
          <w:vAlign w:val="center"/>
        </w:tcPr>
        <w:p w14:paraId="5A438002" w14:textId="77777777" w:rsidR="001C13F0" w:rsidRPr="00037461" w:rsidRDefault="001C13F0" w:rsidP="004267B2">
          <w:pPr>
            <w:pStyle w:val="Bodynarrow"/>
          </w:pPr>
        </w:p>
      </w:tc>
    </w:tr>
  </w:tbl>
  <w:p w14:paraId="16CD9D32" w14:textId="77777777" w:rsidR="001C13F0" w:rsidRDefault="001C13F0" w:rsidP="00014CF3">
    <w:pPr>
      <w:pStyle w:val="HeaderSpac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C7A4809E"/>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0E4008D6"/>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56044956"/>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B9E07A38"/>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7F289544"/>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2964366A"/>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66E8687E"/>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2624A8C8"/>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01A25834"/>
    <w:multiLevelType w:val="hybridMultilevel"/>
    <w:tmpl w:val="968E55B0"/>
    <w:lvl w:ilvl="0" w:tplc="FA02EA1A">
      <w:start w:val="1"/>
      <w:numFmt w:val="lowerRoman"/>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02D00E14"/>
    <w:multiLevelType w:val="multilevel"/>
    <w:tmpl w:val="6098423A"/>
    <w:styleLink w:val="SKMTablesmallitem"/>
    <w:lvl w:ilvl="0">
      <w:start w:val="1"/>
      <w:numFmt w:val="decimal"/>
      <w:pStyle w:val="Tablesmallitem"/>
      <w:suff w:val="nothing"/>
      <w:lvlText w:val="%1"/>
      <w:lvlJc w:val="left"/>
      <w:pPr>
        <w:ind w:left="0" w:firstLine="0"/>
      </w:pPr>
      <w:rPr>
        <w:rFonts w:hint="default"/>
      </w:rPr>
    </w:lvl>
    <w:lvl w:ilvl="1">
      <w:start w:val="1"/>
      <w:numFmt w:val="decimal"/>
      <w:suff w:val="nothing"/>
      <w:lvlText w:val="%1.%2"/>
      <w:lvlJc w:val="left"/>
      <w:pPr>
        <w:ind w:left="0" w:firstLine="0"/>
      </w:pPr>
      <w:rPr>
        <w:rFonts w:hint="default"/>
      </w:rPr>
    </w:lvl>
    <w:lvl w:ilvl="2">
      <w:start w:val="1"/>
      <w:numFmt w:val="decimal"/>
      <w:suff w:val="nothing"/>
      <w:lvlText w:val="%1.%2.%3"/>
      <w:lvlJc w:val="left"/>
      <w:pPr>
        <w:ind w:left="0" w:firstLine="0"/>
      </w:pPr>
      <w:rPr>
        <w:rFonts w:hint="default"/>
      </w:rPr>
    </w:lvl>
    <w:lvl w:ilvl="3">
      <w:start w:val="1"/>
      <w:numFmt w:val="decimal"/>
      <w:suff w:val="nothing"/>
      <w:lvlText w:val="%1.%2.%3.%4"/>
      <w:lvlJc w:val="left"/>
      <w:pPr>
        <w:ind w:left="0" w:firstLine="0"/>
      </w:pPr>
      <w:rPr>
        <w:rFonts w:hint="default"/>
      </w:rPr>
    </w:lvl>
    <w:lvl w:ilvl="4">
      <w:start w:val="1"/>
      <w:numFmt w:val="decimal"/>
      <w:suff w:val="nothing"/>
      <w:lvlText w:val="%1.%2.%3.%4.%5"/>
      <w:lvlJc w:val="left"/>
      <w:pPr>
        <w:ind w:left="0" w:firstLine="0"/>
      </w:pPr>
      <w:rPr>
        <w:rFonts w:hint="default"/>
      </w:rPr>
    </w:lvl>
    <w:lvl w:ilvl="5">
      <w:start w:val="1"/>
      <w:numFmt w:val="decimal"/>
      <w:suff w:val="nothing"/>
      <w:lvlText w:val="%1.%2.%3.%4.%5.%6"/>
      <w:lvlJc w:val="left"/>
      <w:pPr>
        <w:ind w:left="0" w:firstLine="0"/>
      </w:pPr>
      <w:rPr>
        <w:rFonts w:hint="default"/>
      </w:rPr>
    </w:lvl>
    <w:lvl w:ilvl="6">
      <w:start w:val="1"/>
      <w:numFmt w:val="decimal"/>
      <w:suff w:val="nothing"/>
      <w:lvlText w:val="%1.%2.%3.%4.%5.%6.%7"/>
      <w:lvlJc w:val="left"/>
      <w:pPr>
        <w:ind w:left="0" w:firstLine="0"/>
      </w:pPr>
      <w:rPr>
        <w:rFonts w:hint="default"/>
      </w:rPr>
    </w:lvl>
    <w:lvl w:ilvl="7">
      <w:start w:val="1"/>
      <w:numFmt w:val="decimal"/>
      <w:suff w:val="nothing"/>
      <w:lvlText w:val="%1.%2.%3.%4.%5.%6.%7.%8"/>
      <w:lvlJc w:val="left"/>
      <w:pPr>
        <w:ind w:left="0" w:firstLine="0"/>
      </w:pPr>
      <w:rPr>
        <w:rFonts w:hint="default"/>
      </w:rPr>
    </w:lvl>
    <w:lvl w:ilvl="8">
      <w:start w:val="1"/>
      <w:numFmt w:val="decimal"/>
      <w:suff w:val="nothing"/>
      <w:lvlText w:val="%1.%2.%3.%4.%5.%6.%7.%8.%9"/>
      <w:lvlJc w:val="left"/>
      <w:pPr>
        <w:ind w:left="0" w:firstLine="0"/>
      </w:pPr>
      <w:rPr>
        <w:rFonts w:hint="default"/>
      </w:rPr>
    </w:lvl>
  </w:abstractNum>
  <w:abstractNum w:abstractNumId="10" w15:restartNumberingAfterBreak="0">
    <w:nsid w:val="03F74590"/>
    <w:multiLevelType w:val="hybridMultilevel"/>
    <w:tmpl w:val="B8A63D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050117EA"/>
    <w:multiLevelType w:val="hybridMultilevel"/>
    <w:tmpl w:val="49E09E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5C2221D"/>
    <w:multiLevelType w:val="hybridMultilevel"/>
    <w:tmpl w:val="E91A06EE"/>
    <w:lvl w:ilvl="0" w:tplc="0C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5D44D75"/>
    <w:multiLevelType w:val="multilevel"/>
    <w:tmpl w:val="F474C104"/>
    <w:styleLink w:val="SKMNumberedList2"/>
    <w:lvl w:ilvl="0">
      <w:start w:val="1"/>
      <w:numFmt w:val="lowerLetter"/>
      <w:pStyle w:val="Para0letter"/>
      <w:lvlText w:val="%1)"/>
      <w:lvlJc w:val="left"/>
      <w:pPr>
        <w:ind w:left="425" w:hanging="425"/>
      </w:pPr>
      <w:rPr>
        <w:rFonts w:hint="default"/>
      </w:rPr>
    </w:lvl>
    <w:lvl w:ilvl="1">
      <w:start w:val="1"/>
      <w:numFmt w:val="lowerRoman"/>
      <w:lvlText w:val="%2."/>
      <w:lvlJc w:val="left"/>
      <w:pPr>
        <w:ind w:left="851" w:hanging="426"/>
      </w:pPr>
      <w:rPr>
        <w:rFonts w:hint="default"/>
      </w:rPr>
    </w:lvl>
    <w:lvl w:ilvl="2">
      <w:start w:val="1"/>
      <w:numFmt w:val="none"/>
      <w:lvlRestart w:val="0"/>
      <w:lvlText w:val=""/>
      <w:lvlJc w:val="left"/>
      <w:pPr>
        <w:ind w:left="851" w:hanging="426"/>
      </w:pPr>
      <w:rPr>
        <w:rFonts w:hint="default"/>
      </w:rPr>
    </w:lvl>
    <w:lvl w:ilvl="3">
      <w:start w:val="1"/>
      <w:numFmt w:val="none"/>
      <w:lvlRestart w:val="0"/>
      <w:lvlText w:val=""/>
      <w:lvlJc w:val="left"/>
      <w:pPr>
        <w:ind w:left="851" w:hanging="426"/>
      </w:pPr>
      <w:rPr>
        <w:rFonts w:hint="default"/>
      </w:rPr>
    </w:lvl>
    <w:lvl w:ilvl="4">
      <w:start w:val="1"/>
      <w:numFmt w:val="none"/>
      <w:lvlRestart w:val="0"/>
      <w:lvlText w:val=""/>
      <w:lvlJc w:val="left"/>
      <w:pPr>
        <w:ind w:left="851" w:hanging="426"/>
      </w:pPr>
      <w:rPr>
        <w:rFonts w:hint="default"/>
      </w:rPr>
    </w:lvl>
    <w:lvl w:ilvl="5">
      <w:start w:val="1"/>
      <w:numFmt w:val="none"/>
      <w:lvlRestart w:val="0"/>
      <w:lvlText w:val=""/>
      <w:lvlJc w:val="left"/>
      <w:pPr>
        <w:ind w:left="851" w:hanging="426"/>
      </w:pPr>
      <w:rPr>
        <w:rFonts w:hint="default"/>
      </w:rPr>
    </w:lvl>
    <w:lvl w:ilvl="6">
      <w:start w:val="1"/>
      <w:numFmt w:val="none"/>
      <w:lvlRestart w:val="0"/>
      <w:lvlText w:val=""/>
      <w:lvlJc w:val="left"/>
      <w:pPr>
        <w:ind w:left="851" w:hanging="426"/>
      </w:pPr>
      <w:rPr>
        <w:rFonts w:hint="default"/>
      </w:rPr>
    </w:lvl>
    <w:lvl w:ilvl="7">
      <w:start w:val="1"/>
      <w:numFmt w:val="none"/>
      <w:lvlRestart w:val="0"/>
      <w:lvlText w:val=""/>
      <w:lvlJc w:val="left"/>
      <w:pPr>
        <w:ind w:left="851" w:hanging="426"/>
      </w:pPr>
      <w:rPr>
        <w:rFonts w:hint="default"/>
      </w:rPr>
    </w:lvl>
    <w:lvl w:ilvl="8">
      <w:start w:val="1"/>
      <w:numFmt w:val="none"/>
      <w:lvlRestart w:val="0"/>
      <w:lvlText w:val=""/>
      <w:lvlJc w:val="left"/>
      <w:pPr>
        <w:ind w:left="851" w:hanging="426"/>
      </w:pPr>
      <w:rPr>
        <w:rFonts w:hint="default"/>
      </w:rPr>
    </w:lvl>
  </w:abstractNum>
  <w:abstractNum w:abstractNumId="14" w15:restartNumberingAfterBreak="0">
    <w:nsid w:val="07B02B10"/>
    <w:multiLevelType w:val="multilevel"/>
    <w:tmpl w:val="4D92313A"/>
    <w:lvl w:ilvl="0">
      <w:start w:val="1"/>
      <w:numFmt w:val="bullet"/>
      <w:pStyle w:val="Sidebarbullet"/>
      <w:lvlText w:val=""/>
      <w:lvlJc w:val="left"/>
      <w:pPr>
        <w:ind w:left="284" w:hanging="171"/>
      </w:pPr>
      <w:rPr>
        <w:rFonts w:ascii="Symbol" w:hAnsi="Symbol" w:hint="default"/>
        <w:color w:val="auto"/>
        <w:sz w:val="14"/>
      </w:rPr>
    </w:lvl>
    <w:lvl w:ilvl="1">
      <w:numFmt w:val="none"/>
      <w:lvlRestart w:val="0"/>
      <w:lvlText w:val=""/>
      <w:lvlJc w:val="left"/>
      <w:pPr>
        <w:ind w:left="284" w:hanging="284"/>
      </w:pPr>
      <w:rPr>
        <w:rFonts w:hint="default"/>
      </w:rPr>
    </w:lvl>
    <w:lvl w:ilvl="2">
      <w:numFmt w:val="none"/>
      <w:lvlRestart w:val="0"/>
      <w:lvlText w:val=""/>
      <w:lvlJc w:val="left"/>
      <w:pPr>
        <w:ind w:left="284" w:hanging="284"/>
      </w:pPr>
      <w:rPr>
        <w:rFonts w:hint="default"/>
      </w:rPr>
    </w:lvl>
    <w:lvl w:ilvl="3">
      <w:numFmt w:val="none"/>
      <w:lvlRestart w:val="0"/>
      <w:lvlText w:val=""/>
      <w:lvlJc w:val="left"/>
      <w:pPr>
        <w:ind w:left="284" w:hanging="284"/>
      </w:pPr>
      <w:rPr>
        <w:rFonts w:hint="default"/>
      </w:rPr>
    </w:lvl>
    <w:lvl w:ilvl="4">
      <w:numFmt w:val="none"/>
      <w:lvlRestart w:val="0"/>
      <w:lvlText w:val=""/>
      <w:lvlJc w:val="left"/>
      <w:pPr>
        <w:ind w:left="284" w:hanging="284"/>
      </w:pPr>
      <w:rPr>
        <w:rFonts w:hint="default"/>
      </w:rPr>
    </w:lvl>
    <w:lvl w:ilvl="5">
      <w:numFmt w:val="none"/>
      <w:lvlRestart w:val="0"/>
      <w:lvlText w:val=""/>
      <w:lvlJc w:val="left"/>
      <w:pPr>
        <w:ind w:left="284" w:hanging="284"/>
      </w:pPr>
      <w:rPr>
        <w:rFonts w:hint="default"/>
      </w:rPr>
    </w:lvl>
    <w:lvl w:ilvl="6">
      <w:numFmt w:val="none"/>
      <w:lvlRestart w:val="0"/>
      <w:lvlText w:val=""/>
      <w:lvlJc w:val="left"/>
      <w:pPr>
        <w:ind w:left="284" w:hanging="284"/>
      </w:pPr>
      <w:rPr>
        <w:rFonts w:hint="default"/>
      </w:rPr>
    </w:lvl>
    <w:lvl w:ilvl="7">
      <w:numFmt w:val="none"/>
      <w:lvlRestart w:val="0"/>
      <w:lvlText w:val=""/>
      <w:lvlJc w:val="left"/>
      <w:pPr>
        <w:ind w:left="284" w:hanging="284"/>
      </w:pPr>
      <w:rPr>
        <w:rFonts w:hint="default"/>
      </w:rPr>
    </w:lvl>
    <w:lvl w:ilvl="8">
      <w:start w:val="1"/>
      <w:numFmt w:val="none"/>
      <w:lvlRestart w:val="0"/>
      <w:lvlText w:val=""/>
      <w:lvlJc w:val="left"/>
      <w:pPr>
        <w:ind w:left="284" w:hanging="284"/>
      </w:pPr>
      <w:rPr>
        <w:rFonts w:hint="default"/>
      </w:rPr>
    </w:lvl>
  </w:abstractNum>
  <w:abstractNum w:abstractNumId="15" w15:restartNumberingAfterBreak="0">
    <w:nsid w:val="08CB7CF9"/>
    <w:multiLevelType w:val="hybridMultilevel"/>
    <w:tmpl w:val="51C69C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9CF0B20"/>
    <w:multiLevelType w:val="hybridMultilevel"/>
    <w:tmpl w:val="54BADBDC"/>
    <w:lvl w:ilvl="0" w:tplc="092C556A">
      <w:start w:val="1"/>
      <w:numFmt w:val="bullet"/>
      <w:pStyle w:val="ContentBulletsArrow"/>
      <w:lvlText w:val="&gt;"/>
      <w:lvlJc w:val="left"/>
      <w:pPr>
        <w:ind w:left="4298" w:hanging="851"/>
      </w:pPr>
      <w:rPr>
        <w:rFonts w:ascii="Arial" w:hAnsi="Arial" w:hint="default"/>
      </w:rPr>
    </w:lvl>
    <w:lvl w:ilvl="1" w:tplc="04090003" w:tentative="1">
      <w:start w:val="1"/>
      <w:numFmt w:val="bullet"/>
      <w:lvlText w:val="o"/>
      <w:lvlJc w:val="left"/>
      <w:pPr>
        <w:ind w:left="5171" w:hanging="360"/>
      </w:pPr>
      <w:rPr>
        <w:rFonts w:ascii="Courier New" w:hAnsi="Courier New" w:hint="default"/>
      </w:rPr>
    </w:lvl>
    <w:lvl w:ilvl="2" w:tplc="04090005" w:tentative="1">
      <w:start w:val="1"/>
      <w:numFmt w:val="bullet"/>
      <w:lvlText w:val=""/>
      <w:lvlJc w:val="left"/>
      <w:pPr>
        <w:ind w:left="5891" w:hanging="360"/>
      </w:pPr>
      <w:rPr>
        <w:rFonts w:ascii="Wingdings" w:hAnsi="Wingdings" w:hint="default"/>
      </w:rPr>
    </w:lvl>
    <w:lvl w:ilvl="3" w:tplc="04090001" w:tentative="1">
      <w:start w:val="1"/>
      <w:numFmt w:val="bullet"/>
      <w:lvlText w:val=""/>
      <w:lvlJc w:val="left"/>
      <w:pPr>
        <w:ind w:left="6611" w:hanging="360"/>
      </w:pPr>
      <w:rPr>
        <w:rFonts w:ascii="Symbol" w:hAnsi="Symbol" w:hint="default"/>
      </w:rPr>
    </w:lvl>
    <w:lvl w:ilvl="4" w:tplc="04090003" w:tentative="1">
      <w:start w:val="1"/>
      <w:numFmt w:val="bullet"/>
      <w:lvlText w:val="o"/>
      <w:lvlJc w:val="left"/>
      <w:pPr>
        <w:ind w:left="7331" w:hanging="360"/>
      </w:pPr>
      <w:rPr>
        <w:rFonts w:ascii="Courier New" w:hAnsi="Courier New" w:hint="default"/>
      </w:rPr>
    </w:lvl>
    <w:lvl w:ilvl="5" w:tplc="04090005" w:tentative="1">
      <w:start w:val="1"/>
      <w:numFmt w:val="bullet"/>
      <w:lvlText w:val=""/>
      <w:lvlJc w:val="left"/>
      <w:pPr>
        <w:ind w:left="8051" w:hanging="360"/>
      </w:pPr>
      <w:rPr>
        <w:rFonts w:ascii="Wingdings" w:hAnsi="Wingdings" w:hint="default"/>
      </w:rPr>
    </w:lvl>
    <w:lvl w:ilvl="6" w:tplc="04090001" w:tentative="1">
      <w:start w:val="1"/>
      <w:numFmt w:val="bullet"/>
      <w:lvlText w:val=""/>
      <w:lvlJc w:val="left"/>
      <w:pPr>
        <w:ind w:left="8771" w:hanging="360"/>
      </w:pPr>
      <w:rPr>
        <w:rFonts w:ascii="Symbol" w:hAnsi="Symbol" w:hint="default"/>
      </w:rPr>
    </w:lvl>
    <w:lvl w:ilvl="7" w:tplc="04090003" w:tentative="1">
      <w:start w:val="1"/>
      <w:numFmt w:val="bullet"/>
      <w:lvlText w:val="o"/>
      <w:lvlJc w:val="left"/>
      <w:pPr>
        <w:ind w:left="9491" w:hanging="360"/>
      </w:pPr>
      <w:rPr>
        <w:rFonts w:ascii="Courier New" w:hAnsi="Courier New" w:hint="default"/>
      </w:rPr>
    </w:lvl>
    <w:lvl w:ilvl="8" w:tplc="04090005" w:tentative="1">
      <w:start w:val="1"/>
      <w:numFmt w:val="bullet"/>
      <w:lvlText w:val=""/>
      <w:lvlJc w:val="left"/>
      <w:pPr>
        <w:ind w:left="10211" w:hanging="360"/>
      </w:pPr>
      <w:rPr>
        <w:rFonts w:ascii="Wingdings" w:hAnsi="Wingdings" w:hint="default"/>
      </w:rPr>
    </w:lvl>
  </w:abstractNum>
  <w:abstractNum w:abstractNumId="17" w15:restartNumberingAfterBreak="0">
    <w:nsid w:val="09E53B47"/>
    <w:multiLevelType w:val="hybridMultilevel"/>
    <w:tmpl w:val="255CAABC"/>
    <w:lvl w:ilvl="0" w:tplc="14CC1B92">
      <w:start w:val="1"/>
      <w:numFmt w:val="bullet"/>
      <w:pStyle w:val="ContentBulletsDash"/>
      <w:lvlText w:val=""/>
      <w:lvlJc w:val="left"/>
      <w:pPr>
        <w:ind w:left="1418" w:hanging="851"/>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0A9826F2"/>
    <w:multiLevelType w:val="hybridMultilevel"/>
    <w:tmpl w:val="A2B0DE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0D813282"/>
    <w:multiLevelType w:val="multilevel"/>
    <w:tmpl w:val="17F69C06"/>
    <w:lvl w:ilvl="0">
      <w:start w:val="1"/>
      <w:numFmt w:val="bullet"/>
      <w:pStyle w:val="Bodynarrowbullet"/>
      <w:lvlText w:val=""/>
      <w:lvlJc w:val="left"/>
      <w:pPr>
        <w:tabs>
          <w:tab w:val="num" w:pos="3600"/>
        </w:tabs>
        <w:ind w:left="3600" w:hanging="3600"/>
      </w:pPr>
      <w:rPr>
        <w:rFonts w:ascii="Symbol" w:hAnsi="Symbol" w:hint="default"/>
        <w:color w:val="auto"/>
        <w:sz w:val="14"/>
      </w:rPr>
    </w:lvl>
    <w:lvl w:ilvl="1">
      <w:start w:val="1"/>
      <w:numFmt w:val="bullet"/>
      <w:lvlRestart w:val="0"/>
      <w:pStyle w:val="Bodynarrowarrow"/>
      <w:lvlText w:val=""/>
      <w:lvlJc w:val="left"/>
      <w:pPr>
        <w:ind w:left="3799" w:hanging="3601"/>
      </w:pPr>
      <w:rPr>
        <w:rFonts w:ascii="Symbol" w:hAnsi="Symbol" w:hint="default"/>
        <w:color w:val="auto"/>
      </w:rPr>
    </w:lvl>
    <w:lvl w:ilvl="2">
      <w:numFmt w:val="none"/>
      <w:lvlRestart w:val="0"/>
      <w:lvlText w:val=""/>
      <w:lvlJc w:val="left"/>
      <w:pPr>
        <w:ind w:left="3799" w:hanging="3601"/>
      </w:pPr>
      <w:rPr>
        <w:rFonts w:hint="default"/>
      </w:rPr>
    </w:lvl>
    <w:lvl w:ilvl="3">
      <w:numFmt w:val="none"/>
      <w:lvlRestart w:val="0"/>
      <w:lvlText w:val=""/>
      <w:lvlJc w:val="left"/>
      <w:pPr>
        <w:ind w:left="3799" w:hanging="3601"/>
      </w:pPr>
      <w:rPr>
        <w:rFonts w:hint="default"/>
      </w:rPr>
    </w:lvl>
    <w:lvl w:ilvl="4">
      <w:numFmt w:val="none"/>
      <w:lvlRestart w:val="0"/>
      <w:lvlText w:val=""/>
      <w:lvlJc w:val="left"/>
      <w:pPr>
        <w:ind w:left="3799" w:hanging="3601"/>
      </w:pPr>
      <w:rPr>
        <w:rFonts w:hint="default"/>
      </w:rPr>
    </w:lvl>
    <w:lvl w:ilvl="5">
      <w:numFmt w:val="none"/>
      <w:lvlRestart w:val="0"/>
      <w:lvlText w:val=""/>
      <w:lvlJc w:val="left"/>
      <w:pPr>
        <w:ind w:left="3799" w:hanging="3601"/>
      </w:pPr>
      <w:rPr>
        <w:rFonts w:hint="default"/>
      </w:rPr>
    </w:lvl>
    <w:lvl w:ilvl="6">
      <w:numFmt w:val="none"/>
      <w:lvlRestart w:val="0"/>
      <w:lvlText w:val=""/>
      <w:lvlJc w:val="left"/>
      <w:pPr>
        <w:ind w:left="3799" w:hanging="3601"/>
      </w:pPr>
      <w:rPr>
        <w:rFonts w:hint="default"/>
      </w:rPr>
    </w:lvl>
    <w:lvl w:ilvl="7">
      <w:numFmt w:val="none"/>
      <w:lvlRestart w:val="0"/>
      <w:lvlText w:val=""/>
      <w:lvlJc w:val="left"/>
      <w:pPr>
        <w:ind w:left="3799" w:hanging="3601"/>
      </w:pPr>
      <w:rPr>
        <w:rFonts w:hint="default"/>
      </w:rPr>
    </w:lvl>
    <w:lvl w:ilvl="8">
      <w:numFmt w:val="none"/>
      <w:lvlRestart w:val="0"/>
      <w:lvlText w:val=""/>
      <w:lvlJc w:val="left"/>
      <w:pPr>
        <w:ind w:left="3799" w:hanging="3601"/>
      </w:pPr>
      <w:rPr>
        <w:rFonts w:hint="default"/>
      </w:rPr>
    </w:lvl>
  </w:abstractNum>
  <w:abstractNum w:abstractNumId="20" w15:restartNumberingAfterBreak="0">
    <w:nsid w:val="0FA97530"/>
    <w:multiLevelType w:val="multilevel"/>
    <w:tmpl w:val="9A9A8116"/>
    <w:styleLink w:val="SKMSmallTableNumberedList1"/>
    <w:lvl w:ilvl="0">
      <w:start w:val="1"/>
      <w:numFmt w:val="decimal"/>
      <w:pStyle w:val="Tablesmallnumber"/>
      <w:lvlText w:val="%1."/>
      <w:lvlJc w:val="left"/>
      <w:pPr>
        <w:ind w:left="284" w:hanging="284"/>
      </w:pPr>
      <w:rPr>
        <w:rFonts w:hint="default"/>
      </w:rPr>
    </w:lvl>
    <w:lvl w:ilvl="1">
      <w:start w:val="1"/>
      <w:numFmt w:val="lowerLetter"/>
      <w:lvlText w:val="%2)"/>
      <w:lvlJc w:val="left"/>
      <w:pPr>
        <w:ind w:left="567" w:hanging="283"/>
      </w:pPr>
      <w:rPr>
        <w:rFonts w:hint="default"/>
      </w:rPr>
    </w:lvl>
    <w:lvl w:ilvl="2">
      <w:start w:val="1"/>
      <w:numFmt w:val="none"/>
      <w:lvlText w:val=""/>
      <w:lvlJc w:val="left"/>
      <w:pPr>
        <w:ind w:left="567" w:hanging="283"/>
      </w:pPr>
      <w:rPr>
        <w:rFonts w:hint="default"/>
      </w:rPr>
    </w:lvl>
    <w:lvl w:ilvl="3">
      <w:start w:val="1"/>
      <w:numFmt w:val="none"/>
      <w:lvlRestart w:val="2"/>
      <w:lvlText w:val=""/>
      <w:lvlJc w:val="left"/>
      <w:pPr>
        <w:ind w:left="567" w:hanging="283"/>
      </w:pPr>
      <w:rPr>
        <w:rFonts w:hint="default"/>
      </w:rPr>
    </w:lvl>
    <w:lvl w:ilvl="4">
      <w:start w:val="1"/>
      <w:numFmt w:val="none"/>
      <w:lvlRestart w:val="2"/>
      <w:lvlText w:val=""/>
      <w:lvlJc w:val="left"/>
      <w:pPr>
        <w:ind w:left="567" w:hanging="283"/>
      </w:pPr>
      <w:rPr>
        <w:rFonts w:hint="default"/>
      </w:rPr>
    </w:lvl>
    <w:lvl w:ilvl="5">
      <w:start w:val="1"/>
      <w:numFmt w:val="none"/>
      <w:lvlRestart w:val="2"/>
      <w:lvlText w:val=""/>
      <w:lvlJc w:val="left"/>
      <w:pPr>
        <w:ind w:left="567" w:hanging="283"/>
      </w:pPr>
      <w:rPr>
        <w:rFonts w:hint="default"/>
      </w:rPr>
    </w:lvl>
    <w:lvl w:ilvl="6">
      <w:start w:val="1"/>
      <w:numFmt w:val="none"/>
      <w:lvlRestart w:val="2"/>
      <w:lvlText w:val=""/>
      <w:lvlJc w:val="left"/>
      <w:pPr>
        <w:ind w:left="567" w:hanging="283"/>
      </w:pPr>
      <w:rPr>
        <w:rFonts w:hint="default"/>
      </w:rPr>
    </w:lvl>
    <w:lvl w:ilvl="7">
      <w:start w:val="1"/>
      <w:numFmt w:val="none"/>
      <w:lvlRestart w:val="2"/>
      <w:lvlText w:val=""/>
      <w:lvlJc w:val="left"/>
      <w:pPr>
        <w:ind w:left="567" w:hanging="283"/>
      </w:pPr>
      <w:rPr>
        <w:rFonts w:hint="default"/>
      </w:rPr>
    </w:lvl>
    <w:lvl w:ilvl="8">
      <w:start w:val="1"/>
      <w:numFmt w:val="none"/>
      <w:lvlRestart w:val="2"/>
      <w:lvlText w:val=""/>
      <w:lvlJc w:val="left"/>
      <w:pPr>
        <w:ind w:left="567" w:hanging="283"/>
      </w:pPr>
      <w:rPr>
        <w:rFonts w:hint="default"/>
      </w:rPr>
    </w:lvl>
  </w:abstractNum>
  <w:abstractNum w:abstractNumId="21" w15:restartNumberingAfterBreak="0">
    <w:nsid w:val="0FF67913"/>
    <w:multiLevelType w:val="hybridMultilevel"/>
    <w:tmpl w:val="387657E8"/>
    <w:lvl w:ilvl="0" w:tplc="0C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108A1E41"/>
    <w:multiLevelType w:val="hybridMultilevel"/>
    <w:tmpl w:val="88021ED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13D220C7"/>
    <w:multiLevelType w:val="multilevel"/>
    <w:tmpl w:val="3BA44F1A"/>
    <w:numStyleLink w:val="SKMTableList1"/>
  </w:abstractNum>
  <w:abstractNum w:abstractNumId="24" w15:restartNumberingAfterBreak="0">
    <w:nsid w:val="15156EB2"/>
    <w:multiLevelType w:val="multilevel"/>
    <w:tmpl w:val="BD3067A6"/>
    <w:styleLink w:val="SKMNumberedList3"/>
    <w:lvl w:ilvl="0">
      <w:start w:val="1"/>
      <w:numFmt w:val="lowerRoman"/>
      <w:pStyle w:val="Para0roman"/>
      <w:lvlText w:val="%1."/>
      <w:lvlJc w:val="left"/>
      <w:pPr>
        <w:ind w:left="425" w:hanging="425"/>
      </w:pPr>
      <w:rPr>
        <w:rFonts w:hint="default"/>
      </w:rPr>
    </w:lvl>
    <w:lvl w:ilvl="1">
      <w:start w:val="1"/>
      <w:numFmt w:val="none"/>
      <w:lvlRestart w:val="0"/>
      <w:lvlText w:val=""/>
      <w:lvlJc w:val="left"/>
      <w:pPr>
        <w:ind w:left="425" w:hanging="425"/>
      </w:pPr>
      <w:rPr>
        <w:rFonts w:hint="default"/>
      </w:rPr>
    </w:lvl>
    <w:lvl w:ilvl="2">
      <w:start w:val="1"/>
      <w:numFmt w:val="none"/>
      <w:lvlRestart w:val="0"/>
      <w:lvlText w:val=""/>
      <w:lvlJc w:val="left"/>
      <w:pPr>
        <w:ind w:left="425" w:hanging="425"/>
      </w:pPr>
      <w:rPr>
        <w:rFonts w:hint="default"/>
      </w:rPr>
    </w:lvl>
    <w:lvl w:ilvl="3">
      <w:start w:val="1"/>
      <w:numFmt w:val="none"/>
      <w:lvlRestart w:val="0"/>
      <w:lvlText w:val=""/>
      <w:lvlJc w:val="left"/>
      <w:pPr>
        <w:ind w:left="425" w:hanging="425"/>
      </w:pPr>
      <w:rPr>
        <w:rFonts w:hint="default"/>
      </w:rPr>
    </w:lvl>
    <w:lvl w:ilvl="4">
      <w:start w:val="1"/>
      <w:numFmt w:val="none"/>
      <w:lvlRestart w:val="0"/>
      <w:lvlText w:val=""/>
      <w:lvlJc w:val="left"/>
      <w:pPr>
        <w:ind w:left="425" w:hanging="425"/>
      </w:pPr>
      <w:rPr>
        <w:rFonts w:hint="default"/>
      </w:rPr>
    </w:lvl>
    <w:lvl w:ilvl="5">
      <w:start w:val="1"/>
      <w:numFmt w:val="none"/>
      <w:lvlRestart w:val="0"/>
      <w:lvlText w:val=""/>
      <w:lvlJc w:val="left"/>
      <w:pPr>
        <w:ind w:left="425" w:hanging="425"/>
      </w:pPr>
      <w:rPr>
        <w:rFonts w:hint="default"/>
      </w:rPr>
    </w:lvl>
    <w:lvl w:ilvl="6">
      <w:start w:val="1"/>
      <w:numFmt w:val="none"/>
      <w:lvlRestart w:val="0"/>
      <w:lvlText w:val=""/>
      <w:lvlJc w:val="left"/>
      <w:pPr>
        <w:ind w:left="425" w:hanging="425"/>
      </w:pPr>
      <w:rPr>
        <w:rFonts w:hint="default"/>
      </w:rPr>
    </w:lvl>
    <w:lvl w:ilvl="7">
      <w:start w:val="1"/>
      <w:numFmt w:val="none"/>
      <w:lvlRestart w:val="0"/>
      <w:lvlText w:val=""/>
      <w:lvlJc w:val="left"/>
      <w:pPr>
        <w:ind w:left="425" w:hanging="425"/>
      </w:pPr>
      <w:rPr>
        <w:rFonts w:hint="default"/>
      </w:rPr>
    </w:lvl>
    <w:lvl w:ilvl="8">
      <w:start w:val="1"/>
      <w:numFmt w:val="none"/>
      <w:lvlRestart w:val="0"/>
      <w:lvlText w:val=""/>
      <w:lvlJc w:val="left"/>
      <w:pPr>
        <w:ind w:left="425" w:hanging="425"/>
      </w:pPr>
      <w:rPr>
        <w:rFonts w:hint="default"/>
      </w:rPr>
    </w:lvl>
  </w:abstractNum>
  <w:abstractNum w:abstractNumId="25" w15:restartNumberingAfterBreak="0">
    <w:nsid w:val="15977F3F"/>
    <w:multiLevelType w:val="hybridMultilevel"/>
    <w:tmpl w:val="C0C4B8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17C10C25"/>
    <w:multiLevelType w:val="multilevel"/>
    <w:tmpl w:val="0F463312"/>
    <w:styleLink w:val="SKMBulletList1"/>
    <w:lvl w:ilvl="0">
      <w:start w:val="1"/>
      <w:numFmt w:val="bullet"/>
      <w:pStyle w:val="Para0bullet"/>
      <w:lvlText w:val=""/>
      <w:lvlJc w:val="left"/>
      <w:pPr>
        <w:ind w:left="425" w:hanging="425"/>
      </w:pPr>
      <w:rPr>
        <w:rFonts w:ascii="Symbol" w:hAnsi="Symbol" w:hint="default"/>
        <w:color w:val="auto"/>
        <w:sz w:val="18"/>
      </w:rPr>
    </w:lvl>
    <w:lvl w:ilvl="1">
      <w:start w:val="1"/>
      <w:numFmt w:val="bullet"/>
      <w:pStyle w:val="Para1narrowarrow"/>
      <w:lvlText w:val="-"/>
      <w:lvlJc w:val="left"/>
      <w:pPr>
        <w:ind w:left="851" w:hanging="426"/>
      </w:pPr>
      <w:rPr>
        <w:rFonts w:ascii="Arial" w:hAnsi="Arial" w:hint="default"/>
        <w:color w:val="000000" w:themeColor="text1"/>
        <w:sz w:val="18"/>
      </w:rPr>
    </w:lvl>
    <w:lvl w:ilvl="2">
      <w:start w:val="1"/>
      <w:numFmt w:val="none"/>
      <w:lvlRestart w:val="0"/>
      <w:lvlText w:val=""/>
      <w:lvlJc w:val="left"/>
      <w:pPr>
        <w:ind w:left="851" w:hanging="426"/>
      </w:pPr>
      <w:rPr>
        <w:rFonts w:hint="default"/>
      </w:rPr>
    </w:lvl>
    <w:lvl w:ilvl="3">
      <w:start w:val="1"/>
      <w:numFmt w:val="bullet"/>
      <w:lvlText w:val="o"/>
      <w:lvlJc w:val="left"/>
      <w:pPr>
        <w:ind w:left="851" w:hanging="426"/>
      </w:pPr>
      <w:rPr>
        <w:rFonts w:ascii="Courier New" w:hAnsi="Courier New" w:cs="Courier New" w:hint="default"/>
      </w:rPr>
    </w:lvl>
    <w:lvl w:ilvl="4">
      <w:start w:val="1"/>
      <w:numFmt w:val="none"/>
      <w:lvlRestart w:val="0"/>
      <w:lvlText w:val=""/>
      <w:lvlJc w:val="left"/>
      <w:pPr>
        <w:ind w:left="851" w:hanging="426"/>
      </w:pPr>
      <w:rPr>
        <w:rFonts w:hint="default"/>
      </w:rPr>
    </w:lvl>
    <w:lvl w:ilvl="5">
      <w:start w:val="1"/>
      <w:numFmt w:val="none"/>
      <w:lvlRestart w:val="0"/>
      <w:lvlText w:val=""/>
      <w:lvlJc w:val="left"/>
      <w:pPr>
        <w:ind w:left="851" w:hanging="426"/>
      </w:pPr>
      <w:rPr>
        <w:rFonts w:hint="default"/>
      </w:rPr>
    </w:lvl>
    <w:lvl w:ilvl="6">
      <w:start w:val="1"/>
      <w:numFmt w:val="none"/>
      <w:lvlRestart w:val="0"/>
      <w:lvlText w:val=""/>
      <w:lvlJc w:val="left"/>
      <w:pPr>
        <w:ind w:left="851" w:hanging="426"/>
      </w:pPr>
      <w:rPr>
        <w:rFonts w:hint="default"/>
      </w:rPr>
    </w:lvl>
    <w:lvl w:ilvl="7">
      <w:start w:val="1"/>
      <w:numFmt w:val="none"/>
      <w:lvlRestart w:val="0"/>
      <w:lvlText w:val=""/>
      <w:lvlJc w:val="left"/>
      <w:pPr>
        <w:ind w:left="851" w:hanging="426"/>
      </w:pPr>
      <w:rPr>
        <w:rFonts w:hint="default"/>
      </w:rPr>
    </w:lvl>
    <w:lvl w:ilvl="8">
      <w:start w:val="1"/>
      <w:numFmt w:val="none"/>
      <w:lvlRestart w:val="0"/>
      <w:lvlText w:val=""/>
      <w:lvlJc w:val="left"/>
      <w:pPr>
        <w:ind w:left="851" w:hanging="426"/>
      </w:pPr>
      <w:rPr>
        <w:rFonts w:hint="default"/>
      </w:rPr>
    </w:lvl>
  </w:abstractNum>
  <w:abstractNum w:abstractNumId="27" w15:restartNumberingAfterBreak="0">
    <w:nsid w:val="18647185"/>
    <w:multiLevelType w:val="hybridMultilevel"/>
    <w:tmpl w:val="786660E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8" w15:restartNumberingAfterBreak="0">
    <w:nsid w:val="1B930A62"/>
    <w:multiLevelType w:val="hybridMultilevel"/>
    <w:tmpl w:val="051EC5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208F3C23"/>
    <w:multiLevelType w:val="multilevel"/>
    <w:tmpl w:val="6098423A"/>
    <w:numStyleLink w:val="SKMTablesmallitem"/>
  </w:abstractNum>
  <w:abstractNum w:abstractNumId="30" w15:restartNumberingAfterBreak="0">
    <w:nsid w:val="20A93BB0"/>
    <w:multiLevelType w:val="multilevel"/>
    <w:tmpl w:val="A462EF18"/>
    <w:styleLink w:val="SKMNumberedList1"/>
    <w:lvl w:ilvl="0">
      <w:start w:val="1"/>
      <w:numFmt w:val="decimal"/>
      <w:pStyle w:val="Para0number"/>
      <w:lvlText w:val="%1)"/>
      <w:lvlJc w:val="left"/>
      <w:pPr>
        <w:ind w:left="425" w:hanging="425"/>
      </w:pPr>
      <w:rPr>
        <w:rFonts w:hint="default"/>
      </w:rPr>
    </w:lvl>
    <w:lvl w:ilvl="1">
      <w:start w:val="1"/>
      <w:numFmt w:val="lowerLetter"/>
      <w:lvlText w:val="%2)"/>
      <w:lvlJc w:val="left"/>
      <w:pPr>
        <w:ind w:left="851" w:hanging="426"/>
      </w:pPr>
      <w:rPr>
        <w:rFonts w:hint="default"/>
      </w:rPr>
    </w:lvl>
    <w:lvl w:ilvl="2">
      <w:start w:val="1"/>
      <w:numFmt w:val="lowerRoman"/>
      <w:pStyle w:val="Para2roman"/>
      <w:lvlText w:val="%3."/>
      <w:lvlJc w:val="left"/>
      <w:pPr>
        <w:ind w:left="1276" w:hanging="425"/>
      </w:pPr>
      <w:rPr>
        <w:rFonts w:hint="default"/>
      </w:rPr>
    </w:lvl>
    <w:lvl w:ilvl="3">
      <w:start w:val="1"/>
      <w:numFmt w:val="none"/>
      <w:lvlRestart w:val="0"/>
      <w:lvlText w:val=""/>
      <w:lvlJc w:val="left"/>
      <w:pPr>
        <w:ind w:left="1276" w:hanging="425"/>
      </w:pPr>
      <w:rPr>
        <w:rFonts w:hint="default"/>
      </w:rPr>
    </w:lvl>
    <w:lvl w:ilvl="4">
      <w:start w:val="1"/>
      <w:numFmt w:val="none"/>
      <w:lvlRestart w:val="0"/>
      <w:lvlText w:val=""/>
      <w:lvlJc w:val="left"/>
      <w:pPr>
        <w:ind w:left="1276" w:hanging="425"/>
      </w:pPr>
      <w:rPr>
        <w:rFonts w:hint="default"/>
      </w:rPr>
    </w:lvl>
    <w:lvl w:ilvl="5">
      <w:start w:val="1"/>
      <w:numFmt w:val="none"/>
      <w:lvlRestart w:val="0"/>
      <w:lvlText w:val=""/>
      <w:lvlJc w:val="left"/>
      <w:pPr>
        <w:ind w:left="1276" w:hanging="425"/>
      </w:pPr>
      <w:rPr>
        <w:rFonts w:hint="default"/>
      </w:rPr>
    </w:lvl>
    <w:lvl w:ilvl="6">
      <w:start w:val="1"/>
      <w:numFmt w:val="none"/>
      <w:lvlRestart w:val="0"/>
      <w:lvlText w:val=""/>
      <w:lvlJc w:val="left"/>
      <w:pPr>
        <w:ind w:left="1276" w:hanging="425"/>
      </w:pPr>
      <w:rPr>
        <w:rFonts w:hint="default"/>
      </w:rPr>
    </w:lvl>
    <w:lvl w:ilvl="7">
      <w:start w:val="1"/>
      <w:numFmt w:val="none"/>
      <w:lvlRestart w:val="0"/>
      <w:lvlText w:val=""/>
      <w:lvlJc w:val="left"/>
      <w:pPr>
        <w:ind w:left="1276" w:hanging="425"/>
      </w:pPr>
      <w:rPr>
        <w:rFonts w:hint="default"/>
      </w:rPr>
    </w:lvl>
    <w:lvl w:ilvl="8">
      <w:start w:val="1"/>
      <w:numFmt w:val="none"/>
      <w:lvlRestart w:val="0"/>
      <w:lvlText w:val=""/>
      <w:lvlJc w:val="left"/>
      <w:pPr>
        <w:ind w:left="1276" w:hanging="425"/>
      </w:pPr>
      <w:rPr>
        <w:rFonts w:hint="default"/>
      </w:rPr>
    </w:lvl>
  </w:abstractNum>
  <w:abstractNum w:abstractNumId="31" w15:restartNumberingAfterBreak="0">
    <w:nsid w:val="2102742E"/>
    <w:multiLevelType w:val="hybridMultilevel"/>
    <w:tmpl w:val="958492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227A53ED"/>
    <w:multiLevelType w:val="hybridMultilevel"/>
    <w:tmpl w:val="DD6E5C2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3" w15:restartNumberingAfterBreak="0">
    <w:nsid w:val="2319309A"/>
    <w:multiLevelType w:val="multilevel"/>
    <w:tmpl w:val="4AEE2348"/>
    <w:styleLink w:val="SKMSmallTableList1"/>
    <w:lvl w:ilvl="0">
      <w:start w:val="1"/>
      <w:numFmt w:val="bullet"/>
      <w:pStyle w:val="Tablesmallbullet"/>
      <w:lvlText w:val=""/>
      <w:lvlJc w:val="left"/>
      <w:pPr>
        <w:ind w:left="284" w:hanging="284"/>
      </w:pPr>
      <w:rPr>
        <w:rFonts w:ascii="Symbol" w:hAnsi="Symbol" w:hint="default"/>
        <w:color w:val="auto"/>
      </w:rPr>
    </w:lvl>
    <w:lvl w:ilvl="1">
      <w:start w:val="1"/>
      <w:numFmt w:val="none"/>
      <w:lvlText w:val=""/>
      <w:lvlJc w:val="left"/>
      <w:pPr>
        <w:ind w:left="284" w:hanging="284"/>
      </w:pPr>
      <w:rPr>
        <w:rFonts w:hint="default"/>
      </w:rPr>
    </w:lvl>
    <w:lvl w:ilvl="2">
      <w:start w:val="1"/>
      <w:numFmt w:val="none"/>
      <w:lvlRestart w:val="1"/>
      <w:lvlText w:val=""/>
      <w:lvlJc w:val="left"/>
      <w:pPr>
        <w:ind w:left="284" w:hanging="284"/>
      </w:pPr>
      <w:rPr>
        <w:rFonts w:hint="default"/>
      </w:rPr>
    </w:lvl>
    <w:lvl w:ilvl="3">
      <w:start w:val="1"/>
      <w:numFmt w:val="none"/>
      <w:lvlRestart w:val="1"/>
      <w:lvlText w:val=""/>
      <w:lvlJc w:val="left"/>
      <w:pPr>
        <w:ind w:left="284" w:hanging="284"/>
      </w:pPr>
      <w:rPr>
        <w:rFonts w:hint="default"/>
      </w:rPr>
    </w:lvl>
    <w:lvl w:ilvl="4">
      <w:start w:val="1"/>
      <w:numFmt w:val="none"/>
      <w:lvlRestart w:val="1"/>
      <w:lvlText w:val=""/>
      <w:lvlJc w:val="left"/>
      <w:pPr>
        <w:ind w:left="284" w:hanging="284"/>
      </w:pPr>
      <w:rPr>
        <w:rFonts w:hint="default"/>
      </w:rPr>
    </w:lvl>
    <w:lvl w:ilvl="5">
      <w:start w:val="1"/>
      <w:numFmt w:val="none"/>
      <w:lvlRestart w:val="1"/>
      <w:lvlText w:val=""/>
      <w:lvlJc w:val="left"/>
      <w:pPr>
        <w:ind w:left="284" w:hanging="284"/>
      </w:pPr>
      <w:rPr>
        <w:rFonts w:hint="default"/>
      </w:rPr>
    </w:lvl>
    <w:lvl w:ilvl="6">
      <w:start w:val="1"/>
      <w:numFmt w:val="none"/>
      <w:lvlRestart w:val="1"/>
      <w:lvlText w:val=""/>
      <w:lvlJc w:val="left"/>
      <w:pPr>
        <w:ind w:left="284" w:hanging="284"/>
      </w:pPr>
      <w:rPr>
        <w:rFonts w:hint="default"/>
      </w:rPr>
    </w:lvl>
    <w:lvl w:ilvl="7">
      <w:start w:val="1"/>
      <w:numFmt w:val="none"/>
      <w:lvlRestart w:val="1"/>
      <w:lvlText w:val=""/>
      <w:lvlJc w:val="left"/>
      <w:pPr>
        <w:ind w:left="284" w:hanging="284"/>
      </w:pPr>
      <w:rPr>
        <w:rFonts w:hint="default"/>
      </w:rPr>
    </w:lvl>
    <w:lvl w:ilvl="8">
      <w:start w:val="1"/>
      <w:numFmt w:val="none"/>
      <w:lvlRestart w:val="1"/>
      <w:lvlText w:val=""/>
      <w:lvlJc w:val="left"/>
      <w:pPr>
        <w:ind w:left="284" w:hanging="284"/>
      </w:pPr>
      <w:rPr>
        <w:rFonts w:hint="default"/>
      </w:rPr>
    </w:lvl>
  </w:abstractNum>
  <w:abstractNum w:abstractNumId="34" w15:restartNumberingAfterBreak="0">
    <w:nsid w:val="244C2EDA"/>
    <w:multiLevelType w:val="hybridMultilevel"/>
    <w:tmpl w:val="5FC435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294C753D"/>
    <w:multiLevelType w:val="hybridMultilevel"/>
    <w:tmpl w:val="FF063E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297D5DDB"/>
    <w:multiLevelType w:val="multilevel"/>
    <w:tmpl w:val="E8662322"/>
    <w:styleLink w:val="SKMBulletList3"/>
    <w:lvl w:ilvl="0">
      <w:start w:val="1"/>
      <w:numFmt w:val="bullet"/>
      <w:pStyle w:val="Para0arrow"/>
      <w:lvlText w:val=""/>
      <w:lvlJc w:val="left"/>
      <w:pPr>
        <w:ind w:left="425" w:hanging="425"/>
      </w:pPr>
      <w:rPr>
        <w:rFonts w:ascii="Symbol" w:hAnsi="Symbol" w:hint="default"/>
        <w:color w:val="auto"/>
      </w:rPr>
    </w:lvl>
    <w:lvl w:ilvl="1">
      <w:start w:val="1"/>
      <w:numFmt w:val="none"/>
      <w:lvlText w:val=""/>
      <w:lvlJc w:val="left"/>
      <w:pPr>
        <w:ind w:left="425" w:hanging="425"/>
      </w:pPr>
      <w:rPr>
        <w:rFonts w:hint="default"/>
      </w:rPr>
    </w:lvl>
    <w:lvl w:ilvl="2">
      <w:start w:val="1"/>
      <w:numFmt w:val="none"/>
      <w:lvlRestart w:val="1"/>
      <w:lvlText w:val=""/>
      <w:lvlJc w:val="left"/>
      <w:pPr>
        <w:ind w:left="425" w:hanging="425"/>
      </w:pPr>
      <w:rPr>
        <w:rFonts w:hint="default"/>
      </w:rPr>
    </w:lvl>
    <w:lvl w:ilvl="3">
      <w:start w:val="1"/>
      <w:numFmt w:val="none"/>
      <w:lvlRestart w:val="1"/>
      <w:lvlText w:val=""/>
      <w:lvlJc w:val="left"/>
      <w:pPr>
        <w:ind w:left="425" w:hanging="425"/>
      </w:pPr>
      <w:rPr>
        <w:rFonts w:hint="default"/>
      </w:rPr>
    </w:lvl>
    <w:lvl w:ilvl="4">
      <w:start w:val="1"/>
      <w:numFmt w:val="none"/>
      <w:lvlRestart w:val="1"/>
      <w:lvlText w:val=""/>
      <w:lvlJc w:val="left"/>
      <w:pPr>
        <w:ind w:left="425" w:hanging="425"/>
      </w:pPr>
      <w:rPr>
        <w:rFonts w:hint="default"/>
      </w:rPr>
    </w:lvl>
    <w:lvl w:ilvl="5">
      <w:start w:val="1"/>
      <w:numFmt w:val="none"/>
      <w:lvlRestart w:val="1"/>
      <w:lvlText w:val=""/>
      <w:lvlJc w:val="left"/>
      <w:pPr>
        <w:ind w:left="425" w:hanging="425"/>
      </w:pPr>
      <w:rPr>
        <w:rFonts w:hint="default"/>
      </w:rPr>
    </w:lvl>
    <w:lvl w:ilvl="6">
      <w:start w:val="1"/>
      <w:numFmt w:val="none"/>
      <w:lvlRestart w:val="1"/>
      <w:lvlText w:val=""/>
      <w:lvlJc w:val="left"/>
      <w:pPr>
        <w:ind w:left="425" w:hanging="425"/>
      </w:pPr>
      <w:rPr>
        <w:rFonts w:hint="default"/>
      </w:rPr>
    </w:lvl>
    <w:lvl w:ilvl="7">
      <w:start w:val="1"/>
      <w:numFmt w:val="none"/>
      <w:lvlRestart w:val="1"/>
      <w:lvlText w:val=""/>
      <w:lvlJc w:val="left"/>
      <w:pPr>
        <w:ind w:left="425" w:hanging="425"/>
      </w:pPr>
      <w:rPr>
        <w:rFonts w:hint="default"/>
      </w:rPr>
    </w:lvl>
    <w:lvl w:ilvl="8">
      <w:start w:val="1"/>
      <w:numFmt w:val="none"/>
      <w:lvlRestart w:val="1"/>
      <w:lvlText w:val=""/>
      <w:lvlJc w:val="left"/>
      <w:pPr>
        <w:ind w:left="425" w:hanging="425"/>
      </w:pPr>
      <w:rPr>
        <w:rFonts w:hint="default"/>
      </w:rPr>
    </w:lvl>
  </w:abstractNum>
  <w:abstractNum w:abstractNumId="37" w15:restartNumberingAfterBreak="0">
    <w:nsid w:val="2A763B6E"/>
    <w:multiLevelType w:val="hybridMultilevel"/>
    <w:tmpl w:val="6610DE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2AFC3193"/>
    <w:multiLevelType w:val="hybridMultilevel"/>
    <w:tmpl w:val="AC8AB024"/>
    <w:lvl w:ilvl="0" w:tplc="A02EA252">
      <w:start w:val="1"/>
      <w:numFmt w:val="lowerLetter"/>
      <w:pStyle w:val="ContentBulletsLetter"/>
      <w:lvlText w:val="%1)"/>
      <w:lvlJc w:val="left"/>
      <w:pPr>
        <w:ind w:left="1418" w:hanging="851"/>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2B9936E7"/>
    <w:multiLevelType w:val="hybridMultilevel"/>
    <w:tmpl w:val="D5A01B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2BC31526"/>
    <w:multiLevelType w:val="hybridMultilevel"/>
    <w:tmpl w:val="33DC0D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2CFB5491"/>
    <w:multiLevelType w:val="hybridMultilevel"/>
    <w:tmpl w:val="A0F0A9F0"/>
    <w:lvl w:ilvl="0" w:tplc="CCC8BB6A">
      <w:start w:val="1"/>
      <w:numFmt w:val="bullet"/>
      <w:pStyle w:val="PenPicSidebarbullet"/>
      <w:lvlText w:val=""/>
      <w:lvlJc w:val="left"/>
      <w:pPr>
        <w:ind w:left="955" w:hanging="360"/>
      </w:pPr>
      <w:rPr>
        <w:rFonts w:ascii="Wingdings" w:hAnsi="Wingdings" w:hint="default"/>
        <w:color w:val="000000"/>
        <w:sz w:val="16"/>
      </w:rPr>
    </w:lvl>
    <w:lvl w:ilvl="1" w:tplc="0C090003" w:tentative="1">
      <w:start w:val="1"/>
      <w:numFmt w:val="bullet"/>
      <w:lvlText w:val="o"/>
      <w:lvlJc w:val="left"/>
      <w:pPr>
        <w:ind w:left="1675" w:hanging="360"/>
      </w:pPr>
      <w:rPr>
        <w:rFonts w:ascii="Courier New" w:hAnsi="Courier New" w:cs="Courier New" w:hint="default"/>
      </w:rPr>
    </w:lvl>
    <w:lvl w:ilvl="2" w:tplc="0C090005" w:tentative="1">
      <w:start w:val="1"/>
      <w:numFmt w:val="bullet"/>
      <w:lvlText w:val=""/>
      <w:lvlJc w:val="left"/>
      <w:pPr>
        <w:ind w:left="2395" w:hanging="360"/>
      </w:pPr>
      <w:rPr>
        <w:rFonts w:ascii="Wingdings" w:hAnsi="Wingdings" w:hint="default"/>
      </w:rPr>
    </w:lvl>
    <w:lvl w:ilvl="3" w:tplc="0C090001" w:tentative="1">
      <w:start w:val="1"/>
      <w:numFmt w:val="bullet"/>
      <w:lvlText w:val=""/>
      <w:lvlJc w:val="left"/>
      <w:pPr>
        <w:ind w:left="3115" w:hanging="360"/>
      </w:pPr>
      <w:rPr>
        <w:rFonts w:ascii="Symbol" w:hAnsi="Symbol" w:hint="default"/>
      </w:rPr>
    </w:lvl>
    <w:lvl w:ilvl="4" w:tplc="0C090003" w:tentative="1">
      <w:start w:val="1"/>
      <w:numFmt w:val="bullet"/>
      <w:lvlText w:val="o"/>
      <w:lvlJc w:val="left"/>
      <w:pPr>
        <w:ind w:left="3835" w:hanging="360"/>
      </w:pPr>
      <w:rPr>
        <w:rFonts w:ascii="Courier New" w:hAnsi="Courier New" w:cs="Courier New" w:hint="default"/>
      </w:rPr>
    </w:lvl>
    <w:lvl w:ilvl="5" w:tplc="0C090005" w:tentative="1">
      <w:start w:val="1"/>
      <w:numFmt w:val="bullet"/>
      <w:lvlText w:val=""/>
      <w:lvlJc w:val="left"/>
      <w:pPr>
        <w:ind w:left="4555" w:hanging="360"/>
      </w:pPr>
      <w:rPr>
        <w:rFonts w:ascii="Wingdings" w:hAnsi="Wingdings" w:hint="default"/>
      </w:rPr>
    </w:lvl>
    <w:lvl w:ilvl="6" w:tplc="0C090001" w:tentative="1">
      <w:start w:val="1"/>
      <w:numFmt w:val="bullet"/>
      <w:lvlText w:val=""/>
      <w:lvlJc w:val="left"/>
      <w:pPr>
        <w:ind w:left="5275" w:hanging="360"/>
      </w:pPr>
      <w:rPr>
        <w:rFonts w:ascii="Symbol" w:hAnsi="Symbol" w:hint="default"/>
      </w:rPr>
    </w:lvl>
    <w:lvl w:ilvl="7" w:tplc="0C090003" w:tentative="1">
      <w:start w:val="1"/>
      <w:numFmt w:val="bullet"/>
      <w:lvlText w:val="o"/>
      <w:lvlJc w:val="left"/>
      <w:pPr>
        <w:ind w:left="5995" w:hanging="360"/>
      </w:pPr>
      <w:rPr>
        <w:rFonts w:ascii="Courier New" w:hAnsi="Courier New" w:cs="Courier New" w:hint="default"/>
      </w:rPr>
    </w:lvl>
    <w:lvl w:ilvl="8" w:tplc="0C090005" w:tentative="1">
      <w:start w:val="1"/>
      <w:numFmt w:val="bullet"/>
      <w:lvlText w:val=""/>
      <w:lvlJc w:val="left"/>
      <w:pPr>
        <w:ind w:left="6715" w:hanging="360"/>
      </w:pPr>
      <w:rPr>
        <w:rFonts w:ascii="Wingdings" w:hAnsi="Wingdings" w:hint="default"/>
      </w:rPr>
    </w:lvl>
  </w:abstractNum>
  <w:abstractNum w:abstractNumId="42" w15:restartNumberingAfterBreak="0">
    <w:nsid w:val="2E4C4EA9"/>
    <w:multiLevelType w:val="hybridMultilevel"/>
    <w:tmpl w:val="BC34BE9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2ED73C08"/>
    <w:multiLevelType w:val="hybridMultilevel"/>
    <w:tmpl w:val="8954D1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2EF47A25"/>
    <w:multiLevelType w:val="multilevel"/>
    <w:tmpl w:val="8BC81D84"/>
    <w:styleLink w:val="SKMSmallTableNumberedList2"/>
    <w:lvl w:ilvl="0">
      <w:start w:val="1"/>
      <w:numFmt w:val="lowerLetter"/>
      <w:pStyle w:val="Tablesmallletter"/>
      <w:lvlText w:val="%1)"/>
      <w:lvlJc w:val="left"/>
      <w:pPr>
        <w:ind w:left="284" w:hanging="284"/>
      </w:pPr>
      <w:rPr>
        <w:rFonts w:hint="default"/>
      </w:rPr>
    </w:lvl>
    <w:lvl w:ilvl="1">
      <w:start w:val="1"/>
      <w:numFmt w:val="none"/>
      <w:lvlText w:val=""/>
      <w:lvlJc w:val="left"/>
      <w:pPr>
        <w:ind w:left="284" w:hanging="284"/>
      </w:pPr>
      <w:rPr>
        <w:rFonts w:hint="default"/>
      </w:rPr>
    </w:lvl>
    <w:lvl w:ilvl="2">
      <w:start w:val="1"/>
      <w:numFmt w:val="none"/>
      <w:lvlRestart w:val="1"/>
      <w:lvlText w:val=""/>
      <w:lvlJc w:val="left"/>
      <w:pPr>
        <w:ind w:left="284" w:hanging="284"/>
      </w:pPr>
      <w:rPr>
        <w:rFonts w:hint="default"/>
      </w:rPr>
    </w:lvl>
    <w:lvl w:ilvl="3">
      <w:start w:val="1"/>
      <w:numFmt w:val="none"/>
      <w:lvlRestart w:val="1"/>
      <w:lvlText w:val=""/>
      <w:lvlJc w:val="left"/>
      <w:pPr>
        <w:ind w:left="284" w:hanging="284"/>
      </w:pPr>
      <w:rPr>
        <w:rFonts w:hint="default"/>
      </w:rPr>
    </w:lvl>
    <w:lvl w:ilvl="4">
      <w:start w:val="1"/>
      <w:numFmt w:val="none"/>
      <w:lvlRestart w:val="1"/>
      <w:lvlText w:val=""/>
      <w:lvlJc w:val="left"/>
      <w:pPr>
        <w:ind w:left="284" w:hanging="284"/>
      </w:pPr>
      <w:rPr>
        <w:rFonts w:hint="default"/>
      </w:rPr>
    </w:lvl>
    <w:lvl w:ilvl="5">
      <w:start w:val="1"/>
      <w:numFmt w:val="none"/>
      <w:lvlRestart w:val="1"/>
      <w:lvlText w:val=""/>
      <w:lvlJc w:val="left"/>
      <w:pPr>
        <w:ind w:left="284" w:hanging="284"/>
      </w:pPr>
      <w:rPr>
        <w:rFonts w:hint="default"/>
      </w:rPr>
    </w:lvl>
    <w:lvl w:ilvl="6">
      <w:start w:val="1"/>
      <w:numFmt w:val="none"/>
      <w:lvlRestart w:val="1"/>
      <w:lvlText w:val=""/>
      <w:lvlJc w:val="left"/>
      <w:pPr>
        <w:ind w:left="284" w:hanging="284"/>
      </w:pPr>
      <w:rPr>
        <w:rFonts w:hint="default"/>
      </w:rPr>
    </w:lvl>
    <w:lvl w:ilvl="7">
      <w:start w:val="1"/>
      <w:numFmt w:val="none"/>
      <w:lvlRestart w:val="1"/>
      <w:lvlText w:val=""/>
      <w:lvlJc w:val="left"/>
      <w:pPr>
        <w:ind w:left="284" w:hanging="284"/>
      </w:pPr>
      <w:rPr>
        <w:rFonts w:hint="default"/>
      </w:rPr>
    </w:lvl>
    <w:lvl w:ilvl="8">
      <w:start w:val="1"/>
      <w:numFmt w:val="none"/>
      <w:lvlRestart w:val="1"/>
      <w:lvlText w:val=""/>
      <w:lvlJc w:val="left"/>
      <w:pPr>
        <w:ind w:left="284" w:hanging="284"/>
      </w:pPr>
      <w:rPr>
        <w:rFonts w:hint="default"/>
      </w:rPr>
    </w:lvl>
  </w:abstractNum>
  <w:abstractNum w:abstractNumId="45" w15:restartNumberingAfterBreak="0">
    <w:nsid w:val="32D54839"/>
    <w:multiLevelType w:val="multilevel"/>
    <w:tmpl w:val="4AEE2348"/>
    <w:numStyleLink w:val="SKMSmallTableList1"/>
  </w:abstractNum>
  <w:abstractNum w:abstractNumId="46" w15:restartNumberingAfterBreak="0">
    <w:nsid w:val="337A086A"/>
    <w:multiLevelType w:val="hybridMultilevel"/>
    <w:tmpl w:val="45DC79C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34555BA7"/>
    <w:multiLevelType w:val="hybridMultilevel"/>
    <w:tmpl w:val="1BB093FC"/>
    <w:lvl w:ilvl="0" w:tplc="F8EE6AEA">
      <w:start w:val="1"/>
      <w:numFmt w:val="lowerRoman"/>
      <w:pStyle w:val="ContentBulletsRomanNumeral"/>
      <w:lvlText w:val="%1."/>
      <w:lvlJc w:val="left"/>
      <w:pPr>
        <w:ind w:left="1418" w:hanging="851"/>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359969A5"/>
    <w:multiLevelType w:val="hybridMultilevel"/>
    <w:tmpl w:val="7EB6957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9" w15:restartNumberingAfterBreak="0">
    <w:nsid w:val="3802558A"/>
    <w:multiLevelType w:val="multilevel"/>
    <w:tmpl w:val="418611DC"/>
    <w:lvl w:ilvl="0">
      <w:start w:val="1"/>
      <w:numFmt w:val="bullet"/>
      <w:pStyle w:val="SummaryBoxBullet"/>
      <w:lvlText w:val=""/>
      <w:lvlJc w:val="left"/>
      <w:pPr>
        <w:ind w:left="284" w:hanging="171"/>
      </w:pPr>
      <w:rPr>
        <w:rFonts w:ascii="Wingdings" w:hAnsi="Wingdings" w:hint="default"/>
        <w:color w:val="auto"/>
        <w:sz w:val="14"/>
      </w:rPr>
    </w:lvl>
    <w:lvl w:ilvl="1">
      <w:numFmt w:val="none"/>
      <w:lvlRestart w:val="0"/>
      <w:lvlText w:val=""/>
      <w:lvlJc w:val="left"/>
      <w:pPr>
        <w:ind w:left="284" w:hanging="284"/>
      </w:pPr>
      <w:rPr>
        <w:rFonts w:hint="default"/>
      </w:rPr>
    </w:lvl>
    <w:lvl w:ilvl="2">
      <w:numFmt w:val="none"/>
      <w:lvlRestart w:val="0"/>
      <w:lvlText w:val=""/>
      <w:lvlJc w:val="left"/>
      <w:pPr>
        <w:ind w:left="284" w:hanging="284"/>
      </w:pPr>
      <w:rPr>
        <w:rFonts w:hint="default"/>
      </w:rPr>
    </w:lvl>
    <w:lvl w:ilvl="3">
      <w:numFmt w:val="none"/>
      <w:lvlRestart w:val="0"/>
      <w:lvlText w:val=""/>
      <w:lvlJc w:val="left"/>
      <w:pPr>
        <w:ind w:left="284" w:hanging="284"/>
      </w:pPr>
      <w:rPr>
        <w:rFonts w:hint="default"/>
      </w:rPr>
    </w:lvl>
    <w:lvl w:ilvl="4">
      <w:numFmt w:val="none"/>
      <w:lvlRestart w:val="0"/>
      <w:lvlText w:val=""/>
      <w:lvlJc w:val="left"/>
      <w:pPr>
        <w:ind w:left="284" w:hanging="284"/>
      </w:pPr>
      <w:rPr>
        <w:rFonts w:hint="default"/>
      </w:rPr>
    </w:lvl>
    <w:lvl w:ilvl="5">
      <w:numFmt w:val="none"/>
      <w:lvlRestart w:val="0"/>
      <w:lvlText w:val=""/>
      <w:lvlJc w:val="left"/>
      <w:pPr>
        <w:ind w:left="284" w:hanging="284"/>
      </w:pPr>
      <w:rPr>
        <w:rFonts w:hint="default"/>
      </w:rPr>
    </w:lvl>
    <w:lvl w:ilvl="6">
      <w:numFmt w:val="none"/>
      <w:lvlRestart w:val="0"/>
      <w:lvlText w:val=""/>
      <w:lvlJc w:val="left"/>
      <w:pPr>
        <w:ind w:left="284" w:hanging="284"/>
      </w:pPr>
      <w:rPr>
        <w:rFonts w:hint="default"/>
      </w:rPr>
    </w:lvl>
    <w:lvl w:ilvl="7">
      <w:numFmt w:val="none"/>
      <w:lvlRestart w:val="0"/>
      <w:lvlText w:val=""/>
      <w:lvlJc w:val="left"/>
      <w:pPr>
        <w:ind w:left="284" w:hanging="284"/>
      </w:pPr>
      <w:rPr>
        <w:rFonts w:hint="default"/>
      </w:rPr>
    </w:lvl>
    <w:lvl w:ilvl="8">
      <w:start w:val="1"/>
      <w:numFmt w:val="none"/>
      <w:lvlRestart w:val="0"/>
      <w:lvlText w:val=""/>
      <w:lvlJc w:val="left"/>
      <w:pPr>
        <w:ind w:left="284" w:hanging="284"/>
      </w:pPr>
      <w:rPr>
        <w:rFonts w:hint="default"/>
      </w:rPr>
    </w:lvl>
  </w:abstractNum>
  <w:abstractNum w:abstractNumId="50" w15:restartNumberingAfterBreak="0">
    <w:nsid w:val="3A3118D8"/>
    <w:multiLevelType w:val="multilevel"/>
    <w:tmpl w:val="22BA912C"/>
    <w:lvl w:ilvl="0">
      <w:start w:val="1"/>
      <w:numFmt w:val="decimal"/>
      <w:pStyle w:val="ListNumber"/>
      <w:lvlText w:val="%1."/>
      <w:lvlJc w:val="left"/>
      <w:pPr>
        <w:ind w:left="36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04"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1" w15:restartNumberingAfterBreak="0">
    <w:nsid w:val="3AD53A78"/>
    <w:multiLevelType w:val="hybridMultilevel"/>
    <w:tmpl w:val="BA422C3C"/>
    <w:lvl w:ilvl="0" w:tplc="01C8CC56">
      <w:start w:val="1"/>
      <w:numFmt w:val="decimal"/>
      <w:pStyle w:val="ContentBulletsNumber"/>
      <w:lvlText w:val="%1."/>
      <w:lvlJc w:val="left"/>
      <w:pPr>
        <w:ind w:left="1418" w:hanging="851"/>
      </w:pPr>
      <w:rPr>
        <w:rFonts w:ascii="Arial" w:hAnsi="Arial" w:hint="default"/>
        <w:b w:val="0"/>
        <w:bCs w:val="0"/>
        <w:i w:val="0"/>
        <w:iCs w:val="0"/>
        <w:color w:val="auto"/>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3CF65907"/>
    <w:multiLevelType w:val="hybridMultilevel"/>
    <w:tmpl w:val="31201B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15:restartNumberingAfterBreak="0">
    <w:nsid w:val="3D116354"/>
    <w:multiLevelType w:val="multilevel"/>
    <w:tmpl w:val="F5AC586E"/>
    <w:styleLink w:val="SKMBulletList2"/>
    <w:lvl w:ilvl="0">
      <w:start w:val="1"/>
      <w:numFmt w:val="bullet"/>
      <w:pStyle w:val="Para0dash"/>
      <w:lvlText w:val="-"/>
      <w:lvlJc w:val="left"/>
      <w:pPr>
        <w:ind w:left="425" w:hanging="425"/>
      </w:pPr>
      <w:rPr>
        <w:rFonts w:ascii="Arial" w:hAnsi="Arial" w:hint="default"/>
        <w:color w:val="000000" w:themeColor="text1"/>
      </w:rPr>
    </w:lvl>
    <w:lvl w:ilvl="1">
      <w:start w:val="1"/>
      <w:numFmt w:val="none"/>
      <w:lvlRestart w:val="0"/>
      <w:lvlText w:val=""/>
      <w:lvlJc w:val="left"/>
      <w:pPr>
        <w:ind w:left="425" w:hanging="425"/>
      </w:pPr>
      <w:rPr>
        <w:rFonts w:hint="default"/>
      </w:rPr>
    </w:lvl>
    <w:lvl w:ilvl="2">
      <w:start w:val="1"/>
      <w:numFmt w:val="none"/>
      <w:lvlRestart w:val="0"/>
      <w:lvlText w:val=""/>
      <w:lvlJc w:val="left"/>
      <w:pPr>
        <w:ind w:left="425" w:hanging="425"/>
      </w:pPr>
      <w:rPr>
        <w:rFonts w:hint="default"/>
      </w:rPr>
    </w:lvl>
    <w:lvl w:ilvl="3">
      <w:start w:val="1"/>
      <w:numFmt w:val="none"/>
      <w:lvlRestart w:val="0"/>
      <w:lvlText w:val=""/>
      <w:lvlJc w:val="left"/>
      <w:pPr>
        <w:ind w:left="425" w:hanging="425"/>
      </w:pPr>
      <w:rPr>
        <w:rFonts w:hint="default"/>
      </w:rPr>
    </w:lvl>
    <w:lvl w:ilvl="4">
      <w:start w:val="1"/>
      <w:numFmt w:val="none"/>
      <w:lvlRestart w:val="0"/>
      <w:lvlText w:val=""/>
      <w:lvlJc w:val="left"/>
      <w:pPr>
        <w:ind w:left="425" w:hanging="425"/>
      </w:pPr>
      <w:rPr>
        <w:rFonts w:hint="default"/>
      </w:rPr>
    </w:lvl>
    <w:lvl w:ilvl="5">
      <w:start w:val="1"/>
      <w:numFmt w:val="none"/>
      <w:lvlRestart w:val="0"/>
      <w:lvlText w:val=""/>
      <w:lvlJc w:val="left"/>
      <w:pPr>
        <w:ind w:left="425" w:hanging="425"/>
      </w:pPr>
      <w:rPr>
        <w:rFonts w:hint="default"/>
      </w:rPr>
    </w:lvl>
    <w:lvl w:ilvl="6">
      <w:start w:val="1"/>
      <w:numFmt w:val="none"/>
      <w:lvlRestart w:val="0"/>
      <w:lvlText w:val=""/>
      <w:lvlJc w:val="left"/>
      <w:pPr>
        <w:ind w:left="425" w:hanging="425"/>
      </w:pPr>
      <w:rPr>
        <w:rFonts w:hint="default"/>
      </w:rPr>
    </w:lvl>
    <w:lvl w:ilvl="7">
      <w:start w:val="1"/>
      <w:numFmt w:val="none"/>
      <w:lvlRestart w:val="0"/>
      <w:lvlText w:val=""/>
      <w:lvlJc w:val="left"/>
      <w:pPr>
        <w:ind w:left="425" w:hanging="425"/>
      </w:pPr>
      <w:rPr>
        <w:rFonts w:hint="default"/>
      </w:rPr>
    </w:lvl>
    <w:lvl w:ilvl="8">
      <w:start w:val="1"/>
      <w:numFmt w:val="none"/>
      <w:lvlRestart w:val="0"/>
      <w:lvlText w:val=""/>
      <w:lvlJc w:val="left"/>
      <w:pPr>
        <w:ind w:left="425" w:hanging="425"/>
      </w:pPr>
      <w:rPr>
        <w:rFonts w:hint="default"/>
      </w:rPr>
    </w:lvl>
  </w:abstractNum>
  <w:abstractNum w:abstractNumId="54" w15:restartNumberingAfterBreak="0">
    <w:nsid w:val="42D76D76"/>
    <w:multiLevelType w:val="multilevel"/>
    <w:tmpl w:val="59D82C7C"/>
    <w:styleLink w:val="SKMBodyList"/>
    <w:lvl w:ilvl="0">
      <w:start w:val="1"/>
      <w:numFmt w:val="bullet"/>
      <w:lvlText w:val=""/>
      <w:lvlJc w:val="left"/>
      <w:pPr>
        <w:tabs>
          <w:tab w:val="num" w:pos="3600"/>
        </w:tabs>
        <w:ind w:left="3600" w:hanging="3600"/>
      </w:pPr>
      <w:rPr>
        <w:rFonts w:ascii="Symbol" w:hAnsi="Symbol" w:hint="default"/>
        <w:color w:val="auto"/>
      </w:rPr>
    </w:lvl>
    <w:lvl w:ilvl="1">
      <w:start w:val="1"/>
      <w:numFmt w:val="bullet"/>
      <w:lvlRestart w:val="0"/>
      <w:lvlText w:val=""/>
      <w:lvlJc w:val="left"/>
      <w:pPr>
        <w:ind w:left="3799" w:hanging="3601"/>
      </w:pPr>
      <w:rPr>
        <w:rFonts w:ascii="Symbol" w:hAnsi="Symbol" w:hint="default"/>
        <w:color w:val="auto"/>
      </w:rPr>
    </w:lvl>
    <w:lvl w:ilvl="2">
      <w:start w:val="1"/>
      <w:numFmt w:val="none"/>
      <w:lvlRestart w:val="0"/>
      <w:lvlText w:val=""/>
      <w:lvlJc w:val="left"/>
      <w:pPr>
        <w:ind w:left="3799" w:hanging="3601"/>
      </w:pPr>
      <w:rPr>
        <w:rFonts w:hint="default"/>
      </w:rPr>
    </w:lvl>
    <w:lvl w:ilvl="3">
      <w:start w:val="1"/>
      <w:numFmt w:val="none"/>
      <w:lvlRestart w:val="0"/>
      <w:lvlText w:val=""/>
      <w:lvlJc w:val="left"/>
      <w:pPr>
        <w:ind w:left="3799" w:hanging="3601"/>
      </w:pPr>
      <w:rPr>
        <w:rFonts w:hint="default"/>
      </w:rPr>
    </w:lvl>
    <w:lvl w:ilvl="4">
      <w:start w:val="1"/>
      <w:numFmt w:val="none"/>
      <w:lvlRestart w:val="0"/>
      <w:lvlText w:val=""/>
      <w:lvlJc w:val="left"/>
      <w:pPr>
        <w:ind w:left="3799" w:hanging="3601"/>
      </w:pPr>
      <w:rPr>
        <w:rFonts w:hint="default"/>
      </w:rPr>
    </w:lvl>
    <w:lvl w:ilvl="5">
      <w:start w:val="1"/>
      <w:numFmt w:val="none"/>
      <w:lvlRestart w:val="0"/>
      <w:lvlText w:val=""/>
      <w:lvlJc w:val="left"/>
      <w:pPr>
        <w:ind w:left="3799" w:hanging="3601"/>
      </w:pPr>
      <w:rPr>
        <w:rFonts w:hint="default"/>
      </w:rPr>
    </w:lvl>
    <w:lvl w:ilvl="6">
      <w:start w:val="1"/>
      <w:numFmt w:val="none"/>
      <w:lvlRestart w:val="0"/>
      <w:lvlText w:val=""/>
      <w:lvlJc w:val="left"/>
      <w:pPr>
        <w:ind w:left="3799" w:hanging="3601"/>
      </w:pPr>
      <w:rPr>
        <w:rFonts w:hint="default"/>
      </w:rPr>
    </w:lvl>
    <w:lvl w:ilvl="7">
      <w:start w:val="1"/>
      <w:numFmt w:val="none"/>
      <w:lvlRestart w:val="0"/>
      <w:lvlText w:val=""/>
      <w:lvlJc w:val="left"/>
      <w:pPr>
        <w:ind w:left="3799" w:hanging="3601"/>
      </w:pPr>
      <w:rPr>
        <w:rFonts w:hint="default"/>
      </w:rPr>
    </w:lvl>
    <w:lvl w:ilvl="8">
      <w:start w:val="1"/>
      <w:numFmt w:val="none"/>
      <w:lvlRestart w:val="0"/>
      <w:lvlText w:val=""/>
      <w:lvlJc w:val="left"/>
      <w:pPr>
        <w:ind w:left="3799" w:hanging="3601"/>
      </w:pPr>
      <w:rPr>
        <w:rFonts w:hint="default"/>
      </w:rPr>
    </w:lvl>
  </w:abstractNum>
  <w:abstractNum w:abstractNumId="55" w15:restartNumberingAfterBreak="0">
    <w:nsid w:val="43195147"/>
    <w:multiLevelType w:val="multilevel"/>
    <w:tmpl w:val="B04275A2"/>
    <w:styleLink w:val="SKMTableNumberedList2"/>
    <w:lvl w:ilvl="0">
      <w:start w:val="1"/>
      <w:numFmt w:val="lowerLetter"/>
      <w:pStyle w:val="Tableletter"/>
      <w:lvlText w:val="%1)"/>
      <w:lvlJc w:val="left"/>
      <w:pPr>
        <w:ind w:left="284" w:hanging="284"/>
      </w:pPr>
      <w:rPr>
        <w:rFonts w:hint="default"/>
      </w:rPr>
    </w:lvl>
    <w:lvl w:ilvl="1">
      <w:start w:val="1"/>
      <w:numFmt w:val="none"/>
      <w:lvlText w:val=""/>
      <w:lvlJc w:val="left"/>
      <w:pPr>
        <w:ind w:left="284" w:hanging="284"/>
      </w:pPr>
      <w:rPr>
        <w:rFonts w:hint="default"/>
      </w:rPr>
    </w:lvl>
    <w:lvl w:ilvl="2">
      <w:start w:val="1"/>
      <w:numFmt w:val="none"/>
      <w:lvlRestart w:val="1"/>
      <w:lvlText w:val=""/>
      <w:lvlJc w:val="left"/>
      <w:pPr>
        <w:ind w:left="284" w:hanging="284"/>
      </w:pPr>
      <w:rPr>
        <w:rFonts w:hint="default"/>
      </w:rPr>
    </w:lvl>
    <w:lvl w:ilvl="3">
      <w:start w:val="1"/>
      <w:numFmt w:val="none"/>
      <w:lvlRestart w:val="1"/>
      <w:lvlText w:val=""/>
      <w:lvlJc w:val="left"/>
      <w:pPr>
        <w:ind w:left="284" w:hanging="284"/>
      </w:pPr>
      <w:rPr>
        <w:rFonts w:hint="default"/>
      </w:rPr>
    </w:lvl>
    <w:lvl w:ilvl="4">
      <w:start w:val="1"/>
      <w:numFmt w:val="none"/>
      <w:lvlRestart w:val="1"/>
      <w:lvlText w:val=""/>
      <w:lvlJc w:val="left"/>
      <w:pPr>
        <w:ind w:left="284" w:hanging="284"/>
      </w:pPr>
      <w:rPr>
        <w:rFonts w:hint="default"/>
      </w:rPr>
    </w:lvl>
    <w:lvl w:ilvl="5">
      <w:start w:val="1"/>
      <w:numFmt w:val="none"/>
      <w:lvlRestart w:val="1"/>
      <w:lvlText w:val=""/>
      <w:lvlJc w:val="left"/>
      <w:pPr>
        <w:ind w:left="284" w:hanging="284"/>
      </w:pPr>
      <w:rPr>
        <w:rFonts w:hint="default"/>
      </w:rPr>
    </w:lvl>
    <w:lvl w:ilvl="6">
      <w:start w:val="1"/>
      <w:numFmt w:val="none"/>
      <w:lvlRestart w:val="1"/>
      <w:lvlText w:val=""/>
      <w:lvlJc w:val="left"/>
      <w:pPr>
        <w:ind w:left="284" w:hanging="284"/>
      </w:pPr>
      <w:rPr>
        <w:rFonts w:hint="default"/>
      </w:rPr>
    </w:lvl>
    <w:lvl w:ilvl="7">
      <w:start w:val="1"/>
      <w:numFmt w:val="none"/>
      <w:lvlRestart w:val="1"/>
      <w:lvlText w:val=""/>
      <w:lvlJc w:val="left"/>
      <w:pPr>
        <w:ind w:left="284" w:hanging="284"/>
      </w:pPr>
      <w:rPr>
        <w:rFonts w:hint="default"/>
      </w:rPr>
    </w:lvl>
    <w:lvl w:ilvl="8">
      <w:start w:val="1"/>
      <w:numFmt w:val="none"/>
      <w:lvlRestart w:val="1"/>
      <w:lvlText w:val=""/>
      <w:lvlJc w:val="left"/>
      <w:pPr>
        <w:ind w:left="284" w:hanging="284"/>
      </w:pPr>
      <w:rPr>
        <w:rFonts w:hint="default"/>
      </w:rPr>
    </w:lvl>
  </w:abstractNum>
  <w:abstractNum w:abstractNumId="56" w15:restartNumberingAfterBreak="0">
    <w:nsid w:val="446A46FF"/>
    <w:multiLevelType w:val="multilevel"/>
    <w:tmpl w:val="3BA44F1A"/>
    <w:styleLink w:val="SKMTableList1"/>
    <w:lvl w:ilvl="0">
      <w:start w:val="1"/>
      <w:numFmt w:val="bullet"/>
      <w:pStyle w:val="Tablebullet"/>
      <w:lvlText w:val=""/>
      <w:lvlJc w:val="left"/>
      <w:pPr>
        <w:ind w:left="284" w:hanging="284"/>
      </w:pPr>
      <w:rPr>
        <w:rFonts w:ascii="Symbol" w:hAnsi="Symbol" w:hint="default"/>
        <w:color w:val="auto"/>
      </w:rPr>
    </w:lvl>
    <w:lvl w:ilvl="1">
      <w:start w:val="1"/>
      <w:numFmt w:val="none"/>
      <w:lvlText w:val=""/>
      <w:lvlJc w:val="left"/>
      <w:pPr>
        <w:ind w:left="284" w:hanging="284"/>
      </w:pPr>
      <w:rPr>
        <w:rFonts w:hint="default"/>
      </w:rPr>
    </w:lvl>
    <w:lvl w:ilvl="2">
      <w:start w:val="1"/>
      <w:numFmt w:val="none"/>
      <w:lvlRestart w:val="1"/>
      <w:lvlText w:val=""/>
      <w:lvlJc w:val="left"/>
      <w:pPr>
        <w:ind w:left="284" w:hanging="284"/>
      </w:pPr>
      <w:rPr>
        <w:rFonts w:hint="default"/>
      </w:rPr>
    </w:lvl>
    <w:lvl w:ilvl="3">
      <w:start w:val="1"/>
      <w:numFmt w:val="none"/>
      <w:lvlRestart w:val="1"/>
      <w:lvlText w:val=""/>
      <w:lvlJc w:val="left"/>
      <w:pPr>
        <w:ind w:left="284" w:hanging="284"/>
      </w:pPr>
      <w:rPr>
        <w:rFonts w:hint="default"/>
      </w:rPr>
    </w:lvl>
    <w:lvl w:ilvl="4">
      <w:start w:val="1"/>
      <w:numFmt w:val="none"/>
      <w:lvlRestart w:val="1"/>
      <w:lvlText w:val=""/>
      <w:lvlJc w:val="left"/>
      <w:pPr>
        <w:ind w:left="284" w:hanging="284"/>
      </w:pPr>
      <w:rPr>
        <w:rFonts w:hint="default"/>
      </w:rPr>
    </w:lvl>
    <w:lvl w:ilvl="5">
      <w:start w:val="1"/>
      <w:numFmt w:val="none"/>
      <w:lvlRestart w:val="1"/>
      <w:lvlText w:val=""/>
      <w:lvlJc w:val="left"/>
      <w:pPr>
        <w:ind w:left="284" w:hanging="284"/>
      </w:pPr>
      <w:rPr>
        <w:rFonts w:hint="default"/>
      </w:rPr>
    </w:lvl>
    <w:lvl w:ilvl="6">
      <w:start w:val="1"/>
      <w:numFmt w:val="none"/>
      <w:lvlRestart w:val="1"/>
      <w:lvlText w:val=""/>
      <w:lvlJc w:val="left"/>
      <w:pPr>
        <w:ind w:left="284" w:hanging="284"/>
      </w:pPr>
      <w:rPr>
        <w:rFonts w:hint="default"/>
      </w:rPr>
    </w:lvl>
    <w:lvl w:ilvl="7">
      <w:start w:val="1"/>
      <w:numFmt w:val="none"/>
      <w:lvlRestart w:val="1"/>
      <w:lvlText w:val=""/>
      <w:lvlJc w:val="left"/>
      <w:pPr>
        <w:ind w:left="284" w:hanging="284"/>
      </w:pPr>
      <w:rPr>
        <w:rFonts w:hint="default"/>
      </w:rPr>
    </w:lvl>
    <w:lvl w:ilvl="8">
      <w:start w:val="1"/>
      <w:numFmt w:val="none"/>
      <w:lvlRestart w:val="1"/>
      <w:lvlText w:val=""/>
      <w:lvlJc w:val="left"/>
      <w:pPr>
        <w:ind w:left="284" w:hanging="284"/>
      </w:pPr>
      <w:rPr>
        <w:rFonts w:hint="default"/>
      </w:rPr>
    </w:lvl>
  </w:abstractNum>
  <w:abstractNum w:abstractNumId="57" w15:restartNumberingAfterBreak="0">
    <w:nsid w:val="46D23207"/>
    <w:multiLevelType w:val="multilevel"/>
    <w:tmpl w:val="BFACDB88"/>
    <w:styleLink w:val="SKMSidebarList"/>
    <w:lvl w:ilvl="0">
      <w:start w:val="1"/>
      <w:numFmt w:val="bullet"/>
      <w:lvlText w:val=""/>
      <w:lvlJc w:val="left"/>
      <w:pPr>
        <w:ind w:left="284" w:hanging="284"/>
      </w:pPr>
      <w:rPr>
        <w:rFonts w:ascii="Symbol" w:hAnsi="Symbol" w:hint="default"/>
        <w:color w:val="auto"/>
      </w:rPr>
    </w:lvl>
    <w:lvl w:ilvl="1">
      <w:start w:val="1"/>
      <w:numFmt w:val="none"/>
      <w:lvlRestart w:val="0"/>
      <w:lvlText w:val=""/>
      <w:lvlJc w:val="left"/>
      <w:pPr>
        <w:ind w:left="284" w:firstLine="76"/>
      </w:pPr>
      <w:rPr>
        <w:rFonts w:hint="default"/>
      </w:rPr>
    </w:lvl>
    <w:lvl w:ilvl="2">
      <w:start w:val="1"/>
      <w:numFmt w:val="none"/>
      <w:lvlRestart w:val="0"/>
      <w:lvlText w:val=""/>
      <w:lvlJc w:val="left"/>
      <w:pPr>
        <w:ind w:left="284" w:hanging="284"/>
      </w:pPr>
      <w:rPr>
        <w:rFonts w:hint="default"/>
      </w:rPr>
    </w:lvl>
    <w:lvl w:ilvl="3">
      <w:start w:val="1"/>
      <w:numFmt w:val="none"/>
      <w:lvlRestart w:val="0"/>
      <w:lvlText w:val=""/>
      <w:lvlJc w:val="left"/>
      <w:pPr>
        <w:ind w:left="284" w:hanging="284"/>
      </w:pPr>
      <w:rPr>
        <w:rFonts w:hint="default"/>
      </w:rPr>
    </w:lvl>
    <w:lvl w:ilvl="4">
      <w:start w:val="1"/>
      <w:numFmt w:val="none"/>
      <w:lvlRestart w:val="0"/>
      <w:lvlText w:val=""/>
      <w:lvlJc w:val="left"/>
      <w:pPr>
        <w:ind w:left="284" w:hanging="284"/>
      </w:pPr>
      <w:rPr>
        <w:rFonts w:hint="default"/>
      </w:rPr>
    </w:lvl>
    <w:lvl w:ilvl="5">
      <w:start w:val="1"/>
      <w:numFmt w:val="none"/>
      <w:lvlRestart w:val="0"/>
      <w:lvlText w:val=""/>
      <w:lvlJc w:val="left"/>
      <w:pPr>
        <w:ind w:left="284" w:hanging="284"/>
      </w:pPr>
      <w:rPr>
        <w:rFonts w:hint="default"/>
      </w:rPr>
    </w:lvl>
    <w:lvl w:ilvl="6">
      <w:start w:val="1"/>
      <w:numFmt w:val="none"/>
      <w:lvlRestart w:val="0"/>
      <w:lvlText w:val=""/>
      <w:lvlJc w:val="left"/>
      <w:pPr>
        <w:ind w:left="284" w:hanging="284"/>
      </w:pPr>
      <w:rPr>
        <w:rFonts w:hint="default"/>
      </w:rPr>
    </w:lvl>
    <w:lvl w:ilvl="7">
      <w:start w:val="1"/>
      <w:numFmt w:val="none"/>
      <w:lvlRestart w:val="0"/>
      <w:lvlText w:val=""/>
      <w:lvlJc w:val="left"/>
      <w:pPr>
        <w:ind w:left="284" w:hanging="284"/>
      </w:pPr>
      <w:rPr>
        <w:rFonts w:hint="default"/>
      </w:rPr>
    </w:lvl>
    <w:lvl w:ilvl="8">
      <w:start w:val="1"/>
      <w:numFmt w:val="none"/>
      <w:lvlRestart w:val="0"/>
      <w:lvlText w:val=""/>
      <w:lvlJc w:val="left"/>
      <w:pPr>
        <w:ind w:left="284" w:hanging="284"/>
      </w:pPr>
      <w:rPr>
        <w:rFonts w:hint="default"/>
      </w:rPr>
    </w:lvl>
  </w:abstractNum>
  <w:abstractNum w:abstractNumId="58" w15:restartNumberingAfterBreak="0">
    <w:nsid w:val="4E624FB5"/>
    <w:multiLevelType w:val="hybridMultilevel"/>
    <w:tmpl w:val="226290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9" w15:restartNumberingAfterBreak="0">
    <w:nsid w:val="4F2F0E50"/>
    <w:multiLevelType w:val="hybridMultilevel"/>
    <w:tmpl w:val="9F26F42C"/>
    <w:lvl w:ilvl="0" w:tplc="0C090001">
      <w:start w:val="1"/>
      <w:numFmt w:val="bullet"/>
      <w:lvlText w:val=""/>
      <w:lvlJc w:val="left"/>
      <w:pPr>
        <w:ind w:left="1145" w:hanging="360"/>
      </w:pPr>
      <w:rPr>
        <w:rFonts w:ascii="Symbol" w:hAnsi="Symbol" w:hint="default"/>
      </w:rPr>
    </w:lvl>
    <w:lvl w:ilvl="1" w:tplc="0C090003" w:tentative="1">
      <w:start w:val="1"/>
      <w:numFmt w:val="bullet"/>
      <w:lvlText w:val="o"/>
      <w:lvlJc w:val="left"/>
      <w:pPr>
        <w:ind w:left="1865" w:hanging="360"/>
      </w:pPr>
      <w:rPr>
        <w:rFonts w:ascii="Courier New" w:hAnsi="Courier New" w:cs="Courier New" w:hint="default"/>
      </w:rPr>
    </w:lvl>
    <w:lvl w:ilvl="2" w:tplc="0C090005" w:tentative="1">
      <w:start w:val="1"/>
      <w:numFmt w:val="bullet"/>
      <w:lvlText w:val=""/>
      <w:lvlJc w:val="left"/>
      <w:pPr>
        <w:ind w:left="2585" w:hanging="360"/>
      </w:pPr>
      <w:rPr>
        <w:rFonts w:ascii="Wingdings" w:hAnsi="Wingdings" w:hint="default"/>
      </w:rPr>
    </w:lvl>
    <w:lvl w:ilvl="3" w:tplc="0C090001" w:tentative="1">
      <w:start w:val="1"/>
      <w:numFmt w:val="bullet"/>
      <w:lvlText w:val=""/>
      <w:lvlJc w:val="left"/>
      <w:pPr>
        <w:ind w:left="3305" w:hanging="360"/>
      </w:pPr>
      <w:rPr>
        <w:rFonts w:ascii="Symbol" w:hAnsi="Symbol" w:hint="default"/>
      </w:rPr>
    </w:lvl>
    <w:lvl w:ilvl="4" w:tplc="0C090003" w:tentative="1">
      <w:start w:val="1"/>
      <w:numFmt w:val="bullet"/>
      <w:lvlText w:val="o"/>
      <w:lvlJc w:val="left"/>
      <w:pPr>
        <w:ind w:left="4025" w:hanging="360"/>
      </w:pPr>
      <w:rPr>
        <w:rFonts w:ascii="Courier New" w:hAnsi="Courier New" w:cs="Courier New" w:hint="default"/>
      </w:rPr>
    </w:lvl>
    <w:lvl w:ilvl="5" w:tplc="0C090005" w:tentative="1">
      <w:start w:val="1"/>
      <w:numFmt w:val="bullet"/>
      <w:lvlText w:val=""/>
      <w:lvlJc w:val="left"/>
      <w:pPr>
        <w:ind w:left="4745" w:hanging="360"/>
      </w:pPr>
      <w:rPr>
        <w:rFonts w:ascii="Wingdings" w:hAnsi="Wingdings" w:hint="default"/>
      </w:rPr>
    </w:lvl>
    <w:lvl w:ilvl="6" w:tplc="0C090001" w:tentative="1">
      <w:start w:val="1"/>
      <w:numFmt w:val="bullet"/>
      <w:lvlText w:val=""/>
      <w:lvlJc w:val="left"/>
      <w:pPr>
        <w:ind w:left="5465" w:hanging="360"/>
      </w:pPr>
      <w:rPr>
        <w:rFonts w:ascii="Symbol" w:hAnsi="Symbol" w:hint="default"/>
      </w:rPr>
    </w:lvl>
    <w:lvl w:ilvl="7" w:tplc="0C090003" w:tentative="1">
      <w:start w:val="1"/>
      <w:numFmt w:val="bullet"/>
      <w:lvlText w:val="o"/>
      <w:lvlJc w:val="left"/>
      <w:pPr>
        <w:ind w:left="6185" w:hanging="360"/>
      </w:pPr>
      <w:rPr>
        <w:rFonts w:ascii="Courier New" w:hAnsi="Courier New" w:cs="Courier New" w:hint="default"/>
      </w:rPr>
    </w:lvl>
    <w:lvl w:ilvl="8" w:tplc="0C090005" w:tentative="1">
      <w:start w:val="1"/>
      <w:numFmt w:val="bullet"/>
      <w:lvlText w:val=""/>
      <w:lvlJc w:val="left"/>
      <w:pPr>
        <w:ind w:left="6905" w:hanging="360"/>
      </w:pPr>
      <w:rPr>
        <w:rFonts w:ascii="Wingdings" w:hAnsi="Wingdings" w:hint="default"/>
      </w:rPr>
    </w:lvl>
  </w:abstractNum>
  <w:abstractNum w:abstractNumId="60" w15:restartNumberingAfterBreak="0">
    <w:nsid w:val="55C7092F"/>
    <w:multiLevelType w:val="hybridMultilevel"/>
    <w:tmpl w:val="5792FFE8"/>
    <w:lvl w:ilvl="0" w:tplc="BF8E1EEA">
      <w:start w:val="1"/>
      <w:numFmt w:val="bullet"/>
      <w:pStyle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1" w15:restartNumberingAfterBreak="0">
    <w:nsid w:val="57441F1E"/>
    <w:multiLevelType w:val="multilevel"/>
    <w:tmpl w:val="07F22186"/>
    <w:styleLink w:val="SKMTableItem"/>
    <w:lvl w:ilvl="0">
      <w:start w:val="1"/>
      <w:numFmt w:val="decimal"/>
      <w:pStyle w:val="Tableitem"/>
      <w:suff w:val="nothing"/>
      <w:lvlText w:val="%1"/>
      <w:lvlJc w:val="left"/>
      <w:pPr>
        <w:ind w:left="0" w:firstLine="0"/>
      </w:pPr>
      <w:rPr>
        <w:rFonts w:hint="default"/>
      </w:rPr>
    </w:lvl>
    <w:lvl w:ilvl="1">
      <w:start w:val="1"/>
      <w:numFmt w:val="decimal"/>
      <w:lvlText w:val="%1.%2"/>
      <w:lvlJc w:val="left"/>
      <w:pPr>
        <w:ind w:left="0" w:firstLine="0"/>
      </w:pPr>
      <w:rPr>
        <w:rFonts w:hint="default"/>
      </w:rPr>
    </w:lvl>
    <w:lvl w:ilvl="2">
      <w:start w:val="1"/>
      <w:numFmt w:val="decimal"/>
      <w:suff w:val="nothing"/>
      <w:lvlText w:val="%1.%2.%3"/>
      <w:lvlJc w:val="left"/>
      <w:pPr>
        <w:ind w:left="0" w:firstLine="0"/>
      </w:pPr>
      <w:rPr>
        <w:rFonts w:hint="default"/>
      </w:rPr>
    </w:lvl>
    <w:lvl w:ilvl="3">
      <w:start w:val="1"/>
      <w:numFmt w:val="decimal"/>
      <w:suff w:val="nothing"/>
      <w:lvlText w:val="%1.%2.%3.%4"/>
      <w:lvlJc w:val="left"/>
      <w:pPr>
        <w:ind w:left="0" w:firstLine="0"/>
      </w:pPr>
      <w:rPr>
        <w:rFonts w:hint="default"/>
      </w:rPr>
    </w:lvl>
    <w:lvl w:ilvl="4">
      <w:start w:val="1"/>
      <w:numFmt w:val="decimal"/>
      <w:suff w:val="nothing"/>
      <w:lvlText w:val="%1.%2.%3.%4.%5"/>
      <w:lvlJc w:val="left"/>
      <w:pPr>
        <w:ind w:left="0" w:firstLine="0"/>
      </w:pPr>
      <w:rPr>
        <w:rFonts w:hint="default"/>
      </w:rPr>
    </w:lvl>
    <w:lvl w:ilvl="5">
      <w:start w:val="1"/>
      <w:numFmt w:val="decimal"/>
      <w:suff w:val="nothing"/>
      <w:lvlText w:val="%1.%2.%3.%4.%5.%6"/>
      <w:lvlJc w:val="left"/>
      <w:pPr>
        <w:ind w:left="0" w:firstLine="0"/>
      </w:pPr>
      <w:rPr>
        <w:rFonts w:hint="default"/>
      </w:rPr>
    </w:lvl>
    <w:lvl w:ilvl="6">
      <w:start w:val="1"/>
      <w:numFmt w:val="decimal"/>
      <w:suff w:val="nothing"/>
      <w:lvlText w:val="%1.%2.%3.%4.%5.%6.%7"/>
      <w:lvlJc w:val="left"/>
      <w:pPr>
        <w:ind w:left="0" w:firstLine="0"/>
      </w:pPr>
      <w:rPr>
        <w:rFonts w:hint="default"/>
      </w:rPr>
    </w:lvl>
    <w:lvl w:ilvl="7">
      <w:start w:val="1"/>
      <w:numFmt w:val="decimal"/>
      <w:suff w:val="nothing"/>
      <w:lvlText w:val="%1.%2.%3.%4.%5.%6.%8.%7"/>
      <w:lvlJc w:val="left"/>
      <w:pPr>
        <w:ind w:left="0" w:firstLine="0"/>
      </w:pPr>
      <w:rPr>
        <w:rFonts w:hint="default"/>
      </w:rPr>
    </w:lvl>
    <w:lvl w:ilvl="8">
      <w:start w:val="1"/>
      <w:numFmt w:val="decimal"/>
      <w:suff w:val="nothing"/>
      <w:lvlText w:val="%1.%2.%3.%4.%5.%6.%7.%8.%9"/>
      <w:lvlJc w:val="left"/>
      <w:pPr>
        <w:ind w:left="0" w:firstLine="0"/>
      </w:pPr>
      <w:rPr>
        <w:rFonts w:hint="default"/>
      </w:rPr>
    </w:lvl>
  </w:abstractNum>
  <w:abstractNum w:abstractNumId="62" w15:restartNumberingAfterBreak="0">
    <w:nsid w:val="5C7C4E77"/>
    <w:multiLevelType w:val="multilevel"/>
    <w:tmpl w:val="0B04FCA4"/>
    <w:lvl w:ilvl="0">
      <w:start w:val="1"/>
      <w:numFmt w:val="decimal"/>
      <w:pStyle w:val="Heading1"/>
      <w:lvlText w:val="%1."/>
      <w:lvlJc w:val="left"/>
      <w:pPr>
        <w:ind w:left="360" w:hanging="360"/>
      </w:pPr>
      <w:rPr>
        <w:rFonts w:ascii="Arial" w:hAnsi="Arial" w:hint="default"/>
        <w:b/>
        <w:bCs/>
        <w:i w:val="0"/>
        <w:iCs w:val="0"/>
        <w:color w:val="00338D"/>
        <w:sz w:val="32"/>
        <w:szCs w:val="32"/>
      </w:rPr>
    </w:lvl>
    <w:lvl w:ilvl="1">
      <w:start w:val="1"/>
      <w:numFmt w:val="decimal"/>
      <w:pStyle w:val="Heading2"/>
      <w:lvlText w:val="%1.%2"/>
      <w:lvlJc w:val="left"/>
      <w:pPr>
        <w:ind w:left="1418" w:hanging="851"/>
      </w:pPr>
      <w:rPr>
        <w:rFonts w:hint="default"/>
      </w:rPr>
    </w:lvl>
    <w:lvl w:ilvl="2">
      <w:start w:val="1"/>
      <w:numFmt w:val="decimal"/>
      <w:pStyle w:val="Heading3"/>
      <w:lvlText w:val="%1.%2.%3"/>
      <w:lvlJc w:val="left"/>
      <w:pPr>
        <w:ind w:left="851" w:hanging="851"/>
      </w:pPr>
      <w:rPr>
        <w:rFonts w:hint="default"/>
      </w:rPr>
    </w:lvl>
    <w:lvl w:ilvl="3">
      <w:start w:val="1"/>
      <w:numFmt w:val="decimal"/>
      <w:pStyle w:val="Heading4"/>
      <w:lvlText w:val="%1.%2.%3.%4"/>
      <w:lvlJc w:val="left"/>
      <w:pPr>
        <w:ind w:left="851" w:hanging="851"/>
      </w:pPr>
      <w:rPr>
        <w:rFonts w:hint="default"/>
      </w:rPr>
    </w:lvl>
    <w:lvl w:ilvl="4">
      <w:start w:val="1"/>
      <w:numFmt w:val="decimal"/>
      <w:pStyle w:val="Heading5"/>
      <w:lvlText w:val="%1.%2.%3.%4.%5"/>
      <w:lvlJc w:val="left"/>
      <w:pPr>
        <w:ind w:left="851" w:hanging="851"/>
      </w:pPr>
      <w:rPr>
        <w:rFonts w:hint="default"/>
      </w:rPr>
    </w:lvl>
    <w:lvl w:ilvl="5">
      <w:start w:val="1"/>
      <w:numFmt w:val="decimal"/>
      <w:pStyle w:val="Heading6"/>
      <w:lvlText w:val="%1.%2.%3.%4.%5.%6"/>
      <w:lvlJc w:val="left"/>
      <w:pPr>
        <w:ind w:left="851" w:hanging="851"/>
      </w:pPr>
      <w:rPr>
        <w:rFonts w:ascii="Arial" w:hAnsi="Arial" w:hint="default"/>
        <w:b/>
        <w:i w:val="0"/>
        <w:sz w:val="20"/>
      </w:rPr>
    </w:lvl>
    <w:lvl w:ilvl="6">
      <w:numFmt w:val="decimal"/>
      <w:pStyle w:val="Heading7"/>
      <w:lvlText w:val="%1.%2.%3.%4.%5.%6.%7"/>
      <w:lvlJc w:val="left"/>
      <w:pPr>
        <w:ind w:left="851" w:hanging="851"/>
      </w:pPr>
      <w:rPr>
        <w:rFonts w:ascii="Arial Narrow" w:hAnsi="Arial Narrow" w:hint="default"/>
        <w:b/>
        <w:i w:val="0"/>
        <w:sz w:val="20"/>
      </w:rPr>
    </w:lvl>
    <w:lvl w:ilvl="7">
      <w:numFmt w:val="decimal"/>
      <w:pStyle w:val="Heading8"/>
      <w:lvlText w:val="%1.%2.%3.%4.%5.%6.%8"/>
      <w:lvlJc w:val="left"/>
      <w:pPr>
        <w:ind w:left="851" w:hanging="851"/>
      </w:pPr>
      <w:rPr>
        <w:rFonts w:ascii="Arial Narrow" w:hAnsi="Arial Narrow" w:hint="default"/>
        <w:b/>
        <w:i w:val="0"/>
        <w:sz w:val="20"/>
      </w:rPr>
    </w:lvl>
    <w:lvl w:ilvl="8">
      <w:numFmt w:val="none"/>
      <w:lvlRestart w:val="0"/>
      <w:suff w:val="nothing"/>
      <w:lvlText w:val=""/>
      <w:lvlJc w:val="left"/>
      <w:pPr>
        <w:ind w:left="-32767" w:firstLine="0"/>
      </w:pPr>
      <w:rPr>
        <w:rFonts w:hint="default"/>
      </w:rPr>
    </w:lvl>
  </w:abstractNum>
  <w:abstractNum w:abstractNumId="63" w15:restartNumberingAfterBreak="0">
    <w:nsid w:val="5CCA0AF2"/>
    <w:multiLevelType w:val="hybridMultilevel"/>
    <w:tmpl w:val="2EE6B5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604D43A1"/>
    <w:multiLevelType w:val="hybridMultilevel"/>
    <w:tmpl w:val="51B269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60D2293E"/>
    <w:multiLevelType w:val="hybridMultilevel"/>
    <w:tmpl w:val="F6BAC2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6" w15:restartNumberingAfterBreak="0">
    <w:nsid w:val="6144297B"/>
    <w:multiLevelType w:val="multilevel"/>
    <w:tmpl w:val="348EA36E"/>
    <w:styleLink w:val="SKMTableNumberedList1"/>
    <w:lvl w:ilvl="0">
      <w:start w:val="1"/>
      <w:numFmt w:val="decimal"/>
      <w:pStyle w:val="Tablenumber"/>
      <w:lvlText w:val="%1."/>
      <w:lvlJc w:val="left"/>
      <w:pPr>
        <w:ind w:left="284" w:hanging="284"/>
      </w:pPr>
      <w:rPr>
        <w:rFonts w:hint="default"/>
      </w:rPr>
    </w:lvl>
    <w:lvl w:ilvl="1">
      <w:start w:val="1"/>
      <w:numFmt w:val="lowerLetter"/>
      <w:lvlText w:val="%2)"/>
      <w:lvlJc w:val="left"/>
      <w:pPr>
        <w:ind w:left="567" w:hanging="283"/>
      </w:pPr>
      <w:rPr>
        <w:rFonts w:hint="default"/>
      </w:rPr>
    </w:lvl>
    <w:lvl w:ilvl="2">
      <w:start w:val="1"/>
      <w:numFmt w:val="none"/>
      <w:lvlText w:val=""/>
      <w:lvlJc w:val="left"/>
      <w:pPr>
        <w:ind w:left="567" w:hanging="283"/>
      </w:pPr>
      <w:rPr>
        <w:rFonts w:hint="default"/>
      </w:rPr>
    </w:lvl>
    <w:lvl w:ilvl="3">
      <w:start w:val="1"/>
      <w:numFmt w:val="none"/>
      <w:lvlRestart w:val="2"/>
      <w:lvlText w:val=""/>
      <w:lvlJc w:val="left"/>
      <w:pPr>
        <w:ind w:left="567" w:hanging="283"/>
      </w:pPr>
      <w:rPr>
        <w:rFonts w:hint="default"/>
      </w:rPr>
    </w:lvl>
    <w:lvl w:ilvl="4">
      <w:start w:val="1"/>
      <w:numFmt w:val="none"/>
      <w:lvlRestart w:val="2"/>
      <w:lvlText w:val=""/>
      <w:lvlJc w:val="left"/>
      <w:pPr>
        <w:ind w:left="567" w:hanging="283"/>
      </w:pPr>
      <w:rPr>
        <w:rFonts w:hint="default"/>
      </w:rPr>
    </w:lvl>
    <w:lvl w:ilvl="5">
      <w:start w:val="1"/>
      <w:numFmt w:val="none"/>
      <w:lvlRestart w:val="2"/>
      <w:lvlText w:val=""/>
      <w:lvlJc w:val="left"/>
      <w:pPr>
        <w:ind w:left="567" w:hanging="283"/>
      </w:pPr>
      <w:rPr>
        <w:rFonts w:hint="default"/>
      </w:rPr>
    </w:lvl>
    <w:lvl w:ilvl="6">
      <w:start w:val="1"/>
      <w:numFmt w:val="none"/>
      <w:lvlRestart w:val="2"/>
      <w:lvlText w:val=""/>
      <w:lvlJc w:val="left"/>
      <w:pPr>
        <w:ind w:left="567" w:hanging="283"/>
      </w:pPr>
      <w:rPr>
        <w:rFonts w:hint="default"/>
      </w:rPr>
    </w:lvl>
    <w:lvl w:ilvl="7">
      <w:start w:val="1"/>
      <w:numFmt w:val="none"/>
      <w:lvlRestart w:val="2"/>
      <w:lvlText w:val=""/>
      <w:lvlJc w:val="left"/>
      <w:pPr>
        <w:ind w:left="567" w:hanging="283"/>
      </w:pPr>
      <w:rPr>
        <w:rFonts w:hint="default"/>
      </w:rPr>
    </w:lvl>
    <w:lvl w:ilvl="8">
      <w:start w:val="1"/>
      <w:numFmt w:val="none"/>
      <w:lvlRestart w:val="2"/>
      <w:lvlText w:val=""/>
      <w:lvlJc w:val="left"/>
      <w:pPr>
        <w:tabs>
          <w:tab w:val="num" w:pos="2835"/>
        </w:tabs>
        <w:ind w:left="567" w:firstLine="2268"/>
      </w:pPr>
      <w:rPr>
        <w:rFonts w:hint="default"/>
      </w:rPr>
    </w:lvl>
  </w:abstractNum>
  <w:abstractNum w:abstractNumId="67" w15:restartNumberingAfterBreak="0">
    <w:nsid w:val="61B061A8"/>
    <w:multiLevelType w:val="multilevel"/>
    <w:tmpl w:val="5AFCE06A"/>
    <w:styleLink w:val="SKMNarrowList"/>
    <w:lvl w:ilvl="0">
      <w:start w:val="1"/>
      <w:numFmt w:val="bullet"/>
      <w:lvlText w:val=""/>
      <w:lvlJc w:val="left"/>
      <w:pPr>
        <w:ind w:left="198" w:hanging="198"/>
      </w:pPr>
      <w:rPr>
        <w:rFonts w:ascii="Symbol" w:hAnsi="Symbol" w:hint="default"/>
        <w:color w:val="auto"/>
      </w:rPr>
    </w:lvl>
    <w:lvl w:ilvl="1">
      <w:start w:val="1"/>
      <w:numFmt w:val="bullet"/>
      <w:lvlRestart w:val="0"/>
      <w:lvlText w:val=""/>
      <w:lvlJc w:val="left"/>
      <w:pPr>
        <w:ind w:left="397" w:hanging="199"/>
      </w:pPr>
      <w:rPr>
        <w:rFonts w:ascii="Symbol" w:hAnsi="Symbol" w:hint="default"/>
        <w:color w:val="auto"/>
      </w:rPr>
    </w:lvl>
    <w:lvl w:ilvl="2">
      <w:start w:val="1"/>
      <w:numFmt w:val="none"/>
      <w:lvlRestart w:val="0"/>
      <w:lvlText w:val=""/>
      <w:lvlJc w:val="left"/>
      <w:pPr>
        <w:ind w:left="397" w:firstLine="0"/>
      </w:pPr>
      <w:rPr>
        <w:rFonts w:hint="default"/>
      </w:rPr>
    </w:lvl>
    <w:lvl w:ilvl="3">
      <w:start w:val="1"/>
      <w:numFmt w:val="none"/>
      <w:lvlRestart w:val="0"/>
      <w:lvlText w:val=""/>
      <w:lvlJc w:val="left"/>
      <w:pPr>
        <w:ind w:left="397" w:firstLine="0"/>
      </w:pPr>
      <w:rPr>
        <w:rFonts w:hint="default"/>
      </w:rPr>
    </w:lvl>
    <w:lvl w:ilvl="4">
      <w:start w:val="1"/>
      <w:numFmt w:val="none"/>
      <w:lvlRestart w:val="0"/>
      <w:lvlText w:val=""/>
      <w:lvlJc w:val="left"/>
      <w:pPr>
        <w:ind w:left="397" w:firstLine="0"/>
      </w:pPr>
      <w:rPr>
        <w:rFonts w:hint="default"/>
      </w:rPr>
    </w:lvl>
    <w:lvl w:ilvl="5">
      <w:start w:val="1"/>
      <w:numFmt w:val="none"/>
      <w:lvlRestart w:val="0"/>
      <w:lvlText w:val=""/>
      <w:lvlJc w:val="left"/>
      <w:pPr>
        <w:ind w:left="397" w:firstLine="0"/>
      </w:pPr>
      <w:rPr>
        <w:rFonts w:hint="default"/>
      </w:rPr>
    </w:lvl>
    <w:lvl w:ilvl="6">
      <w:start w:val="1"/>
      <w:numFmt w:val="none"/>
      <w:lvlRestart w:val="0"/>
      <w:lvlText w:val=""/>
      <w:lvlJc w:val="left"/>
      <w:pPr>
        <w:ind w:left="397" w:firstLine="0"/>
      </w:pPr>
      <w:rPr>
        <w:rFonts w:hint="default"/>
      </w:rPr>
    </w:lvl>
    <w:lvl w:ilvl="7">
      <w:start w:val="1"/>
      <w:numFmt w:val="none"/>
      <w:lvlRestart w:val="0"/>
      <w:lvlText w:val=""/>
      <w:lvlJc w:val="left"/>
      <w:pPr>
        <w:ind w:left="397" w:firstLine="0"/>
      </w:pPr>
      <w:rPr>
        <w:rFonts w:hint="default"/>
      </w:rPr>
    </w:lvl>
    <w:lvl w:ilvl="8">
      <w:start w:val="1"/>
      <w:numFmt w:val="none"/>
      <w:lvlRestart w:val="0"/>
      <w:lvlText w:val=""/>
      <w:lvlJc w:val="left"/>
      <w:pPr>
        <w:ind w:left="397" w:firstLine="0"/>
      </w:pPr>
      <w:rPr>
        <w:rFonts w:hint="default"/>
      </w:rPr>
    </w:lvl>
  </w:abstractNum>
  <w:abstractNum w:abstractNumId="68" w15:restartNumberingAfterBreak="0">
    <w:nsid w:val="623675AD"/>
    <w:multiLevelType w:val="hybridMultilevel"/>
    <w:tmpl w:val="5B3476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633D6386"/>
    <w:multiLevelType w:val="multilevel"/>
    <w:tmpl w:val="BE72D494"/>
    <w:lvl w:ilvl="0">
      <w:start w:val="1"/>
      <w:numFmt w:val="upperLetter"/>
      <w:pStyle w:val="Heading9"/>
      <w:suff w:val="space"/>
      <w:lvlText w:val="Appendix %1."/>
      <w:lvlJc w:val="left"/>
      <w:pPr>
        <w:ind w:left="360" w:hanging="360"/>
      </w:pPr>
      <w:rPr>
        <w:rFonts w:ascii="Arial" w:hAnsi="Arial" w:hint="default"/>
        <w:b/>
        <w:i w:val="0"/>
        <w:sz w:val="32"/>
      </w:rPr>
    </w:lvl>
    <w:lvl w:ilvl="1">
      <w:start w:val="1"/>
      <w:numFmt w:val="decimal"/>
      <w:pStyle w:val="Appendixsubheading1"/>
      <w:lvlText w:val="%1.%2"/>
      <w:lvlJc w:val="left"/>
      <w:pPr>
        <w:ind w:left="851" w:hanging="851"/>
      </w:pPr>
      <w:rPr>
        <w:rFonts w:ascii="Arial" w:hAnsi="Arial" w:hint="default"/>
        <w:b/>
        <w:i w:val="0"/>
        <w:sz w:val="24"/>
      </w:rPr>
    </w:lvl>
    <w:lvl w:ilvl="2">
      <w:start w:val="1"/>
      <w:numFmt w:val="decimal"/>
      <w:pStyle w:val="Appendixsubheading2"/>
      <w:lvlText w:val="%1.%2.%3"/>
      <w:lvlJc w:val="left"/>
      <w:pPr>
        <w:ind w:left="851" w:hanging="851"/>
      </w:pPr>
      <w:rPr>
        <w:rFonts w:ascii="Arial" w:hAnsi="Arial" w:hint="default"/>
        <w:b/>
        <w:i w:val="0"/>
        <w:sz w:val="20"/>
      </w:rPr>
    </w:lvl>
    <w:lvl w:ilvl="3">
      <w:start w:val="1"/>
      <w:numFmt w:val="decimal"/>
      <w:pStyle w:val="Appendixsubheading3"/>
      <w:lvlText w:val="%1.%2.%3.%4"/>
      <w:lvlJc w:val="left"/>
      <w:pPr>
        <w:ind w:left="851" w:hanging="851"/>
      </w:pPr>
      <w:rPr>
        <w:rFonts w:ascii="Arial" w:hAnsi="Arial" w:hint="default"/>
        <w:b/>
        <w:i w:val="0"/>
        <w:sz w:val="20"/>
      </w:rPr>
    </w:lvl>
    <w:lvl w:ilvl="4">
      <w:numFmt w:val="none"/>
      <w:lvlRestart w:val="0"/>
      <w:suff w:val="nothing"/>
      <w:lvlText w:val=""/>
      <w:lvlJc w:val="left"/>
      <w:pPr>
        <w:ind w:left="-32767" w:firstLine="32767"/>
      </w:pPr>
      <w:rPr>
        <w:rFonts w:ascii="Arial Narrow" w:hAnsi="Arial Narrow" w:hint="default"/>
        <w:b/>
        <w:i w:val="0"/>
        <w:sz w:val="20"/>
      </w:rPr>
    </w:lvl>
    <w:lvl w:ilvl="5">
      <w:numFmt w:val="none"/>
      <w:lvlRestart w:val="0"/>
      <w:suff w:val="nothing"/>
      <w:lvlText w:val=""/>
      <w:lvlJc w:val="left"/>
      <w:pPr>
        <w:ind w:left="-32767" w:firstLine="0"/>
      </w:pPr>
      <w:rPr>
        <w:rFonts w:hint="default"/>
      </w:rPr>
    </w:lvl>
    <w:lvl w:ilvl="6">
      <w:numFmt w:val="none"/>
      <w:lvlRestart w:val="0"/>
      <w:suff w:val="nothing"/>
      <w:lvlText w:val=""/>
      <w:lvlJc w:val="left"/>
      <w:pPr>
        <w:ind w:left="-32767" w:firstLine="0"/>
      </w:pPr>
      <w:rPr>
        <w:rFonts w:hint="default"/>
      </w:rPr>
    </w:lvl>
    <w:lvl w:ilvl="7">
      <w:numFmt w:val="none"/>
      <w:lvlRestart w:val="0"/>
      <w:suff w:val="nothing"/>
      <w:lvlText w:val=""/>
      <w:lvlJc w:val="left"/>
      <w:pPr>
        <w:ind w:left="-32767" w:firstLine="0"/>
      </w:pPr>
      <w:rPr>
        <w:rFonts w:hint="default"/>
      </w:rPr>
    </w:lvl>
    <w:lvl w:ilvl="8">
      <w:numFmt w:val="none"/>
      <w:lvlRestart w:val="0"/>
      <w:suff w:val="nothing"/>
      <w:lvlText w:val=""/>
      <w:lvlJc w:val="left"/>
      <w:pPr>
        <w:ind w:left="-32767" w:firstLine="0"/>
      </w:pPr>
      <w:rPr>
        <w:rFonts w:hint="default"/>
      </w:rPr>
    </w:lvl>
  </w:abstractNum>
  <w:abstractNum w:abstractNumId="70" w15:restartNumberingAfterBreak="0">
    <w:nsid w:val="654D7DF2"/>
    <w:multiLevelType w:val="hybridMultilevel"/>
    <w:tmpl w:val="995CDFBA"/>
    <w:lvl w:ilvl="0" w:tplc="0C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6E2A1DE1"/>
    <w:multiLevelType w:val="hybridMultilevel"/>
    <w:tmpl w:val="0C00E07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2" w15:restartNumberingAfterBreak="0">
    <w:nsid w:val="6E370F0A"/>
    <w:multiLevelType w:val="hybridMultilevel"/>
    <w:tmpl w:val="6B4A97D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3" w15:restartNumberingAfterBreak="0">
    <w:nsid w:val="7048575A"/>
    <w:multiLevelType w:val="hybridMultilevel"/>
    <w:tmpl w:val="DF5A4330"/>
    <w:lvl w:ilvl="0" w:tplc="0C090001">
      <w:start w:val="1"/>
      <w:numFmt w:val="bullet"/>
      <w:lvlText w:val=""/>
      <w:lvlJc w:val="left"/>
      <w:pPr>
        <w:ind w:left="730" w:hanging="360"/>
      </w:pPr>
      <w:rPr>
        <w:rFonts w:ascii="Symbol" w:hAnsi="Symbol" w:hint="default"/>
      </w:rPr>
    </w:lvl>
    <w:lvl w:ilvl="1" w:tplc="0C090003">
      <w:start w:val="1"/>
      <w:numFmt w:val="bullet"/>
      <w:lvlText w:val="o"/>
      <w:lvlJc w:val="left"/>
      <w:pPr>
        <w:ind w:left="1450" w:hanging="360"/>
      </w:pPr>
      <w:rPr>
        <w:rFonts w:ascii="Courier New" w:hAnsi="Courier New" w:cs="Courier New" w:hint="default"/>
      </w:rPr>
    </w:lvl>
    <w:lvl w:ilvl="2" w:tplc="0C090005" w:tentative="1">
      <w:start w:val="1"/>
      <w:numFmt w:val="bullet"/>
      <w:lvlText w:val=""/>
      <w:lvlJc w:val="left"/>
      <w:pPr>
        <w:ind w:left="2170" w:hanging="360"/>
      </w:pPr>
      <w:rPr>
        <w:rFonts w:ascii="Wingdings" w:hAnsi="Wingdings" w:hint="default"/>
      </w:rPr>
    </w:lvl>
    <w:lvl w:ilvl="3" w:tplc="0C090001" w:tentative="1">
      <w:start w:val="1"/>
      <w:numFmt w:val="bullet"/>
      <w:lvlText w:val=""/>
      <w:lvlJc w:val="left"/>
      <w:pPr>
        <w:ind w:left="2890" w:hanging="360"/>
      </w:pPr>
      <w:rPr>
        <w:rFonts w:ascii="Symbol" w:hAnsi="Symbol" w:hint="default"/>
      </w:rPr>
    </w:lvl>
    <w:lvl w:ilvl="4" w:tplc="0C090003" w:tentative="1">
      <w:start w:val="1"/>
      <w:numFmt w:val="bullet"/>
      <w:lvlText w:val="o"/>
      <w:lvlJc w:val="left"/>
      <w:pPr>
        <w:ind w:left="3610" w:hanging="360"/>
      </w:pPr>
      <w:rPr>
        <w:rFonts w:ascii="Courier New" w:hAnsi="Courier New" w:cs="Courier New" w:hint="default"/>
      </w:rPr>
    </w:lvl>
    <w:lvl w:ilvl="5" w:tplc="0C090005" w:tentative="1">
      <w:start w:val="1"/>
      <w:numFmt w:val="bullet"/>
      <w:lvlText w:val=""/>
      <w:lvlJc w:val="left"/>
      <w:pPr>
        <w:ind w:left="4330" w:hanging="360"/>
      </w:pPr>
      <w:rPr>
        <w:rFonts w:ascii="Wingdings" w:hAnsi="Wingdings" w:hint="default"/>
      </w:rPr>
    </w:lvl>
    <w:lvl w:ilvl="6" w:tplc="0C090001" w:tentative="1">
      <w:start w:val="1"/>
      <w:numFmt w:val="bullet"/>
      <w:lvlText w:val=""/>
      <w:lvlJc w:val="left"/>
      <w:pPr>
        <w:ind w:left="5050" w:hanging="360"/>
      </w:pPr>
      <w:rPr>
        <w:rFonts w:ascii="Symbol" w:hAnsi="Symbol" w:hint="default"/>
      </w:rPr>
    </w:lvl>
    <w:lvl w:ilvl="7" w:tplc="0C090003" w:tentative="1">
      <w:start w:val="1"/>
      <w:numFmt w:val="bullet"/>
      <w:lvlText w:val="o"/>
      <w:lvlJc w:val="left"/>
      <w:pPr>
        <w:ind w:left="5770" w:hanging="360"/>
      </w:pPr>
      <w:rPr>
        <w:rFonts w:ascii="Courier New" w:hAnsi="Courier New" w:cs="Courier New" w:hint="default"/>
      </w:rPr>
    </w:lvl>
    <w:lvl w:ilvl="8" w:tplc="0C090005" w:tentative="1">
      <w:start w:val="1"/>
      <w:numFmt w:val="bullet"/>
      <w:lvlText w:val=""/>
      <w:lvlJc w:val="left"/>
      <w:pPr>
        <w:ind w:left="6490" w:hanging="360"/>
      </w:pPr>
      <w:rPr>
        <w:rFonts w:ascii="Wingdings" w:hAnsi="Wingdings" w:hint="default"/>
      </w:rPr>
    </w:lvl>
  </w:abstractNum>
  <w:abstractNum w:abstractNumId="74" w15:restartNumberingAfterBreak="0">
    <w:nsid w:val="733B6855"/>
    <w:multiLevelType w:val="hybridMultilevel"/>
    <w:tmpl w:val="68F296FE"/>
    <w:lvl w:ilvl="0" w:tplc="6B6C78CA">
      <w:start w:val="1"/>
      <w:numFmt w:val="bullet"/>
      <w:pStyle w:val="ContentBulletsRound"/>
      <w:lvlText w:val=""/>
      <w:lvlJc w:val="left"/>
      <w:pPr>
        <w:ind w:left="1418" w:hanging="851"/>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76A328F4"/>
    <w:multiLevelType w:val="hybridMultilevel"/>
    <w:tmpl w:val="B50AED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76B41731"/>
    <w:multiLevelType w:val="hybridMultilevel"/>
    <w:tmpl w:val="C26C45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7" w15:restartNumberingAfterBreak="0">
    <w:nsid w:val="76D06E3D"/>
    <w:multiLevelType w:val="hybridMultilevel"/>
    <w:tmpl w:val="D93ECD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8" w15:restartNumberingAfterBreak="0">
    <w:nsid w:val="784A74F1"/>
    <w:multiLevelType w:val="multilevel"/>
    <w:tmpl w:val="07F22186"/>
    <w:numStyleLink w:val="SKMTableItem"/>
  </w:abstractNum>
  <w:abstractNum w:abstractNumId="79" w15:restartNumberingAfterBreak="0">
    <w:nsid w:val="7D12637D"/>
    <w:multiLevelType w:val="hybridMultilevel"/>
    <w:tmpl w:val="17F69F8C"/>
    <w:lvl w:ilvl="0" w:tplc="3FE4669E">
      <w:start w:val="1"/>
      <w:numFmt w:val="decimal"/>
      <w:pStyle w:val="Para1number"/>
      <w:lvlText w:val="%1)"/>
      <w:lvlJc w:val="left"/>
      <w:pPr>
        <w:ind w:left="1145" w:hanging="360"/>
      </w:pPr>
    </w:lvl>
    <w:lvl w:ilvl="1" w:tplc="0C090019" w:tentative="1">
      <w:start w:val="1"/>
      <w:numFmt w:val="lowerLetter"/>
      <w:lvlText w:val="%2."/>
      <w:lvlJc w:val="left"/>
      <w:pPr>
        <w:ind w:left="1865" w:hanging="360"/>
      </w:pPr>
    </w:lvl>
    <w:lvl w:ilvl="2" w:tplc="0C09001B" w:tentative="1">
      <w:start w:val="1"/>
      <w:numFmt w:val="lowerRoman"/>
      <w:lvlText w:val="%3."/>
      <w:lvlJc w:val="right"/>
      <w:pPr>
        <w:ind w:left="2585" w:hanging="180"/>
      </w:pPr>
    </w:lvl>
    <w:lvl w:ilvl="3" w:tplc="0C09000F" w:tentative="1">
      <w:start w:val="1"/>
      <w:numFmt w:val="decimal"/>
      <w:lvlText w:val="%4."/>
      <w:lvlJc w:val="left"/>
      <w:pPr>
        <w:ind w:left="3305" w:hanging="360"/>
      </w:pPr>
    </w:lvl>
    <w:lvl w:ilvl="4" w:tplc="0C090019" w:tentative="1">
      <w:start w:val="1"/>
      <w:numFmt w:val="lowerLetter"/>
      <w:lvlText w:val="%5."/>
      <w:lvlJc w:val="left"/>
      <w:pPr>
        <w:ind w:left="4025" w:hanging="360"/>
      </w:pPr>
    </w:lvl>
    <w:lvl w:ilvl="5" w:tplc="0C09001B" w:tentative="1">
      <w:start w:val="1"/>
      <w:numFmt w:val="lowerRoman"/>
      <w:lvlText w:val="%6."/>
      <w:lvlJc w:val="right"/>
      <w:pPr>
        <w:ind w:left="4745" w:hanging="180"/>
      </w:pPr>
    </w:lvl>
    <w:lvl w:ilvl="6" w:tplc="0C09000F" w:tentative="1">
      <w:start w:val="1"/>
      <w:numFmt w:val="decimal"/>
      <w:lvlText w:val="%7."/>
      <w:lvlJc w:val="left"/>
      <w:pPr>
        <w:ind w:left="5465" w:hanging="360"/>
      </w:pPr>
    </w:lvl>
    <w:lvl w:ilvl="7" w:tplc="0C090019" w:tentative="1">
      <w:start w:val="1"/>
      <w:numFmt w:val="lowerLetter"/>
      <w:lvlText w:val="%8."/>
      <w:lvlJc w:val="left"/>
      <w:pPr>
        <w:ind w:left="6185" w:hanging="360"/>
      </w:pPr>
    </w:lvl>
    <w:lvl w:ilvl="8" w:tplc="0C09001B" w:tentative="1">
      <w:start w:val="1"/>
      <w:numFmt w:val="lowerRoman"/>
      <w:lvlText w:val="%9."/>
      <w:lvlJc w:val="right"/>
      <w:pPr>
        <w:ind w:left="6905" w:hanging="180"/>
      </w:pPr>
    </w:lvl>
  </w:abstractNum>
  <w:abstractNum w:abstractNumId="80" w15:restartNumberingAfterBreak="0">
    <w:nsid w:val="7F1944CE"/>
    <w:multiLevelType w:val="hybridMultilevel"/>
    <w:tmpl w:val="CC94CD9C"/>
    <w:lvl w:ilvl="0" w:tplc="0C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6"/>
  </w:num>
  <w:num w:numId="2">
    <w:abstractNumId w:val="17"/>
  </w:num>
  <w:num w:numId="3">
    <w:abstractNumId w:val="38"/>
  </w:num>
  <w:num w:numId="4">
    <w:abstractNumId w:val="51"/>
  </w:num>
  <w:num w:numId="5">
    <w:abstractNumId w:val="47"/>
  </w:num>
  <w:num w:numId="6">
    <w:abstractNumId w:val="74"/>
  </w:num>
  <w:num w:numId="7">
    <w:abstractNumId w:val="62"/>
  </w:num>
  <w:num w:numId="8">
    <w:abstractNumId w:val="54"/>
  </w:num>
  <w:num w:numId="9">
    <w:abstractNumId w:val="26"/>
  </w:num>
  <w:num w:numId="10">
    <w:abstractNumId w:val="53"/>
  </w:num>
  <w:num w:numId="11">
    <w:abstractNumId w:val="36"/>
  </w:num>
  <w:num w:numId="12">
    <w:abstractNumId w:val="67"/>
  </w:num>
  <w:num w:numId="13">
    <w:abstractNumId w:val="30"/>
  </w:num>
  <w:num w:numId="14">
    <w:abstractNumId w:val="13"/>
  </w:num>
  <w:num w:numId="15">
    <w:abstractNumId w:val="24"/>
  </w:num>
  <w:num w:numId="16">
    <w:abstractNumId w:val="57"/>
  </w:num>
  <w:num w:numId="17">
    <w:abstractNumId w:val="33"/>
  </w:num>
  <w:num w:numId="18">
    <w:abstractNumId w:val="20"/>
  </w:num>
  <w:num w:numId="19">
    <w:abstractNumId w:val="44"/>
  </w:num>
  <w:num w:numId="20">
    <w:abstractNumId w:val="61"/>
  </w:num>
  <w:num w:numId="21">
    <w:abstractNumId w:val="56"/>
  </w:num>
  <w:num w:numId="22">
    <w:abstractNumId w:val="66"/>
  </w:num>
  <w:num w:numId="23">
    <w:abstractNumId w:val="55"/>
  </w:num>
  <w:num w:numId="24">
    <w:abstractNumId w:val="9"/>
  </w:num>
  <w:num w:numId="25">
    <w:abstractNumId w:val="23"/>
  </w:num>
  <w:num w:numId="26">
    <w:abstractNumId w:val="78"/>
  </w:num>
  <w:num w:numId="27">
    <w:abstractNumId w:val="55"/>
  </w:num>
  <w:num w:numId="28">
    <w:abstractNumId w:val="66"/>
  </w:num>
  <w:num w:numId="29">
    <w:abstractNumId w:val="45"/>
  </w:num>
  <w:num w:numId="30">
    <w:abstractNumId w:val="29"/>
  </w:num>
  <w:num w:numId="31">
    <w:abstractNumId w:val="44"/>
  </w:num>
  <w:num w:numId="32">
    <w:abstractNumId w:val="20"/>
  </w:num>
  <w:num w:numId="33">
    <w:abstractNumId w:val="69"/>
  </w:num>
  <w:num w:numId="34">
    <w:abstractNumId w:val="36"/>
  </w:num>
  <w:num w:numId="35">
    <w:abstractNumId w:val="79"/>
  </w:num>
  <w:num w:numId="36">
    <w:abstractNumId w:val="24"/>
  </w:num>
  <w:num w:numId="37">
    <w:abstractNumId w:val="26"/>
  </w:num>
  <w:num w:numId="38">
    <w:abstractNumId w:val="53"/>
  </w:num>
  <w:num w:numId="39">
    <w:abstractNumId w:val="13"/>
  </w:num>
  <w:num w:numId="40">
    <w:abstractNumId w:val="30"/>
  </w:num>
  <w:num w:numId="41">
    <w:abstractNumId w:val="19"/>
  </w:num>
  <w:num w:numId="42">
    <w:abstractNumId w:val="14"/>
  </w:num>
  <w:num w:numId="43">
    <w:abstractNumId w:val="41"/>
  </w:num>
  <w:num w:numId="44">
    <w:abstractNumId w:val="49"/>
  </w:num>
  <w:num w:numId="45">
    <w:abstractNumId w:val="71"/>
  </w:num>
  <w:num w:numId="46">
    <w:abstractNumId w:val="59"/>
  </w:num>
  <w:num w:numId="47">
    <w:abstractNumId w:val="73"/>
  </w:num>
  <w:num w:numId="48">
    <w:abstractNumId w:val="32"/>
  </w:num>
  <w:num w:numId="49">
    <w:abstractNumId w:val="31"/>
  </w:num>
  <w:num w:numId="50">
    <w:abstractNumId w:val="76"/>
  </w:num>
  <w:num w:numId="51">
    <w:abstractNumId w:val="52"/>
  </w:num>
  <w:num w:numId="52">
    <w:abstractNumId w:val="22"/>
  </w:num>
  <w:num w:numId="53">
    <w:abstractNumId w:val="12"/>
  </w:num>
  <w:num w:numId="54">
    <w:abstractNumId w:val="21"/>
  </w:num>
  <w:num w:numId="55">
    <w:abstractNumId w:val="42"/>
  </w:num>
  <w:num w:numId="56">
    <w:abstractNumId w:val="68"/>
  </w:num>
  <w:num w:numId="57">
    <w:abstractNumId w:val="11"/>
  </w:num>
  <w:num w:numId="58">
    <w:abstractNumId w:val="39"/>
  </w:num>
  <w:num w:numId="59">
    <w:abstractNumId w:val="75"/>
  </w:num>
  <w:num w:numId="60">
    <w:abstractNumId w:val="64"/>
  </w:num>
  <w:num w:numId="61">
    <w:abstractNumId w:val="18"/>
  </w:num>
  <w:num w:numId="62">
    <w:abstractNumId w:val="50"/>
  </w:num>
  <w:num w:numId="63">
    <w:abstractNumId w:val="63"/>
  </w:num>
  <w:num w:numId="64">
    <w:abstractNumId w:val="28"/>
  </w:num>
  <w:num w:numId="65">
    <w:abstractNumId w:val="77"/>
  </w:num>
  <w:num w:numId="66">
    <w:abstractNumId w:val="60"/>
  </w:num>
  <w:num w:numId="67">
    <w:abstractNumId w:val="70"/>
  </w:num>
  <w:num w:numId="68">
    <w:abstractNumId w:val="80"/>
  </w:num>
  <w:num w:numId="69">
    <w:abstractNumId w:val="8"/>
  </w:num>
  <w:num w:numId="70">
    <w:abstractNumId w:val="34"/>
  </w:num>
  <w:num w:numId="71">
    <w:abstractNumId w:val="25"/>
  </w:num>
  <w:num w:numId="72">
    <w:abstractNumId w:val="72"/>
  </w:num>
  <w:num w:numId="73">
    <w:abstractNumId w:val="27"/>
  </w:num>
  <w:num w:numId="74">
    <w:abstractNumId w:val="37"/>
  </w:num>
  <w:num w:numId="75">
    <w:abstractNumId w:val="43"/>
  </w:num>
  <w:num w:numId="76">
    <w:abstractNumId w:val="15"/>
  </w:num>
  <w:num w:numId="77">
    <w:abstractNumId w:val="10"/>
  </w:num>
  <w:num w:numId="78">
    <w:abstractNumId w:val="48"/>
  </w:num>
  <w:num w:numId="79">
    <w:abstractNumId w:val="65"/>
  </w:num>
  <w:num w:numId="80">
    <w:abstractNumId w:val="40"/>
  </w:num>
  <w:num w:numId="81">
    <w:abstractNumId w:val="46"/>
  </w:num>
  <w:num w:numId="82">
    <w:abstractNumId w:val="58"/>
  </w:num>
  <w:num w:numId="83">
    <w:abstractNumId w:val="35"/>
  </w:num>
  <w:num w:numId="84">
    <w:abstractNumId w:val="7"/>
  </w:num>
  <w:num w:numId="85">
    <w:abstractNumId w:val="6"/>
  </w:num>
  <w:num w:numId="86">
    <w:abstractNumId w:val="5"/>
  </w:num>
  <w:num w:numId="87">
    <w:abstractNumId w:val="4"/>
  </w:num>
  <w:num w:numId="88">
    <w:abstractNumId w:val="3"/>
  </w:num>
  <w:num w:numId="89">
    <w:abstractNumId w:val="2"/>
  </w:num>
  <w:num w:numId="90">
    <w:abstractNumId w:val="1"/>
  </w:num>
  <w:num w:numId="91">
    <w:abstractNumId w:val="0"/>
  </w:num>
  <w:numIdMacAtCleanup w:val="9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stylePaneFormatFilter w:val="7F24" w:allStyles="0" w:customStyles="0" w:latentStyles="1" w:stylesInUse="0" w:headingStyles="1" w:numberingStyles="0" w:tableStyles="0" w:directFormattingOnRuns="1" w:directFormattingOnParagraphs="1" w:directFormattingOnNumbering="1" w:directFormattingOnTables="1" w:clearFormatting="1" w:top3HeadingStyles="1" w:visibleStyles="1" w:alternateStyleNames="0"/>
  <w:defaultTabStop w:val="425"/>
  <w:drawingGridHorizontalSpacing w:val="100"/>
  <w:displayHorizontalDrawingGridEvery w:val="2"/>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Address" w:val="Floor 11, 452 Flinders Street_x000b_Melbourne VIC 3000_x000b_PO Box 312, Flinders Lane_x000b_Melbourne VIC 8009 Australia"/>
    <w:docVar w:name="AuthorEmail" w:val="Andrew.Sharpe2@Jacobs.com"/>
    <w:docVar w:name="AuthorName" w:val="Andrew Sharpe"/>
    <w:docVar w:name="AuthorPhone" w:val="61 3 8668 3548"/>
    <w:docVar w:name="AuthorTitle" w:val="Associate Aquatic Ecologist"/>
    <w:docVar w:name="Branding" w:val="JACOBS"/>
    <w:docVar w:name="CoverBusinessRegoNo" w:val="ABN 37 001 024 095"/>
    <w:docVar w:name="CoverCopyright" w:val="Jacobs Group (Australia) Pty Limited"/>
    <w:docVar w:name="CoverLimitation" w:val="Jacobs"/>
    <w:docVar w:name="CoverLogoInUse" w:val=" "/>
    <w:docVar w:name="EN.InstantFormat" w:val="&lt;ENInstantFormat&gt;&lt;Enabled&gt;0&lt;/Enabled&gt;&lt;ScanUnformatted&gt;1&lt;/ScanUnformatted&gt;&lt;ScanChanges&gt;1&lt;/ScanChanges&gt;&lt;Suspended&gt;0&lt;/Suspended&gt;&lt;/ENInstantFormat&gt;"/>
    <w:docVar w:name="EN.Layout" w:val="&lt;ENLayout&gt;&lt;Style&gt;JNABS&lt;/Style&gt;&lt;LeftDelim&gt;{&lt;/LeftDelim&gt;&lt;RightDelim&gt;}&lt;/RightDelim&gt;&lt;FontName&gt;Arial&lt;/FontName&gt;&lt;FontSize&gt;10&lt;/FontSize&gt;&lt;ReflistTitle&gt;&lt;/ReflistTitle&gt;&lt;StartingRefnum&gt;1&lt;/StartingRefnum&gt;&lt;FirstLineIndent&gt;0&lt;/FirstLineIndent&gt;&lt;HangingIndent&gt;720&lt;/HangingIndent&gt;&lt;LineSpacing&gt;0&lt;/LineSpacing&gt;&lt;SpaceAfter&gt;1&lt;/SpaceAfter&gt;&lt;HyperlinksEnabled&gt;1&lt;/HyperlinksEnabled&gt;&lt;HyperlinksVisible&gt;0&lt;/HyperlinksVisible&gt;&lt;EnableBibliographyCategories&gt;0&lt;/EnableBibliographyCategories&gt;&lt;/ENLayout&gt;"/>
    <w:docVar w:name="EN.Libraries" w:val="&lt;Libraries&gt;&lt;item db-id=&quot;s525xsr2lfv0fgepxeavzwvz5ppptx92v5e9&quot;&gt;Webb Main Library&lt;record-ids&gt;&lt;item&gt;1692&lt;/item&gt;&lt;item&gt;1847&lt;/item&gt;&lt;item&gt;2034&lt;/item&gt;&lt;item&gt;2065&lt;/item&gt;&lt;item&gt;2069&lt;/item&gt;&lt;item&gt;2070&lt;/item&gt;&lt;item&gt;2071&lt;/item&gt;&lt;item&gt;2072&lt;/item&gt;&lt;item&gt;2219&lt;/item&gt;&lt;item&gt;2286&lt;/item&gt;&lt;item&gt;2287&lt;/item&gt;&lt;item&gt;2294&lt;/item&gt;&lt;item&gt;2314&lt;/item&gt;&lt;item&gt;2427&lt;/item&gt;&lt;item&gt;2451&lt;/item&gt;&lt;item&gt;2452&lt;/item&gt;&lt;item&gt;2454&lt;/item&gt;&lt;item&gt;2461&lt;/item&gt;&lt;/record-ids&gt;&lt;/item&gt;&lt;/Libraries&gt;"/>
    <w:docVar w:name="EntityName" w:val="Jacobs Group (Australia) Pty Limited"/>
    <w:docVar w:name="EntityOnly" w:val="Jacobs Group (Australia) Pty Limited"/>
    <w:docVar w:name="Fax" w:val="F +61 3 8668 3001"/>
    <w:docVar w:name="FaxFooter" w:val="Jacobs Group (Australia) Pty Limited ABN 37 001 024 095"/>
    <w:docVar w:name="FaxFooterFollowOn" w:val=" "/>
    <w:docVar w:name="FilterItem" w:val="Australia"/>
    <w:docVar w:name="Footer" w:val="Jacobs Group (Australia) Pty Limited ABN 37 001 024 095"/>
    <w:docVar w:name="FooterFollowOn" w:val=" "/>
    <w:docVar w:name="LetterFooter" w:val="Jacobs Group (Australia) Pty Limited ABN 37 001 024 095"/>
    <w:docVar w:name="LetterFooterFollowOn" w:val=" "/>
    <w:docVar w:name="Logo" w:val=" "/>
    <w:docVar w:name="LogoLandscape" w:val="Jacobs landscape logo A4"/>
    <w:docVar w:name="LogoLandscapeA3" w:val="Jacobs landscape logo A3"/>
    <w:docVar w:name="LogoLandscapeA3USL" w:val="Jacobs landscape logo USL A3"/>
    <w:docVar w:name="LogoLandscapeUSL" w:val="Jacobs landscape logo USL"/>
    <w:docVar w:name="LogoPortrait" w:val="Jacobs portrait logo A4"/>
    <w:docVar w:name="LogoPortraitUSL" w:val="Jacobs portrait logo USL"/>
    <w:docVar w:name="LogoProposalA4" w:val="Jacobs cover logo A4"/>
    <w:docVar w:name="LogoProposalUSL" w:val="Jacobs cover logo USL"/>
    <w:docVar w:name="LogoReportA4" w:val="Jacobs report cover logo A4"/>
    <w:docVar w:name="LogoReportUSL" w:val="Jacobs report cover logo USL"/>
    <w:docVar w:name="LogoStationeryGeneral" w:val="Jacobs stationery logo (color)"/>
    <w:docVar w:name="LogoStationeryGeneralUSL" w:val="Jacobs stationery logo (color)"/>
    <w:docVar w:name="LogoStationeryLetter" w:val="Jacobs stationery logo (color)"/>
    <w:docVar w:name="LogoStationeryLetterUSL" w:val="Jacobs stationery logo (color)"/>
    <w:docVar w:name="LogoUSL" w:val=" "/>
    <w:docVar w:name="OfficeName" w:val="Melbourne (Flinders Street)"/>
    <w:docVar w:name="Paper Size" w:val="A4"/>
    <w:docVar w:name="Phone" w:val="T +61 3 8668 3000"/>
    <w:docVar w:name="RegisteredTradeMark" w:val="Jacobs® is a trademark of Jacobs Engineering Group Inc."/>
    <w:docVar w:name="ShortAddress1" w:val=" "/>
    <w:docVar w:name="ShortAddress2" w:val=" "/>
    <w:docVar w:name="Web" w:val="www.jacobs.com"/>
  </w:docVars>
  <w:rsids>
    <w:rsidRoot w:val="001665D6"/>
    <w:rsid w:val="00000509"/>
    <w:rsid w:val="000014B3"/>
    <w:rsid w:val="0000195D"/>
    <w:rsid w:val="00003143"/>
    <w:rsid w:val="00005B50"/>
    <w:rsid w:val="00006B5A"/>
    <w:rsid w:val="00007410"/>
    <w:rsid w:val="00007B43"/>
    <w:rsid w:val="00011476"/>
    <w:rsid w:val="000120A5"/>
    <w:rsid w:val="000120A8"/>
    <w:rsid w:val="00012480"/>
    <w:rsid w:val="000127D8"/>
    <w:rsid w:val="00012F85"/>
    <w:rsid w:val="00013512"/>
    <w:rsid w:val="00014C4A"/>
    <w:rsid w:val="00014CF3"/>
    <w:rsid w:val="00015523"/>
    <w:rsid w:val="000157E5"/>
    <w:rsid w:val="00016CF3"/>
    <w:rsid w:val="0001705B"/>
    <w:rsid w:val="00020F53"/>
    <w:rsid w:val="000217C0"/>
    <w:rsid w:val="00022FBA"/>
    <w:rsid w:val="0002423E"/>
    <w:rsid w:val="00024B85"/>
    <w:rsid w:val="00025193"/>
    <w:rsid w:val="000252CA"/>
    <w:rsid w:val="00025944"/>
    <w:rsid w:val="00026231"/>
    <w:rsid w:val="0003182A"/>
    <w:rsid w:val="00031BD2"/>
    <w:rsid w:val="000344CB"/>
    <w:rsid w:val="000352B5"/>
    <w:rsid w:val="000368FC"/>
    <w:rsid w:val="000373F0"/>
    <w:rsid w:val="00037461"/>
    <w:rsid w:val="000407F2"/>
    <w:rsid w:val="00040A20"/>
    <w:rsid w:val="0004293B"/>
    <w:rsid w:val="0004302B"/>
    <w:rsid w:val="00043C9F"/>
    <w:rsid w:val="00044E79"/>
    <w:rsid w:val="000505E7"/>
    <w:rsid w:val="000524AE"/>
    <w:rsid w:val="0005266C"/>
    <w:rsid w:val="000526D2"/>
    <w:rsid w:val="00052B3B"/>
    <w:rsid w:val="00052B71"/>
    <w:rsid w:val="0005390A"/>
    <w:rsid w:val="00054594"/>
    <w:rsid w:val="0005491F"/>
    <w:rsid w:val="00055C5F"/>
    <w:rsid w:val="00056A85"/>
    <w:rsid w:val="00061210"/>
    <w:rsid w:val="00061562"/>
    <w:rsid w:val="00062407"/>
    <w:rsid w:val="000628B8"/>
    <w:rsid w:val="00063351"/>
    <w:rsid w:val="000633ED"/>
    <w:rsid w:val="0006345F"/>
    <w:rsid w:val="0006464F"/>
    <w:rsid w:val="00064759"/>
    <w:rsid w:val="000670B2"/>
    <w:rsid w:val="00067BEB"/>
    <w:rsid w:val="00067CC1"/>
    <w:rsid w:val="000702C8"/>
    <w:rsid w:val="00070FB4"/>
    <w:rsid w:val="00071889"/>
    <w:rsid w:val="0007200E"/>
    <w:rsid w:val="000727AE"/>
    <w:rsid w:val="00074320"/>
    <w:rsid w:val="00074B80"/>
    <w:rsid w:val="000758F9"/>
    <w:rsid w:val="00075D0D"/>
    <w:rsid w:val="00076BB8"/>
    <w:rsid w:val="00077DAC"/>
    <w:rsid w:val="00081C6F"/>
    <w:rsid w:val="0008256E"/>
    <w:rsid w:val="000827A8"/>
    <w:rsid w:val="00082F46"/>
    <w:rsid w:val="00083479"/>
    <w:rsid w:val="0008351E"/>
    <w:rsid w:val="000847A8"/>
    <w:rsid w:val="00084C34"/>
    <w:rsid w:val="000860D4"/>
    <w:rsid w:val="00086451"/>
    <w:rsid w:val="00086790"/>
    <w:rsid w:val="000867FF"/>
    <w:rsid w:val="00086BCD"/>
    <w:rsid w:val="00086E78"/>
    <w:rsid w:val="00087A4B"/>
    <w:rsid w:val="00091D03"/>
    <w:rsid w:val="00091D06"/>
    <w:rsid w:val="000925C1"/>
    <w:rsid w:val="00092CDF"/>
    <w:rsid w:val="00092F89"/>
    <w:rsid w:val="00093693"/>
    <w:rsid w:val="00094190"/>
    <w:rsid w:val="0009505A"/>
    <w:rsid w:val="00096085"/>
    <w:rsid w:val="00097841"/>
    <w:rsid w:val="000A0E10"/>
    <w:rsid w:val="000A1438"/>
    <w:rsid w:val="000A1687"/>
    <w:rsid w:val="000A1945"/>
    <w:rsid w:val="000A20EF"/>
    <w:rsid w:val="000A2959"/>
    <w:rsid w:val="000A34A5"/>
    <w:rsid w:val="000A3931"/>
    <w:rsid w:val="000A44CA"/>
    <w:rsid w:val="000A71CC"/>
    <w:rsid w:val="000A782F"/>
    <w:rsid w:val="000B07EA"/>
    <w:rsid w:val="000B1495"/>
    <w:rsid w:val="000B4C7F"/>
    <w:rsid w:val="000B51D5"/>
    <w:rsid w:val="000B5DC3"/>
    <w:rsid w:val="000B6C73"/>
    <w:rsid w:val="000B7020"/>
    <w:rsid w:val="000B7078"/>
    <w:rsid w:val="000C0BA2"/>
    <w:rsid w:val="000C2DE4"/>
    <w:rsid w:val="000C2EAF"/>
    <w:rsid w:val="000C309F"/>
    <w:rsid w:val="000C3406"/>
    <w:rsid w:val="000C5237"/>
    <w:rsid w:val="000C654E"/>
    <w:rsid w:val="000C7516"/>
    <w:rsid w:val="000C7A96"/>
    <w:rsid w:val="000D29A1"/>
    <w:rsid w:val="000D2EDA"/>
    <w:rsid w:val="000D3176"/>
    <w:rsid w:val="000D4206"/>
    <w:rsid w:val="000D48EC"/>
    <w:rsid w:val="000D4912"/>
    <w:rsid w:val="000D6250"/>
    <w:rsid w:val="000D7805"/>
    <w:rsid w:val="000E0154"/>
    <w:rsid w:val="000E1485"/>
    <w:rsid w:val="000E195E"/>
    <w:rsid w:val="000E1EA7"/>
    <w:rsid w:val="000E2676"/>
    <w:rsid w:val="000E29EE"/>
    <w:rsid w:val="000E3302"/>
    <w:rsid w:val="000E337F"/>
    <w:rsid w:val="000E418F"/>
    <w:rsid w:val="000F04CE"/>
    <w:rsid w:val="000F0EE5"/>
    <w:rsid w:val="000F17A0"/>
    <w:rsid w:val="000F1818"/>
    <w:rsid w:val="000F2DCD"/>
    <w:rsid w:val="000F2EC3"/>
    <w:rsid w:val="000F3100"/>
    <w:rsid w:val="000F3552"/>
    <w:rsid w:val="000F38BE"/>
    <w:rsid w:val="000F3DB0"/>
    <w:rsid w:val="000F494A"/>
    <w:rsid w:val="000F49F4"/>
    <w:rsid w:val="000F4E89"/>
    <w:rsid w:val="000F53A1"/>
    <w:rsid w:val="000F6F05"/>
    <w:rsid w:val="00100084"/>
    <w:rsid w:val="00100A1F"/>
    <w:rsid w:val="00101052"/>
    <w:rsid w:val="00101D0E"/>
    <w:rsid w:val="00101FEF"/>
    <w:rsid w:val="00103683"/>
    <w:rsid w:val="00106744"/>
    <w:rsid w:val="00107C37"/>
    <w:rsid w:val="0011226D"/>
    <w:rsid w:val="00112282"/>
    <w:rsid w:val="00112F88"/>
    <w:rsid w:val="00113CFE"/>
    <w:rsid w:val="001143B7"/>
    <w:rsid w:val="00115E60"/>
    <w:rsid w:val="001174F3"/>
    <w:rsid w:val="001175AB"/>
    <w:rsid w:val="00117715"/>
    <w:rsid w:val="0011784D"/>
    <w:rsid w:val="00117869"/>
    <w:rsid w:val="001178F2"/>
    <w:rsid w:val="00121F3E"/>
    <w:rsid w:val="00122486"/>
    <w:rsid w:val="00122575"/>
    <w:rsid w:val="00122DF8"/>
    <w:rsid w:val="00123BED"/>
    <w:rsid w:val="001249A3"/>
    <w:rsid w:val="0012691C"/>
    <w:rsid w:val="00127C0E"/>
    <w:rsid w:val="00127C46"/>
    <w:rsid w:val="0013088D"/>
    <w:rsid w:val="00130CF9"/>
    <w:rsid w:val="00131525"/>
    <w:rsid w:val="00132510"/>
    <w:rsid w:val="00132619"/>
    <w:rsid w:val="00132879"/>
    <w:rsid w:val="001329A5"/>
    <w:rsid w:val="00134431"/>
    <w:rsid w:val="00134D7D"/>
    <w:rsid w:val="00135F78"/>
    <w:rsid w:val="00136E47"/>
    <w:rsid w:val="0014018E"/>
    <w:rsid w:val="0014107C"/>
    <w:rsid w:val="00141CBD"/>
    <w:rsid w:val="0014204D"/>
    <w:rsid w:val="00142DCF"/>
    <w:rsid w:val="00143BE0"/>
    <w:rsid w:val="0014487E"/>
    <w:rsid w:val="001456CA"/>
    <w:rsid w:val="00145EE6"/>
    <w:rsid w:val="00146769"/>
    <w:rsid w:val="00146F8C"/>
    <w:rsid w:val="0014724D"/>
    <w:rsid w:val="0015098F"/>
    <w:rsid w:val="00150E30"/>
    <w:rsid w:val="00152CDD"/>
    <w:rsid w:val="00153090"/>
    <w:rsid w:val="00155051"/>
    <w:rsid w:val="001551A8"/>
    <w:rsid w:val="00156D73"/>
    <w:rsid w:val="00157170"/>
    <w:rsid w:val="00157620"/>
    <w:rsid w:val="00160681"/>
    <w:rsid w:val="00161569"/>
    <w:rsid w:val="00161E9D"/>
    <w:rsid w:val="00162083"/>
    <w:rsid w:val="001628B8"/>
    <w:rsid w:val="0016335F"/>
    <w:rsid w:val="00163A01"/>
    <w:rsid w:val="00163E0F"/>
    <w:rsid w:val="00164B92"/>
    <w:rsid w:val="0016597D"/>
    <w:rsid w:val="00165B58"/>
    <w:rsid w:val="001665D6"/>
    <w:rsid w:val="00170125"/>
    <w:rsid w:val="0017069E"/>
    <w:rsid w:val="00170E13"/>
    <w:rsid w:val="00170FDB"/>
    <w:rsid w:val="0017126C"/>
    <w:rsid w:val="00171500"/>
    <w:rsid w:val="001715AC"/>
    <w:rsid w:val="0017295D"/>
    <w:rsid w:val="00173261"/>
    <w:rsid w:val="00173577"/>
    <w:rsid w:val="00174C71"/>
    <w:rsid w:val="001755CB"/>
    <w:rsid w:val="001755FB"/>
    <w:rsid w:val="0017620C"/>
    <w:rsid w:val="00177614"/>
    <w:rsid w:val="0017789D"/>
    <w:rsid w:val="00177FDA"/>
    <w:rsid w:val="00180105"/>
    <w:rsid w:val="0018042B"/>
    <w:rsid w:val="00181018"/>
    <w:rsid w:val="00181066"/>
    <w:rsid w:val="001816FF"/>
    <w:rsid w:val="00182D55"/>
    <w:rsid w:val="0018373C"/>
    <w:rsid w:val="00183C33"/>
    <w:rsid w:val="00183EB7"/>
    <w:rsid w:val="00184330"/>
    <w:rsid w:val="001860B5"/>
    <w:rsid w:val="00186109"/>
    <w:rsid w:val="00186D39"/>
    <w:rsid w:val="001879A7"/>
    <w:rsid w:val="0019156E"/>
    <w:rsid w:val="00192EB2"/>
    <w:rsid w:val="0019353E"/>
    <w:rsid w:val="001963C7"/>
    <w:rsid w:val="00196D13"/>
    <w:rsid w:val="0019755B"/>
    <w:rsid w:val="001A175E"/>
    <w:rsid w:val="001A36D2"/>
    <w:rsid w:val="001A3F34"/>
    <w:rsid w:val="001A428E"/>
    <w:rsid w:val="001A42CC"/>
    <w:rsid w:val="001A48DE"/>
    <w:rsid w:val="001A7354"/>
    <w:rsid w:val="001B0035"/>
    <w:rsid w:val="001B005A"/>
    <w:rsid w:val="001B2790"/>
    <w:rsid w:val="001B32D7"/>
    <w:rsid w:val="001B39C9"/>
    <w:rsid w:val="001B40BE"/>
    <w:rsid w:val="001B5766"/>
    <w:rsid w:val="001B5C26"/>
    <w:rsid w:val="001B6D0B"/>
    <w:rsid w:val="001B71DB"/>
    <w:rsid w:val="001C02BC"/>
    <w:rsid w:val="001C0B9D"/>
    <w:rsid w:val="001C0E03"/>
    <w:rsid w:val="001C13F0"/>
    <w:rsid w:val="001C1EA8"/>
    <w:rsid w:val="001C1F3A"/>
    <w:rsid w:val="001C2021"/>
    <w:rsid w:val="001C33DA"/>
    <w:rsid w:val="001C38B6"/>
    <w:rsid w:val="001C4154"/>
    <w:rsid w:val="001C4470"/>
    <w:rsid w:val="001C456A"/>
    <w:rsid w:val="001C45CF"/>
    <w:rsid w:val="001C49C9"/>
    <w:rsid w:val="001C4EDA"/>
    <w:rsid w:val="001C6615"/>
    <w:rsid w:val="001C7157"/>
    <w:rsid w:val="001C725F"/>
    <w:rsid w:val="001C7750"/>
    <w:rsid w:val="001C784E"/>
    <w:rsid w:val="001D17FE"/>
    <w:rsid w:val="001D1BC8"/>
    <w:rsid w:val="001D4210"/>
    <w:rsid w:val="001D46B5"/>
    <w:rsid w:val="001D478B"/>
    <w:rsid w:val="001D5E3F"/>
    <w:rsid w:val="001D74FA"/>
    <w:rsid w:val="001D7606"/>
    <w:rsid w:val="001D7DE2"/>
    <w:rsid w:val="001E1256"/>
    <w:rsid w:val="001E12F2"/>
    <w:rsid w:val="001E189F"/>
    <w:rsid w:val="001E2147"/>
    <w:rsid w:val="001E34CA"/>
    <w:rsid w:val="001E3658"/>
    <w:rsid w:val="001E498A"/>
    <w:rsid w:val="001E4D1D"/>
    <w:rsid w:val="001E4D1E"/>
    <w:rsid w:val="001E4EDA"/>
    <w:rsid w:val="001E507B"/>
    <w:rsid w:val="001E67A5"/>
    <w:rsid w:val="001E6AC1"/>
    <w:rsid w:val="001F0697"/>
    <w:rsid w:val="001F150C"/>
    <w:rsid w:val="001F239E"/>
    <w:rsid w:val="001F2DD7"/>
    <w:rsid w:val="001F2F2A"/>
    <w:rsid w:val="001F3D0A"/>
    <w:rsid w:val="001F418B"/>
    <w:rsid w:val="001F436E"/>
    <w:rsid w:val="001F5420"/>
    <w:rsid w:val="001F619C"/>
    <w:rsid w:val="001F7291"/>
    <w:rsid w:val="001F74B3"/>
    <w:rsid w:val="001F77E1"/>
    <w:rsid w:val="001F7AD9"/>
    <w:rsid w:val="0020155D"/>
    <w:rsid w:val="00201765"/>
    <w:rsid w:val="002021E1"/>
    <w:rsid w:val="002022C2"/>
    <w:rsid w:val="00202AF0"/>
    <w:rsid w:val="00202CA4"/>
    <w:rsid w:val="00203B30"/>
    <w:rsid w:val="0020454A"/>
    <w:rsid w:val="00204B30"/>
    <w:rsid w:val="00204BAD"/>
    <w:rsid w:val="0020544F"/>
    <w:rsid w:val="00206A35"/>
    <w:rsid w:val="00206F76"/>
    <w:rsid w:val="00213631"/>
    <w:rsid w:val="00213E89"/>
    <w:rsid w:val="002143E9"/>
    <w:rsid w:val="00215F33"/>
    <w:rsid w:val="00222FCB"/>
    <w:rsid w:val="002233F0"/>
    <w:rsid w:val="00223951"/>
    <w:rsid w:val="00223DEF"/>
    <w:rsid w:val="00224068"/>
    <w:rsid w:val="002246C8"/>
    <w:rsid w:val="00224FA7"/>
    <w:rsid w:val="00225F88"/>
    <w:rsid w:val="002264C0"/>
    <w:rsid w:val="00226575"/>
    <w:rsid w:val="00230452"/>
    <w:rsid w:val="002313D4"/>
    <w:rsid w:val="002328E2"/>
    <w:rsid w:val="002344A6"/>
    <w:rsid w:val="0023681C"/>
    <w:rsid w:val="00236A21"/>
    <w:rsid w:val="0024108E"/>
    <w:rsid w:val="0024167D"/>
    <w:rsid w:val="00241814"/>
    <w:rsid w:val="00241F39"/>
    <w:rsid w:val="00242D61"/>
    <w:rsid w:val="0024455A"/>
    <w:rsid w:val="00244B89"/>
    <w:rsid w:val="00244F7C"/>
    <w:rsid w:val="002454E4"/>
    <w:rsid w:val="00245B77"/>
    <w:rsid w:val="002474CD"/>
    <w:rsid w:val="002474F0"/>
    <w:rsid w:val="00247B7C"/>
    <w:rsid w:val="00251A70"/>
    <w:rsid w:val="00251CEA"/>
    <w:rsid w:val="002520D0"/>
    <w:rsid w:val="00252AD9"/>
    <w:rsid w:val="00252FCB"/>
    <w:rsid w:val="002535DC"/>
    <w:rsid w:val="00254801"/>
    <w:rsid w:val="00255E56"/>
    <w:rsid w:val="002566FD"/>
    <w:rsid w:val="002568C7"/>
    <w:rsid w:val="0025702F"/>
    <w:rsid w:val="002571B6"/>
    <w:rsid w:val="00257327"/>
    <w:rsid w:val="00257A09"/>
    <w:rsid w:val="0026152B"/>
    <w:rsid w:val="0026179A"/>
    <w:rsid w:val="00262E79"/>
    <w:rsid w:val="00263D5C"/>
    <w:rsid w:val="00263F0D"/>
    <w:rsid w:val="00264230"/>
    <w:rsid w:val="0026441F"/>
    <w:rsid w:val="0026544B"/>
    <w:rsid w:val="00265B31"/>
    <w:rsid w:val="002663E4"/>
    <w:rsid w:val="00267EF3"/>
    <w:rsid w:val="00270ED9"/>
    <w:rsid w:val="0027188B"/>
    <w:rsid w:val="00272230"/>
    <w:rsid w:val="00274744"/>
    <w:rsid w:val="00274C85"/>
    <w:rsid w:val="002750E3"/>
    <w:rsid w:val="002752B2"/>
    <w:rsid w:val="00275890"/>
    <w:rsid w:val="00275DB5"/>
    <w:rsid w:val="0027714D"/>
    <w:rsid w:val="0027759C"/>
    <w:rsid w:val="002776CE"/>
    <w:rsid w:val="002806DC"/>
    <w:rsid w:val="00281942"/>
    <w:rsid w:val="00281D92"/>
    <w:rsid w:val="0028203F"/>
    <w:rsid w:val="00282357"/>
    <w:rsid w:val="00283089"/>
    <w:rsid w:val="00283975"/>
    <w:rsid w:val="00285112"/>
    <w:rsid w:val="0028596B"/>
    <w:rsid w:val="00287269"/>
    <w:rsid w:val="00287C01"/>
    <w:rsid w:val="00287F6A"/>
    <w:rsid w:val="00290A79"/>
    <w:rsid w:val="002911B2"/>
    <w:rsid w:val="00292170"/>
    <w:rsid w:val="00292753"/>
    <w:rsid w:val="00292B49"/>
    <w:rsid w:val="002944D7"/>
    <w:rsid w:val="0029458C"/>
    <w:rsid w:val="002959C4"/>
    <w:rsid w:val="0029638F"/>
    <w:rsid w:val="002A00CE"/>
    <w:rsid w:val="002A0ACE"/>
    <w:rsid w:val="002A1A3C"/>
    <w:rsid w:val="002A1CF8"/>
    <w:rsid w:val="002A38BC"/>
    <w:rsid w:val="002A3E36"/>
    <w:rsid w:val="002A4CD9"/>
    <w:rsid w:val="002A551E"/>
    <w:rsid w:val="002A629B"/>
    <w:rsid w:val="002A68C8"/>
    <w:rsid w:val="002A6B32"/>
    <w:rsid w:val="002A7CAB"/>
    <w:rsid w:val="002B0CA8"/>
    <w:rsid w:val="002B3695"/>
    <w:rsid w:val="002B3827"/>
    <w:rsid w:val="002B3C2E"/>
    <w:rsid w:val="002B4ABA"/>
    <w:rsid w:val="002B6318"/>
    <w:rsid w:val="002B6F8B"/>
    <w:rsid w:val="002B76E0"/>
    <w:rsid w:val="002C02FB"/>
    <w:rsid w:val="002C11A2"/>
    <w:rsid w:val="002C2CEF"/>
    <w:rsid w:val="002C2F94"/>
    <w:rsid w:val="002C38C3"/>
    <w:rsid w:val="002C3995"/>
    <w:rsid w:val="002C5EBA"/>
    <w:rsid w:val="002C67D8"/>
    <w:rsid w:val="002C6A76"/>
    <w:rsid w:val="002C70C7"/>
    <w:rsid w:val="002D0844"/>
    <w:rsid w:val="002D1A9F"/>
    <w:rsid w:val="002D1BCA"/>
    <w:rsid w:val="002D444F"/>
    <w:rsid w:val="002D549F"/>
    <w:rsid w:val="002D59CD"/>
    <w:rsid w:val="002D5C52"/>
    <w:rsid w:val="002D7B56"/>
    <w:rsid w:val="002E0AFC"/>
    <w:rsid w:val="002E1552"/>
    <w:rsid w:val="002E16D5"/>
    <w:rsid w:val="002E170F"/>
    <w:rsid w:val="002E1794"/>
    <w:rsid w:val="002E1D85"/>
    <w:rsid w:val="002E1DD3"/>
    <w:rsid w:val="002E235B"/>
    <w:rsid w:val="002E27B7"/>
    <w:rsid w:val="002E3592"/>
    <w:rsid w:val="002E3FB1"/>
    <w:rsid w:val="002E4386"/>
    <w:rsid w:val="002E5D59"/>
    <w:rsid w:val="002E61CB"/>
    <w:rsid w:val="002E69A2"/>
    <w:rsid w:val="002E6F72"/>
    <w:rsid w:val="002E7970"/>
    <w:rsid w:val="002E7DC6"/>
    <w:rsid w:val="002F1064"/>
    <w:rsid w:val="002F1938"/>
    <w:rsid w:val="002F2727"/>
    <w:rsid w:val="002F4511"/>
    <w:rsid w:val="002F686B"/>
    <w:rsid w:val="00302656"/>
    <w:rsid w:val="00304077"/>
    <w:rsid w:val="0030412E"/>
    <w:rsid w:val="00304BD4"/>
    <w:rsid w:val="00305295"/>
    <w:rsid w:val="0030576A"/>
    <w:rsid w:val="0030764E"/>
    <w:rsid w:val="00307BF0"/>
    <w:rsid w:val="0031069D"/>
    <w:rsid w:val="0031089E"/>
    <w:rsid w:val="00310C2C"/>
    <w:rsid w:val="003110FD"/>
    <w:rsid w:val="003111C7"/>
    <w:rsid w:val="00311964"/>
    <w:rsid w:val="00311BDF"/>
    <w:rsid w:val="00312B0C"/>
    <w:rsid w:val="00314807"/>
    <w:rsid w:val="00316296"/>
    <w:rsid w:val="003169FD"/>
    <w:rsid w:val="00317886"/>
    <w:rsid w:val="003202A7"/>
    <w:rsid w:val="00320383"/>
    <w:rsid w:val="003204CD"/>
    <w:rsid w:val="00320B61"/>
    <w:rsid w:val="003212CE"/>
    <w:rsid w:val="003220C5"/>
    <w:rsid w:val="003226F4"/>
    <w:rsid w:val="0032320D"/>
    <w:rsid w:val="003239AF"/>
    <w:rsid w:val="00324783"/>
    <w:rsid w:val="003252EA"/>
    <w:rsid w:val="003277F9"/>
    <w:rsid w:val="003309F2"/>
    <w:rsid w:val="00330FB8"/>
    <w:rsid w:val="003326ED"/>
    <w:rsid w:val="00332763"/>
    <w:rsid w:val="003330E6"/>
    <w:rsid w:val="003341D4"/>
    <w:rsid w:val="00334626"/>
    <w:rsid w:val="00336E1A"/>
    <w:rsid w:val="00340828"/>
    <w:rsid w:val="00340D23"/>
    <w:rsid w:val="00341780"/>
    <w:rsid w:val="00341B76"/>
    <w:rsid w:val="00343DBB"/>
    <w:rsid w:val="00344967"/>
    <w:rsid w:val="00345AA6"/>
    <w:rsid w:val="0034782A"/>
    <w:rsid w:val="0034795D"/>
    <w:rsid w:val="00347D96"/>
    <w:rsid w:val="003506DF"/>
    <w:rsid w:val="00351097"/>
    <w:rsid w:val="00351507"/>
    <w:rsid w:val="00351AD1"/>
    <w:rsid w:val="003526DE"/>
    <w:rsid w:val="00353F07"/>
    <w:rsid w:val="003540A3"/>
    <w:rsid w:val="0035480C"/>
    <w:rsid w:val="003552CE"/>
    <w:rsid w:val="00356452"/>
    <w:rsid w:val="00356ABE"/>
    <w:rsid w:val="0035778F"/>
    <w:rsid w:val="00357C6D"/>
    <w:rsid w:val="00357E92"/>
    <w:rsid w:val="00360737"/>
    <w:rsid w:val="003611D2"/>
    <w:rsid w:val="00362377"/>
    <w:rsid w:val="003629D1"/>
    <w:rsid w:val="00362D25"/>
    <w:rsid w:val="00364CFC"/>
    <w:rsid w:val="0036697C"/>
    <w:rsid w:val="00366CAC"/>
    <w:rsid w:val="003672A2"/>
    <w:rsid w:val="00367549"/>
    <w:rsid w:val="00367E95"/>
    <w:rsid w:val="00370182"/>
    <w:rsid w:val="00371748"/>
    <w:rsid w:val="00371A74"/>
    <w:rsid w:val="00371B79"/>
    <w:rsid w:val="00372103"/>
    <w:rsid w:val="00372843"/>
    <w:rsid w:val="003730BF"/>
    <w:rsid w:val="00373110"/>
    <w:rsid w:val="00375C25"/>
    <w:rsid w:val="00376AEF"/>
    <w:rsid w:val="00376CD2"/>
    <w:rsid w:val="003772ED"/>
    <w:rsid w:val="0037743F"/>
    <w:rsid w:val="00377B68"/>
    <w:rsid w:val="00377EA9"/>
    <w:rsid w:val="00380BBE"/>
    <w:rsid w:val="00381000"/>
    <w:rsid w:val="003813BD"/>
    <w:rsid w:val="003825C4"/>
    <w:rsid w:val="003829E3"/>
    <w:rsid w:val="00383287"/>
    <w:rsid w:val="00383416"/>
    <w:rsid w:val="0038348E"/>
    <w:rsid w:val="00384177"/>
    <w:rsid w:val="0038422B"/>
    <w:rsid w:val="00384844"/>
    <w:rsid w:val="00385342"/>
    <w:rsid w:val="00385B81"/>
    <w:rsid w:val="00387FBA"/>
    <w:rsid w:val="00390449"/>
    <w:rsid w:val="003909F3"/>
    <w:rsid w:val="00390D65"/>
    <w:rsid w:val="00391D94"/>
    <w:rsid w:val="003924B0"/>
    <w:rsid w:val="00393F74"/>
    <w:rsid w:val="00396074"/>
    <w:rsid w:val="00396D30"/>
    <w:rsid w:val="003975FA"/>
    <w:rsid w:val="003976ED"/>
    <w:rsid w:val="00397C87"/>
    <w:rsid w:val="003A00A6"/>
    <w:rsid w:val="003A0A22"/>
    <w:rsid w:val="003A0D3E"/>
    <w:rsid w:val="003A15CF"/>
    <w:rsid w:val="003A175A"/>
    <w:rsid w:val="003A198E"/>
    <w:rsid w:val="003A2B0F"/>
    <w:rsid w:val="003A3034"/>
    <w:rsid w:val="003A35AB"/>
    <w:rsid w:val="003A390E"/>
    <w:rsid w:val="003A5F6A"/>
    <w:rsid w:val="003A6027"/>
    <w:rsid w:val="003A6828"/>
    <w:rsid w:val="003A6F71"/>
    <w:rsid w:val="003B0305"/>
    <w:rsid w:val="003B03DD"/>
    <w:rsid w:val="003B043C"/>
    <w:rsid w:val="003B1407"/>
    <w:rsid w:val="003B178B"/>
    <w:rsid w:val="003B1AE8"/>
    <w:rsid w:val="003B24FC"/>
    <w:rsid w:val="003B2811"/>
    <w:rsid w:val="003B301F"/>
    <w:rsid w:val="003B349E"/>
    <w:rsid w:val="003B3DD5"/>
    <w:rsid w:val="003B4CC6"/>
    <w:rsid w:val="003B5A3C"/>
    <w:rsid w:val="003B666D"/>
    <w:rsid w:val="003C021D"/>
    <w:rsid w:val="003C057C"/>
    <w:rsid w:val="003C09C6"/>
    <w:rsid w:val="003C1804"/>
    <w:rsid w:val="003C2B38"/>
    <w:rsid w:val="003C67BE"/>
    <w:rsid w:val="003C757B"/>
    <w:rsid w:val="003C7FFC"/>
    <w:rsid w:val="003D099B"/>
    <w:rsid w:val="003D1ECB"/>
    <w:rsid w:val="003D2533"/>
    <w:rsid w:val="003D2D83"/>
    <w:rsid w:val="003D2E6F"/>
    <w:rsid w:val="003D4495"/>
    <w:rsid w:val="003E150C"/>
    <w:rsid w:val="003E1B74"/>
    <w:rsid w:val="003E21E8"/>
    <w:rsid w:val="003E472C"/>
    <w:rsid w:val="003E5197"/>
    <w:rsid w:val="003E59A6"/>
    <w:rsid w:val="003E6362"/>
    <w:rsid w:val="003E66AF"/>
    <w:rsid w:val="003E6E41"/>
    <w:rsid w:val="003E6F51"/>
    <w:rsid w:val="003E72BF"/>
    <w:rsid w:val="003E7ED9"/>
    <w:rsid w:val="003F09A4"/>
    <w:rsid w:val="003F106A"/>
    <w:rsid w:val="003F155A"/>
    <w:rsid w:val="003F2663"/>
    <w:rsid w:val="003F2B10"/>
    <w:rsid w:val="003F37F0"/>
    <w:rsid w:val="003F410A"/>
    <w:rsid w:val="003F41F9"/>
    <w:rsid w:val="003F5870"/>
    <w:rsid w:val="003F69DC"/>
    <w:rsid w:val="00400B48"/>
    <w:rsid w:val="00400D61"/>
    <w:rsid w:val="00400F37"/>
    <w:rsid w:val="0040199D"/>
    <w:rsid w:val="00402CEB"/>
    <w:rsid w:val="00403866"/>
    <w:rsid w:val="004045D9"/>
    <w:rsid w:val="00405514"/>
    <w:rsid w:val="004059BD"/>
    <w:rsid w:val="00405E16"/>
    <w:rsid w:val="00406376"/>
    <w:rsid w:val="004067A3"/>
    <w:rsid w:val="0041158F"/>
    <w:rsid w:val="004117D8"/>
    <w:rsid w:val="00412058"/>
    <w:rsid w:val="004120C2"/>
    <w:rsid w:val="00412FA7"/>
    <w:rsid w:val="00413D10"/>
    <w:rsid w:val="00414374"/>
    <w:rsid w:val="00414DF0"/>
    <w:rsid w:val="0041555E"/>
    <w:rsid w:val="0041598B"/>
    <w:rsid w:val="00416786"/>
    <w:rsid w:val="00417695"/>
    <w:rsid w:val="00417D1D"/>
    <w:rsid w:val="004200A9"/>
    <w:rsid w:val="00420660"/>
    <w:rsid w:val="00420D5F"/>
    <w:rsid w:val="0042269C"/>
    <w:rsid w:val="00422D6C"/>
    <w:rsid w:val="00423D9F"/>
    <w:rsid w:val="00423F03"/>
    <w:rsid w:val="004241BE"/>
    <w:rsid w:val="00425EA4"/>
    <w:rsid w:val="004267B2"/>
    <w:rsid w:val="004300A0"/>
    <w:rsid w:val="00430F16"/>
    <w:rsid w:val="00431B4D"/>
    <w:rsid w:val="00432034"/>
    <w:rsid w:val="00432E76"/>
    <w:rsid w:val="0043300A"/>
    <w:rsid w:val="0043317F"/>
    <w:rsid w:val="00434361"/>
    <w:rsid w:val="00434526"/>
    <w:rsid w:val="00434EC4"/>
    <w:rsid w:val="00435E2D"/>
    <w:rsid w:val="00435EE3"/>
    <w:rsid w:val="0043617D"/>
    <w:rsid w:val="0043666E"/>
    <w:rsid w:val="00436E53"/>
    <w:rsid w:val="0044077F"/>
    <w:rsid w:val="00440A80"/>
    <w:rsid w:val="00440D32"/>
    <w:rsid w:val="00441743"/>
    <w:rsid w:val="00442E25"/>
    <w:rsid w:val="00443B88"/>
    <w:rsid w:val="0044473B"/>
    <w:rsid w:val="00444AFC"/>
    <w:rsid w:val="0044537D"/>
    <w:rsid w:val="004464F0"/>
    <w:rsid w:val="004469F5"/>
    <w:rsid w:val="004513C8"/>
    <w:rsid w:val="0045193F"/>
    <w:rsid w:val="00452BFE"/>
    <w:rsid w:val="00453C8E"/>
    <w:rsid w:val="0045542E"/>
    <w:rsid w:val="0045552D"/>
    <w:rsid w:val="00455936"/>
    <w:rsid w:val="00456518"/>
    <w:rsid w:val="00456CCE"/>
    <w:rsid w:val="00460241"/>
    <w:rsid w:val="00460741"/>
    <w:rsid w:val="00462AD3"/>
    <w:rsid w:val="00462CB3"/>
    <w:rsid w:val="00462D0D"/>
    <w:rsid w:val="00463857"/>
    <w:rsid w:val="00463AB5"/>
    <w:rsid w:val="004646DE"/>
    <w:rsid w:val="00464DA8"/>
    <w:rsid w:val="00464E96"/>
    <w:rsid w:val="00465611"/>
    <w:rsid w:val="004659D9"/>
    <w:rsid w:val="00465A60"/>
    <w:rsid w:val="00465D7C"/>
    <w:rsid w:val="00466175"/>
    <w:rsid w:val="00467CCE"/>
    <w:rsid w:val="00472625"/>
    <w:rsid w:val="004731DF"/>
    <w:rsid w:val="0047354D"/>
    <w:rsid w:val="00473D40"/>
    <w:rsid w:val="0047666B"/>
    <w:rsid w:val="00477583"/>
    <w:rsid w:val="00477A91"/>
    <w:rsid w:val="00482053"/>
    <w:rsid w:val="004820FB"/>
    <w:rsid w:val="00482EE8"/>
    <w:rsid w:val="004837BE"/>
    <w:rsid w:val="00484FD3"/>
    <w:rsid w:val="00485D33"/>
    <w:rsid w:val="00485E48"/>
    <w:rsid w:val="0048674F"/>
    <w:rsid w:val="00486B4A"/>
    <w:rsid w:val="004872EB"/>
    <w:rsid w:val="00487542"/>
    <w:rsid w:val="00487CAE"/>
    <w:rsid w:val="00487F00"/>
    <w:rsid w:val="00490765"/>
    <w:rsid w:val="0049085E"/>
    <w:rsid w:val="0049114A"/>
    <w:rsid w:val="00491431"/>
    <w:rsid w:val="00491776"/>
    <w:rsid w:val="00491B38"/>
    <w:rsid w:val="004937E8"/>
    <w:rsid w:val="00496130"/>
    <w:rsid w:val="0049667F"/>
    <w:rsid w:val="004A0239"/>
    <w:rsid w:val="004A03D2"/>
    <w:rsid w:val="004A1D42"/>
    <w:rsid w:val="004A201A"/>
    <w:rsid w:val="004A237E"/>
    <w:rsid w:val="004A3A35"/>
    <w:rsid w:val="004A523E"/>
    <w:rsid w:val="004B1323"/>
    <w:rsid w:val="004B24FD"/>
    <w:rsid w:val="004B27A2"/>
    <w:rsid w:val="004B306E"/>
    <w:rsid w:val="004B4631"/>
    <w:rsid w:val="004B4C09"/>
    <w:rsid w:val="004B54B1"/>
    <w:rsid w:val="004B775E"/>
    <w:rsid w:val="004C05F7"/>
    <w:rsid w:val="004C1BE0"/>
    <w:rsid w:val="004C24CE"/>
    <w:rsid w:val="004C3699"/>
    <w:rsid w:val="004C374E"/>
    <w:rsid w:val="004C3852"/>
    <w:rsid w:val="004C3BB3"/>
    <w:rsid w:val="004C4CE4"/>
    <w:rsid w:val="004C6283"/>
    <w:rsid w:val="004C73C2"/>
    <w:rsid w:val="004C7720"/>
    <w:rsid w:val="004C79E5"/>
    <w:rsid w:val="004D0B05"/>
    <w:rsid w:val="004D128B"/>
    <w:rsid w:val="004D18A9"/>
    <w:rsid w:val="004D29DE"/>
    <w:rsid w:val="004D3968"/>
    <w:rsid w:val="004D421C"/>
    <w:rsid w:val="004D4BB5"/>
    <w:rsid w:val="004D4E01"/>
    <w:rsid w:val="004D5019"/>
    <w:rsid w:val="004D5164"/>
    <w:rsid w:val="004D5335"/>
    <w:rsid w:val="004D5488"/>
    <w:rsid w:val="004D54EC"/>
    <w:rsid w:val="004D55D6"/>
    <w:rsid w:val="004D5D34"/>
    <w:rsid w:val="004D6125"/>
    <w:rsid w:val="004D7A3B"/>
    <w:rsid w:val="004D7BB2"/>
    <w:rsid w:val="004D7CEB"/>
    <w:rsid w:val="004E185A"/>
    <w:rsid w:val="004E29BC"/>
    <w:rsid w:val="004E369D"/>
    <w:rsid w:val="004E468B"/>
    <w:rsid w:val="004E570F"/>
    <w:rsid w:val="004E57C8"/>
    <w:rsid w:val="004E6541"/>
    <w:rsid w:val="004E65E7"/>
    <w:rsid w:val="004F1718"/>
    <w:rsid w:val="004F21FE"/>
    <w:rsid w:val="004F2501"/>
    <w:rsid w:val="004F25EC"/>
    <w:rsid w:val="004F2C0F"/>
    <w:rsid w:val="004F401D"/>
    <w:rsid w:val="004F464B"/>
    <w:rsid w:val="004F474A"/>
    <w:rsid w:val="004F48F4"/>
    <w:rsid w:val="004F4E9F"/>
    <w:rsid w:val="004F534C"/>
    <w:rsid w:val="004F66B1"/>
    <w:rsid w:val="0050127A"/>
    <w:rsid w:val="00503B4B"/>
    <w:rsid w:val="00503FBD"/>
    <w:rsid w:val="00507192"/>
    <w:rsid w:val="0050747E"/>
    <w:rsid w:val="0050777F"/>
    <w:rsid w:val="00511FD3"/>
    <w:rsid w:val="00512430"/>
    <w:rsid w:val="00513D2A"/>
    <w:rsid w:val="0051485F"/>
    <w:rsid w:val="00514DDD"/>
    <w:rsid w:val="00515948"/>
    <w:rsid w:val="005163C9"/>
    <w:rsid w:val="0051676C"/>
    <w:rsid w:val="005167D0"/>
    <w:rsid w:val="00516D09"/>
    <w:rsid w:val="00517FFE"/>
    <w:rsid w:val="00520146"/>
    <w:rsid w:val="00520778"/>
    <w:rsid w:val="00520DE0"/>
    <w:rsid w:val="00521B52"/>
    <w:rsid w:val="00523360"/>
    <w:rsid w:val="00523D25"/>
    <w:rsid w:val="00523F9D"/>
    <w:rsid w:val="0052627B"/>
    <w:rsid w:val="005267B8"/>
    <w:rsid w:val="005271BE"/>
    <w:rsid w:val="00527D5F"/>
    <w:rsid w:val="00530480"/>
    <w:rsid w:val="005304FE"/>
    <w:rsid w:val="00530B47"/>
    <w:rsid w:val="0053140B"/>
    <w:rsid w:val="00531E6D"/>
    <w:rsid w:val="00531F2B"/>
    <w:rsid w:val="005320A5"/>
    <w:rsid w:val="00534198"/>
    <w:rsid w:val="0053431A"/>
    <w:rsid w:val="0053463E"/>
    <w:rsid w:val="005354FD"/>
    <w:rsid w:val="00535794"/>
    <w:rsid w:val="005359B5"/>
    <w:rsid w:val="00536452"/>
    <w:rsid w:val="00536681"/>
    <w:rsid w:val="00536A4B"/>
    <w:rsid w:val="00536E59"/>
    <w:rsid w:val="00536E6B"/>
    <w:rsid w:val="005379B9"/>
    <w:rsid w:val="00537F25"/>
    <w:rsid w:val="005401C1"/>
    <w:rsid w:val="00541515"/>
    <w:rsid w:val="005422BA"/>
    <w:rsid w:val="0054412F"/>
    <w:rsid w:val="00544282"/>
    <w:rsid w:val="00544DE9"/>
    <w:rsid w:val="00545228"/>
    <w:rsid w:val="005456C8"/>
    <w:rsid w:val="00546BE4"/>
    <w:rsid w:val="00546F86"/>
    <w:rsid w:val="005472CA"/>
    <w:rsid w:val="005503A6"/>
    <w:rsid w:val="005503F8"/>
    <w:rsid w:val="00550400"/>
    <w:rsid w:val="0055099F"/>
    <w:rsid w:val="005522EF"/>
    <w:rsid w:val="00552CDF"/>
    <w:rsid w:val="00553284"/>
    <w:rsid w:val="0055366A"/>
    <w:rsid w:val="00554DFE"/>
    <w:rsid w:val="00554E19"/>
    <w:rsid w:val="00554E58"/>
    <w:rsid w:val="00555590"/>
    <w:rsid w:val="00555C2C"/>
    <w:rsid w:val="00556115"/>
    <w:rsid w:val="00556362"/>
    <w:rsid w:val="00557AFF"/>
    <w:rsid w:val="00561AD5"/>
    <w:rsid w:val="00561F2E"/>
    <w:rsid w:val="005628F7"/>
    <w:rsid w:val="0056344C"/>
    <w:rsid w:val="00564CBE"/>
    <w:rsid w:val="00565598"/>
    <w:rsid w:val="005662CA"/>
    <w:rsid w:val="005669CD"/>
    <w:rsid w:val="00566A84"/>
    <w:rsid w:val="0056765F"/>
    <w:rsid w:val="0056780F"/>
    <w:rsid w:val="00567977"/>
    <w:rsid w:val="005679AA"/>
    <w:rsid w:val="00567F73"/>
    <w:rsid w:val="00570FA8"/>
    <w:rsid w:val="00573B81"/>
    <w:rsid w:val="0057447D"/>
    <w:rsid w:val="005744C7"/>
    <w:rsid w:val="005749F6"/>
    <w:rsid w:val="00574F53"/>
    <w:rsid w:val="00575671"/>
    <w:rsid w:val="00575CD8"/>
    <w:rsid w:val="005767FD"/>
    <w:rsid w:val="00577615"/>
    <w:rsid w:val="0058190F"/>
    <w:rsid w:val="00581CD3"/>
    <w:rsid w:val="00582210"/>
    <w:rsid w:val="00584DF6"/>
    <w:rsid w:val="00590E4A"/>
    <w:rsid w:val="005951D2"/>
    <w:rsid w:val="00595523"/>
    <w:rsid w:val="00596319"/>
    <w:rsid w:val="00596E5D"/>
    <w:rsid w:val="005977A7"/>
    <w:rsid w:val="00597B65"/>
    <w:rsid w:val="005A0559"/>
    <w:rsid w:val="005A167A"/>
    <w:rsid w:val="005A1938"/>
    <w:rsid w:val="005A1AE7"/>
    <w:rsid w:val="005A1B54"/>
    <w:rsid w:val="005A1B99"/>
    <w:rsid w:val="005A1C0F"/>
    <w:rsid w:val="005A3B5B"/>
    <w:rsid w:val="005A5441"/>
    <w:rsid w:val="005A7C70"/>
    <w:rsid w:val="005A7CCC"/>
    <w:rsid w:val="005B004E"/>
    <w:rsid w:val="005B0A63"/>
    <w:rsid w:val="005B1425"/>
    <w:rsid w:val="005B2680"/>
    <w:rsid w:val="005B2D29"/>
    <w:rsid w:val="005B3628"/>
    <w:rsid w:val="005B5009"/>
    <w:rsid w:val="005B7A80"/>
    <w:rsid w:val="005C0FA6"/>
    <w:rsid w:val="005C3798"/>
    <w:rsid w:val="005C3EA0"/>
    <w:rsid w:val="005D04CE"/>
    <w:rsid w:val="005D14F4"/>
    <w:rsid w:val="005D17D6"/>
    <w:rsid w:val="005D1D81"/>
    <w:rsid w:val="005D1EBD"/>
    <w:rsid w:val="005D2958"/>
    <w:rsid w:val="005D3136"/>
    <w:rsid w:val="005D3251"/>
    <w:rsid w:val="005D4B2B"/>
    <w:rsid w:val="005D4E92"/>
    <w:rsid w:val="005D6E44"/>
    <w:rsid w:val="005D7144"/>
    <w:rsid w:val="005D7499"/>
    <w:rsid w:val="005E1668"/>
    <w:rsid w:val="005E1D64"/>
    <w:rsid w:val="005E2179"/>
    <w:rsid w:val="005E23EA"/>
    <w:rsid w:val="005E323F"/>
    <w:rsid w:val="005E3F0E"/>
    <w:rsid w:val="005E4BF4"/>
    <w:rsid w:val="005E4FA9"/>
    <w:rsid w:val="005E561E"/>
    <w:rsid w:val="005F0114"/>
    <w:rsid w:val="005F0279"/>
    <w:rsid w:val="005F0316"/>
    <w:rsid w:val="005F06D1"/>
    <w:rsid w:val="005F0B13"/>
    <w:rsid w:val="005F1642"/>
    <w:rsid w:val="005F1D02"/>
    <w:rsid w:val="005F2AFE"/>
    <w:rsid w:val="005F3DA4"/>
    <w:rsid w:val="005F3EBD"/>
    <w:rsid w:val="005F545D"/>
    <w:rsid w:val="005F5B33"/>
    <w:rsid w:val="005F6D00"/>
    <w:rsid w:val="006006DD"/>
    <w:rsid w:val="00602428"/>
    <w:rsid w:val="00603856"/>
    <w:rsid w:val="0060477B"/>
    <w:rsid w:val="00604A16"/>
    <w:rsid w:val="006052E7"/>
    <w:rsid w:val="00605653"/>
    <w:rsid w:val="006064CE"/>
    <w:rsid w:val="00607A9E"/>
    <w:rsid w:val="00607FB7"/>
    <w:rsid w:val="0061091B"/>
    <w:rsid w:val="00611A0B"/>
    <w:rsid w:val="0061227F"/>
    <w:rsid w:val="00612765"/>
    <w:rsid w:val="0061309C"/>
    <w:rsid w:val="0061420F"/>
    <w:rsid w:val="006151B0"/>
    <w:rsid w:val="00615863"/>
    <w:rsid w:val="00615F32"/>
    <w:rsid w:val="006170BC"/>
    <w:rsid w:val="0061721B"/>
    <w:rsid w:val="00620201"/>
    <w:rsid w:val="006204FF"/>
    <w:rsid w:val="006207E1"/>
    <w:rsid w:val="00620C04"/>
    <w:rsid w:val="00620F7C"/>
    <w:rsid w:val="006218E7"/>
    <w:rsid w:val="00621A59"/>
    <w:rsid w:val="0062204E"/>
    <w:rsid w:val="00623412"/>
    <w:rsid w:val="00624661"/>
    <w:rsid w:val="006251A0"/>
    <w:rsid w:val="006256E9"/>
    <w:rsid w:val="0062579D"/>
    <w:rsid w:val="006260CB"/>
    <w:rsid w:val="0062611B"/>
    <w:rsid w:val="006266BC"/>
    <w:rsid w:val="006272CA"/>
    <w:rsid w:val="00627BCE"/>
    <w:rsid w:val="0063018B"/>
    <w:rsid w:val="00630738"/>
    <w:rsid w:val="00632CFA"/>
    <w:rsid w:val="006336DE"/>
    <w:rsid w:val="00633F4F"/>
    <w:rsid w:val="006340AE"/>
    <w:rsid w:val="006341D0"/>
    <w:rsid w:val="00634564"/>
    <w:rsid w:val="00634FA7"/>
    <w:rsid w:val="00635EA7"/>
    <w:rsid w:val="00637BA7"/>
    <w:rsid w:val="00640071"/>
    <w:rsid w:val="00641496"/>
    <w:rsid w:val="0064173F"/>
    <w:rsid w:val="006419D0"/>
    <w:rsid w:val="00642260"/>
    <w:rsid w:val="00642689"/>
    <w:rsid w:val="00642879"/>
    <w:rsid w:val="00644304"/>
    <w:rsid w:val="0064434D"/>
    <w:rsid w:val="00644359"/>
    <w:rsid w:val="0064456E"/>
    <w:rsid w:val="0064472E"/>
    <w:rsid w:val="00645015"/>
    <w:rsid w:val="00645A7C"/>
    <w:rsid w:val="00645DD3"/>
    <w:rsid w:val="00646865"/>
    <w:rsid w:val="006509B6"/>
    <w:rsid w:val="0065189A"/>
    <w:rsid w:val="0065216E"/>
    <w:rsid w:val="0065464F"/>
    <w:rsid w:val="00654687"/>
    <w:rsid w:val="00654CDF"/>
    <w:rsid w:val="00655FC7"/>
    <w:rsid w:val="0065671F"/>
    <w:rsid w:val="00657C60"/>
    <w:rsid w:val="00657FFB"/>
    <w:rsid w:val="006629E0"/>
    <w:rsid w:val="0066339A"/>
    <w:rsid w:val="00664283"/>
    <w:rsid w:val="00664925"/>
    <w:rsid w:val="006649DE"/>
    <w:rsid w:val="00664FA1"/>
    <w:rsid w:val="0066610E"/>
    <w:rsid w:val="00666C78"/>
    <w:rsid w:val="00666D5E"/>
    <w:rsid w:val="0067108D"/>
    <w:rsid w:val="00672978"/>
    <w:rsid w:val="00672C35"/>
    <w:rsid w:val="006736B9"/>
    <w:rsid w:val="00673896"/>
    <w:rsid w:val="006756D5"/>
    <w:rsid w:val="00675E4A"/>
    <w:rsid w:val="00676219"/>
    <w:rsid w:val="00676C7E"/>
    <w:rsid w:val="00676D91"/>
    <w:rsid w:val="00677255"/>
    <w:rsid w:val="00677F35"/>
    <w:rsid w:val="0068078C"/>
    <w:rsid w:val="00680A11"/>
    <w:rsid w:val="00680A9B"/>
    <w:rsid w:val="00680ECA"/>
    <w:rsid w:val="00681071"/>
    <w:rsid w:val="006817CA"/>
    <w:rsid w:val="00681B64"/>
    <w:rsid w:val="006830EF"/>
    <w:rsid w:val="0068427A"/>
    <w:rsid w:val="00684B26"/>
    <w:rsid w:val="00685186"/>
    <w:rsid w:val="00685C4C"/>
    <w:rsid w:val="00686C3F"/>
    <w:rsid w:val="0068703A"/>
    <w:rsid w:val="00687F7B"/>
    <w:rsid w:val="006902B0"/>
    <w:rsid w:val="00690CBE"/>
    <w:rsid w:val="00691D42"/>
    <w:rsid w:val="00692878"/>
    <w:rsid w:val="00692C86"/>
    <w:rsid w:val="00693434"/>
    <w:rsid w:val="00694603"/>
    <w:rsid w:val="0069608C"/>
    <w:rsid w:val="00696861"/>
    <w:rsid w:val="00696DDF"/>
    <w:rsid w:val="0069748F"/>
    <w:rsid w:val="006A038C"/>
    <w:rsid w:val="006A054B"/>
    <w:rsid w:val="006A1A19"/>
    <w:rsid w:val="006A1E0F"/>
    <w:rsid w:val="006A25C6"/>
    <w:rsid w:val="006A25D7"/>
    <w:rsid w:val="006A28E9"/>
    <w:rsid w:val="006A2EBC"/>
    <w:rsid w:val="006A366B"/>
    <w:rsid w:val="006A37C9"/>
    <w:rsid w:val="006A5171"/>
    <w:rsid w:val="006A5601"/>
    <w:rsid w:val="006A6922"/>
    <w:rsid w:val="006A7869"/>
    <w:rsid w:val="006A7BDC"/>
    <w:rsid w:val="006A7DC0"/>
    <w:rsid w:val="006B1511"/>
    <w:rsid w:val="006B2F2B"/>
    <w:rsid w:val="006B55BC"/>
    <w:rsid w:val="006B5617"/>
    <w:rsid w:val="006B6197"/>
    <w:rsid w:val="006C09D1"/>
    <w:rsid w:val="006C0D68"/>
    <w:rsid w:val="006C1BC4"/>
    <w:rsid w:val="006C293D"/>
    <w:rsid w:val="006C3ED8"/>
    <w:rsid w:val="006C4289"/>
    <w:rsid w:val="006C5106"/>
    <w:rsid w:val="006C672A"/>
    <w:rsid w:val="006C7888"/>
    <w:rsid w:val="006D0B90"/>
    <w:rsid w:val="006D16A1"/>
    <w:rsid w:val="006D23F0"/>
    <w:rsid w:val="006D4185"/>
    <w:rsid w:val="006D4515"/>
    <w:rsid w:val="006D634B"/>
    <w:rsid w:val="006D6847"/>
    <w:rsid w:val="006D6CC0"/>
    <w:rsid w:val="006D6F98"/>
    <w:rsid w:val="006D7159"/>
    <w:rsid w:val="006E0CEE"/>
    <w:rsid w:val="006E1045"/>
    <w:rsid w:val="006E45FE"/>
    <w:rsid w:val="006E4674"/>
    <w:rsid w:val="006E4744"/>
    <w:rsid w:val="006E496B"/>
    <w:rsid w:val="006E5C2B"/>
    <w:rsid w:val="006E5FDC"/>
    <w:rsid w:val="006E75BC"/>
    <w:rsid w:val="006E78E5"/>
    <w:rsid w:val="006E7F8D"/>
    <w:rsid w:val="006F085C"/>
    <w:rsid w:val="006F094A"/>
    <w:rsid w:val="006F1EBB"/>
    <w:rsid w:val="006F251C"/>
    <w:rsid w:val="006F2CFF"/>
    <w:rsid w:val="006F3567"/>
    <w:rsid w:val="006F59B2"/>
    <w:rsid w:val="006F6A50"/>
    <w:rsid w:val="006F6C68"/>
    <w:rsid w:val="006F72D3"/>
    <w:rsid w:val="006F751A"/>
    <w:rsid w:val="006F7C40"/>
    <w:rsid w:val="00700251"/>
    <w:rsid w:val="007008A4"/>
    <w:rsid w:val="007009DF"/>
    <w:rsid w:val="007046D8"/>
    <w:rsid w:val="00704CB4"/>
    <w:rsid w:val="007062F5"/>
    <w:rsid w:val="00706F25"/>
    <w:rsid w:val="00707C70"/>
    <w:rsid w:val="007102F2"/>
    <w:rsid w:val="007105B5"/>
    <w:rsid w:val="00710878"/>
    <w:rsid w:val="007117E6"/>
    <w:rsid w:val="007133D3"/>
    <w:rsid w:val="00714DA0"/>
    <w:rsid w:val="00715B08"/>
    <w:rsid w:val="007161A7"/>
    <w:rsid w:val="007167A5"/>
    <w:rsid w:val="00716A53"/>
    <w:rsid w:val="00716CE7"/>
    <w:rsid w:val="00717A2B"/>
    <w:rsid w:val="00717C3B"/>
    <w:rsid w:val="007203A1"/>
    <w:rsid w:val="00720B35"/>
    <w:rsid w:val="00720EA0"/>
    <w:rsid w:val="007227DE"/>
    <w:rsid w:val="00723217"/>
    <w:rsid w:val="007232CA"/>
    <w:rsid w:val="007234E2"/>
    <w:rsid w:val="00724D68"/>
    <w:rsid w:val="007253F7"/>
    <w:rsid w:val="00725CF2"/>
    <w:rsid w:val="0072644F"/>
    <w:rsid w:val="007268B2"/>
    <w:rsid w:val="007278F1"/>
    <w:rsid w:val="00727B09"/>
    <w:rsid w:val="00727DF3"/>
    <w:rsid w:val="007301B1"/>
    <w:rsid w:val="00730471"/>
    <w:rsid w:val="007325BA"/>
    <w:rsid w:val="00733591"/>
    <w:rsid w:val="00734071"/>
    <w:rsid w:val="0073426D"/>
    <w:rsid w:val="007349B7"/>
    <w:rsid w:val="00734EEF"/>
    <w:rsid w:val="00737823"/>
    <w:rsid w:val="00740640"/>
    <w:rsid w:val="007410A0"/>
    <w:rsid w:val="00741D0E"/>
    <w:rsid w:val="00741D61"/>
    <w:rsid w:val="007420E7"/>
    <w:rsid w:val="007421F2"/>
    <w:rsid w:val="007436FA"/>
    <w:rsid w:val="00743AEA"/>
    <w:rsid w:val="0074487F"/>
    <w:rsid w:val="007449E4"/>
    <w:rsid w:val="007451BF"/>
    <w:rsid w:val="00745F53"/>
    <w:rsid w:val="007465B0"/>
    <w:rsid w:val="00746722"/>
    <w:rsid w:val="00746910"/>
    <w:rsid w:val="007479DA"/>
    <w:rsid w:val="0075122C"/>
    <w:rsid w:val="0075132B"/>
    <w:rsid w:val="0075286F"/>
    <w:rsid w:val="007529F5"/>
    <w:rsid w:val="00753322"/>
    <w:rsid w:val="00757067"/>
    <w:rsid w:val="00761320"/>
    <w:rsid w:val="007627B3"/>
    <w:rsid w:val="00763850"/>
    <w:rsid w:val="00764B02"/>
    <w:rsid w:val="00767A1C"/>
    <w:rsid w:val="00767BDB"/>
    <w:rsid w:val="00767DF8"/>
    <w:rsid w:val="0077039B"/>
    <w:rsid w:val="00771187"/>
    <w:rsid w:val="007728FC"/>
    <w:rsid w:val="007729DD"/>
    <w:rsid w:val="00773456"/>
    <w:rsid w:val="007736BB"/>
    <w:rsid w:val="00773E08"/>
    <w:rsid w:val="00774D3C"/>
    <w:rsid w:val="0077522E"/>
    <w:rsid w:val="00776AFC"/>
    <w:rsid w:val="007770D1"/>
    <w:rsid w:val="007772D1"/>
    <w:rsid w:val="007826AD"/>
    <w:rsid w:val="00782F52"/>
    <w:rsid w:val="00783360"/>
    <w:rsid w:val="007837E2"/>
    <w:rsid w:val="007837F7"/>
    <w:rsid w:val="007838D5"/>
    <w:rsid w:val="007846B1"/>
    <w:rsid w:val="007848B1"/>
    <w:rsid w:val="00785CD3"/>
    <w:rsid w:val="007873E1"/>
    <w:rsid w:val="00790B81"/>
    <w:rsid w:val="007931EB"/>
    <w:rsid w:val="0079499D"/>
    <w:rsid w:val="00794ED0"/>
    <w:rsid w:val="0079524C"/>
    <w:rsid w:val="007956CA"/>
    <w:rsid w:val="00795CC7"/>
    <w:rsid w:val="00795E8C"/>
    <w:rsid w:val="00795F00"/>
    <w:rsid w:val="007967B8"/>
    <w:rsid w:val="00797657"/>
    <w:rsid w:val="007A05F4"/>
    <w:rsid w:val="007A09BE"/>
    <w:rsid w:val="007A0A35"/>
    <w:rsid w:val="007A2040"/>
    <w:rsid w:val="007A57E7"/>
    <w:rsid w:val="007A7EA5"/>
    <w:rsid w:val="007B0CFF"/>
    <w:rsid w:val="007B0DDD"/>
    <w:rsid w:val="007B1C28"/>
    <w:rsid w:val="007B4F36"/>
    <w:rsid w:val="007B5330"/>
    <w:rsid w:val="007B61D6"/>
    <w:rsid w:val="007B6B5E"/>
    <w:rsid w:val="007B739C"/>
    <w:rsid w:val="007B73F4"/>
    <w:rsid w:val="007B7A33"/>
    <w:rsid w:val="007C0EEA"/>
    <w:rsid w:val="007C1375"/>
    <w:rsid w:val="007C1583"/>
    <w:rsid w:val="007C3A9D"/>
    <w:rsid w:val="007C60E6"/>
    <w:rsid w:val="007C6744"/>
    <w:rsid w:val="007D0AB4"/>
    <w:rsid w:val="007D13B5"/>
    <w:rsid w:val="007D2364"/>
    <w:rsid w:val="007D3C0F"/>
    <w:rsid w:val="007D473C"/>
    <w:rsid w:val="007D5589"/>
    <w:rsid w:val="007D57C5"/>
    <w:rsid w:val="007D6164"/>
    <w:rsid w:val="007E15A4"/>
    <w:rsid w:val="007E2206"/>
    <w:rsid w:val="007E2DDD"/>
    <w:rsid w:val="007E30D9"/>
    <w:rsid w:val="007E3138"/>
    <w:rsid w:val="007E388B"/>
    <w:rsid w:val="007E40CE"/>
    <w:rsid w:val="007E5337"/>
    <w:rsid w:val="007E5920"/>
    <w:rsid w:val="007E7542"/>
    <w:rsid w:val="007E7D52"/>
    <w:rsid w:val="007E7FD0"/>
    <w:rsid w:val="007F1289"/>
    <w:rsid w:val="007F1358"/>
    <w:rsid w:val="007F13E7"/>
    <w:rsid w:val="007F1649"/>
    <w:rsid w:val="007F1E99"/>
    <w:rsid w:val="007F2A07"/>
    <w:rsid w:val="007F377A"/>
    <w:rsid w:val="007F6EF8"/>
    <w:rsid w:val="00800FCF"/>
    <w:rsid w:val="00801662"/>
    <w:rsid w:val="00801F07"/>
    <w:rsid w:val="00803195"/>
    <w:rsid w:val="00803543"/>
    <w:rsid w:val="00803742"/>
    <w:rsid w:val="00804BBE"/>
    <w:rsid w:val="00806593"/>
    <w:rsid w:val="00806B42"/>
    <w:rsid w:val="0080768B"/>
    <w:rsid w:val="00810A4C"/>
    <w:rsid w:val="008111C3"/>
    <w:rsid w:val="0081143E"/>
    <w:rsid w:val="00811D13"/>
    <w:rsid w:val="00812844"/>
    <w:rsid w:val="00814F21"/>
    <w:rsid w:val="008166C1"/>
    <w:rsid w:val="00817286"/>
    <w:rsid w:val="00820169"/>
    <w:rsid w:val="00822322"/>
    <w:rsid w:val="008229E6"/>
    <w:rsid w:val="00822AD2"/>
    <w:rsid w:val="00822D86"/>
    <w:rsid w:val="00823443"/>
    <w:rsid w:val="008238E6"/>
    <w:rsid w:val="00824343"/>
    <w:rsid w:val="008259E3"/>
    <w:rsid w:val="00825A80"/>
    <w:rsid w:val="00826673"/>
    <w:rsid w:val="00826CDB"/>
    <w:rsid w:val="0082715B"/>
    <w:rsid w:val="00827C40"/>
    <w:rsid w:val="00830344"/>
    <w:rsid w:val="008307CD"/>
    <w:rsid w:val="00830F0A"/>
    <w:rsid w:val="00831B4A"/>
    <w:rsid w:val="0083221D"/>
    <w:rsid w:val="0083301B"/>
    <w:rsid w:val="00833B24"/>
    <w:rsid w:val="00833F53"/>
    <w:rsid w:val="00834619"/>
    <w:rsid w:val="00834EC2"/>
    <w:rsid w:val="0083535C"/>
    <w:rsid w:val="0083691B"/>
    <w:rsid w:val="008400AD"/>
    <w:rsid w:val="00840CD7"/>
    <w:rsid w:val="008411A8"/>
    <w:rsid w:val="008411FB"/>
    <w:rsid w:val="00841F7F"/>
    <w:rsid w:val="008421D5"/>
    <w:rsid w:val="008435D9"/>
    <w:rsid w:val="008435E1"/>
    <w:rsid w:val="008438F0"/>
    <w:rsid w:val="00843B37"/>
    <w:rsid w:val="00844851"/>
    <w:rsid w:val="008458CF"/>
    <w:rsid w:val="00846784"/>
    <w:rsid w:val="008468D5"/>
    <w:rsid w:val="00846AFE"/>
    <w:rsid w:val="00846F91"/>
    <w:rsid w:val="0084740A"/>
    <w:rsid w:val="008475CD"/>
    <w:rsid w:val="00851AF1"/>
    <w:rsid w:val="0085252A"/>
    <w:rsid w:val="00852588"/>
    <w:rsid w:val="008525FC"/>
    <w:rsid w:val="00853B35"/>
    <w:rsid w:val="00854B26"/>
    <w:rsid w:val="008562D2"/>
    <w:rsid w:val="0085661B"/>
    <w:rsid w:val="00856CE1"/>
    <w:rsid w:val="00860CB8"/>
    <w:rsid w:val="00861051"/>
    <w:rsid w:val="008611F3"/>
    <w:rsid w:val="008617BA"/>
    <w:rsid w:val="00861A1E"/>
    <w:rsid w:val="00862453"/>
    <w:rsid w:val="00862D5C"/>
    <w:rsid w:val="00863EEC"/>
    <w:rsid w:val="00863F75"/>
    <w:rsid w:val="00864AD0"/>
    <w:rsid w:val="008653B6"/>
    <w:rsid w:val="00865691"/>
    <w:rsid w:val="00866974"/>
    <w:rsid w:val="0086757E"/>
    <w:rsid w:val="0087085A"/>
    <w:rsid w:val="0087129E"/>
    <w:rsid w:val="00871FF4"/>
    <w:rsid w:val="00872221"/>
    <w:rsid w:val="00874066"/>
    <w:rsid w:val="0087481B"/>
    <w:rsid w:val="00874852"/>
    <w:rsid w:val="00874F9A"/>
    <w:rsid w:val="008755A7"/>
    <w:rsid w:val="0088006F"/>
    <w:rsid w:val="00881C46"/>
    <w:rsid w:val="00882172"/>
    <w:rsid w:val="00884241"/>
    <w:rsid w:val="00884A8A"/>
    <w:rsid w:val="00885EF9"/>
    <w:rsid w:val="008862D7"/>
    <w:rsid w:val="008903AD"/>
    <w:rsid w:val="00890AD7"/>
    <w:rsid w:val="008912C5"/>
    <w:rsid w:val="00891DCB"/>
    <w:rsid w:val="008920FE"/>
    <w:rsid w:val="008929A4"/>
    <w:rsid w:val="00893317"/>
    <w:rsid w:val="00893669"/>
    <w:rsid w:val="00893E8D"/>
    <w:rsid w:val="008964B9"/>
    <w:rsid w:val="008968F9"/>
    <w:rsid w:val="00897BC7"/>
    <w:rsid w:val="008A0F3B"/>
    <w:rsid w:val="008A141E"/>
    <w:rsid w:val="008A1859"/>
    <w:rsid w:val="008A325D"/>
    <w:rsid w:val="008A329D"/>
    <w:rsid w:val="008A45C9"/>
    <w:rsid w:val="008A5723"/>
    <w:rsid w:val="008A69B9"/>
    <w:rsid w:val="008A6D99"/>
    <w:rsid w:val="008A6FC4"/>
    <w:rsid w:val="008B03B9"/>
    <w:rsid w:val="008B0FD1"/>
    <w:rsid w:val="008B200A"/>
    <w:rsid w:val="008B2182"/>
    <w:rsid w:val="008B2AF6"/>
    <w:rsid w:val="008B3B78"/>
    <w:rsid w:val="008B4C50"/>
    <w:rsid w:val="008B4D7A"/>
    <w:rsid w:val="008B5F37"/>
    <w:rsid w:val="008B6061"/>
    <w:rsid w:val="008B60A4"/>
    <w:rsid w:val="008B6840"/>
    <w:rsid w:val="008B6D44"/>
    <w:rsid w:val="008B7299"/>
    <w:rsid w:val="008C0023"/>
    <w:rsid w:val="008C0697"/>
    <w:rsid w:val="008C0857"/>
    <w:rsid w:val="008C0A79"/>
    <w:rsid w:val="008C0AD1"/>
    <w:rsid w:val="008C236F"/>
    <w:rsid w:val="008C286A"/>
    <w:rsid w:val="008C29F6"/>
    <w:rsid w:val="008C3482"/>
    <w:rsid w:val="008C3B90"/>
    <w:rsid w:val="008C51C4"/>
    <w:rsid w:val="008C63DD"/>
    <w:rsid w:val="008C76B5"/>
    <w:rsid w:val="008C7CD3"/>
    <w:rsid w:val="008D1414"/>
    <w:rsid w:val="008D32C5"/>
    <w:rsid w:val="008D3371"/>
    <w:rsid w:val="008D3823"/>
    <w:rsid w:val="008D68CC"/>
    <w:rsid w:val="008D6CE0"/>
    <w:rsid w:val="008D7924"/>
    <w:rsid w:val="008E0363"/>
    <w:rsid w:val="008E0DEC"/>
    <w:rsid w:val="008E1784"/>
    <w:rsid w:val="008E189F"/>
    <w:rsid w:val="008E1B62"/>
    <w:rsid w:val="008E1CB5"/>
    <w:rsid w:val="008E23CE"/>
    <w:rsid w:val="008E26D1"/>
    <w:rsid w:val="008E2A04"/>
    <w:rsid w:val="008E2B72"/>
    <w:rsid w:val="008E33CF"/>
    <w:rsid w:val="008E3A29"/>
    <w:rsid w:val="008E4AE7"/>
    <w:rsid w:val="008E504F"/>
    <w:rsid w:val="008E52E4"/>
    <w:rsid w:val="008F0445"/>
    <w:rsid w:val="008F074A"/>
    <w:rsid w:val="008F1334"/>
    <w:rsid w:val="008F1EA6"/>
    <w:rsid w:val="008F1F60"/>
    <w:rsid w:val="008F313F"/>
    <w:rsid w:val="008F351F"/>
    <w:rsid w:val="008F4295"/>
    <w:rsid w:val="008F4B3E"/>
    <w:rsid w:val="008F66D3"/>
    <w:rsid w:val="008F710E"/>
    <w:rsid w:val="008F7114"/>
    <w:rsid w:val="00901140"/>
    <w:rsid w:val="00901C37"/>
    <w:rsid w:val="009038E7"/>
    <w:rsid w:val="00903D9F"/>
    <w:rsid w:val="00903EC7"/>
    <w:rsid w:val="009053BE"/>
    <w:rsid w:val="0090593A"/>
    <w:rsid w:val="009061EF"/>
    <w:rsid w:val="009071A6"/>
    <w:rsid w:val="00907477"/>
    <w:rsid w:val="00907ED5"/>
    <w:rsid w:val="0091015E"/>
    <w:rsid w:val="00910AC7"/>
    <w:rsid w:val="00911A36"/>
    <w:rsid w:val="00911FD2"/>
    <w:rsid w:val="0091263B"/>
    <w:rsid w:val="00912E9D"/>
    <w:rsid w:val="00913434"/>
    <w:rsid w:val="0091350E"/>
    <w:rsid w:val="00915A0C"/>
    <w:rsid w:val="00916E57"/>
    <w:rsid w:val="0091726B"/>
    <w:rsid w:val="009205C2"/>
    <w:rsid w:val="00920AD4"/>
    <w:rsid w:val="0092157D"/>
    <w:rsid w:val="0092176E"/>
    <w:rsid w:val="00924F67"/>
    <w:rsid w:val="009307C8"/>
    <w:rsid w:val="00930823"/>
    <w:rsid w:val="0093357E"/>
    <w:rsid w:val="00934C07"/>
    <w:rsid w:val="009360FE"/>
    <w:rsid w:val="0093674C"/>
    <w:rsid w:val="00940745"/>
    <w:rsid w:val="009414F7"/>
    <w:rsid w:val="009417B2"/>
    <w:rsid w:val="00942406"/>
    <w:rsid w:val="00942D12"/>
    <w:rsid w:val="009439C8"/>
    <w:rsid w:val="00945261"/>
    <w:rsid w:val="00945783"/>
    <w:rsid w:val="00946640"/>
    <w:rsid w:val="00946AC0"/>
    <w:rsid w:val="00947272"/>
    <w:rsid w:val="00947A56"/>
    <w:rsid w:val="00950516"/>
    <w:rsid w:val="00950F5F"/>
    <w:rsid w:val="00951666"/>
    <w:rsid w:val="0095291F"/>
    <w:rsid w:val="009539F1"/>
    <w:rsid w:val="00953A30"/>
    <w:rsid w:val="00954B34"/>
    <w:rsid w:val="0095500D"/>
    <w:rsid w:val="00955138"/>
    <w:rsid w:val="00955306"/>
    <w:rsid w:val="0095542C"/>
    <w:rsid w:val="0095613F"/>
    <w:rsid w:val="00956C29"/>
    <w:rsid w:val="00956C76"/>
    <w:rsid w:val="00957BA9"/>
    <w:rsid w:val="009602A1"/>
    <w:rsid w:val="00960958"/>
    <w:rsid w:val="009618B1"/>
    <w:rsid w:val="00963976"/>
    <w:rsid w:val="00966DBD"/>
    <w:rsid w:val="0096722B"/>
    <w:rsid w:val="009709DF"/>
    <w:rsid w:val="0097186D"/>
    <w:rsid w:val="009723AE"/>
    <w:rsid w:val="00972821"/>
    <w:rsid w:val="00972A61"/>
    <w:rsid w:val="00972CF2"/>
    <w:rsid w:val="00973F52"/>
    <w:rsid w:val="00974362"/>
    <w:rsid w:val="009744B2"/>
    <w:rsid w:val="0097486E"/>
    <w:rsid w:val="00974EDD"/>
    <w:rsid w:val="00975178"/>
    <w:rsid w:val="00976D75"/>
    <w:rsid w:val="00977116"/>
    <w:rsid w:val="00980C0B"/>
    <w:rsid w:val="0098182B"/>
    <w:rsid w:val="00981DB0"/>
    <w:rsid w:val="00982C0D"/>
    <w:rsid w:val="00982DC4"/>
    <w:rsid w:val="00983642"/>
    <w:rsid w:val="00984E56"/>
    <w:rsid w:val="00985146"/>
    <w:rsid w:val="0098580E"/>
    <w:rsid w:val="00987163"/>
    <w:rsid w:val="00990CC1"/>
    <w:rsid w:val="00990D27"/>
    <w:rsid w:val="00991588"/>
    <w:rsid w:val="009915C7"/>
    <w:rsid w:val="00991B15"/>
    <w:rsid w:val="00992010"/>
    <w:rsid w:val="00992AE4"/>
    <w:rsid w:val="00992D60"/>
    <w:rsid w:val="00992F90"/>
    <w:rsid w:val="00993D65"/>
    <w:rsid w:val="00993F96"/>
    <w:rsid w:val="00994070"/>
    <w:rsid w:val="0099432C"/>
    <w:rsid w:val="00995C79"/>
    <w:rsid w:val="00996BC7"/>
    <w:rsid w:val="00997940"/>
    <w:rsid w:val="009A044C"/>
    <w:rsid w:val="009A10D6"/>
    <w:rsid w:val="009A1DD0"/>
    <w:rsid w:val="009A21E4"/>
    <w:rsid w:val="009A24CA"/>
    <w:rsid w:val="009A330A"/>
    <w:rsid w:val="009A44C0"/>
    <w:rsid w:val="009A44FA"/>
    <w:rsid w:val="009A7620"/>
    <w:rsid w:val="009B0DAF"/>
    <w:rsid w:val="009B0F0B"/>
    <w:rsid w:val="009B23DE"/>
    <w:rsid w:val="009B2512"/>
    <w:rsid w:val="009B2575"/>
    <w:rsid w:val="009B4366"/>
    <w:rsid w:val="009B4B00"/>
    <w:rsid w:val="009B54CB"/>
    <w:rsid w:val="009B6692"/>
    <w:rsid w:val="009C076C"/>
    <w:rsid w:val="009C25DB"/>
    <w:rsid w:val="009C3D9D"/>
    <w:rsid w:val="009C47DE"/>
    <w:rsid w:val="009C4D7C"/>
    <w:rsid w:val="009C4FB5"/>
    <w:rsid w:val="009C53E8"/>
    <w:rsid w:val="009C6700"/>
    <w:rsid w:val="009C73B4"/>
    <w:rsid w:val="009D005A"/>
    <w:rsid w:val="009D0637"/>
    <w:rsid w:val="009D1F38"/>
    <w:rsid w:val="009D1F41"/>
    <w:rsid w:val="009D2317"/>
    <w:rsid w:val="009D26B4"/>
    <w:rsid w:val="009D2896"/>
    <w:rsid w:val="009D31C6"/>
    <w:rsid w:val="009D3C39"/>
    <w:rsid w:val="009D4C43"/>
    <w:rsid w:val="009D52DB"/>
    <w:rsid w:val="009D6647"/>
    <w:rsid w:val="009D6E1A"/>
    <w:rsid w:val="009D6F57"/>
    <w:rsid w:val="009D70CB"/>
    <w:rsid w:val="009E0829"/>
    <w:rsid w:val="009E09F3"/>
    <w:rsid w:val="009E1187"/>
    <w:rsid w:val="009E1740"/>
    <w:rsid w:val="009E237B"/>
    <w:rsid w:val="009E5E51"/>
    <w:rsid w:val="009E5E7A"/>
    <w:rsid w:val="009E7880"/>
    <w:rsid w:val="009E7AF5"/>
    <w:rsid w:val="009F0AFE"/>
    <w:rsid w:val="009F0C73"/>
    <w:rsid w:val="009F1718"/>
    <w:rsid w:val="009F189D"/>
    <w:rsid w:val="009F1A9A"/>
    <w:rsid w:val="009F1F8D"/>
    <w:rsid w:val="009F228D"/>
    <w:rsid w:val="009F3B0A"/>
    <w:rsid w:val="009F3B9E"/>
    <w:rsid w:val="009F41E2"/>
    <w:rsid w:val="009F4B75"/>
    <w:rsid w:val="009F4CF8"/>
    <w:rsid w:val="009F5221"/>
    <w:rsid w:val="009F6DB3"/>
    <w:rsid w:val="009F7235"/>
    <w:rsid w:val="009F77AF"/>
    <w:rsid w:val="00A00138"/>
    <w:rsid w:val="00A0054F"/>
    <w:rsid w:val="00A01194"/>
    <w:rsid w:val="00A01C26"/>
    <w:rsid w:val="00A02FE1"/>
    <w:rsid w:val="00A04A2F"/>
    <w:rsid w:val="00A04DDE"/>
    <w:rsid w:val="00A05784"/>
    <w:rsid w:val="00A05C82"/>
    <w:rsid w:val="00A0633D"/>
    <w:rsid w:val="00A068C5"/>
    <w:rsid w:val="00A06C32"/>
    <w:rsid w:val="00A076C0"/>
    <w:rsid w:val="00A10303"/>
    <w:rsid w:val="00A10527"/>
    <w:rsid w:val="00A107DA"/>
    <w:rsid w:val="00A1138B"/>
    <w:rsid w:val="00A1313B"/>
    <w:rsid w:val="00A132A7"/>
    <w:rsid w:val="00A138D5"/>
    <w:rsid w:val="00A13AE2"/>
    <w:rsid w:val="00A15375"/>
    <w:rsid w:val="00A153F5"/>
    <w:rsid w:val="00A15C91"/>
    <w:rsid w:val="00A16D1D"/>
    <w:rsid w:val="00A1792F"/>
    <w:rsid w:val="00A2037B"/>
    <w:rsid w:val="00A26773"/>
    <w:rsid w:val="00A26A59"/>
    <w:rsid w:val="00A26B1B"/>
    <w:rsid w:val="00A278C9"/>
    <w:rsid w:val="00A309A5"/>
    <w:rsid w:val="00A31A4B"/>
    <w:rsid w:val="00A31D06"/>
    <w:rsid w:val="00A321A0"/>
    <w:rsid w:val="00A332BD"/>
    <w:rsid w:val="00A333FC"/>
    <w:rsid w:val="00A356CD"/>
    <w:rsid w:val="00A35964"/>
    <w:rsid w:val="00A3622E"/>
    <w:rsid w:val="00A36334"/>
    <w:rsid w:val="00A36D0D"/>
    <w:rsid w:val="00A36E8B"/>
    <w:rsid w:val="00A36ECD"/>
    <w:rsid w:val="00A3712A"/>
    <w:rsid w:val="00A41787"/>
    <w:rsid w:val="00A42C1A"/>
    <w:rsid w:val="00A434D2"/>
    <w:rsid w:val="00A44017"/>
    <w:rsid w:val="00A44BBB"/>
    <w:rsid w:val="00A45E8E"/>
    <w:rsid w:val="00A504D1"/>
    <w:rsid w:val="00A50BB0"/>
    <w:rsid w:val="00A51A27"/>
    <w:rsid w:val="00A52BF2"/>
    <w:rsid w:val="00A5440E"/>
    <w:rsid w:val="00A54487"/>
    <w:rsid w:val="00A55E9F"/>
    <w:rsid w:val="00A55FDF"/>
    <w:rsid w:val="00A566AB"/>
    <w:rsid w:val="00A62465"/>
    <w:rsid w:val="00A6359F"/>
    <w:rsid w:val="00A64D9B"/>
    <w:rsid w:val="00A65490"/>
    <w:rsid w:val="00A66B5C"/>
    <w:rsid w:val="00A67AD8"/>
    <w:rsid w:val="00A709E0"/>
    <w:rsid w:val="00A70E4C"/>
    <w:rsid w:val="00A710CD"/>
    <w:rsid w:val="00A71EE4"/>
    <w:rsid w:val="00A728BD"/>
    <w:rsid w:val="00A73FB8"/>
    <w:rsid w:val="00A75541"/>
    <w:rsid w:val="00A760F6"/>
    <w:rsid w:val="00A779D2"/>
    <w:rsid w:val="00A80A11"/>
    <w:rsid w:val="00A80DD5"/>
    <w:rsid w:val="00A81533"/>
    <w:rsid w:val="00A83330"/>
    <w:rsid w:val="00A83ADF"/>
    <w:rsid w:val="00A83E01"/>
    <w:rsid w:val="00A84F46"/>
    <w:rsid w:val="00A87DD5"/>
    <w:rsid w:val="00A91A75"/>
    <w:rsid w:val="00A91DD7"/>
    <w:rsid w:val="00A91DDB"/>
    <w:rsid w:val="00A93F49"/>
    <w:rsid w:val="00A94214"/>
    <w:rsid w:val="00A946FF"/>
    <w:rsid w:val="00A94D20"/>
    <w:rsid w:val="00A95216"/>
    <w:rsid w:val="00A958B5"/>
    <w:rsid w:val="00A95A95"/>
    <w:rsid w:val="00A97A50"/>
    <w:rsid w:val="00A97F8A"/>
    <w:rsid w:val="00AA0988"/>
    <w:rsid w:val="00AA219C"/>
    <w:rsid w:val="00AA2B5B"/>
    <w:rsid w:val="00AA2DF7"/>
    <w:rsid w:val="00AA32DD"/>
    <w:rsid w:val="00AA3AF7"/>
    <w:rsid w:val="00AA3B84"/>
    <w:rsid w:val="00AA495A"/>
    <w:rsid w:val="00AA4B0C"/>
    <w:rsid w:val="00AA71EC"/>
    <w:rsid w:val="00AB10D6"/>
    <w:rsid w:val="00AB2369"/>
    <w:rsid w:val="00AB2391"/>
    <w:rsid w:val="00AB337E"/>
    <w:rsid w:val="00AB43ED"/>
    <w:rsid w:val="00AB4788"/>
    <w:rsid w:val="00AB4DDC"/>
    <w:rsid w:val="00AB5F0B"/>
    <w:rsid w:val="00AB6458"/>
    <w:rsid w:val="00AB72E8"/>
    <w:rsid w:val="00AB74A6"/>
    <w:rsid w:val="00AC155C"/>
    <w:rsid w:val="00AC16BA"/>
    <w:rsid w:val="00AC2184"/>
    <w:rsid w:val="00AC240A"/>
    <w:rsid w:val="00AC374B"/>
    <w:rsid w:val="00AC7A16"/>
    <w:rsid w:val="00AC7B93"/>
    <w:rsid w:val="00AD0AC2"/>
    <w:rsid w:val="00AD0F67"/>
    <w:rsid w:val="00AD14C4"/>
    <w:rsid w:val="00AD18E4"/>
    <w:rsid w:val="00AD2286"/>
    <w:rsid w:val="00AD254B"/>
    <w:rsid w:val="00AD2CDC"/>
    <w:rsid w:val="00AD2F32"/>
    <w:rsid w:val="00AD32E9"/>
    <w:rsid w:val="00AD347D"/>
    <w:rsid w:val="00AD41D2"/>
    <w:rsid w:val="00AD4EFC"/>
    <w:rsid w:val="00AD503D"/>
    <w:rsid w:val="00AD512F"/>
    <w:rsid w:val="00AD5349"/>
    <w:rsid w:val="00AD6952"/>
    <w:rsid w:val="00AD7CFC"/>
    <w:rsid w:val="00AE0D62"/>
    <w:rsid w:val="00AE1413"/>
    <w:rsid w:val="00AE2478"/>
    <w:rsid w:val="00AE4128"/>
    <w:rsid w:val="00AE416A"/>
    <w:rsid w:val="00AE43AD"/>
    <w:rsid w:val="00AE4649"/>
    <w:rsid w:val="00AE49E1"/>
    <w:rsid w:val="00AE56A6"/>
    <w:rsid w:val="00AE574E"/>
    <w:rsid w:val="00AE5ACC"/>
    <w:rsid w:val="00AE607D"/>
    <w:rsid w:val="00AE6C85"/>
    <w:rsid w:val="00AE76A2"/>
    <w:rsid w:val="00AE7954"/>
    <w:rsid w:val="00AE79B5"/>
    <w:rsid w:val="00AE7B19"/>
    <w:rsid w:val="00AF0198"/>
    <w:rsid w:val="00AF0253"/>
    <w:rsid w:val="00AF07FA"/>
    <w:rsid w:val="00AF12EB"/>
    <w:rsid w:val="00AF1BF4"/>
    <w:rsid w:val="00AF2360"/>
    <w:rsid w:val="00AF3255"/>
    <w:rsid w:val="00AF339B"/>
    <w:rsid w:val="00AF405C"/>
    <w:rsid w:val="00AF47BB"/>
    <w:rsid w:val="00AF5438"/>
    <w:rsid w:val="00AF5F2F"/>
    <w:rsid w:val="00AF5FB9"/>
    <w:rsid w:val="00AF69BF"/>
    <w:rsid w:val="00AF70B0"/>
    <w:rsid w:val="00AF7770"/>
    <w:rsid w:val="00AF7B17"/>
    <w:rsid w:val="00AF7C4E"/>
    <w:rsid w:val="00AF7D80"/>
    <w:rsid w:val="00B0094B"/>
    <w:rsid w:val="00B00DBE"/>
    <w:rsid w:val="00B01602"/>
    <w:rsid w:val="00B01736"/>
    <w:rsid w:val="00B01E43"/>
    <w:rsid w:val="00B02506"/>
    <w:rsid w:val="00B026C7"/>
    <w:rsid w:val="00B02875"/>
    <w:rsid w:val="00B02F07"/>
    <w:rsid w:val="00B0474D"/>
    <w:rsid w:val="00B05234"/>
    <w:rsid w:val="00B05ADC"/>
    <w:rsid w:val="00B076F6"/>
    <w:rsid w:val="00B10C6B"/>
    <w:rsid w:val="00B10EE7"/>
    <w:rsid w:val="00B113D5"/>
    <w:rsid w:val="00B11478"/>
    <w:rsid w:val="00B12296"/>
    <w:rsid w:val="00B13BB4"/>
    <w:rsid w:val="00B15D50"/>
    <w:rsid w:val="00B165F0"/>
    <w:rsid w:val="00B16866"/>
    <w:rsid w:val="00B169CD"/>
    <w:rsid w:val="00B16CBF"/>
    <w:rsid w:val="00B202F8"/>
    <w:rsid w:val="00B20D27"/>
    <w:rsid w:val="00B20DB2"/>
    <w:rsid w:val="00B219FC"/>
    <w:rsid w:val="00B226C5"/>
    <w:rsid w:val="00B2272E"/>
    <w:rsid w:val="00B228AA"/>
    <w:rsid w:val="00B23497"/>
    <w:rsid w:val="00B25E61"/>
    <w:rsid w:val="00B26230"/>
    <w:rsid w:val="00B27118"/>
    <w:rsid w:val="00B27AAC"/>
    <w:rsid w:val="00B27AB8"/>
    <w:rsid w:val="00B27BC1"/>
    <w:rsid w:val="00B27C51"/>
    <w:rsid w:val="00B30318"/>
    <w:rsid w:val="00B30B1B"/>
    <w:rsid w:val="00B313A7"/>
    <w:rsid w:val="00B31603"/>
    <w:rsid w:val="00B3266D"/>
    <w:rsid w:val="00B32934"/>
    <w:rsid w:val="00B32B09"/>
    <w:rsid w:val="00B32CCA"/>
    <w:rsid w:val="00B32F29"/>
    <w:rsid w:val="00B3382D"/>
    <w:rsid w:val="00B34095"/>
    <w:rsid w:val="00B34A0F"/>
    <w:rsid w:val="00B357EE"/>
    <w:rsid w:val="00B367CA"/>
    <w:rsid w:val="00B36941"/>
    <w:rsid w:val="00B3751B"/>
    <w:rsid w:val="00B37E89"/>
    <w:rsid w:val="00B40B15"/>
    <w:rsid w:val="00B40D9E"/>
    <w:rsid w:val="00B41A82"/>
    <w:rsid w:val="00B42696"/>
    <w:rsid w:val="00B42ACF"/>
    <w:rsid w:val="00B42B7D"/>
    <w:rsid w:val="00B43250"/>
    <w:rsid w:val="00B4389D"/>
    <w:rsid w:val="00B43B40"/>
    <w:rsid w:val="00B43BC8"/>
    <w:rsid w:val="00B44D0D"/>
    <w:rsid w:val="00B44FD4"/>
    <w:rsid w:val="00B4593E"/>
    <w:rsid w:val="00B46AB2"/>
    <w:rsid w:val="00B52D72"/>
    <w:rsid w:val="00B55F2B"/>
    <w:rsid w:val="00B56335"/>
    <w:rsid w:val="00B56718"/>
    <w:rsid w:val="00B60E89"/>
    <w:rsid w:val="00B60F08"/>
    <w:rsid w:val="00B613CC"/>
    <w:rsid w:val="00B6210A"/>
    <w:rsid w:val="00B6280E"/>
    <w:rsid w:val="00B630CD"/>
    <w:rsid w:val="00B63198"/>
    <w:rsid w:val="00B64486"/>
    <w:rsid w:val="00B66B53"/>
    <w:rsid w:val="00B7029B"/>
    <w:rsid w:val="00B71A21"/>
    <w:rsid w:val="00B75BAD"/>
    <w:rsid w:val="00B765FA"/>
    <w:rsid w:val="00B77A75"/>
    <w:rsid w:val="00B77F76"/>
    <w:rsid w:val="00B801CD"/>
    <w:rsid w:val="00B80340"/>
    <w:rsid w:val="00B80C7D"/>
    <w:rsid w:val="00B82404"/>
    <w:rsid w:val="00B82579"/>
    <w:rsid w:val="00B82DBA"/>
    <w:rsid w:val="00B82FC9"/>
    <w:rsid w:val="00B83F1D"/>
    <w:rsid w:val="00B84667"/>
    <w:rsid w:val="00B853CD"/>
    <w:rsid w:val="00B85F18"/>
    <w:rsid w:val="00B868F1"/>
    <w:rsid w:val="00B87486"/>
    <w:rsid w:val="00B87FBA"/>
    <w:rsid w:val="00B91EA6"/>
    <w:rsid w:val="00B9208B"/>
    <w:rsid w:val="00B9273D"/>
    <w:rsid w:val="00B92F7B"/>
    <w:rsid w:val="00B93878"/>
    <w:rsid w:val="00B951D8"/>
    <w:rsid w:val="00B9538C"/>
    <w:rsid w:val="00B96A96"/>
    <w:rsid w:val="00B9713F"/>
    <w:rsid w:val="00B971DD"/>
    <w:rsid w:val="00B97657"/>
    <w:rsid w:val="00B97D66"/>
    <w:rsid w:val="00BA1B28"/>
    <w:rsid w:val="00BA35B7"/>
    <w:rsid w:val="00BA3732"/>
    <w:rsid w:val="00BA3ECD"/>
    <w:rsid w:val="00BA4520"/>
    <w:rsid w:val="00BA5824"/>
    <w:rsid w:val="00BA5BE3"/>
    <w:rsid w:val="00BA5EB1"/>
    <w:rsid w:val="00BA70DB"/>
    <w:rsid w:val="00BA70E7"/>
    <w:rsid w:val="00BA799F"/>
    <w:rsid w:val="00BB086E"/>
    <w:rsid w:val="00BB0930"/>
    <w:rsid w:val="00BB0AB2"/>
    <w:rsid w:val="00BB1950"/>
    <w:rsid w:val="00BB2828"/>
    <w:rsid w:val="00BB2B35"/>
    <w:rsid w:val="00BB2EEC"/>
    <w:rsid w:val="00BB39FF"/>
    <w:rsid w:val="00BB3A5C"/>
    <w:rsid w:val="00BB48D2"/>
    <w:rsid w:val="00BB4ED3"/>
    <w:rsid w:val="00BB50D7"/>
    <w:rsid w:val="00BB5826"/>
    <w:rsid w:val="00BB6DFE"/>
    <w:rsid w:val="00BB6E4A"/>
    <w:rsid w:val="00BB6EB7"/>
    <w:rsid w:val="00BB70EA"/>
    <w:rsid w:val="00BB7398"/>
    <w:rsid w:val="00BC09FA"/>
    <w:rsid w:val="00BC0CA8"/>
    <w:rsid w:val="00BC407F"/>
    <w:rsid w:val="00BC76C6"/>
    <w:rsid w:val="00BC7CE7"/>
    <w:rsid w:val="00BC7FAC"/>
    <w:rsid w:val="00BD01EE"/>
    <w:rsid w:val="00BD0B6A"/>
    <w:rsid w:val="00BD0BB0"/>
    <w:rsid w:val="00BD1227"/>
    <w:rsid w:val="00BD12E4"/>
    <w:rsid w:val="00BD1A4C"/>
    <w:rsid w:val="00BD35CB"/>
    <w:rsid w:val="00BD37D7"/>
    <w:rsid w:val="00BD47B6"/>
    <w:rsid w:val="00BE03E9"/>
    <w:rsid w:val="00BE0EF4"/>
    <w:rsid w:val="00BE18BA"/>
    <w:rsid w:val="00BE1E32"/>
    <w:rsid w:val="00BE2335"/>
    <w:rsid w:val="00BE2E41"/>
    <w:rsid w:val="00BE305B"/>
    <w:rsid w:val="00BE4CFA"/>
    <w:rsid w:val="00BE519A"/>
    <w:rsid w:val="00BE5549"/>
    <w:rsid w:val="00BE5606"/>
    <w:rsid w:val="00BE6618"/>
    <w:rsid w:val="00BE6710"/>
    <w:rsid w:val="00BE7A42"/>
    <w:rsid w:val="00BE7A7D"/>
    <w:rsid w:val="00BE7EFB"/>
    <w:rsid w:val="00BF0476"/>
    <w:rsid w:val="00BF2416"/>
    <w:rsid w:val="00BF4375"/>
    <w:rsid w:val="00BF5CC5"/>
    <w:rsid w:val="00BF691B"/>
    <w:rsid w:val="00BF7F75"/>
    <w:rsid w:val="00C00B7E"/>
    <w:rsid w:val="00C01030"/>
    <w:rsid w:val="00C0314B"/>
    <w:rsid w:val="00C04102"/>
    <w:rsid w:val="00C05C70"/>
    <w:rsid w:val="00C05DC8"/>
    <w:rsid w:val="00C05E4D"/>
    <w:rsid w:val="00C064BC"/>
    <w:rsid w:val="00C11072"/>
    <w:rsid w:val="00C11D15"/>
    <w:rsid w:val="00C11F78"/>
    <w:rsid w:val="00C120F1"/>
    <w:rsid w:val="00C121B3"/>
    <w:rsid w:val="00C1244C"/>
    <w:rsid w:val="00C1283B"/>
    <w:rsid w:val="00C12887"/>
    <w:rsid w:val="00C12C42"/>
    <w:rsid w:val="00C132F9"/>
    <w:rsid w:val="00C1379E"/>
    <w:rsid w:val="00C17E6C"/>
    <w:rsid w:val="00C203F4"/>
    <w:rsid w:val="00C207A9"/>
    <w:rsid w:val="00C21EF5"/>
    <w:rsid w:val="00C23214"/>
    <w:rsid w:val="00C237CF"/>
    <w:rsid w:val="00C240E3"/>
    <w:rsid w:val="00C2427F"/>
    <w:rsid w:val="00C24665"/>
    <w:rsid w:val="00C25E11"/>
    <w:rsid w:val="00C262FD"/>
    <w:rsid w:val="00C272AB"/>
    <w:rsid w:val="00C328FB"/>
    <w:rsid w:val="00C32A8E"/>
    <w:rsid w:val="00C32D73"/>
    <w:rsid w:val="00C32E2E"/>
    <w:rsid w:val="00C343F6"/>
    <w:rsid w:val="00C34D65"/>
    <w:rsid w:val="00C37E11"/>
    <w:rsid w:val="00C412A9"/>
    <w:rsid w:val="00C4153E"/>
    <w:rsid w:val="00C4155C"/>
    <w:rsid w:val="00C41AF1"/>
    <w:rsid w:val="00C41B5E"/>
    <w:rsid w:val="00C43209"/>
    <w:rsid w:val="00C4331A"/>
    <w:rsid w:val="00C43619"/>
    <w:rsid w:val="00C43921"/>
    <w:rsid w:val="00C44009"/>
    <w:rsid w:val="00C44D70"/>
    <w:rsid w:val="00C45648"/>
    <w:rsid w:val="00C46781"/>
    <w:rsid w:val="00C46D26"/>
    <w:rsid w:val="00C479C4"/>
    <w:rsid w:val="00C47CF0"/>
    <w:rsid w:val="00C502C3"/>
    <w:rsid w:val="00C52C5D"/>
    <w:rsid w:val="00C54061"/>
    <w:rsid w:val="00C544A1"/>
    <w:rsid w:val="00C545F8"/>
    <w:rsid w:val="00C54E76"/>
    <w:rsid w:val="00C54F7C"/>
    <w:rsid w:val="00C55027"/>
    <w:rsid w:val="00C560A1"/>
    <w:rsid w:val="00C57924"/>
    <w:rsid w:val="00C604F6"/>
    <w:rsid w:val="00C60C5E"/>
    <w:rsid w:val="00C61107"/>
    <w:rsid w:val="00C625F3"/>
    <w:rsid w:val="00C64461"/>
    <w:rsid w:val="00C649DB"/>
    <w:rsid w:val="00C65688"/>
    <w:rsid w:val="00C66015"/>
    <w:rsid w:val="00C66B96"/>
    <w:rsid w:val="00C67080"/>
    <w:rsid w:val="00C72B79"/>
    <w:rsid w:val="00C74B97"/>
    <w:rsid w:val="00C74F7D"/>
    <w:rsid w:val="00C76045"/>
    <w:rsid w:val="00C76DD8"/>
    <w:rsid w:val="00C7767F"/>
    <w:rsid w:val="00C8160E"/>
    <w:rsid w:val="00C85752"/>
    <w:rsid w:val="00C85CE9"/>
    <w:rsid w:val="00C86311"/>
    <w:rsid w:val="00C90957"/>
    <w:rsid w:val="00C90E12"/>
    <w:rsid w:val="00C9167E"/>
    <w:rsid w:val="00C935BC"/>
    <w:rsid w:val="00C9382E"/>
    <w:rsid w:val="00C95A39"/>
    <w:rsid w:val="00C96E01"/>
    <w:rsid w:val="00C97401"/>
    <w:rsid w:val="00CA0C71"/>
    <w:rsid w:val="00CA152E"/>
    <w:rsid w:val="00CA16C2"/>
    <w:rsid w:val="00CA2F4F"/>
    <w:rsid w:val="00CA3019"/>
    <w:rsid w:val="00CA357F"/>
    <w:rsid w:val="00CA5E7C"/>
    <w:rsid w:val="00CB0856"/>
    <w:rsid w:val="00CB0AFB"/>
    <w:rsid w:val="00CB0E68"/>
    <w:rsid w:val="00CB1789"/>
    <w:rsid w:val="00CB1860"/>
    <w:rsid w:val="00CB1964"/>
    <w:rsid w:val="00CB2BA7"/>
    <w:rsid w:val="00CB32CB"/>
    <w:rsid w:val="00CB360C"/>
    <w:rsid w:val="00CB3F3F"/>
    <w:rsid w:val="00CB47AF"/>
    <w:rsid w:val="00CB5279"/>
    <w:rsid w:val="00CB5331"/>
    <w:rsid w:val="00CB5390"/>
    <w:rsid w:val="00CB53C1"/>
    <w:rsid w:val="00CB541D"/>
    <w:rsid w:val="00CB56BD"/>
    <w:rsid w:val="00CB6E70"/>
    <w:rsid w:val="00CB704A"/>
    <w:rsid w:val="00CB7287"/>
    <w:rsid w:val="00CB734E"/>
    <w:rsid w:val="00CC0D2C"/>
    <w:rsid w:val="00CC27FE"/>
    <w:rsid w:val="00CC356A"/>
    <w:rsid w:val="00CC41B0"/>
    <w:rsid w:val="00CC50BC"/>
    <w:rsid w:val="00CC5CE9"/>
    <w:rsid w:val="00CC668B"/>
    <w:rsid w:val="00CC787D"/>
    <w:rsid w:val="00CD1127"/>
    <w:rsid w:val="00CD27CA"/>
    <w:rsid w:val="00CD2C15"/>
    <w:rsid w:val="00CD319E"/>
    <w:rsid w:val="00CD3DD0"/>
    <w:rsid w:val="00CD46AF"/>
    <w:rsid w:val="00CD47A4"/>
    <w:rsid w:val="00CD4ED1"/>
    <w:rsid w:val="00CD5227"/>
    <w:rsid w:val="00CD593B"/>
    <w:rsid w:val="00CD6441"/>
    <w:rsid w:val="00CD6EBB"/>
    <w:rsid w:val="00CE084B"/>
    <w:rsid w:val="00CE1690"/>
    <w:rsid w:val="00CE2C9E"/>
    <w:rsid w:val="00CE3715"/>
    <w:rsid w:val="00CE37F8"/>
    <w:rsid w:val="00CE3CB1"/>
    <w:rsid w:val="00CE4165"/>
    <w:rsid w:val="00CE4A4A"/>
    <w:rsid w:val="00CE6B7D"/>
    <w:rsid w:val="00CE79C9"/>
    <w:rsid w:val="00CF01EF"/>
    <w:rsid w:val="00CF08A0"/>
    <w:rsid w:val="00CF0CC1"/>
    <w:rsid w:val="00CF309F"/>
    <w:rsid w:val="00CF3780"/>
    <w:rsid w:val="00CF62AA"/>
    <w:rsid w:val="00D01787"/>
    <w:rsid w:val="00D03374"/>
    <w:rsid w:val="00D03D73"/>
    <w:rsid w:val="00D04179"/>
    <w:rsid w:val="00D041BB"/>
    <w:rsid w:val="00D04DFA"/>
    <w:rsid w:val="00D04E57"/>
    <w:rsid w:val="00D06142"/>
    <w:rsid w:val="00D0652F"/>
    <w:rsid w:val="00D070B4"/>
    <w:rsid w:val="00D0730C"/>
    <w:rsid w:val="00D07AB1"/>
    <w:rsid w:val="00D07FFB"/>
    <w:rsid w:val="00D104F6"/>
    <w:rsid w:val="00D10E98"/>
    <w:rsid w:val="00D1160D"/>
    <w:rsid w:val="00D11656"/>
    <w:rsid w:val="00D11AAB"/>
    <w:rsid w:val="00D1275F"/>
    <w:rsid w:val="00D1345B"/>
    <w:rsid w:val="00D142F8"/>
    <w:rsid w:val="00D145AB"/>
    <w:rsid w:val="00D15323"/>
    <w:rsid w:val="00D15793"/>
    <w:rsid w:val="00D160BC"/>
    <w:rsid w:val="00D16207"/>
    <w:rsid w:val="00D166A6"/>
    <w:rsid w:val="00D176B8"/>
    <w:rsid w:val="00D178B6"/>
    <w:rsid w:val="00D202CF"/>
    <w:rsid w:val="00D21115"/>
    <w:rsid w:val="00D212C2"/>
    <w:rsid w:val="00D21D6E"/>
    <w:rsid w:val="00D23098"/>
    <w:rsid w:val="00D23C1B"/>
    <w:rsid w:val="00D24551"/>
    <w:rsid w:val="00D25A0E"/>
    <w:rsid w:val="00D269F5"/>
    <w:rsid w:val="00D27488"/>
    <w:rsid w:val="00D27CFA"/>
    <w:rsid w:val="00D30136"/>
    <w:rsid w:val="00D30C00"/>
    <w:rsid w:val="00D334B2"/>
    <w:rsid w:val="00D356A4"/>
    <w:rsid w:val="00D35CB8"/>
    <w:rsid w:val="00D36099"/>
    <w:rsid w:val="00D36D17"/>
    <w:rsid w:val="00D37507"/>
    <w:rsid w:val="00D41078"/>
    <w:rsid w:val="00D423E1"/>
    <w:rsid w:val="00D4398F"/>
    <w:rsid w:val="00D43B5D"/>
    <w:rsid w:val="00D4427D"/>
    <w:rsid w:val="00D44728"/>
    <w:rsid w:val="00D447A6"/>
    <w:rsid w:val="00D44AEC"/>
    <w:rsid w:val="00D44D64"/>
    <w:rsid w:val="00D44FC4"/>
    <w:rsid w:val="00D451F1"/>
    <w:rsid w:val="00D457A2"/>
    <w:rsid w:val="00D45FE9"/>
    <w:rsid w:val="00D4626E"/>
    <w:rsid w:val="00D47726"/>
    <w:rsid w:val="00D5072F"/>
    <w:rsid w:val="00D51487"/>
    <w:rsid w:val="00D5154E"/>
    <w:rsid w:val="00D51601"/>
    <w:rsid w:val="00D538F1"/>
    <w:rsid w:val="00D5447D"/>
    <w:rsid w:val="00D55DED"/>
    <w:rsid w:val="00D56835"/>
    <w:rsid w:val="00D602FE"/>
    <w:rsid w:val="00D61106"/>
    <w:rsid w:val="00D622C5"/>
    <w:rsid w:val="00D625F4"/>
    <w:rsid w:val="00D62B6F"/>
    <w:rsid w:val="00D64D04"/>
    <w:rsid w:val="00D652AB"/>
    <w:rsid w:val="00D6576D"/>
    <w:rsid w:val="00D65811"/>
    <w:rsid w:val="00D6606B"/>
    <w:rsid w:val="00D6697D"/>
    <w:rsid w:val="00D669D2"/>
    <w:rsid w:val="00D672FA"/>
    <w:rsid w:val="00D74722"/>
    <w:rsid w:val="00D74CEC"/>
    <w:rsid w:val="00D74E6F"/>
    <w:rsid w:val="00D75F11"/>
    <w:rsid w:val="00D77225"/>
    <w:rsid w:val="00D800D0"/>
    <w:rsid w:val="00D81D20"/>
    <w:rsid w:val="00D81D92"/>
    <w:rsid w:val="00D84C36"/>
    <w:rsid w:val="00D850FF"/>
    <w:rsid w:val="00D857DB"/>
    <w:rsid w:val="00D863A5"/>
    <w:rsid w:val="00D86736"/>
    <w:rsid w:val="00D8719A"/>
    <w:rsid w:val="00D872F0"/>
    <w:rsid w:val="00D901D3"/>
    <w:rsid w:val="00D91BB7"/>
    <w:rsid w:val="00D91EEA"/>
    <w:rsid w:val="00D924BF"/>
    <w:rsid w:val="00D926B5"/>
    <w:rsid w:val="00D931BF"/>
    <w:rsid w:val="00D934AD"/>
    <w:rsid w:val="00D93643"/>
    <w:rsid w:val="00D93845"/>
    <w:rsid w:val="00D94764"/>
    <w:rsid w:val="00D95004"/>
    <w:rsid w:val="00D954F8"/>
    <w:rsid w:val="00D95AED"/>
    <w:rsid w:val="00D9629D"/>
    <w:rsid w:val="00D9713A"/>
    <w:rsid w:val="00D97737"/>
    <w:rsid w:val="00D97969"/>
    <w:rsid w:val="00DA0713"/>
    <w:rsid w:val="00DA2A1A"/>
    <w:rsid w:val="00DA2F25"/>
    <w:rsid w:val="00DA331B"/>
    <w:rsid w:val="00DA3ED0"/>
    <w:rsid w:val="00DA44D8"/>
    <w:rsid w:val="00DA56C4"/>
    <w:rsid w:val="00DA5889"/>
    <w:rsid w:val="00DA5FEF"/>
    <w:rsid w:val="00DA6A32"/>
    <w:rsid w:val="00DA79C1"/>
    <w:rsid w:val="00DA7A2B"/>
    <w:rsid w:val="00DB0E1A"/>
    <w:rsid w:val="00DB11EA"/>
    <w:rsid w:val="00DB2372"/>
    <w:rsid w:val="00DB301F"/>
    <w:rsid w:val="00DB52A1"/>
    <w:rsid w:val="00DB5876"/>
    <w:rsid w:val="00DB736B"/>
    <w:rsid w:val="00DB7645"/>
    <w:rsid w:val="00DB7A22"/>
    <w:rsid w:val="00DC005C"/>
    <w:rsid w:val="00DC1771"/>
    <w:rsid w:val="00DC2BB4"/>
    <w:rsid w:val="00DC3293"/>
    <w:rsid w:val="00DC4C38"/>
    <w:rsid w:val="00DC671E"/>
    <w:rsid w:val="00DD0C1B"/>
    <w:rsid w:val="00DD17E8"/>
    <w:rsid w:val="00DD1C5D"/>
    <w:rsid w:val="00DD261F"/>
    <w:rsid w:val="00DD3A8A"/>
    <w:rsid w:val="00DD4A62"/>
    <w:rsid w:val="00DD7312"/>
    <w:rsid w:val="00DD7A56"/>
    <w:rsid w:val="00DE0C8A"/>
    <w:rsid w:val="00DE16B5"/>
    <w:rsid w:val="00DE2029"/>
    <w:rsid w:val="00DE2CA5"/>
    <w:rsid w:val="00DE2D89"/>
    <w:rsid w:val="00DE3ECE"/>
    <w:rsid w:val="00DE4525"/>
    <w:rsid w:val="00DE5031"/>
    <w:rsid w:val="00DE516D"/>
    <w:rsid w:val="00DE555D"/>
    <w:rsid w:val="00DE60FA"/>
    <w:rsid w:val="00DE64F7"/>
    <w:rsid w:val="00DE724B"/>
    <w:rsid w:val="00DE7659"/>
    <w:rsid w:val="00DE7F5C"/>
    <w:rsid w:val="00DF0FAA"/>
    <w:rsid w:val="00DF2087"/>
    <w:rsid w:val="00DF2559"/>
    <w:rsid w:val="00DF2686"/>
    <w:rsid w:val="00DF378D"/>
    <w:rsid w:val="00DF442D"/>
    <w:rsid w:val="00DF4A6B"/>
    <w:rsid w:val="00DF57C2"/>
    <w:rsid w:val="00DF5AC5"/>
    <w:rsid w:val="00DF61C6"/>
    <w:rsid w:val="00DF720F"/>
    <w:rsid w:val="00DF77ED"/>
    <w:rsid w:val="00DF7A84"/>
    <w:rsid w:val="00E00176"/>
    <w:rsid w:val="00E001FA"/>
    <w:rsid w:val="00E00BD1"/>
    <w:rsid w:val="00E01EDC"/>
    <w:rsid w:val="00E0217B"/>
    <w:rsid w:val="00E028ED"/>
    <w:rsid w:val="00E02BDD"/>
    <w:rsid w:val="00E0367B"/>
    <w:rsid w:val="00E042BB"/>
    <w:rsid w:val="00E04488"/>
    <w:rsid w:val="00E05022"/>
    <w:rsid w:val="00E0529D"/>
    <w:rsid w:val="00E06199"/>
    <w:rsid w:val="00E06B9F"/>
    <w:rsid w:val="00E06EC5"/>
    <w:rsid w:val="00E07926"/>
    <w:rsid w:val="00E105BD"/>
    <w:rsid w:val="00E11A0A"/>
    <w:rsid w:val="00E124CB"/>
    <w:rsid w:val="00E128C7"/>
    <w:rsid w:val="00E13B13"/>
    <w:rsid w:val="00E13DC1"/>
    <w:rsid w:val="00E1505B"/>
    <w:rsid w:val="00E150AB"/>
    <w:rsid w:val="00E17D23"/>
    <w:rsid w:val="00E20FB8"/>
    <w:rsid w:val="00E22858"/>
    <w:rsid w:val="00E22FDE"/>
    <w:rsid w:val="00E233A5"/>
    <w:rsid w:val="00E235BE"/>
    <w:rsid w:val="00E238CE"/>
    <w:rsid w:val="00E242E3"/>
    <w:rsid w:val="00E2451E"/>
    <w:rsid w:val="00E24773"/>
    <w:rsid w:val="00E25419"/>
    <w:rsid w:val="00E2565E"/>
    <w:rsid w:val="00E265DF"/>
    <w:rsid w:val="00E302F3"/>
    <w:rsid w:val="00E30382"/>
    <w:rsid w:val="00E3139C"/>
    <w:rsid w:val="00E3170A"/>
    <w:rsid w:val="00E333DD"/>
    <w:rsid w:val="00E33614"/>
    <w:rsid w:val="00E34437"/>
    <w:rsid w:val="00E360C4"/>
    <w:rsid w:val="00E37090"/>
    <w:rsid w:val="00E370F5"/>
    <w:rsid w:val="00E3756E"/>
    <w:rsid w:val="00E402E5"/>
    <w:rsid w:val="00E40402"/>
    <w:rsid w:val="00E4096E"/>
    <w:rsid w:val="00E40F6C"/>
    <w:rsid w:val="00E41225"/>
    <w:rsid w:val="00E413EF"/>
    <w:rsid w:val="00E42238"/>
    <w:rsid w:val="00E422D2"/>
    <w:rsid w:val="00E42A71"/>
    <w:rsid w:val="00E43720"/>
    <w:rsid w:val="00E43E49"/>
    <w:rsid w:val="00E43F9E"/>
    <w:rsid w:val="00E45083"/>
    <w:rsid w:val="00E469DB"/>
    <w:rsid w:val="00E5000B"/>
    <w:rsid w:val="00E51368"/>
    <w:rsid w:val="00E51737"/>
    <w:rsid w:val="00E52276"/>
    <w:rsid w:val="00E52950"/>
    <w:rsid w:val="00E55C0D"/>
    <w:rsid w:val="00E561CF"/>
    <w:rsid w:val="00E56E11"/>
    <w:rsid w:val="00E56FFA"/>
    <w:rsid w:val="00E57AF8"/>
    <w:rsid w:val="00E57B6A"/>
    <w:rsid w:val="00E6055C"/>
    <w:rsid w:val="00E60951"/>
    <w:rsid w:val="00E62967"/>
    <w:rsid w:val="00E63F2B"/>
    <w:rsid w:val="00E63F81"/>
    <w:rsid w:val="00E6628B"/>
    <w:rsid w:val="00E6628E"/>
    <w:rsid w:val="00E66847"/>
    <w:rsid w:val="00E66A04"/>
    <w:rsid w:val="00E66D9E"/>
    <w:rsid w:val="00E679AF"/>
    <w:rsid w:val="00E70951"/>
    <w:rsid w:val="00E718E9"/>
    <w:rsid w:val="00E726AE"/>
    <w:rsid w:val="00E72E26"/>
    <w:rsid w:val="00E73C28"/>
    <w:rsid w:val="00E73DCE"/>
    <w:rsid w:val="00E73E53"/>
    <w:rsid w:val="00E740DA"/>
    <w:rsid w:val="00E74E26"/>
    <w:rsid w:val="00E750EB"/>
    <w:rsid w:val="00E75E7B"/>
    <w:rsid w:val="00E76686"/>
    <w:rsid w:val="00E7677B"/>
    <w:rsid w:val="00E77DF4"/>
    <w:rsid w:val="00E80823"/>
    <w:rsid w:val="00E81433"/>
    <w:rsid w:val="00E8270C"/>
    <w:rsid w:val="00E82CFB"/>
    <w:rsid w:val="00E84A99"/>
    <w:rsid w:val="00E86DA5"/>
    <w:rsid w:val="00E87039"/>
    <w:rsid w:val="00E87041"/>
    <w:rsid w:val="00E8750B"/>
    <w:rsid w:val="00E91438"/>
    <w:rsid w:val="00E91606"/>
    <w:rsid w:val="00E94564"/>
    <w:rsid w:val="00E947D4"/>
    <w:rsid w:val="00E960FD"/>
    <w:rsid w:val="00E9763C"/>
    <w:rsid w:val="00EA0269"/>
    <w:rsid w:val="00EA04A3"/>
    <w:rsid w:val="00EA0D4F"/>
    <w:rsid w:val="00EA0DC3"/>
    <w:rsid w:val="00EA102E"/>
    <w:rsid w:val="00EA1047"/>
    <w:rsid w:val="00EA1061"/>
    <w:rsid w:val="00EA111E"/>
    <w:rsid w:val="00EA1A19"/>
    <w:rsid w:val="00EA1C24"/>
    <w:rsid w:val="00EA25EE"/>
    <w:rsid w:val="00EA34B0"/>
    <w:rsid w:val="00EA3E55"/>
    <w:rsid w:val="00EA4004"/>
    <w:rsid w:val="00EA4E2A"/>
    <w:rsid w:val="00EA5BEF"/>
    <w:rsid w:val="00EA611F"/>
    <w:rsid w:val="00EA6515"/>
    <w:rsid w:val="00EA7323"/>
    <w:rsid w:val="00EA7E92"/>
    <w:rsid w:val="00EB01E7"/>
    <w:rsid w:val="00EB0C3E"/>
    <w:rsid w:val="00EB0E08"/>
    <w:rsid w:val="00EB2852"/>
    <w:rsid w:val="00EB2EA5"/>
    <w:rsid w:val="00EB3B11"/>
    <w:rsid w:val="00EB415B"/>
    <w:rsid w:val="00EB48A0"/>
    <w:rsid w:val="00EB6411"/>
    <w:rsid w:val="00EB69CC"/>
    <w:rsid w:val="00EB6AB2"/>
    <w:rsid w:val="00EB78C4"/>
    <w:rsid w:val="00EB7C10"/>
    <w:rsid w:val="00EC087B"/>
    <w:rsid w:val="00EC3844"/>
    <w:rsid w:val="00EC3DBA"/>
    <w:rsid w:val="00EC460B"/>
    <w:rsid w:val="00EC4DFD"/>
    <w:rsid w:val="00EC605F"/>
    <w:rsid w:val="00EC622C"/>
    <w:rsid w:val="00EC7F36"/>
    <w:rsid w:val="00ED0110"/>
    <w:rsid w:val="00ED025E"/>
    <w:rsid w:val="00ED0A06"/>
    <w:rsid w:val="00ED1426"/>
    <w:rsid w:val="00ED18F5"/>
    <w:rsid w:val="00ED28E1"/>
    <w:rsid w:val="00ED3757"/>
    <w:rsid w:val="00ED53FD"/>
    <w:rsid w:val="00ED681E"/>
    <w:rsid w:val="00ED6B28"/>
    <w:rsid w:val="00ED74EF"/>
    <w:rsid w:val="00ED7B42"/>
    <w:rsid w:val="00EE0557"/>
    <w:rsid w:val="00EE0E9A"/>
    <w:rsid w:val="00EE1603"/>
    <w:rsid w:val="00EE168B"/>
    <w:rsid w:val="00EE1E2F"/>
    <w:rsid w:val="00EE22AD"/>
    <w:rsid w:val="00EE2D87"/>
    <w:rsid w:val="00EE3BE1"/>
    <w:rsid w:val="00EE40E9"/>
    <w:rsid w:val="00EE44BA"/>
    <w:rsid w:val="00EE44D2"/>
    <w:rsid w:val="00EE4A07"/>
    <w:rsid w:val="00EE4B70"/>
    <w:rsid w:val="00EE4B86"/>
    <w:rsid w:val="00EE50A7"/>
    <w:rsid w:val="00EE55B2"/>
    <w:rsid w:val="00EE79E1"/>
    <w:rsid w:val="00EF0E79"/>
    <w:rsid w:val="00EF18D6"/>
    <w:rsid w:val="00EF4905"/>
    <w:rsid w:val="00EF5059"/>
    <w:rsid w:val="00EF52F0"/>
    <w:rsid w:val="00EF5F3E"/>
    <w:rsid w:val="00EF638D"/>
    <w:rsid w:val="00EF63B2"/>
    <w:rsid w:val="00EF779D"/>
    <w:rsid w:val="00F01B9B"/>
    <w:rsid w:val="00F0205B"/>
    <w:rsid w:val="00F0351F"/>
    <w:rsid w:val="00F0380E"/>
    <w:rsid w:val="00F03AAA"/>
    <w:rsid w:val="00F050C7"/>
    <w:rsid w:val="00F05D26"/>
    <w:rsid w:val="00F0621F"/>
    <w:rsid w:val="00F066FB"/>
    <w:rsid w:val="00F0717F"/>
    <w:rsid w:val="00F0732D"/>
    <w:rsid w:val="00F0798B"/>
    <w:rsid w:val="00F11107"/>
    <w:rsid w:val="00F11206"/>
    <w:rsid w:val="00F112FB"/>
    <w:rsid w:val="00F1277B"/>
    <w:rsid w:val="00F142D3"/>
    <w:rsid w:val="00F14616"/>
    <w:rsid w:val="00F14CC7"/>
    <w:rsid w:val="00F160E9"/>
    <w:rsid w:val="00F205E2"/>
    <w:rsid w:val="00F21056"/>
    <w:rsid w:val="00F21136"/>
    <w:rsid w:val="00F227B2"/>
    <w:rsid w:val="00F22E3F"/>
    <w:rsid w:val="00F22F2B"/>
    <w:rsid w:val="00F22FDE"/>
    <w:rsid w:val="00F23440"/>
    <w:rsid w:val="00F23D5B"/>
    <w:rsid w:val="00F255CC"/>
    <w:rsid w:val="00F27A34"/>
    <w:rsid w:val="00F27D8E"/>
    <w:rsid w:val="00F303FC"/>
    <w:rsid w:val="00F30F1F"/>
    <w:rsid w:val="00F30FF9"/>
    <w:rsid w:val="00F32621"/>
    <w:rsid w:val="00F32F63"/>
    <w:rsid w:val="00F335C0"/>
    <w:rsid w:val="00F338C2"/>
    <w:rsid w:val="00F34F4E"/>
    <w:rsid w:val="00F366CA"/>
    <w:rsid w:val="00F369F6"/>
    <w:rsid w:val="00F36F3A"/>
    <w:rsid w:val="00F374FB"/>
    <w:rsid w:val="00F40B05"/>
    <w:rsid w:val="00F40F68"/>
    <w:rsid w:val="00F410C7"/>
    <w:rsid w:val="00F41A15"/>
    <w:rsid w:val="00F41C0A"/>
    <w:rsid w:val="00F4226E"/>
    <w:rsid w:val="00F422EF"/>
    <w:rsid w:val="00F42B43"/>
    <w:rsid w:val="00F42BE4"/>
    <w:rsid w:val="00F43776"/>
    <w:rsid w:val="00F439C9"/>
    <w:rsid w:val="00F46ABF"/>
    <w:rsid w:val="00F47B99"/>
    <w:rsid w:val="00F506C0"/>
    <w:rsid w:val="00F509F3"/>
    <w:rsid w:val="00F51340"/>
    <w:rsid w:val="00F528D3"/>
    <w:rsid w:val="00F52ACF"/>
    <w:rsid w:val="00F544B1"/>
    <w:rsid w:val="00F55975"/>
    <w:rsid w:val="00F57F66"/>
    <w:rsid w:val="00F60575"/>
    <w:rsid w:val="00F61A6A"/>
    <w:rsid w:val="00F61BA0"/>
    <w:rsid w:val="00F61C9C"/>
    <w:rsid w:val="00F61ED2"/>
    <w:rsid w:val="00F6470F"/>
    <w:rsid w:val="00F7002E"/>
    <w:rsid w:val="00F701AA"/>
    <w:rsid w:val="00F70B7E"/>
    <w:rsid w:val="00F71D31"/>
    <w:rsid w:val="00F71D9B"/>
    <w:rsid w:val="00F71DE5"/>
    <w:rsid w:val="00F72145"/>
    <w:rsid w:val="00F725A8"/>
    <w:rsid w:val="00F729BF"/>
    <w:rsid w:val="00F73516"/>
    <w:rsid w:val="00F73768"/>
    <w:rsid w:val="00F739CA"/>
    <w:rsid w:val="00F75023"/>
    <w:rsid w:val="00F75795"/>
    <w:rsid w:val="00F76CB5"/>
    <w:rsid w:val="00F77F23"/>
    <w:rsid w:val="00F8021E"/>
    <w:rsid w:val="00F82EA9"/>
    <w:rsid w:val="00F83F08"/>
    <w:rsid w:val="00F8419C"/>
    <w:rsid w:val="00F84206"/>
    <w:rsid w:val="00F84552"/>
    <w:rsid w:val="00F84EC5"/>
    <w:rsid w:val="00F852B8"/>
    <w:rsid w:val="00F86F10"/>
    <w:rsid w:val="00F87741"/>
    <w:rsid w:val="00F87F5A"/>
    <w:rsid w:val="00F87FC9"/>
    <w:rsid w:val="00F901B4"/>
    <w:rsid w:val="00F90782"/>
    <w:rsid w:val="00F90CEC"/>
    <w:rsid w:val="00F92270"/>
    <w:rsid w:val="00F925F5"/>
    <w:rsid w:val="00F92B70"/>
    <w:rsid w:val="00F94A11"/>
    <w:rsid w:val="00F95944"/>
    <w:rsid w:val="00F95F08"/>
    <w:rsid w:val="00F96D5C"/>
    <w:rsid w:val="00F97BC7"/>
    <w:rsid w:val="00FA02CA"/>
    <w:rsid w:val="00FA2588"/>
    <w:rsid w:val="00FA2A24"/>
    <w:rsid w:val="00FA3B58"/>
    <w:rsid w:val="00FA4B57"/>
    <w:rsid w:val="00FA5236"/>
    <w:rsid w:val="00FA529B"/>
    <w:rsid w:val="00FA5F06"/>
    <w:rsid w:val="00FA5FF3"/>
    <w:rsid w:val="00FA6BB0"/>
    <w:rsid w:val="00FA6EAF"/>
    <w:rsid w:val="00FA75AE"/>
    <w:rsid w:val="00FA7B77"/>
    <w:rsid w:val="00FB0A42"/>
    <w:rsid w:val="00FB12CD"/>
    <w:rsid w:val="00FB3B2F"/>
    <w:rsid w:val="00FB41D5"/>
    <w:rsid w:val="00FB5A2F"/>
    <w:rsid w:val="00FB6479"/>
    <w:rsid w:val="00FB698A"/>
    <w:rsid w:val="00FB7E18"/>
    <w:rsid w:val="00FC01A6"/>
    <w:rsid w:val="00FC02C6"/>
    <w:rsid w:val="00FC05A4"/>
    <w:rsid w:val="00FC0D20"/>
    <w:rsid w:val="00FC1BD5"/>
    <w:rsid w:val="00FC2093"/>
    <w:rsid w:val="00FC2B3F"/>
    <w:rsid w:val="00FC2F65"/>
    <w:rsid w:val="00FC3336"/>
    <w:rsid w:val="00FC3B49"/>
    <w:rsid w:val="00FC4106"/>
    <w:rsid w:val="00FC54E2"/>
    <w:rsid w:val="00FD0D97"/>
    <w:rsid w:val="00FD1019"/>
    <w:rsid w:val="00FD2127"/>
    <w:rsid w:val="00FD26D7"/>
    <w:rsid w:val="00FD59A3"/>
    <w:rsid w:val="00FD5EB7"/>
    <w:rsid w:val="00FD6CCA"/>
    <w:rsid w:val="00FE0294"/>
    <w:rsid w:val="00FE165C"/>
    <w:rsid w:val="00FE36D7"/>
    <w:rsid w:val="00FE36F1"/>
    <w:rsid w:val="00FE3CD6"/>
    <w:rsid w:val="00FE3E28"/>
    <w:rsid w:val="00FE5A06"/>
    <w:rsid w:val="00FE7784"/>
    <w:rsid w:val="00FE7B96"/>
    <w:rsid w:val="00FF0797"/>
    <w:rsid w:val="00FF1040"/>
    <w:rsid w:val="00FF36DC"/>
    <w:rsid w:val="00FF38ED"/>
    <w:rsid w:val="00FF4A02"/>
    <w:rsid w:val="00FF4FA5"/>
    <w:rsid w:val="00FF53FB"/>
    <w:rsid w:val="00FF587F"/>
    <w:rsid w:val="00FF6E1E"/>
    <w:rsid w:val="00FF7C2D"/>
    <w:rsid w:val="00FF7D36"/>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4:docId w14:val="3894FB02"/>
  <w15:docId w15:val="{6827CA0A-F0F2-42AE-AA58-87025ACE2D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24"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24" w:unhideWhenUsed="1"/>
    <w:lsdException w:name="annotation reference" w:semiHidden="1" w:unhideWhenUsed="1"/>
    <w:lsdException w:name="line number" w:semiHidden="1" w:unhideWhenUsed="1"/>
    <w:lsdException w:name="page number" w:semiHidden="1" w:unhideWhenUsed="1"/>
    <w:lsdException w:name="endnote reference" w:uiPriority="24"/>
    <w:lsdException w:name="endnote text" w:uiPriority="24"/>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iPriority="22"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qFormat="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emiHidden/>
    <w:rsid w:val="00087A4B"/>
    <w:pPr>
      <w:spacing w:after="220" w:line="240" w:lineRule="atLeast"/>
    </w:pPr>
    <w:rPr>
      <w:rFonts w:ascii="Arial" w:hAnsi="Arial"/>
      <w:sz w:val="20"/>
      <w:lang w:val="en-GB"/>
    </w:rPr>
  </w:style>
  <w:style w:type="paragraph" w:styleId="Heading1">
    <w:name w:val="heading 1"/>
    <w:basedOn w:val="Para0"/>
    <w:next w:val="Para0"/>
    <w:link w:val="Heading1Char"/>
    <w:qFormat/>
    <w:rsid w:val="0095613F"/>
    <w:pPr>
      <w:keepNext/>
      <w:keepLines/>
      <w:pageBreakBefore/>
      <w:numPr>
        <w:numId w:val="7"/>
      </w:numPr>
      <w:spacing w:line="360" w:lineRule="exact"/>
      <w:ind w:left="851" w:hanging="851"/>
      <w:outlineLvl w:val="0"/>
    </w:pPr>
    <w:rPr>
      <w:rFonts w:eastAsiaTheme="majorEastAsia" w:cstheme="majorBidi"/>
      <w:b/>
      <w:bCs/>
      <w:color w:val="00338D"/>
      <w:sz w:val="32"/>
      <w:szCs w:val="32"/>
    </w:rPr>
  </w:style>
  <w:style w:type="paragraph" w:styleId="Heading2">
    <w:name w:val="heading 2"/>
    <w:basedOn w:val="Para0"/>
    <w:next w:val="Para0"/>
    <w:link w:val="Heading2Char"/>
    <w:qFormat/>
    <w:rsid w:val="0095613F"/>
    <w:pPr>
      <w:keepNext/>
      <w:keepLines/>
      <w:numPr>
        <w:ilvl w:val="1"/>
        <w:numId w:val="7"/>
      </w:numPr>
      <w:ind w:left="851"/>
      <w:outlineLvl w:val="1"/>
    </w:pPr>
    <w:rPr>
      <w:rFonts w:eastAsiaTheme="majorEastAsia" w:cstheme="majorBidi"/>
      <w:b/>
      <w:bCs/>
      <w:color w:val="00338D"/>
      <w:sz w:val="24"/>
      <w:szCs w:val="26"/>
    </w:rPr>
  </w:style>
  <w:style w:type="paragraph" w:styleId="Heading3">
    <w:name w:val="heading 3"/>
    <w:basedOn w:val="Para0"/>
    <w:next w:val="Para0"/>
    <w:link w:val="Heading3Char"/>
    <w:qFormat/>
    <w:rsid w:val="0095613F"/>
    <w:pPr>
      <w:keepNext/>
      <w:keepLines/>
      <w:numPr>
        <w:ilvl w:val="2"/>
        <w:numId w:val="7"/>
      </w:numPr>
      <w:outlineLvl w:val="2"/>
    </w:pPr>
    <w:rPr>
      <w:rFonts w:eastAsiaTheme="majorEastAsia" w:cstheme="majorBidi"/>
      <w:b/>
      <w:bCs/>
    </w:rPr>
  </w:style>
  <w:style w:type="paragraph" w:styleId="Heading4">
    <w:name w:val="heading 4"/>
    <w:basedOn w:val="Para0"/>
    <w:next w:val="Para0"/>
    <w:link w:val="Heading4Char"/>
    <w:qFormat/>
    <w:rsid w:val="001F418B"/>
    <w:pPr>
      <w:keepNext/>
      <w:keepLines/>
      <w:numPr>
        <w:ilvl w:val="3"/>
        <w:numId w:val="7"/>
      </w:numPr>
      <w:outlineLvl w:val="3"/>
    </w:pPr>
    <w:rPr>
      <w:rFonts w:eastAsiaTheme="majorEastAsia" w:cstheme="majorBidi"/>
      <w:b/>
      <w:bCs/>
      <w:iCs/>
    </w:rPr>
  </w:style>
  <w:style w:type="paragraph" w:styleId="Heading5">
    <w:name w:val="heading 5"/>
    <w:basedOn w:val="Para0"/>
    <w:next w:val="Para0"/>
    <w:link w:val="Heading5Char"/>
    <w:qFormat/>
    <w:rsid w:val="001F418B"/>
    <w:pPr>
      <w:keepNext/>
      <w:keepLines/>
      <w:numPr>
        <w:ilvl w:val="4"/>
        <w:numId w:val="7"/>
      </w:numPr>
      <w:outlineLvl w:val="4"/>
    </w:pPr>
    <w:rPr>
      <w:rFonts w:eastAsiaTheme="majorEastAsia" w:cstheme="majorBidi"/>
      <w:b/>
    </w:rPr>
  </w:style>
  <w:style w:type="paragraph" w:styleId="Heading6">
    <w:name w:val="heading 6"/>
    <w:basedOn w:val="Para0"/>
    <w:next w:val="Para0"/>
    <w:link w:val="Heading6Char"/>
    <w:qFormat/>
    <w:rsid w:val="001F418B"/>
    <w:pPr>
      <w:keepNext/>
      <w:keepLines/>
      <w:numPr>
        <w:ilvl w:val="5"/>
        <w:numId w:val="7"/>
      </w:numPr>
      <w:outlineLvl w:val="5"/>
    </w:pPr>
    <w:rPr>
      <w:rFonts w:eastAsiaTheme="majorEastAsia" w:cstheme="majorBidi"/>
      <w:b/>
      <w:iCs/>
    </w:rPr>
  </w:style>
  <w:style w:type="paragraph" w:styleId="Heading7">
    <w:name w:val="heading 7"/>
    <w:basedOn w:val="Normal"/>
    <w:next w:val="Para0"/>
    <w:link w:val="Heading7Char"/>
    <w:qFormat/>
    <w:rsid w:val="00AD7CFC"/>
    <w:pPr>
      <w:numPr>
        <w:ilvl w:val="6"/>
        <w:numId w:val="7"/>
      </w:numPr>
      <w:spacing w:before="240" w:after="120" w:line="360" w:lineRule="exact"/>
      <w:outlineLvl w:val="6"/>
    </w:pPr>
    <w:rPr>
      <w:b/>
      <w:color w:val="00338D"/>
    </w:rPr>
  </w:style>
  <w:style w:type="paragraph" w:styleId="Heading8">
    <w:name w:val="heading 8"/>
    <w:basedOn w:val="Heading2"/>
    <w:next w:val="Para0"/>
    <w:link w:val="Heading8Char"/>
    <w:qFormat/>
    <w:rsid w:val="00AD7CFC"/>
    <w:pPr>
      <w:numPr>
        <w:ilvl w:val="7"/>
      </w:numPr>
      <w:outlineLvl w:val="7"/>
    </w:pPr>
  </w:style>
  <w:style w:type="paragraph" w:styleId="Heading9">
    <w:name w:val="heading 9"/>
    <w:aliases w:val="Appendix"/>
    <w:basedOn w:val="Para0"/>
    <w:next w:val="Para0"/>
    <w:link w:val="Heading9Char"/>
    <w:qFormat/>
    <w:rsid w:val="00666C78"/>
    <w:pPr>
      <w:keepNext/>
      <w:pageBreakBefore/>
      <w:numPr>
        <w:numId w:val="33"/>
      </w:numPr>
      <w:spacing w:line="360" w:lineRule="exact"/>
      <w:outlineLvl w:val="8"/>
    </w:pPr>
    <w:rPr>
      <w:b/>
      <w:color w:val="00338D"/>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ra0">
    <w:name w:val="Para 0"/>
    <w:aliases w:val="Auto,After:  3 pt"/>
    <w:basedOn w:val="Normal"/>
    <w:link w:val="Para0Char"/>
    <w:qFormat/>
    <w:rsid w:val="00E33614"/>
    <w:pPr>
      <w:spacing w:before="240" w:after="120"/>
    </w:pPr>
  </w:style>
  <w:style w:type="character" w:customStyle="1" w:styleId="Heading1Char">
    <w:name w:val="Heading 1 Char"/>
    <w:basedOn w:val="DefaultParagraphFont"/>
    <w:link w:val="Heading1"/>
    <w:rsid w:val="0095613F"/>
    <w:rPr>
      <w:rFonts w:ascii="Arial" w:eastAsiaTheme="majorEastAsia" w:hAnsi="Arial" w:cstheme="majorBidi"/>
      <w:b/>
      <w:bCs/>
      <w:color w:val="00338D"/>
      <w:sz w:val="32"/>
      <w:szCs w:val="32"/>
      <w:lang w:val="en-GB"/>
    </w:rPr>
  </w:style>
  <w:style w:type="character" w:customStyle="1" w:styleId="Heading2Char">
    <w:name w:val="Heading 2 Char"/>
    <w:basedOn w:val="DefaultParagraphFont"/>
    <w:link w:val="Heading2"/>
    <w:rsid w:val="0095613F"/>
    <w:rPr>
      <w:rFonts w:ascii="Arial" w:eastAsiaTheme="majorEastAsia" w:hAnsi="Arial" w:cstheme="majorBidi"/>
      <w:b/>
      <w:bCs/>
      <w:color w:val="00338D"/>
      <w:szCs w:val="26"/>
      <w:lang w:val="en-GB"/>
    </w:rPr>
  </w:style>
  <w:style w:type="character" w:customStyle="1" w:styleId="Heading3Char">
    <w:name w:val="Heading 3 Char"/>
    <w:basedOn w:val="DefaultParagraphFont"/>
    <w:link w:val="Heading3"/>
    <w:rsid w:val="0095613F"/>
    <w:rPr>
      <w:rFonts w:ascii="Arial" w:eastAsiaTheme="majorEastAsia" w:hAnsi="Arial" w:cstheme="majorBidi"/>
      <w:b/>
      <w:bCs/>
      <w:sz w:val="20"/>
      <w:lang w:val="en-GB"/>
    </w:rPr>
  </w:style>
  <w:style w:type="character" w:customStyle="1" w:styleId="Heading4Char">
    <w:name w:val="Heading 4 Char"/>
    <w:basedOn w:val="DefaultParagraphFont"/>
    <w:link w:val="Heading4"/>
    <w:rsid w:val="001F418B"/>
    <w:rPr>
      <w:rFonts w:ascii="Arial" w:eastAsiaTheme="majorEastAsia" w:hAnsi="Arial" w:cstheme="majorBidi"/>
      <w:b/>
      <w:bCs/>
      <w:iCs/>
      <w:sz w:val="20"/>
      <w:lang w:val="en-GB"/>
    </w:rPr>
  </w:style>
  <w:style w:type="character" w:customStyle="1" w:styleId="Heading5Char">
    <w:name w:val="Heading 5 Char"/>
    <w:basedOn w:val="DefaultParagraphFont"/>
    <w:link w:val="Heading5"/>
    <w:rsid w:val="001F418B"/>
    <w:rPr>
      <w:rFonts w:ascii="Arial" w:eastAsiaTheme="majorEastAsia" w:hAnsi="Arial" w:cstheme="majorBidi"/>
      <w:b/>
      <w:sz w:val="20"/>
      <w:lang w:val="en-GB"/>
    </w:rPr>
  </w:style>
  <w:style w:type="character" w:customStyle="1" w:styleId="Heading6Char">
    <w:name w:val="Heading 6 Char"/>
    <w:basedOn w:val="DefaultParagraphFont"/>
    <w:link w:val="Heading6"/>
    <w:rsid w:val="001F418B"/>
    <w:rPr>
      <w:rFonts w:ascii="Arial" w:eastAsiaTheme="majorEastAsia" w:hAnsi="Arial" w:cstheme="majorBidi"/>
      <w:b/>
      <w:iCs/>
      <w:sz w:val="20"/>
      <w:lang w:val="en-GB"/>
    </w:rPr>
  </w:style>
  <w:style w:type="character" w:customStyle="1" w:styleId="Heading7Char">
    <w:name w:val="Heading 7 Char"/>
    <w:basedOn w:val="DefaultParagraphFont"/>
    <w:link w:val="Heading7"/>
    <w:rsid w:val="008B6D44"/>
    <w:rPr>
      <w:rFonts w:ascii="Arial" w:hAnsi="Arial"/>
      <w:b/>
      <w:color w:val="00338D"/>
      <w:sz w:val="20"/>
      <w:lang w:val="en-GB"/>
    </w:rPr>
  </w:style>
  <w:style w:type="character" w:customStyle="1" w:styleId="Heading8Char">
    <w:name w:val="Heading 8 Char"/>
    <w:basedOn w:val="DefaultParagraphFont"/>
    <w:link w:val="Heading8"/>
    <w:rsid w:val="008B6D44"/>
    <w:rPr>
      <w:rFonts w:ascii="Arial" w:eastAsiaTheme="majorEastAsia" w:hAnsi="Arial" w:cstheme="majorBidi"/>
      <w:b/>
      <w:bCs/>
      <w:color w:val="00338D"/>
      <w:szCs w:val="26"/>
      <w:lang w:val="en-GB"/>
    </w:rPr>
  </w:style>
  <w:style w:type="character" w:customStyle="1" w:styleId="Heading9Char">
    <w:name w:val="Heading 9 Char"/>
    <w:aliases w:val="Appendix Char"/>
    <w:basedOn w:val="DefaultParagraphFont"/>
    <w:link w:val="Heading9"/>
    <w:rsid w:val="00666C78"/>
    <w:rPr>
      <w:rFonts w:ascii="Arial" w:hAnsi="Arial"/>
      <w:b/>
      <w:color w:val="00338D"/>
      <w:sz w:val="32"/>
      <w:lang w:val="en-GB"/>
    </w:rPr>
  </w:style>
  <w:style w:type="paragraph" w:customStyle="1" w:styleId="ContentBold">
    <w:name w:val="Content Bold"/>
    <w:basedOn w:val="Para0"/>
    <w:next w:val="Para0"/>
    <w:semiHidden/>
    <w:qFormat/>
    <w:rsid w:val="00AD7CFC"/>
    <w:rPr>
      <w:b/>
    </w:rPr>
  </w:style>
  <w:style w:type="paragraph" w:customStyle="1" w:styleId="CoverHeading">
    <w:name w:val="Cover Heading"/>
    <w:basedOn w:val="Normal"/>
    <w:next w:val="CoverSubheading"/>
    <w:rsid w:val="00AD7CFC"/>
    <w:pPr>
      <w:spacing w:after="200" w:line="360" w:lineRule="exact"/>
      <w:ind w:right="851"/>
      <w:jc w:val="right"/>
    </w:pPr>
    <w:rPr>
      <w:rFonts w:ascii="Arial Black" w:hAnsi="Arial Black"/>
      <w:color w:val="CCCCCC" w:themeColor="background2"/>
      <w:sz w:val="32"/>
    </w:rPr>
  </w:style>
  <w:style w:type="paragraph" w:customStyle="1" w:styleId="CoverSubheading">
    <w:name w:val="Cover Subheading"/>
    <w:basedOn w:val="CoverHeading"/>
    <w:next w:val="CoverDate"/>
    <w:semiHidden/>
    <w:rsid w:val="00903EC7"/>
    <w:pPr>
      <w:spacing w:line="280" w:lineRule="exact"/>
    </w:pPr>
    <w:rPr>
      <w:rFonts w:ascii="Arial" w:hAnsi="Arial"/>
      <w:sz w:val="22"/>
      <w:szCs w:val="22"/>
    </w:rPr>
  </w:style>
  <w:style w:type="paragraph" w:customStyle="1" w:styleId="CoverDate">
    <w:name w:val="Cover Date"/>
    <w:basedOn w:val="CoverHeading"/>
    <w:next w:val="Para0"/>
    <w:rsid w:val="00AD7CFC"/>
    <w:pPr>
      <w:spacing w:line="280" w:lineRule="exact"/>
    </w:pPr>
    <w:rPr>
      <w:rFonts w:ascii="Arial" w:hAnsi="Arial"/>
      <w:sz w:val="22"/>
    </w:rPr>
  </w:style>
  <w:style w:type="paragraph" w:customStyle="1" w:styleId="PageTitle">
    <w:name w:val="Page Title"/>
    <w:basedOn w:val="Para0"/>
    <w:semiHidden/>
    <w:rsid w:val="00AD7CFC"/>
    <w:pPr>
      <w:spacing w:before="0" w:after="0" w:line="240" w:lineRule="auto"/>
      <w:ind w:left="3402"/>
    </w:pPr>
    <w:rPr>
      <w:rFonts w:ascii="Arial Black" w:hAnsi="Arial Black"/>
      <w:color w:val="999999"/>
      <w:sz w:val="24"/>
    </w:rPr>
  </w:style>
  <w:style w:type="paragraph" w:customStyle="1" w:styleId="CopyrightInfo">
    <w:name w:val="Copyright Info"/>
    <w:basedOn w:val="CoverHeading"/>
    <w:next w:val="Para0"/>
    <w:semiHidden/>
    <w:rsid w:val="00AD7CFC"/>
    <w:pPr>
      <w:spacing w:before="200" w:after="30" w:line="180" w:lineRule="exact"/>
      <w:jc w:val="both"/>
    </w:pPr>
    <w:rPr>
      <w:rFonts w:ascii="Arial" w:hAnsi="Arial"/>
      <w:color w:val="auto"/>
      <w:sz w:val="14"/>
    </w:rPr>
  </w:style>
  <w:style w:type="paragraph" w:customStyle="1" w:styleId="FooterText">
    <w:name w:val="Footer Text"/>
    <w:basedOn w:val="Para0"/>
    <w:semiHidden/>
    <w:qFormat/>
    <w:rsid w:val="00AD7CFC"/>
    <w:pPr>
      <w:spacing w:after="0" w:line="200" w:lineRule="exact"/>
      <w:ind w:left="567" w:right="284"/>
    </w:pPr>
    <w:rPr>
      <w:rFonts w:ascii="Arial Narrow" w:hAnsi="Arial Narrow"/>
      <w:b/>
      <w:sz w:val="16"/>
    </w:rPr>
  </w:style>
  <w:style w:type="paragraph" w:customStyle="1" w:styleId="Tablebullet">
    <w:name w:val="Table bullet"/>
    <w:basedOn w:val="Tabletext"/>
    <w:uiPriority w:val="14"/>
    <w:qFormat/>
    <w:rsid w:val="00AD7CFC"/>
    <w:pPr>
      <w:numPr>
        <w:numId w:val="25"/>
      </w:numPr>
    </w:pPr>
  </w:style>
  <w:style w:type="paragraph" w:customStyle="1" w:styleId="Tableheading">
    <w:name w:val="Table heading"/>
    <w:basedOn w:val="Normal"/>
    <w:link w:val="TableheadingChar"/>
    <w:uiPriority w:val="14"/>
    <w:qFormat/>
    <w:rsid w:val="006218E7"/>
    <w:pPr>
      <w:keepNext/>
      <w:spacing w:before="100" w:after="100"/>
    </w:pPr>
    <w:rPr>
      <w:rFonts w:ascii="Arial Black" w:hAnsi="Arial Black"/>
      <w:sz w:val="16"/>
    </w:rPr>
  </w:style>
  <w:style w:type="paragraph" w:styleId="BalloonText">
    <w:name w:val="Balloon Text"/>
    <w:basedOn w:val="Normal"/>
    <w:link w:val="BalloonTextChar"/>
    <w:uiPriority w:val="99"/>
    <w:semiHidden/>
    <w:unhideWhenUsed/>
    <w:rsid w:val="00AD7CFC"/>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AD7CFC"/>
    <w:rPr>
      <w:rFonts w:ascii="Lucida Grande" w:hAnsi="Lucida Grande" w:cs="Lucida Grande"/>
      <w:sz w:val="18"/>
      <w:szCs w:val="18"/>
      <w:lang w:val="en-AU"/>
    </w:rPr>
  </w:style>
  <w:style w:type="paragraph" w:customStyle="1" w:styleId="ContentBulletsLetter">
    <w:name w:val="Content Bullets Letter"/>
    <w:basedOn w:val="Para0"/>
    <w:semiHidden/>
    <w:qFormat/>
    <w:rsid w:val="00AD7CFC"/>
    <w:pPr>
      <w:numPr>
        <w:numId w:val="3"/>
      </w:numPr>
    </w:pPr>
  </w:style>
  <w:style w:type="paragraph" w:customStyle="1" w:styleId="ContentBulletsRound">
    <w:name w:val="Content Bullets Round"/>
    <w:basedOn w:val="Para0"/>
    <w:semiHidden/>
    <w:qFormat/>
    <w:rsid w:val="00AD7CFC"/>
    <w:pPr>
      <w:numPr>
        <w:numId w:val="6"/>
      </w:numPr>
    </w:pPr>
    <w:rPr>
      <w:color w:val="000000"/>
    </w:rPr>
  </w:style>
  <w:style w:type="paragraph" w:styleId="Caption">
    <w:name w:val="caption"/>
    <w:aliases w:val="CDM B/Caption,Table Caption,TABLE,Char,Item"/>
    <w:basedOn w:val="Tableheading"/>
    <w:next w:val="Para0"/>
    <w:link w:val="CaptionChar"/>
    <w:qFormat/>
    <w:rsid w:val="00436E53"/>
    <w:pPr>
      <w:keepNext w:val="0"/>
      <w:spacing w:before="240"/>
    </w:pPr>
    <w:rPr>
      <w:rFonts w:ascii="Arial Narrow" w:hAnsi="Arial Narrow"/>
      <w:b/>
      <w:sz w:val="20"/>
    </w:rPr>
  </w:style>
  <w:style w:type="paragraph" w:customStyle="1" w:styleId="ContentBulletsArrow">
    <w:name w:val="Content Bullets Arrow"/>
    <w:basedOn w:val="Para0"/>
    <w:semiHidden/>
    <w:qFormat/>
    <w:rsid w:val="00AD7CFC"/>
    <w:pPr>
      <w:numPr>
        <w:numId w:val="1"/>
      </w:numPr>
    </w:pPr>
    <w:rPr>
      <w:color w:val="42145F"/>
    </w:rPr>
  </w:style>
  <w:style w:type="paragraph" w:customStyle="1" w:styleId="ContentBulletsNumber">
    <w:name w:val="Content Bullets Number"/>
    <w:basedOn w:val="Para0"/>
    <w:semiHidden/>
    <w:qFormat/>
    <w:rsid w:val="00AD7CFC"/>
    <w:pPr>
      <w:numPr>
        <w:numId w:val="4"/>
      </w:numPr>
    </w:pPr>
  </w:style>
  <w:style w:type="paragraph" w:styleId="FootnoteText">
    <w:name w:val="footnote text"/>
    <w:basedOn w:val="Normal"/>
    <w:link w:val="FootnoteTextChar"/>
    <w:uiPriority w:val="24"/>
    <w:rsid w:val="00AD7CFC"/>
    <w:pPr>
      <w:spacing w:after="240" w:line="240" w:lineRule="auto"/>
      <w:ind w:left="170" w:hanging="170"/>
      <w:contextualSpacing/>
    </w:pPr>
    <w:rPr>
      <w:color w:val="000000"/>
      <w:sz w:val="15"/>
    </w:rPr>
  </w:style>
  <w:style w:type="character" w:customStyle="1" w:styleId="FootnoteTextChar">
    <w:name w:val="Footnote Text Char"/>
    <w:basedOn w:val="DefaultParagraphFont"/>
    <w:link w:val="FootnoteText"/>
    <w:uiPriority w:val="24"/>
    <w:rsid w:val="008B6D44"/>
    <w:rPr>
      <w:rFonts w:ascii="Arial" w:hAnsi="Arial"/>
      <w:color w:val="000000"/>
      <w:sz w:val="15"/>
      <w:lang w:val="en-AU"/>
    </w:rPr>
  </w:style>
  <w:style w:type="paragraph" w:customStyle="1" w:styleId="Tabletext">
    <w:name w:val="Table text"/>
    <w:basedOn w:val="Normal"/>
    <w:uiPriority w:val="14"/>
    <w:qFormat/>
    <w:rsid w:val="00AD7CFC"/>
    <w:pPr>
      <w:spacing w:before="60" w:after="60"/>
    </w:pPr>
  </w:style>
  <w:style w:type="table" w:styleId="TableGrid">
    <w:name w:val="Table Grid"/>
    <w:basedOn w:val="TableNormal"/>
    <w:uiPriority w:val="59"/>
    <w:rsid w:val="00AD7CF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uiPriority w:val="99"/>
    <w:semiHidden/>
    <w:unhideWhenUsed/>
    <w:rsid w:val="00AD7CFC"/>
  </w:style>
  <w:style w:type="paragraph" w:customStyle="1" w:styleId="ProjectName">
    <w:name w:val="Project Name"/>
    <w:basedOn w:val="CoverHeading"/>
    <w:next w:val="Para0"/>
    <w:rsid w:val="004300A0"/>
    <w:pPr>
      <w:spacing w:after="0" w:line="240" w:lineRule="auto"/>
      <w:ind w:right="0"/>
      <w:jc w:val="left"/>
    </w:pPr>
    <w:rPr>
      <w:rFonts w:ascii="Arial" w:hAnsi="Arial"/>
      <w:b/>
      <w:color w:val="00338D"/>
      <w:sz w:val="24"/>
    </w:rPr>
  </w:style>
  <w:style w:type="paragraph" w:customStyle="1" w:styleId="PageHeading">
    <w:name w:val="Page Heading"/>
    <w:basedOn w:val="PageTitle"/>
    <w:next w:val="Para0"/>
    <w:semiHidden/>
    <w:rsid w:val="00AD7CFC"/>
    <w:pPr>
      <w:spacing w:after="240"/>
    </w:pPr>
    <w:rPr>
      <w:sz w:val="22"/>
    </w:rPr>
  </w:style>
  <w:style w:type="paragraph" w:customStyle="1" w:styleId="Tableletter">
    <w:name w:val="Table letter"/>
    <w:basedOn w:val="Tablebullet"/>
    <w:uiPriority w:val="14"/>
    <w:qFormat/>
    <w:rsid w:val="00AD7CFC"/>
    <w:pPr>
      <w:numPr>
        <w:numId w:val="27"/>
      </w:numPr>
    </w:pPr>
  </w:style>
  <w:style w:type="paragraph" w:styleId="TOC1">
    <w:name w:val="toc 1"/>
    <w:basedOn w:val="Normal"/>
    <w:next w:val="Normal"/>
    <w:autoRedefine/>
    <w:uiPriority w:val="39"/>
    <w:unhideWhenUsed/>
    <w:qFormat/>
    <w:rsid w:val="007421F2"/>
    <w:pPr>
      <w:tabs>
        <w:tab w:val="right" w:leader="dot" w:pos="9923"/>
      </w:tabs>
      <w:spacing w:after="100" w:line="240" w:lineRule="auto"/>
      <w:ind w:left="675" w:right="454" w:hanging="675"/>
    </w:pPr>
    <w:rPr>
      <w:b/>
      <w:noProof/>
    </w:rPr>
  </w:style>
  <w:style w:type="paragraph" w:styleId="TOC2">
    <w:name w:val="toc 2"/>
    <w:basedOn w:val="Normal"/>
    <w:next w:val="Normal"/>
    <w:autoRedefine/>
    <w:uiPriority w:val="39"/>
    <w:unhideWhenUsed/>
    <w:qFormat/>
    <w:rsid w:val="00997940"/>
    <w:pPr>
      <w:tabs>
        <w:tab w:val="right" w:leader="dot" w:pos="9923"/>
      </w:tabs>
      <w:spacing w:after="100" w:line="240" w:lineRule="auto"/>
      <w:ind w:left="675" w:right="454" w:hanging="675"/>
    </w:pPr>
    <w:rPr>
      <w:noProof/>
      <w:szCs w:val="20"/>
    </w:rPr>
  </w:style>
  <w:style w:type="character" w:styleId="FootnoteReference">
    <w:name w:val="footnote reference"/>
    <w:basedOn w:val="DefaultParagraphFont"/>
    <w:uiPriority w:val="24"/>
    <w:rsid w:val="00AD7CFC"/>
    <w:rPr>
      <w:rFonts w:ascii="Arial" w:hAnsi="Arial"/>
      <w:sz w:val="15"/>
      <w:vertAlign w:val="superscript"/>
    </w:rPr>
  </w:style>
  <w:style w:type="paragraph" w:styleId="TOC3">
    <w:name w:val="toc 3"/>
    <w:basedOn w:val="Normal"/>
    <w:next w:val="Normal"/>
    <w:autoRedefine/>
    <w:uiPriority w:val="39"/>
    <w:unhideWhenUsed/>
    <w:qFormat/>
    <w:rsid w:val="00997940"/>
    <w:pPr>
      <w:tabs>
        <w:tab w:val="right" w:leader="dot" w:pos="9923"/>
      </w:tabs>
      <w:spacing w:after="100"/>
      <w:ind w:left="675" w:right="454" w:hanging="675"/>
    </w:pPr>
    <w:rPr>
      <w:noProof/>
    </w:rPr>
  </w:style>
  <w:style w:type="paragraph" w:customStyle="1" w:styleId="FooterNumbering">
    <w:name w:val="Footer Numbering"/>
    <w:basedOn w:val="FooterText"/>
    <w:next w:val="Para0"/>
    <w:semiHidden/>
    <w:unhideWhenUsed/>
    <w:qFormat/>
    <w:rsid w:val="00AD7CFC"/>
    <w:pPr>
      <w:ind w:left="0"/>
      <w:jc w:val="right"/>
    </w:pPr>
  </w:style>
  <w:style w:type="paragraph" w:customStyle="1" w:styleId="ContentBulletsDash">
    <w:name w:val="Content Bullets Dash"/>
    <w:basedOn w:val="Para0"/>
    <w:semiHidden/>
    <w:qFormat/>
    <w:rsid w:val="00AD7CFC"/>
    <w:pPr>
      <w:numPr>
        <w:numId w:val="2"/>
      </w:numPr>
    </w:pPr>
  </w:style>
  <w:style w:type="paragraph" w:customStyle="1" w:styleId="ContentBulletsRomanNumeral">
    <w:name w:val="Content Bullets Roman Numeral"/>
    <w:basedOn w:val="Para0"/>
    <w:semiHidden/>
    <w:qFormat/>
    <w:rsid w:val="00AD7CFC"/>
    <w:pPr>
      <w:numPr>
        <w:numId w:val="5"/>
      </w:numPr>
    </w:pPr>
  </w:style>
  <w:style w:type="paragraph" w:customStyle="1" w:styleId="Tablenumber">
    <w:name w:val="Table number"/>
    <w:basedOn w:val="Tablebullet"/>
    <w:uiPriority w:val="14"/>
    <w:qFormat/>
    <w:rsid w:val="00AD7CFC"/>
    <w:pPr>
      <w:numPr>
        <w:numId w:val="28"/>
      </w:numPr>
    </w:pPr>
  </w:style>
  <w:style w:type="paragraph" w:customStyle="1" w:styleId="Tablesmalltext">
    <w:name w:val="Table small text"/>
    <w:basedOn w:val="Normal"/>
    <w:uiPriority w:val="15"/>
    <w:qFormat/>
    <w:rsid w:val="00AD7CFC"/>
    <w:pPr>
      <w:spacing w:before="40" w:after="40"/>
    </w:pPr>
    <w:rPr>
      <w:sz w:val="16"/>
    </w:rPr>
  </w:style>
  <w:style w:type="paragraph" w:customStyle="1" w:styleId="Tablesmallbullet">
    <w:name w:val="Table small bullet"/>
    <w:basedOn w:val="Tablesmalltext"/>
    <w:uiPriority w:val="15"/>
    <w:qFormat/>
    <w:rsid w:val="00AD7CFC"/>
    <w:pPr>
      <w:numPr>
        <w:numId w:val="29"/>
      </w:numPr>
    </w:pPr>
  </w:style>
  <w:style w:type="paragraph" w:customStyle="1" w:styleId="Tablesmallheading">
    <w:name w:val="Table small heading"/>
    <w:basedOn w:val="Tableheading"/>
    <w:uiPriority w:val="15"/>
    <w:qFormat/>
    <w:rsid w:val="006218E7"/>
    <w:pPr>
      <w:spacing w:before="60" w:after="60"/>
    </w:pPr>
    <w:rPr>
      <w:rFonts w:ascii="Arial" w:hAnsi="Arial"/>
      <w:b/>
    </w:rPr>
  </w:style>
  <w:style w:type="paragraph" w:customStyle="1" w:styleId="Tablesmallletter">
    <w:name w:val="Table small letter"/>
    <w:basedOn w:val="Tablesmallbullet"/>
    <w:uiPriority w:val="15"/>
    <w:qFormat/>
    <w:rsid w:val="00AD7CFC"/>
    <w:pPr>
      <w:numPr>
        <w:numId w:val="31"/>
      </w:numPr>
    </w:pPr>
  </w:style>
  <w:style w:type="paragraph" w:customStyle="1" w:styleId="Tablesmallnumber">
    <w:name w:val="Table small number"/>
    <w:basedOn w:val="Tablesmallbullet"/>
    <w:uiPriority w:val="15"/>
    <w:qFormat/>
    <w:rsid w:val="00AD7CFC"/>
    <w:pPr>
      <w:numPr>
        <w:numId w:val="32"/>
      </w:numPr>
    </w:pPr>
  </w:style>
  <w:style w:type="paragraph" w:customStyle="1" w:styleId="Sectionheading">
    <w:name w:val="Section heading"/>
    <w:basedOn w:val="Summary"/>
    <w:next w:val="Para0"/>
    <w:uiPriority w:val="1"/>
    <w:qFormat/>
    <w:rsid w:val="00162083"/>
    <w:pPr>
      <w:spacing w:line="360" w:lineRule="exact"/>
    </w:pPr>
  </w:style>
  <w:style w:type="paragraph" w:styleId="Header">
    <w:name w:val="header"/>
    <w:basedOn w:val="PageTitle"/>
    <w:link w:val="HeaderChar"/>
    <w:rsid w:val="00BB6DFE"/>
    <w:pPr>
      <w:ind w:left="142"/>
    </w:pPr>
    <w:rPr>
      <w:color w:val="666666"/>
      <w:sz w:val="20"/>
    </w:rPr>
  </w:style>
  <w:style w:type="character" w:customStyle="1" w:styleId="HeaderChar">
    <w:name w:val="Header Char"/>
    <w:basedOn w:val="DefaultParagraphFont"/>
    <w:link w:val="Header"/>
    <w:rsid w:val="00BB6DFE"/>
    <w:rPr>
      <w:rFonts w:ascii="Arial Black" w:hAnsi="Arial Black"/>
      <w:color w:val="666666"/>
      <w:sz w:val="20"/>
    </w:rPr>
  </w:style>
  <w:style w:type="paragraph" w:styleId="Footer">
    <w:name w:val="footer"/>
    <w:basedOn w:val="Normal"/>
    <w:link w:val="FooterChar"/>
    <w:uiPriority w:val="99"/>
    <w:rsid w:val="009F5221"/>
    <w:pPr>
      <w:tabs>
        <w:tab w:val="right" w:pos="9923"/>
        <w:tab w:val="right" w:pos="14884"/>
        <w:tab w:val="right" w:pos="21830"/>
      </w:tabs>
      <w:spacing w:after="0"/>
      <w:ind w:left="11"/>
    </w:pPr>
    <w:rPr>
      <w:rFonts w:eastAsia="Times" w:cs="Times New Roman"/>
      <w:color w:val="999999"/>
      <w:sz w:val="16"/>
      <w:szCs w:val="20"/>
    </w:rPr>
  </w:style>
  <w:style w:type="character" w:customStyle="1" w:styleId="FooterChar">
    <w:name w:val="Footer Char"/>
    <w:basedOn w:val="DefaultParagraphFont"/>
    <w:link w:val="Footer"/>
    <w:uiPriority w:val="99"/>
    <w:rsid w:val="009F5221"/>
    <w:rPr>
      <w:rFonts w:ascii="Arial" w:eastAsia="Times" w:hAnsi="Arial" w:cs="Times New Roman"/>
      <w:color w:val="999999"/>
      <w:sz w:val="16"/>
      <w:szCs w:val="20"/>
    </w:rPr>
  </w:style>
  <w:style w:type="paragraph" w:styleId="TOCHeading">
    <w:name w:val="TOC Heading"/>
    <w:basedOn w:val="Heading1"/>
    <w:next w:val="Normal"/>
    <w:uiPriority w:val="39"/>
    <w:qFormat/>
    <w:rsid w:val="00AD7CFC"/>
    <w:pPr>
      <w:pageBreakBefore w:val="0"/>
      <w:numPr>
        <w:numId w:val="0"/>
      </w:numPr>
      <w:spacing w:before="480" w:after="0" w:line="276" w:lineRule="auto"/>
      <w:outlineLvl w:val="9"/>
    </w:pPr>
    <w:rPr>
      <w:rFonts w:asciiTheme="majorHAnsi" w:hAnsiTheme="majorHAnsi"/>
      <w:color w:val="002669" w:themeColor="accent1" w:themeShade="BF"/>
      <w:sz w:val="28"/>
      <w:szCs w:val="28"/>
    </w:rPr>
  </w:style>
  <w:style w:type="character" w:styleId="Hyperlink">
    <w:name w:val="Hyperlink"/>
    <w:basedOn w:val="DefaultParagraphFont"/>
    <w:uiPriority w:val="99"/>
    <w:rsid w:val="00AD7CFC"/>
    <w:rPr>
      <w:color w:val="0000FF" w:themeColor="hyperlink"/>
      <w:u w:val="single"/>
    </w:rPr>
  </w:style>
  <w:style w:type="paragraph" w:customStyle="1" w:styleId="Sidebarheading">
    <w:name w:val="Sidebar heading"/>
    <w:basedOn w:val="Normal"/>
    <w:next w:val="Sidebartext"/>
    <w:uiPriority w:val="11"/>
    <w:qFormat/>
    <w:rsid w:val="00CD27CA"/>
    <w:pPr>
      <w:framePr w:hSpace="181" w:wrap="around" w:hAnchor="margin" w:x="109" w:y="182"/>
      <w:spacing w:before="40" w:after="120"/>
    </w:pPr>
    <w:rPr>
      <w:b/>
      <w:caps/>
      <w:color w:val="00338D"/>
      <w:sz w:val="18"/>
    </w:rPr>
  </w:style>
  <w:style w:type="paragraph" w:customStyle="1" w:styleId="Sidebartext">
    <w:name w:val="Sidebar text"/>
    <w:basedOn w:val="Sidebarheading"/>
    <w:uiPriority w:val="12"/>
    <w:qFormat/>
    <w:rsid w:val="00CD27CA"/>
    <w:pPr>
      <w:framePr w:wrap="around"/>
    </w:pPr>
    <w:rPr>
      <w:b w:val="0"/>
      <w:caps w:val="0"/>
      <w:color w:val="auto"/>
    </w:rPr>
  </w:style>
  <w:style w:type="paragraph" w:customStyle="1" w:styleId="ContactDetails">
    <w:name w:val="Contact Details"/>
    <w:basedOn w:val="Normal"/>
    <w:semiHidden/>
    <w:rsid w:val="00AD7CFC"/>
    <w:pPr>
      <w:tabs>
        <w:tab w:val="left" w:pos="170"/>
      </w:tabs>
      <w:autoSpaceDE w:val="0"/>
      <w:autoSpaceDN w:val="0"/>
      <w:adjustRightInd w:val="0"/>
      <w:spacing w:before="60" w:after="28" w:line="220" w:lineRule="atLeast"/>
      <w:jc w:val="center"/>
      <w:textAlignment w:val="baseline"/>
    </w:pPr>
    <w:rPr>
      <w:rFonts w:ascii="Verdana" w:eastAsia="Times" w:hAnsi="Verdana" w:cs="Frutiger 45 Light"/>
      <w:color w:val="333F7F"/>
      <w:szCs w:val="22"/>
      <w:lang w:eastAsia="en-AU"/>
    </w:rPr>
  </w:style>
  <w:style w:type="paragraph" w:customStyle="1" w:styleId="Sidebarbullet">
    <w:name w:val="Sidebar bullet"/>
    <w:basedOn w:val="Sidebartext"/>
    <w:uiPriority w:val="12"/>
    <w:qFormat/>
    <w:rsid w:val="007E2DDD"/>
    <w:pPr>
      <w:framePr w:wrap="around"/>
      <w:numPr>
        <w:numId w:val="42"/>
      </w:numPr>
      <w:spacing w:after="60"/>
      <w:ind w:left="170" w:hanging="170"/>
    </w:pPr>
  </w:style>
  <w:style w:type="paragraph" w:customStyle="1" w:styleId="Collateralheading">
    <w:name w:val="Collateral heading"/>
    <w:basedOn w:val="Normal"/>
    <w:next w:val="Normal"/>
    <w:semiHidden/>
    <w:unhideWhenUsed/>
    <w:rsid w:val="00AD7CFC"/>
    <w:pPr>
      <w:keepNext/>
      <w:spacing w:before="80" w:after="120"/>
    </w:pPr>
    <w:rPr>
      <w:rFonts w:ascii="Arial Black" w:hAnsi="Arial Black"/>
      <w:color w:val="00338D"/>
      <w:sz w:val="18"/>
    </w:rPr>
  </w:style>
  <w:style w:type="paragraph" w:customStyle="1" w:styleId="Collateralsubheading">
    <w:name w:val="Collateral sub heading"/>
    <w:basedOn w:val="Collateralheading"/>
    <w:next w:val="Normal"/>
    <w:semiHidden/>
    <w:unhideWhenUsed/>
    <w:rsid w:val="00AD7CFC"/>
    <w:pPr>
      <w:widowControl w:val="0"/>
      <w:spacing w:after="160"/>
    </w:pPr>
    <w:rPr>
      <w:rFonts w:ascii="Arial" w:hAnsi="Arial"/>
      <w:b/>
      <w:sz w:val="19"/>
    </w:rPr>
  </w:style>
  <w:style w:type="paragraph" w:customStyle="1" w:styleId="Name1">
    <w:name w:val="Name 1"/>
    <w:basedOn w:val="Normal"/>
    <w:semiHidden/>
    <w:rsid w:val="00CD27CA"/>
    <w:pPr>
      <w:spacing w:after="160" w:line="320" w:lineRule="exact"/>
      <w:jc w:val="right"/>
    </w:pPr>
    <w:rPr>
      <w:rFonts w:ascii="Arial Black" w:hAnsi="Arial Black"/>
      <w:color w:val="00338D"/>
      <w:sz w:val="36"/>
    </w:rPr>
  </w:style>
  <w:style w:type="paragraph" w:styleId="ListBullet">
    <w:name w:val="List Bullet"/>
    <w:basedOn w:val="Normal"/>
    <w:uiPriority w:val="99"/>
    <w:unhideWhenUsed/>
    <w:qFormat/>
    <w:rsid w:val="00AD7CFC"/>
    <w:pPr>
      <w:tabs>
        <w:tab w:val="num" w:pos="370"/>
      </w:tabs>
      <w:ind w:left="370" w:hanging="360"/>
      <w:contextualSpacing/>
    </w:pPr>
  </w:style>
  <w:style w:type="paragraph" w:customStyle="1" w:styleId="Name2">
    <w:name w:val="Name 2"/>
    <w:basedOn w:val="Name1"/>
    <w:semiHidden/>
    <w:rsid w:val="00CD27CA"/>
    <w:pPr>
      <w:spacing w:after="0"/>
      <w:jc w:val="left"/>
    </w:pPr>
    <w:rPr>
      <w:sz w:val="20"/>
    </w:rPr>
  </w:style>
  <w:style w:type="paragraph" w:customStyle="1" w:styleId="Projectrole1">
    <w:name w:val="Project role 1"/>
    <w:basedOn w:val="Normal"/>
    <w:semiHidden/>
    <w:rsid w:val="00CD27CA"/>
    <w:pPr>
      <w:spacing w:after="160"/>
      <w:jc w:val="right"/>
    </w:pPr>
    <w:rPr>
      <w:caps/>
      <w:color w:val="00338D"/>
    </w:rPr>
  </w:style>
  <w:style w:type="paragraph" w:customStyle="1" w:styleId="Projectrole2">
    <w:name w:val="Project role 2"/>
    <w:basedOn w:val="Projectrole1"/>
    <w:semiHidden/>
    <w:rsid w:val="00CD27CA"/>
    <w:pPr>
      <w:jc w:val="left"/>
    </w:pPr>
    <w:rPr>
      <w:sz w:val="14"/>
      <w:szCs w:val="16"/>
    </w:rPr>
  </w:style>
  <w:style w:type="paragraph" w:customStyle="1" w:styleId="Bodynarrow">
    <w:name w:val="Body narrow"/>
    <w:basedOn w:val="Normal"/>
    <w:uiPriority w:val="10"/>
    <w:qFormat/>
    <w:rsid w:val="00F70B7E"/>
    <w:pPr>
      <w:spacing w:before="40" w:after="120"/>
      <w:ind w:left="3402"/>
    </w:pPr>
  </w:style>
  <w:style w:type="paragraph" w:customStyle="1" w:styleId="Bodynarrowbullet">
    <w:name w:val="Body narrow bullet"/>
    <w:basedOn w:val="Bodynarrow"/>
    <w:uiPriority w:val="10"/>
    <w:qFormat/>
    <w:rsid w:val="00CD27CA"/>
    <w:pPr>
      <w:numPr>
        <w:numId w:val="41"/>
      </w:numPr>
      <w:tabs>
        <w:tab w:val="left" w:pos="198"/>
      </w:tabs>
      <w:spacing w:after="60"/>
    </w:pPr>
  </w:style>
  <w:style w:type="paragraph" w:customStyle="1" w:styleId="Bodynarrowarrow">
    <w:name w:val="Body narrow arrow"/>
    <w:basedOn w:val="Bodynarrowbullet"/>
    <w:uiPriority w:val="10"/>
    <w:qFormat/>
    <w:rsid w:val="00CD27CA"/>
    <w:pPr>
      <w:numPr>
        <w:ilvl w:val="1"/>
      </w:numPr>
      <w:tabs>
        <w:tab w:val="clear" w:pos="198"/>
      </w:tabs>
    </w:pPr>
  </w:style>
  <w:style w:type="paragraph" w:customStyle="1" w:styleId="Disclaimer1">
    <w:name w:val="Disclaimer 1"/>
    <w:basedOn w:val="Normal"/>
    <w:semiHidden/>
    <w:unhideWhenUsed/>
    <w:rsid w:val="00AD7CFC"/>
    <w:pPr>
      <w:framePr w:hSpace="181" w:wrap="around" w:vAnchor="page" w:hAnchor="margin" w:y="12811"/>
      <w:spacing w:after="200" w:line="200" w:lineRule="exact"/>
    </w:pPr>
    <w:rPr>
      <w:b/>
      <w:color w:val="999999"/>
      <w:sz w:val="17"/>
    </w:rPr>
  </w:style>
  <w:style w:type="paragraph" w:customStyle="1" w:styleId="Disclaimer2">
    <w:name w:val="Disclaimer 2"/>
    <w:basedOn w:val="Disclaimer1"/>
    <w:semiHidden/>
    <w:unhideWhenUsed/>
    <w:rsid w:val="00AD7CFC"/>
    <w:pPr>
      <w:framePr w:wrap="around"/>
      <w:spacing w:before="80" w:after="40" w:line="180" w:lineRule="atLeast"/>
    </w:pPr>
    <w:rPr>
      <w:sz w:val="14"/>
    </w:rPr>
  </w:style>
  <w:style w:type="paragraph" w:customStyle="1" w:styleId="Para0narrow">
    <w:name w:val="Para 0 narrow"/>
    <w:basedOn w:val="Para0"/>
    <w:next w:val="Para0"/>
    <w:qFormat/>
    <w:rsid w:val="00264230"/>
  </w:style>
  <w:style w:type="paragraph" w:customStyle="1" w:styleId="Para0narrowbullet">
    <w:name w:val="Para 0 narrow bullet"/>
    <w:basedOn w:val="Para0bullet"/>
    <w:next w:val="Para0bullet"/>
    <w:link w:val="Para0narrowbulletChar"/>
    <w:qFormat/>
    <w:rsid w:val="00101052"/>
    <w:pPr>
      <w:numPr>
        <w:numId w:val="0"/>
      </w:numPr>
    </w:pPr>
  </w:style>
  <w:style w:type="paragraph" w:customStyle="1" w:styleId="SummaryHeading">
    <w:name w:val="SummaryHeading"/>
    <w:basedOn w:val="Sectionheading"/>
    <w:semiHidden/>
    <w:qFormat/>
    <w:rsid w:val="00AD7CFC"/>
  </w:style>
  <w:style w:type="paragraph" w:customStyle="1" w:styleId="Para0bold">
    <w:name w:val="Para 0 bold"/>
    <w:basedOn w:val="Para0"/>
    <w:uiPriority w:val="4"/>
    <w:qFormat/>
    <w:rsid w:val="00264230"/>
    <w:rPr>
      <w:b/>
    </w:rPr>
  </w:style>
  <w:style w:type="paragraph" w:customStyle="1" w:styleId="Para0number">
    <w:name w:val="Para 0 number"/>
    <w:basedOn w:val="Para0"/>
    <w:uiPriority w:val="4"/>
    <w:qFormat/>
    <w:rsid w:val="00264230"/>
    <w:pPr>
      <w:numPr>
        <w:numId w:val="40"/>
      </w:numPr>
      <w:tabs>
        <w:tab w:val="left" w:pos="851"/>
      </w:tabs>
      <w:spacing w:before="0"/>
    </w:pPr>
  </w:style>
  <w:style w:type="paragraph" w:customStyle="1" w:styleId="Para0arrow">
    <w:name w:val="Para 0 arrow"/>
    <w:basedOn w:val="Para0"/>
    <w:uiPriority w:val="4"/>
    <w:qFormat/>
    <w:rsid w:val="00264230"/>
    <w:pPr>
      <w:numPr>
        <w:numId w:val="34"/>
      </w:numPr>
      <w:tabs>
        <w:tab w:val="left" w:pos="851"/>
      </w:tabs>
      <w:spacing w:before="0"/>
    </w:pPr>
  </w:style>
  <w:style w:type="paragraph" w:customStyle="1" w:styleId="Para0dash">
    <w:name w:val="Para 0 dash"/>
    <w:basedOn w:val="Para0"/>
    <w:qFormat/>
    <w:rsid w:val="00264230"/>
    <w:pPr>
      <w:numPr>
        <w:numId w:val="38"/>
      </w:numPr>
      <w:tabs>
        <w:tab w:val="left" w:pos="851"/>
      </w:tabs>
      <w:spacing w:before="0"/>
    </w:pPr>
  </w:style>
  <w:style w:type="paragraph" w:customStyle="1" w:styleId="Para0roman">
    <w:name w:val="Para 0 roman"/>
    <w:basedOn w:val="Para0"/>
    <w:uiPriority w:val="4"/>
    <w:qFormat/>
    <w:rsid w:val="00264230"/>
    <w:pPr>
      <w:numPr>
        <w:numId w:val="36"/>
      </w:numPr>
      <w:tabs>
        <w:tab w:val="left" w:pos="851"/>
      </w:tabs>
      <w:spacing w:before="0"/>
    </w:pPr>
  </w:style>
  <w:style w:type="paragraph" w:customStyle="1" w:styleId="Para0letter">
    <w:name w:val="Para 0 letter"/>
    <w:basedOn w:val="Para0"/>
    <w:uiPriority w:val="4"/>
    <w:qFormat/>
    <w:rsid w:val="00264230"/>
    <w:pPr>
      <w:numPr>
        <w:numId w:val="39"/>
      </w:numPr>
      <w:tabs>
        <w:tab w:val="left" w:pos="851"/>
      </w:tabs>
      <w:spacing w:before="0"/>
    </w:pPr>
  </w:style>
  <w:style w:type="paragraph" w:customStyle="1" w:styleId="Para0bullet">
    <w:name w:val="Para 0 bullet"/>
    <w:basedOn w:val="Para0"/>
    <w:link w:val="Para0bulletChar"/>
    <w:qFormat/>
    <w:rsid w:val="00264230"/>
    <w:pPr>
      <w:numPr>
        <w:numId w:val="37"/>
      </w:numPr>
      <w:tabs>
        <w:tab w:val="left" w:pos="851"/>
      </w:tabs>
      <w:spacing w:before="0"/>
    </w:pPr>
  </w:style>
  <w:style w:type="paragraph" w:styleId="TOC9">
    <w:name w:val="toc 9"/>
    <w:basedOn w:val="Normal"/>
    <w:next w:val="Normal"/>
    <w:autoRedefine/>
    <w:uiPriority w:val="39"/>
    <w:unhideWhenUsed/>
    <w:rsid w:val="00997940"/>
    <w:pPr>
      <w:tabs>
        <w:tab w:val="right" w:leader="dot" w:pos="9923"/>
      </w:tabs>
      <w:spacing w:after="100"/>
    </w:pPr>
    <w:rPr>
      <w:b/>
      <w:noProof/>
    </w:rPr>
  </w:style>
  <w:style w:type="paragraph" w:customStyle="1" w:styleId="CVName">
    <w:name w:val="CVName"/>
    <w:basedOn w:val="Normal"/>
    <w:semiHidden/>
    <w:rsid w:val="00AD7CFC"/>
  </w:style>
  <w:style w:type="paragraph" w:customStyle="1" w:styleId="Content">
    <w:name w:val="Content"/>
    <w:basedOn w:val="Normal"/>
    <w:semiHidden/>
    <w:unhideWhenUsed/>
    <w:qFormat/>
    <w:rsid w:val="00AD7CFC"/>
    <w:pPr>
      <w:spacing w:line="280" w:lineRule="exact"/>
    </w:pPr>
  </w:style>
  <w:style w:type="paragraph" w:styleId="TOC4">
    <w:name w:val="toc 4"/>
    <w:basedOn w:val="Normal"/>
    <w:next w:val="Normal"/>
    <w:autoRedefine/>
    <w:uiPriority w:val="39"/>
    <w:unhideWhenUsed/>
    <w:rsid w:val="00997940"/>
    <w:pPr>
      <w:tabs>
        <w:tab w:val="right" w:leader="dot" w:pos="9906"/>
      </w:tabs>
      <w:spacing w:after="100"/>
      <w:ind w:left="1315" w:hanging="1315"/>
    </w:pPr>
  </w:style>
  <w:style w:type="paragraph" w:styleId="TOC5">
    <w:name w:val="toc 5"/>
    <w:basedOn w:val="Normal"/>
    <w:next w:val="Normal"/>
    <w:autoRedefine/>
    <w:uiPriority w:val="39"/>
    <w:unhideWhenUsed/>
    <w:rsid w:val="00997940"/>
    <w:pPr>
      <w:tabs>
        <w:tab w:val="right" w:leader="dot" w:pos="9923"/>
      </w:tabs>
      <w:spacing w:after="100"/>
      <w:ind w:left="1315" w:hanging="1315"/>
    </w:pPr>
  </w:style>
  <w:style w:type="paragraph" w:styleId="TOC6">
    <w:name w:val="toc 6"/>
    <w:basedOn w:val="Normal"/>
    <w:next w:val="Normal"/>
    <w:autoRedefine/>
    <w:uiPriority w:val="39"/>
    <w:unhideWhenUsed/>
    <w:rsid w:val="00997940"/>
    <w:pPr>
      <w:tabs>
        <w:tab w:val="left" w:pos="1315"/>
        <w:tab w:val="right" w:leader="dot" w:pos="9923"/>
      </w:tabs>
      <w:spacing w:after="100"/>
      <w:ind w:left="675" w:hanging="675"/>
    </w:pPr>
  </w:style>
  <w:style w:type="paragraph" w:styleId="TOC7">
    <w:name w:val="toc 7"/>
    <w:basedOn w:val="Normal"/>
    <w:next w:val="Normal"/>
    <w:autoRedefine/>
    <w:uiPriority w:val="39"/>
    <w:unhideWhenUsed/>
    <w:rsid w:val="00997940"/>
    <w:pPr>
      <w:tabs>
        <w:tab w:val="left" w:pos="1315"/>
        <w:tab w:val="right" w:leader="dot" w:pos="9923"/>
      </w:tabs>
      <w:spacing w:after="100"/>
      <w:ind w:left="675" w:hanging="675"/>
    </w:pPr>
  </w:style>
  <w:style w:type="paragraph" w:styleId="TOC8">
    <w:name w:val="toc 8"/>
    <w:basedOn w:val="Normal"/>
    <w:next w:val="Normal"/>
    <w:autoRedefine/>
    <w:uiPriority w:val="39"/>
    <w:unhideWhenUsed/>
    <w:rsid w:val="00997940"/>
    <w:pPr>
      <w:tabs>
        <w:tab w:val="left" w:pos="1315"/>
        <w:tab w:val="right" w:leader="dot" w:pos="9923"/>
      </w:tabs>
      <w:spacing w:after="100"/>
      <w:ind w:left="675" w:hanging="675"/>
    </w:pPr>
  </w:style>
  <w:style w:type="paragraph" w:customStyle="1" w:styleId="Para1narrowarrow">
    <w:name w:val="Para 1 narrow arrow"/>
    <w:basedOn w:val="Para0narrowbullet"/>
    <w:link w:val="Para1narrowarrowChar"/>
    <w:uiPriority w:val="5"/>
    <w:unhideWhenUsed/>
    <w:rsid w:val="00264230"/>
    <w:pPr>
      <w:numPr>
        <w:ilvl w:val="1"/>
        <w:numId w:val="37"/>
      </w:numPr>
    </w:pPr>
  </w:style>
  <w:style w:type="paragraph" w:customStyle="1" w:styleId="Bodyheading">
    <w:name w:val="Body heading"/>
    <w:basedOn w:val="Collateralheading"/>
    <w:next w:val="Bodynarrow"/>
    <w:uiPriority w:val="9"/>
    <w:qFormat/>
    <w:rsid w:val="00CD27CA"/>
    <w:pPr>
      <w:widowControl w:val="0"/>
      <w:ind w:left="3402"/>
    </w:pPr>
  </w:style>
  <w:style w:type="paragraph" w:customStyle="1" w:styleId="Bodysubheading">
    <w:name w:val="Body sub heading"/>
    <w:basedOn w:val="Bodynarrow"/>
    <w:next w:val="Bodynarrow"/>
    <w:qFormat/>
    <w:rsid w:val="00CD27CA"/>
    <w:pPr>
      <w:spacing w:before="120"/>
    </w:pPr>
    <w:rPr>
      <w:b/>
    </w:rPr>
  </w:style>
  <w:style w:type="paragraph" w:customStyle="1" w:styleId="CVTitle">
    <w:name w:val="CVTitle"/>
    <w:basedOn w:val="Projectrole1"/>
    <w:semiHidden/>
    <w:rsid w:val="00AD7CFC"/>
  </w:style>
  <w:style w:type="paragraph" w:customStyle="1" w:styleId="CVHead">
    <w:name w:val="CVHead"/>
    <w:basedOn w:val="Collateralheading"/>
    <w:semiHidden/>
    <w:rsid w:val="00AD7CFC"/>
  </w:style>
  <w:style w:type="paragraph" w:customStyle="1" w:styleId="PHHeading1">
    <w:name w:val="PHHeading 1"/>
    <w:basedOn w:val="CVHead"/>
    <w:semiHidden/>
    <w:rsid w:val="00AD7CFC"/>
  </w:style>
  <w:style w:type="paragraph" w:customStyle="1" w:styleId="PHHeading2">
    <w:name w:val="PHHeading 2"/>
    <w:basedOn w:val="Collateralsubheading"/>
    <w:semiHidden/>
    <w:rsid w:val="00AD7CFC"/>
  </w:style>
  <w:style w:type="paragraph" w:customStyle="1" w:styleId="PHHeading3">
    <w:name w:val="PHHeading 3"/>
    <w:basedOn w:val="PHHeading2"/>
    <w:semiHidden/>
    <w:rsid w:val="00AD7CFC"/>
  </w:style>
  <w:style w:type="paragraph" w:customStyle="1" w:styleId="Para1">
    <w:name w:val="Para 1"/>
    <w:basedOn w:val="Para0"/>
    <w:uiPriority w:val="5"/>
    <w:rsid w:val="00E33614"/>
    <w:pPr>
      <w:ind w:left="425"/>
    </w:pPr>
  </w:style>
  <w:style w:type="paragraph" w:customStyle="1" w:styleId="Para1bullet">
    <w:name w:val="Para 1 bullet"/>
    <w:basedOn w:val="Para0bullet"/>
    <w:uiPriority w:val="5"/>
    <w:rsid w:val="00101052"/>
    <w:pPr>
      <w:ind w:left="850"/>
    </w:pPr>
  </w:style>
  <w:style w:type="paragraph" w:customStyle="1" w:styleId="Para1dash">
    <w:name w:val="Para 1 dash"/>
    <w:basedOn w:val="Para0dash"/>
    <w:rsid w:val="00101052"/>
    <w:pPr>
      <w:ind w:left="850"/>
    </w:pPr>
  </w:style>
  <w:style w:type="paragraph" w:customStyle="1" w:styleId="Para1letter">
    <w:name w:val="Para 1 letter"/>
    <w:basedOn w:val="Para0letter"/>
    <w:uiPriority w:val="5"/>
    <w:rsid w:val="00101052"/>
    <w:pPr>
      <w:ind w:left="850"/>
    </w:pPr>
  </w:style>
  <w:style w:type="paragraph" w:customStyle="1" w:styleId="Para1number">
    <w:name w:val="Para 1 number"/>
    <w:basedOn w:val="Para1bullet"/>
    <w:uiPriority w:val="5"/>
    <w:rsid w:val="00534198"/>
    <w:pPr>
      <w:numPr>
        <w:numId w:val="35"/>
      </w:numPr>
      <w:ind w:left="850" w:hanging="425"/>
    </w:pPr>
  </w:style>
  <w:style w:type="paragraph" w:customStyle="1" w:styleId="Summary">
    <w:name w:val="Summary"/>
    <w:basedOn w:val="Normal"/>
    <w:next w:val="Para0"/>
    <w:uiPriority w:val="1"/>
    <w:qFormat/>
    <w:rsid w:val="00AD7CFC"/>
    <w:pPr>
      <w:pageBreakBefore/>
      <w:spacing w:after="120" w:line="320" w:lineRule="exact"/>
    </w:pPr>
    <w:rPr>
      <w:b/>
      <w:color w:val="00338D"/>
      <w:sz w:val="32"/>
    </w:rPr>
  </w:style>
  <w:style w:type="paragraph" w:customStyle="1" w:styleId="SectionSubheading1">
    <w:name w:val="Section Sub heading 1"/>
    <w:basedOn w:val="Heading2"/>
    <w:next w:val="Para0"/>
    <w:uiPriority w:val="1"/>
    <w:qFormat/>
    <w:rsid w:val="00AD7CFC"/>
    <w:pPr>
      <w:numPr>
        <w:ilvl w:val="0"/>
        <w:numId w:val="0"/>
      </w:numPr>
    </w:pPr>
  </w:style>
  <w:style w:type="paragraph" w:customStyle="1" w:styleId="SectionSubheading2">
    <w:name w:val="Section Sub heading 2"/>
    <w:basedOn w:val="Heading3"/>
    <w:next w:val="Para0"/>
    <w:qFormat/>
    <w:rsid w:val="00AD7CFC"/>
    <w:pPr>
      <w:numPr>
        <w:ilvl w:val="0"/>
        <w:numId w:val="0"/>
      </w:numPr>
    </w:pPr>
  </w:style>
  <w:style w:type="paragraph" w:customStyle="1" w:styleId="DocumentTitle">
    <w:name w:val="Document Title"/>
    <w:basedOn w:val="Normal"/>
    <w:uiPriority w:val="19"/>
    <w:rsid w:val="00AD7CFC"/>
    <w:pPr>
      <w:spacing w:before="60" w:after="60"/>
    </w:pPr>
  </w:style>
  <w:style w:type="paragraph" w:customStyle="1" w:styleId="Para2">
    <w:name w:val="Para 2"/>
    <w:basedOn w:val="Para1"/>
    <w:uiPriority w:val="6"/>
    <w:rsid w:val="00264230"/>
    <w:pPr>
      <w:ind w:left="851"/>
    </w:pPr>
  </w:style>
  <w:style w:type="paragraph" w:customStyle="1" w:styleId="Para2bullet">
    <w:name w:val="Para 2 bullet"/>
    <w:basedOn w:val="Para1bullet"/>
    <w:uiPriority w:val="6"/>
    <w:rsid w:val="00534198"/>
    <w:pPr>
      <w:ind w:left="1276"/>
    </w:pPr>
  </w:style>
  <w:style w:type="paragraph" w:customStyle="1" w:styleId="Para2dash">
    <w:name w:val="Para 2 dash"/>
    <w:basedOn w:val="Para1dash"/>
    <w:uiPriority w:val="6"/>
    <w:rsid w:val="00534198"/>
    <w:pPr>
      <w:ind w:left="1276"/>
    </w:pPr>
  </w:style>
  <w:style w:type="paragraph" w:customStyle="1" w:styleId="Para2letter">
    <w:name w:val="Para 2 letter"/>
    <w:basedOn w:val="Para1letter"/>
    <w:uiPriority w:val="6"/>
    <w:rsid w:val="00534198"/>
    <w:pPr>
      <w:ind w:left="1276"/>
    </w:pPr>
  </w:style>
  <w:style w:type="paragraph" w:customStyle="1" w:styleId="Contents">
    <w:name w:val="Contents"/>
    <w:basedOn w:val="PageHeading"/>
    <w:next w:val="Para0"/>
    <w:uiPriority w:val="24"/>
    <w:rsid w:val="004300A0"/>
    <w:pPr>
      <w:pageBreakBefore/>
      <w:spacing w:after="100"/>
      <w:ind w:left="0"/>
    </w:pPr>
    <w:rPr>
      <w:rFonts w:ascii="Arial" w:hAnsi="Arial"/>
      <w:b/>
      <w:color w:val="00338D"/>
      <w:sz w:val="24"/>
    </w:rPr>
  </w:style>
  <w:style w:type="paragraph" w:customStyle="1" w:styleId="Tablecaption">
    <w:name w:val="Table caption"/>
    <w:basedOn w:val="Caption"/>
    <w:next w:val="Para0"/>
    <w:rsid w:val="0083301B"/>
    <w:rPr>
      <w:rFonts w:ascii="Arial" w:hAnsi="Arial"/>
    </w:rPr>
  </w:style>
  <w:style w:type="paragraph" w:customStyle="1" w:styleId="Figurecaption">
    <w:name w:val="Figure caption"/>
    <w:basedOn w:val="Caption"/>
    <w:next w:val="Para0"/>
    <w:semiHidden/>
    <w:rsid w:val="00AD7CFC"/>
  </w:style>
  <w:style w:type="paragraph" w:customStyle="1" w:styleId="Appendixsubheading1">
    <w:name w:val="Appendix subheading 1"/>
    <w:basedOn w:val="Normal"/>
    <w:next w:val="Para0"/>
    <w:uiPriority w:val="2"/>
    <w:qFormat/>
    <w:rsid w:val="00666C78"/>
    <w:pPr>
      <w:keepNext/>
      <w:numPr>
        <w:ilvl w:val="1"/>
        <w:numId w:val="33"/>
      </w:numPr>
      <w:spacing w:before="240" w:after="120" w:line="280" w:lineRule="exact"/>
    </w:pPr>
    <w:rPr>
      <w:b/>
      <w:color w:val="00338D"/>
      <w:sz w:val="24"/>
    </w:rPr>
  </w:style>
  <w:style w:type="paragraph" w:customStyle="1" w:styleId="Appendixsubheading2">
    <w:name w:val="Appendix subheading 2"/>
    <w:basedOn w:val="Normal"/>
    <w:next w:val="Para0"/>
    <w:uiPriority w:val="2"/>
    <w:qFormat/>
    <w:rsid w:val="005E3F0E"/>
    <w:pPr>
      <w:numPr>
        <w:ilvl w:val="2"/>
        <w:numId w:val="33"/>
      </w:numPr>
      <w:spacing w:before="240" w:after="120"/>
    </w:pPr>
    <w:rPr>
      <w:b/>
      <w:color w:val="00338D"/>
    </w:rPr>
  </w:style>
  <w:style w:type="paragraph" w:customStyle="1" w:styleId="Image">
    <w:name w:val="Image"/>
    <w:basedOn w:val="Normal"/>
    <w:semiHidden/>
    <w:rsid w:val="00AD7CFC"/>
    <w:pPr>
      <w:spacing w:after="0" w:line="240" w:lineRule="auto"/>
    </w:pPr>
  </w:style>
  <w:style w:type="paragraph" w:customStyle="1" w:styleId="Para1bold">
    <w:name w:val="Para 1 bold"/>
    <w:basedOn w:val="Para1"/>
    <w:uiPriority w:val="5"/>
    <w:rsid w:val="00264230"/>
    <w:rPr>
      <w:b/>
    </w:rPr>
  </w:style>
  <w:style w:type="paragraph" w:customStyle="1" w:styleId="Para1roman">
    <w:name w:val="Para 1 roman"/>
    <w:basedOn w:val="Para0roman"/>
    <w:uiPriority w:val="5"/>
    <w:rsid w:val="00534198"/>
    <w:pPr>
      <w:ind w:left="850"/>
    </w:pPr>
  </w:style>
  <w:style w:type="paragraph" w:customStyle="1" w:styleId="Para2bold">
    <w:name w:val="Para 2 bold"/>
    <w:basedOn w:val="Para2"/>
    <w:uiPriority w:val="6"/>
    <w:rsid w:val="00264230"/>
    <w:rPr>
      <w:b/>
    </w:rPr>
  </w:style>
  <w:style w:type="paragraph" w:customStyle="1" w:styleId="Para2number">
    <w:name w:val="Para 2 number"/>
    <w:basedOn w:val="Para1number"/>
    <w:uiPriority w:val="6"/>
    <w:rsid w:val="007C1375"/>
    <w:pPr>
      <w:ind w:left="1276"/>
    </w:pPr>
  </w:style>
  <w:style w:type="paragraph" w:customStyle="1" w:styleId="Para2roman">
    <w:name w:val="Para 2 roman"/>
    <w:basedOn w:val="Para2number"/>
    <w:uiPriority w:val="6"/>
    <w:rsid w:val="00264230"/>
    <w:pPr>
      <w:numPr>
        <w:ilvl w:val="2"/>
        <w:numId w:val="40"/>
      </w:numPr>
    </w:pPr>
  </w:style>
  <w:style w:type="paragraph" w:customStyle="1" w:styleId="TableContent">
    <w:name w:val="Table Content"/>
    <w:basedOn w:val="Normal"/>
    <w:semiHidden/>
    <w:qFormat/>
    <w:rsid w:val="00AD7CFC"/>
    <w:pPr>
      <w:spacing w:before="60" w:after="60" w:line="240" w:lineRule="exact"/>
    </w:pPr>
  </w:style>
  <w:style w:type="character" w:customStyle="1" w:styleId="Bodynarrowbold">
    <w:name w:val="Body narrow bold"/>
    <w:uiPriority w:val="1"/>
    <w:rsid w:val="00F70B7E"/>
    <w:rPr>
      <w:rFonts w:ascii="Arial" w:hAnsi="Arial"/>
      <w:b/>
      <w:sz w:val="20"/>
    </w:rPr>
  </w:style>
  <w:style w:type="numbering" w:customStyle="1" w:styleId="SKMNumberedList1">
    <w:name w:val="SKM Numbered List 1"/>
    <w:uiPriority w:val="99"/>
    <w:rsid w:val="00AD7CFC"/>
    <w:pPr>
      <w:numPr>
        <w:numId w:val="13"/>
      </w:numPr>
    </w:pPr>
  </w:style>
  <w:style w:type="numbering" w:customStyle="1" w:styleId="SKMNumberedList2">
    <w:name w:val="SKM Numbered List 2"/>
    <w:uiPriority w:val="99"/>
    <w:rsid w:val="00AD7CFC"/>
    <w:pPr>
      <w:numPr>
        <w:numId w:val="14"/>
      </w:numPr>
    </w:pPr>
  </w:style>
  <w:style w:type="numbering" w:customStyle="1" w:styleId="SKMNumberedList3">
    <w:name w:val="SKM Numbered List 3"/>
    <w:uiPriority w:val="99"/>
    <w:rsid w:val="00AD7CFC"/>
    <w:pPr>
      <w:numPr>
        <w:numId w:val="15"/>
      </w:numPr>
    </w:pPr>
  </w:style>
  <w:style w:type="numbering" w:customStyle="1" w:styleId="SKMBulletList1">
    <w:name w:val="SKM Bullet List 1"/>
    <w:uiPriority w:val="99"/>
    <w:rsid w:val="00AD7CFC"/>
    <w:pPr>
      <w:numPr>
        <w:numId w:val="9"/>
      </w:numPr>
    </w:pPr>
  </w:style>
  <w:style w:type="numbering" w:customStyle="1" w:styleId="SKMBulletList2">
    <w:name w:val="SKM Bullet List 2"/>
    <w:uiPriority w:val="99"/>
    <w:rsid w:val="00AD7CFC"/>
    <w:pPr>
      <w:numPr>
        <w:numId w:val="10"/>
      </w:numPr>
    </w:pPr>
  </w:style>
  <w:style w:type="paragraph" w:customStyle="1" w:styleId="PurpleHeading">
    <w:name w:val="Purple Heading"/>
    <w:basedOn w:val="Normal"/>
    <w:semiHidden/>
    <w:rsid w:val="00AD7CFC"/>
    <w:pPr>
      <w:framePr w:hSpace="181" w:wrap="around" w:vAnchor="text" w:hAnchor="margin" w:x="142" w:y="456"/>
      <w:spacing w:before="80" w:after="0" w:line="320" w:lineRule="atLeast"/>
      <w:suppressOverlap/>
    </w:pPr>
    <w:rPr>
      <w:rFonts w:ascii="Arial Black" w:hAnsi="Arial Black"/>
      <w:b/>
      <w:color w:val="00338D"/>
      <w:sz w:val="24"/>
    </w:rPr>
  </w:style>
  <w:style w:type="paragraph" w:customStyle="1" w:styleId="Purplenarrow">
    <w:name w:val="Purple narrow"/>
    <w:basedOn w:val="PurpleHeading"/>
    <w:semiHidden/>
    <w:rsid w:val="00AD7CFC"/>
    <w:pPr>
      <w:framePr w:wrap="around"/>
      <w:spacing w:before="0"/>
    </w:pPr>
    <w:rPr>
      <w:rFonts w:ascii="Arial" w:hAnsi="Arial"/>
      <w:b w:val="0"/>
      <w:caps/>
      <w:sz w:val="18"/>
    </w:rPr>
  </w:style>
  <w:style w:type="table" w:styleId="MediumList2">
    <w:name w:val="Medium List 2"/>
    <w:basedOn w:val="TableNormal"/>
    <w:uiPriority w:val="66"/>
    <w:rsid w:val="00AD7CFC"/>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Accent1">
    <w:name w:val="Medium Grid 1 Accent 1"/>
    <w:basedOn w:val="TableNormal"/>
    <w:uiPriority w:val="67"/>
    <w:rsid w:val="00AD7CFC"/>
    <w:tblPr>
      <w:tblStyleRowBandSize w:val="1"/>
      <w:tblStyleColBandSize w:val="1"/>
      <w:tblBorders>
        <w:top w:val="single" w:sz="8" w:space="0" w:color="0054E9" w:themeColor="accent1" w:themeTint="BF"/>
        <w:left w:val="single" w:sz="8" w:space="0" w:color="0054E9" w:themeColor="accent1" w:themeTint="BF"/>
        <w:bottom w:val="single" w:sz="8" w:space="0" w:color="0054E9" w:themeColor="accent1" w:themeTint="BF"/>
        <w:right w:val="single" w:sz="8" w:space="0" w:color="0054E9" w:themeColor="accent1" w:themeTint="BF"/>
        <w:insideH w:val="single" w:sz="8" w:space="0" w:color="0054E9" w:themeColor="accent1" w:themeTint="BF"/>
        <w:insideV w:val="single" w:sz="8" w:space="0" w:color="0054E9" w:themeColor="accent1" w:themeTint="BF"/>
      </w:tblBorders>
    </w:tblPr>
    <w:tcPr>
      <w:shd w:val="clear" w:color="auto" w:fill="A3C4FF" w:themeFill="accent1" w:themeFillTint="3F"/>
    </w:tcPr>
    <w:tblStylePr w:type="firstRow">
      <w:rPr>
        <w:b/>
        <w:bCs/>
      </w:rPr>
    </w:tblStylePr>
    <w:tblStylePr w:type="lastRow">
      <w:rPr>
        <w:b/>
        <w:bCs/>
      </w:rPr>
      <w:tblPr/>
      <w:tcPr>
        <w:tcBorders>
          <w:top w:val="single" w:sz="18" w:space="0" w:color="0054E9" w:themeColor="accent1" w:themeTint="BF"/>
        </w:tcBorders>
      </w:tcPr>
    </w:tblStylePr>
    <w:tblStylePr w:type="firstCol">
      <w:rPr>
        <w:b/>
        <w:bCs/>
      </w:rPr>
    </w:tblStylePr>
    <w:tblStylePr w:type="lastCol">
      <w:rPr>
        <w:b/>
        <w:bCs/>
      </w:rPr>
    </w:tblStylePr>
    <w:tblStylePr w:type="band1Vert">
      <w:tblPr/>
      <w:tcPr>
        <w:shd w:val="clear" w:color="auto" w:fill="4789FF" w:themeFill="accent1" w:themeFillTint="7F"/>
      </w:tcPr>
    </w:tblStylePr>
    <w:tblStylePr w:type="band1Horz">
      <w:tblPr/>
      <w:tcPr>
        <w:shd w:val="clear" w:color="auto" w:fill="4789FF" w:themeFill="accent1" w:themeFillTint="7F"/>
      </w:tcPr>
    </w:tblStylePr>
  </w:style>
  <w:style w:type="table" w:customStyle="1" w:styleId="Table1">
    <w:name w:val="Table1"/>
    <w:basedOn w:val="TableNormal"/>
    <w:uiPriority w:val="99"/>
    <w:rsid w:val="00AD7CFC"/>
    <w:tblPr>
      <w:tblInd w:w="113"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
    <w:tblStylePr w:type="firstRow">
      <w:rPr>
        <w:rFonts w:ascii="Marlett" w:hAnsi="Marlett"/>
        <w:b/>
        <w:color w:val="000000"/>
        <w:sz w:val="50"/>
      </w:rPr>
      <w:tblPr/>
      <w:tcPr>
        <w:shd w:val="clear" w:color="auto" w:fill="CFCAC7"/>
      </w:tcPr>
    </w:tblStylePr>
    <w:tblStylePr w:type="firstCol">
      <w:tblPr/>
      <w:tcPr>
        <w:shd w:val="clear" w:color="auto" w:fill="E6E5E3"/>
      </w:tcPr>
    </w:tblStylePr>
  </w:style>
  <w:style w:type="table" w:customStyle="1" w:styleId="Table2">
    <w:name w:val="Table2"/>
    <w:basedOn w:val="TableNormal"/>
    <w:uiPriority w:val="99"/>
    <w:rsid w:val="00AD7CFC"/>
    <w:rPr>
      <w:rFonts w:ascii="Arial" w:hAnsi="Arial"/>
      <w:sz w:val="20"/>
    </w:rPr>
    <w:tblPr>
      <w:tblInd w:w="113"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
    <w:tblStylePr w:type="firstRow">
      <w:rPr>
        <w:rFonts w:ascii="Marlett" w:hAnsi="Marlett"/>
        <w:b/>
        <w:color w:val="000000"/>
        <w:sz w:val="50"/>
      </w:rPr>
      <w:tblPr/>
      <w:tcPr>
        <w:shd w:val="clear" w:color="auto" w:fill="CFCAC7"/>
      </w:tcPr>
    </w:tblStylePr>
  </w:style>
  <w:style w:type="paragraph" w:customStyle="1" w:styleId="PenPicBodyheading">
    <w:name w:val="Pen Pic Body heading"/>
    <w:basedOn w:val="Bodyheading"/>
    <w:semiHidden/>
    <w:rsid w:val="00AD7CFC"/>
    <w:pPr>
      <w:ind w:left="284"/>
    </w:pPr>
  </w:style>
  <w:style w:type="paragraph" w:customStyle="1" w:styleId="PenPicSidebartext">
    <w:name w:val="Pen Pic Sidebar text"/>
    <w:basedOn w:val="Normal"/>
    <w:semiHidden/>
    <w:rsid w:val="00AD7CFC"/>
    <w:pPr>
      <w:suppressAutoHyphens/>
      <w:autoSpaceDE w:val="0"/>
      <w:autoSpaceDN w:val="0"/>
      <w:adjustRightInd w:val="0"/>
      <w:spacing w:before="60" w:after="60"/>
      <w:ind w:left="284"/>
      <w:textAlignment w:val="center"/>
    </w:pPr>
    <w:rPr>
      <w:rFonts w:cs="Arial Narrow"/>
      <w:color w:val="000000"/>
      <w:sz w:val="19"/>
      <w:szCs w:val="19"/>
    </w:rPr>
  </w:style>
  <w:style w:type="paragraph" w:customStyle="1" w:styleId="PenPicSidebarbullet">
    <w:name w:val="Pen Pic Sidebar bullet"/>
    <w:basedOn w:val="Sidebarbullet"/>
    <w:rsid w:val="000A0E10"/>
    <w:pPr>
      <w:framePr w:hSpace="0" w:wrap="auto" w:hAnchor="text" w:xAlign="left" w:yAlign="inline"/>
      <w:numPr>
        <w:numId w:val="43"/>
      </w:numPr>
    </w:pPr>
    <w:rPr>
      <w:color w:val="000000"/>
      <w:sz w:val="19"/>
    </w:rPr>
  </w:style>
  <w:style w:type="numbering" w:customStyle="1" w:styleId="SKMBulletList3">
    <w:name w:val="SKM Bullet List 3"/>
    <w:uiPriority w:val="99"/>
    <w:rsid w:val="00AD7CFC"/>
    <w:pPr>
      <w:numPr>
        <w:numId w:val="11"/>
      </w:numPr>
    </w:pPr>
  </w:style>
  <w:style w:type="numbering" w:customStyle="1" w:styleId="SKMTableList1">
    <w:name w:val="SKM Table List 1"/>
    <w:uiPriority w:val="99"/>
    <w:rsid w:val="00AD7CFC"/>
    <w:pPr>
      <w:numPr>
        <w:numId w:val="21"/>
      </w:numPr>
    </w:pPr>
  </w:style>
  <w:style w:type="numbering" w:customStyle="1" w:styleId="SKMTableNumberedList1">
    <w:name w:val="SKM Table Numbered List 1"/>
    <w:uiPriority w:val="99"/>
    <w:rsid w:val="00AD7CFC"/>
    <w:pPr>
      <w:numPr>
        <w:numId w:val="22"/>
      </w:numPr>
    </w:pPr>
  </w:style>
  <w:style w:type="numbering" w:customStyle="1" w:styleId="SKMTableNumberedList2">
    <w:name w:val="SKM Table Numbered List 2"/>
    <w:uiPriority w:val="99"/>
    <w:rsid w:val="00AD7CFC"/>
    <w:pPr>
      <w:numPr>
        <w:numId w:val="23"/>
      </w:numPr>
    </w:pPr>
  </w:style>
  <w:style w:type="numbering" w:customStyle="1" w:styleId="SKMSmallTableList1">
    <w:name w:val="SKM Small Table List 1"/>
    <w:uiPriority w:val="99"/>
    <w:rsid w:val="00AD7CFC"/>
    <w:pPr>
      <w:numPr>
        <w:numId w:val="17"/>
      </w:numPr>
    </w:pPr>
  </w:style>
  <w:style w:type="numbering" w:customStyle="1" w:styleId="SKMSmallTableNumberedList1">
    <w:name w:val="SKM Small Table Numbered List 1"/>
    <w:uiPriority w:val="99"/>
    <w:rsid w:val="00AD7CFC"/>
    <w:pPr>
      <w:numPr>
        <w:numId w:val="18"/>
      </w:numPr>
    </w:pPr>
  </w:style>
  <w:style w:type="numbering" w:customStyle="1" w:styleId="SKMSmallTableNumberedList2">
    <w:name w:val="SKM Small Table Numbered List 2"/>
    <w:uiPriority w:val="99"/>
    <w:rsid w:val="00AD7CFC"/>
    <w:pPr>
      <w:numPr>
        <w:numId w:val="19"/>
      </w:numPr>
    </w:pPr>
  </w:style>
  <w:style w:type="numbering" w:customStyle="1" w:styleId="SKMBodyList">
    <w:name w:val="SKM Body List"/>
    <w:uiPriority w:val="99"/>
    <w:rsid w:val="00AD7CFC"/>
    <w:pPr>
      <w:numPr>
        <w:numId w:val="8"/>
      </w:numPr>
    </w:pPr>
  </w:style>
  <w:style w:type="numbering" w:customStyle="1" w:styleId="SKMNarrowList">
    <w:name w:val="SKM Narrow List"/>
    <w:uiPriority w:val="99"/>
    <w:rsid w:val="00AD7CFC"/>
    <w:pPr>
      <w:numPr>
        <w:numId w:val="12"/>
      </w:numPr>
    </w:pPr>
  </w:style>
  <w:style w:type="numbering" w:customStyle="1" w:styleId="SKMSidebarList">
    <w:name w:val="SKM Sidebar List"/>
    <w:uiPriority w:val="99"/>
    <w:rsid w:val="00AD7CFC"/>
    <w:pPr>
      <w:numPr>
        <w:numId w:val="16"/>
      </w:numPr>
    </w:pPr>
  </w:style>
  <w:style w:type="paragraph" w:customStyle="1" w:styleId="Reference">
    <w:name w:val="Reference"/>
    <w:basedOn w:val="Para0"/>
    <w:uiPriority w:val="24"/>
    <w:rsid w:val="00AD7CFC"/>
    <w:pPr>
      <w:spacing w:before="0"/>
      <w:contextualSpacing/>
    </w:pPr>
    <w:rPr>
      <w:i/>
      <w:sz w:val="14"/>
    </w:rPr>
  </w:style>
  <w:style w:type="paragraph" w:styleId="EndnoteText">
    <w:name w:val="endnote text"/>
    <w:basedOn w:val="Normal"/>
    <w:link w:val="EndnoteTextChar"/>
    <w:uiPriority w:val="24"/>
    <w:rsid w:val="00AD7CFC"/>
    <w:pPr>
      <w:spacing w:after="240" w:line="240" w:lineRule="auto"/>
      <w:ind w:left="170" w:hanging="170"/>
      <w:contextualSpacing/>
    </w:pPr>
    <w:rPr>
      <w:sz w:val="15"/>
      <w:szCs w:val="20"/>
    </w:rPr>
  </w:style>
  <w:style w:type="character" w:customStyle="1" w:styleId="EndnoteTextChar">
    <w:name w:val="Endnote Text Char"/>
    <w:basedOn w:val="DefaultParagraphFont"/>
    <w:link w:val="EndnoteText"/>
    <w:uiPriority w:val="24"/>
    <w:rsid w:val="008B6D44"/>
    <w:rPr>
      <w:rFonts w:ascii="Arial" w:hAnsi="Arial"/>
      <w:sz w:val="15"/>
      <w:szCs w:val="20"/>
      <w:lang w:val="en-AU"/>
    </w:rPr>
  </w:style>
  <w:style w:type="character" w:styleId="EndnoteReference">
    <w:name w:val="endnote reference"/>
    <w:basedOn w:val="DefaultParagraphFont"/>
    <w:uiPriority w:val="24"/>
    <w:rsid w:val="00AD7CFC"/>
    <w:rPr>
      <w:rFonts w:ascii="Arial" w:hAnsi="Arial"/>
      <w:sz w:val="15"/>
      <w:vertAlign w:val="superscript"/>
    </w:rPr>
  </w:style>
  <w:style w:type="paragraph" w:customStyle="1" w:styleId="CoverTitle">
    <w:name w:val="Cover Title"/>
    <w:basedOn w:val="CoverHeading2"/>
    <w:rsid w:val="00AD7CFC"/>
    <w:rPr>
      <w:sz w:val="24"/>
    </w:rPr>
  </w:style>
  <w:style w:type="paragraph" w:customStyle="1" w:styleId="CoverHeading2">
    <w:name w:val="Cover Heading 2"/>
    <w:basedOn w:val="CoverHeading"/>
    <w:rsid w:val="00AD7CFC"/>
    <w:rPr>
      <w:color w:val="00338D"/>
    </w:rPr>
  </w:style>
  <w:style w:type="paragraph" w:customStyle="1" w:styleId="CoverSubheading2">
    <w:name w:val="Cover Subheading 2"/>
    <w:basedOn w:val="CoverHeading2"/>
    <w:rsid w:val="00903EC7"/>
    <w:pPr>
      <w:spacing w:line="280" w:lineRule="exact"/>
    </w:pPr>
    <w:rPr>
      <w:rFonts w:ascii="Arial" w:hAnsi="Arial"/>
      <w:color w:val="6C6F70"/>
      <w:sz w:val="24"/>
    </w:rPr>
  </w:style>
  <w:style w:type="paragraph" w:customStyle="1" w:styleId="CoverDate2">
    <w:name w:val="Cover Date 2"/>
    <w:basedOn w:val="CoverDate"/>
    <w:rsid w:val="00AD7CFC"/>
    <w:rPr>
      <w:color w:val="6C6F70"/>
      <w:sz w:val="24"/>
    </w:rPr>
  </w:style>
  <w:style w:type="paragraph" w:customStyle="1" w:styleId="Tableitem">
    <w:name w:val="Table item"/>
    <w:basedOn w:val="Tabletext"/>
    <w:rsid w:val="00AD7CFC"/>
    <w:pPr>
      <w:numPr>
        <w:numId w:val="26"/>
      </w:numPr>
    </w:pPr>
  </w:style>
  <w:style w:type="paragraph" w:customStyle="1" w:styleId="Tablesmallitem">
    <w:name w:val="Table small item"/>
    <w:basedOn w:val="Tablesmalltext"/>
    <w:uiPriority w:val="15"/>
    <w:rsid w:val="00AD7CFC"/>
    <w:pPr>
      <w:numPr>
        <w:numId w:val="30"/>
      </w:numPr>
    </w:pPr>
  </w:style>
  <w:style w:type="numbering" w:customStyle="1" w:styleId="SKMTableItem">
    <w:name w:val="SKM Table Item"/>
    <w:uiPriority w:val="99"/>
    <w:rsid w:val="00AD7CFC"/>
    <w:pPr>
      <w:numPr>
        <w:numId w:val="20"/>
      </w:numPr>
    </w:pPr>
  </w:style>
  <w:style w:type="numbering" w:customStyle="1" w:styleId="SKMTablesmallitem">
    <w:name w:val="SKM Table small item"/>
    <w:uiPriority w:val="99"/>
    <w:rsid w:val="00AD7CFC"/>
    <w:pPr>
      <w:numPr>
        <w:numId w:val="24"/>
      </w:numPr>
    </w:pPr>
  </w:style>
  <w:style w:type="paragraph" w:customStyle="1" w:styleId="Appendixsubheading3">
    <w:name w:val="Appendix subheading 3"/>
    <w:basedOn w:val="Appendixsubheading2"/>
    <w:next w:val="Para0"/>
    <w:uiPriority w:val="2"/>
    <w:rsid w:val="001F418B"/>
    <w:pPr>
      <w:numPr>
        <w:ilvl w:val="3"/>
      </w:numPr>
    </w:pPr>
    <w:rPr>
      <w:color w:val="auto"/>
    </w:rPr>
  </w:style>
  <w:style w:type="paragraph" w:customStyle="1" w:styleId="Para3">
    <w:name w:val="Para 3"/>
    <w:basedOn w:val="Para2"/>
    <w:uiPriority w:val="7"/>
    <w:rsid w:val="00AD7CFC"/>
    <w:pPr>
      <w:ind w:left="1276"/>
    </w:pPr>
  </w:style>
  <w:style w:type="paragraph" w:customStyle="1" w:styleId="Para3bold">
    <w:name w:val="Para 3 bold"/>
    <w:basedOn w:val="Para2bold"/>
    <w:uiPriority w:val="7"/>
    <w:rsid w:val="00AD7CFC"/>
    <w:pPr>
      <w:ind w:left="1276"/>
    </w:pPr>
  </w:style>
  <w:style w:type="paragraph" w:customStyle="1" w:styleId="Para3bullet">
    <w:name w:val="Para 3 bullet"/>
    <w:basedOn w:val="Para2bullet"/>
    <w:uiPriority w:val="7"/>
    <w:rsid w:val="007C1375"/>
    <w:pPr>
      <w:ind w:left="1701"/>
    </w:pPr>
  </w:style>
  <w:style w:type="paragraph" w:customStyle="1" w:styleId="Para3dash">
    <w:name w:val="Para 3 dash"/>
    <w:basedOn w:val="Para2dash"/>
    <w:uiPriority w:val="7"/>
    <w:rsid w:val="007C1375"/>
    <w:pPr>
      <w:ind w:left="1701"/>
    </w:pPr>
  </w:style>
  <w:style w:type="paragraph" w:customStyle="1" w:styleId="Para3number">
    <w:name w:val="Para 3 number"/>
    <w:basedOn w:val="Para2number"/>
    <w:uiPriority w:val="7"/>
    <w:rsid w:val="007C1375"/>
    <w:pPr>
      <w:ind w:left="1701"/>
    </w:pPr>
  </w:style>
  <w:style w:type="paragraph" w:customStyle="1" w:styleId="Para3letter">
    <w:name w:val="Para 3 letter"/>
    <w:basedOn w:val="Para2letter"/>
    <w:uiPriority w:val="7"/>
    <w:rsid w:val="007C1375"/>
    <w:pPr>
      <w:ind w:left="1701"/>
    </w:pPr>
  </w:style>
  <w:style w:type="paragraph" w:customStyle="1" w:styleId="Para3roman">
    <w:name w:val="Para 3 roman"/>
    <w:basedOn w:val="Para2roman"/>
    <w:uiPriority w:val="7"/>
    <w:rsid w:val="007C1375"/>
    <w:pPr>
      <w:ind w:left="1701"/>
    </w:pPr>
  </w:style>
  <w:style w:type="paragraph" w:customStyle="1" w:styleId="Para4">
    <w:name w:val="Para 4"/>
    <w:basedOn w:val="Para3"/>
    <w:uiPriority w:val="8"/>
    <w:rsid w:val="00AD7CFC"/>
    <w:pPr>
      <w:ind w:left="1701"/>
    </w:pPr>
  </w:style>
  <w:style w:type="paragraph" w:customStyle="1" w:styleId="Para4bold">
    <w:name w:val="Para 4 bold"/>
    <w:basedOn w:val="Para3bold"/>
    <w:uiPriority w:val="8"/>
    <w:rsid w:val="00AD7CFC"/>
    <w:pPr>
      <w:ind w:left="1701"/>
    </w:pPr>
  </w:style>
  <w:style w:type="paragraph" w:customStyle="1" w:styleId="Para4bullet">
    <w:name w:val="Para 4 bullet"/>
    <w:basedOn w:val="Para3bullet"/>
    <w:uiPriority w:val="8"/>
    <w:rsid w:val="0066339A"/>
    <w:pPr>
      <w:ind w:left="2126"/>
    </w:pPr>
  </w:style>
  <w:style w:type="paragraph" w:customStyle="1" w:styleId="Para4dash">
    <w:name w:val="Para 4 dash"/>
    <w:basedOn w:val="Para3dash"/>
    <w:uiPriority w:val="8"/>
    <w:rsid w:val="0066339A"/>
    <w:pPr>
      <w:ind w:left="2126"/>
    </w:pPr>
  </w:style>
  <w:style w:type="paragraph" w:customStyle="1" w:styleId="Para4number">
    <w:name w:val="Para 4 number"/>
    <w:basedOn w:val="Para3number"/>
    <w:uiPriority w:val="8"/>
    <w:rsid w:val="0066339A"/>
    <w:pPr>
      <w:ind w:left="2126"/>
    </w:pPr>
  </w:style>
  <w:style w:type="paragraph" w:customStyle="1" w:styleId="Para4letter">
    <w:name w:val="Para 4 letter"/>
    <w:basedOn w:val="Para3letter"/>
    <w:uiPriority w:val="8"/>
    <w:rsid w:val="0066339A"/>
    <w:pPr>
      <w:ind w:left="2126"/>
    </w:pPr>
  </w:style>
  <w:style w:type="paragraph" w:customStyle="1" w:styleId="Para4roman">
    <w:name w:val="Para 4 roman"/>
    <w:basedOn w:val="Para3roman"/>
    <w:uiPriority w:val="8"/>
    <w:rsid w:val="0066339A"/>
    <w:pPr>
      <w:ind w:left="2126"/>
    </w:pPr>
  </w:style>
  <w:style w:type="paragraph" w:customStyle="1" w:styleId="ClientName">
    <w:name w:val="Client Name"/>
    <w:basedOn w:val="Tabletext"/>
    <w:uiPriority w:val="19"/>
    <w:qFormat/>
    <w:rsid w:val="00AD7CFC"/>
    <w:pPr>
      <w:spacing w:before="0"/>
    </w:pPr>
  </w:style>
  <w:style w:type="character" w:customStyle="1" w:styleId="Para0Char">
    <w:name w:val="Para 0 Char"/>
    <w:aliases w:val="Auto Char,After:  3 pt Char Char"/>
    <w:basedOn w:val="DefaultParagraphFont"/>
    <w:link w:val="Para0"/>
    <w:rsid w:val="00E33614"/>
    <w:rPr>
      <w:rFonts w:ascii="Arial" w:hAnsi="Arial"/>
      <w:sz w:val="20"/>
      <w:lang w:val="en-GB"/>
    </w:rPr>
  </w:style>
  <w:style w:type="paragraph" w:styleId="IntenseQuote">
    <w:name w:val="Intense Quote"/>
    <w:basedOn w:val="Normal"/>
    <w:next w:val="Normal"/>
    <w:link w:val="IntenseQuoteChar"/>
    <w:uiPriority w:val="30"/>
    <w:qFormat/>
    <w:rsid w:val="00AD7CFC"/>
    <w:pPr>
      <w:pBdr>
        <w:bottom w:val="single" w:sz="4" w:space="4" w:color="00338D" w:themeColor="accent1"/>
      </w:pBdr>
      <w:spacing w:before="200" w:after="280"/>
      <w:ind w:left="936" w:right="936"/>
    </w:pPr>
    <w:rPr>
      <w:b/>
      <w:bCs/>
      <w:i/>
      <w:iCs/>
      <w:color w:val="00338D" w:themeColor="accent1"/>
    </w:rPr>
  </w:style>
  <w:style w:type="character" w:customStyle="1" w:styleId="IntenseQuoteChar">
    <w:name w:val="Intense Quote Char"/>
    <w:basedOn w:val="DefaultParagraphFont"/>
    <w:link w:val="IntenseQuote"/>
    <w:uiPriority w:val="30"/>
    <w:rsid w:val="00AD7CFC"/>
    <w:rPr>
      <w:rFonts w:ascii="Arial" w:hAnsi="Arial"/>
      <w:b/>
      <w:bCs/>
      <w:i/>
      <w:iCs/>
      <w:color w:val="00338D" w:themeColor="accent1"/>
      <w:sz w:val="20"/>
      <w:lang w:val="en-AU"/>
    </w:rPr>
  </w:style>
  <w:style w:type="paragraph" w:customStyle="1" w:styleId="ProjectNo">
    <w:name w:val="Project No"/>
    <w:basedOn w:val="Tabletext"/>
    <w:rsid w:val="00AD7CFC"/>
    <w:pPr>
      <w:spacing w:before="0"/>
    </w:pPr>
  </w:style>
  <w:style w:type="paragraph" w:styleId="Quote">
    <w:name w:val="Quote"/>
    <w:basedOn w:val="Normal"/>
    <w:next w:val="Normal"/>
    <w:link w:val="QuoteChar"/>
    <w:uiPriority w:val="29"/>
    <w:qFormat/>
    <w:rsid w:val="00AD7CFC"/>
    <w:rPr>
      <w:i/>
      <w:iCs/>
      <w:color w:val="00338D"/>
    </w:rPr>
  </w:style>
  <w:style w:type="character" w:customStyle="1" w:styleId="QuoteChar">
    <w:name w:val="Quote Char"/>
    <w:basedOn w:val="DefaultParagraphFont"/>
    <w:link w:val="Quote"/>
    <w:uiPriority w:val="29"/>
    <w:rsid w:val="00AD7CFC"/>
    <w:rPr>
      <w:rFonts w:ascii="Arial" w:hAnsi="Arial"/>
      <w:i/>
      <w:iCs/>
      <w:color w:val="00338D"/>
      <w:sz w:val="20"/>
      <w:lang w:val="en-AU"/>
    </w:rPr>
  </w:style>
  <w:style w:type="paragraph" w:styleId="Subtitle">
    <w:name w:val="Subtitle"/>
    <w:basedOn w:val="Normal"/>
    <w:next w:val="Normal"/>
    <w:link w:val="SubtitleChar"/>
    <w:uiPriority w:val="11"/>
    <w:qFormat/>
    <w:rsid w:val="00AD7CFC"/>
    <w:pPr>
      <w:numPr>
        <w:ilvl w:val="1"/>
      </w:numPr>
    </w:pPr>
    <w:rPr>
      <w:rFonts w:asciiTheme="majorHAnsi" w:eastAsiaTheme="majorEastAsia" w:hAnsiTheme="majorHAnsi" w:cstheme="majorBidi"/>
      <w:i/>
      <w:iCs/>
      <w:color w:val="00338D" w:themeColor="accent1"/>
      <w:spacing w:val="15"/>
      <w:sz w:val="24"/>
    </w:rPr>
  </w:style>
  <w:style w:type="character" w:customStyle="1" w:styleId="SubtitleChar">
    <w:name w:val="Subtitle Char"/>
    <w:basedOn w:val="DefaultParagraphFont"/>
    <w:link w:val="Subtitle"/>
    <w:uiPriority w:val="11"/>
    <w:rsid w:val="00AD7CFC"/>
    <w:rPr>
      <w:rFonts w:asciiTheme="majorHAnsi" w:eastAsiaTheme="majorEastAsia" w:hAnsiTheme="majorHAnsi" w:cstheme="majorBidi"/>
      <w:i/>
      <w:iCs/>
      <w:color w:val="00338D" w:themeColor="accent1"/>
      <w:spacing w:val="15"/>
      <w:lang w:val="en-AU"/>
    </w:rPr>
  </w:style>
  <w:style w:type="paragraph" w:customStyle="1" w:styleId="EmptyHeader">
    <w:name w:val="Empty Header"/>
    <w:basedOn w:val="Header"/>
    <w:rsid w:val="0085252A"/>
    <w:pPr>
      <w:spacing w:line="20" w:lineRule="exact"/>
    </w:pPr>
    <w:rPr>
      <w:sz w:val="2"/>
    </w:rPr>
  </w:style>
  <w:style w:type="paragraph" w:customStyle="1" w:styleId="HeaderSpacer">
    <w:name w:val="Header Spacer"/>
    <w:basedOn w:val="Header"/>
    <w:rsid w:val="00014CF3"/>
    <w:pPr>
      <w:spacing w:line="480" w:lineRule="exact"/>
      <w:ind w:left="0"/>
    </w:pPr>
    <w:rPr>
      <w:rFonts w:ascii="Arial" w:hAnsi="Arial"/>
    </w:rPr>
  </w:style>
  <w:style w:type="table" w:customStyle="1" w:styleId="JacobsBlue">
    <w:name w:val="Jacobs Blue"/>
    <w:basedOn w:val="TableGrid"/>
    <w:uiPriority w:val="99"/>
    <w:rsid w:val="00254801"/>
    <w:tblPr>
      <w:tblStyleRowBandSize w:val="1"/>
      <w:tblStyleColBandSize w:val="1"/>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
    <w:tblStylePr w:type="firstRow">
      <w:tblPr/>
      <w:tcPr>
        <w:tcBorders>
          <w:top w:val="single" w:sz="4" w:space="0" w:color="808080"/>
          <w:left w:val="single" w:sz="4" w:space="0" w:color="808080"/>
          <w:bottom w:val="single" w:sz="4" w:space="0" w:color="808080"/>
          <w:right w:val="single" w:sz="4" w:space="0" w:color="808080"/>
          <w:insideH w:val="nil"/>
          <w:insideV w:val="single" w:sz="4" w:space="0" w:color="FFFFFF" w:themeColor="background1"/>
          <w:tl2br w:val="nil"/>
          <w:tr2bl w:val="nil"/>
        </w:tcBorders>
        <w:shd w:val="clear" w:color="auto" w:fill="00338D"/>
      </w:tcPr>
    </w:tblStylePr>
    <w:tblStylePr w:type="lastRow">
      <w:rPr>
        <w:b/>
      </w:rPr>
      <w:tblPr/>
      <w:tcPr>
        <w:tcBorders>
          <w:top w:val="single" w:sz="12" w:space="0" w:color="808080"/>
          <w:left w:val="single" w:sz="4" w:space="0" w:color="808080"/>
          <w:bottom w:val="single" w:sz="4" w:space="0" w:color="808080"/>
          <w:right w:val="single" w:sz="4" w:space="0" w:color="808080"/>
          <w:insideH w:val="nil"/>
          <w:insideV w:val="single" w:sz="4" w:space="0" w:color="808080"/>
          <w:tl2br w:val="nil"/>
          <w:tr2bl w:val="nil"/>
        </w:tcBorders>
        <w:shd w:val="clear" w:color="auto" w:fill="CFCAC7"/>
      </w:tcPr>
    </w:tblStylePr>
    <w:tblStylePr w:type="firstCol">
      <w:tblPr/>
      <w:tcPr>
        <w:shd w:val="clear" w:color="auto" w:fill="E6E5E3"/>
      </w:tcPr>
    </w:tblStylePr>
    <w:tblStylePr w:type="lastCol">
      <w:tblPr/>
      <w:tcPr>
        <w:tcBorders>
          <w:top w:val="single" w:sz="4" w:space="0" w:color="808080"/>
          <w:left w:val="single" w:sz="12" w:space="0" w:color="808080"/>
          <w:bottom w:val="single" w:sz="4" w:space="0" w:color="808080"/>
          <w:right w:val="single" w:sz="4" w:space="0" w:color="808080"/>
          <w:insideH w:val="nil"/>
          <w:insideV w:val="nil"/>
          <w:tl2br w:val="nil"/>
          <w:tr2bl w:val="nil"/>
        </w:tcBorders>
        <w:shd w:val="clear" w:color="auto" w:fill="CFCAC7"/>
      </w:tcPr>
    </w:tblStylePr>
    <w:tblStylePr w:type="band2Vert">
      <w:tblPr/>
      <w:tcPr>
        <w:shd w:val="clear" w:color="auto" w:fill="E6E5E3"/>
      </w:tcPr>
    </w:tblStylePr>
    <w:tblStylePr w:type="band2Horz">
      <w:tblPr/>
      <w:tcPr>
        <w:shd w:val="clear" w:color="auto" w:fill="E6E5E3"/>
      </w:tcPr>
    </w:tblStylePr>
    <w:tblStylePr w:type="neCell">
      <w:rPr>
        <w:b/>
      </w:rPr>
    </w:tblStylePr>
    <w:tblStylePr w:type="seCell">
      <w:tblPr/>
      <w:tcPr>
        <w:tcBorders>
          <w:top w:val="single" w:sz="12" w:space="0" w:color="808080"/>
          <w:left w:val="single" w:sz="12" w:space="0" w:color="808080"/>
          <w:bottom w:val="single" w:sz="4" w:space="0" w:color="808080"/>
          <w:right w:val="single" w:sz="4" w:space="0" w:color="808080"/>
          <w:insideH w:val="nil"/>
          <w:insideV w:val="nil"/>
          <w:tl2br w:val="nil"/>
          <w:tr2bl w:val="nil"/>
        </w:tcBorders>
      </w:tcPr>
    </w:tblStylePr>
    <w:tblStylePr w:type="swCell">
      <w:rPr>
        <w:b/>
      </w:rPr>
    </w:tblStylePr>
  </w:style>
  <w:style w:type="table" w:customStyle="1" w:styleId="JacobsGrey">
    <w:name w:val="Jacobs Grey"/>
    <w:basedOn w:val="TableGrid"/>
    <w:uiPriority w:val="99"/>
    <w:rsid w:val="00254801"/>
    <w:tblPr>
      <w:tblStyleRowBandSize w:val="1"/>
      <w:tblStyleColBandSize w:val="1"/>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
    <w:tblStylePr w:type="firstRow">
      <w:tblPr/>
      <w:tcPr>
        <w:shd w:val="clear" w:color="auto" w:fill="CFCAC7"/>
      </w:tcPr>
    </w:tblStylePr>
    <w:tblStylePr w:type="lastRow">
      <w:rPr>
        <w:b/>
      </w:rPr>
      <w:tblPr/>
      <w:tcPr>
        <w:tcBorders>
          <w:top w:val="single" w:sz="12" w:space="0" w:color="808080"/>
          <w:left w:val="single" w:sz="4" w:space="0" w:color="808080"/>
          <w:bottom w:val="single" w:sz="4" w:space="0" w:color="808080"/>
          <w:right w:val="single" w:sz="4" w:space="0" w:color="808080"/>
          <w:insideH w:val="nil"/>
          <w:insideV w:val="single" w:sz="4" w:space="0" w:color="808080"/>
          <w:tl2br w:val="nil"/>
          <w:tr2bl w:val="nil"/>
        </w:tcBorders>
        <w:shd w:val="clear" w:color="auto" w:fill="CFCAC7"/>
      </w:tcPr>
    </w:tblStylePr>
    <w:tblStylePr w:type="firstCol">
      <w:tblPr/>
      <w:tcPr>
        <w:shd w:val="clear" w:color="auto" w:fill="E6E5E3"/>
      </w:tcPr>
    </w:tblStylePr>
    <w:tblStylePr w:type="lastCol">
      <w:rPr>
        <w:b/>
      </w:rPr>
      <w:tblPr/>
      <w:tcPr>
        <w:tcBorders>
          <w:top w:val="single" w:sz="4" w:space="0" w:color="808080"/>
          <w:left w:val="single" w:sz="12" w:space="0" w:color="808080"/>
          <w:bottom w:val="single" w:sz="4" w:space="0" w:color="808080"/>
          <w:right w:val="single" w:sz="4" w:space="0" w:color="808080"/>
          <w:insideH w:val="nil"/>
          <w:insideV w:val="nil"/>
          <w:tl2br w:val="nil"/>
          <w:tr2bl w:val="nil"/>
        </w:tcBorders>
        <w:shd w:val="clear" w:color="auto" w:fill="CFCAC7"/>
      </w:tcPr>
    </w:tblStylePr>
    <w:tblStylePr w:type="band2Vert">
      <w:tblPr/>
      <w:tcPr>
        <w:shd w:val="clear" w:color="auto" w:fill="E6E5E3"/>
      </w:tcPr>
    </w:tblStylePr>
    <w:tblStylePr w:type="band2Horz">
      <w:tblPr/>
      <w:tcPr>
        <w:shd w:val="clear" w:color="auto" w:fill="E6E5E3"/>
      </w:tcPr>
    </w:tblStylePr>
    <w:tblStylePr w:type="neCell">
      <w:rPr>
        <w:b/>
      </w:rPr>
    </w:tblStylePr>
    <w:tblStylePr w:type="seCell">
      <w:tblPr/>
      <w:tcPr>
        <w:tcBorders>
          <w:top w:val="single" w:sz="12" w:space="0" w:color="808080"/>
          <w:left w:val="single" w:sz="12" w:space="0" w:color="808080"/>
          <w:bottom w:val="single" w:sz="4" w:space="0" w:color="808080"/>
          <w:right w:val="single" w:sz="4" w:space="0" w:color="808080"/>
          <w:insideH w:val="nil"/>
          <w:insideV w:val="nil"/>
          <w:tl2br w:val="nil"/>
          <w:tr2bl w:val="nil"/>
        </w:tcBorders>
      </w:tcPr>
    </w:tblStylePr>
    <w:tblStylePr w:type="swCell">
      <w:rPr>
        <w:b/>
      </w:rPr>
    </w:tblStylePr>
  </w:style>
  <w:style w:type="paragraph" w:customStyle="1" w:styleId="CVName0">
    <w:name w:val="CV Name"/>
    <w:basedOn w:val="Name1"/>
    <w:uiPriority w:val="2"/>
    <w:rsid w:val="00CD27CA"/>
    <w:pPr>
      <w:ind w:left="3402"/>
      <w:jc w:val="left"/>
    </w:pPr>
  </w:style>
  <w:style w:type="paragraph" w:customStyle="1" w:styleId="CVRole">
    <w:name w:val="CV Role"/>
    <w:basedOn w:val="Projectrole1"/>
    <w:next w:val="Bodynarrow"/>
    <w:uiPriority w:val="2"/>
    <w:rsid w:val="00CD27CA"/>
    <w:pPr>
      <w:ind w:left="3402"/>
      <w:jc w:val="left"/>
    </w:pPr>
  </w:style>
  <w:style w:type="paragraph" w:customStyle="1" w:styleId="Name3">
    <w:name w:val="Name 3"/>
    <w:basedOn w:val="Name1"/>
    <w:semiHidden/>
    <w:rsid w:val="00CD27CA"/>
    <w:pPr>
      <w:ind w:left="3402"/>
      <w:jc w:val="left"/>
    </w:pPr>
  </w:style>
  <w:style w:type="paragraph" w:customStyle="1" w:styleId="PDLocation">
    <w:name w:val="PD Location"/>
    <w:basedOn w:val="Normal"/>
    <w:rsid w:val="00CD27CA"/>
    <w:pPr>
      <w:spacing w:after="160"/>
      <w:ind w:left="3402"/>
    </w:pPr>
    <w:rPr>
      <w:caps/>
      <w:color w:val="00338D"/>
    </w:rPr>
  </w:style>
  <w:style w:type="paragraph" w:customStyle="1" w:styleId="PDName">
    <w:name w:val="PD Name"/>
    <w:basedOn w:val="Normal"/>
    <w:rsid w:val="00CD27CA"/>
    <w:pPr>
      <w:spacing w:after="160" w:line="320" w:lineRule="exact"/>
      <w:ind w:left="3402"/>
    </w:pPr>
    <w:rPr>
      <w:rFonts w:ascii="Arial Black" w:hAnsi="Arial Black"/>
      <w:color w:val="00338D"/>
      <w:sz w:val="36"/>
    </w:rPr>
  </w:style>
  <w:style w:type="paragraph" w:customStyle="1" w:styleId="SummaryBoxBullet">
    <w:name w:val="Summary Box Bullet"/>
    <w:basedOn w:val="Normal"/>
    <w:unhideWhenUsed/>
    <w:rsid w:val="00C01030"/>
    <w:pPr>
      <w:numPr>
        <w:numId w:val="44"/>
      </w:numPr>
    </w:pPr>
    <w:rPr>
      <w:rFonts w:cs="Arial"/>
      <w:color w:val="666666"/>
      <w:szCs w:val="18"/>
    </w:rPr>
  </w:style>
  <w:style w:type="paragraph" w:customStyle="1" w:styleId="SummaryBoxHeading">
    <w:name w:val="Summary Box Heading"/>
    <w:basedOn w:val="Normal"/>
    <w:next w:val="Normal"/>
    <w:unhideWhenUsed/>
    <w:rsid w:val="00C01030"/>
    <w:pPr>
      <w:autoSpaceDE w:val="0"/>
      <w:autoSpaceDN w:val="0"/>
      <w:adjustRightInd w:val="0"/>
      <w:spacing w:after="0" w:line="240" w:lineRule="auto"/>
    </w:pPr>
    <w:rPr>
      <w:rFonts w:cs="Arial"/>
      <w:b/>
      <w:bCs/>
      <w:color w:val="000000"/>
      <w:sz w:val="22"/>
      <w:szCs w:val="22"/>
      <w:lang w:val="en-AU"/>
    </w:rPr>
  </w:style>
  <w:style w:type="paragraph" w:customStyle="1" w:styleId="SummaryBoxText">
    <w:name w:val="Summary Box Text"/>
    <w:basedOn w:val="Normal"/>
    <w:unhideWhenUsed/>
    <w:rsid w:val="00C01030"/>
    <w:pPr>
      <w:autoSpaceDE w:val="0"/>
      <w:autoSpaceDN w:val="0"/>
      <w:adjustRightInd w:val="0"/>
      <w:spacing w:after="60" w:line="240" w:lineRule="auto"/>
    </w:pPr>
    <w:rPr>
      <w:rFonts w:cs="Arial"/>
      <w:bCs/>
      <w:color w:val="666666"/>
      <w:sz w:val="18"/>
      <w:szCs w:val="18"/>
      <w:lang w:val="en-AU"/>
    </w:rPr>
  </w:style>
  <w:style w:type="paragraph" w:customStyle="1" w:styleId="QuoteBoxSubtext">
    <w:name w:val="Quote Box Subtext"/>
    <w:basedOn w:val="Normal"/>
    <w:unhideWhenUsed/>
    <w:rsid w:val="00C01030"/>
    <w:pPr>
      <w:spacing w:after="60" w:line="240" w:lineRule="auto"/>
    </w:pPr>
    <w:rPr>
      <w:rFonts w:cs="Arial"/>
      <w:b/>
      <w:color w:val="00338D"/>
      <w:szCs w:val="20"/>
      <w:lang w:val="en-AU"/>
    </w:rPr>
  </w:style>
  <w:style w:type="paragraph" w:customStyle="1" w:styleId="QuoteBoxSubtextItalics">
    <w:name w:val="Quote Box Subtext Italics"/>
    <w:basedOn w:val="QuoteBoxSubtext"/>
    <w:unhideWhenUsed/>
    <w:rsid w:val="00C01030"/>
    <w:rPr>
      <w:b w:val="0"/>
      <w:i/>
    </w:rPr>
  </w:style>
  <w:style w:type="paragraph" w:customStyle="1" w:styleId="QuoteBoxText">
    <w:name w:val="Quote Box Text"/>
    <w:basedOn w:val="Normal"/>
    <w:unhideWhenUsed/>
    <w:rsid w:val="00C01030"/>
    <w:rPr>
      <w:rFonts w:cs="Arial"/>
      <w:b/>
      <w:color w:val="00338D"/>
      <w:sz w:val="24"/>
    </w:rPr>
  </w:style>
  <w:style w:type="paragraph" w:customStyle="1" w:styleId="ImageCaptionHeading">
    <w:name w:val="Image Caption Heading"/>
    <w:basedOn w:val="Normal"/>
    <w:next w:val="Normal"/>
    <w:unhideWhenUsed/>
    <w:rsid w:val="00C01030"/>
    <w:pPr>
      <w:spacing w:after="0" w:line="200" w:lineRule="exact"/>
    </w:pPr>
    <w:rPr>
      <w:rFonts w:cs="Arial"/>
      <w:b/>
      <w:color w:val="999999"/>
      <w:sz w:val="16"/>
      <w:szCs w:val="16"/>
      <w:lang w:val="en-AU"/>
    </w:rPr>
  </w:style>
  <w:style w:type="paragraph" w:customStyle="1" w:styleId="ImageCaptionSubtext">
    <w:name w:val="Image Caption Subtext"/>
    <w:basedOn w:val="ImageCaptionHeading"/>
    <w:unhideWhenUsed/>
    <w:rsid w:val="00C01030"/>
    <w:rPr>
      <w:b w:val="0"/>
    </w:rPr>
  </w:style>
  <w:style w:type="character" w:styleId="CommentReference">
    <w:name w:val="annotation reference"/>
    <w:basedOn w:val="DefaultParagraphFont"/>
    <w:uiPriority w:val="99"/>
    <w:unhideWhenUsed/>
    <w:rsid w:val="003E150C"/>
    <w:rPr>
      <w:sz w:val="16"/>
      <w:szCs w:val="16"/>
    </w:rPr>
  </w:style>
  <w:style w:type="paragraph" w:styleId="CommentText">
    <w:name w:val="annotation text"/>
    <w:basedOn w:val="Normal"/>
    <w:link w:val="CommentTextChar"/>
    <w:uiPriority w:val="99"/>
    <w:unhideWhenUsed/>
    <w:rsid w:val="003E150C"/>
    <w:pPr>
      <w:spacing w:line="240" w:lineRule="auto"/>
    </w:pPr>
    <w:rPr>
      <w:szCs w:val="20"/>
    </w:rPr>
  </w:style>
  <w:style w:type="character" w:customStyle="1" w:styleId="CommentTextChar">
    <w:name w:val="Comment Text Char"/>
    <w:basedOn w:val="DefaultParagraphFont"/>
    <w:link w:val="CommentText"/>
    <w:uiPriority w:val="99"/>
    <w:rsid w:val="003E150C"/>
    <w:rPr>
      <w:rFonts w:ascii="Arial" w:hAnsi="Arial"/>
      <w:sz w:val="20"/>
      <w:szCs w:val="20"/>
      <w:lang w:val="en-GB"/>
    </w:rPr>
  </w:style>
  <w:style w:type="paragraph" w:styleId="CommentSubject">
    <w:name w:val="annotation subject"/>
    <w:basedOn w:val="CommentText"/>
    <w:next w:val="CommentText"/>
    <w:link w:val="CommentSubjectChar"/>
    <w:uiPriority w:val="99"/>
    <w:semiHidden/>
    <w:unhideWhenUsed/>
    <w:rsid w:val="003E150C"/>
    <w:rPr>
      <w:b/>
      <w:bCs/>
    </w:rPr>
  </w:style>
  <w:style w:type="character" w:customStyle="1" w:styleId="CommentSubjectChar">
    <w:name w:val="Comment Subject Char"/>
    <w:basedOn w:val="CommentTextChar"/>
    <w:link w:val="CommentSubject"/>
    <w:uiPriority w:val="99"/>
    <w:semiHidden/>
    <w:rsid w:val="003E150C"/>
    <w:rPr>
      <w:rFonts w:ascii="Arial" w:hAnsi="Arial"/>
      <w:b/>
      <w:bCs/>
      <w:sz w:val="20"/>
      <w:szCs w:val="20"/>
      <w:lang w:val="en-GB"/>
    </w:rPr>
  </w:style>
  <w:style w:type="paragraph" w:customStyle="1" w:styleId="Default">
    <w:name w:val="Default"/>
    <w:rsid w:val="00B10EE7"/>
    <w:pPr>
      <w:autoSpaceDE w:val="0"/>
      <w:autoSpaceDN w:val="0"/>
      <w:adjustRightInd w:val="0"/>
    </w:pPr>
    <w:rPr>
      <w:rFonts w:ascii="Arial" w:eastAsiaTheme="minorHAnsi" w:hAnsi="Arial" w:cs="Arial"/>
      <w:color w:val="000000"/>
      <w:lang w:val="en-AU"/>
    </w:rPr>
  </w:style>
  <w:style w:type="character" w:customStyle="1" w:styleId="Para0bulletChar">
    <w:name w:val="Para 0 bullet Char"/>
    <w:basedOn w:val="DefaultParagraphFont"/>
    <w:link w:val="Para0bullet"/>
    <w:locked/>
    <w:rsid w:val="00B10EE7"/>
    <w:rPr>
      <w:rFonts w:ascii="Arial" w:hAnsi="Arial"/>
      <w:sz w:val="20"/>
      <w:lang w:val="en-GB"/>
    </w:rPr>
  </w:style>
  <w:style w:type="paragraph" w:styleId="ListParagraph">
    <w:name w:val="List Paragraph"/>
    <w:aliases w:val="table text"/>
    <w:basedOn w:val="Normal"/>
    <w:link w:val="ListParagraphChar"/>
    <w:uiPriority w:val="34"/>
    <w:qFormat/>
    <w:rsid w:val="009307C8"/>
    <w:pPr>
      <w:spacing w:after="200" w:line="276" w:lineRule="auto"/>
      <w:ind w:left="720"/>
      <w:contextualSpacing/>
    </w:pPr>
    <w:rPr>
      <w:rFonts w:asciiTheme="minorHAnsi" w:eastAsiaTheme="minorHAnsi" w:hAnsiTheme="minorHAnsi"/>
      <w:sz w:val="22"/>
      <w:szCs w:val="22"/>
      <w:lang w:val="en-AU"/>
    </w:rPr>
  </w:style>
  <w:style w:type="paragraph" w:styleId="Revision">
    <w:name w:val="Revision"/>
    <w:hidden/>
    <w:uiPriority w:val="99"/>
    <w:semiHidden/>
    <w:rsid w:val="000C2EAF"/>
    <w:rPr>
      <w:rFonts w:ascii="Arial" w:hAnsi="Arial"/>
      <w:sz w:val="20"/>
      <w:lang w:val="en-GB"/>
    </w:rPr>
  </w:style>
  <w:style w:type="paragraph" w:customStyle="1" w:styleId="MTDisplayEquation">
    <w:name w:val="MTDisplayEquation"/>
    <w:basedOn w:val="Para1narrowarrow"/>
    <w:next w:val="Normal"/>
    <w:link w:val="MTDisplayEquationChar"/>
    <w:rsid w:val="0045542E"/>
    <w:pPr>
      <w:numPr>
        <w:ilvl w:val="0"/>
        <w:numId w:val="0"/>
      </w:numPr>
      <w:tabs>
        <w:tab w:val="clear" w:pos="851"/>
        <w:tab w:val="center" w:pos="4960"/>
        <w:tab w:val="right" w:pos="9920"/>
      </w:tabs>
    </w:pPr>
  </w:style>
  <w:style w:type="character" w:customStyle="1" w:styleId="Para0narrowbulletChar">
    <w:name w:val="Para 0 narrow bullet Char"/>
    <w:basedOn w:val="Para0bulletChar"/>
    <w:link w:val="Para0narrowbullet"/>
    <w:rsid w:val="0045542E"/>
    <w:rPr>
      <w:rFonts w:ascii="Arial" w:hAnsi="Arial"/>
      <w:sz w:val="20"/>
      <w:lang w:val="en-GB"/>
    </w:rPr>
  </w:style>
  <w:style w:type="character" w:customStyle="1" w:styleId="Para1narrowarrowChar">
    <w:name w:val="Para 1 narrow arrow Char"/>
    <w:basedOn w:val="Para0narrowbulletChar"/>
    <w:link w:val="Para1narrowarrow"/>
    <w:uiPriority w:val="5"/>
    <w:rsid w:val="0045542E"/>
    <w:rPr>
      <w:rFonts w:ascii="Arial" w:hAnsi="Arial"/>
      <w:sz w:val="20"/>
      <w:lang w:val="en-GB"/>
    </w:rPr>
  </w:style>
  <w:style w:type="character" w:customStyle="1" w:styleId="MTDisplayEquationChar">
    <w:name w:val="MTDisplayEquation Char"/>
    <w:basedOn w:val="Para1narrowarrowChar"/>
    <w:link w:val="MTDisplayEquation"/>
    <w:rsid w:val="0045542E"/>
    <w:rPr>
      <w:rFonts w:ascii="Arial" w:hAnsi="Arial"/>
      <w:sz w:val="20"/>
      <w:lang w:val="en-GB"/>
    </w:rPr>
  </w:style>
  <w:style w:type="table" w:styleId="LightList-Accent1">
    <w:name w:val="Light List Accent 1"/>
    <w:basedOn w:val="TableNormal"/>
    <w:uiPriority w:val="61"/>
    <w:rsid w:val="00F41A15"/>
    <w:tblPr>
      <w:tblStyleRowBandSize w:val="1"/>
      <w:tblStyleColBandSize w:val="1"/>
      <w:tblBorders>
        <w:top w:val="single" w:sz="8" w:space="0" w:color="00338D" w:themeColor="accent1"/>
        <w:left w:val="single" w:sz="8" w:space="0" w:color="00338D" w:themeColor="accent1"/>
        <w:bottom w:val="single" w:sz="8" w:space="0" w:color="00338D" w:themeColor="accent1"/>
        <w:right w:val="single" w:sz="8" w:space="0" w:color="00338D" w:themeColor="accent1"/>
      </w:tblBorders>
    </w:tblPr>
    <w:tblStylePr w:type="firstRow">
      <w:pPr>
        <w:spacing w:before="0" w:after="0" w:line="240" w:lineRule="auto"/>
      </w:pPr>
      <w:rPr>
        <w:b/>
        <w:bCs/>
        <w:color w:val="FFFFFF" w:themeColor="background1"/>
      </w:rPr>
      <w:tblPr/>
      <w:tcPr>
        <w:shd w:val="clear" w:color="auto" w:fill="00338D" w:themeFill="accent1"/>
      </w:tcPr>
    </w:tblStylePr>
    <w:tblStylePr w:type="lastRow">
      <w:pPr>
        <w:spacing w:before="0" w:after="0" w:line="240" w:lineRule="auto"/>
      </w:pPr>
      <w:rPr>
        <w:b/>
        <w:bCs/>
      </w:rPr>
      <w:tblPr/>
      <w:tcPr>
        <w:tcBorders>
          <w:top w:val="double" w:sz="6" w:space="0" w:color="00338D" w:themeColor="accent1"/>
          <w:left w:val="single" w:sz="8" w:space="0" w:color="00338D" w:themeColor="accent1"/>
          <w:bottom w:val="single" w:sz="8" w:space="0" w:color="00338D" w:themeColor="accent1"/>
          <w:right w:val="single" w:sz="8" w:space="0" w:color="00338D" w:themeColor="accent1"/>
        </w:tcBorders>
      </w:tcPr>
    </w:tblStylePr>
    <w:tblStylePr w:type="firstCol">
      <w:rPr>
        <w:b/>
        <w:bCs/>
      </w:rPr>
    </w:tblStylePr>
    <w:tblStylePr w:type="lastCol">
      <w:rPr>
        <w:b/>
        <w:bCs/>
      </w:rPr>
    </w:tblStylePr>
    <w:tblStylePr w:type="band1Vert">
      <w:tblPr/>
      <w:tcPr>
        <w:tcBorders>
          <w:top w:val="single" w:sz="8" w:space="0" w:color="00338D" w:themeColor="accent1"/>
          <w:left w:val="single" w:sz="8" w:space="0" w:color="00338D" w:themeColor="accent1"/>
          <w:bottom w:val="single" w:sz="8" w:space="0" w:color="00338D" w:themeColor="accent1"/>
          <w:right w:val="single" w:sz="8" w:space="0" w:color="00338D" w:themeColor="accent1"/>
        </w:tcBorders>
      </w:tcPr>
    </w:tblStylePr>
    <w:tblStylePr w:type="band1Horz">
      <w:tblPr/>
      <w:tcPr>
        <w:tcBorders>
          <w:top w:val="single" w:sz="8" w:space="0" w:color="00338D" w:themeColor="accent1"/>
          <w:left w:val="single" w:sz="8" w:space="0" w:color="00338D" w:themeColor="accent1"/>
          <w:bottom w:val="single" w:sz="8" w:space="0" w:color="00338D" w:themeColor="accent1"/>
          <w:right w:val="single" w:sz="8" w:space="0" w:color="00338D" w:themeColor="accent1"/>
        </w:tcBorders>
      </w:tcPr>
    </w:tblStylePr>
  </w:style>
  <w:style w:type="character" w:customStyle="1" w:styleId="UoMCHeading2Char">
    <w:name w:val="UoMC Heading 2 Char"/>
    <w:basedOn w:val="DefaultParagraphFont"/>
    <w:link w:val="UoMCHeading2"/>
    <w:locked/>
    <w:rsid w:val="00F41A15"/>
    <w:rPr>
      <w:rFonts w:ascii="Calibri" w:eastAsia="Times New Roman" w:hAnsi="Calibri" w:cs="Arial"/>
      <w:b/>
      <w:bCs/>
      <w:iCs/>
      <w:color w:val="0093D0"/>
      <w:sz w:val="26"/>
      <w:szCs w:val="28"/>
      <w:lang w:eastAsia="en-AU"/>
    </w:rPr>
  </w:style>
  <w:style w:type="paragraph" w:customStyle="1" w:styleId="UoMCHeading2">
    <w:name w:val="UoMC Heading 2"/>
    <w:basedOn w:val="Normal"/>
    <w:link w:val="UoMCHeading2Char"/>
    <w:qFormat/>
    <w:rsid w:val="00F41A15"/>
    <w:pPr>
      <w:keepNext/>
      <w:spacing w:before="240" w:after="60" w:line="240" w:lineRule="auto"/>
      <w:outlineLvl w:val="1"/>
    </w:pPr>
    <w:rPr>
      <w:rFonts w:ascii="Calibri" w:eastAsia="Times New Roman" w:hAnsi="Calibri" w:cs="Arial"/>
      <w:b/>
      <w:bCs/>
      <w:iCs/>
      <w:color w:val="0093D0"/>
      <w:sz w:val="26"/>
      <w:szCs w:val="28"/>
      <w:lang w:val="en-US" w:eastAsia="en-AU"/>
    </w:rPr>
  </w:style>
  <w:style w:type="paragraph" w:customStyle="1" w:styleId="EndNoteBibliographyTitle">
    <w:name w:val="EndNote Bibliography Title"/>
    <w:basedOn w:val="Normal"/>
    <w:link w:val="EndNoteBibliographyTitleChar"/>
    <w:rsid w:val="001C49C9"/>
    <w:pPr>
      <w:spacing w:after="0"/>
      <w:jc w:val="center"/>
    </w:pPr>
    <w:rPr>
      <w:rFonts w:cs="Arial"/>
      <w:noProof/>
      <w:lang w:val="en-US"/>
    </w:rPr>
  </w:style>
  <w:style w:type="character" w:customStyle="1" w:styleId="TableheadingChar">
    <w:name w:val="Table heading Char"/>
    <w:basedOn w:val="DefaultParagraphFont"/>
    <w:link w:val="Tableheading"/>
    <w:uiPriority w:val="14"/>
    <w:rsid w:val="001C49C9"/>
    <w:rPr>
      <w:rFonts w:ascii="Arial Black" w:hAnsi="Arial Black"/>
      <w:sz w:val="16"/>
      <w:lang w:val="en-GB"/>
    </w:rPr>
  </w:style>
  <w:style w:type="character" w:customStyle="1" w:styleId="CaptionChar">
    <w:name w:val="Caption Char"/>
    <w:aliases w:val="CDM B/Caption Char,Table Caption Char,TABLE Char,Char Char,Item Char"/>
    <w:basedOn w:val="TableheadingChar"/>
    <w:link w:val="Caption"/>
    <w:rsid w:val="001C49C9"/>
    <w:rPr>
      <w:rFonts w:ascii="Arial Narrow" w:hAnsi="Arial Narrow"/>
      <w:b/>
      <w:sz w:val="20"/>
      <w:lang w:val="en-GB"/>
    </w:rPr>
  </w:style>
  <w:style w:type="character" w:customStyle="1" w:styleId="EndNoteBibliographyTitleChar">
    <w:name w:val="EndNote Bibliography Title Char"/>
    <w:basedOn w:val="CaptionChar"/>
    <w:link w:val="EndNoteBibliographyTitle"/>
    <w:rsid w:val="001C49C9"/>
    <w:rPr>
      <w:rFonts w:ascii="Arial" w:hAnsi="Arial" w:cs="Arial"/>
      <w:b w:val="0"/>
      <w:noProof/>
      <w:sz w:val="20"/>
      <w:lang w:val="en-GB"/>
    </w:rPr>
  </w:style>
  <w:style w:type="paragraph" w:customStyle="1" w:styleId="EndNoteBibliography">
    <w:name w:val="EndNote Bibliography"/>
    <w:basedOn w:val="Normal"/>
    <w:link w:val="EndNoteBibliographyChar"/>
    <w:rsid w:val="001C49C9"/>
    <w:rPr>
      <w:rFonts w:cs="Arial"/>
      <w:noProof/>
      <w:lang w:val="en-US"/>
    </w:rPr>
  </w:style>
  <w:style w:type="character" w:customStyle="1" w:styleId="EndNoteBibliographyChar">
    <w:name w:val="EndNote Bibliography Char"/>
    <w:basedOn w:val="CaptionChar"/>
    <w:link w:val="EndNoteBibliography"/>
    <w:rsid w:val="001C49C9"/>
    <w:rPr>
      <w:rFonts w:ascii="Arial" w:hAnsi="Arial" w:cs="Arial"/>
      <w:b w:val="0"/>
      <w:noProof/>
      <w:sz w:val="20"/>
      <w:lang w:val="en-GB"/>
    </w:rPr>
  </w:style>
  <w:style w:type="paragraph" w:customStyle="1" w:styleId="BodyText1">
    <w:name w:val="Body Text1"/>
    <w:basedOn w:val="Normal"/>
    <w:rsid w:val="00AF12EB"/>
    <w:pPr>
      <w:spacing w:before="120" w:after="120" w:line="360" w:lineRule="auto"/>
      <w:jc w:val="both"/>
    </w:pPr>
    <w:rPr>
      <w:rFonts w:ascii="Century Gothic" w:eastAsiaTheme="minorHAnsi" w:hAnsi="Century Gothic" w:cs="Times New Roman"/>
      <w:sz w:val="22"/>
      <w:szCs w:val="22"/>
      <w:lang w:val="en-AU" w:eastAsia="en-AU"/>
    </w:rPr>
  </w:style>
  <w:style w:type="character" w:styleId="SubtleReference">
    <w:name w:val="Subtle Reference"/>
    <w:uiPriority w:val="31"/>
    <w:qFormat/>
    <w:rsid w:val="006D634B"/>
    <w:rPr>
      <w:smallCaps/>
    </w:rPr>
  </w:style>
  <w:style w:type="table" w:styleId="LightList">
    <w:name w:val="Light List"/>
    <w:basedOn w:val="TableNormal"/>
    <w:uiPriority w:val="61"/>
    <w:rsid w:val="0056344C"/>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styleId="FollowedHyperlink">
    <w:name w:val="FollowedHyperlink"/>
    <w:basedOn w:val="DefaultParagraphFont"/>
    <w:uiPriority w:val="99"/>
    <w:semiHidden/>
    <w:unhideWhenUsed/>
    <w:rsid w:val="0029638F"/>
    <w:rPr>
      <w:color w:val="800080" w:themeColor="followedHyperlink"/>
      <w:u w:val="single"/>
    </w:rPr>
  </w:style>
  <w:style w:type="table" w:customStyle="1" w:styleId="GridTable5Dark-Accent11">
    <w:name w:val="Grid Table 5 Dark - Accent 11"/>
    <w:basedOn w:val="TableNormal"/>
    <w:uiPriority w:val="50"/>
    <w:rsid w:val="001C1F3A"/>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5CFFF"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338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338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338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338D" w:themeFill="accent1"/>
      </w:tcPr>
    </w:tblStylePr>
    <w:tblStylePr w:type="band1Vert">
      <w:tblPr/>
      <w:tcPr>
        <w:shd w:val="clear" w:color="auto" w:fill="6BA0FF" w:themeFill="accent1" w:themeFillTint="66"/>
      </w:tcPr>
    </w:tblStylePr>
    <w:tblStylePr w:type="band1Horz">
      <w:tblPr/>
      <w:tcPr>
        <w:shd w:val="clear" w:color="auto" w:fill="6BA0FF" w:themeFill="accent1" w:themeFillTint="66"/>
      </w:tcPr>
    </w:tblStylePr>
  </w:style>
  <w:style w:type="paragraph" w:customStyle="1" w:styleId="paragraph">
    <w:name w:val="paragraph"/>
    <w:basedOn w:val="Normal"/>
    <w:rsid w:val="00A94D20"/>
    <w:pPr>
      <w:spacing w:before="100" w:beforeAutospacing="1" w:after="100" w:afterAutospacing="1" w:line="240" w:lineRule="auto"/>
    </w:pPr>
    <w:rPr>
      <w:rFonts w:ascii="Times New Roman" w:eastAsia="Times New Roman" w:hAnsi="Times New Roman" w:cs="Times New Roman"/>
      <w:sz w:val="24"/>
      <w:lang w:val="en-AU"/>
    </w:rPr>
  </w:style>
  <w:style w:type="character" w:customStyle="1" w:styleId="normaltextrun">
    <w:name w:val="normaltextrun"/>
    <w:basedOn w:val="DefaultParagraphFont"/>
    <w:rsid w:val="00A94D20"/>
  </w:style>
  <w:style w:type="character" w:customStyle="1" w:styleId="eop">
    <w:name w:val="eop"/>
    <w:basedOn w:val="DefaultParagraphFont"/>
    <w:rsid w:val="00A94D20"/>
  </w:style>
  <w:style w:type="character" w:customStyle="1" w:styleId="spellingerror">
    <w:name w:val="spellingerror"/>
    <w:basedOn w:val="DefaultParagraphFont"/>
    <w:rsid w:val="00A94D20"/>
  </w:style>
  <w:style w:type="character" w:customStyle="1" w:styleId="pagebreaktextspan">
    <w:name w:val="pagebreaktextspan"/>
    <w:basedOn w:val="DefaultParagraphFont"/>
    <w:rsid w:val="00A94D20"/>
  </w:style>
  <w:style w:type="table" w:customStyle="1" w:styleId="LightList-Accent11">
    <w:name w:val="Light List - Accent 11"/>
    <w:basedOn w:val="TableNormal"/>
    <w:uiPriority w:val="61"/>
    <w:rsid w:val="00A94D20"/>
    <w:rPr>
      <w:rFonts w:ascii="Calibri" w:eastAsia="MS Mincho" w:hAnsi="Calibri" w:cs="Times New Roman"/>
      <w:sz w:val="20"/>
      <w:szCs w:val="20"/>
      <w:lang w:val="en-AU" w:eastAsia="en-AU"/>
    </w:rPr>
    <w:tblPr>
      <w:tblStyleRowBandSize w:val="1"/>
      <w:tblStyleColBandSize w:val="1"/>
      <w:tblBorders>
        <w:top w:val="single" w:sz="8" w:space="0" w:color="00338D"/>
        <w:left w:val="single" w:sz="8" w:space="0" w:color="00338D"/>
        <w:bottom w:val="single" w:sz="8" w:space="0" w:color="00338D"/>
        <w:right w:val="single" w:sz="8" w:space="0" w:color="00338D"/>
      </w:tblBorders>
    </w:tblPr>
    <w:tblStylePr w:type="firstRow">
      <w:pPr>
        <w:spacing w:before="0" w:after="0" w:line="240" w:lineRule="auto"/>
      </w:pPr>
      <w:rPr>
        <w:b/>
        <w:bCs/>
        <w:color w:val="FFFFFF"/>
      </w:rPr>
      <w:tblPr/>
      <w:tcPr>
        <w:shd w:val="clear" w:color="auto" w:fill="00338D"/>
      </w:tcPr>
    </w:tblStylePr>
    <w:tblStylePr w:type="lastRow">
      <w:pPr>
        <w:spacing w:before="0" w:after="0" w:line="240" w:lineRule="auto"/>
      </w:pPr>
      <w:rPr>
        <w:b/>
        <w:bCs/>
      </w:rPr>
      <w:tblPr/>
      <w:tcPr>
        <w:tcBorders>
          <w:top w:val="double" w:sz="6" w:space="0" w:color="00338D"/>
          <w:left w:val="single" w:sz="8" w:space="0" w:color="00338D"/>
          <w:bottom w:val="single" w:sz="8" w:space="0" w:color="00338D"/>
          <w:right w:val="single" w:sz="8" w:space="0" w:color="00338D"/>
        </w:tcBorders>
      </w:tcPr>
    </w:tblStylePr>
    <w:tblStylePr w:type="firstCol">
      <w:rPr>
        <w:b/>
        <w:bCs/>
      </w:rPr>
    </w:tblStylePr>
    <w:tblStylePr w:type="lastCol">
      <w:rPr>
        <w:b/>
        <w:bCs/>
      </w:rPr>
    </w:tblStylePr>
    <w:tblStylePr w:type="band1Vert">
      <w:tblPr/>
      <w:tcPr>
        <w:tcBorders>
          <w:top w:val="single" w:sz="8" w:space="0" w:color="00338D"/>
          <w:left w:val="single" w:sz="8" w:space="0" w:color="00338D"/>
          <w:bottom w:val="single" w:sz="8" w:space="0" w:color="00338D"/>
          <w:right w:val="single" w:sz="8" w:space="0" w:color="00338D"/>
        </w:tcBorders>
      </w:tcPr>
    </w:tblStylePr>
    <w:tblStylePr w:type="band1Horz">
      <w:tblPr/>
      <w:tcPr>
        <w:tcBorders>
          <w:top w:val="single" w:sz="8" w:space="0" w:color="00338D"/>
          <w:left w:val="single" w:sz="8" w:space="0" w:color="00338D"/>
          <w:bottom w:val="single" w:sz="8" w:space="0" w:color="00338D"/>
          <w:right w:val="single" w:sz="8" w:space="0" w:color="00338D"/>
        </w:tcBorders>
      </w:tcPr>
    </w:tblStylePr>
  </w:style>
  <w:style w:type="paragraph" w:customStyle="1" w:styleId="TableCaption0">
    <w:name w:val="TableCaption"/>
    <w:basedOn w:val="Normal"/>
    <w:next w:val="Normal"/>
    <w:uiPriority w:val="12"/>
    <w:qFormat/>
    <w:rsid w:val="00DA7A2B"/>
    <w:pPr>
      <w:spacing w:after="160" w:line="240" w:lineRule="auto"/>
    </w:pPr>
    <w:rPr>
      <w:rFonts w:ascii="Arial Narrow" w:eastAsia="Times New Roman" w:hAnsi="Arial Narrow" w:cs="Times New Roman"/>
      <w:b/>
      <w:color w:val="000000"/>
      <w:kern w:val="28"/>
      <w:szCs w:val="20"/>
      <w:lang w:val="en-AU"/>
    </w:rPr>
  </w:style>
  <w:style w:type="paragraph" w:styleId="ListNumber">
    <w:name w:val="List Number"/>
    <w:basedOn w:val="ListParagraph"/>
    <w:uiPriority w:val="22"/>
    <w:qFormat/>
    <w:rsid w:val="00745F53"/>
    <w:pPr>
      <w:numPr>
        <w:numId w:val="62"/>
      </w:numPr>
      <w:spacing w:after="160" w:line="240" w:lineRule="auto"/>
    </w:pPr>
    <w:rPr>
      <w:rFonts w:eastAsia="Times New Roman" w:cs="Arial"/>
      <w:color w:val="000000"/>
      <w:kern w:val="28"/>
    </w:rPr>
  </w:style>
  <w:style w:type="paragraph" w:customStyle="1" w:styleId="References">
    <w:name w:val="References"/>
    <w:basedOn w:val="Normal"/>
    <w:uiPriority w:val="22"/>
    <w:qFormat/>
    <w:rsid w:val="00745F53"/>
    <w:pPr>
      <w:spacing w:after="160" w:line="240" w:lineRule="auto"/>
      <w:ind w:left="357" w:hanging="357"/>
    </w:pPr>
    <w:rPr>
      <w:rFonts w:asciiTheme="minorHAnsi" w:eastAsia="Times New Roman" w:hAnsiTheme="minorHAnsi" w:cs="Arial"/>
      <w:color w:val="000000"/>
      <w:kern w:val="28"/>
      <w:sz w:val="22"/>
      <w:szCs w:val="22"/>
      <w:lang w:val="en-AU"/>
    </w:rPr>
  </w:style>
  <w:style w:type="table" w:customStyle="1" w:styleId="MediumList21">
    <w:name w:val="Medium List 21"/>
    <w:basedOn w:val="TableNormal"/>
    <w:uiPriority w:val="66"/>
    <w:rsid w:val="00487F00"/>
    <w:rPr>
      <w:rFonts w:ascii="Cambria" w:eastAsia="MS Gothic" w:hAnsi="Cambria" w:cs="Times New Roman"/>
      <w:color w:val="000000"/>
      <w:sz w:val="20"/>
      <w:szCs w:val="20"/>
      <w:lang w:val="en-AU" w:eastAsia="en-AU"/>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LightList1">
    <w:name w:val="Light List1"/>
    <w:basedOn w:val="TableNormal"/>
    <w:uiPriority w:val="61"/>
    <w:rsid w:val="00487F00"/>
    <w:rPr>
      <w:rFonts w:ascii="Calibri" w:eastAsia="MS Mincho" w:hAnsi="Calibri" w:cs="Times New Roman"/>
      <w:sz w:val="20"/>
      <w:szCs w:val="20"/>
      <w:lang w:val="en-AU" w:eastAsia="en-AU"/>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TextIndent">
    <w:name w:val="Text Indent"/>
    <w:autoRedefine/>
    <w:uiPriority w:val="99"/>
    <w:rsid w:val="00487F00"/>
    <w:pPr>
      <w:spacing w:line="260" w:lineRule="exact"/>
      <w:jc w:val="both"/>
    </w:pPr>
    <w:rPr>
      <w:rFonts w:ascii="Times New Roman" w:eastAsia="Times New Roman" w:hAnsi="Times New Roman" w:cs="Times New Roman"/>
    </w:rPr>
  </w:style>
  <w:style w:type="paragraph" w:customStyle="1" w:styleId="spara">
    <w:name w:val="spara"/>
    <w:basedOn w:val="Normal"/>
    <w:next w:val="Normal"/>
    <w:uiPriority w:val="99"/>
    <w:rsid w:val="00487F00"/>
    <w:pPr>
      <w:spacing w:after="0" w:line="260" w:lineRule="exact"/>
      <w:jc w:val="both"/>
    </w:pPr>
    <w:rPr>
      <w:rFonts w:ascii="Times New Roman" w:eastAsia="Times New Roman" w:hAnsi="Times New Roman" w:cs="Times New Roman"/>
      <w:sz w:val="24"/>
      <w:lang w:val="en-US"/>
    </w:rPr>
  </w:style>
  <w:style w:type="paragraph" w:styleId="NormalWeb">
    <w:name w:val="Normal (Web)"/>
    <w:basedOn w:val="Normal"/>
    <w:uiPriority w:val="99"/>
    <w:semiHidden/>
    <w:unhideWhenUsed/>
    <w:rsid w:val="00487F00"/>
    <w:pPr>
      <w:spacing w:before="100" w:beforeAutospacing="1" w:after="100" w:afterAutospacing="1" w:line="240" w:lineRule="auto"/>
    </w:pPr>
    <w:rPr>
      <w:rFonts w:ascii="Times New Roman" w:eastAsia="MS Mincho" w:hAnsi="Times New Roman" w:cs="Times New Roman"/>
      <w:sz w:val="24"/>
      <w:lang w:val="en-AU" w:eastAsia="en-AU"/>
    </w:rPr>
  </w:style>
  <w:style w:type="paragraph" w:styleId="TableofFigures">
    <w:name w:val="table of figures"/>
    <w:basedOn w:val="Normal"/>
    <w:next w:val="Normal"/>
    <w:uiPriority w:val="99"/>
    <w:unhideWhenUsed/>
    <w:rsid w:val="00487F00"/>
    <w:pPr>
      <w:spacing w:after="0"/>
    </w:pPr>
    <w:rPr>
      <w:rFonts w:eastAsia="MS Mincho" w:cs="Times New Roman"/>
    </w:rPr>
  </w:style>
  <w:style w:type="character" w:styleId="HTMLCite">
    <w:name w:val="HTML Cite"/>
    <w:uiPriority w:val="99"/>
    <w:semiHidden/>
    <w:unhideWhenUsed/>
    <w:rsid w:val="00487F00"/>
    <w:rPr>
      <w:i/>
      <w:iCs/>
    </w:rPr>
  </w:style>
  <w:style w:type="character" w:styleId="PlaceholderText">
    <w:name w:val="Placeholder Text"/>
    <w:uiPriority w:val="99"/>
    <w:semiHidden/>
    <w:rsid w:val="00487F00"/>
    <w:rPr>
      <w:color w:val="808080"/>
    </w:rPr>
  </w:style>
  <w:style w:type="paragraph" w:customStyle="1" w:styleId="Bullet">
    <w:name w:val="_Bullet"/>
    <w:basedOn w:val="ListParagraph"/>
    <w:link w:val="BulletChar"/>
    <w:qFormat/>
    <w:rsid w:val="00487F00"/>
    <w:pPr>
      <w:numPr>
        <w:numId w:val="66"/>
      </w:numPr>
      <w:spacing w:before="120" w:after="120" w:line="270" w:lineRule="exact"/>
      <w:jc w:val="both"/>
    </w:pPr>
    <w:rPr>
      <w:rFonts w:ascii="Arial" w:eastAsia="Times New Roman" w:hAnsi="Arial" w:cs="Arial"/>
      <w:szCs w:val="24"/>
      <w:lang w:eastAsia="en-AU"/>
    </w:rPr>
  </w:style>
  <w:style w:type="character" w:customStyle="1" w:styleId="BulletChar">
    <w:name w:val="_Bullet Char"/>
    <w:link w:val="Bullet"/>
    <w:rsid w:val="00487F00"/>
    <w:rPr>
      <w:rFonts w:ascii="Arial" w:eastAsia="Times New Roman" w:hAnsi="Arial" w:cs="Arial"/>
      <w:sz w:val="22"/>
      <w:lang w:val="en-AU" w:eastAsia="en-AU"/>
    </w:rPr>
  </w:style>
  <w:style w:type="character" w:customStyle="1" w:styleId="Heading9Char1">
    <w:name w:val="Heading 9 Char1"/>
    <w:aliases w:val="Appendix Char1"/>
    <w:basedOn w:val="DefaultParagraphFont"/>
    <w:semiHidden/>
    <w:rsid w:val="00487F00"/>
    <w:rPr>
      <w:rFonts w:asciiTheme="majorHAnsi" w:eastAsiaTheme="majorEastAsia" w:hAnsiTheme="majorHAnsi" w:cstheme="majorBidi"/>
      <w:i/>
      <w:iCs/>
      <w:color w:val="404040" w:themeColor="text1" w:themeTint="BF"/>
      <w:lang w:val="en-GB" w:eastAsia="en-US"/>
    </w:rPr>
  </w:style>
  <w:style w:type="paragraph" w:customStyle="1" w:styleId="xl65">
    <w:name w:val="xl65"/>
    <w:basedOn w:val="Normal"/>
    <w:rsid w:val="00487F00"/>
    <w:pPr>
      <w:spacing w:before="100" w:beforeAutospacing="1" w:after="100" w:afterAutospacing="1" w:line="240" w:lineRule="auto"/>
    </w:pPr>
    <w:rPr>
      <w:rFonts w:ascii="Times New Roman" w:eastAsia="Times New Roman" w:hAnsi="Times New Roman" w:cs="Times New Roman"/>
      <w:szCs w:val="20"/>
      <w:lang w:val="en-AU" w:eastAsia="en-AU"/>
    </w:rPr>
  </w:style>
  <w:style w:type="paragraph" w:customStyle="1" w:styleId="xl66">
    <w:name w:val="xl66"/>
    <w:basedOn w:val="Normal"/>
    <w:rsid w:val="00487F00"/>
    <w:pPr>
      <w:spacing w:before="100" w:beforeAutospacing="1" w:after="100" w:afterAutospacing="1" w:line="240" w:lineRule="auto"/>
    </w:pPr>
    <w:rPr>
      <w:rFonts w:ascii="Times New Roman" w:eastAsia="Times New Roman" w:hAnsi="Times New Roman" w:cs="Times New Roman"/>
      <w:szCs w:val="20"/>
      <w:lang w:val="en-AU" w:eastAsia="en-AU"/>
    </w:rPr>
  </w:style>
  <w:style w:type="paragraph" w:customStyle="1" w:styleId="xl67">
    <w:name w:val="xl67"/>
    <w:basedOn w:val="Normal"/>
    <w:rsid w:val="00487F00"/>
    <w:pPr>
      <w:pBdr>
        <w:bottom w:val="single" w:sz="4" w:space="0" w:color="auto"/>
      </w:pBdr>
      <w:spacing w:before="100" w:beforeAutospacing="1" w:after="100" w:afterAutospacing="1" w:line="240" w:lineRule="auto"/>
      <w:jc w:val="center"/>
    </w:pPr>
    <w:rPr>
      <w:rFonts w:ascii="Times New Roman" w:eastAsia="Times New Roman" w:hAnsi="Times New Roman" w:cs="Times New Roman"/>
      <w:szCs w:val="20"/>
      <w:lang w:val="en-AU" w:eastAsia="en-AU"/>
    </w:rPr>
  </w:style>
  <w:style w:type="paragraph" w:customStyle="1" w:styleId="xl68">
    <w:name w:val="xl68"/>
    <w:basedOn w:val="Normal"/>
    <w:rsid w:val="00487F00"/>
    <w:pPr>
      <w:pBdr>
        <w:bottom w:val="single" w:sz="4" w:space="0" w:color="auto"/>
      </w:pBdr>
      <w:spacing w:before="100" w:beforeAutospacing="1" w:after="100" w:afterAutospacing="1" w:line="240" w:lineRule="auto"/>
    </w:pPr>
    <w:rPr>
      <w:rFonts w:ascii="Times New Roman" w:eastAsia="Times New Roman" w:hAnsi="Times New Roman" w:cs="Times New Roman"/>
      <w:szCs w:val="20"/>
      <w:lang w:val="en-AU" w:eastAsia="en-AU"/>
    </w:rPr>
  </w:style>
  <w:style w:type="paragraph" w:customStyle="1" w:styleId="Caption-Figure">
    <w:name w:val="_Caption - Figure"/>
    <w:qFormat/>
    <w:rsid w:val="006830EF"/>
    <w:pPr>
      <w:spacing w:before="120" w:after="120"/>
      <w:jc w:val="both"/>
    </w:pPr>
    <w:rPr>
      <w:rFonts w:ascii="Arial Narrow" w:eastAsia="Times New Roman" w:hAnsi="Arial Narrow" w:cs="Arial"/>
      <w:b/>
      <w:color w:val="000000" w:themeColor="text1"/>
      <w:sz w:val="20"/>
      <w:szCs w:val="22"/>
      <w:lang w:val="en-AU"/>
    </w:rPr>
  </w:style>
  <w:style w:type="paragraph" w:styleId="BodyText">
    <w:name w:val="Body Text"/>
    <w:basedOn w:val="Normal"/>
    <w:link w:val="BodyTextChar"/>
    <w:qFormat/>
    <w:rsid w:val="00487F00"/>
    <w:pPr>
      <w:spacing w:before="60" w:after="120"/>
    </w:pPr>
    <w:rPr>
      <w:rFonts w:asciiTheme="minorHAnsi" w:eastAsia="Times New Roman" w:hAnsiTheme="minorHAnsi" w:cs="Times New Roman"/>
      <w:color w:val="000000" w:themeColor="text1"/>
      <w:szCs w:val="20"/>
      <w:lang w:val="en-AU"/>
    </w:rPr>
  </w:style>
  <w:style w:type="character" w:customStyle="1" w:styleId="BodyTextChar">
    <w:name w:val="Body Text Char"/>
    <w:basedOn w:val="DefaultParagraphFont"/>
    <w:link w:val="BodyText"/>
    <w:rsid w:val="00487F00"/>
    <w:rPr>
      <w:rFonts w:eastAsia="Times New Roman" w:cs="Times New Roman"/>
      <w:color w:val="000000" w:themeColor="text1"/>
      <w:sz w:val="20"/>
      <w:szCs w:val="20"/>
      <w:lang w:val="en-AU"/>
    </w:rPr>
  </w:style>
  <w:style w:type="character" w:customStyle="1" w:styleId="UnresolvedMention1">
    <w:name w:val="Unresolved Mention1"/>
    <w:basedOn w:val="DefaultParagraphFont"/>
    <w:uiPriority w:val="99"/>
    <w:semiHidden/>
    <w:unhideWhenUsed/>
    <w:rsid w:val="00487F00"/>
    <w:rPr>
      <w:color w:val="808080"/>
      <w:shd w:val="clear" w:color="auto" w:fill="E6E6E6"/>
    </w:rPr>
  </w:style>
  <w:style w:type="character" w:customStyle="1" w:styleId="UnresolvedMention2">
    <w:name w:val="Unresolved Mention2"/>
    <w:basedOn w:val="DefaultParagraphFont"/>
    <w:uiPriority w:val="99"/>
    <w:semiHidden/>
    <w:unhideWhenUsed/>
    <w:rsid w:val="00487F00"/>
    <w:rPr>
      <w:color w:val="808080"/>
      <w:shd w:val="clear" w:color="auto" w:fill="E6E6E6"/>
    </w:rPr>
  </w:style>
  <w:style w:type="table" w:customStyle="1" w:styleId="TableGrid1">
    <w:name w:val="Table Grid1"/>
    <w:basedOn w:val="TableNormal"/>
    <w:next w:val="TableGrid"/>
    <w:uiPriority w:val="39"/>
    <w:rsid w:val="00487F0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487F0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487F0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vent-Bold">
    <w:name w:val="Event - Bold"/>
    <w:basedOn w:val="Normal"/>
    <w:qFormat/>
    <w:rsid w:val="00487F00"/>
    <w:pPr>
      <w:spacing w:after="80" w:line="240" w:lineRule="auto"/>
    </w:pPr>
    <w:rPr>
      <w:rFonts w:asciiTheme="minorHAnsi" w:eastAsiaTheme="minorHAnsi" w:hAnsiTheme="minorHAnsi"/>
      <w:b/>
      <w:sz w:val="18"/>
      <w:szCs w:val="22"/>
      <w:lang w:val="en-US"/>
    </w:rPr>
  </w:style>
  <w:style w:type="character" w:customStyle="1" w:styleId="UnresolvedMention3">
    <w:name w:val="Unresolved Mention3"/>
    <w:basedOn w:val="DefaultParagraphFont"/>
    <w:uiPriority w:val="99"/>
    <w:semiHidden/>
    <w:unhideWhenUsed/>
    <w:rsid w:val="00B43B40"/>
    <w:rPr>
      <w:color w:val="808080"/>
      <w:shd w:val="clear" w:color="auto" w:fill="E6E6E6"/>
    </w:rPr>
  </w:style>
  <w:style w:type="character" w:customStyle="1" w:styleId="UnresolvedMention4">
    <w:name w:val="Unresolved Mention4"/>
    <w:basedOn w:val="DefaultParagraphFont"/>
    <w:uiPriority w:val="99"/>
    <w:semiHidden/>
    <w:unhideWhenUsed/>
    <w:rsid w:val="00F60575"/>
    <w:rPr>
      <w:color w:val="808080"/>
      <w:shd w:val="clear" w:color="auto" w:fill="E6E6E6"/>
    </w:rPr>
  </w:style>
  <w:style w:type="character" w:customStyle="1" w:styleId="UnresolvedMention5">
    <w:name w:val="Unresolved Mention5"/>
    <w:basedOn w:val="DefaultParagraphFont"/>
    <w:uiPriority w:val="99"/>
    <w:semiHidden/>
    <w:unhideWhenUsed/>
    <w:rsid w:val="00D4626E"/>
    <w:rPr>
      <w:color w:val="808080"/>
      <w:shd w:val="clear" w:color="auto" w:fill="E6E6E6"/>
    </w:rPr>
  </w:style>
  <w:style w:type="character" w:customStyle="1" w:styleId="UnresolvedMention6">
    <w:name w:val="Unresolved Mention6"/>
    <w:basedOn w:val="DefaultParagraphFont"/>
    <w:uiPriority w:val="99"/>
    <w:semiHidden/>
    <w:unhideWhenUsed/>
    <w:rsid w:val="00862453"/>
    <w:rPr>
      <w:color w:val="605E5C"/>
      <w:shd w:val="clear" w:color="auto" w:fill="E1DFDD"/>
    </w:rPr>
  </w:style>
  <w:style w:type="character" w:customStyle="1" w:styleId="UnresolvedMention7">
    <w:name w:val="Unresolved Mention7"/>
    <w:basedOn w:val="DefaultParagraphFont"/>
    <w:uiPriority w:val="99"/>
    <w:semiHidden/>
    <w:unhideWhenUsed/>
    <w:rsid w:val="0097186D"/>
    <w:rPr>
      <w:color w:val="605E5C"/>
      <w:shd w:val="clear" w:color="auto" w:fill="E1DFDD"/>
    </w:rPr>
  </w:style>
  <w:style w:type="character" w:customStyle="1" w:styleId="UnresolvedMention8">
    <w:name w:val="Unresolved Mention8"/>
    <w:basedOn w:val="DefaultParagraphFont"/>
    <w:uiPriority w:val="99"/>
    <w:semiHidden/>
    <w:unhideWhenUsed/>
    <w:rsid w:val="006A5601"/>
    <w:rPr>
      <w:color w:val="605E5C"/>
      <w:shd w:val="clear" w:color="auto" w:fill="E1DFDD"/>
    </w:rPr>
  </w:style>
  <w:style w:type="paragraph" w:customStyle="1" w:styleId="References0">
    <w:name w:val="_References"/>
    <w:basedOn w:val="Normal"/>
    <w:qFormat/>
    <w:rsid w:val="007268B2"/>
    <w:pPr>
      <w:spacing w:after="120" w:line="240" w:lineRule="auto"/>
      <w:ind w:left="720" w:hanging="720"/>
    </w:pPr>
    <w:rPr>
      <w:rFonts w:eastAsia="Times New Roman" w:cs="Calibri"/>
      <w:noProof/>
      <w:lang w:val="en-AU"/>
    </w:rPr>
  </w:style>
  <w:style w:type="character" w:customStyle="1" w:styleId="UnresolvedMention9">
    <w:name w:val="Unresolved Mention9"/>
    <w:basedOn w:val="DefaultParagraphFont"/>
    <w:uiPriority w:val="99"/>
    <w:semiHidden/>
    <w:unhideWhenUsed/>
    <w:rsid w:val="007D0AB4"/>
    <w:rPr>
      <w:color w:val="605E5C"/>
      <w:shd w:val="clear" w:color="auto" w:fill="E1DFDD"/>
    </w:rPr>
  </w:style>
  <w:style w:type="table" w:customStyle="1" w:styleId="TableGrid4">
    <w:name w:val="Table Grid4"/>
    <w:basedOn w:val="TableNormal"/>
    <w:next w:val="TableGrid"/>
    <w:uiPriority w:val="39"/>
    <w:rsid w:val="007D0AB4"/>
    <w:rPr>
      <w:sz w:val="22"/>
      <w:szCs w:val="22"/>
      <w:lang w:val="en-AU"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D0AB4"/>
    <w:rPr>
      <w:sz w:val="22"/>
      <w:szCs w:val="22"/>
      <w:lang w:val="en-AU"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7D0AB4"/>
    <w:rPr>
      <w:sz w:val="22"/>
      <w:szCs w:val="22"/>
      <w:lang w:val="en-AU"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table text Char"/>
    <w:link w:val="ListParagraph"/>
    <w:uiPriority w:val="34"/>
    <w:locked/>
    <w:rsid w:val="00DD7A56"/>
    <w:rPr>
      <w:rFonts w:eastAsiaTheme="minorHAnsi"/>
      <w:sz w:val="22"/>
      <w:szCs w:val="22"/>
      <w:lang w:val="en-AU"/>
    </w:rPr>
  </w:style>
  <w:style w:type="character" w:customStyle="1" w:styleId="UnresolvedMention10">
    <w:name w:val="Unresolved Mention10"/>
    <w:basedOn w:val="DefaultParagraphFont"/>
    <w:uiPriority w:val="99"/>
    <w:semiHidden/>
    <w:unhideWhenUsed/>
    <w:rsid w:val="00DA7A2B"/>
    <w:rPr>
      <w:color w:val="605E5C"/>
      <w:shd w:val="clear" w:color="auto" w:fill="E1DFDD"/>
    </w:rPr>
  </w:style>
  <w:style w:type="paragraph" w:styleId="Bibliography">
    <w:name w:val="Bibliography"/>
    <w:basedOn w:val="Normal"/>
    <w:next w:val="Normal"/>
    <w:uiPriority w:val="37"/>
    <w:semiHidden/>
    <w:unhideWhenUsed/>
    <w:rsid w:val="00DA0713"/>
  </w:style>
  <w:style w:type="paragraph" w:styleId="BlockText">
    <w:name w:val="Block Text"/>
    <w:basedOn w:val="Normal"/>
    <w:uiPriority w:val="99"/>
    <w:semiHidden/>
    <w:unhideWhenUsed/>
    <w:rsid w:val="00DA0713"/>
    <w:pPr>
      <w:pBdr>
        <w:top w:val="single" w:sz="2" w:space="10" w:color="00338D" w:themeColor="accent1"/>
        <w:left w:val="single" w:sz="2" w:space="10" w:color="00338D" w:themeColor="accent1"/>
        <w:bottom w:val="single" w:sz="2" w:space="10" w:color="00338D" w:themeColor="accent1"/>
        <w:right w:val="single" w:sz="2" w:space="10" w:color="00338D" w:themeColor="accent1"/>
      </w:pBdr>
      <w:ind w:left="1152" w:right="1152"/>
    </w:pPr>
    <w:rPr>
      <w:rFonts w:asciiTheme="minorHAnsi" w:hAnsiTheme="minorHAnsi"/>
      <w:i/>
      <w:iCs/>
      <w:color w:val="00338D" w:themeColor="accent1"/>
    </w:rPr>
  </w:style>
  <w:style w:type="paragraph" w:styleId="BodyText2">
    <w:name w:val="Body Text 2"/>
    <w:basedOn w:val="Normal"/>
    <w:link w:val="BodyText2Char"/>
    <w:uiPriority w:val="99"/>
    <w:semiHidden/>
    <w:unhideWhenUsed/>
    <w:rsid w:val="00DA0713"/>
    <w:pPr>
      <w:spacing w:after="120" w:line="480" w:lineRule="auto"/>
    </w:pPr>
  </w:style>
  <w:style w:type="character" w:customStyle="1" w:styleId="BodyText2Char">
    <w:name w:val="Body Text 2 Char"/>
    <w:basedOn w:val="DefaultParagraphFont"/>
    <w:link w:val="BodyText2"/>
    <w:uiPriority w:val="99"/>
    <w:semiHidden/>
    <w:rsid w:val="00DA0713"/>
    <w:rPr>
      <w:rFonts w:ascii="Arial" w:hAnsi="Arial"/>
      <w:sz w:val="20"/>
      <w:lang w:val="en-GB"/>
    </w:rPr>
  </w:style>
  <w:style w:type="paragraph" w:styleId="BodyText3">
    <w:name w:val="Body Text 3"/>
    <w:basedOn w:val="Normal"/>
    <w:link w:val="BodyText3Char"/>
    <w:uiPriority w:val="99"/>
    <w:semiHidden/>
    <w:unhideWhenUsed/>
    <w:rsid w:val="00DA0713"/>
    <w:pPr>
      <w:spacing w:after="120"/>
    </w:pPr>
    <w:rPr>
      <w:sz w:val="16"/>
      <w:szCs w:val="16"/>
    </w:rPr>
  </w:style>
  <w:style w:type="character" w:customStyle="1" w:styleId="BodyText3Char">
    <w:name w:val="Body Text 3 Char"/>
    <w:basedOn w:val="DefaultParagraphFont"/>
    <w:link w:val="BodyText3"/>
    <w:uiPriority w:val="99"/>
    <w:semiHidden/>
    <w:rsid w:val="00DA0713"/>
    <w:rPr>
      <w:rFonts w:ascii="Arial" w:hAnsi="Arial"/>
      <w:sz w:val="16"/>
      <w:szCs w:val="16"/>
      <w:lang w:val="en-GB"/>
    </w:rPr>
  </w:style>
  <w:style w:type="paragraph" w:styleId="BodyTextFirstIndent">
    <w:name w:val="Body Text First Indent"/>
    <w:basedOn w:val="BodyText"/>
    <w:link w:val="BodyTextFirstIndentChar"/>
    <w:uiPriority w:val="99"/>
    <w:semiHidden/>
    <w:unhideWhenUsed/>
    <w:rsid w:val="00DA0713"/>
    <w:pPr>
      <w:spacing w:before="0" w:after="220"/>
      <w:ind w:firstLine="360"/>
    </w:pPr>
    <w:rPr>
      <w:rFonts w:ascii="Arial" w:eastAsiaTheme="minorEastAsia" w:hAnsi="Arial" w:cstheme="minorBidi"/>
      <w:color w:val="auto"/>
      <w:szCs w:val="24"/>
      <w:lang w:val="en-GB"/>
    </w:rPr>
  </w:style>
  <w:style w:type="character" w:customStyle="1" w:styleId="BodyTextFirstIndentChar">
    <w:name w:val="Body Text First Indent Char"/>
    <w:basedOn w:val="BodyTextChar"/>
    <w:link w:val="BodyTextFirstIndent"/>
    <w:uiPriority w:val="99"/>
    <w:semiHidden/>
    <w:rsid w:val="00DA0713"/>
    <w:rPr>
      <w:rFonts w:ascii="Arial" w:eastAsia="Times New Roman" w:hAnsi="Arial" w:cs="Times New Roman"/>
      <w:color w:val="000000" w:themeColor="text1"/>
      <w:sz w:val="20"/>
      <w:szCs w:val="20"/>
      <w:lang w:val="en-GB"/>
    </w:rPr>
  </w:style>
  <w:style w:type="paragraph" w:styleId="BodyTextIndent">
    <w:name w:val="Body Text Indent"/>
    <w:basedOn w:val="Normal"/>
    <w:link w:val="BodyTextIndentChar"/>
    <w:uiPriority w:val="99"/>
    <w:semiHidden/>
    <w:unhideWhenUsed/>
    <w:rsid w:val="00DA0713"/>
    <w:pPr>
      <w:spacing w:after="120"/>
      <w:ind w:left="283"/>
    </w:pPr>
  </w:style>
  <w:style w:type="character" w:customStyle="1" w:styleId="BodyTextIndentChar">
    <w:name w:val="Body Text Indent Char"/>
    <w:basedOn w:val="DefaultParagraphFont"/>
    <w:link w:val="BodyTextIndent"/>
    <w:uiPriority w:val="99"/>
    <w:semiHidden/>
    <w:rsid w:val="00DA0713"/>
    <w:rPr>
      <w:rFonts w:ascii="Arial" w:hAnsi="Arial"/>
      <w:sz w:val="20"/>
      <w:lang w:val="en-GB"/>
    </w:rPr>
  </w:style>
  <w:style w:type="paragraph" w:styleId="BodyTextFirstIndent2">
    <w:name w:val="Body Text First Indent 2"/>
    <w:basedOn w:val="BodyTextIndent"/>
    <w:link w:val="BodyTextFirstIndent2Char"/>
    <w:uiPriority w:val="99"/>
    <w:semiHidden/>
    <w:unhideWhenUsed/>
    <w:rsid w:val="00DA0713"/>
    <w:pPr>
      <w:spacing w:after="220"/>
      <w:ind w:left="360" w:firstLine="360"/>
    </w:pPr>
  </w:style>
  <w:style w:type="character" w:customStyle="1" w:styleId="BodyTextFirstIndent2Char">
    <w:name w:val="Body Text First Indent 2 Char"/>
    <w:basedOn w:val="BodyTextIndentChar"/>
    <w:link w:val="BodyTextFirstIndent2"/>
    <w:uiPriority w:val="99"/>
    <w:semiHidden/>
    <w:rsid w:val="00DA0713"/>
    <w:rPr>
      <w:rFonts w:ascii="Arial" w:hAnsi="Arial"/>
      <w:sz w:val="20"/>
      <w:lang w:val="en-GB"/>
    </w:rPr>
  </w:style>
  <w:style w:type="paragraph" w:styleId="BodyTextIndent2">
    <w:name w:val="Body Text Indent 2"/>
    <w:basedOn w:val="Normal"/>
    <w:link w:val="BodyTextIndent2Char"/>
    <w:uiPriority w:val="99"/>
    <w:semiHidden/>
    <w:unhideWhenUsed/>
    <w:rsid w:val="00DA0713"/>
    <w:pPr>
      <w:spacing w:after="120" w:line="480" w:lineRule="auto"/>
      <w:ind w:left="283"/>
    </w:pPr>
  </w:style>
  <w:style w:type="character" w:customStyle="1" w:styleId="BodyTextIndent2Char">
    <w:name w:val="Body Text Indent 2 Char"/>
    <w:basedOn w:val="DefaultParagraphFont"/>
    <w:link w:val="BodyTextIndent2"/>
    <w:uiPriority w:val="99"/>
    <w:semiHidden/>
    <w:rsid w:val="00DA0713"/>
    <w:rPr>
      <w:rFonts w:ascii="Arial" w:hAnsi="Arial"/>
      <w:sz w:val="20"/>
      <w:lang w:val="en-GB"/>
    </w:rPr>
  </w:style>
  <w:style w:type="paragraph" w:styleId="BodyTextIndent3">
    <w:name w:val="Body Text Indent 3"/>
    <w:basedOn w:val="Normal"/>
    <w:link w:val="BodyTextIndent3Char"/>
    <w:uiPriority w:val="99"/>
    <w:semiHidden/>
    <w:unhideWhenUsed/>
    <w:rsid w:val="00DA0713"/>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DA0713"/>
    <w:rPr>
      <w:rFonts w:ascii="Arial" w:hAnsi="Arial"/>
      <w:sz w:val="16"/>
      <w:szCs w:val="16"/>
      <w:lang w:val="en-GB"/>
    </w:rPr>
  </w:style>
  <w:style w:type="paragraph" w:styleId="Closing">
    <w:name w:val="Closing"/>
    <w:basedOn w:val="Normal"/>
    <w:link w:val="ClosingChar"/>
    <w:uiPriority w:val="99"/>
    <w:semiHidden/>
    <w:unhideWhenUsed/>
    <w:rsid w:val="00DA0713"/>
    <w:pPr>
      <w:spacing w:after="0" w:line="240" w:lineRule="auto"/>
      <w:ind w:left="4252"/>
    </w:pPr>
  </w:style>
  <w:style w:type="character" w:customStyle="1" w:styleId="ClosingChar">
    <w:name w:val="Closing Char"/>
    <w:basedOn w:val="DefaultParagraphFont"/>
    <w:link w:val="Closing"/>
    <w:uiPriority w:val="99"/>
    <w:semiHidden/>
    <w:rsid w:val="00DA0713"/>
    <w:rPr>
      <w:rFonts w:ascii="Arial" w:hAnsi="Arial"/>
      <w:sz w:val="20"/>
      <w:lang w:val="en-GB"/>
    </w:rPr>
  </w:style>
  <w:style w:type="paragraph" w:styleId="Date">
    <w:name w:val="Date"/>
    <w:basedOn w:val="Normal"/>
    <w:next w:val="Normal"/>
    <w:link w:val="DateChar"/>
    <w:uiPriority w:val="99"/>
    <w:semiHidden/>
    <w:unhideWhenUsed/>
    <w:rsid w:val="00DA0713"/>
  </w:style>
  <w:style w:type="character" w:customStyle="1" w:styleId="DateChar">
    <w:name w:val="Date Char"/>
    <w:basedOn w:val="DefaultParagraphFont"/>
    <w:link w:val="Date"/>
    <w:uiPriority w:val="99"/>
    <w:semiHidden/>
    <w:rsid w:val="00DA0713"/>
    <w:rPr>
      <w:rFonts w:ascii="Arial" w:hAnsi="Arial"/>
      <w:sz w:val="20"/>
      <w:lang w:val="en-GB"/>
    </w:rPr>
  </w:style>
  <w:style w:type="paragraph" w:styleId="DocumentMap">
    <w:name w:val="Document Map"/>
    <w:basedOn w:val="Normal"/>
    <w:link w:val="DocumentMapChar"/>
    <w:uiPriority w:val="99"/>
    <w:semiHidden/>
    <w:unhideWhenUsed/>
    <w:rsid w:val="00DA0713"/>
    <w:pPr>
      <w:spacing w:after="0" w:line="240" w:lineRule="auto"/>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DA0713"/>
    <w:rPr>
      <w:rFonts w:ascii="Segoe UI" w:hAnsi="Segoe UI" w:cs="Segoe UI"/>
      <w:sz w:val="16"/>
      <w:szCs w:val="16"/>
      <w:lang w:val="en-GB"/>
    </w:rPr>
  </w:style>
  <w:style w:type="paragraph" w:styleId="E-mailSignature">
    <w:name w:val="E-mail Signature"/>
    <w:basedOn w:val="Normal"/>
    <w:link w:val="E-mailSignatureChar"/>
    <w:uiPriority w:val="99"/>
    <w:semiHidden/>
    <w:unhideWhenUsed/>
    <w:rsid w:val="00DA0713"/>
    <w:pPr>
      <w:spacing w:after="0" w:line="240" w:lineRule="auto"/>
    </w:pPr>
  </w:style>
  <w:style w:type="character" w:customStyle="1" w:styleId="E-mailSignatureChar">
    <w:name w:val="E-mail Signature Char"/>
    <w:basedOn w:val="DefaultParagraphFont"/>
    <w:link w:val="E-mailSignature"/>
    <w:uiPriority w:val="99"/>
    <w:semiHidden/>
    <w:rsid w:val="00DA0713"/>
    <w:rPr>
      <w:rFonts w:ascii="Arial" w:hAnsi="Arial"/>
      <w:sz w:val="20"/>
      <w:lang w:val="en-GB"/>
    </w:rPr>
  </w:style>
  <w:style w:type="paragraph" w:styleId="EnvelopeAddress">
    <w:name w:val="envelope address"/>
    <w:basedOn w:val="Normal"/>
    <w:uiPriority w:val="99"/>
    <w:semiHidden/>
    <w:unhideWhenUsed/>
    <w:rsid w:val="00DA0713"/>
    <w:pPr>
      <w:framePr w:w="7920" w:h="1980" w:hRule="exact" w:hSpace="180" w:wrap="auto" w:hAnchor="page" w:xAlign="center" w:yAlign="bottom"/>
      <w:spacing w:after="0" w:line="240" w:lineRule="auto"/>
      <w:ind w:left="2880"/>
    </w:pPr>
    <w:rPr>
      <w:rFonts w:asciiTheme="majorHAnsi" w:eastAsiaTheme="majorEastAsia" w:hAnsiTheme="majorHAnsi" w:cstheme="majorBidi"/>
      <w:sz w:val="24"/>
    </w:rPr>
  </w:style>
  <w:style w:type="paragraph" w:styleId="EnvelopeReturn">
    <w:name w:val="envelope return"/>
    <w:basedOn w:val="Normal"/>
    <w:uiPriority w:val="99"/>
    <w:semiHidden/>
    <w:unhideWhenUsed/>
    <w:rsid w:val="00DA0713"/>
    <w:pPr>
      <w:spacing w:after="0" w:line="240" w:lineRule="auto"/>
    </w:pPr>
    <w:rPr>
      <w:rFonts w:asciiTheme="majorHAnsi" w:eastAsiaTheme="majorEastAsia" w:hAnsiTheme="majorHAnsi" w:cstheme="majorBidi"/>
      <w:szCs w:val="20"/>
    </w:rPr>
  </w:style>
  <w:style w:type="paragraph" w:styleId="HTMLAddress">
    <w:name w:val="HTML Address"/>
    <w:basedOn w:val="Normal"/>
    <w:link w:val="HTMLAddressChar"/>
    <w:uiPriority w:val="99"/>
    <w:semiHidden/>
    <w:unhideWhenUsed/>
    <w:rsid w:val="00DA0713"/>
    <w:pPr>
      <w:spacing w:after="0" w:line="240" w:lineRule="auto"/>
    </w:pPr>
    <w:rPr>
      <w:i/>
      <w:iCs/>
    </w:rPr>
  </w:style>
  <w:style w:type="character" w:customStyle="1" w:styleId="HTMLAddressChar">
    <w:name w:val="HTML Address Char"/>
    <w:basedOn w:val="DefaultParagraphFont"/>
    <w:link w:val="HTMLAddress"/>
    <w:uiPriority w:val="99"/>
    <w:semiHidden/>
    <w:rsid w:val="00DA0713"/>
    <w:rPr>
      <w:rFonts w:ascii="Arial" w:hAnsi="Arial"/>
      <w:i/>
      <w:iCs/>
      <w:sz w:val="20"/>
      <w:lang w:val="en-GB"/>
    </w:rPr>
  </w:style>
  <w:style w:type="paragraph" w:styleId="HTMLPreformatted">
    <w:name w:val="HTML Preformatted"/>
    <w:basedOn w:val="Normal"/>
    <w:link w:val="HTMLPreformattedChar"/>
    <w:uiPriority w:val="99"/>
    <w:semiHidden/>
    <w:unhideWhenUsed/>
    <w:rsid w:val="00DA0713"/>
    <w:pPr>
      <w:spacing w:after="0" w:line="240" w:lineRule="auto"/>
    </w:pPr>
    <w:rPr>
      <w:rFonts w:ascii="Consolas" w:hAnsi="Consolas"/>
      <w:szCs w:val="20"/>
    </w:rPr>
  </w:style>
  <w:style w:type="character" w:customStyle="1" w:styleId="HTMLPreformattedChar">
    <w:name w:val="HTML Preformatted Char"/>
    <w:basedOn w:val="DefaultParagraphFont"/>
    <w:link w:val="HTMLPreformatted"/>
    <w:uiPriority w:val="99"/>
    <w:semiHidden/>
    <w:rsid w:val="00DA0713"/>
    <w:rPr>
      <w:rFonts w:ascii="Consolas" w:hAnsi="Consolas"/>
      <w:sz w:val="20"/>
      <w:szCs w:val="20"/>
      <w:lang w:val="en-GB"/>
    </w:rPr>
  </w:style>
  <w:style w:type="paragraph" w:styleId="Index1">
    <w:name w:val="index 1"/>
    <w:basedOn w:val="Normal"/>
    <w:next w:val="Normal"/>
    <w:autoRedefine/>
    <w:uiPriority w:val="99"/>
    <w:semiHidden/>
    <w:unhideWhenUsed/>
    <w:rsid w:val="00DA0713"/>
    <w:pPr>
      <w:spacing w:after="0" w:line="240" w:lineRule="auto"/>
      <w:ind w:left="200" w:hanging="200"/>
    </w:pPr>
  </w:style>
  <w:style w:type="paragraph" w:styleId="Index2">
    <w:name w:val="index 2"/>
    <w:basedOn w:val="Normal"/>
    <w:next w:val="Normal"/>
    <w:autoRedefine/>
    <w:uiPriority w:val="99"/>
    <w:semiHidden/>
    <w:unhideWhenUsed/>
    <w:rsid w:val="00DA0713"/>
    <w:pPr>
      <w:spacing w:after="0" w:line="240" w:lineRule="auto"/>
      <w:ind w:left="400" w:hanging="200"/>
    </w:pPr>
  </w:style>
  <w:style w:type="paragraph" w:styleId="Index3">
    <w:name w:val="index 3"/>
    <w:basedOn w:val="Normal"/>
    <w:next w:val="Normal"/>
    <w:autoRedefine/>
    <w:uiPriority w:val="99"/>
    <w:semiHidden/>
    <w:unhideWhenUsed/>
    <w:rsid w:val="00DA0713"/>
    <w:pPr>
      <w:spacing w:after="0" w:line="240" w:lineRule="auto"/>
      <w:ind w:left="600" w:hanging="200"/>
    </w:pPr>
  </w:style>
  <w:style w:type="paragraph" w:styleId="Index4">
    <w:name w:val="index 4"/>
    <w:basedOn w:val="Normal"/>
    <w:next w:val="Normal"/>
    <w:autoRedefine/>
    <w:uiPriority w:val="99"/>
    <w:semiHidden/>
    <w:unhideWhenUsed/>
    <w:rsid w:val="00DA0713"/>
    <w:pPr>
      <w:spacing w:after="0" w:line="240" w:lineRule="auto"/>
      <w:ind w:left="800" w:hanging="200"/>
    </w:pPr>
  </w:style>
  <w:style w:type="paragraph" w:styleId="Index5">
    <w:name w:val="index 5"/>
    <w:basedOn w:val="Normal"/>
    <w:next w:val="Normal"/>
    <w:autoRedefine/>
    <w:uiPriority w:val="99"/>
    <w:semiHidden/>
    <w:unhideWhenUsed/>
    <w:rsid w:val="00DA0713"/>
    <w:pPr>
      <w:spacing w:after="0" w:line="240" w:lineRule="auto"/>
      <w:ind w:left="1000" w:hanging="200"/>
    </w:pPr>
  </w:style>
  <w:style w:type="paragraph" w:styleId="Index6">
    <w:name w:val="index 6"/>
    <w:basedOn w:val="Normal"/>
    <w:next w:val="Normal"/>
    <w:autoRedefine/>
    <w:uiPriority w:val="99"/>
    <w:semiHidden/>
    <w:unhideWhenUsed/>
    <w:rsid w:val="00DA0713"/>
    <w:pPr>
      <w:spacing w:after="0" w:line="240" w:lineRule="auto"/>
      <w:ind w:left="1200" w:hanging="200"/>
    </w:pPr>
  </w:style>
  <w:style w:type="paragraph" w:styleId="Index7">
    <w:name w:val="index 7"/>
    <w:basedOn w:val="Normal"/>
    <w:next w:val="Normal"/>
    <w:autoRedefine/>
    <w:uiPriority w:val="99"/>
    <w:semiHidden/>
    <w:unhideWhenUsed/>
    <w:rsid w:val="00DA0713"/>
    <w:pPr>
      <w:spacing w:after="0" w:line="240" w:lineRule="auto"/>
      <w:ind w:left="1400" w:hanging="200"/>
    </w:pPr>
  </w:style>
  <w:style w:type="paragraph" w:styleId="Index8">
    <w:name w:val="index 8"/>
    <w:basedOn w:val="Normal"/>
    <w:next w:val="Normal"/>
    <w:autoRedefine/>
    <w:uiPriority w:val="99"/>
    <w:semiHidden/>
    <w:unhideWhenUsed/>
    <w:rsid w:val="00DA0713"/>
    <w:pPr>
      <w:spacing w:after="0" w:line="240" w:lineRule="auto"/>
      <w:ind w:left="1600" w:hanging="200"/>
    </w:pPr>
  </w:style>
  <w:style w:type="paragraph" w:styleId="Index9">
    <w:name w:val="index 9"/>
    <w:basedOn w:val="Normal"/>
    <w:next w:val="Normal"/>
    <w:autoRedefine/>
    <w:uiPriority w:val="99"/>
    <w:semiHidden/>
    <w:unhideWhenUsed/>
    <w:rsid w:val="00DA0713"/>
    <w:pPr>
      <w:spacing w:after="0" w:line="240" w:lineRule="auto"/>
      <w:ind w:left="1800" w:hanging="200"/>
    </w:pPr>
  </w:style>
  <w:style w:type="paragraph" w:styleId="IndexHeading">
    <w:name w:val="index heading"/>
    <w:basedOn w:val="Normal"/>
    <w:next w:val="Index1"/>
    <w:uiPriority w:val="99"/>
    <w:semiHidden/>
    <w:unhideWhenUsed/>
    <w:rsid w:val="00DA0713"/>
    <w:rPr>
      <w:rFonts w:asciiTheme="majorHAnsi" w:eastAsiaTheme="majorEastAsia" w:hAnsiTheme="majorHAnsi" w:cstheme="majorBidi"/>
      <w:b/>
      <w:bCs/>
    </w:rPr>
  </w:style>
  <w:style w:type="paragraph" w:styleId="List">
    <w:name w:val="List"/>
    <w:basedOn w:val="Normal"/>
    <w:uiPriority w:val="99"/>
    <w:semiHidden/>
    <w:unhideWhenUsed/>
    <w:rsid w:val="00DA0713"/>
    <w:pPr>
      <w:ind w:left="283" w:hanging="283"/>
      <w:contextualSpacing/>
    </w:pPr>
  </w:style>
  <w:style w:type="paragraph" w:styleId="List2">
    <w:name w:val="List 2"/>
    <w:basedOn w:val="Normal"/>
    <w:uiPriority w:val="99"/>
    <w:semiHidden/>
    <w:unhideWhenUsed/>
    <w:rsid w:val="00DA0713"/>
    <w:pPr>
      <w:ind w:left="566" w:hanging="283"/>
      <w:contextualSpacing/>
    </w:pPr>
  </w:style>
  <w:style w:type="paragraph" w:styleId="List3">
    <w:name w:val="List 3"/>
    <w:basedOn w:val="Normal"/>
    <w:uiPriority w:val="99"/>
    <w:semiHidden/>
    <w:unhideWhenUsed/>
    <w:rsid w:val="00DA0713"/>
    <w:pPr>
      <w:ind w:left="849" w:hanging="283"/>
      <w:contextualSpacing/>
    </w:pPr>
  </w:style>
  <w:style w:type="paragraph" w:styleId="List4">
    <w:name w:val="List 4"/>
    <w:basedOn w:val="Normal"/>
    <w:uiPriority w:val="99"/>
    <w:semiHidden/>
    <w:unhideWhenUsed/>
    <w:rsid w:val="00DA0713"/>
    <w:pPr>
      <w:ind w:left="1132" w:hanging="283"/>
      <w:contextualSpacing/>
    </w:pPr>
  </w:style>
  <w:style w:type="paragraph" w:styleId="List5">
    <w:name w:val="List 5"/>
    <w:basedOn w:val="Normal"/>
    <w:uiPriority w:val="99"/>
    <w:semiHidden/>
    <w:unhideWhenUsed/>
    <w:rsid w:val="00DA0713"/>
    <w:pPr>
      <w:ind w:left="1415" w:hanging="283"/>
      <w:contextualSpacing/>
    </w:pPr>
  </w:style>
  <w:style w:type="paragraph" w:styleId="ListBullet2">
    <w:name w:val="List Bullet 2"/>
    <w:basedOn w:val="Normal"/>
    <w:uiPriority w:val="99"/>
    <w:semiHidden/>
    <w:unhideWhenUsed/>
    <w:rsid w:val="00DA0713"/>
    <w:pPr>
      <w:numPr>
        <w:numId w:val="84"/>
      </w:numPr>
      <w:contextualSpacing/>
    </w:pPr>
  </w:style>
  <w:style w:type="paragraph" w:styleId="ListBullet3">
    <w:name w:val="List Bullet 3"/>
    <w:basedOn w:val="Normal"/>
    <w:uiPriority w:val="99"/>
    <w:semiHidden/>
    <w:unhideWhenUsed/>
    <w:rsid w:val="00DA0713"/>
    <w:pPr>
      <w:numPr>
        <w:numId w:val="85"/>
      </w:numPr>
      <w:contextualSpacing/>
    </w:pPr>
  </w:style>
  <w:style w:type="paragraph" w:styleId="ListBullet4">
    <w:name w:val="List Bullet 4"/>
    <w:basedOn w:val="Normal"/>
    <w:uiPriority w:val="99"/>
    <w:semiHidden/>
    <w:unhideWhenUsed/>
    <w:rsid w:val="00DA0713"/>
    <w:pPr>
      <w:numPr>
        <w:numId w:val="86"/>
      </w:numPr>
      <w:contextualSpacing/>
    </w:pPr>
  </w:style>
  <w:style w:type="paragraph" w:styleId="ListBullet5">
    <w:name w:val="List Bullet 5"/>
    <w:basedOn w:val="Normal"/>
    <w:uiPriority w:val="99"/>
    <w:semiHidden/>
    <w:unhideWhenUsed/>
    <w:rsid w:val="00DA0713"/>
    <w:pPr>
      <w:numPr>
        <w:numId w:val="87"/>
      </w:numPr>
      <w:contextualSpacing/>
    </w:pPr>
  </w:style>
  <w:style w:type="paragraph" w:styleId="ListContinue">
    <w:name w:val="List Continue"/>
    <w:basedOn w:val="Normal"/>
    <w:uiPriority w:val="99"/>
    <w:semiHidden/>
    <w:unhideWhenUsed/>
    <w:rsid w:val="00DA0713"/>
    <w:pPr>
      <w:spacing w:after="120"/>
      <w:ind w:left="283"/>
      <w:contextualSpacing/>
    </w:pPr>
  </w:style>
  <w:style w:type="paragraph" w:styleId="ListContinue2">
    <w:name w:val="List Continue 2"/>
    <w:basedOn w:val="Normal"/>
    <w:uiPriority w:val="99"/>
    <w:semiHidden/>
    <w:unhideWhenUsed/>
    <w:rsid w:val="00DA0713"/>
    <w:pPr>
      <w:spacing w:after="120"/>
      <w:ind w:left="566"/>
      <w:contextualSpacing/>
    </w:pPr>
  </w:style>
  <w:style w:type="paragraph" w:styleId="ListContinue3">
    <w:name w:val="List Continue 3"/>
    <w:basedOn w:val="Normal"/>
    <w:uiPriority w:val="99"/>
    <w:semiHidden/>
    <w:unhideWhenUsed/>
    <w:rsid w:val="00DA0713"/>
    <w:pPr>
      <w:spacing w:after="120"/>
      <w:ind w:left="849"/>
      <w:contextualSpacing/>
    </w:pPr>
  </w:style>
  <w:style w:type="paragraph" w:styleId="ListContinue4">
    <w:name w:val="List Continue 4"/>
    <w:basedOn w:val="Normal"/>
    <w:uiPriority w:val="99"/>
    <w:semiHidden/>
    <w:unhideWhenUsed/>
    <w:rsid w:val="00DA0713"/>
    <w:pPr>
      <w:spacing w:after="120"/>
      <w:ind w:left="1132"/>
      <w:contextualSpacing/>
    </w:pPr>
  </w:style>
  <w:style w:type="paragraph" w:styleId="ListContinue5">
    <w:name w:val="List Continue 5"/>
    <w:basedOn w:val="Normal"/>
    <w:uiPriority w:val="99"/>
    <w:semiHidden/>
    <w:unhideWhenUsed/>
    <w:rsid w:val="00DA0713"/>
    <w:pPr>
      <w:spacing w:after="120"/>
      <w:ind w:left="1415"/>
      <w:contextualSpacing/>
    </w:pPr>
  </w:style>
  <w:style w:type="paragraph" w:styleId="ListNumber2">
    <w:name w:val="List Number 2"/>
    <w:basedOn w:val="Normal"/>
    <w:uiPriority w:val="99"/>
    <w:semiHidden/>
    <w:unhideWhenUsed/>
    <w:rsid w:val="00DA0713"/>
    <w:pPr>
      <w:numPr>
        <w:numId w:val="88"/>
      </w:numPr>
      <w:contextualSpacing/>
    </w:pPr>
  </w:style>
  <w:style w:type="paragraph" w:styleId="ListNumber3">
    <w:name w:val="List Number 3"/>
    <w:basedOn w:val="Normal"/>
    <w:uiPriority w:val="99"/>
    <w:semiHidden/>
    <w:unhideWhenUsed/>
    <w:rsid w:val="00DA0713"/>
    <w:pPr>
      <w:numPr>
        <w:numId w:val="89"/>
      </w:numPr>
      <w:contextualSpacing/>
    </w:pPr>
  </w:style>
  <w:style w:type="paragraph" w:styleId="ListNumber4">
    <w:name w:val="List Number 4"/>
    <w:basedOn w:val="Normal"/>
    <w:uiPriority w:val="99"/>
    <w:semiHidden/>
    <w:unhideWhenUsed/>
    <w:rsid w:val="00DA0713"/>
    <w:pPr>
      <w:numPr>
        <w:numId w:val="90"/>
      </w:numPr>
      <w:contextualSpacing/>
    </w:pPr>
  </w:style>
  <w:style w:type="paragraph" w:styleId="ListNumber5">
    <w:name w:val="List Number 5"/>
    <w:basedOn w:val="Normal"/>
    <w:uiPriority w:val="99"/>
    <w:semiHidden/>
    <w:unhideWhenUsed/>
    <w:rsid w:val="00DA0713"/>
    <w:pPr>
      <w:numPr>
        <w:numId w:val="91"/>
      </w:numPr>
      <w:contextualSpacing/>
    </w:pPr>
  </w:style>
  <w:style w:type="paragraph" w:styleId="MacroText">
    <w:name w:val="macro"/>
    <w:link w:val="MacroTextChar"/>
    <w:uiPriority w:val="99"/>
    <w:semiHidden/>
    <w:unhideWhenUsed/>
    <w:rsid w:val="00DA0713"/>
    <w:pPr>
      <w:tabs>
        <w:tab w:val="left" w:pos="480"/>
        <w:tab w:val="left" w:pos="960"/>
        <w:tab w:val="left" w:pos="1440"/>
        <w:tab w:val="left" w:pos="1920"/>
        <w:tab w:val="left" w:pos="2400"/>
        <w:tab w:val="left" w:pos="2880"/>
        <w:tab w:val="left" w:pos="3360"/>
        <w:tab w:val="left" w:pos="3840"/>
        <w:tab w:val="left" w:pos="4320"/>
      </w:tabs>
      <w:spacing w:line="240" w:lineRule="atLeast"/>
    </w:pPr>
    <w:rPr>
      <w:rFonts w:ascii="Consolas" w:hAnsi="Consolas"/>
      <w:sz w:val="20"/>
      <w:szCs w:val="20"/>
      <w:lang w:val="en-GB"/>
    </w:rPr>
  </w:style>
  <w:style w:type="character" w:customStyle="1" w:styleId="MacroTextChar">
    <w:name w:val="Macro Text Char"/>
    <w:basedOn w:val="DefaultParagraphFont"/>
    <w:link w:val="MacroText"/>
    <w:uiPriority w:val="99"/>
    <w:semiHidden/>
    <w:rsid w:val="00DA0713"/>
    <w:rPr>
      <w:rFonts w:ascii="Consolas" w:hAnsi="Consolas"/>
      <w:sz w:val="20"/>
      <w:szCs w:val="20"/>
      <w:lang w:val="en-GB"/>
    </w:rPr>
  </w:style>
  <w:style w:type="paragraph" w:styleId="MessageHeader">
    <w:name w:val="Message Header"/>
    <w:basedOn w:val="Normal"/>
    <w:link w:val="MessageHeaderChar"/>
    <w:uiPriority w:val="99"/>
    <w:semiHidden/>
    <w:unhideWhenUsed/>
    <w:rsid w:val="00DA0713"/>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 w:val="24"/>
    </w:rPr>
  </w:style>
  <w:style w:type="character" w:customStyle="1" w:styleId="MessageHeaderChar">
    <w:name w:val="Message Header Char"/>
    <w:basedOn w:val="DefaultParagraphFont"/>
    <w:link w:val="MessageHeader"/>
    <w:uiPriority w:val="99"/>
    <w:semiHidden/>
    <w:rsid w:val="00DA0713"/>
    <w:rPr>
      <w:rFonts w:asciiTheme="majorHAnsi" w:eastAsiaTheme="majorEastAsia" w:hAnsiTheme="majorHAnsi" w:cstheme="majorBidi"/>
      <w:shd w:val="pct20" w:color="auto" w:fill="auto"/>
      <w:lang w:val="en-GB"/>
    </w:rPr>
  </w:style>
  <w:style w:type="paragraph" w:styleId="NoSpacing">
    <w:name w:val="No Spacing"/>
    <w:uiPriority w:val="1"/>
    <w:semiHidden/>
    <w:rsid w:val="00DA0713"/>
    <w:rPr>
      <w:rFonts w:ascii="Arial" w:hAnsi="Arial"/>
      <w:sz w:val="20"/>
      <w:lang w:val="en-GB"/>
    </w:rPr>
  </w:style>
  <w:style w:type="paragraph" w:styleId="NormalIndent">
    <w:name w:val="Normal Indent"/>
    <w:basedOn w:val="Normal"/>
    <w:uiPriority w:val="99"/>
    <w:semiHidden/>
    <w:unhideWhenUsed/>
    <w:rsid w:val="00DA0713"/>
    <w:pPr>
      <w:ind w:left="720"/>
    </w:pPr>
  </w:style>
  <w:style w:type="paragraph" w:styleId="NoteHeading">
    <w:name w:val="Note Heading"/>
    <w:basedOn w:val="Normal"/>
    <w:next w:val="Normal"/>
    <w:link w:val="NoteHeadingChar"/>
    <w:uiPriority w:val="99"/>
    <w:semiHidden/>
    <w:unhideWhenUsed/>
    <w:rsid w:val="00DA0713"/>
    <w:pPr>
      <w:spacing w:after="0" w:line="240" w:lineRule="auto"/>
    </w:pPr>
  </w:style>
  <w:style w:type="character" w:customStyle="1" w:styleId="NoteHeadingChar">
    <w:name w:val="Note Heading Char"/>
    <w:basedOn w:val="DefaultParagraphFont"/>
    <w:link w:val="NoteHeading"/>
    <w:uiPriority w:val="99"/>
    <w:semiHidden/>
    <w:rsid w:val="00DA0713"/>
    <w:rPr>
      <w:rFonts w:ascii="Arial" w:hAnsi="Arial"/>
      <w:sz w:val="20"/>
      <w:lang w:val="en-GB"/>
    </w:rPr>
  </w:style>
  <w:style w:type="paragraph" w:styleId="PlainText">
    <w:name w:val="Plain Text"/>
    <w:basedOn w:val="Normal"/>
    <w:link w:val="PlainTextChar"/>
    <w:uiPriority w:val="99"/>
    <w:semiHidden/>
    <w:unhideWhenUsed/>
    <w:rsid w:val="00DA0713"/>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DA0713"/>
    <w:rPr>
      <w:rFonts w:ascii="Consolas" w:hAnsi="Consolas"/>
      <w:sz w:val="21"/>
      <w:szCs w:val="21"/>
      <w:lang w:val="en-GB"/>
    </w:rPr>
  </w:style>
  <w:style w:type="paragraph" w:styleId="Salutation">
    <w:name w:val="Salutation"/>
    <w:basedOn w:val="Normal"/>
    <w:next w:val="Normal"/>
    <w:link w:val="SalutationChar"/>
    <w:uiPriority w:val="99"/>
    <w:semiHidden/>
    <w:unhideWhenUsed/>
    <w:rsid w:val="00DA0713"/>
  </w:style>
  <w:style w:type="character" w:customStyle="1" w:styleId="SalutationChar">
    <w:name w:val="Salutation Char"/>
    <w:basedOn w:val="DefaultParagraphFont"/>
    <w:link w:val="Salutation"/>
    <w:uiPriority w:val="99"/>
    <w:semiHidden/>
    <w:rsid w:val="00DA0713"/>
    <w:rPr>
      <w:rFonts w:ascii="Arial" w:hAnsi="Arial"/>
      <w:sz w:val="20"/>
      <w:lang w:val="en-GB"/>
    </w:rPr>
  </w:style>
  <w:style w:type="paragraph" w:styleId="Signature">
    <w:name w:val="Signature"/>
    <w:basedOn w:val="Normal"/>
    <w:link w:val="SignatureChar"/>
    <w:uiPriority w:val="99"/>
    <w:semiHidden/>
    <w:unhideWhenUsed/>
    <w:rsid w:val="00DA0713"/>
    <w:pPr>
      <w:spacing w:after="0" w:line="240" w:lineRule="auto"/>
      <w:ind w:left="4252"/>
    </w:pPr>
  </w:style>
  <w:style w:type="character" w:customStyle="1" w:styleId="SignatureChar">
    <w:name w:val="Signature Char"/>
    <w:basedOn w:val="DefaultParagraphFont"/>
    <w:link w:val="Signature"/>
    <w:uiPriority w:val="99"/>
    <w:semiHidden/>
    <w:rsid w:val="00DA0713"/>
    <w:rPr>
      <w:rFonts w:ascii="Arial" w:hAnsi="Arial"/>
      <w:sz w:val="20"/>
      <w:lang w:val="en-GB"/>
    </w:rPr>
  </w:style>
  <w:style w:type="paragraph" w:styleId="TableofAuthorities">
    <w:name w:val="table of authorities"/>
    <w:basedOn w:val="Normal"/>
    <w:next w:val="Normal"/>
    <w:uiPriority w:val="99"/>
    <w:semiHidden/>
    <w:unhideWhenUsed/>
    <w:rsid w:val="00DA0713"/>
    <w:pPr>
      <w:spacing w:after="0"/>
      <w:ind w:left="200" w:hanging="200"/>
    </w:pPr>
  </w:style>
  <w:style w:type="paragraph" w:styleId="Title">
    <w:name w:val="Title"/>
    <w:basedOn w:val="Normal"/>
    <w:next w:val="Normal"/>
    <w:link w:val="TitleChar"/>
    <w:uiPriority w:val="10"/>
    <w:rsid w:val="00DA0713"/>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A0713"/>
    <w:rPr>
      <w:rFonts w:asciiTheme="majorHAnsi" w:eastAsiaTheme="majorEastAsia" w:hAnsiTheme="majorHAnsi" w:cstheme="majorBidi"/>
      <w:spacing w:val="-10"/>
      <w:kern w:val="28"/>
      <w:sz w:val="56"/>
      <w:szCs w:val="56"/>
      <w:lang w:val="en-GB"/>
    </w:rPr>
  </w:style>
  <w:style w:type="paragraph" w:styleId="TOAHeading">
    <w:name w:val="toa heading"/>
    <w:basedOn w:val="Normal"/>
    <w:next w:val="Normal"/>
    <w:uiPriority w:val="99"/>
    <w:semiHidden/>
    <w:unhideWhenUsed/>
    <w:rsid w:val="00DA0713"/>
    <w:pPr>
      <w:spacing w:before="120"/>
    </w:pPr>
    <w:rPr>
      <w:rFonts w:asciiTheme="majorHAnsi" w:eastAsiaTheme="majorEastAsia" w:hAnsiTheme="majorHAnsi" w:cstheme="majorBidi"/>
      <w:b/>
      <w:bCs/>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238283">
      <w:bodyDiv w:val="1"/>
      <w:marLeft w:val="0"/>
      <w:marRight w:val="0"/>
      <w:marTop w:val="0"/>
      <w:marBottom w:val="0"/>
      <w:divBdr>
        <w:top w:val="none" w:sz="0" w:space="0" w:color="auto"/>
        <w:left w:val="none" w:sz="0" w:space="0" w:color="auto"/>
        <w:bottom w:val="none" w:sz="0" w:space="0" w:color="auto"/>
        <w:right w:val="none" w:sz="0" w:space="0" w:color="auto"/>
      </w:divBdr>
    </w:div>
    <w:div w:id="15625013">
      <w:bodyDiv w:val="1"/>
      <w:marLeft w:val="0"/>
      <w:marRight w:val="0"/>
      <w:marTop w:val="0"/>
      <w:marBottom w:val="0"/>
      <w:divBdr>
        <w:top w:val="none" w:sz="0" w:space="0" w:color="auto"/>
        <w:left w:val="none" w:sz="0" w:space="0" w:color="auto"/>
        <w:bottom w:val="none" w:sz="0" w:space="0" w:color="auto"/>
        <w:right w:val="none" w:sz="0" w:space="0" w:color="auto"/>
      </w:divBdr>
    </w:div>
    <w:div w:id="18168021">
      <w:bodyDiv w:val="1"/>
      <w:marLeft w:val="0"/>
      <w:marRight w:val="0"/>
      <w:marTop w:val="0"/>
      <w:marBottom w:val="0"/>
      <w:divBdr>
        <w:top w:val="none" w:sz="0" w:space="0" w:color="auto"/>
        <w:left w:val="none" w:sz="0" w:space="0" w:color="auto"/>
        <w:bottom w:val="none" w:sz="0" w:space="0" w:color="auto"/>
        <w:right w:val="none" w:sz="0" w:space="0" w:color="auto"/>
      </w:divBdr>
    </w:div>
    <w:div w:id="64763085">
      <w:bodyDiv w:val="1"/>
      <w:marLeft w:val="0"/>
      <w:marRight w:val="0"/>
      <w:marTop w:val="0"/>
      <w:marBottom w:val="0"/>
      <w:divBdr>
        <w:top w:val="none" w:sz="0" w:space="0" w:color="auto"/>
        <w:left w:val="none" w:sz="0" w:space="0" w:color="auto"/>
        <w:bottom w:val="none" w:sz="0" w:space="0" w:color="auto"/>
        <w:right w:val="none" w:sz="0" w:space="0" w:color="auto"/>
      </w:divBdr>
    </w:div>
    <w:div w:id="102387471">
      <w:bodyDiv w:val="1"/>
      <w:marLeft w:val="0"/>
      <w:marRight w:val="0"/>
      <w:marTop w:val="0"/>
      <w:marBottom w:val="0"/>
      <w:divBdr>
        <w:top w:val="none" w:sz="0" w:space="0" w:color="auto"/>
        <w:left w:val="none" w:sz="0" w:space="0" w:color="auto"/>
        <w:bottom w:val="none" w:sz="0" w:space="0" w:color="auto"/>
        <w:right w:val="none" w:sz="0" w:space="0" w:color="auto"/>
      </w:divBdr>
    </w:div>
    <w:div w:id="108281045">
      <w:bodyDiv w:val="1"/>
      <w:marLeft w:val="0"/>
      <w:marRight w:val="0"/>
      <w:marTop w:val="0"/>
      <w:marBottom w:val="0"/>
      <w:divBdr>
        <w:top w:val="none" w:sz="0" w:space="0" w:color="auto"/>
        <w:left w:val="none" w:sz="0" w:space="0" w:color="auto"/>
        <w:bottom w:val="none" w:sz="0" w:space="0" w:color="auto"/>
        <w:right w:val="none" w:sz="0" w:space="0" w:color="auto"/>
      </w:divBdr>
    </w:div>
    <w:div w:id="225846704">
      <w:bodyDiv w:val="1"/>
      <w:marLeft w:val="0"/>
      <w:marRight w:val="0"/>
      <w:marTop w:val="0"/>
      <w:marBottom w:val="0"/>
      <w:divBdr>
        <w:top w:val="none" w:sz="0" w:space="0" w:color="auto"/>
        <w:left w:val="none" w:sz="0" w:space="0" w:color="auto"/>
        <w:bottom w:val="none" w:sz="0" w:space="0" w:color="auto"/>
        <w:right w:val="none" w:sz="0" w:space="0" w:color="auto"/>
      </w:divBdr>
    </w:div>
    <w:div w:id="381827821">
      <w:bodyDiv w:val="1"/>
      <w:marLeft w:val="0"/>
      <w:marRight w:val="0"/>
      <w:marTop w:val="0"/>
      <w:marBottom w:val="0"/>
      <w:divBdr>
        <w:top w:val="none" w:sz="0" w:space="0" w:color="auto"/>
        <w:left w:val="none" w:sz="0" w:space="0" w:color="auto"/>
        <w:bottom w:val="none" w:sz="0" w:space="0" w:color="auto"/>
        <w:right w:val="none" w:sz="0" w:space="0" w:color="auto"/>
      </w:divBdr>
    </w:div>
    <w:div w:id="495726859">
      <w:bodyDiv w:val="1"/>
      <w:marLeft w:val="0"/>
      <w:marRight w:val="0"/>
      <w:marTop w:val="0"/>
      <w:marBottom w:val="0"/>
      <w:divBdr>
        <w:top w:val="none" w:sz="0" w:space="0" w:color="auto"/>
        <w:left w:val="none" w:sz="0" w:space="0" w:color="auto"/>
        <w:bottom w:val="none" w:sz="0" w:space="0" w:color="auto"/>
        <w:right w:val="none" w:sz="0" w:space="0" w:color="auto"/>
      </w:divBdr>
    </w:div>
    <w:div w:id="502745439">
      <w:bodyDiv w:val="1"/>
      <w:marLeft w:val="0"/>
      <w:marRight w:val="0"/>
      <w:marTop w:val="0"/>
      <w:marBottom w:val="0"/>
      <w:divBdr>
        <w:top w:val="none" w:sz="0" w:space="0" w:color="auto"/>
        <w:left w:val="none" w:sz="0" w:space="0" w:color="auto"/>
        <w:bottom w:val="none" w:sz="0" w:space="0" w:color="auto"/>
        <w:right w:val="none" w:sz="0" w:space="0" w:color="auto"/>
      </w:divBdr>
    </w:div>
    <w:div w:id="523902018">
      <w:bodyDiv w:val="1"/>
      <w:marLeft w:val="0"/>
      <w:marRight w:val="0"/>
      <w:marTop w:val="0"/>
      <w:marBottom w:val="0"/>
      <w:divBdr>
        <w:top w:val="none" w:sz="0" w:space="0" w:color="auto"/>
        <w:left w:val="none" w:sz="0" w:space="0" w:color="auto"/>
        <w:bottom w:val="none" w:sz="0" w:space="0" w:color="auto"/>
        <w:right w:val="none" w:sz="0" w:space="0" w:color="auto"/>
      </w:divBdr>
    </w:div>
    <w:div w:id="565266849">
      <w:bodyDiv w:val="1"/>
      <w:marLeft w:val="0"/>
      <w:marRight w:val="0"/>
      <w:marTop w:val="0"/>
      <w:marBottom w:val="0"/>
      <w:divBdr>
        <w:top w:val="none" w:sz="0" w:space="0" w:color="auto"/>
        <w:left w:val="none" w:sz="0" w:space="0" w:color="auto"/>
        <w:bottom w:val="none" w:sz="0" w:space="0" w:color="auto"/>
        <w:right w:val="none" w:sz="0" w:space="0" w:color="auto"/>
      </w:divBdr>
    </w:div>
    <w:div w:id="614944292">
      <w:bodyDiv w:val="1"/>
      <w:marLeft w:val="0"/>
      <w:marRight w:val="0"/>
      <w:marTop w:val="0"/>
      <w:marBottom w:val="0"/>
      <w:divBdr>
        <w:top w:val="none" w:sz="0" w:space="0" w:color="auto"/>
        <w:left w:val="none" w:sz="0" w:space="0" w:color="auto"/>
        <w:bottom w:val="none" w:sz="0" w:space="0" w:color="auto"/>
        <w:right w:val="none" w:sz="0" w:space="0" w:color="auto"/>
      </w:divBdr>
    </w:div>
    <w:div w:id="649597074">
      <w:bodyDiv w:val="1"/>
      <w:marLeft w:val="0"/>
      <w:marRight w:val="0"/>
      <w:marTop w:val="0"/>
      <w:marBottom w:val="0"/>
      <w:divBdr>
        <w:top w:val="none" w:sz="0" w:space="0" w:color="auto"/>
        <w:left w:val="none" w:sz="0" w:space="0" w:color="auto"/>
        <w:bottom w:val="none" w:sz="0" w:space="0" w:color="auto"/>
        <w:right w:val="none" w:sz="0" w:space="0" w:color="auto"/>
      </w:divBdr>
    </w:div>
    <w:div w:id="724642706">
      <w:bodyDiv w:val="1"/>
      <w:marLeft w:val="0"/>
      <w:marRight w:val="0"/>
      <w:marTop w:val="0"/>
      <w:marBottom w:val="0"/>
      <w:divBdr>
        <w:top w:val="none" w:sz="0" w:space="0" w:color="auto"/>
        <w:left w:val="none" w:sz="0" w:space="0" w:color="auto"/>
        <w:bottom w:val="none" w:sz="0" w:space="0" w:color="auto"/>
        <w:right w:val="none" w:sz="0" w:space="0" w:color="auto"/>
      </w:divBdr>
    </w:div>
    <w:div w:id="818159203">
      <w:bodyDiv w:val="1"/>
      <w:marLeft w:val="0"/>
      <w:marRight w:val="0"/>
      <w:marTop w:val="0"/>
      <w:marBottom w:val="0"/>
      <w:divBdr>
        <w:top w:val="none" w:sz="0" w:space="0" w:color="auto"/>
        <w:left w:val="none" w:sz="0" w:space="0" w:color="auto"/>
        <w:bottom w:val="none" w:sz="0" w:space="0" w:color="auto"/>
        <w:right w:val="none" w:sz="0" w:space="0" w:color="auto"/>
      </w:divBdr>
    </w:div>
    <w:div w:id="847865310">
      <w:bodyDiv w:val="1"/>
      <w:marLeft w:val="0"/>
      <w:marRight w:val="0"/>
      <w:marTop w:val="0"/>
      <w:marBottom w:val="0"/>
      <w:divBdr>
        <w:top w:val="none" w:sz="0" w:space="0" w:color="auto"/>
        <w:left w:val="none" w:sz="0" w:space="0" w:color="auto"/>
        <w:bottom w:val="none" w:sz="0" w:space="0" w:color="auto"/>
        <w:right w:val="none" w:sz="0" w:space="0" w:color="auto"/>
      </w:divBdr>
    </w:div>
    <w:div w:id="943341356">
      <w:bodyDiv w:val="1"/>
      <w:marLeft w:val="0"/>
      <w:marRight w:val="0"/>
      <w:marTop w:val="0"/>
      <w:marBottom w:val="0"/>
      <w:divBdr>
        <w:top w:val="none" w:sz="0" w:space="0" w:color="auto"/>
        <w:left w:val="none" w:sz="0" w:space="0" w:color="auto"/>
        <w:bottom w:val="none" w:sz="0" w:space="0" w:color="auto"/>
        <w:right w:val="none" w:sz="0" w:space="0" w:color="auto"/>
      </w:divBdr>
    </w:div>
    <w:div w:id="1002195617">
      <w:bodyDiv w:val="1"/>
      <w:marLeft w:val="0"/>
      <w:marRight w:val="0"/>
      <w:marTop w:val="0"/>
      <w:marBottom w:val="0"/>
      <w:divBdr>
        <w:top w:val="none" w:sz="0" w:space="0" w:color="auto"/>
        <w:left w:val="none" w:sz="0" w:space="0" w:color="auto"/>
        <w:bottom w:val="none" w:sz="0" w:space="0" w:color="auto"/>
        <w:right w:val="none" w:sz="0" w:space="0" w:color="auto"/>
      </w:divBdr>
    </w:div>
    <w:div w:id="1023897167">
      <w:bodyDiv w:val="1"/>
      <w:marLeft w:val="0"/>
      <w:marRight w:val="0"/>
      <w:marTop w:val="0"/>
      <w:marBottom w:val="0"/>
      <w:divBdr>
        <w:top w:val="none" w:sz="0" w:space="0" w:color="auto"/>
        <w:left w:val="none" w:sz="0" w:space="0" w:color="auto"/>
        <w:bottom w:val="none" w:sz="0" w:space="0" w:color="auto"/>
        <w:right w:val="none" w:sz="0" w:space="0" w:color="auto"/>
      </w:divBdr>
    </w:div>
    <w:div w:id="1398238600">
      <w:bodyDiv w:val="1"/>
      <w:marLeft w:val="0"/>
      <w:marRight w:val="0"/>
      <w:marTop w:val="0"/>
      <w:marBottom w:val="0"/>
      <w:divBdr>
        <w:top w:val="none" w:sz="0" w:space="0" w:color="auto"/>
        <w:left w:val="none" w:sz="0" w:space="0" w:color="auto"/>
        <w:bottom w:val="none" w:sz="0" w:space="0" w:color="auto"/>
        <w:right w:val="none" w:sz="0" w:space="0" w:color="auto"/>
      </w:divBdr>
    </w:div>
    <w:div w:id="1454210780">
      <w:bodyDiv w:val="1"/>
      <w:marLeft w:val="0"/>
      <w:marRight w:val="0"/>
      <w:marTop w:val="0"/>
      <w:marBottom w:val="0"/>
      <w:divBdr>
        <w:top w:val="none" w:sz="0" w:space="0" w:color="auto"/>
        <w:left w:val="none" w:sz="0" w:space="0" w:color="auto"/>
        <w:bottom w:val="none" w:sz="0" w:space="0" w:color="auto"/>
        <w:right w:val="none" w:sz="0" w:space="0" w:color="auto"/>
      </w:divBdr>
    </w:div>
    <w:div w:id="1531379730">
      <w:bodyDiv w:val="1"/>
      <w:marLeft w:val="0"/>
      <w:marRight w:val="0"/>
      <w:marTop w:val="0"/>
      <w:marBottom w:val="0"/>
      <w:divBdr>
        <w:top w:val="none" w:sz="0" w:space="0" w:color="auto"/>
        <w:left w:val="none" w:sz="0" w:space="0" w:color="auto"/>
        <w:bottom w:val="none" w:sz="0" w:space="0" w:color="auto"/>
        <w:right w:val="none" w:sz="0" w:space="0" w:color="auto"/>
      </w:divBdr>
    </w:div>
    <w:div w:id="1563981055">
      <w:bodyDiv w:val="1"/>
      <w:marLeft w:val="0"/>
      <w:marRight w:val="0"/>
      <w:marTop w:val="0"/>
      <w:marBottom w:val="0"/>
      <w:divBdr>
        <w:top w:val="none" w:sz="0" w:space="0" w:color="auto"/>
        <w:left w:val="none" w:sz="0" w:space="0" w:color="auto"/>
        <w:bottom w:val="none" w:sz="0" w:space="0" w:color="auto"/>
        <w:right w:val="none" w:sz="0" w:space="0" w:color="auto"/>
      </w:divBdr>
    </w:div>
    <w:div w:id="1570193963">
      <w:bodyDiv w:val="1"/>
      <w:marLeft w:val="0"/>
      <w:marRight w:val="0"/>
      <w:marTop w:val="0"/>
      <w:marBottom w:val="0"/>
      <w:divBdr>
        <w:top w:val="none" w:sz="0" w:space="0" w:color="auto"/>
        <w:left w:val="none" w:sz="0" w:space="0" w:color="auto"/>
        <w:bottom w:val="none" w:sz="0" w:space="0" w:color="auto"/>
        <w:right w:val="none" w:sz="0" w:space="0" w:color="auto"/>
      </w:divBdr>
    </w:div>
    <w:div w:id="1610241387">
      <w:bodyDiv w:val="1"/>
      <w:marLeft w:val="0"/>
      <w:marRight w:val="0"/>
      <w:marTop w:val="0"/>
      <w:marBottom w:val="0"/>
      <w:divBdr>
        <w:top w:val="none" w:sz="0" w:space="0" w:color="auto"/>
        <w:left w:val="none" w:sz="0" w:space="0" w:color="auto"/>
        <w:bottom w:val="none" w:sz="0" w:space="0" w:color="auto"/>
        <w:right w:val="none" w:sz="0" w:space="0" w:color="auto"/>
      </w:divBdr>
    </w:div>
    <w:div w:id="1832528158">
      <w:bodyDiv w:val="1"/>
      <w:marLeft w:val="0"/>
      <w:marRight w:val="0"/>
      <w:marTop w:val="0"/>
      <w:marBottom w:val="0"/>
      <w:divBdr>
        <w:top w:val="none" w:sz="0" w:space="0" w:color="auto"/>
        <w:left w:val="none" w:sz="0" w:space="0" w:color="auto"/>
        <w:bottom w:val="none" w:sz="0" w:space="0" w:color="auto"/>
        <w:right w:val="none" w:sz="0" w:space="0" w:color="auto"/>
      </w:divBdr>
    </w:div>
    <w:div w:id="1867520123">
      <w:bodyDiv w:val="1"/>
      <w:marLeft w:val="0"/>
      <w:marRight w:val="0"/>
      <w:marTop w:val="0"/>
      <w:marBottom w:val="0"/>
      <w:divBdr>
        <w:top w:val="none" w:sz="0" w:space="0" w:color="auto"/>
        <w:left w:val="none" w:sz="0" w:space="0" w:color="auto"/>
        <w:bottom w:val="none" w:sz="0" w:space="0" w:color="auto"/>
        <w:right w:val="none" w:sz="0" w:space="0" w:color="auto"/>
      </w:divBdr>
    </w:div>
    <w:div w:id="209970835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1.png"/><Relationship Id="rId299" Type="http://schemas.openxmlformats.org/officeDocument/2006/relationships/image" Target="media/image260.png"/><Relationship Id="rId303" Type="http://schemas.openxmlformats.org/officeDocument/2006/relationships/image" Target="media/image264.jpeg"/><Relationship Id="rId21" Type="http://schemas.openxmlformats.org/officeDocument/2006/relationships/image" Target="media/image9.jpeg"/><Relationship Id="rId42" Type="http://schemas.openxmlformats.org/officeDocument/2006/relationships/image" Target="media/image19.jpeg"/><Relationship Id="rId63" Type="http://schemas.openxmlformats.org/officeDocument/2006/relationships/image" Target="media/image37.png"/><Relationship Id="rId84" Type="http://schemas.openxmlformats.org/officeDocument/2006/relationships/image" Target="media/image58.png"/><Relationship Id="rId138" Type="http://schemas.openxmlformats.org/officeDocument/2006/relationships/image" Target="media/image107.emf"/><Relationship Id="rId159" Type="http://schemas.openxmlformats.org/officeDocument/2006/relationships/image" Target="media/image128.png"/><Relationship Id="rId170" Type="http://schemas.openxmlformats.org/officeDocument/2006/relationships/image" Target="media/image139.png"/><Relationship Id="rId191" Type="http://schemas.openxmlformats.org/officeDocument/2006/relationships/image" Target="media/image156.png"/><Relationship Id="rId205" Type="http://schemas.openxmlformats.org/officeDocument/2006/relationships/image" Target="media/image170.png"/><Relationship Id="rId226" Type="http://schemas.openxmlformats.org/officeDocument/2006/relationships/image" Target="media/image191.png"/><Relationship Id="rId247" Type="http://schemas.openxmlformats.org/officeDocument/2006/relationships/image" Target="media/image212.png"/><Relationship Id="rId107" Type="http://schemas.openxmlformats.org/officeDocument/2006/relationships/image" Target="media/image81.emf"/><Relationship Id="rId268" Type="http://schemas.openxmlformats.org/officeDocument/2006/relationships/image" Target="media/image233.png"/><Relationship Id="rId289" Type="http://schemas.openxmlformats.org/officeDocument/2006/relationships/image" Target="media/image254.png"/><Relationship Id="rId11" Type="http://schemas.openxmlformats.org/officeDocument/2006/relationships/header" Target="header2.xml"/><Relationship Id="rId32" Type="http://schemas.openxmlformats.org/officeDocument/2006/relationships/image" Target="media/image17.jpeg"/><Relationship Id="rId53" Type="http://schemas.openxmlformats.org/officeDocument/2006/relationships/image" Target="media/image32.jpeg"/><Relationship Id="rId74" Type="http://schemas.openxmlformats.org/officeDocument/2006/relationships/image" Target="media/image48.png"/><Relationship Id="rId128" Type="http://schemas.openxmlformats.org/officeDocument/2006/relationships/image" Target="media/image97.emf"/><Relationship Id="rId149" Type="http://schemas.openxmlformats.org/officeDocument/2006/relationships/image" Target="media/image118.emf"/><Relationship Id="rId314" Type="http://schemas.openxmlformats.org/officeDocument/2006/relationships/theme" Target="theme/theme1.xml"/><Relationship Id="rId5" Type="http://schemas.openxmlformats.org/officeDocument/2006/relationships/footnotes" Target="footnotes.xml"/><Relationship Id="rId95" Type="http://schemas.openxmlformats.org/officeDocument/2006/relationships/image" Target="media/image69.png"/><Relationship Id="rId160" Type="http://schemas.openxmlformats.org/officeDocument/2006/relationships/image" Target="media/image129.png"/><Relationship Id="rId181" Type="http://schemas.openxmlformats.org/officeDocument/2006/relationships/footer" Target="footer11.xml"/><Relationship Id="rId216" Type="http://schemas.openxmlformats.org/officeDocument/2006/relationships/image" Target="media/image181.png"/><Relationship Id="rId237" Type="http://schemas.openxmlformats.org/officeDocument/2006/relationships/image" Target="media/image202.png"/><Relationship Id="rId258" Type="http://schemas.openxmlformats.org/officeDocument/2006/relationships/image" Target="media/image223.png"/><Relationship Id="rId279" Type="http://schemas.openxmlformats.org/officeDocument/2006/relationships/image" Target="media/image244.png"/><Relationship Id="rId22" Type="http://schemas.openxmlformats.org/officeDocument/2006/relationships/image" Target="media/image10.png"/><Relationship Id="rId43" Type="http://schemas.openxmlformats.org/officeDocument/2006/relationships/image" Target="media/image20.jpeg"/><Relationship Id="rId64" Type="http://schemas.openxmlformats.org/officeDocument/2006/relationships/image" Target="media/image38.png"/><Relationship Id="rId118" Type="http://schemas.openxmlformats.org/officeDocument/2006/relationships/header" Target="header8.xml"/><Relationship Id="rId139" Type="http://schemas.openxmlformats.org/officeDocument/2006/relationships/image" Target="media/image108.emf"/><Relationship Id="rId290" Type="http://schemas.openxmlformats.org/officeDocument/2006/relationships/image" Target="media/image255.png"/><Relationship Id="rId304" Type="http://schemas.openxmlformats.org/officeDocument/2006/relationships/image" Target="media/image265.jpeg"/><Relationship Id="rId85" Type="http://schemas.openxmlformats.org/officeDocument/2006/relationships/image" Target="media/image59.png"/><Relationship Id="rId150" Type="http://schemas.openxmlformats.org/officeDocument/2006/relationships/image" Target="media/image119.png"/><Relationship Id="rId171" Type="http://schemas.openxmlformats.org/officeDocument/2006/relationships/image" Target="media/image140.png"/><Relationship Id="rId192" Type="http://schemas.openxmlformats.org/officeDocument/2006/relationships/image" Target="media/image157.jpeg"/><Relationship Id="rId206" Type="http://schemas.openxmlformats.org/officeDocument/2006/relationships/image" Target="media/image171.png"/><Relationship Id="rId227" Type="http://schemas.openxmlformats.org/officeDocument/2006/relationships/image" Target="media/image192.png"/><Relationship Id="rId248" Type="http://schemas.openxmlformats.org/officeDocument/2006/relationships/image" Target="media/image213.png"/><Relationship Id="rId269" Type="http://schemas.openxmlformats.org/officeDocument/2006/relationships/image" Target="media/image234.png"/><Relationship Id="rId12" Type="http://schemas.openxmlformats.org/officeDocument/2006/relationships/footer" Target="footer1.xml"/><Relationship Id="rId33" Type="http://schemas.openxmlformats.org/officeDocument/2006/relationships/image" Target="media/image18.jpeg"/><Relationship Id="rId108" Type="http://schemas.openxmlformats.org/officeDocument/2006/relationships/image" Target="media/image82.emf"/><Relationship Id="rId129" Type="http://schemas.openxmlformats.org/officeDocument/2006/relationships/image" Target="media/image98.emf"/><Relationship Id="rId280" Type="http://schemas.openxmlformats.org/officeDocument/2006/relationships/image" Target="media/image245.png"/><Relationship Id="rId54" Type="http://schemas.openxmlformats.org/officeDocument/2006/relationships/image" Target="media/image33.png"/><Relationship Id="rId75" Type="http://schemas.openxmlformats.org/officeDocument/2006/relationships/image" Target="media/image49.png"/><Relationship Id="rId96" Type="http://schemas.openxmlformats.org/officeDocument/2006/relationships/image" Target="media/image70.png"/><Relationship Id="rId140" Type="http://schemas.openxmlformats.org/officeDocument/2006/relationships/image" Target="media/image109.png"/><Relationship Id="rId161" Type="http://schemas.openxmlformats.org/officeDocument/2006/relationships/image" Target="media/image130.png"/><Relationship Id="rId182" Type="http://schemas.openxmlformats.org/officeDocument/2006/relationships/image" Target="media/image147.png"/><Relationship Id="rId217" Type="http://schemas.openxmlformats.org/officeDocument/2006/relationships/image" Target="media/image182.png"/><Relationship Id="rId6" Type="http://schemas.openxmlformats.org/officeDocument/2006/relationships/endnotes" Target="endnotes.xml"/><Relationship Id="rId238" Type="http://schemas.openxmlformats.org/officeDocument/2006/relationships/image" Target="media/image203.png"/><Relationship Id="rId259" Type="http://schemas.openxmlformats.org/officeDocument/2006/relationships/image" Target="media/image224.png"/><Relationship Id="rId23" Type="http://schemas.openxmlformats.org/officeDocument/2006/relationships/image" Target="media/image11.png"/><Relationship Id="rId119" Type="http://schemas.openxmlformats.org/officeDocument/2006/relationships/image" Target="media/image92.emf"/><Relationship Id="rId270" Type="http://schemas.openxmlformats.org/officeDocument/2006/relationships/image" Target="media/image235.png"/><Relationship Id="rId291" Type="http://schemas.openxmlformats.org/officeDocument/2006/relationships/image" Target="media/image256.png"/><Relationship Id="rId305" Type="http://schemas.openxmlformats.org/officeDocument/2006/relationships/image" Target="media/image266.png"/><Relationship Id="rId44" Type="http://schemas.openxmlformats.org/officeDocument/2006/relationships/image" Target="media/image23.jpeg"/><Relationship Id="rId65" Type="http://schemas.openxmlformats.org/officeDocument/2006/relationships/image" Target="media/image39.png"/><Relationship Id="rId86" Type="http://schemas.openxmlformats.org/officeDocument/2006/relationships/image" Target="media/image60.png"/><Relationship Id="rId130" Type="http://schemas.openxmlformats.org/officeDocument/2006/relationships/image" Target="media/image99.emf"/><Relationship Id="rId151" Type="http://schemas.openxmlformats.org/officeDocument/2006/relationships/image" Target="media/image120.png"/><Relationship Id="rId172" Type="http://schemas.openxmlformats.org/officeDocument/2006/relationships/image" Target="media/image141.png"/><Relationship Id="rId193" Type="http://schemas.openxmlformats.org/officeDocument/2006/relationships/image" Target="media/image158.jpeg"/><Relationship Id="rId207" Type="http://schemas.openxmlformats.org/officeDocument/2006/relationships/image" Target="media/image172.png"/><Relationship Id="rId228" Type="http://schemas.openxmlformats.org/officeDocument/2006/relationships/image" Target="media/image193.png"/><Relationship Id="rId249" Type="http://schemas.openxmlformats.org/officeDocument/2006/relationships/image" Target="media/image214.png"/><Relationship Id="rId13" Type="http://schemas.openxmlformats.org/officeDocument/2006/relationships/footer" Target="footer2.xml"/><Relationship Id="rId109" Type="http://schemas.openxmlformats.org/officeDocument/2006/relationships/image" Target="media/image83.emf"/><Relationship Id="rId260" Type="http://schemas.openxmlformats.org/officeDocument/2006/relationships/image" Target="media/image225.png"/><Relationship Id="rId281" Type="http://schemas.openxmlformats.org/officeDocument/2006/relationships/image" Target="media/image246.png"/><Relationship Id="rId34" Type="http://schemas.openxmlformats.org/officeDocument/2006/relationships/image" Target="media/image19.png"/><Relationship Id="rId55" Type="http://schemas.openxmlformats.org/officeDocument/2006/relationships/image" Target="media/image34.jpeg"/><Relationship Id="rId76" Type="http://schemas.openxmlformats.org/officeDocument/2006/relationships/image" Target="media/image50.png"/><Relationship Id="rId97" Type="http://schemas.openxmlformats.org/officeDocument/2006/relationships/image" Target="media/image71.png"/><Relationship Id="rId120" Type="http://schemas.openxmlformats.org/officeDocument/2006/relationships/image" Target="media/image93.emf"/><Relationship Id="rId141" Type="http://schemas.openxmlformats.org/officeDocument/2006/relationships/image" Target="media/image110.png"/><Relationship Id="rId7" Type="http://schemas.openxmlformats.org/officeDocument/2006/relationships/image" Target="media/image1.png"/><Relationship Id="rId162" Type="http://schemas.openxmlformats.org/officeDocument/2006/relationships/image" Target="media/image131.png"/><Relationship Id="rId183" Type="http://schemas.openxmlformats.org/officeDocument/2006/relationships/image" Target="media/image148.png"/><Relationship Id="rId218" Type="http://schemas.openxmlformats.org/officeDocument/2006/relationships/image" Target="media/image183.png"/><Relationship Id="rId239" Type="http://schemas.openxmlformats.org/officeDocument/2006/relationships/image" Target="media/image204.png"/><Relationship Id="rId250" Type="http://schemas.openxmlformats.org/officeDocument/2006/relationships/image" Target="media/image215.png"/><Relationship Id="rId271" Type="http://schemas.openxmlformats.org/officeDocument/2006/relationships/image" Target="media/image236.png"/><Relationship Id="rId292" Type="http://schemas.openxmlformats.org/officeDocument/2006/relationships/image" Target="media/image257.png"/><Relationship Id="rId306" Type="http://schemas.openxmlformats.org/officeDocument/2006/relationships/image" Target="media/image267.jpeg"/><Relationship Id="rId24" Type="http://schemas.openxmlformats.org/officeDocument/2006/relationships/image" Target="media/image12.jpeg"/><Relationship Id="rId40" Type="http://schemas.openxmlformats.org/officeDocument/2006/relationships/footer" Target="footer4.xml"/><Relationship Id="rId45" Type="http://schemas.openxmlformats.org/officeDocument/2006/relationships/image" Target="media/image24.jpeg"/><Relationship Id="rId66" Type="http://schemas.openxmlformats.org/officeDocument/2006/relationships/image" Target="media/image40.png"/><Relationship Id="rId87" Type="http://schemas.openxmlformats.org/officeDocument/2006/relationships/image" Target="media/image61.jpeg"/><Relationship Id="rId110" Type="http://schemas.openxmlformats.org/officeDocument/2006/relationships/image" Target="media/image84.emf"/><Relationship Id="rId115" Type="http://schemas.openxmlformats.org/officeDocument/2006/relationships/image" Target="media/image89.emf"/><Relationship Id="rId131" Type="http://schemas.openxmlformats.org/officeDocument/2006/relationships/image" Target="media/image100.emf"/><Relationship Id="rId136" Type="http://schemas.openxmlformats.org/officeDocument/2006/relationships/image" Target="media/image105.png"/><Relationship Id="rId157" Type="http://schemas.openxmlformats.org/officeDocument/2006/relationships/image" Target="media/image126.png"/><Relationship Id="rId178" Type="http://schemas.openxmlformats.org/officeDocument/2006/relationships/header" Target="header11.xml"/><Relationship Id="rId301" Type="http://schemas.openxmlformats.org/officeDocument/2006/relationships/image" Target="media/image262.png"/><Relationship Id="rId61" Type="http://schemas.openxmlformats.org/officeDocument/2006/relationships/header" Target="header7.xml"/><Relationship Id="rId82" Type="http://schemas.openxmlformats.org/officeDocument/2006/relationships/image" Target="media/image56.png"/><Relationship Id="rId152" Type="http://schemas.openxmlformats.org/officeDocument/2006/relationships/image" Target="media/image121.png"/><Relationship Id="rId173" Type="http://schemas.openxmlformats.org/officeDocument/2006/relationships/image" Target="media/image142.emf"/><Relationship Id="rId194" Type="http://schemas.openxmlformats.org/officeDocument/2006/relationships/image" Target="media/image159.jpeg"/><Relationship Id="rId199" Type="http://schemas.openxmlformats.org/officeDocument/2006/relationships/image" Target="media/image164.png"/><Relationship Id="rId203" Type="http://schemas.openxmlformats.org/officeDocument/2006/relationships/image" Target="media/image168.png"/><Relationship Id="rId208" Type="http://schemas.openxmlformats.org/officeDocument/2006/relationships/image" Target="media/image173.png"/><Relationship Id="rId229" Type="http://schemas.openxmlformats.org/officeDocument/2006/relationships/image" Target="media/image194.png"/><Relationship Id="rId19" Type="http://schemas.openxmlformats.org/officeDocument/2006/relationships/image" Target="media/image7.jpeg"/><Relationship Id="rId224" Type="http://schemas.openxmlformats.org/officeDocument/2006/relationships/image" Target="media/image189.png"/><Relationship Id="rId240" Type="http://schemas.openxmlformats.org/officeDocument/2006/relationships/image" Target="media/image205.png"/><Relationship Id="rId245" Type="http://schemas.openxmlformats.org/officeDocument/2006/relationships/image" Target="media/image210.png"/><Relationship Id="rId261" Type="http://schemas.openxmlformats.org/officeDocument/2006/relationships/image" Target="media/image226.png"/><Relationship Id="rId266" Type="http://schemas.openxmlformats.org/officeDocument/2006/relationships/image" Target="media/image231.png"/><Relationship Id="rId287" Type="http://schemas.openxmlformats.org/officeDocument/2006/relationships/image" Target="media/image252.png"/><Relationship Id="rId14" Type="http://schemas.openxmlformats.org/officeDocument/2006/relationships/header" Target="header3.xml"/><Relationship Id="rId30" Type="http://schemas.openxmlformats.org/officeDocument/2006/relationships/image" Target="media/image15.png"/><Relationship Id="rId35" Type="http://schemas.openxmlformats.org/officeDocument/2006/relationships/image" Target="media/image20.png"/><Relationship Id="rId56" Type="http://schemas.openxmlformats.org/officeDocument/2006/relationships/image" Target="media/image35.png"/><Relationship Id="rId77" Type="http://schemas.openxmlformats.org/officeDocument/2006/relationships/image" Target="media/image51.png"/><Relationship Id="rId100" Type="http://schemas.openxmlformats.org/officeDocument/2006/relationships/image" Target="media/image74.png"/><Relationship Id="rId105" Type="http://schemas.openxmlformats.org/officeDocument/2006/relationships/image" Target="media/image79.emf"/><Relationship Id="rId126" Type="http://schemas.openxmlformats.org/officeDocument/2006/relationships/header" Target="header10.xml"/><Relationship Id="rId147" Type="http://schemas.openxmlformats.org/officeDocument/2006/relationships/image" Target="media/image116.emf"/><Relationship Id="rId168" Type="http://schemas.openxmlformats.org/officeDocument/2006/relationships/image" Target="media/image137.png"/><Relationship Id="rId282" Type="http://schemas.openxmlformats.org/officeDocument/2006/relationships/image" Target="media/image247.png"/><Relationship Id="rId312" Type="http://schemas.openxmlformats.org/officeDocument/2006/relationships/footer" Target="footer15.xml"/><Relationship Id="rId8" Type="http://schemas.openxmlformats.org/officeDocument/2006/relationships/image" Target="media/image2.png"/><Relationship Id="rId51" Type="http://schemas.openxmlformats.org/officeDocument/2006/relationships/image" Target="media/image30.jpeg"/><Relationship Id="rId72" Type="http://schemas.openxmlformats.org/officeDocument/2006/relationships/image" Target="media/image46.png"/><Relationship Id="rId93" Type="http://schemas.openxmlformats.org/officeDocument/2006/relationships/image" Target="media/image67.jpeg"/><Relationship Id="rId98" Type="http://schemas.openxmlformats.org/officeDocument/2006/relationships/image" Target="media/image72.png"/><Relationship Id="rId121" Type="http://schemas.openxmlformats.org/officeDocument/2006/relationships/image" Target="media/image94.emf"/><Relationship Id="rId142" Type="http://schemas.openxmlformats.org/officeDocument/2006/relationships/image" Target="media/image111.png"/><Relationship Id="rId163" Type="http://schemas.openxmlformats.org/officeDocument/2006/relationships/image" Target="media/image132.png"/><Relationship Id="rId184" Type="http://schemas.openxmlformats.org/officeDocument/2006/relationships/image" Target="media/image149.png"/><Relationship Id="rId189" Type="http://schemas.openxmlformats.org/officeDocument/2006/relationships/image" Target="media/image154.png"/><Relationship Id="rId219" Type="http://schemas.openxmlformats.org/officeDocument/2006/relationships/image" Target="media/image184.png"/><Relationship Id="rId3" Type="http://schemas.openxmlformats.org/officeDocument/2006/relationships/settings" Target="settings.xml"/><Relationship Id="rId214" Type="http://schemas.openxmlformats.org/officeDocument/2006/relationships/image" Target="media/image179.png"/><Relationship Id="rId230" Type="http://schemas.openxmlformats.org/officeDocument/2006/relationships/image" Target="media/image195.png"/><Relationship Id="rId235" Type="http://schemas.openxmlformats.org/officeDocument/2006/relationships/image" Target="media/image200.png"/><Relationship Id="rId251" Type="http://schemas.openxmlformats.org/officeDocument/2006/relationships/image" Target="media/image216.png"/><Relationship Id="rId256" Type="http://schemas.openxmlformats.org/officeDocument/2006/relationships/image" Target="media/image221.png"/><Relationship Id="rId277" Type="http://schemas.openxmlformats.org/officeDocument/2006/relationships/image" Target="media/image242.png"/><Relationship Id="rId298" Type="http://schemas.openxmlformats.org/officeDocument/2006/relationships/image" Target="media/image259.png"/><Relationship Id="rId25" Type="http://schemas.openxmlformats.org/officeDocument/2006/relationships/image" Target="media/image13.jpeg"/><Relationship Id="rId46" Type="http://schemas.openxmlformats.org/officeDocument/2006/relationships/image" Target="media/image25.jpeg"/><Relationship Id="rId67" Type="http://schemas.openxmlformats.org/officeDocument/2006/relationships/image" Target="media/image41.png"/><Relationship Id="rId116" Type="http://schemas.openxmlformats.org/officeDocument/2006/relationships/image" Target="media/image90.emf"/><Relationship Id="rId137" Type="http://schemas.openxmlformats.org/officeDocument/2006/relationships/image" Target="media/image106.emf"/><Relationship Id="rId158" Type="http://schemas.openxmlformats.org/officeDocument/2006/relationships/image" Target="media/image127.png"/><Relationship Id="rId272" Type="http://schemas.openxmlformats.org/officeDocument/2006/relationships/image" Target="media/image237.png"/><Relationship Id="rId293" Type="http://schemas.openxmlformats.org/officeDocument/2006/relationships/image" Target="media/image258.png"/><Relationship Id="rId302" Type="http://schemas.openxmlformats.org/officeDocument/2006/relationships/image" Target="media/image263.png"/><Relationship Id="rId307" Type="http://schemas.openxmlformats.org/officeDocument/2006/relationships/image" Target="media/image268.jpeg"/><Relationship Id="rId20" Type="http://schemas.openxmlformats.org/officeDocument/2006/relationships/image" Target="media/image8.jpeg"/><Relationship Id="rId41" Type="http://schemas.openxmlformats.org/officeDocument/2006/relationships/footer" Target="footer5.xml"/><Relationship Id="rId62" Type="http://schemas.openxmlformats.org/officeDocument/2006/relationships/image" Target="media/image36.png"/><Relationship Id="rId83" Type="http://schemas.openxmlformats.org/officeDocument/2006/relationships/image" Target="media/image57.png"/><Relationship Id="rId88" Type="http://schemas.openxmlformats.org/officeDocument/2006/relationships/image" Target="media/image62.png"/><Relationship Id="rId111" Type="http://schemas.openxmlformats.org/officeDocument/2006/relationships/image" Target="media/image85.emf"/><Relationship Id="rId132" Type="http://schemas.openxmlformats.org/officeDocument/2006/relationships/image" Target="media/image101.png"/><Relationship Id="rId153" Type="http://schemas.openxmlformats.org/officeDocument/2006/relationships/image" Target="media/image122.png"/><Relationship Id="rId174" Type="http://schemas.openxmlformats.org/officeDocument/2006/relationships/image" Target="media/image143.emf"/><Relationship Id="rId179" Type="http://schemas.openxmlformats.org/officeDocument/2006/relationships/footer" Target="footer10.xml"/><Relationship Id="rId195" Type="http://schemas.openxmlformats.org/officeDocument/2006/relationships/image" Target="media/image160.jpeg"/><Relationship Id="rId209" Type="http://schemas.openxmlformats.org/officeDocument/2006/relationships/image" Target="media/image174.png"/><Relationship Id="rId190" Type="http://schemas.openxmlformats.org/officeDocument/2006/relationships/image" Target="media/image155.png"/><Relationship Id="rId204" Type="http://schemas.openxmlformats.org/officeDocument/2006/relationships/image" Target="media/image169.png"/><Relationship Id="rId220" Type="http://schemas.openxmlformats.org/officeDocument/2006/relationships/image" Target="media/image185.png"/><Relationship Id="rId225" Type="http://schemas.openxmlformats.org/officeDocument/2006/relationships/image" Target="media/image190.png"/><Relationship Id="rId241" Type="http://schemas.openxmlformats.org/officeDocument/2006/relationships/image" Target="media/image206.png"/><Relationship Id="rId246" Type="http://schemas.openxmlformats.org/officeDocument/2006/relationships/image" Target="media/image211.png"/><Relationship Id="rId267" Type="http://schemas.openxmlformats.org/officeDocument/2006/relationships/image" Target="media/image232.png"/><Relationship Id="rId288" Type="http://schemas.openxmlformats.org/officeDocument/2006/relationships/image" Target="media/image253.png"/><Relationship Id="rId15" Type="http://schemas.openxmlformats.org/officeDocument/2006/relationships/footer" Target="footer3.xml"/><Relationship Id="rId36" Type="http://schemas.openxmlformats.org/officeDocument/2006/relationships/image" Target="media/image21.jpeg"/><Relationship Id="rId57" Type="http://schemas.openxmlformats.org/officeDocument/2006/relationships/header" Target="header5.xml"/><Relationship Id="rId106" Type="http://schemas.openxmlformats.org/officeDocument/2006/relationships/image" Target="media/image80.emf"/><Relationship Id="rId127" Type="http://schemas.openxmlformats.org/officeDocument/2006/relationships/footer" Target="footer9.xml"/><Relationship Id="rId262" Type="http://schemas.openxmlformats.org/officeDocument/2006/relationships/image" Target="media/image227.png"/><Relationship Id="rId283" Type="http://schemas.openxmlformats.org/officeDocument/2006/relationships/image" Target="media/image248.png"/><Relationship Id="rId313" Type="http://schemas.openxmlformats.org/officeDocument/2006/relationships/fontTable" Target="fontTable.xml"/><Relationship Id="rId10" Type="http://schemas.openxmlformats.org/officeDocument/2006/relationships/header" Target="header1.xml"/><Relationship Id="rId31" Type="http://schemas.openxmlformats.org/officeDocument/2006/relationships/image" Target="media/image16.jpeg"/><Relationship Id="rId52" Type="http://schemas.openxmlformats.org/officeDocument/2006/relationships/image" Target="media/image31.png"/><Relationship Id="rId73" Type="http://schemas.openxmlformats.org/officeDocument/2006/relationships/image" Target="media/image47.png"/><Relationship Id="rId78" Type="http://schemas.openxmlformats.org/officeDocument/2006/relationships/image" Target="media/image52.png"/><Relationship Id="rId94" Type="http://schemas.openxmlformats.org/officeDocument/2006/relationships/image" Target="media/image68.png"/><Relationship Id="rId99" Type="http://schemas.openxmlformats.org/officeDocument/2006/relationships/image" Target="media/image73.png"/><Relationship Id="rId101" Type="http://schemas.openxmlformats.org/officeDocument/2006/relationships/image" Target="media/image75.wmf"/><Relationship Id="rId122" Type="http://schemas.openxmlformats.org/officeDocument/2006/relationships/image" Target="media/image95.emf"/><Relationship Id="rId143" Type="http://schemas.openxmlformats.org/officeDocument/2006/relationships/image" Target="media/image112.emf"/><Relationship Id="rId148" Type="http://schemas.openxmlformats.org/officeDocument/2006/relationships/image" Target="media/image117.emf"/><Relationship Id="rId164" Type="http://schemas.openxmlformats.org/officeDocument/2006/relationships/image" Target="media/image133.png"/><Relationship Id="rId169" Type="http://schemas.openxmlformats.org/officeDocument/2006/relationships/image" Target="media/image138.png"/><Relationship Id="rId185" Type="http://schemas.openxmlformats.org/officeDocument/2006/relationships/image" Target="media/image150.png"/><Relationship Id="rId4" Type="http://schemas.openxmlformats.org/officeDocument/2006/relationships/webSettings" Target="webSettings.xml"/><Relationship Id="rId9" Type="http://schemas.openxmlformats.org/officeDocument/2006/relationships/image" Target="media/image3.png"/><Relationship Id="rId180" Type="http://schemas.openxmlformats.org/officeDocument/2006/relationships/header" Target="header12.xml"/><Relationship Id="rId210" Type="http://schemas.openxmlformats.org/officeDocument/2006/relationships/image" Target="media/image175.png"/><Relationship Id="rId215" Type="http://schemas.openxmlformats.org/officeDocument/2006/relationships/image" Target="media/image180.png"/><Relationship Id="rId236" Type="http://schemas.openxmlformats.org/officeDocument/2006/relationships/image" Target="media/image201.png"/><Relationship Id="rId257" Type="http://schemas.openxmlformats.org/officeDocument/2006/relationships/image" Target="media/image222.png"/><Relationship Id="rId278" Type="http://schemas.openxmlformats.org/officeDocument/2006/relationships/image" Target="media/image243.png"/><Relationship Id="rId26" Type="http://schemas.openxmlformats.org/officeDocument/2006/relationships/image" Target="media/image14.png"/><Relationship Id="rId231" Type="http://schemas.openxmlformats.org/officeDocument/2006/relationships/image" Target="media/image196.png"/><Relationship Id="rId252" Type="http://schemas.openxmlformats.org/officeDocument/2006/relationships/image" Target="media/image217.png"/><Relationship Id="rId273" Type="http://schemas.openxmlformats.org/officeDocument/2006/relationships/image" Target="media/image238.png"/><Relationship Id="rId294" Type="http://schemas.openxmlformats.org/officeDocument/2006/relationships/header" Target="header13.xml"/><Relationship Id="rId308" Type="http://schemas.openxmlformats.org/officeDocument/2006/relationships/image" Target="media/image269.JPG"/><Relationship Id="rId47" Type="http://schemas.openxmlformats.org/officeDocument/2006/relationships/image" Target="media/image26.jpeg"/><Relationship Id="rId68" Type="http://schemas.openxmlformats.org/officeDocument/2006/relationships/image" Target="media/image42.png"/><Relationship Id="rId89" Type="http://schemas.openxmlformats.org/officeDocument/2006/relationships/image" Target="media/image63.png"/><Relationship Id="rId112" Type="http://schemas.openxmlformats.org/officeDocument/2006/relationships/image" Target="media/image86.emf"/><Relationship Id="rId133" Type="http://schemas.openxmlformats.org/officeDocument/2006/relationships/image" Target="media/image102.png"/><Relationship Id="rId154" Type="http://schemas.openxmlformats.org/officeDocument/2006/relationships/image" Target="media/image123.png"/><Relationship Id="rId175" Type="http://schemas.openxmlformats.org/officeDocument/2006/relationships/image" Target="media/image144.png"/><Relationship Id="rId196" Type="http://schemas.openxmlformats.org/officeDocument/2006/relationships/image" Target="media/image161.png"/><Relationship Id="rId200" Type="http://schemas.openxmlformats.org/officeDocument/2006/relationships/image" Target="media/image165.png"/><Relationship Id="rId16" Type="http://schemas.openxmlformats.org/officeDocument/2006/relationships/image" Target="media/image4.emf"/><Relationship Id="rId221" Type="http://schemas.openxmlformats.org/officeDocument/2006/relationships/image" Target="media/image186.png"/><Relationship Id="rId242" Type="http://schemas.openxmlformats.org/officeDocument/2006/relationships/image" Target="media/image207.png"/><Relationship Id="rId263" Type="http://schemas.openxmlformats.org/officeDocument/2006/relationships/image" Target="media/image228.png"/><Relationship Id="rId284" Type="http://schemas.openxmlformats.org/officeDocument/2006/relationships/image" Target="media/image249.png"/><Relationship Id="rId37" Type="http://schemas.openxmlformats.org/officeDocument/2006/relationships/image" Target="media/image22.jpeg"/><Relationship Id="rId58" Type="http://schemas.openxmlformats.org/officeDocument/2006/relationships/footer" Target="footer6.xml"/><Relationship Id="rId79" Type="http://schemas.openxmlformats.org/officeDocument/2006/relationships/image" Target="media/image53.png"/><Relationship Id="rId102" Type="http://schemas.openxmlformats.org/officeDocument/2006/relationships/image" Target="media/image76.emf"/><Relationship Id="rId123" Type="http://schemas.openxmlformats.org/officeDocument/2006/relationships/image" Target="media/image96.emf"/><Relationship Id="rId144" Type="http://schemas.openxmlformats.org/officeDocument/2006/relationships/image" Target="media/image113.emf"/><Relationship Id="rId90" Type="http://schemas.openxmlformats.org/officeDocument/2006/relationships/image" Target="media/image64.jpeg"/><Relationship Id="rId165" Type="http://schemas.openxmlformats.org/officeDocument/2006/relationships/image" Target="media/image134.png"/><Relationship Id="rId186" Type="http://schemas.openxmlformats.org/officeDocument/2006/relationships/image" Target="media/image151.png"/><Relationship Id="rId211" Type="http://schemas.openxmlformats.org/officeDocument/2006/relationships/image" Target="media/image176.png"/><Relationship Id="rId232" Type="http://schemas.openxmlformats.org/officeDocument/2006/relationships/image" Target="media/image197.png"/><Relationship Id="rId253" Type="http://schemas.openxmlformats.org/officeDocument/2006/relationships/image" Target="media/image218.png"/><Relationship Id="rId274" Type="http://schemas.openxmlformats.org/officeDocument/2006/relationships/image" Target="media/image239.png"/><Relationship Id="rId295" Type="http://schemas.openxmlformats.org/officeDocument/2006/relationships/footer" Target="footer12.xml"/><Relationship Id="rId309" Type="http://schemas.openxmlformats.org/officeDocument/2006/relationships/header" Target="header15.xml"/><Relationship Id="rId48" Type="http://schemas.openxmlformats.org/officeDocument/2006/relationships/image" Target="media/image27.jpeg"/><Relationship Id="rId69" Type="http://schemas.openxmlformats.org/officeDocument/2006/relationships/image" Target="media/image43.png"/><Relationship Id="rId113" Type="http://schemas.openxmlformats.org/officeDocument/2006/relationships/image" Target="media/image87.emf"/><Relationship Id="rId134" Type="http://schemas.openxmlformats.org/officeDocument/2006/relationships/image" Target="media/image103.emf"/><Relationship Id="rId80" Type="http://schemas.openxmlformats.org/officeDocument/2006/relationships/image" Target="media/image54.png"/><Relationship Id="rId155" Type="http://schemas.openxmlformats.org/officeDocument/2006/relationships/image" Target="media/image124.png"/><Relationship Id="rId176" Type="http://schemas.openxmlformats.org/officeDocument/2006/relationships/image" Target="media/image145.png"/><Relationship Id="rId197" Type="http://schemas.openxmlformats.org/officeDocument/2006/relationships/image" Target="media/image162.png"/><Relationship Id="rId201" Type="http://schemas.openxmlformats.org/officeDocument/2006/relationships/image" Target="media/image166.png"/><Relationship Id="rId222" Type="http://schemas.openxmlformats.org/officeDocument/2006/relationships/image" Target="media/image187.png"/><Relationship Id="rId243" Type="http://schemas.openxmlformats.org/officeDocument/2006/relationships/image" Target="media/image208.png"/><Relationship Id="rId264" Type="http://schemas.openxmlformats.org/officeDocument/2006/relationships/image" Target="media/image229.png"/><Relationship Id="rId285" Type="http://schemas.openxmlformats.org/officeDocument/2006/relationships/image" Target="media/image250.png"/><Relationship Id="rId17" Type="http://schemas.openxmlformats.org/officeDocument/2006/relationships/image" Target="media/image5.png"/><Relationship Id="rId38" Type="http://schemas.openxmlformats.org/officeDocument/2006/relationships/image" Target="media/image23.png"/><Relationship Id="rId59" Type="http://schemas.openxmlformats.org/officeDocument/2006/relationships/header" Target="header6.xml"/><Relationship Id="rId103" Type="http://schemas.openxmlformats.org/officeDocument/2006/relationships/image" Target="media/image77.emf"/><Relationship Id="rId124" Type="http://schemas.openxmlformats.org/officeDocument/2006/relationships/header" Target="header9.xml"/><Relationship Id="rId310" Type="http://schemas.openxmlformats.org/officeDocument/2006/relationships/footer" Target="footer14.xml"/><Relationship Id="rId70" Type="http://schemas.openxmlformats.org/officeDocument/2006/relationships/image" Target="media/image44.png"/><Relationship Id="rId91" Type="http://schemas.openxmlformats.org/officeDocument/2006/relationships/image" Target="media/image65.jpeg"/><Relationship Id="rId145" Type="http://schemas.openxmlformats.org/officeDocument/2006/relationships/image" Target="media/image114.emf"/><Relationship Id="rId166" Type="http://schemas.openxmlformats.org/officeDocument/2006/relationships/image" Target="media/image135.png"/><Relationship Id="rId187" Type="http://schemas.openxmlformats.org/officeDocument/2006/relationships/image" Target="media/image152.jpeg"/><Relationship Id="rId1" Type="http://schemas.openxmlformats.org/officeDocument/2006/relationships/numbering" Target="numbering.xml"/><Relationship Id="rId212" Type="http://schemas.openxmlformats.org/officeDocument/2006/relationships/image" Target="media/image177.png"/><Relationship Id="rId233" Type="http://schemas.openxmlformats.org/officeDocument/2006/relationships/image" Target="media/image198.png"/><Relationship Id="rId254" Type="http://schemas.openxmlformats.org/officeDocument/2006/relationships/image" Target="media/image219.png"/><Relationship Id="rId49" Type="http://schemas.openxmlformats.org/officeDocument/2006/relationships/image" Target="media/image28.jpeg"/><Relationship Id="rId114" Type="http://schemas.openxmlformats.org/officeDocument/2006/relationships/image" Target="media/image88.emf"/><Relationship Id="rId275" Type="http://schemas.openxmlformats.org/officeDocument/2006/relationships/image" Target="media/image240.png"/><Relationship Id="rId296" Type="http://schemas.openxmlformats.org/officeDocument/2006/relationships/header" Target="header14.xml"/><Relationship Id="rId300" Type="http://schemas.openxmlformats.org/officeDocument/2006/relationships/image" Target="media/image261.png"/><Relationship Id="rId60" Type="http://schemas.openxmlformats.org/officeDocument/2006/relationships/footer" Target="footer7.xml"/><Relationship Id="rId81" Type="http://schemas.openxmlformats.org/officeDocument/2006/relationships/image" Target="media/image55.png"/><Relationship Id="rId135" Type="http://schemas.openxmlformats.org/officeDocument/2006/relationships/image" Target="media/image104.png"/><Relationship Id="rId156" Type="http://schemas.openxmlformats.org/officeDocument/2006/relationships/image" Target="media/image125.png"/><Relationship Id="rId177" Type="http://schemas.openxmlformats.org/officeDocument/2006/relationships/image" Target="media/image146.png"/><Relationship Id="rId198" Type="http://schemas.openxmlformats.org/officeDocument/2006/relationships/image" Target="media/image163.png"/><Relationship Id="rId202" Type="http://schemas.openxmlformats.org/officeDocument/2006/relationships/image" Target="media/image167.png"/><Relationship Id="rId223" Type="http://schemas.openxmlformats.org/officeDocument/2006/relationships/image" Target="media/image188.png"/><Relationship Id="rId244" Type="http://schemas.openxmlformats.org/officeDocument/2006/relationships/image" Target="media/image209.png"/><Relationship Id="rId18" Type="http://schemas.openxmlformats.org/officeDocument/2006/relationships/image" Target="media/image6.png"/><Relationship Id="rId39" Type="http://schemas.openxmlformats.org/officeDocument/2006/relationships/header" Target="header4.xml"/><Relationship Id="rId265" Type="http://schemas.openxmlformats.org/officeDocument/2006/relationships/image" Target="media/image230.png"/><Relationship Id="rId286" Type="http://schemas.openxmlformats.org/officeDocument/2006/relationships/image" Target="media/image251.png"/><Relationship Id="rId50" Type="http://schemas.openxmlformats.org/officeDocument/2006/relationships/image" Target="media/image29.jpeg"/><Relationship Id="rId104" Type="http://schemas.openxmlformats.org/officeDocument/2006/relationships/image" Target="media/image78.emf"/><Relationship Id="rId125" Type="http://schemas.openxmlformats.org/officeDocument/2006/relationships/footer" Target="footer8.xml"/><Relationship Id="rId146" Type="http://schemas.openxmlformats.org/officeDocument/2006/relationships/image" Target="media/image115.emf"/><Relationship Id="rId167" Type="http://schemas.openxmlformats.org/officeDocument/2006/relationships/image" Target="media/image136.png"/><Relationship Id="rId188" Type="http://schemas.openxmlformats.org/officeDocument/2006/relationships/image" Target="media/image153.png"/><Relationship Id="rId311" Type="http://schemas.openxmlformats.org/officeDocument/2006/relationships/header" Target="header16.xml"/><Relationship Id="rId71" Type="http://schemas.openxmlformats.org/officeDocument/2006/relationships/image" Target="media/image45.jpeg"/><Relationship Id="rId92" Type="http://schemas.openxmlformats.org/officeDocument/2006/relationships/image" Target="media/image66.jpeg"/><Relationship Id="rId213" Type="http://schemas.openxmlformats.org/officeDocument/2006/relationships/image" Target="media/image178.png"/><Relationship Id="rId234" Type="http://schemas.openxmlformats.org/officeDocument/2006/relationships/image" Target="media/image199.png"/><Relationship Id="rId2" Type="http://schemas.openxmlformats.org/officeDocument/2006/relationships/styles" Target="styles.xml"/><Relationship Id="rId29" Type="http://schemas.openxmlformats.org/officeDocument/2006/relationships/image" Target="media/image142.png"/><Relationship Id="rId255" Type="http://schemas.openxmlformats.org/officeDocument/2006/relationships/image" Target="media/image220.png"/><Relationship Id="rId276" Type="http://schemas.openxmlformats.org/officeDocument/2006/relationships/image" Target="media/image241.png"/><Relationship Id="rId297" Type="http://schemas.openxmlformats.org/officeDocument/2006/relationships/footer" Target="footer13.xml"/></Relationships>
</file>

<file path=word/_rels/header10.xml.rels><?xml version="1.0" encoding="UTF-8" standalone="yes"?>
<Relationships xmlns="http://schemas.openxmlformats.org/package/2006/relationships"><Relationship Id="rId1" Type="http://schemas.openxmlformats.org/officeDocument/2006/relationships/image" Target="media/image15.jpeg"/></Relationships>
</file>

<file path=word/_rels/header11.xml.rels><?xml version="1.0" encoding="UTF-8" standalone="yes"?>
<Relationships xmlns="http://schemas.openxmlformats.org/package/2006/relationships"><Relationship Id="rId1" Type="http://schemas.openxmlformats.org/officeDocument/2006/relationships/image" Target="media/image15.jpeg"/></Relationships>
</file>

<file path=word/_rels/header12.xml.rels><?xml version="1.0" encoding="UTF-8" standalone="yes"?>
<Relationships xmlns="http://schemas.openxmlformats.org/package/2006/relationships"><Relationship Id="rId1" Type="http://schemas.openxmlformats.org/officeDocument/2006/relationships/image" Target="media/image15.jpeg"/></Relationships>
</file>

<file path=word/_rels/header13.xml.rels><?xml version="1.0" encoding="UTF-8" standalone="yes"?>
<Relationships xmlns="http://schemas.openxmlformats.org/package/2006/relationships"><Relationship Id="rId1" Type="http://schemas.openxmlformats.org/officeDocument/2006/relationships/image" Target="media/image15.jpeg"/></Relationships>
</file>

<file path=word/_rels/header14.xml.rels><?xml version="1.0" encoding="UTF-8" standalone="yes"?>
<Relationships xmlns="http://schemas.openxmlformats.org/package/2006/relationships"><Relationship Id="rId1" Type="http://schemas.openxmlformats.org/officeDocument/2006/relationships/image" Target="media/image15.jpeg"/></Relationships>
</file>

<file path=word/_rels/header15.xml.rels><?xml version="1.0" encoding="UTF-8" standalone="yes"?>
<Relationships xmlns="http://schemas.openxmlformats.org/package/2006/relationships"><Relationship Id="rId1" Type="http://schemas.openxmlformats.org/officeDocument/2006/relationships/image" Target="media/image15.jpeg"/></Relationships>
</file>

<file path=word/_rels/header16.xml.rels><?xml version="1.0" encoding="UTF-8" standalone="yes"?>
<Relationships xmlns="http://schemas.openxmlformats.org/package/2006/relationships"><Relationship Id="rId1" Type="http://schemas.openxmlformats.org/officeDocument/2006/relationships/image" Target="media/image15.jpeg"/></Relationships>
</file>

<file path=word/_rels/header4.xml.rels><?xml version="1.0" encoding="UTF-8" standalone="yes"?>
<Relationships xmlns="http://schemas.openxmlformats.org/package/2006/relationships"><Relationship Id="rId1" Type="http://schemas.openxmlformats.org/officeDocument/2006/relationships/image" Target="media/image15.jpeg"/></Relationships>
</file>

<file path=word/_rels/header5.xml.rels><?xml version="1.0" encoding="UTF-8" standalone="yes"?>
<Relationships xmlns="http://schemas.openxmlformats.org/package/2006/relationships"><Relationship Id="rId1" Type="http://schemas.openxmlformats.org/officeDocument/2006/relationships/image" Target="media/image15.jpeg"/></Relationships>
</file>

<file path=word/_rels/header6.xml.rels><?xml version="1.0" encoding="UTF-8" standalone="yes"?>
<Relationships xmlns="http://schemas.openxmlformats.org/package/2006/relationships"><Relationship Id="rId1" Type="http://schemas.openxmlformats.org/officeDocument/2006/relationships/image" Target="media/image15.jpeg"/></Relationships>
</file>

<file path=word/_rels/header7.xml.rels><?xml version="1.0" encoding="UTF-8" standalone="yes"?>
<Relationships xmlns="http://schemas.openxmlformats.org/package/2006/relationships"><Relationship Id="rId1" Type="http://schemas.openxmlformats.org/officeDocument/2006/relationships/image" Target="media/image15.jpeg"/></Relationships>
</file>

<file path=word/_rels/header8.xml.rels><?xml version="1.0" encoding="UTF-8" standalone="yes"?>
<Relationships xmlns="http://schemas.openxmlformats.org/package/2006/relationships"><Relationship Id="rId1" Type="http://schemas.openxmlformats.org/officeDocument/2006/relationships/image" Target="media/image15.jpeg"/></Relationships>
</file>

<file path=word/_rels/header9.xml.rels><?xml version="1.0" encoding="UTF-8" standalone="yes"?>
<Relationships xmlns="http://schemas.openxmlformats.org/package/2006/relationships"><Relationship Id="rId1" Type="http://schemas.openxmlformats.org/officeDocument/2006/relationships/image" Target="media/image15.jpeg"/></Relationships>
</file>

<file path=word/theme/theme1.xml><?xml version="1.0" encoding="utf-8"?>
<a:theme xmlns:a="http://schemas.openxmlformats.org/drawingml/2006/main" name="Jacobs Document">
  <a:themeElements>
    <a:clrScheme name="Jacobs Document">
      <a:dk1>
        <a:sysClr val="windowText" lastClr="000000"/>
      </a:dk1>
      <a:lt1>
        <a:sysClr val="window" lastClr="FFFFFF"/>
      </a:lt1>
      <a:dk2>
        <a:srgbClr val="00338D"/>
      </a:dk2>
      <a:lt2>
        <a:srgbClr val="CCCCCC"/>
      </a:lt2>
      <a:accent1>
        <a:srgbClr val="00338D"/>
      </a:accent1>
      <a:accent2>
        <a:srgbClr val="CCCCCC"/>
      </a:accent2>
      <a:accent3>
        <a:srgbClr val="2CC6CE"/>
      </a:accent3>
      <a:accent4>
        <a:srgbClr val="97BC33"/>
      </a:accent4>
      <a:accent5>
        <a:srgbClr val="FFDE00"/>
      </a:accent5>
      <a:accent6>
        <a:srgbClr val="EF821D"/>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DE6D6CD2.dotm</Template>
  <TotalTime>0</TotalTime>
  <Pages>207</Pages>
  <Words>57899</Words>
  <Characters>320015</Characters>
  <Application>Microsoft Office Word</Application>
  <DocSecurity>4</DocSecurity>
  <Lines>2666</Lines>
  <Paragraphs>754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377160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Commonwealth Environmental Water Office Long Term Intervention Monitoring Project Goulburn River Selected Area Scientific Report 2018–19</dc:title>
  <dc:subject/>
  <dc:creator>Angus Webb, Danlu Guo, Simon Treadwell, Ben Baker, Simon Casanelia, Michael Grace, Joe Greet, Claudette Kellar, Wayne Koster, Daniel Lovell, Daniel McMahon, Kay Morris, Jackie Myers, Vin Pettigrove, Geoff Vietz</dc:creator>
  <cp:keywords/>
  <dc:description/>
  <cp:lastModifiedBy>Bec Durack</cp:lastModifiedBy>
  <cp:revision>2</cp:revision>
  <dcterms:created xsi:type="dcterms:W3CDTF">2020-05-05T01:17:00Z</dcterms:created>
  <dcterms:modified xsi:type="dcterms:W3CDTF">2020-05-05T01:17:00Z</dcterms:modified>
</cp:coreProperties>
</file>