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53B" w:rsidRPr="005B153B" w:rsidRDefault="005B153B" w:rsidP="000F2DCD">
      <w:pPr>
        <w:pStyle w:val="Para0"/>
      </w:pPr>
      <w:r w:rsidRPr="005B153B">
        <w:rPr>
          <w:noProof/>
          <w:lang w:eastAsia="en-AU"/>
        </w:rPr>
        <w:drawing>
          <wp:anchor distT="0" distB="0" distL="114300" distR="114300" simplePos="0" relativeHeight="251658240" behindDoc="1" locked="0" layoutInCell="1" allowOverlap="1">
            <wp:simplePos x="0" y="0"/>
            <wp:positionH relativeFrom="column">
              <wp:posOffset>-720090</wp:posOffset>
            </wp:positionH>
            <wp:positionV relativeFrom="paragraph">
              <wp:posOffset>-139700</wp:posOffset>
            </wp:positionV>
            <wp:extent cx="7592060" cy="9474835"/>
            <wp:effectExtent l="0" t="0" r="8890" b="0"/>
            <wp:wrapThrough wrapText="bothSides">
              <wp:wrapPolygon edited="0">
                <wp:start x="0" y="0"/>
                <wp:lineTo x="0" y="4821"/>
                <wp:lineTo x="10786" y="4864"/>
                <wp:lineTo x="10786" y="13897"/>
                <wp:lineTo x="18536" y="14592"/>
                <wp:lineTo x="17398" y="15287"/>
                <wp:lineTo x="16585" y="15982"/>
                <wp:lineTo x="15989" y="16677"/>
                <wp:lineTo x="15609" y="17371"/>
                <wp:lineTo x="11165" y="18023"/>
                <wp:lineTo x="11219" y="18761"/>
                <wp:lineTo x="0" y="18935"/>
                <wp:lineTo x="0" y="21541"/>
                <wp:lineTo x="21571" y="21541"/>
                <wp:lineTo x="21571" y="18935"/>
                <wp:lineTo x="20379" y="18761"/>
                <wp:lineTo x="20325" y="17371"/>
                <wp:lineTo x="20054" y="15982"/>
                <wp:lineTo x="19837" y="15287"/>
                <wp:lineTo x="19512" y="14592"/>
                <wp:lineTo x="19620" y="14331"/>
                <wp:lineTo x="18319" y="14245"/>
                <wp:lineTo x="10731" y="13897"/>
                <wp:lineTo x="10786" y="4864"/>
                <wp:lineTo x="21571" y="4821"/>
                <wp:lineTo x="21571"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2060" cy="9474835"/>
                    </a:xfrm>
                    <a:prstGeom prst="rect">
                      <a:avLst/>
                    </a:prstGeom>
                    <a:noFill/>
                    <a:ln>
                      <a:noFill/>
                    </a:ln>
                  </pic:spPr>
                </pic:pic>
              </a:graphicData>
            </a:graphic>
          </wp:anchor>
        </w:drawing>
      </w:r>
      <w:r w:rsidR="005E1133">
        <w:rPr>
          <w:noProof/>
          <w:lang w:eastAsia="en-AU"/>
        </w:rPr>
        <mc:AlternateContent>
          <mc:Choice Requires="wps">
            <w:drawing>
              <wp:anchor distT="0" distB="0" distL="114300" distR="114300" simplePos="0" relativeHeight="251660288" behindDoc="0" locked="0" layoutInCell="1" allowOverlap="1">
                <wp:simplePos x="0" y="0"/>
                <wp:positionH relativeFrom="column">
                  <wp:posOffset>-313690</wp:posOffset>
                </wp:positionH>
                <wp:positionV relativeFrom="paragraph">
                  <wp:posOffset>2193290</wp:posOffset>
                </wp:positionV>
                <wp:extent cx="6704965" cy="5541645"/>
                <wp:effectExtent l="0" t="0" r="0" b="19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965" cy="5541645"/>
                        </a:xfrm>
                        <a:prstGeom prst="rect">
                          <a:avLst/>
                        </a:prstGeom>
                        <a:noFill/>
                        <a:ln w="9525">
                          <a:noFill/>
                          <a:miter lim="800000"/>
                          <a:headEnd/>
                          <a:tailEnd/>
                        </a:ln>
                      </wps:spPr>
                      <wps:txbx>
                        <w:txbxContent>
                          <w:p w:rsidR="0033529D" w:rsidRDefault="0033529D" w:rsidP="00EC5195">
                            <w:pPr>
                              <w:jc w:val="center"/>
                              <w:rPr>
                                <w:b/>
                                <w:bCs/>
                                <w:color w:val="002060"/>
                                <w:sz w:val="48"/>
                                <w:szCs w:val="48"/>
                              </w:rPr>
                            </w:pPr>
                            <w:r w:rsidRPr="005B153B">
                              <w:rPr>
                                <w:b/>
                                <w:bCs/>
                                <w:color w:val="002060"/>
                                <w:sz w:val="48"/>
                                <w:szCs w:val="48"/>
                              </w:rPr>
                              <w:t>L</w:t>
                            </w:r>
                            <w:r>
                              <w:rPr>
                                <w:b/>
                                <w:bCs/>
                                <w:color w:val="002060"/>
                                <w:sz w:val="48"/>
                                <w:szCs w:val="48"/>
                              </w:rPr>
                              <w:t>ong-</w:t>
                            </w:r>
                            <w:r w:rsidRPr="005B153B">
                              <w:rPr>
                                <w:b/>
                                <w:bCs/>
                                <w:color w:val="002060"/>
                                <w:sz w:val="48"/>
                                <w:szCs w:val="48"/>
                              </w:rPr>
                              <w:t>T</w:t>
                            </w:r>
                            <w:r>
                              <w:rPr>
                                <w:b/>
                                <w:bCs/>
                                <w:color w:val="002060"/>
                                <w:sz w:val="48"/>
                                <w:szCs w:val="48"/>
                              </w:rPr>
                              <w:t xml:space="preserve">erm </w:t>
                            </w:r>
                            <w:r w:rsidRPr="005B153B">
                              <w:rPr>
                                <w:b/>
                                <w:bCs/>
                                <w:color w:val="002060"/>
                                <w:sz w:val="48"/>
                                <w:szCs w:val="48"/>
                              </w:rPr>
                              <w:t>I</w:t>
                            </w:r>
                            <w:r>
                              <w:rPr>
                                <w:b/>
                                <w:bCs/>
                                <w:color w:val="002060"/>
                                <w:sz w:val="48"/>
                                <w:szCs w:val="48"/>
                              </w:rPr>
                              <w:t>ntervention</w:t>
                            </w:r>
                            <w:bookmarkStart w:id="0" w:name="_GoBack"/>
                            <w:bookmarkEnd w:id="0"/>
                            <w:r>
                              <w:rPr>
                                <w:b/>
                                <w:bCs/>
                                <w:color w:val="002060"/>
                                <w:sz w:val="48"/>
                                <w:szCs w:val="48"/>
                              </w:rPr>
                              <w:t xml:space="preserve"> </w:t>
                            </w:r>
                            <w:r w:rsidRPr="005B153B">
                              <w:rPr>
                                <w:b/>
                                <w:bCs/>
                                <w:color w:val="002060"/>
                                <w:sz w:val="48"/>
                                <w:szCs w:val="48"/>
                              </w:rPr>
                              <w:t>M</w:t>
                            </w:r>
                            <w:r>
                              <w:rPr>
                                <w:b/>
                                <w:bCs/>
                                <w:color w:val="002060"/>
                                <w:sz w:val="48"/>
                                <w:szCs w:val="48"/>
                              </w:rPr>
                              <w:t xml:space="preserve">onitoring Project for the lower Goulburn River </w:t>
                            </w:r>
                          </w:p>
                          <w:p w:rsidR="0033529D" w:rsidRPr="005B153B" w:rsidRDefault="0033529D" w:rsidP="00EC5195">
                            <w:pPr>
                              <w:jc w:val="center"/>
                              <w:rPr>
                                <w:b/>
                                <w:bCs/>
                                <w:color w:val="002060"/>
                                <w:sz w:val="48"/>
                                <w:szCs w:val="48"/>
                              </w:rPr>
                            </w:pPr>
                            <w:r>
                              <w:rPr>
                                <w:b/>
                                <w:bCs/>
                                <w:color w:val="002060"/>
                                <w:sz w:val="48"/>
                                <w:szCs w:val="48"/>
                              </w:rPr>
                              <w:t>Final Monitoring and Evaluation Plan</w:t>
                            </w:r>
                          </w:p>
                          <w:p w:rsidR="0033529D" w:rsidRDefault="0033529D" w:rsidP="005B153B">
                            <w:pPr>
                              <w:jc w:val="center"/>
                              <w:rPr>
                                <w:b/>
                                <w:bCs/>
                                <w:color w:val="002060"/>
                                <w:sz w:val="48"/>
                                <w:szCs w:val="48"/>
                              </w:rPr>
                            </w:pPr>
                            <w:proofErr w:type="gramStart"/>
                            <w:r>
                              <w:rPr>
                                <w:b/>
                                <w:bCs/>
                                <w:color w:val="002060"/>
                                <w:sz w:val="48"/>
                                <w:szCs w:val="48"/>
                              </w:rPr>
                              <w:t>prepared</w:t>
                            </w:r>
                            <w:proofErr w:type="gramEnd"/>
                            <w:r>
                              <w:rPr>
                                <w:b/>
                                <w:bCs/>
                                <w:color w:val="002060"/>
                                <w:sz w:val="48"/>
                                <w:szCs w:val="48"/>
                              </w:rPr>
                              <w:t xml:space="preserve"> for the</w:t>
                            </w:r>
                          </w:p>
                          <w:p w:rsidR="0033529D" w:rsidRDefault="0033529D" w:rsidP="005B153B">
                            <w:pPr>
                              <w:jc w:val="center"/>
                              <w:rPr>
                                <w:b/>
                                <w:bCs/>
                                <w:color w:val="002060"/>
                                <w:sz w:val="48"/>
                                <w:szCs w:val="48"/>
                              </w:rPr>
                            </w:pPr>
                            <w:r>
                              <w:rPr>
                                <w:b/>
                                <w:bCs/>
                                <w:color w:val="002060"/>
                                <w:sz w:val="48"/>
                                <w:szCs w:val="48"/>
                              </w:rPr>
                              <w:t>Commonwealth Environmental Water Office</w:t>
                            </w:r>
                          </w:p>
                          <w:p w:rsidR="0033529D" w:rsidRDefault="0033529D" w:rsidP="005B153B">
                            <w:pPr>
                              <w:jc w:val="center"/>
                              <w:rPr>
                                <w:b/>
                                <w:bCs/>
                                <w:color w:val="002060"/>
                                <w:sz w:val="48"/>
                                <w:szCs w:val="48"/>
                              </w:rPr>
                            </w:pPr>
                          </w:p>
                          <w:p w:rsidR="0033529D" w:rsidRPr="005B153B" w:rsidRDefault="0033529D" w:rsidP="005B153B">
                            <w:pPr>
                              <w:jc w:val="center"/>
                              <w:rPr>
                                <w:color w:val="002060"/>
                                <w:sz w:val="48"/>
                                <w:szCs w:val="48"/>
                              </w:rPr>
                            </w:pPr>
                            <w:r w:rsidRPr="005B153B">
                              <w:rPr>
                                <w:bCs/>
                                <w:color w:val="002060"/>
                                <w:sz w:val="48"/>
                                <w:szCs w:val="48"/>
                              </w:rPr>
                              <w:t xml:space="preserve">Submitted </w:t>
                            </w:r>
                            <w:r w:rsidRPr="005B153B">
                              <w:rPr>
                                <w:color w:val="002060"/>
                                <w:sz w:val="48"/>
                                <w:szCs w:val="48"/>
                              </w:rPr>
                              <w:t>by</w:t>
                            </w:r>
                            <w:r>
                              <w:rPr>
                                <w:color w:val="002060"/>
                                <w:sz w:val="48"/>
                                <w:szCs w:val="48"/>
                              </w:rPr>
                              <w:t>:</w:t>
                            </w:r>
                          </w:p>
                          <w:p w:rsidR="0033529D" w:rsidRPr="005B153B" w:rsidRDefault="0033529D" w:rsidP="005B153B">
                            <w:pPr>
                              <w:jc w:val="center"/>
                              <w:rPr>
                                <w:color w:val="002060"/>
                                <w:sz w:val="48"/>
                                <w:szCs w:val="48"/>
                              </w:rPr>
                            </w:pPr>
                          </w:p>
                          <w:p w:rsidR="0033529D" w:rsidRPr="005B153B" w:rsidRDefault="0033529D" w:rsidP="005B153B">
                            <w:pPr>
                              <w:jc w:val="center"/>
                              <w:rPr>
                                <w:color w:val="002060"/>
                                <w:sz w:val="48"/>
                                <w:szCs w:val="48"/>
                              </w:rPr>
                            </w:pPr>
                            <w:proofErr w:type="spellStart"/>
                            <w:r w:rsidRPr="005B153B">
                              <w:rPr>
                                <w:color w:val="002060"/>
                                <w:sz w:val="48"/>
                                <w:szCs w:val="48"/>
                              </w:rPr>
                              <w:t>UoM</w:t>
                            </w:r>
                            <w:proofErr w:type="spellEnd"/>
                            <w:r w:rsidRPr="005B153B">
                              <w:rPr>
                                <w:color w:val="002060"/>
                                <w:sz w:val="48"/>
                                <w:szCs w:val="48"/>
                              </w:rPr>
                              <w:t xml:space="preserve"> COMMERCIAL LTD</w:t>
                            </w:r>
                            <w:r w:rsidRPr="005B153B">
                              <w:rPr>
                                <w:color w:val="002060"/>
                                <w:sz w:val="48"/>
                                <w:szCs w:val="48"/>
                              </w:rPr>
                              <w:br/>
                              <w:t>Commercial Engagement Services for the University of Melbourne</w:t>
                            </w:r>
                          </w:p>
                          <w:p w:rsidR="0033529D" w:rsidRPr="00D70FFE" w:rsidRDefault="0033529D" w:rsidP="005B153B">
                            <w:pPr>
                              <w:jc w:val="center"/>
                              <w:rPr>
                                <w:bCs/>
                                <w:color w:val="C00000"/>
                                <w:sz w:val="48"/>
                                <w:szCs w:val="48"/>
                              </w:rPr>
                            </w:pPr>
                            <w:r w:rsidRPr="00D70FFE">
                              <w:rPr>
                                <w:bCs/>
                                <w:color w:val="C00000"/>
                                <w:sz w:val="48"/>
                                <w:szCs w:val="48"/>
                              </w:rPr>
                              <w:t>Updated 9 October 2018</w:t>
                            </w:r>
                          </w:p>
                          <w:p w:rsidR="0033529D" w:rsidRPr="00DE52EC" w:rsidRDefault="0033529D" w:rsidP="005B15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24.7pt;margin-top:172.7pt;width:527.95pt;height:43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" filled="f" stroked="f">
                <v:textbox>
                  <w:txbxContent>
                    <w:p w:rsidR="0033529D" w:rsidRDefault="0033529D" w:rsidP="00EC5195">
                      <w:pPr>
                        <w:jc w:val="center"/>
                        <w:rPr>
                          <w:b/>
                          <w:bCs/>
                          <w:color w:val="002060"/>
                          <w:sz w:val="48"/>
                          <w:szCs w:val="48"/>
                        </w:rPr>
                      </w:pPr>
                      <w:r w:rsidRPr="005B153B">
                        <w:rPr>
                          <w:b/>
                          <w:bCs/>
                          <w:color w:val="002060"/>
                          <w:sz w:val="48"/>
                          <w:szCs w:val="48"/>
                        </w:rPr>
                        <w:t>L</w:t>
                      </w:r>
                      <w:r>
                        <w:rPr>
                          <w:b/>
                          <w:bCs/>
                          <w:color w:val="002060"/>
                          <w:sz w:val="48"/>
                          <w:szCs w:val="48"/>
                        </w:rPr>
                        <w:t>ong-</w:t>
                      </w:r>
                      <w:r w:rsidRPr="005B153B">
                        <w:rPr>
                          <w:b/>
                          <w:bCs/>
                          <w:color w:val="002060"/>
                          <w:sz w:val="48"/>
                          <w:szCs w:val="48"/>
                        </w:rPr>
                        <w:t>T</w:t>
                      </w:r>
                      <w:r>
                        <w:rPr>
                          <w:b/>
                          <w:bCs/>
                          <w:color w:val="002060"/>
                          <w:sz w:val="48"/>
                          <w:szCs w:val="48"/>
                        </w:rPr>
                        <w:t xml:space="preserve">erm </w:t>
                      </w:r>
                      <w:r w:rsidRPr="005B153B">
                        <w:rPr>
                          <w:b/>
                          <w:bCs/>
                          <w:color w:val="002060"/>
                          <w:sz w:val="48"/>
                          <w:szCs w:val="48"/>
                        </w:rPr>
                        <w:t>I</w:t>
                      </w:r>
                      <w:r>
                        <w:rPr>
                          <w:b/>
                          <w:bCs/>
                          <w:color w:val="002060"/>
                          <w:sz w:val="48"/>
                          <w:szCs w:val="48"/>
                        </w:rPr>
                        <w:t>ntervention</w:t>
                      </w:r>
                      <w:bookmarkStart w:id="1" w:name="_GoBack"/>
                      <w:bookmarkEnd w:id="1"/>
                      <w:r>
                        <w:rPr>
                          <w:b/>
                          <w:bCs/>
                          <w:color w:val="002060"/>
                          <w:sz w:val="48"/>
                          <w:szCs w:val="48"/>
                        </w:rPr>
                        <w:t xml:space="preserve"> </w:t>
                      </w:r>
                      <w:r w:rsidRPr="005B153B">
                        <w:rPr>
                          <w:b/>
                          <w:bCs/>
                          <w:color w:val="002060"/>
                          <w:sz w:val="48"/>
                          <w:szCs w:val="48"/>
                        </w:rPr>
                        <w:t>M</w:t>
                      </w:r>
                      <w:r>
                        <w:rPr>
                          <w:b/>
                          <w:bCs/>
                          <w:color w:val="002060"/>
                          <w:sz w:val="48"/>
                          <w:szCs w:val="48"/>
                        </w:rPr>
                        <w:t xml:space="preserve">onitoring Project for the lower Goulburn River </w:t>
                      </w:r>
                    </w:p>
                    <w:p w:rsidR="0033529D" w:rsidRPr="005B153B" w:rsidRDefault="0033529D" w:rsidP="00EC5195">
                      <w:pPr>
                        <w:jc w:val="center"/>
                        <w:rPr>
                          <w:b/>
                          <w:bCs/>
                          <w:color w:val="002060"/>
                          <w:sz w:val="48"/>
                          <w:szCs w:val="48"/>
                        </w:rPr>
                      </w:pPr>
                      <w:r>
                        <w:rPr>
                          <w:b/>
                          <w:bCs/>
                          <w:color w:val="002060"/>
                          <w:sz w:val="48"/>
                          <w:szCs w:val="48"/>
                        </w:rPr>
                        <w:t>Final Monitoring and Evaluation Plan</w:t>
                      </w:r>
                    </w:p>
                    <w:p w:rsidR="0033529D" w:rsidRDefault="0033529D" w:rsidP="005B153B">
                      <w:pPr>
                        <w:jc w:val="center"/>
                        <w:rPr>
                          <w:b/>
                          <w:bCs/>
                          <w:color w:val="002060"/>
                          <w:sz w:val="48"/>
                          <w:szCs w:val="48"/>
                        </w:rPr>
                      </w:pPr>
                      <w:proofErr w:type="gramStart"/>
                      <w:r>
                        <w:rPr>
                          <w:b/>
                          <w:bCs/>
                          <w:color w:val="002060"/>
                          <w:sz w:val="48"/>
                          <w:szCs w:val="48"/>
                        </w:rPr>
                        <w:t>prepared</w:t>
                      </w:r>
                      <w:proofErr w:type="gramEnd"/>
                      <w:r>
                        <w:rPr>
                          <w:b/>
                          <w:bCs/>
                          <w:color w:val="002060"/>
                          <w:sz w:val="48"/>
                          <w:szCs w:val="48"/>
                        </w:rPr>
                        <w:t xml:space="preserve"> for the</w:t>
                      </w:r>
                    </w:p>
                    <w:p w:rsidR="0033529D" w:rsidRDefault="0033529D" w:rsidP="005B153B">
                      <w:pPr>
                        <w:jc w:val="center"/>
                        <w:rPr>
                          <w:b/>
                          <w:bCs/>
                          <w:color w:val="002060"/>
                          <w:sz w:val="48"/>
                          <w:szCs w:val="48"/>
                        </w:rPr>
                      </w:pPr>
                      <w:r>
                        <w:rPr>
                          <w:b/>
                          <w:bCs/>
                          <w:color w:val="002060"/>
                          <w:sz w:val="48"/>
                          <w:szCs w:val="48"/>
                        </w:rPr>
                        <w:t>Commonwealth Environmental Water Office</w:t>
                      </w:r>
                    </w:p>
                    <w:p w:rsidR="0033529D" w:rsidRDefault="0033529D" w:rsidP="005B153B">
                      <w:pPr>
                        <w:jc w:val="center"/>
                        <w:rPr>
                          <w:b/>
                          <w:bCs/>
                          <w:color w:val="002060"/>
                          <w:sz w:val="48"/>
                          <w:szCs w:val="48"/>
                        </w:rPr>
                      </w:pPr>
                    </w:p>
                    <w:p w:rsidR="0033529D" w:rsidRPr="005B153B" w:rsidRDefault="0033529D" w:rsidP="005B153B">
                      <w:pPr>
                        <w:jc w:val="center"/>
                        <w:rPr>
                          <w:color w:val="002060"/>
                          <w:sz w:val="48"/>
                          <w:szCs w:val="48"/>
                        </w:rPr>
                      </w:pPr>
                      <w:r w:rsidRPr="005B153B">
                        <w:rPr>
                          <w:bCs/>
                          <w:color w:val="002060"/>
                          <w:sz w:val="48"/>
                          <w:szCs w:val="48"/>
                        </w:rPr>
                        <w:t xml:space="preserve">Submitted </w:t>
                      </w:r>
                      <w:r w:rsidRPr="005B153B">
                        <w:rPr>
                          <w:color w:val="002060"/>
                          <w:sz w:val="48"/>
                          <w:szCs w:val="48"/>
                        </w:rPr>
                        <w:t>by</w:t>
                      </w:r>
                      <w:r>
                        <w:rPr>
                          <w:color w:val="002060"/>
                          <w:sz w:val="48"/>
                          <w:szCs w:val="48"/>
                        </w:rPr>
                        <w:t>:</w:t>
                      </w:r>
                    </w:p>
                    <w:p w:rsidR="0033529D" w:rsidRPr="005B153B" w:rsidRDefault="0033529D" w:rsidP="005B153B">
                      <w:pPr>
                        <w:jc w:val="center"/>
                        <w:rPr>
                          <w:color w:val="002060"/>
                          <w:sz w:val="48"/>
                          <w:szCs w:val="48"/>
                        </w:rPr>
                      </w:pPr>
                    </w:p>
                    <w:p w:rsidR="0033529D" w:rsidRPr="005B153B" w:rsidRDefault="0033529D" w:rsidP="005B153B">
                      <w:pPr>
                        <w:jc w:val="center"/>
                        <w:rPr>
                          <w:color w:val="002060"/>
                          <w:sz w:val="48"/>
                          <w:szCs w:val="48"/>
                        </w:rPr>
                      </w:pPr>
                      <w:proofErr w:type="spellStart"/>
                      <w:r w:rsidRPr="005B153B">
                        <w:rPr>
                          <w:color w:val="002060"/>
                          <w:sz w:val="48"/>
                          <w:szCs w:val="48"/>
                        </w:rPr>
                        <w:t>UoM</w:t>
                      </w:r>
                      <w:proofErr w:type="spellEnd"/>
                      <w:r w:rsidRPr="005B153B">
                        <w:rPr>
                          <w:color w:val="002060"/>
                          <w:sz w:val="48"/>
                          <w:szCs w:val="48"/>
                        </w:rPr>
                        <w:t xml:space="preserve"> COMMERCIAL LTD</w:t>
                      </w:r>
                      <w:r w:rsidRPr="005B153B">
                        <w:rPr>
                          <w:color w:val="002060"/>
                          <w:sz w:val="48"/>
                          <w:szCs w:val="48"/>
                        </w:rPr>
                        <w:br/>
                        <w:t>Commercial Engagement Services for the University of Melbourne</w:t>
                      </w:r>
                    </w:p>
                    <w:p w:rsidR="0033529D" w:rsidRPr="00D70FFE" w:rsidRDefault="0033529D" w:rsidP="005B153B">
                      <w:pPr>
                        <w:jc w:val="center"/>
                        <w:rPr>
                          <w:bCs/>
                          <w:color w:val="C00000"/>
                          <w:sz w:val="48"/>
                          <w:szCs w:val="48"/>
                        </w:rPr>
                      </w:pPr>
                      <w:r w:rsidRPr="00D70FFE">
                        <w:rPr>
                          <w:bCs/>
                          <w:color w:val="C00000"/>
                          <w:sz w:val="48"/>
                          <w:szCs w:val="48"/>
                        </w:rPr>
                        <w:t>Updated 9 October 2018</w:t>
                      </w:r>
                    </w:p>
                    <w:p w:rsidR="0033529D" w:rsidRPr="00DE52EC" w:rsidRDefault="0033529D" w:rsidP="005B153B"/>
                  </w:txbxContent>
                </v:textbox>
              </v:shape>
            </w:pict>
          </mc:Fallback>
        </mc:AlternateContent>
      </w:r>
    </w:p>
    <w:p w:rsidR="00847F92" w:rsidRPr="005B153B" w:rsidRDefault="00847F92" w:rsidP="00B46A4B">
      <w:pPr>
        <w:pStyle w:val="Para0"/>
      </w:pPr>
      <w:r w:rsidRPr="005B153B">
        <w:br w:type="page"/>
      </w:r>
    </w:p>
    <w:p w:rsidR="00AB014E" w:rsidRDefault="00AB014E" w:rsidP="00847F92">
      <w:pPr>
        <w:pStyle w:val="BodyText1"/>
        <w:jc w:val="left"/>
        <w:rPr>
          <w:sz w:val="18"/>
          <w:szCs w:val="18"/>
        </w:rPr>
      </w:pPr>
      <w:bookmarkStart w:id="2" w:name="_____replySeparator"/>
      <w:bookmarkEnd w:id="2"/>
    </w:p>
    <w:p w:rsidR="00AB014E" w:rsidRDefault="00AB014E" w:rsidP="00847F92">
      <w:pPr>
        <w:pStyle w:val="BodyText1"/>
        <w:jc w:val="left"/>
        <w:rPr>
          <w:sz w:val="18"/>
          <w:szCs w:val="18"/>
        </w:rPr>
      </w:pPr>
    </w:p>
    <w:p w:rsidR="00AB014E" w:rsidRDefault="00AB014E" w:rsidP="00847F92">
      <w:pPr>
        <w:pStyle w:val="BodyText1"/>
        <w:jc w:val="left"/>
        <w:rPr>
          <w:sz w:val="18"/>
          <w:szCs w:val="18"/>
        </w:rPr>
      </w:pPr>
    </w:p>
    <w:p w:rsidR="00AB014E" w:rsidRDefault="00AB014E" w:rsidP="00847F92">
      <w:pPr>
        <w:pStyle w:val="BodyText1"/>
        <w:jc w:val="left"/>
        <w:rPr>
          <w:sz w:val="18"/>
          <w:szCs w:val="18"/>
        </w:rPr>
      </w:pPr>
    </w:p>
    <w:p w:rsidR="00AB014E" w:rsidRDefault="00AB014E" w:rsidP="00847F92">
      <w:pPr>
        <w:pStyle w:val="BodyText1"/>
        <w:jc w:val="left"/>
        <w:rPr>
          <w:sz w:val="18"/>
          <w:szCs w:val="18"/>
        </w:rPr>
      </w:pPr>
    </w:p>
    <w:p w:rsidR="00AB014E" w:rsidRDefault="00AB014E" w:rsidP="00847F92">
      <w:pPr>
        <w:pStyle w:val="BodyText1"/>
        <w:jc w:val="left"/>
        <w:rPr>
          <w:sz w:val="18"/>
          <w:szCs w:val="18"/>
        </w:rPr>
      </w:pPr>
    </w:p>
    <w:p w:rsidR="00AB014E" w:rsidRDefault="00AB014E" w:rsidP="00847F92">
      <w:pPr>
        <w:pStyle w:val="BodyText1"/>
        <w:jc w:val="left"/>
        <w:rPr>
          <w:sz w:val="18"/>
          <w:szCs w:val="18"/>
        </w:rPr>
      </w:pPr>
    </w:p>
    <w:p w:rsidR="00AB014E" w:rsidRDefault="00AB014E" w:rsidP="00847F92">
      <w:pPr>
        <w:pStyle w:val="BodyText1"/>
        <w:jc w:val="left"/>
        <w:rPr>
          <w:sz w:val="18"/>
          <w:szCs w:val="18"/>
        </w:rPr>
      </w:pPr>
    </w:p>
    <w:p w:rsidR="00E0303D" w:rsidRDefault="00E0303D" w:rsidP="00847F92">
      <w:pPr>
        <w:pStyle w:val="BodyText1"/>
        <w:jc w:val="left"/>
        <w:rPr>
          <w:sz w:val="18"/>
          <w:szCs w:val="18"/>
        </w:rPr>
      </w:pPr>
    </w:p>
    <w:p w:rsidR="00AB014E" w:rsidRDefault="00AB014E" w:rsidP="00847F92">
      <w:pPr>
        <w:pStyle w:val="BodyText1"/>
        <w:jc w:val="left"/>
        <w:rPr>
          <w:sz w:val="18"/>
          <w:szCs w:val="18"/>
        </w:rPr>
      </w:pPr>
    </w:p>
    <w:p w:rsidR="00847F92" w:rsidRPr="005B153B" w:rsidRDefault="00847F92" w:rsidP="00847F92">
      <w:pPr>
        <w:pStyle w:val="BodyText1"/>
        <w:jc w:val="left"/>
        <w:rPr>
          <w:sz w:val="18"/>
          <w:szCs w:val="18"/>
        </w:rPr>
      </w:pPr>
      <w:r w:rsidRPr="005B153B">
        <w:rPr>
          <w:sz w:val="18"/>
          <w:szCs w:val="18"/>
        </w:rPr>
        <w:t xml:space="preserve">This monitoring project was commissioned and funded by Commonwealth Environmental Water Office. </w:t>
      </w:r>
    </w:p>
    <w:p w:rsidR="00847F92" w:rsidRPr="005B153B" w:rsidRDefault="00847F92" w:rsidP="00847F92">
      <w:pPr>
        <w:pStyle w:val="BodyText1"/>
        <w:jc w:val="left"/>
        <w:rPr>
          <w:sz w:val="18"/>
          <w:szCs w:val="18"/>
        </w:rPr>
      </w:pPr>
    </w:p>
    <w:p w:rsidR="00847F92" w:rsidRPr="005B153B" w:rsidRDefault="00847F92" w:rsidP="00847F92">
      <w:pPr>
        <w:pStyle w:val="BodyText1"/>
        <w:jc w:val="left"/>
        <w:rPr>
          <w:sz w:val="18"/>
          <w:szCs w:val="18"/>
        </w:rPr>
      </w:pPr>
      <w:r w:rsidRPr="005B153B">
        <w:rPr>
          <w:b/>
          <w:bCs/>
          <w:sz w:val="18"/>
          <w:szCs w:val="18"/>
        </w:rPr>
        <w:t>Copyright</w:t>
      </w:r>
      <w:r w:rsidRPr="005B153B">
        <w:rPr>
          <w:b/>
          <w:bCs/>
          <w:sz w:val="18"/>
          <w:szCs w:val="18"/>
        </w:rPr>
        <w:br/>
      </w:r>
      <w:r w:rsidRPr="005B153B">
        <w:rPr>
          <w:sz w:val="18"/>
          <w:szCs w:val="18"/>
        </w:rPr>
        <w:t xml:space="preserve">© </w:t>
      </w:r>
      <w:proofErr w:type="spellStart"/>
      <w:r w:rsidRPr="005B153B">
        <w:rPr>
          <w:sz w:val="18"/>
          <w:szCs w:val="18"/>
        </w:rPr>
        <w:t>Copyright</w:t>
      </w:r>
      <w:proofErr w:type="spellEnd"/>
      <w:r w:rsidRPr="005B153B">
        <w:rPr>
          <w:sz w:val="18"/>
          <w:szCs w:val="18"/>
        </w:rPr>
        <w:t xml:space="preserve"> Commonwealth of Australia, </w:t>
      </w:r>
      <w:r w:rsidR="00EC5195">
        <w:rPr>
          <w:sz w:val="18"/>
          <w:szCs w:val="18"/>
        </w:rPr>
        <w:t>2014</w:t>
      </w:r>
    </w:p>
    <w:p w:rsidR="00847F92" w:rsidRPr="005B153B" w:rsidRDefault="00134DF3" w:rsidP="00847F92">
      <w:pPr>
        <w:pStyle w:val="BodyText1"/>
        <w:jc w:val="left"/>
        <w:rPr>
          <w:sz w:val="18"/>
          <w:szCs w:val="18"/>
        </w:rPr>
      </w:pPr>
      <w:r w:rsidRPr="005B153B">
        <w:rPr>
          <w:noProof/>
          <w:sz w:val="18"/>
          <w:szCs w:val="18"/>
        </w:rPr>
        <w:drawing>
          <wp:inline distT="0" distB="0" distL="0" distR="0">
            <wp:extent cx="1809750" cy="628650"/>
            <wp:effectExtent l="19050" t="0" r="0" b="0"/>
            <wp:docPr id="12" name="Picture 28" descr="http://mirrors.creativecommons.org/presskit/buttons/88x31/png/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8" r:link="rId9" cstate="print"/>
                    <a:srcRect/>
                    <a:stretch>
                      <a:fillRect/>
                    </a:stretch>
                  </pic:blipFill>
                  <pic:spPr bwMode="auto">
                    <a:xfrm>
                      <a:off x="0" y="0"/>
                      <a:ext cx="1809750" cy="628650"/>
                    </a:xfrm>
                    <a:prstGeom prst="rect">
                      <a:avLst/>
                    </a:prstGeom>
                    <a:noFill/>
                    <a:ln w="9525">
                      <a:noFill/>
                      <a:miter lim="800000"/>
                      <a:headEnd/>
                      <a:tailEnd/>
                    </a:ln>
                  </pic:spPr>
                </pic:pic>
              </a:graphicData>
            </a:graphic>
          </wp:inline>
        </w:drawing>
      </w:r>
    </w:p>
    <w:p w:rsidR="00847F92" w:rsidRPr="005B153B" w:rsidRDefault="00EC5195" w:rsidP="009F2C22">
      <w:pPr>
        <w:pStyle w:val="BodyText1"/>
        <w:rPr>
          <w:sz w:val="18"/>
          <w:szCs w:val="18"/>
        </w:rPr>
      </w:pPr>
      <w:r>
        <w:rPr>
          <w:sz w:val="18"/>
          <w:szCs w:val="18"/>
        </w:rPr>
        <w:t xml:space="preserve">This </w:t>
      </w:r>
      <w:r w:rsidRPr="00EC5195">
        <w:rPr>
          <w:sz w:val="18"/>
          <w:szCs w:val="18"/>
        </w:rPr>
        <w:t xml:space="preserve">Final Monitoring and Evaluation Plan </w:t>
      </w:r>
      <w:r>
        <w:rPr>
          <w:sz w:val="18"/>
          <w:szCs w:val="18"/>
        </w:rPr>
        <w:t xml:space="preserve">for </w:t>
      </w:r>
      <w:r w:rsidRPr="00EC5195">
        <w:rPr>
          <w:sz w:val="18"/>
          <w:szCs w:val="18"/>
        </w:rPr>
        <w:t xml:space="preserve">Long-Term Intervention Monitoring Program for the lower Goulburn River </w:t>
      </w:r>
      <w:r w:rsidR="00847F92" w:rsidRPr="005B153B">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0" w:history="1">
        <w:r w:rsidR="00847F92" w:rsidRPr="005B153B">
          <w:rPr>
            <w:rStyle w:val="Hyperlink"/>
            <w:sz w:val="18"/>
            <w:szCs w:val="18"/>
          </w:rPr>
          <w:t>http://creativecommons.org/licenses/by/3.0/au/</w:t>
        </w:r>
      </w:hyperlink>
      <w:r w:rsidR="00847F92" w:rsidRPr="005B153B">
        <w:rPr>
          <w:sz w:val="18"/>
          <w:szCs w:val="18"/>
        </w:rPr>
        <w:t xml:space="preserve"> </w:t>
      </w:r>
    </w:p>
    <w:p w:rsidR="00E0303D" w:rsidRDefault="00847F92" w:rsidP="009F2C22">
      <w:pPr>
        <w:pStyle w:val="BodyText1"/>
        <w:rPr>
          <w:sz w:val="18"/>
          <w:szCs w:val="18"/>
        </w:rPr>
      </w:pPr>
      <w:r w:rsidRPr="005B153B">
        <w:rPr>
          <w:sz w:val="18"/>
          <w:szCs w:val="18"/>
        </w:rPr>
        <w:t>This report should be attributed as</w:t>
      </w:r>
      <w:r w:rsidR="00E0303D">
        <w:rPr>
          <w:sz w:val="18"/>
          <w:szCs w:val="18"/>
        </w:rPr>
        <w:t>:</w:t>
      </w:r>
    </w:p>
    <w:p w:rsidR="00E0303D" w:rsidRDefault="00E0303D" w:rsidP="009F2C22">
      <w:pPr>
        <w:pStyle w:val="BodyText1"/>
        <w:spacing w:after="0"/>
        <w:ind w:left="851" w:hanging="851"/>
        <w:rPr>
          <w:sz w:val="18"/>
          <w:szCs w:val="18"/>
        </w:rPr>
      </w:pPr>
      <w:r>
        <w:rPr>
          <w:sz w:val="18"/>
          <w:szCs w:val="18"/>
        </w:rPr>
        <w:t>Title:</w:t>
      </w:r>
      <w:r>
        <w:rPr>
          <w:sz w:val="18"/>
          <w:szCs w:val="18"/>
        </w:rPr>
        <w:tab/>
      </w:r>
      <w:r w:rsidR="00EC5195" w:rsidRPr="00EC5195">
        <w:rPr>
          <w:sz w:val="18"/>
          <w:szCs w:val="18"/>
        </w:rPr>
        <w:t xml:space="preserve">Long-Term Intervention Monitoring </w:t>
      </w:r>
      <w:r w:rsidR="009126C0" w:rsidRPr="00EC5195">
        <w:rPr>
          <w:sz w:val="18"/>
          <w:szCs w:val="18"/>
        </w:rPr>
        <w:t>Pro</w:t>
      </w:r>
      <w:r w:rsidR="009126C0">
        <w:rPr>
          <w:sz w:val="18"/>
          <w:szCs w:val="18"/>
        </w:rPr>
        <w:t>ject</w:t>
      </w:r>
      <w:r w:rsidR="009126C0" w:rsidRPr="00EC5195">
        <w:rPr>
          <w:sz w:val="18"/>
          <w:szCs w:val="18"/>
        </w:rPr>
        <w:t xml:space="preserve"> </w:t>
      </w:r>
      <w:r w:rsidR="00EC5195" w:rsidRPr="00EC5195">
        <w:rPr>
          <w:sz w:val="18"/>
          <w:szCs w:val="18"/>
        </w:rPr>
        <w:t>for the lower Goulburn River</w:t>
      </w:r>
      <w:r w:rsidR="00EC5195">
        <w:rPr>
          <w:sz w:val="18"/>
          <w:szCs w:val="18"/>
        </w:rPr>
        <w:t>:</w:t>
      </w:r>
      <w:r w:rsidR="00EC5195" w:rsidRPr="00EC5195">
        <w:rPr>
          <w:sz w:val="18"/>
          <w:szCs w:val="18"/>
        </w:rPr>
        <w:t xml:space="preserve"> Final Monitoring and Evaluation Plan</w:t>
      </w:r>
      <w:r w:rsidR="00EC5195">
        <w:rPr>
          <w:sz w:val="18"/>
          <w:szCs w:val="18"/>
        </w:rPr>
        <w:t xml:space="preserve"> </w:t>
      </w:r>
      <w:r w:rsidR="00EC5195" w:rsidRPr="00EC5195">
        <w:rPr>
          <w:sz w:val="18"/>
          <w:szCs w:val="18"/>
        </w:rPr>
        <w:t>prepared for the</w:t>
      </w:r>
      <w:r w:rsidR="00EC5195">
        <w:rPr>
          <w:sz w:val="18"/>
          <w:szCs w:val="18"/>
        </w:rPr>
        <w:t xml:space="preserve"> </w:t>
      </w:r>
      <w:r w:rsidR="00EC5195" w:rsidRPr="00EC5195">
        <w:rPr>
          <w:sz w:val="18"/>
          <w:szCs w:val="18"/>
        </w:rPr>
        <w:t>Commonwealth Environmental Water Office</w:t>
      </w:r>
    </w:p>
    <w:p w:rsidR="00E0303D" w:rsidRDefault="00E0303D" w:rsidP="009F2C22">
      <w:pPr>
        <w:pStyle w:val="BodyText1"/>
        <w:spacing w:before="0" w:after="0"/>
        <w:ind w:left="851" w:hanging="851"/>
        <w:rPr>
          <w:sz w:val="18"/>
          <w:szCs w:val="18"/>
        </w:rPr>
      </w:pPr>
      <w:r>
        <w:rPr>
          <w:sz w:val="18"/>
          <w:szCs w:val="18"/>
        </w:rPr>
        <w:t>Source:</w:t>
      </w:r>
      <w:r>
        <w:rPr>
          <w:sz w:val="18"/>
          <w:szCs w:val="18"/>
        </w:rPr>
        <w:tab/>
        <w:t>Licensed from the Commonwealth Environmental Water Office, under a Creative Commons Attribution 3.0 Australia License</w:t>
      </w:r>
    </w:p>
    <w:p w:rsidR="00E0303D" w:rsidRDefault="00E0303D" w:rsidP="009F2C22">
      <w:pPr>
        <w:pStyle w:val="BodyText1"/>
        <w:spacing w:before="0" w:after="0"/>
        <w:ind w:left="851" w:hanging="851"/>
        <w:rPr>
          <w:sz w:val="18"/>
          <w:szCs w:val="18"/>
        </w:rPr>
      </w:pPr>
      <w:r>
        <w:rPr>
          <w:sz w:val="18"/>
          <w:szCs w:val="18"/>
        </w:rPr>
        <w:t>Authors:</w:t>
      </w:r>
      <w:r>
        <w:rPr>
          <w:sz w:val="18"/>
          <w:szCs w:val="18"/>
        </w:rPr>
        <w:tab/>
        <w:t xml:space="preserve">Webb A, Sharpe A, </w:t>
      </w:r>
      <w:proofErr w:type="spellStart"/>
      <w:r>
        <w:rPr>
          <w:sz w:val="18"/>
          <w:szCs w:val="18"/>
        </w:rPr>
        <w:t>Koster</w:t>
      </w:r>
      <w:proofErr w:type="spellEnd"/>
      <w:r>
        <w:rPr>
          <w:sz w:val="18"/>
          <w:szCs w:val="18"/>
        </w:rPr>
        <w:t xml:space="preserve"> W, Morris K, </w:t>
      </w:r>
      <w:proofErr w:type="spellStart"/>
      <w:r>
        <w:rPr>
          <w:sz w:val="18"/>
          <w:szCs w:val="18"/>
        </w:rPr>
        <w:t>Pettigrove</w:t>
      </w:r>
      <w:proofErr w:type="spellEnd"/>
      <w:r>
        <w:rPr>
          <w:sz w:val="18"/>
          <w:szCs w:val="18"/>
        </w:rPr>
        <w:t xml:space="preserve"> V, Grace M, </w:t>
      </w:r>
      <w:proofErr w:type="spellStart"/>
      <w:r>
        <w:rPr>
          <w:sz w:val="18"/>
          <w:szCs w:val="18"/>
        </w:rPr>
        <w:t>Vietz</w:t>
      </w:r>
      <w:proofErr w:type="spellEnd"/>
      <w:r>
        <w:rPr>
          <w:sz w:val="18"/>
          <w:szCs w:val="18"/>
        </w:rPr>
        <w:t xml:space="preserve"> J, Woodman A, Earl G</w:t>
      </w:r>
      <w:r w:rsidR="00776AA2">
        <w:rPr>
          <w:sz w:val="18"/>
          <w:szCs w:val="18"/>
        </w:rPr>
        <w:t xml:space="preserve">, </w:t>
      </w:r>
      <w:proofErr w:type="spellStart"/>
      <w:r w:rsidR="00776AA2">
        <w:rPr>
          <w:sz w:val="18"/>
          <w:szCs w:val="18"/>
        </w:rPr>
        <w:t>Casanelia</w:t>
      </w:r>
      <w:proofErr w:type="spellEnd"/>
      <w:r w:rsidR="00776AA2">
        <w:rPr>
          <w:sz w:val="18"/>
          <w:szCs w:val="18"/>
        </w:rPr>
        <w:t xml:space="preserve"> S</w:t>
      </w:r>
    </w:p>
    <w:p w:rsidR="00847F92" w:rsidRPr="005B153B" w:rsidRDefault="00E0303D" w:rsidP="009F2C22">
      <w:pPr>
        <w:pStyle w:val="BodyText1"/>
        <w:spacing w:before="0" w:after="0"/>
        <w:ind w:left="851" w:hanging="851"/>
        <w:rPr>
          <w:sz w:val="18"/>
          <w:szCs w:val="18"/>
        </w:rPr>
      </w:pPr>
      <w:r>
        <w:rPr>
          <w:sz w:val="18"/>
          <w:szCs w:val="18"/>
        </w:rPr>
        <w:t>Publisher:</w:t>
      </w:r>
      <w:r>
        <w:rPr>
          <w:sz w:val="18"/>
          <w:szCs w:val="18"/>
        </w:rPr>
        <w:tab/>
      </w:r>
      <w:r w:rsidR="00847F92" w:rsidRPr="005B153B">
        <w:rPr>
          <w:sz w:val="18"/>
          <w:szCs w:val="18"/>
        </w:rPr>
        <w:t>Commonwealth of Australia</w:t>
      </w:r>
    </w:p>
    <w:p w:rsidR="00847F92" w:rsidRPr="005B153B" w:rsidRDefault="00847F92" w:rsidP="00847F92">
      <w:pPr>
        <w:pStyle w:val="BodyText1"/>
        <w:jc w:val="left"/>
        <w:rPr>
          <w:sz w:val="18"/>
          <w:szCs w:val="18"/>
        </w:rPr>
      </w:pPr>
      <w:r w:rsidRPr="005B153B">
        <w:rPr>
          <w:sz w:val="18"/>
          <w:szCs w:val="18"/>
        </w:rPr>
        <w:t>The Commonwealth of Australia has made all reasonable efforts to identify content supplied by third parties using the following format ‘© Copyright, [name of third party] ’.</w:t>
      </w:r>
    </w:p>
    <w:p w:rsidR="00847F92" w:rsidRPr="005B153B" w:rsidRDefault="00847F92" w:rsidP="00847F92">
      <w:pPr>
        <w:pStyle w:val="BodyText1"/>
        <w:jc w:val="left"/>
        <w:rPr>
          <w:b/>
          <w:bCs/>
          <w:sz w:val="18"/>
          <w:szCs w:val="18"/>
        </w:rPr>
      </w:pPr>
      <w:r w:rsidRPr="005B153B">
        <w:rPr>
          <w:b/>
          <w:bCs/>
          <w:sz w:val="18"/>
          <w:szCs w:val="18"/>
        </w:rPr>
        <w:t>Disclaimer</w:t>
      </w:r>
    </w:p>
    <w:p w:rsidR="00847F92" w:rsidRPr="005B153B" w:rsidRDefault="00847F92" w:rsidP="00847F92">
      <w:pPr>
        <w:pStyle w:val="BodyText1"/>
        <w:jc w:val="left"/>
        <w:rPr>
          <w:sz w:val="18"/>
          <w:szCs w:val="18"/>
        </w:rPr>
      </w:pPr>
      <w:r w:rsidRPr="005B153B">
        <w:rPr>
          <w:sz w:val="18"/>
          <w:szCs w:val="18"/>
        </w:rPr>
        <w:t xml:space="preserve">The views and opinions expressed in this publication are those of the authors and do not necessarily reflect those of the Australian Government or the Minister for the Environment. </w:t>
      </w:r>
    </w:p>
    <w:p w:rsidR="00847F92" w:rsidRPr="00AB014E" w:rsidRDefault="00847F92" w:rsidP="00AB014E">
      <w:pPr>
        <w:pStyle w:val="BodyText1"/>
        <w:jc w:val="left"/>
        <w:rPr>
          <w:sz w:val="18"/>
          <w:szCs w:val="18"/>
        </w:rPr>
      </w:pPr>
      <w:r w:rsidRPr="005B153B">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B4043B" w:rsidRPr="00AB014E" w:rsidRDefault="00B4043B" w:rsidP="00B46A4B">
      <w:pPr>
        <w:pStyle w:val="Contents"/>
        <w:rPr>
          <w:rFonts w:ascii="Arial" w:hAnsi="Arial" w:cs="Arial"/>
          <w:b/>
          <w:sz w:val="28"/>
          <w:szCs w:val="28"/>
        </w:rPr>
      </w:pPr>
      <w:r w:rsidRPr="00AB014E">
        <w:rPr>
          <w:rFonts w:ascii="Arial" w:hAnsi="Arial" w:cs="Arial"/>
          <w:b/>
          <w:sz w:val="28"/>
          <w:szCs w:val="28"/>
        </w:rPr>
        <w:t>Contents</w:t>
      </w:r>
    </w:p>
    <w:sdt>
      <w:sdtPr>
        <w:rPr>
          <w:rFonts w:ascii="Arial" w:eastAsiaTheme="minorEastAsia" w:hAnsi="Arial" w:cstheme="minorBidi"/>
          <w:b w:val="0"/>
          <w:color w:val="auto"/>
          <w:kern w:val="0"/>
          <w:sz w:val="20"/>
          <w:szCs w:val="24"/>
          <w:lang w:eastAsia="en-US"/>
        </w:rPr>
        <w:id w:val="479282106"/>
        <w:docPartObj>
          <w:docPartGallery w:val="Table of Contents"/>
          <w:docPartUnique/>
        </w:docPartObj>
      </w:sdtPr>
      <w:sdtEndPr>
        <w:rPr>
          <w:bCs/>
          <w:noProof/>
        </w:rPr>
      </w:sdtEndPr>
      <w:sdtContent>
        <w:p w:rsidR="00EF72B7" w:rsidRPr="00220F5D" w:rsidRDefault="00EF72B7" w:rsidP="00AB014E">
          <w:pPr>
            <w:pStyle w:val="TOCHeading"/>
            <w:tabs>
              <w:tab w:val="clear" w:pos="1134"/>
            </w:tabs>
            <w:spacing w:before="0"/>
            <w:rPr>
              <w:rFonts w:asciiTheme="minorHAnsi" w:hAnsiTheme="minorHAnsi" w:cstheme="minorHAnsi"/>
              <w:b w:val="0"/>
              <w:color w:val="auto"/>
              <w:sz w:val="20"/>
              <w:szCs w:val="20"/>
            </w:rPr>
          </w:pPr>
          <w:r w:rsidRPr="00220F5D">
            <w:rPr>
              <w:rFonts w:asciiTheme="minorHAnsi" w:hAnsiTheme="minorHAnsi" w:cstheme="minorHAnsi"/>
              <w:b w:val="0"/>
              <w:color w:val="auto"/>
              <w:sz w:val="20"/>
              <w:szCs w:val="20"/>
            </w:rPr>
            <w:t>Introduction</w:t>
          </w:r>
        </w:p>
        <w:p w:rsidR="00A35C10" w:rsidRDefault="00353FCD">
          <w:pPr>
            <w:pStyle w:val="TOC1"/>
            <w:rPr>
              <w:rFonts w:asciiTheme="minorHAnsi" w:hAnsiTheme="minorHAnsi"/>
              <w:b w:val="0"/>
              <w:sz w:val="22"/>
              <w:szCs w:val="22"/>
              <w:lang w:eastAsia="en-AU"/>
            </w:rPr>
          </w:pPr>
          <w:r w:rsidRPr="005B153B">
            <w:rPr>
              <w:rFonts w:asciiTheme="minorHAnsi" w:hAnsiTheme="minorHAnsi"/>
              <w:b w:val="0"/>
              <w:szCs w:val="20"/>
            </w:rPr>
            <w:fldChar w:fldCharType="begin"/>
          </w:r>
          <w:r w:rsidR="00EF72B7" w:rsidRPr="005B153B">
            <w:rPr>
              <w:rFonts w:asciiTheme="minorHAnsi" w:hAnsiTheme="minorHAnsi"/>
              <w:b w:val="0"/>
              <w:szCs w:val="20"/>
            </w:rPr>
            <w:instrText xml:space="preserve"> TOC \o "1-3" \h \z \u </w:instrText>
          </w:r>
          <w:r w:rsidRPr="005B153B">
            <w:rPr>
              <w:rFonts w:asciiTheme="minorHAnsi" w:hAnsiTheme="minorHAnsi"/>
              <w:b w:val="0"/>
              <w:szCs w:val="20"/>
            </w:rPr>
            <w:fldChar w:fldCharType="separate"/>
          </w:r>
          <w:hyperlink w:anchor="_Toc392763281" w:history="1">
            <w:r w:rsidR="00A35C10" w:rsidRPr="0003601F">
              <w:rPr>
                <w:rStyle w:val="Hyperlink"/>
                <w:bCs/>
              </w:rPr>
              <w:t>1.</w:t>
            </w:r>
            <w:r w:rsidR="00A35C10">
              <w:rPr>
                <w:rFonts w:asciiTheme="minorHAnsi" w:hAnsiTheme="minorHAnsi"/>
                <w:b w:val="0"/>
                <w:sz w:val="22"/>
                <w:szCs w:val="22"/>
                <w:lang w:eastAsia="en-AU"/>
              </w:rPr>
              <w:tab/>
            </w:r>
            <w:r w:rsidR="00A35C10" w:rsidRPr="0003601F">
              <w:rPr>
                <w:rStyle w:val="Hyperlink"/>
              </w:rPr>
              <w:t>Lower Goulburn River Selected Area</w:t>
            </w:r>
            <w:r w:rsidR="00A35C10">
              <w:rPr>
                <w:webHidden/>
              </w:rPr>
              <w:tab/>
            </w:r>
            <w:r>
              <w:rPr>
                <w:webHidden/>
              </w:rPr>
              <w:fldChar w:fldCharType="begin"/>
            </w:r>
            <w:r w:rsidR="00A35C10">
              <w:rPr>
                <w:webHidden/>
              </w:rPr>
              <w:instrText xml:space="preserve"> PAGEREF _Toc392763281 \h </w:instrText>
            </w:r>
            <w:r>
              <w:rPr>
                <w:webHidden/>
              </w:rPr>
            </w:r>
            <w:r>
              <w:rPr>
                <w:webHidden/>
              </w:rPr>
              <w:fldChar w:fldCharType="separate"/>
            </w:r>
            <w:r w:rsidR="00B101AA">
              <w:rPr>
                <w:webHidden/>
              </w:rPr>
              <w:t>2</w:t>
            </w:r>
            <w:r>
              <w:rPr>
                <w:webHidden/>
              </w:rPr>
              <w:fldChar w:fldCharType="end"/>
            </w:r>
          </w:hyperlink>
        </w:p>
        <w:p w:rsidR="00A35C10" w:rsidRDefault="0033529D">
          <w:pPr>
            <w:pStyle w:val="TOC1"/>
            <w:rPr>
              <w:rFonts w:asciiTheme="minorHAnsi" w:hAnsiTheme="minorHAnsi"/>
              <w:b w:val="0"/>
              <w:sz w:val="22"/>
              <w:szCs w:val="22"/>
              <w:lang w:eastAsia="en-AU"/>
            </w:rPr>
          </w:pPr>
          <w:hyperlink w:anchor="_Toc392763282" w:history="1">
            <w:r w:rsidR="00A35C10" w:rsidRPr="0003601F">
              <w:rPr>
                <w:rStyle w:val="Hyperlink"/>
                <w:bCs/>
              </w:rPr>
              <w:t>2.</w:t>
            </w:r>
            <w:r w:rsidR="00A35C10">
              <w:rPr>
                <w:rFonts w:asciiTheme="minorHAnsi" w:hAnsiTheme="minorHAnsi"/>
                <w:b w:val="0"/>
                <w:sz w:val="22"/>
                <w:szCs w:val="22"/>
                <w:lang w:eastAsia="en-AU"/>
              </w:rPr>
              <w:tab/>
            </w:r>
            <w:r w:rsidR="00A35C10" w:rsidRPr="0003601F">
              <w:rPr>
                <w:rStyle w:val="Hyperlink"/>
              </w:rPr>
              <w:t>Commonwealth environmental watering</w:t>
            </w:r>
            <w:r w:rsidR="00A35C10">
              <w:rPr>
                <w:webHidden/>
              </w:rPr>
              <w:tab/>
            </w:r>
            <w:r w:rsidR="00353FCD">
              <w:rPr>
                <w:webHidden/>
              </w:rPr>
              <w:fldChar w:fldCharType="begin"/>
            </w:r>
            <w:r w:rsidR="00A35C10">
              <w:rPr>
                <w:webHidden/>
              </w:rPr>
              <w:instrText xml:space="preserve"> PAGEREF _Toc392763282 \h </w:instrText>
            </w:r>
            <w:r w:rsidR="00353FCD">
              <w:rPr>
                <w:webHidden/>
              </w:rPr>
            </w:r>
            <w:r w:rsidR="00353FCD">
              <w:rPr>
                <w:webHidden/>
              </w:rPr>
              <w:fldChar w:fldCharType="separate"/>
            </w:r>
            <w:r w:rsidR="00B101AA">
              <w:rPr>
                <w:webHidden/>
              </w:rPr>
              <w:t>4</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283" w:history="1">
            <w:r w:rsidR="00A35C10" w:rsidRPr="0003601F">
              <w:rPr>
                <w:rStyle w:val="Hyperlink"/>
              </w:rPr>
              <w:t>2.1</w:t>
            </w:r>
            <w:r w:rsidR="00A35C10">
              <w:rPr>
                <w:rFonts w:asciiTheme="minorHAnsi" w:hAnsiTheme="minorHAnsi"/>
                <w:sz w:val="22"/>
                <w:szCs w:val="22"/>
                <w:lang w:eastAsia="en-AU"/>
              </w:rPr>
              <w:tab/>
            </w:r>
            <w:r w:rsidR="00A35C10" w:rsidRPr="0003601F">
              <w:rPr>
                <w:rStyle w:val="Hyperlink"/>
              </w:rPr>
              <w:t>What type of watering is proposed?</w:t>
            </w:r>
            <w:r w:rsidR="00A35C10">
              <w:rPr>
                <w:webHidden/>
              </w:rPr>
              <w:tab/>
            </w:r>
            <w:r w:rsidR="00353FCD">
              <w:rPr>
                <w:webHidden/>
              </w:rPr>
              <w:fldChar w:fldCharType="begin"/>
            </w:r>
            <w:r w:rsidR="00A35C10">
              <w:rPr>
                <w:webHidden/>
              </w:rPr>
              <w:instrText xml:space="preserve"> PAGEREF _Toc392763283 \h </w:instrText>
            </w:r>
            <w:r w:rsidR="00353FCD">
              <w:rPr>
                <w:webHidden/>
              </w:rPr>
            </w:r>
            <w:r w:rsidR="00353FCD">
              <w:rPr>
                <w:webHidden/>
              </w:rPr>
              <w:fldChar w:fldCharType="separate"/>
            </w:r>
            <w:r w:rsidR="00B101AA">
              <w:rPr>
                <w:webHidden/>
              </w:rPr>
              <w:t>4</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284" w:history="1">
            <w:r w:rsidR="00A35C10" w:rsidRPr="0003601F">
              <w:rPr>
                <w:rStyle w:val="Hyperlink"/>
              </w:rPr>
              <w:t>2.2</w:t>
            </w:r>
            <w:r w:rsidR="00A35C10">
              <w:rPr>
                <w:rFonts w:asciiTheme="minorHAnsi" w:hAnsiTheme="minorHAnsi"/>
                <w:sz w:val="22"/>
                <w:szCs w:val="22"/>
                <w:lang w:eastAsia="en-AU"/>
              </w:rPr>
              <w:tab/>
            </w:r>
            <w:r w:rsidR="00A35C10" w:rsidRPr="0003601F">
              <w:rPr>
                <w:rStyle w:val="Hyperlink"/>
              </w:rPr>
              <w:t>What are the expected watering outcomes?</w:t>
            </w:r>
            <w:r w:rsidR="00A35C10">
              <w:rPr>
                <w:webHidden/>
              </w:rPr>
              <w:tab/>
            </w:r>
            <w:r w:rsidR="00353FCD">
              <w:rPr>
                <w:webHidden/>
              </w:rPr>
              <w:fldChar w:fldCharType="begin"/>
            </w:r>
            <w:r w:rsidR="00A35C10">
              <w:rPr>
                <w:webHidden/>
              </w:rPr>
              <w:instrText xml:space="preserve"> PAGEREF _Toc392763284 \h </w:instrText>
            </w:r>
            <w:r w:rsidR="00353FCD">
              <w:rPr>
                <w:webHidden/>
              </w:rPr>
            </w:r>
            <w:r w:rsidR="00353FCD">
              <w:rPr>
                <w:webHidden/>
              </w:rPr>
              <w:fldChar w:fldCharType="separate"/>
            </w:r>
            <w:r w:rsidR="00B101AA">
              <w:rPr>
                <w:webHidden/>
              </w:rPr>
              <w:t>4</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285" w:history="1">
            <w:r w:rsidR="00A35C10" w:rsidRPr="0003601F">
              <w:rPr>
                <w:rStyle w:val="Hyperlink"/>
              </w:rPr>
              <w:t>2.3</w:t>
            </w:r>
            <w:r w:rsidR="00A35C10">
              <w:rPr>
                <w:rFonts w:asciiTheme="minorHAnsi" w:hAnsiTheme="minorHAnsi"/>
                <w:sz w:val="22"/>
                <w:szCs w:val="22"/>
                <w:lang w:eastAsia="en-AU"/>
              </w:rPr>
              <w:tab/>
            </w:r>
            <w:r w:rsidR="00A35C10" w:rsidRPr="0003601F">
              <w:rPr>
                <w:rStyle w:val="Hyperlink"/>
              </w:rPr>
              <w:t>Practicalities of watering</w:t>
            </w:r>
            <w:r w:rsidR="00A35C10">
              <w:rPr>
                <w:webHidden/>
              </w:rPr>
              <w:tab/>
            </w:r>
            <w:r w:rsidR="00353FCD">
              <w:rPr>
                <w:webHidden/>
              </w:rPr>
              <w:fldChar w:fldCharType="begin"/>
            </w:r>
            <w:r w:rsidR="00A35C10">
              <w:rPr>
                <w:webHidden/>
              </w:rPr>
              <w:instrText xml:space="preserve"> PAGEREF _Toc392763285 \h </w:instrText>
            </w:r>
            <w:r w:rsidR="00353FCD">
              <w:rPr>
                <w:webHidden/>
              </w:rPr>
            </w:r>
            <w:r w:rsidR="00353FCD">
              <w:rPr>
                <w:webHidden/>
              </w:rPr>
              <w:fldChar w:fldCharType="separate"/>
            </w:r>
            <w:r w:rsidR="00B101AA">
              <w:rPr>
                <w:webHidden/>
              </w:rPr>
              <w:t>4</w:t>
            </w:r>
            <w:r w:rsidR="00353FCD">
              <w:rPr>
                <w:webHidden/>
              </w:rPr>
              <w:fldChar w:fldCharType="end"/>
            </w:r>
          </w:hyperlink>
        </w:p>
        <w:p w:rsidR="00A35C10" w:rsidRDefault="0033529D">
          <w:pPr>
            <w:pStyle w:val="TOC1"/>
            <w:rPr>
              <w:rFonts w:asciiTheme="minorHAnsi" w:hAnsiTheme="minorHAnsi"/>
              <w:b w:val="0"/>
              <w:sz w:val="22"/>
              <w:szCs w:val="22"/>
              <w:lang w:eastAsia="en-AU"/>
            </w:rPr>
          </w:pPr>
          <w:hyperlink w:anchor="_Toc392763286" w:history="1">
            <w:r w:rsidR="00A35C10" w:rsidRPr="0003601F">
              <w:rPr>
                <w:rStyle w:val="Hyperlink"/>
                <w:bCs/>
              </w:rPr>
              <w:t>3.</w:t>
            </w:r>
            <w:r w:rsidR="00A35C10">
              <w:rPr>
                <w:rFonts w:asciiTheme="minorHAnsi" w:hAnsiTheme="minorHAnsi"/>
                <w:b w:val="0"/>
                <w:sz w:val="22"/>
                <w:szCs w:val="22"/>
                <w:lang w:eastAsia="en-AU"/>
              </w:rPr>
              <w:tab/>
            </w:r>
            <w:r w:rsidR="00A35C10" w:rsidRPr="0003601F">
              <w:rPr>
                <w:rStyle w:val="Hyperlink"/>
              </w:rPr>
              <w:t>Evaluation questions</w:t>
            </w:r>
            <w:r w:rsidR="00A35C10">
              <w:rPr>
                <w:webHidden/>
              </w:rPr>
              <w:tab/>
            </w:r>
            <w:r w:rsidR="00353FCD">
              <w:rPr>
                <w:webHidden/>
              </w:rPr>
              <w:fldChar w:fldCharType="begin"/>
            </w:r>
            <w:r w:rsidR="00A35C10">
              <w:rPr>
                <w:webHidden/>
              </w:rPr>
              <w:instrText xml:space="preserve"> PAGEREF _Toc392763286 \h </w:instrText>
            </w:r>
            <w:r w:rsidR="00353FCD">
              <w:rPr>
                <w:webHidden/>
              </w:rPr>
            </w:r>
            <w:r w:rsidR="00353FCD">
              <w:rPr>
                <w:webHidden/>
              </w:rPr>
              <w:fldChar w:fldCharType="separate"/>
            </w:r>
            <w:r w:rsidR="00B101AA">
              <w:rPr>
                <w:webHidden/>
              </w:rPr>
              <w:t>6</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287" w:history="1">
            <w:r w:rsidR="00A35C10" w:rsidRPr="0003601F">
              <w:rPr>
                <w:rStyle w:val="Hyperlink"/>
                <w:rFonts w:cstheme="minorHAnsi"/>
              </w:rPr>
              <w:t>3.1</w:t>
            </w:r>
            <w:r w:rsidR="00A35C10">
              <w:rPr>
                <w:rFonts w:asciiTheme="minorHAnsi" w:hAnsiTheme="minorHAnsi"/>
                <w:sz w:val="22"/>
                <w:szCs w:val="22"/>
                <w:lang w:eastAsia="en-AU"/>
              </w:rPr>
              <w:tab/>
            </w:r>
            <w:r w:rsidR="00A35C10" w:rsidRPr="0003601F">
              <w:rPr>
                <w:rStyle w:val="Hyperlink"/>
                <w:rFonts w:cstheme="minorHAnsi"/>
              </w:rPr>
              <w:t>Basin-scale and Area-Specific evaluation questions for each monitoring discipline</w:t>
            </w:r>
            <w:r w:rsidR="00A35C10">
              <w:rPr>
                <w:webHidden/>
              </w:rPr>
              <w:tab/>
            </w:r>
            <w:r w:rsidR="00353FCD">
              <w:rPr>
                <w:webHidden/>
              </w:rPr>
              <w:fldChar w:fldCharType="begin"/>
            </w:r>
            <w:r w:rsidR="00A35C10">
              <w:rPr>
                <w:webHidden/>
              </w:rPr>
              <w:instrText xml:space="preserve"> PAGEREF _Toc392763287 \h </w:instrText>
            </w:r>
            <w:r w:rsidR="00353FCD">
              <w:rPr>
                <w:webHidden/>
              </w:rPr>
            </w:r>
            <w:r w:rsidR="00353FCD">
              <w:rPr>
                <w:webHidden/>
              </w:rPr>
              <w:fldChar w:fldCharType="separate"/>
            </w:r>
            <w:r w:rsidR="00B101AA">
              <w:rPr>
                <w:webHidden/>
              </w:rPr>
              <w:t>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88" w:history="1">
            <w:r w:rsidR="00A35C10" w:rsidRPr="0003601F">
              <w:rPr>
                <w:rStyle w:val="Hyperlink"/>
                <w:rFonts w:cstheme="minorHAnsi"/>
              </w:rPr>
              <w:t>3.1.1</w:t>
            </w:r>
            <w:r w:rsidR="00A35C10">
              <w:rPr>
                <w:rFonts w:asciiTheme="minorHAnsi" w:hAnsiTheme="minorHAnsi"/>
                <w:sz w:val="22"/>
                <w:szCs w:val="22"/>
                <w:lang w:eastAsia="en-AU"/>
              </w:rPr>
              <w:tab/>
            </w:r>
            <w:r w:rsidR="00A35C10" w:rsidRPr="0003601F">
              <w:rPr>
                <w:rStyle w:val="Hyperlink"/>
                <w:rFonts w:cstheme="minorHAnsi"/>
              </w:rPr>
              <w:t>Ecosystem type</w:t>
            </w:r>
            <w:r w:rsidR="00A35C10">
              <w:rPr>
                <w:webHidden/>
              </w:rPr>
              <w:tab/>
            </w:r>
            <w:r w:rsidR="00353FCD">
              <w:rPr>
                <w:webHidden/>
              </w:rPr>
              <w:fldChar w:fldCharType="begin"/>
            </w:r>
            <w:r w:rsidR="00A35C10">
              <w:rPr>
                <w:webHidden/>
              </w:rPr>
              <w:instrText xml:space="preserve"> PAGEREF _Toc392763288 \h </w:instrText>
            </w:r>
            <w:r w:rsidR="00353FCD">
              <w:rPr>
                <w:webHidden/>
              </w:rPr>
            </w:r>
            <w:r w:rsidR="00353FCD">
              <w:rPr>
                <w:webHidden/>
              </w:rPr>
              <w:fldChar w:fldCharType="separate"/>
            </w:r>
            <w:r w:rsidR="00B101AA">
              <w:rPr>
                <w:webHidden/>
              </w:rPr>
              <w:t>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89" w:history="1">
            <w:r w:rsidR="00A35C10" w:rsidRPr="0003601F">
              <w:rPr>
                <w:rStyle w:val="Hyperlink"/>
                <w:rFonts w:cstheme="minorHAnsi"/>
              </w:rPr>
              <w:t>Basin-scale evaluation questions</w:t>
            </w:r>
            <w:r w:rsidR="00A35C10">
              <w:rPr>
                <w:webHidden/>
              </w:rPr>
              <w:tab/>
            </w:r>
            <w:r w:rsidR="00353FCD">
              <w:rPr>
                <w:webHidden/>
              </w:rPr>
              <w:fldChar w:fldCharType="begin"/>
            </w:r>
            <w:r w:rsidR="00A35C10">
              <w:rPr>
                <w:webHidden/>
              </w:rPr>
              <w:instrText xml:space="preserve"> PAGEREF _Toc392763289 \h </w:instrText>
            </w:r>
            <w:r w:rsidR="00353FCD">
              <w:rPr>
                <w:webHidden/>
              </w:rPr>
            </w:r>
            <w:r w:rsidR="00353FCD">
              <w:rPr>
                <w:webHidden/>
              </w:rPr>
              <w:fldChar w:fldCharType="separate"/>
            </w:r>
            <w:r w:rsidR="00B101AA">
              <w:rPr>
                <w:webHidden/>
              </w:rPr>
              <w:t>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0" w:history="1">
            <w:r w:rsidR="00A35C10" w:rsidRPr="0003601F">
              <w:rPr>
                <w:rStyle w:val="Hyperlink"/>
                <w:rFonts w:cstheme="minorHAnsi"/>
              </w:rPr>
              <w:t>Area specific evaluation questions</w:t>
            </w:r>
            <w:r w:rsidR="00A35C10">
              <w:rPr>
                <w:webHidden/>
              </w:rPr>
              <w:tab/>
            </w:r>
            <w:r w:rsidR="00353FCD">
              <w:rPr>
                <w:webHidden/>
              </w:rPr>
              <w:fldChar w:fldCharType="begin"/>
            </w:r>
            <w:r w:rsidR="00A35C10">
              <w:rPr>
                <w:webHidden/>
              </w:rPr>
              <w:instrText xml:space="preserve"> PAGEREF _Toc392763290 \h </w:instrText>
            </w:r>
            <w:r w:rsidR="00353FCD">
              <w:rPr>
                <w:webHidden/>
              </w:rPr>
            </w:r>
            <w:r w:rsidR="00353FCD">
              <w:rPr>
                <w:webHidden/>
              </w:rPr>
              <w:fldChar w:fldCharType="separate"/>
            </w:r>
            <w:r w:rsidR="00B101AA">
              <w:rPr>
                <w:webHidden/>
              </w:rPr>
              <w:t>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1" w:history="1">
            <w:r w:rsidR="00A35C10" w:rsidRPr="0003601F">
              <w:rPr>
                <w:rStyle w:val="Hyperlink"/>
                <w:rFonts w:cstheme="minorHAnsi"/>
              </w:rPr>
              <w:t>3.1.2</w:t>
            </w:r>
            <w:r w:rsidR="00A35C10">
              <w:rPr>
                <w:rFonts w:asciiTheme="minorHAnsi" w:hAnsiTheme="minorHAnsi"/>
                <w:sz w:val="22"/>
                <w:szCs w:val="22"/>
                <w:lang w:eastAsia="en-AU"/>
              </w:rPr>
              <w:tab/>
            </w:r>
            <w:r w:rsidR="00A35C10" w:rsidRPr="0003601F">
              <w:rPr>
                <w:rStyle w:val="Hyperlink"/>
                <w:rFonts w:cstheme="minorHAnsi"/>
              </w:rPr>
              <w:t>Vegetation diversity</w:t>
            </w:r>
            <w:r w:rsidR="00A35C10">
              <w:rPr>
                <w:webHidden/>
              </w:rPr>
              <w:tab/>
            </w:r>
            <w:r w:rsidR="00353FCD">
              <w:rPr>
                <w:webHidden/>
              </w:rPr>
              <w:fldChar w:fldCharType="begin"/>
            </w:r>
            <w:r w:rsidR="00A35C10">
              <w:rPr>
                <w:webHidden/>
              </w:rPr>
              <w:instrText xml:space="preserve"> PAGEREF _Toc392763291 \h </w:instrText>
            </w:r>
            <w:r w:rsidR="00353FCD">
              <w:rPr>
                <w:webHidden/>
              </w:rPr>
            </w:r>
            <w:r w:rsidR="00353FCD">
              <w:rPr>
                <w:webHidden/>
              </w:rPr>
              <w:fldChar w:fldCharType="separate"/>
            </w:r>
            <w:r w:rsidR="00B101AA">
              <w:rPr>
                <w:webHidden/>
              </w:rPr>
              <w:t>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2" w:history="1">
            <w:r w:rsidR="00A35C10" w:rsidRPr="0003601F">
              <w:rPr>
                <w:rStyle w:val="Hyperlink"/>
                <w:rFonts w:cstheme="minorHAnsi"/>
              </w:rPr>
              <w:t>Basin-scale evaluation questions</w:t>
            </w:r>
            <w:r w:rsidR="00A35C10">
              <w:rPr>
                <w:webHidden/>
              </w:rPr>
              <w:tab/>
            </w:r>
            <w:r w:rsidR="00353FCD">
              <w:rPr>
                <w:webHidden/>
              </w:rPr>
              <w:fldChar w:fldCharType="begin"/>
            </w:r>
            <w:r w:rsidR="00A35C10">
              <w:rPr>
                <w:webHidden/>
              </w:rPr>
              <w:instrText xml:space="preserve"> PAGEREF _Toc392763292 \h </w:instrText>
            </w:r>
            <w:r w:rsidR="00353FCD">
              <w:rPr>
                <w:webHidden/>
              </w:rPr>
            </w:r>
            <w:r w:rsidR="00353FCD">
              <w:rPr>
                <w:webHidden/>
              </w:rPr>
              <w:fldChar w:fldCharType="separate"/>
            </w:r>
            <w:r w:rsidR="00B101AA">
              <w:rPr>
                <w:webHidden/>
              </w:rPr>
              <w:t>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3" w:history="1">
            <w:r w:rsidR="00A35C10" w:rsidRPr="0003601F">
              <w:rPr>
                <w:rStyle w:val="Hyperlink"/>
                <w:rFonts w:cstheme="minorHAnsi"/>
              </w:rPr>
              <w:t>Area-specific evaluation questions</w:t>
            </w:r>
            <w:r w:rsidR="00A35C10">
              <w:rPr>
                <w:webHidden/>
              </w:rPr>
              <w:tab/>
            </w:r>
            <w:r w:rsidR="00353FCD">
              <w:rPr>
                <w:webHidden/>
              </w:rPr>
              <w:fldChar w:fldCharType="begin"/>
            </w:r>
            <w:r w:rsidR="00A35C10">
              <w:rPr>
                <w:webHidden/>
              </w:rPr>
              <w:instrText xml:space="preserve"> PAGEREF _Toc392763293 \h </w:instrText>
            </w:r>
            <w:r w:rsidR="00353FCD">
              <w:rPr>
                <w:webHidden/>
              </w:rPr>
            </w:r>
            <w:r w:rsidR="00353FCD">
              <w:rPr>
                <w:webHidden/>
              </w:rPr>
              <w:fldChar w:fldCharType="separate"/>
            </w:r>
            <w:r w:rsidR="00B101AA">
              <w:rPr>
                <w:webHidden/>
              </w:rPr>
              <w:t>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4" w:history="1">
            <w:r w:rsidR="00A35C10" w:rsidRPr="0003601F">
              <w:rPr>
                <w:rStyle w:val="Hyperlink"/>
                <w:rFonts w:cstheme="minorHAnsi"/>
              </w:rPr>
              <w:t>3.1.3</w:t>
            </w:r>
            <w:r w:rsidR="00A35C10">
              <w:rPr>
                <w:rFonts w:asciiTheme="minorHAnsi" w:hAnsiTheme="minorHAnsi"/>
                <w:sz w:val="22"/>
                <w:szCs w:val="22"/>
                <w:lang w:eastAsia="en-AU"/>
              </w:rPr>
              <w:tab/>
            </w:r>
            <w:r w:rsidR="00A35C10" w:rsidRPr="0003601F">
              <w:rPr>
                <w:rStyle w:val="Hyperlink"/>
                <w:rFonts w:cstheme="minorHAnsi"/>
              </w:rPr>
              <w:t>Fish (river), Fish (larvae) and Fish (movement)</w:t>
            </w:r>
            <w:r w:rsidR="00A35C10">
              <w:rPr>
                <w:webHidden/>
              </w:rPr>
              <w:tab/>
            </w:r>
            <w:r w:rsidR="00353FCD">
              <w:rPr>
                <w:webHidden/>
              </w:rPr>
              <w:fldChar w:fldCharType="begin"/>
            </w:r>
            <w:r w:rsidR="00A35C10">
              <w:rPr>
                <w:webHidden/>
              </w:rPr>
              <w:instrText xml:space="preserve"> PAGEREF _Toc392763294 \h </w:instrText>
            </w:r>
            <w:r w:rsidR="00353FCD">
              <w:rPr>
                <w:webHidden/>
              </w:rPr>
            </w:r>
            <w:r w:rsidR="00353FCD">
              <w:rPr>
                <w:webHidden/>
              </w:rPr>
              <w:fldChar w:fldCharType="separate"/>
            </w:r>
            <w:r w:rsidR="00B101AA">
              <w:rPr>
                <w:webHidden/>
              </w:rPr>
              <w:t>7</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5" w:history="1">
            <w:r w:rsidR="00A35C10" w:rsidRPr="0003601F">
              <w:rPr>
                <w:rStyle w:val="Hyperlink"/>
                <w:rFonts w:cstheme="minorHAnsi"/>
              </w:rPr>
              <w:t>Basin-scale evaluation questions</w:t>
            </w:r>
            <w:r w:rsidR="00A35C10">
              <w:rPr>
                <w:webHidden/>
              </w:rPr>
              <w:tab/>
            </w:r>
            <w:r w:rsidR="00353FCD">
              <w:rPr>
                <w:webHidden/>
              </w:rPr>
              <w:fldChar w:fldCharType="begin"/>
            </w:r>
            <w:r w:rsidR="00A35C10">
              <w:rPr>
                <w:webHidden/>
              </w:rPr>
              <w:instrText xml:space="preserve"> PAGEREF _Toc392763295 \h </w:instrText>
            </w:r>
            <w:r w:rsidR="00353FCD">
              <w:rPr>
                <w:webHidden/>
              </w:rPr>
            </w:r>
            <w:r w:rsidR="00353FCD">
              <w:rPr>
                <w:webHidden/>
              </w:rPr>
              <w:fldChar w:fldCharType="separate"/>
            </w:r>
            <w:r w:rsidR="00B101AA">
              <w:rPr>
                <w:webHidden/>
              </w:rPr>
              <w:t>7</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6" w:history="1">
            <w:r w:rsidR="00A35C10" w:rsidRPr="0003601F">
              <w:rPr>
                <w:rStyle w:val="Hyperlink"/>
                <w:rFonts w:cstheme="minorHAnsi"/>
              </w:rPr>
              <w:t>Area-specific evaluation questions</w:t>
            </w:r>
            <w:r w:rsidR="00A35C10">
              <w:rPr>
                <w:webHidden/>
              </w:rPr>
              <w:tab/>
            </w:r>
            <w:r w:rsidR="00353FCD">
              <w:rPr>
                <w:webHidden/>
              </w:rPr>
              <w:fldChar w:fldCharType="begin"/>
            </w:r>
            <w:r w:rsidR="00A35C10">
              <w:rPr>
                <w:webHidden/>
              </w:rPr>
              <w:instrText xml:space="preserve"> PAGEREF _Toc392763296 \h </w:instrText>
            </w:r>
            <w:r w:rsidR="00353FCD">
              <w:rPr>
                <w:webHidden/>
              </w:rPr>
            </w:r>
            <w:r w:rsidR="00353FCD">
              <w:rPr>
                <w:webHidden/>
              </w:rPr>
              <w:fldChar w:fldCharType="separate"/>
            </w:r>
            <w:r w:rsidR="00B101AA">
              <w:rPr>
                <w:webHidden/>
              </w:rPr>
              <w:t>8</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7" w:history="1">
            <w:r w:rsidR="00A35C10" w:rsidRPr="0003601F">
              <w:rPr>
                <w:rStyle w:val="Hyperlink"/>
                <w:rFonts w:cstheme="minorHAnsi"/>
              </w:rPr>
              <w:t>3.1.4</w:t>
            </w:r>
            <w:r w:rsidR="00A35C10">
              <w:rPr>
                <w:rFonts w:asciiTheme="minorHAnsi" w:hAnsiTheme="minorHAnsi"/>
                <w:sz w:val="22"/>
                <w:szCs w:val="22"/>
                <w:lang w:eastAsia="en-AU"/>
              </w:rPr>
              <w:tab/>
            </w:r>
            <w:r w:rsidR="00A35C10" w:rsidRPr="0003601F">
              <w:rPr>
                <w:rStyle w:val="Hyperlink"/>
                <w:rFonts w:cstheme="minorHAnsi"/>
              </w:rPr>
              <w:t>Macroinvertebrates</w:t>
            </w:r>
            <w:r w:rsidR="00A35C10">
              <w:rPr>
                <w:webHidden/>
              </w:rPr>
              <w:tab/>
            </w:r>
            <w:r w:rsidR="00353FCD">
              <w:rPr>
                <w:webHidden/>
              </w:rPr>
              <w:fldChar w:fldCharType="begin"/>
            </w:r>
            <w:r w:rsidR="00A35C10">
              <w:rPr>
                <w:webHidden/>
              </w:rPr>
              <w:instrText xml:space="preserve"> PAGEREF _Toc392763297 \h </w:instrText>
            </w:r>
            <w:r w:rsidR="00353FCD">
              <w:rPr>
                <w:webHidden/>
              </w:rPr>
            </w:r>
            <w:r w:rsidR="00353FCD">
              <w:rPr>
                <w:webHidden/>
              </w:rPr>
              <w:fldChar w:fldCharType="separate"/>
            </w:r>
            <w:r w:rsidR="00B101AA">
              <w:rPr>
                <w:webHidden/>
              </w:rPr>
              <w:t>8</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8" w:history="1">
            <w:r w:rsidR="00A35C10" w:rsidRPr="0003601F">
              <w:rPr>
                <w:rStyle w:val="Hyperlink"/>
                <w:rFonts w:cstheme="minorHAnsi"/>
              </w:rPr>
              <w:t>Basin-scale evaluation questions</w:t>
            </w:r>
            <w:r w:rsidR="00A35C10">
              <w:rPr>
                <w:webHidden/>
              </w:rPr>
              <w:tab/>
            </w:r>
            <w:r w:rsidR="00353FCD">
              <w:rPr>
                <w:webHidden/>
              </w:rPr>
              <w:fldChar w:fldCharType="begin"/>
            </w:r>
            <w:r w:rsidR="00A35C10">
              <w:rPr>
                <w:webHidden/>
              </w:rPr>
              <w:instrText xml:space="preserve"> PAGEREF _Toc392763298 \h </w:instrText>
            </w:r>
            <w:r w:rsidR="00353FCD">
              <w:rPr>
                <w:webHidden/>
              </w:rPr>
            </w:r>
            <w:r w:rsidR="00353FCD">
              <w:rPr>
                <w:webHidden/>
              </w:rPr>
              <w:fldChar w:fldCharType="separate"/>
            </w:r>
            <w:r w:rsidR="00B101AA">
              <w:rPr>
                <w:webHidden/>
              </w:rPr>
              <w:t>8</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299" w:history="1">
            <w:r w:rsidR="00A35C10" w:rsidRPr="0003601F">
              <w:rPr>
                <w:rStyle w:val="Hyperlink"/>
                <w:rFonts w:cstheme="minorHAnsi"/>
              </w:rPr>
              <w:t>Area-specific evaluation questions</w:t>
            </w:r>
            <w:r w:rsidR="00A35C10">
              <w:rPr>
                <w:webHidden/>
              </w:rPr>
              <w:tab/>
            </w:r>
            <w:r w:rsidR="00353FCD">
              <w:rPr>
                <w:webHidden/>
              </w:rPr>
              <w:fldChar w:fldCharType="begin"/>
            </w:r>
            <w:r w:rsidR="00A35C10">
              <w:rPr>
                <w:webHidden/>
              </w:rPr>
              <w:instrText xml:space="preserve"> PAGEREF _Toc392763299 \h </w:instrText>
            </w:r>
            <w:r w:rsidR="00353FCD">
              <w:rPr>
                <w:webHidden/>
              </w:rPr>
            </w:r>
            <w:r w:rsidR="00353FCD">
              <w:rPr>
                <w:webHidden/>
              </w:rPr>
              <w:fldChar w:fldCharType="separate"/>
            </w:r>
            <w:r w:rsidR="00B101AA">
              <w:rPr>
                <w:webHidden/>
              </w:rPr>
              <w:t>8</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00" w:history="1">
            <w:r w:rsidR="00A35C10" w:rsidRPr="0003601F">
              <w:rPr>
                <w:rStyle w:val="Hyperlink"/>
                <w:rFonts w:cstheme="minorHAnsi"/>
              </w:rPr>
              <w:t>3.1.5</w:t>
            </w:r>
            <w:r w:rsidR="00A35C10">
              <w:rPr>
                <w:rFonts w:asciiTheme="minorHAnsi" w:hAnsiTheme="minorHAnsi"/>
                <w:sz w:val="22"/>
                <w:szCs w:val="22"/>
                <w:lang w:eastAsia="en-AU"/>
              </w:rPr>
              <w:tab/>
            </w:r>
            <w:r w:rsidR="00A35C10" w:rsidRPr="0003601F">
              <w:rPr>
                <w:rStyle w:val="Hyperlink"/>
                <w:rFonts w:cstheme="minorHAnsi"/>
              </w:rPr>
              <w:t>Stream metabolism</w:t>
            </w:r>
            <w:r w:rsidR="00A35C10">
              <w:rPr>
                <w:webHidden/>
              </w:rPr>
              <w:tab/>
            </w:r>
            <w:r w:rsidR="00353FCD">
              <w:rPr>
                <w:webHidden/>
              </w:rPr>
              <w:fldChar w:fldCharType="begin"/>
            </w:r>
            <w:r w:rsidR="00A35C10">
              <w:rPr>
                <w:webHidden/>
              </w:rPr>
              <w:instrText xml:space="preserve"> PAGEREF _Toc392763300 \h </w:instrText>
            </w:r>
            <w:r w:rsidR="00353FCD">
              <w:rPr>
                <w:webHidden/>
              </w:rPr>
            </w:r>
            <w:r w:rsidR="00353FCD">
              <w:rPr>
                <w:webHidden/>
              </w:rPr>
              <w:fldChar w:fldCharType="separate"/>
            </w:r>
            <w:r w:rsidR="00B101AA">
              <w:rPr>
                <w:webHidden/>
              </w:rPr>
              <w:t>9</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01" w:history="1">
            <w:r w:rsidR="00A35C10" w:rsidRPr="0003601F">
              <w:rPr>
                <w:rStyle w:val="Hyperlink"/>
                <w:rFonts w:cstheme="minorHAnsi"/>
              </w:rPr>
              <w:t>Basin-scale evaluation questions</w:t>
            </w:r>
            <w:r w:rsidR="00A35C10">
              <w:rPr>
                <w:webHidden/>
              </w:rPr>
              <w:tab/>
            </w:r>
            <w:r w:rsidR="00353FCD">
              <w:rPr>
                <w:webHidden/>
              </w:rPr>
              <w:fldChar w:fldCharType="begin"/>
            </w:r>
            <w:r w:rsidR="00A35C10">
              <w:rPr>
                <w:webHidden/>
              </w:rPr>
              <w:instrText xml:space="preserve"> PAGEREF _Toc392763301 \h </w:instrText>
            </w:r>
            <w:r w:rsidR="00353FCD">
              <w:rPr>
                <w:webHidden/>
              </w:rPr>
            </w:r>
            <w:r w:rsidR="00353FCD">
              <w:rPr>
                <w:webHidden/>
              </w:rPr>
              <w:fldChar w:fldCharType="separate"/>
            </w:r>
            <w:r w:rsidR="00B101AA">
              <w:rPr>
                <w:webHidden/>
              </w:rPr>
              <w:t>9</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02" w:history="1">
            <w:r w:rsidR="00A35C10" w:rsidRPr="0003601F">
              <w:rPr>
                <w:rStyle w:val="Hyperlink"/>
                <w:rFonts w:cstheme="minorHAnsi"/>
              </w:rPr>
              <w:t>Area-specific evaluation questions</w:t>
            </w:r>
            <w:r w:rsidR="00A35C10">
              <w:rPr>
                <w:webHidden/>
              </w:rPr>
              <w:tab/>
            </w:r>
            <w:r w:rsidR="00353FCD">
              <w:rPr>
                <w:webHidden/>
              </w:rPr>
              <w:fldChar w:fldCharType="begin"/>
            </w:r>
            <w:r w:rsidR="00A35C10">
              <w:rPr>
                <w:webHidden/>
              </w:rPr>
              <w:instrText xml:space="preserve"> PAGEREF _Toc392763302 \h </w:instrText>
            </w:r>
            <w:r w:rsidR="00353FCD">
              <w:rPr>
                <w:webHidden/>
              </w:rPr>
            </w:r>
            <w:r w:rsidR="00353FCD">
              <w:rPr>
                <w:webHidden/>
              </w:rPr>
              <w:fldChar w:fldCharType="separate"/>
            </w:r>
            <w:r w:rsidR="00B101AA">
              <w:rPr>
                <w:webHidden/>
              </w:rPr>
              <w:t>9</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03" w:history="1">
            <w:r w:rsidR="00A35C10" w:rsidRPr="0003601F">
              <w:rPr>
                <w:rStyle w:val="Hyperlink"/>
                <w:rFonts w:cstheme="minorHAnsi"/>
              </w:rPr>
              <w:t>3.1.6</w:t>
            </w:r>
            <w:r w:rsidR="00A35C10">
              <w:rPr>
                <w:rFonts w:asciiTheme="minorHAnsi" w:hAnsiTheme="minorHAnsi"/>
                <w:sz w:val="22"/>
                <w:szCs w:val="22"/>
                <w:lang w:eastAsia="en-AU"/>
              </w:rPr>
              <w:tab/>
            </w:r>
            <w:r w:rsidR="00A35C10" w:rsidRPr="0003601F">
              <w:rPr>
                <w:rStyle w:val="Hyperlink"/>
                <w:rFonts w:cstheme="minorHAnsi"/>
              </w:rPr>
              <w:t>Physical habitat</w:t>
            </w:r>
            <w:r w:rsidR="00A35C10">
              <w:rPr>
                <w:webHidden/>
              </w:rPr>
              <w:tab/>
            </w:r>
            <w:r w:rsidR="00353FCD">
              <w:rPr>
                <w:webHidden/>
              </w:rPr>
              <w:fldChar w:fldCharType="begin"/>
            </w:r>
            <w:r w:rsidR="00A35C10">
              <w:rPr>
                <w:webHidden/>
              </w:rPr>
              <w:instrText xml:space="preserve"> PAGEREF _Toc392763303 \h </w:instrText>
            </w:r>
            <w:r w:rsidR="00353FCD">
              <w:rPr>
                <w:webHidden/>
              </w:rPr>
            </w:r>
            <w:r w:rsidR="00353FCD">
              <w:rPr>
                <w:webHidden/>
              </w:rPr>
              <w:fldChar w:fldCharType="separate"/>
            </w:r>
            <w:r w:rsidR="00B101AA">
              <w:rPr>
                <w:webHidden/>
              </w:rPr>
              <w:t>10</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04" w:history="1">
            <w:r w:rsidR="00A35C10" w:rsidRPr="0003601F">
              <w:rPr>
                <w:rStyle w:val="Hyperlink"/>
                <w:rFonts w:cstheme="minorHAnsi"/>
              </w:rPr>
              <w:t>Basin and area-scale evaluation questions</w:t>
            </w:r>
            <w:r w:rsidR="00A35C10">
              <w:rPr>
                <w:webHidden/>
              </w:rPr>
              <w:tab/>
            </w:r>
            <w:r w:rsidR="00353FCD">
              <w:rPr>
                <w:webHidden/>
              </w:rPr>
              <w:fldChar w:fldCharType="begin"/>
            </w:r>
            <w:r w:rsidR="00A35C10">
              <w:rPr>
                <w:webHidden/>
              </w:rPr>
              <w:instrText xml:space="preserve"> PAGEREF _Toc392763304 \h </w:instrText>
            </w:r>
            <w:r w:rsidR="00353FCD">
              <w:rPr>
                <w:webHidden/>
              </w:rPr>
            </w:r>
            <w:r w:rsidR="00353FCD">
              <w:rPr>
                <w:webHidden/>
              </w:rPr>
              <w:fldChar w:fldCharType="separate"/>
            </w:r>
            <w:r w:rsidR="00B101AA">
              <w:rPr>
                <w:webHidden/>
              </w:rPr>
              <w:t>10</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05" w:history="1">
            <w:r w:rsidR="00A35C10" w:rsidRPr="0003601F">
              <w:rPr>
                <w:rStyle w:val="Hyperlink"/>
                <w:rFonts w:cstheme="minorHAnsi"/>
              </w:rPr>
              <w:t>3.1.7</w:t>
            </w:r>
            <w:r w:rsidR="00A35C10">
              <w:rPr>
                <w:rFonts w:asciiTheme="minorHAnsi" w:hAnsiTheme="minorHAnsi"/>
                <w:sz w:val="22"/>
                <w:szCs w:val="22"/>
                <w:lang w:eastAsia="en-AU"/>
              </w:rPr>
              <w:tab/>
            </w:r>
            <w:r w:rsidR="00A35C10" w:rsidRPr="0003601F">
              <w:rPr>
                <w:rStyle w:val="Hyperlink"/>
                <w:rFonts w:cstheme="minorHAnsi"/>
              </w:rPr>
              <w:t>Bank condition</w:t>
            </w:r>
            <w:r w:rsidR="00A35C10">
              <w:rPr>
                <w:webHidden/>
              </w:rPr>
              <w:tab/>
            </w:r>
            <w:r w:rsidR="00353FCD">
              <w:rPr>
                <w:webHidden/>
              </w:rPr>
              <w:fldChar w:fldCharType="begin"/>
            </w:r>
            <w:r w:rsidR="00A35C10">
              <w:rPr>
                <w:webHidden/>
              </w:rPr>
              <w:instrText xml:space="preserve"> PAGEREF _Toc392763305 \h </w:instrText>
            </w:r>
            <w:r w:rsidR="00353FCD">
              <w:rPr>
                <w:webHidden/>
              </w:rPr>
            </w:r>
            <w:r w:rsidR="00353FCD">
              <w:rPr>
                <w:webHidden/>
              </w:rPr>
              <w:fldChar w:fldCharType="separate"/>
            </w:r>
            <w:r w:rsidR="00B101AA">
              <w:rPr>
                <w:webHidden/>
              </w:rPr>
              <w:t>11</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06" w:history="1">
            <w:r w:rsidR="00A35C10" w:rsidRPr="0003601F">
              <w:rPr>
                <w:rStyle w:val="Hyperlink"/>
                <w:rFonts w:cstheme="minorHAnsi"/>
              </w:rPr>
              <w:t>Area-specific evaluation questions</w:t>
            </w:r>
            <w:r w:rsidR="00A35C10">
              <w:rPr>
                <w:webHidden/>
              </w:rPr>
              <w:tab/>
            </w:r>
            <w:r w:rsidR="00353FCD">
              <w:rPr>
                <w:webHidden/>
              </w:rPr>
              <w:fldChar w:fldCharType="begin"/>
            </w:r>
            <w:r w:rsidR="00A35C10">
              <w:rPr>
                <w:webHidden/>
              </w:rPr>
              <w:instrText xml:space="preserve"> PAGEREF _Toc392763306 \h </w:instrText>
            </w:r>
            <w:r w:rsidR="00353FCD">
              <w:rPr>
                <w:webHidden/>
              </w:rPr>
            </w:r>
            <w:r w:rsidR="00353FCD">
              <w:rPr>
                <w:webHidden/>
              </w:rPr>
              <w:fldChar w:fldCharType="separate"/>
            </w:r>
            <w:r w:rsidR="00B101AA">
              <w:rPr>
                <w:webHidden/>
              </w:rPr>
              <w:t>11</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07" w:history="1">
            <w:r w:rsidR="00A35C10" w:rsidRPr="0003601F">
              <w:rPr>
                <w:rStyle w:val="Hyperlink"/>
                <w:rFonts w:cstheme="minorHAnsi"/>
              </w:rPr>
              <w:t>3.2</w:t>
            </w:r>
            <w:r w:rsidR="00A35C10">
              <w:rPr>
                <w:rFonts w:asciiTheme="minorHAnsi" w:hAnsiTheme="minorHAnsi"/>
                <w:sz w:val="22"/>
                <w:szCs w:val="22"/>
                <w:lang w:eastAsia="en-AU"/>
              </w:rPr>
              <w:tab/>
            </w:r>
            <w:r w:rsidR="00A35C10" w:rsidRPr="0003601F">
              <w:rPr>
                <w:rStyle w:val="Hyperlink"/>
                <w:rFonts w:cstheme="minorHAnsi"/>
              </w:rPr>
              <w:t>Cause and effect diagrams</w:t>
            </w:r>
            <w:r w:rsidR="00A35C10">
              <w:rPr>
                <w:webHidden/>
              </w:rPr>
              <w:tab/>
            </w:r>
            <w:r w:rsidR="00353FCD">
              <w:rPr>
                <w:webHidden/>
              </w:rPr>
              <w:fldChar w:fldCharType="begin"/>
            </w:r>
            <w:r w:rsidR="00A35C10">
              <w:rPr>
                <w:webHidden/>
              </w:rPr>
              <w:instrText xml:space="preserve"> PAGEREF _Toc392763307 \h </w:instrText>
            </w:r>
            <w:r w:rsidR="00353FCD">
              <w:rPr>
                <w:webHidden/>
              </w:rPr>
            </w:r>
            <w:r w:rsidR="00353FCD">
              <w:rPr>
                <w:webHidden/>
              </w:rPr>
              <w:fldChar w:fldCharType="separate"/>
            </w:r>
            <w:r w:rsidR="00B101AA">
              <w:rPr>
                <w:webHidden/>
              </w:rPr>
              <w:t>11</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08" w:history="1">
            <w:r w:rsidR="00A35C10" w:rsidRPr="0003601F">
              <w:rPr>
                <w:rStyle w:val="Hyperlink"/>
                <w:rFonts w:cstheme="minorHAnsi"/>
              </w:rPr>
              <w:t>3.3</w:t>
            </w:r>
            <w:r w:rsidR="00A35C10">
              <w:rPr>
                <w:rFonts w:asciiTheme="minorHAnsi" w:hAnsiTheme="minorHAnsi"/>
                <w:sz w:val="22"/>
                <w:szCs w:val="22"/>
                <w:lang w:eastAsia="en-AU"/>
              </w:rPr>
              <w:tab/>
            </w:r>
            <w:r w:rsidR="00A35C10" w:rsidRPr="0003601F">
              <w:rPr>
                <w:rStyle w:val="Hyperlink"/>
                <w:rFonts w:cstheme="minorHAnsi"/>
              </w:rPr>
              <w:t>Indicators</w:t>
            </w:r>
            <w:r w:rsidR="00A35C10">
              <w:rPr>
                <w:webHidden/>
              </w:rPr>
              <w:tab/>
            </w:r>
            <w:r w:rsidR="00353FCD">
              <w:rPr>
                <w:webHidden/>
              </w:rPr>
              <w:fldChar w:fldCharType="begin"/>
            </w:r>
            <w:r w:rsidR="00A35C10">
              <w:rPr>
                <w:webHidden/>
              </w:rPr>
              <w:instrText xml:space="preserve"> PAGEREF _Toc392763308 \h </w:instrText>
            </w:r>
            <w:r w:rsidR="00353FCD">
              <w:rPr>
                <w:webHidden/>
              </w:rPr>
            </w:r>
            <w:r w:rsidR="00353FCD">
              <w:rPr>
                <w:webHidden/>
              </w:rPr>
              <w:fldChar w:fldCharType="separate"/>
            </w:r>
            <w:r w:rsidR="00B101AA">
              <w:rPr>
                <w:webHidden/>
              </w:rPr>
              <w:t>14</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09" w:history="1">
            <w:r w:rsidR="00A35C10" w:rsidRPr="0003601F">
              <w:rPr>
                <w:rStyle w:val="Hyperlink"/>
                <w:rFonts w:cstheme="minorHAnsi"/>
              </w:rPr>
              <w:t>Category I – Mandatory indicators with mandatory standard protocols</w:t>
            </w:r>
            <w:r w:rsidR="00A35C10">
              <w:rPr>
                <w:webHidden/>
              </w:rPr>
              <w:tab/>
            </w:r>
            <w:r w:rsidR="00353FCD">
              <w:rPr>
                <w:webHidden/>
              </w:rPr>
              <w:fldChar w:fldCharType="begin"/>
            </w:r>
            <w:r w:rsidR="00A35C10">
              <w:rPr>
                <w:webHidden/>
              </w:rPr>
              <w:instrText xml:space="preserve"> PAGEREF _Toc392763309 \h </w:instrText>
            </w:r>
            <w:r w:rsidR="00353FCD">
              <w:rPr>
                <w:webHidden/>
              </w:rPr>
            </w:r>
            <w:r w:rsidR="00353FCD">
              <w:rPr>
                <w:webHidden/>
              </w:rPr>
              <w:fldChar w:fldCharType="separate"/>
            </w:r>
            <w:r w:rsidR="00B101AA">
              <w:rPr>
                <w:webHidden/>
              </w:rPr>
              <w:t>14</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10" w:history="1">
            <w:r w:rsidR="00A35C10" w:rsidRPr="0003601F">
              <w:rPr>
                <w:rStyle w:val="Hyperlink"/>
                <w:rFonts w:cstheme="minorHAnsi"/>
              </w:rPr>
              <w:t>Category II – Optional indicators that have mandatory standard protocols</w:t>
            </w:r>
            <w:r w:rsidR="00A35C10">
              <w:rPr>
                <w:webHidden/>
              </w:rPr>
              <w:tab/>
            </w:r>
            <w:r w:rsidR="00353FCD">
              <w:rPr>
                <w:webHidden/>
              </w:rPr>
              <w:fldChar w:fldCharType="begin"/>
            </w:r>
            <w:r w:rsidR="00A35C10">
              <w:rPr>
                <w:webHidden/>
              </w:rPr>
              <w:instrText xml:space="preserve"> PAGEREF _Toc392763310 \h </w:instrText>
            </w:r>
            <w:r w:rsidR="00353FCD">
              <w:rPr>
                <w:webHidden/>
              </w:rPr>
            </w:r>
            <w:r w:rsidR="00353FCD">
              <w:rPr>
                <w:webHidden/>
              </w:rPr>
              <w:fldChar w:fldCharType="separate"/>
            </w:r>
            <w:r w:rsidR="00B101AA">
              <w:rPr>
                <w:webHidden/>
              </w:rPr>
              <w:t>14</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11" w:history="1">
            <w:r w:rsidR="00A35C10" w:rsidRPr="0003601F">
              <w:rPr>
                <w:rStyle w:val="Hyperlink"/>
                <w:rFonts w:cstheme="minorHAnsi"/>
              </w:rPr>
              <w:t>Category III – Optional indicators without standard protocols</w:t>
            </w:r>
            <w:r w:rsidR="00A35C10">
              <w:rPr>
                <w:webHidden/>
              </w:rPr>
              <w:tab/>
            </w:r>
            <w:r w:rsidR="00353FCD">
              <w:rPr>
                <w:webHidden/>
              </w:rPr>
              <w:fldChar w:fldCharType="begin"/>
            </w:r>
            <w:r w:rsidR="00A35C10">
              <w:rPr>
                <w:webHidden/>
              </w:rPr>
              <w:instrText xml:space="preserve"> PAGEREF _Toc392763311 \h </w:instrText>
            </w:r>
            <w:r w:rsidR="00353FCD">
              <w:rPr>
                <w:webHidden/>
              </w:rPr>
            </w:r>
            <w:r w:rsidR="00353FCD">
              <w:rPr>
                <w:webHidden/>
              </w:rPr>
              <w:fldChar w:fldCharType="separate"/>
            </w:r>
            <w:r w:rsidR="00B101AA">
              <w:rPr>
                <w:webHidden/>
              </w:rPr>
              <w:t>14</w:t>
            </w:r>
            <w:r w:rsidR="00353FCD">
              <w:rPr>
                <w:webHidden/>
              </w:rPr>
              <w:fldChar w:fldCharType="end"/>
            </w:r>
          </w:hyperlink>
        </w:p>
        <w:p w:rsidR="00A35C10" w:rsidRDefault="0033529D">
          <w:pPr>
            <w:pStyle w:val="TOC1"/>
            <w:rPr>
              <w:rFonts w:asciiTheme="minorHAnsi" w:hAnsiTheme="minorHAnsi"/>
              <w:b w:val="0"/>
              <w:sz w:val="22"/>
              <w:szCs w:val="22"/>
              <w:lang w:eastAsia="en-AU"/>
            </w:rPr>
          </w:pPr>
          <w:hyperlink w:anchor="_Toc392763312" w:history="1">
            <w:r w:rsidR="00A35C10" w:rsidRPr="0003601F">
              <w:rPr>
                <w:rStyle w:val="Hyperlink"/>
                <w:bCs/>
              </w:rPr>
              <w:t>4.</w:t>
            </w:r>
            <w:r w:rsidR="00A35C10">
              <w:rPr>
                <w:rFonts w:asciiTheme="minorHAnsi" w:hAnsiTheme="minorHAnsi"/>
                <w:b w:val="0"/>
                <w:sz w:val="22"/>
                <w:szCs w:val="22"/>
                <w:lang w:eastAsia="en-AU"/>
              </w:rPr>
              <w:tab/>
            </w:r>
            <w:r w:rsidR="00A35C10" w:rsidRPr="0003601F">
              <w:rPr>
                <w:rStyle w:val="Hyperlink"/>
              </w:rPr>
              <w:t>Selected Area schedule of monitoring</w:t>
            </w:r>
            <w:r w:rsidR="00A35C10">
              <w:rPr>
                <w:webHidden/>
              </w:rPr>
              <w:tab/>
            </w:r>
            <w:r w:rsidR="00353FCD">
              <w:rPr>
                <w:webHidden/>
              </w:rPr>
              <w:fldChar w:fldCharType="begin"/>
            </w:r>
            <w:r w:rsidR="00A35C10">
              <w:rPr>
                <w:webHidden/>
              </w:rPr>
              <w:instrText xml:space="preserve"> PAGEREF _Toc392763312 \h </w:instrText>
            </w:r>
            <w:r w:rsidR="00353FCD">
              <w:rPr>
                <w:webHidden/>
              </w:rPr>
            </w:r>
            <w:r w:rsidR="00353FCD">
              <w:rPr>
                <w:webHidden/>
              </w:rPr>
              <w:fldChar w:fldCharType="separate"/>
            </w:r>
            <w:r w:rsidR="00B101AA">
              <w:rPr>
                <w:webHidden/>
              </w:rPr>
              <w:t>17</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13" w:history="1">
            <w:r w:rsidR="00A35C10" w:rsidRPr="0003601F">
              <w:rPr>
                <w:rStyle w:val="Hyperlink"/>
              </w:rPr>
              <w:t>4.1</w:t>
            </w:r>
            <w:r w:rsidR="00A35C10">
              <w:rPr>
                <w:rFonts w:asciiTheme="minorHAnsi" w:hAnsiTheme="minorHAnsi"/>
                <w:sz w:val="22"/>
                <w:szCs w:val="22"/>
                <w:lang w:eastAsia="en-AU"/>
              </w:rPr>
              <w:tab/>
            </w:r>
            <w:r w:rsidR="00A35C10" w:rsidRPr="0003601F">
              <w:rPr>
                <w:rStyle w:val="Hyperlink"/>
              </w:rPr>
              <w:t>Overview of monitoring</w:t>
            </w:r>
            <w:r w:rsidR="00A35C10">
              <w:rPr>
                <w:webHidden/>
              </w:rPr>
              <w:tab/>
            </w:r>
            <w:r w:rsidR="00353FCD">
              <w:rPr>
                <w:webHidden/>
              </w:rPr>
              <w:fldChar w:fldCharType="begin"/>
            </w:r>
            <w:r w:rsidR="00A35C10">
              <w:rPr>
                <w:webHidden/>
              </w:rPr>
              <w:instrText xml:space="preserve"> PAGEREF _Toc392763313 \h </w:instrText>
            </w:r>
            <w:r w:rsidR="00353FCD">
              <w:rPr>
                <w:webHidden/>
              </w:rPr>
            </w:r>
            <w:r w:rsidR="00353FCD">
              <w:rPr>
                <w:webHidden/>
              </w:rPr>
              <w:fldChar w:fldCharType="separate"/>
            </w:r>
            <w:r w:rsidR="00B101AA">
              <w:rPr>
                <w:webHidden/>
              </w:rPr>
              <w:t>17</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14" w:history="1">
            <w:r w:rsidR="00A35C10" w:rsidRPr="0003601F">
              <w:rPr>
                <w:rStyle w:val="Hyperlink"/>
              </w:rPr>
              <w:t>4.1.1</w:t>
            </w:r>
            <w:r w:rsidR="00A35C10">
              <w:rPr>
                <w:rFonts w:asciiTheme="minorHAnsi" w:hAnsiTheme="minorHAnsi"/>
                <w:sz w:val="22"/>
                <w:szCs w:val="22"/>
                <w:lang w:eastAsia="en-AU"/>
              </w:rPr>
              <w:tab/>
            </w:r>
            <w:r w:rsidR="00A35C10" w:rsidRPr="0003601F">
              <w:rPr>
                <w:rStyle w:val="Hyperlink"/>
              </w:rPr>
              <w:t>Focus of our monitoring</w:t>
            </w:r>
            <w:r w:rsidR="00A35C10">
              <w:rPr>
                <w:webHidden/>
              </w:rPr>
              <w:tab/>
            </w:r>
            <w:r w:rsidR="00353FCD">
              <w:rPr>
                <w:webHidden/>
              </w:rPr>
              <w:fldChar w:fldCharType="begin"/>
            </w:r>
            <w:r w:rsidR="00A35C10">
              <w:rPr>
                <w:webHidden/>
              </w:rPr>
              <w:instrText xml:space="preserve"> PAGEREF _Toc392763314 \h </w:instrText>
            </w:r>
            <w:r w:rsidR="00353FCD">
              <w:rPr>
                <w:webHidden/>
              </w:rPr>
            </w:r>
            <w:r w:rsidR="00353FCD">
              <w:rPr>
                <w:webHidden/>
              </w:rPr>
              <w:fldChar w:fldCharType="separate"/>
            </w:r>
            <w:r w:rsidR="00B101AA">
              <w:rPr>
                <w:webHidden/>
              </w:rPr>
              <w:t>17</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15" w:history="1">
            <w:r w:rsidR="00A35C10" w:rsidRPr="0003601F">
              <w:rPr>
                <w:rStyle w:val="Hyperlink"/>
              </w:rPr>
              <w:t>4.1.2</w:t>
            </w:r>
            <w:r w:rsidR="00A35C10">
              <w:rPr>
                <w:rFonts w:asciiTheme="minorHAnsi" w:hAnsiTheme="minorHAnsi"/>
                <w:sz w:val="22"/>
                <w:szCs w:val="22"/>
                <w:lang w:eastAsia="en-AU"/>
              </w:rPr>
              <w:tab/>
            </w:r>
            <w:r w:rsidR="00A35C10" w:rsidRPr="0003601F">
              <w:rPr>
                <w:rStyle w:val="Hyperlink"/>
              </w:rPr>
              <w:t>Process we followed to identify and rank monitoring activities</w:t>
            </w:r>
            <w:r w:rsidR="00A35C10">
              <w:rPr>
                <w:webHidden/>
              </w:rPr>
              <w:tab/>
            </w:r>
            <w:r w:rsidR="00353FCD">
              <w:rPr>
                <w:webHidden/>
              </w:rPr>
              <w:fldChar w:fldCharType="begin"/>
            </w:r>
            <w:r w:rsidR="00A35C10">
              <w:rPr>
                <w:webHidden/>
              </w:rPr>
              <w:instrText xml:space="preserve"> PAGEREF _Toc392763315 \h </w:instrText>
            </w:r>
            <w:r w:rsidR="00353FCD">
              <w:rPr>
                <w:webHidden/>
              </w:rPr>
            </w:r>
            <w:r w:rsidR="00353FCD">
              <w:rPr>
                <w:webHidden/>
              </w:rPr>
              <w:fldChar w:fldCharType="separate"/>
            </w:r>
            <w:r w:rsidR="00B101AA">
              <w:rPr>
                <w:webHidden/>
              </w:rPr>
              <w:t>17</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16" w:history="1">
            <w:r w:rsidR="00A35C10" w:rsidRPr="0003601F">
              <w:rPr>
                <w:rStyle w:val="Hyperlink"/>
              </w:rPr>
              <w:t>4.1.3</w:t>
            </w:r>
            <w:r w:rsidR="00A35C10">
              <w:rPr>
                <w:rFonts w:asciiTheme="minorHAnsi" w:hAnsiTheme="minorHAnsi"/>
                <w:sz w:val="22"/>
                <w:szCs w:val="22"/>
                <w:lang w:eastAsia="en-AU"/>
              </w:rPr>
              <w:tab/>
            </w:r>
            <w:r w:rsidR="00A35C10" w:rsidRPr="0003601F">
              <w:rPr>
                <w:rStyle w:val="Hyperlink"/>
              </w:rPr>
              <w:t>Final monitoring program, which focusses on Zone 2</w:t>
            </w:r>
            <w:r w:rsidR="00A35C10">
              <w:rPr>
                <w:webHidden/>
              </w:rPr>
              <w:tab/>
            </w:r>
            <w:r w:rsidR="00353FCD">
              <w:rPr>
                <w:webHidden/>
              </w:rPr>
              <w:fldChar w:fldCharType="begin"/>
            </w:r>
            <w:r w:rsidR="00A35C10">
              <w:rPr>
                <w:webHidden/>
              </w:rPr>
              <w:instrText xml:space="preserve"> PAGEREF _Toc392763316 \h </w:instrText>
            </w:r>
            <w:r w:rsidR="00353FCD">
              <w:rPr>
                <w:webHidden/>
              </w:rPr>
            </w:r>
            <w:r w:rsidR="00353FCD">
              <w:rPr>
                <w:webHidden/>
              </w:rPr>
              <w:fldChar w:fldCharType="separate"/>
            </w:r>
            <w:r w:rsidR="00B101AA">
              <w:rPr>
                <w:webHidden/>
              </w:rPr>
              <w:t>19</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17" w:history="1">
            <w:r w:rsidR="00A35C10" w:rsidRPr="0003601F">
              <w:rPr>
                <w:rStyle w:val="Hyperlink"/>
              </w:rPr>
              <w:t>4.2</w:t>
            </w:r>
            <w:r w:rsidR="00A35C10">
              <w:rPr>
                <w:rFonts w:asciiTheme="minorHAnsi" w:hAnsiTheme="minorHAnsi"/>
                <w:sz w:val="22"/>
                <w:szCs w:val="22"/>
                <w:lang w:eastAsia="en-AU"/>
              </w:rPr>
              <w:tab/>
            </w:r>
            <w:r w:rsidR="00A35C10" w:rsidRPr="0003601F">
              <w:rPr>
                <w:rStyle w:val="Hyperlink"/>
              </w:rPr>
              <w:t>Activities extended to Zone 1</w:t>
            </w:r>
            <w:r w:rsidR="00A35C10">
              <w:rPr>
                <w:webHidden/>
              </w:rPr>
              <w:tab/>
            </w:r>
            <w:r w:rsidR="00353FCD">
              <w:rPr>
                <w:webHidden/>
              </w:rPr>
              <w:fldChar w:fldCharType="begin"/>
            </w:r>
            <w:r w:rsidR="00A35C10">
              <w:rPr>
                <w:webHidden/>
              </w:rPr>
              <w:instrText xml:space="preserve"> PAGEREF _Toc392763317 \h </w:instrText>
            </w:r>
            <w:r w:rsidR="00353FCD">
              <w:rPr>
                <w:webHidden/>
              </w:rPr>
            </w:r>
            <w:r w:rsidR="00353FCD">
              <w:rPr>
                <w:webHidden/>
              </w:rPr>
              <w:fldChar w:fldCharType="separate"/>
            </w:r>
            <w:r w:rsidR="00B101AA">
              <w:rPr>
                <w:webHidden/>
              </w:rPr>
              <w:t>22</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18" w:history="1">
            <w:r w:rsidR="00A35C10" w:rsidRPr="0003601F">
              <w:rPr>
                <w:rStyle w:val="Hyperlink"/>
              </w:rPr>
              <w:t>4.3</w:t>
            </w:r>
            <w:r w:rsidR="00A35C10">
              <w:rPr>
                <w:rFonts w:asciiTheme="minorHAnsi" w:hAnsiTheme="minorHAnsi"/>
                <w:sz w:val="22"/>
                <w:szCs w:val="22"/>
                <w:lang w:eastAsia="en-AU"/>
              </w:rPr>
              <w:tab/>
            </w:r>
            <w:r w:rsidR="00A35C10" w:rsidRPr="0003601F">
              <w:rPr>
                <w:rStyle w:val="Hyperlink"/>
              </w:rPr>
              <w:t>Rationale for including or excluding each monitoring discipline</w:t>
            </w:r>
            <w:r w:rsidR="00A35C10">
              <w:rPr>
                <w:webHidden/>
              </w:rPr>
              <w:tab/>
            </w:r>
            <w:r w:rsidR="00353FCD">
              <w:rPr>
                <w:webHidden/>
              </w:rPr>
              <w:fldChar w:fldCharType="begin"/>
            </w:r>
            <w:r w:rsidR="00A35C10">
              <w:rPr>
                <w:webHidden/>
              </w:rPr>
              <w:instrText xml:space="preserve"> PAGEREF _Toc392763318 \h </w:instrText>
            </w:r>
            <w:r w:rsidR="00353FCD">
              <w:rPr>
                <w:webHidden/>
              </w:rPr>
            </w:r>
            <w:r w:rsidR="00353FCD">
              <w:rPr>
                <w:webHidden/>
              </w:rPr>
              <w:fldChar w:fldCharType="separate"/>
            </w:r>
            <w:r w:rsidR="00B101AA">
              <w:rPr>
                <w:webHidden/>
              </w:rPr>
              <w:t>22</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19" w:history="1">
            <w:r w:rsidR="00A35C10" w:rsidRPr="0003601F">
              <w:rPr>
                <w:rStyle w:val="Hyperlink"/>
                <w:rFonts w:cstheme="minorHAnsi"/>
              </w:rPr>
              <w:t>4.3.1</w:t>
            </w:r>
            <w:r w:rsidR="00A35C10">
              <w:rPr>
                <w:rFonts w:asciiTheme="minorHAnsi" w:hAnsiTheme="minorHAnsi"/>
                <w:sz w:val="22"/>
                <w:szCs w:val="22"/>
                <w:lang w:eastAsia="en-AU"/>
              </w:rPr>
              <w:tab/>
            </w:r>
            <w:r w:rsidR="00A35C10" w:rsidRPr="0003601F">
              <w:rPr>
                <w:rStyle w:val="Hyperlink"/>
                <w:rFonts w:cstheme="minorHAnsi"/>
              </w:rPr>
              <w:t>Hydrology</w:t>
            </w:r>
            <w:r w:rsidR="00A35C10">
              <w:rPr>
                <w:webHidden/>
              </w:rPr>
              <w:tab/>
            </w:r>
            <w:r w:rsidR="00353FCD">
              <w:rPr>
                <w:webHidden/>
              </w:rPr>
              <w:fldChar w:fldCharType="begin"/>
            </w:r>
            <w:r w:rsidR="00A35C10">
              <w:rPr>
                <w:webHidden/>
              </w:rPr>
              <w:instrText xml:space="preserve"> PAGEREF _Toc392763319 \h </w:instrText>
            </w:r>
            <w:r w:rsidR="00353FCD">
              <w:rPr>
                <w:webHidden/>
              </w:rPr>
            </w:r>
            <w:r w:rsidR="00353FCD">
              <w:rPr>
                <w:webHidden/>
              </w:rPr>
              <w:fldChar w:fldCharType="separate"/>
            </w:r>
            <w:r w:rsidR="00B101AA">
              <w:rPr>
                <w:webHidden/>
              </w:rPr>
              <w:t>22</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20" w:history="1">
            <w:r w:rsidR="00A35C10" w:rsidRPr="0003601F">
              <w:rPr>
                <w:rStyle w:val="Hyperlink"/>
              </w:rPr>
              <w:t>4.3.2</w:t>
            </w:r>
            <w:r w:rsidR="00A35C10">
              <w:rPr>
                <w:rFonts w:asciiTheme="minorHAnsi" w:hAnsiTheme="minorHAnsi"/>
                <w:sz w:val="22"/>
                <w:szCs w:val="22"/>
                <w:lang w:eastAsia="en-AU"/>
              </w:rPr>
              <w:tab/>
            </w:r>
            <w:r w:rsidR="00A35C10" w:rsidRPr="0003601F">
              <w:rPr>
                <w:rStyle w:val="Hyperlink"/>
              </w:rPr>
              <w:t>Fish (annual adult surveys of river populations, larval surveys and movement)</w:t>
            </w:r>
            <w:r w:rsidR="00A35C10">
              <w:rPr>
                <w:webHidden/>
              </w:rPr>
              <w:tab/>
            </w:r>
            <w:r w:rsidR="00353FCD">
              <w:rPr>
                <w:webHidden/>
              </w:rPr>
              <w:fldChar w:fldCharType="begin"/>
            </w:r>
            <w:r w:rsidR="00A35C10">
              <w:rPr>
                <w:webHidden/>
              </w:rPr>
              <w:instrText xml:space="preserve"> PAGEREF _Toc392763320 \h </w:instrText>
            </w:r>
            <w:r w:rsidR="00353FCD">
              <w:rPr>
                <w:webHidden/>
              </w:rPr>
            </w:r>
            <w:r w:rsidR="00353FCD">
              <w:rPr>
                <w:webHidden/>
              </w:rPr>
              <w:fldChar w:fldCharType="separate"/>
            </w:r>
            <w:r w:rsidR="00B101AA">
              <w:rPr>
                <w:webHidden/>
              </w:rPr>
              <w:t>23</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21" w:history="1">
            <w:r w:rsidR="00A35C10" w:rsidRPr="0003601F">
              <w:rPr>
                <w:rStyle w:val="Hyperlink"/>
                <w:rFonts w:cstheme="minorHAnsi"/>
              </w:rPr>
              <w:t>Annual adult fish surveys</w:t>
            </w:r>
            <w:r w:rsidR="00A35C10">
              <w:rPr>
                <w:webHidden/>
              </w:rPr>
              <w:tab/>
            </w:r>
            <w:r w:rsidR="00353FCD">
              <w:rPr>
                <w:webHidden/>
              </w:rPr>
              <w:fldChar w:fldCharType="begin"/>
            </w:r>
            <w:r w:rsidR="00A35C10">
              <w:rPr>
                <w:webHidden/>
              </w:rPr>
              <w:instrText xml:space="preserve"> PAGEREF _Toc392763321 \h </w:instrText>
            </w:r>
            <w:r w:rsidR="00353FCD">
              <w:rPr>
                <w:webHidden/>
              </w:rPr>
            </w:r>
            <w:r w:rsidR="00353FCD">
              <w:rPr>
                <w:webHidden/>
              </w:rPr>
              <w:fldChar w:fldCharType="separate"/>
            </w:r>
            <w:r w:rsidR="00B101AA">
              <w:rPr>
                <w:webHidden/>
              </w:rPr>
              <w:t>24</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22" w:history="1">
            <w:r w:rsidR="00A35C10" w:rsidRPr="0003601F">
              <w:rPr>
                <w:rStyle w:val="Hyperlink"/>
                <w:rFonts w:cstheme="minorHAnsi"/>
              </w:rPr>
              <w:t>Larval fish surveys</w:t>
            </w:r>
            <w:r w:rsidR="00A35C10">
              <w:rPr>
                <w:webHidden/>
              </w:rPr>
              <w:tab/>
            </w:r>
            <w:r w:rsidR="00353FCD">
              <w:rPr>
                <w:webHidden/>
              </w:rPr>
              <w:fldChar w:fldCharType="begin"/>
            </w:r>
            <w:r w:rsidR="00A35C10">
              <w:rPr>
                <w:webHidden/>
              </w:rPr>
              <w:instrText xml:space="preserve"> PAGEREF _Toc392763322 \h </w:instrText>
            </w:r>
            <w:r w:rsidR="00353FCD">
              <w:rPr>
                <w:webHidden/>
              </w:rPr>
            </w:r>
            <w:r w:rsidR="00353FCD">
              <w:rPr>
                <w:webHidden/>
              </w:rPr>
              <w:fldChar w:fldCharType="separate"/>
            </w:r>
            <w:r w:rsidR="00B101AA">
              <w:rPr>
                <w:webHidden/>
              </w:rPr>
              <w:t>24</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23" w:history="1">
            <w:r w:rsidR="00A35C10" w:rsidRPr="0003601F">
              <w:rPr>
                <w:rStyle w:val="Hyperlink"/>
                <w:rFonts w:cstheme="minorHAnsi"/>
              </w:rPr>
              <w:t>Fish movement</w:t>
            </w:r>
            <w:r w:rsidR="00A35C10">
              <w:rPr>
                <w:webHidden/>
              </w:rPr>
              <w:tab/>
            </w:r>
            <w:r w:rsidR="00353FCD">
              <w:rPr>
                <w:webHidden/>
              </w:rPr>
              <w:fldChar w:fldCharType="begin"/>
            </w:r>
            <w:r w:rsidR="00A35C10">
              <w:rPr>
                <w:webHidden/>
              </w:rPr>
              <w:instrText xml:space="preserve"> PAGEREF _Toc392763323 \h </w:instrText>
            </w:r>
            <w:r w:rsidR="00353FCD">
              <w:rPr>
                <w:webHidden/>
              </w:rPr>
            </w:r>
            <w:r w:rsidR="00353FCD">
              <w:rPr>
                <w:webHidden/>
              </w:rPr>
              <w:fldChar w:fldCharType="separate"/>
            </w:r>
            <w:r w:rsidR="00B101AA">
              <w:rPr>
                <w:webHidden/>
              </w:rPr>
              <w:t>24</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24" w:history="1">
            <w:r w:rsidR="00A35C10" w:rsidRPr="0003601F">
              <w:rPr>
                <w:rStyle w:val="Hyperlink"/>
                <w:rFonts w:cstheme="minorHAnsi"/>
              </w:rPr>
              <w:t>4.3.3</w:t>
            </w:r>
            <w:r w:rsidR="00A35C10">
              <w:rPr>
                <w:rFonts w:asciiTheme="minorHAnsi" w:hAnsiTheme="minorHAnsi"/>
                <w:sz w:val="22"/>
                <w:szCs w:val="22"/>
                <w:lang w:eastAsia="en-AU"/>
              </w:rPr>
              <w:tab/>
            </w:r>
            <w:r w:rsidR="00A35C10" w:rsidRPr="0003601F">
              <w:rPr>
                <w:rStyle w:val="Hyperlink"/>
                <w:rFonts w:cstheme="minorHAnsi"/>
              </w:rPr>
              <w:t>Vegetation diversity</w:t>
            </w:r>
            <w:r w:rsidR="00A35C10">
              <w:rPr>
                <w:webHidden/>
              </w:rPr>
              <w:tab/>
            </w:r>
            <w:r w:rsidR="00353FCD">
              <w:rPr>
                <w:webHidden/>
              </w:rPr>
              <w:fldChar w:fldCharType="begin"/>
            </w:r>
            <w:r w:rsidR="00A35C10">
              <w:rPr>
                <w:webHidden/>
              </w:rPr>
              <w:instrText xml:space="preserve"> PAGEREF _Toc392763324 \h </w:instrText>
            </w:r>
            <w:r w:rsidR="00353FCD">
              <w:rPr>
                <w:webHidden/>
              </w:rPr>
            </w:r>
            <w:r w:rsidR="00353FCD">
              <w:rPr>
                <w:webHidden/>
              </w:rPr>
              <w:fldChar w:fldCharType="separate"/>
            </w:r>
            <w:r w:rsidR="00B101AA">
              <w:rPr>
                <w:webHidden/>
              </w:rPr>
              <w:t>25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25" w:history="1">
            <w:r w:rsidR="00A35C10" w:rsidRPr="0003601F">
              <w:rPr>
                <w:rStyle w:val="Hyperlink"/>
                <w:rFonts w:cstheme="minorHAnsi"/>
              </w:rPr>
              <w:t>4.3.4</w:t>
            </w:r>
            <w:r w:rsidR="00A35C10">
              <w:rPr>
                <w:rFonts w:asciiTheme="minorHAnsi" w:hAnsiTheme="minorHAnsi"/>
                <w:sz w:val="22"/>
                <w:szCs w:val="22"/>
                <w:lang w:eastAsia="en-AU"/>
              </w:rPr>
              <w:tab/>
            </w:r>
            <w:r w:rsidR="00A35C10" w:rsidRPr="0003601F">
              <w:rPr>
                <w:rStyle w:val="Hyperlink"/>
                <w:rFonts w:cstheme="minorHAnsi"/>
              </w:rPr>
              <w:t>Macroinvertebrates</w:t>
            </w:r>
            <w:r w:rsidR="00A35C10">
              <w:rPr>
                <w:webHidden/>
              </w:rPr>
              <w:tab/>
            </w:r>
            <w:r w:rsidR="00353FCD">
              <w:rPr>
                <w:webHidden/>
              </w:rPr>
              <w:fldChar w:fldCharType="begin"/>
            </w:r>
            <w:r w:rsidR="00A35C10">
              <w:rPr>
                <w:webHidden/>
              </w:rPr>
              <w:instrText xml:space="preserve"> PAGEREF _Toc392763325 \h </w:instrText>
            </w:r>
            <w:r w:rsidR="00353FCD">
              <w:rPr>
                <w:webHidden/>
              </w:rPr>
            </w:r>
            <w:r w:rsidR="00353FCD">
              <w:rPr>
                <w:webHidden/>
              </w:rPr>
              <w:fldChar w:fldCharType="separate"/>
            </w:r>
            <w:r w:rsidR="00B101AA">
              <w:rPr>
                <w:webHidden/>
              </w:rPr>
              <w:t>26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26" w:history="1">
            <w:r w:rsidR="00A35C10" w:rsidRPr="0003601F">
              <w:rPr>
                <w:rStyle w:val="Hyperlink"/>
                <w:rFonts w:cstheme="minorHAnsi"/>
              </w:rPr>
              <w:t>4.3.5</w:t>
            </w:r>
            <w:r w:rsidR="00A35C10">
              <w:rPr>
                <w:rFonts w:asciiTheme="minorHAnsi" w:hAnsiTheme="minorHAnsi"/>
                <w:sz w:val="22"/>
                <w:szCs w:val="22"/>
                <w:lang w:eastAsia="en-AU"/>
              </w:rPr>
              <w:tab/>
            </w:r>
            <w:r w:rsidR="00A35C10" w:rsidRPr="0003601F">
              <w:rPr>
                <w:rStyle w:val="Hyperlink"/>
                <w:rFonts w:cstheme="minorHAnsi"/>
              </w:rPr>
              <w:t>Stream metabolism</w:t>
            </w:r>
            <w:r w:rsidR="00A35C10">
              <w:rPr>
                <w:webHidden/>
              </w:rPr>
              <w:tab/>
            </w:r>
            <w:r w:rsidR="00353FCD">
              <w:rPr>
                <w:webHidden/>
              </w:rPr>
              <w:fldChar w:fldCharType="begin"/>
            </w:r>
            <w:r w:rsidR="00A35C10">
              <w:rPr>
                <w:webHidden/>
              </w:rPr>
              <w:instrText xml:space="preserve"> PAGEREF _Toc392763326 \h </w:instrText>
            </w:r>
            <w:r w:rsidR="00353FCD">
              <w:rPr>
                <w:webHidden/>
              </w:rPr>
            </w:r>
            <w:r w:rsidR="00353FCD">
              <w:rPr>
                <w:webHidden/>
              </w:rPr>
              <w:fldChar w:fldCharType="separate"/>
            </w:r>
            <w:r w:rsidR="00B101AA">
              <w:rPr>
                <w:webHidden/>
              </w:rPr>
              <w:t>26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27" w:history="1">
            <w:r w:rsidR="00A35C10" w:rsidRPr="0003601F">
              <w:rPr>
                <w:rStyle w:val="Hyperlink"/>
                <w:rFonts w:cstheme="minorHAnsi"/>
              </w:rPr>
              <w:t>4.3.6</w:t>
            </w:r>
            <w:r w:rsidR="00A35C10">
              <w:rPr>
                <w:rFonts w:asciiTheme="minorHAnsi" w:hAnsiTheme="minorHAnsi"/>
                <w:sz w:val="22"/>
                <w:szCs w:val="22"/>
                <w:lang w:eastAsia="en-AU"/>
              </w:rPr>
              <w:tab/>
            </w:r>
            <w:r w:rsidR="00A35C10" w:rsidRPr="0003601F">
              <w:rPr>
                <w:rStyle w:val="Hyperlink"/>
                <w:rFonts w:cstheme="minorHAnsi"/>
              </w:rPr>
              <w:t>Two dimensional hydraulic model development</w:t>
            </w:r>
            <w:r w:rsidR="00A35C10">
              <w:rPr>
                <w:webHidden/>
              </w:rPr>
              <w:tab/>
            </w:r>
            <w:r w:rsidR="00353FCD">
              <w:rPr>
                <w:webHidden/>
              </w:rPr>
              <w:fldChar w:fldCharType="begin"/>
            </w:r>
            <w:r w:rsidR="00A35C10">
              <w:rPr>
                <w:webHidden/>
              </w:rPr>
              <w:instrText xml:space="preserve"> PAGEREF _Toc392763327 \h </w:instrText>
            </w:r>
            <w:r w:rsidR="00353FCD">
              <w:rPr>
                <w:webHidden/>
              </w:rPr>
            </w:r>
            <w:r w:rsidR="00353FCD">
              <w:rPr>
                <w:webHidden/>
              </w:rPr>
              <w:fldChar w:fldCharType="separate"/>
            </w:r>
            <w:r w:rsidR="00B101AA">
              <w:rPr>
                <w:webHidden/>
              </w:rPr>
              <w:t>27</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28" w:history="1">
            <w:r w:rsidR="00A35C10" w:rsidRPr="0003601F">
              <w:rPr>
                <w:rStyle w:val="Hyperlink"/>
                <w:rFonts w:cstheme="minorHAnsi"/>
              </w:rPr>
              <w:t>4.3.7</w:t>
            </w:r>
            <w:r w:rsidR="00A35C10">
              <w:rPr>
                <w:rFonts w:asciiTheme="minorHAnsi" w:hAnsiTheme="minorHAnsi"/>
                <w:sz w:val="22"/>
                <w:szCs w:val="22"/>
                <w:lang w:eastAsia="en-AU"/>
              </w:rPr>
              <w:tab/>
            </w:r>
            <w:r w:rsidR="00A35C10" w:rsidRPr="0003601F">
              <w:rPr>
                <w:rStyle w:val="Hyperlink"/>
                <w:rFonts w:cstheme="minorHAnsi"/>
              </w:rPr>
              <w:t>Bank condition</w:t>
            </w:r>
            <w:r w:rsidR="00A35C10">
              <w:rPr>
                <w:webHidden/>
              </w:rPr>
              <w:tab/>
            </w:r>
            <w:r w:rsidR="00353FCD">
              <w:rPr>
                <w:webHidden/>
              </w:rPr>
              <w:fldChar w:fldCharType="begin"/>
            </w:r>
            <w:r w:rsidR="00A35C10">
              <w:rPr>
                <w:webHidden/>
              </w:rPr>
              <w:instrText xml:space="preserve"> PAGEREF _Toc392763328 \h </w:instrText>
            </w:r>
            <w:r w:rsidR="00353FCD">
              <w:rPr>
                <w:webHidden/>
              </w:rPr>
            </w:r>
            <w:r w:rsidR="00353FCD">
              <w:rPr>
                <w:webHidden/>
              </w:rPr>
              <w:fldChar w:fldCharType="separate"/>
            </w:r>
            <w:r w:rsidR="00B101AA">
              <w:rPr>
                <w:webHidden/>
              </w:rPr>
              <w:t>27</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29" w:history="1">
            <w:r w:rsidR="00A35C10" w:rsidRPr="0003601F">
              <w:rPr>
                <w:rStyle w:val="Hyperlink"/>
                <w:rFonts w:cstheme="minorHAnsi"/>
              </w:rPr>
              <w:t>4.4</w:t>
            </w:r>
            <w:r w:rsidR="00A35C10">
              <w:rPr>
                <w:rFonts w:asciiTheme="minorHAnsi" w:hAnsiTheme="minorHAnsi"/>
                <w:sz w:val="22"/>
                <w:szCs w:val="22"/>
                <w:lang w:eastAsia="en-AU"/>
              </w:rPr>
              <w:tab/>
            </w:r>
            <w:r w:rsidR="00A35C10" w:rsidRPr="0003601F">
              <w:rPr>
                <w:rStyle w:val="Hyperlink"/>
                <w:rFonts w:cstheme="minorHAnsi"/>
              </w:rPr>
              <w:t>Monitoring schedule</w:t>
            </w:r>
            <w:r w:rsidR="00A35C10">
              <w:rPr>
                <w:webHidden/>
              </w:rPr>
              <w:tab/>
            </w:r>
            <w:r w:rsidR="00353FCD">
              <w:rPr>
                <w:webHidden/>
              </w:rPr>
              <w:fldChar w:fldCharType="begin"/>
            </w:r>
            <w:r w:rsidR="00A35C10">
              <w:rPr>
                <w:webHidden/>
              </w:rPr>
              <w:instrText xml:space="preserve"> PAGEREF _Toc392763329 \h </w:instrText>
            </w:r>
            <w:r w:rsidR="00353FCD">
              <w:rPr>
                <w:webHidden/>
              </w:rPr>
            </w:r>
            <w:r w:rsidR="00353FCD">
              <w:rPr>
                <w:webHidden/>
              </w:rPr>
              <w:fldChar w:fldCharType="separate"/>
            </w:r>
            <w:r w:rsidR="00B101AA">
              <w:rPr>
                <w:webHidden/>
              </w:rPr>
              <w:t>28</w:t>
            </w:r>
            <w:r w:rsidR="00353FCD">
              <w:rPr>
                <w:webHidden/>
              </w:rPr>
              <w:fldChar w:fldCharType="end"/>
            </w:r>
          </w:hyperlink>
        </w:p>
        <w:p w:rsidR="00A35C10" w:rsidRDefault="0033529D">
          <w:pPr>
            <w:pStyle w:val="TOC1"/>
            <w:rPr>
              <w:rFonts w:asciiTheme="minorHAnsi" w:hAnsiTheme="minorHAnsi"/>
              <w:b w:val="0"/>
              <w:sz w:val="22"/>
              <w:szCs w:val="22"/>
              <w:lang w:eastAsia="en-AU"/>
            </w:rPr>
          </w:pPr>
          <w:hyperlink w:anchor="_Toc392763330" w:history="1">
            <w:r w:rsidR="00A35C10" w:rsidRPr="0003601F">
              <w:rPr>
                <w:rStyle w:val="Hyperlink"/>
                <w:bCs/>
              </w:rPr>
              <w:t>5.</w:t>
            </w:r>
            <w:r w:rsidR="00A35C10">
              <w:rPr>
                <w:rFonts w:asciiTheme="minorHAnsi" w:hAnsiTheme="minorHAnsi"/>
                <w:b w:val="0"/>
                <w:sz w:val="22"/>
                <w:szCs w:val="22"/>
                <w:lang w:eastAsia="en-AU"/>
              </w:rPr>
              <w:tab/>
            </w:r>
            <w:r w:rsidR="00A35C10" w:rsidRPr="0003601F">
              <w:rPr>
                <w:rStyle w:val="Hyperlink"/>
              </w:rPr>
              <w:t>Evaluation</w:t>
            </w:r>
            <w:r w:rsidR="00A35C10">
              <w:rPr>
                <w:webHidden/>
              </w:rPr>
              <w:tab/>
            </w:r>
            <w:r w:rsidR="00353FCD">
              <w:rPr>
                <w:webHidden/>
              </w:rPr>
              <w:fldChar w:fldCharType="begin"/>
            </w:r>
            <w:r w:rsidR="00A35C10">
              <w:rPr>
                <w:webHidden/>
              </w:rPr>
              <w:instrText xml:space="preserve"> PAGEREF _Toc392763330 \h </w:instrText>
            </w:r>
            <w:r w:rsidR="00353FCD">
              <w:rPr>
                <w:webHidden/>
              </w:rPr>
            </w:r>
            <w:r w:rsidR="00353FCD">
              <w:rPr>
                <w:webHidden/>
              </w:rPr>
              <w:fldChar w:fldCharType="separate"/>
            </w:r>
            <w:r w:rsidR="00B101AA">
              <w:rPr>
                <w:webHidden/>
              </w:rPr>
              <w:t>30</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31" w:history="1">
            <w:r w:rsidR="00A35C10" w:rsidRPr="0003601F">
              <w:rPr>
                <w:rStyle w:val="Hyperlink"/>
                <w:rFonts w:cstheme="minorHAnsi"/>
              </w:rPr>
              <w:t>5.1</w:t>
            </w:r>
            <w:r w:rsidR="00A35C10">
              <w:rPr>
                <w:rFonts w:asciiTheme="minorHAnsi" w:hAnsiTheme="minorHAnsi"/>
                <w:sz w:val="22"/>
                <w:szCs w:val="22"/>
                <w:lang w:eastAsia="en-AU"/>
              </w:rPr>
              <w:tab/>
            </w:r>
            <w:r w:rsidR="00A35C10" w:rsidRPr="0003601F">
              <w:rPr>
                <w:rStyle w:val="Hyperlink"/>
                <w:rFonts w:cstheme="minorHAnsi"/>
              </w:rPr>
              <w:t>Basin-scale evaluation</w:t>
            </w:r>
            <w:r w:rsidR="00A35C10">
              <w:rPr>
                <w:webHidden/>
              </w:rPr>
              <w:tab/>
            </w:r>
            <w:r w:rsidR="00353FCD">
              <w:rPr>
                <w:webHidden/>
              </w:rPr>
              <w:fldChar w:fldCharType="begin"/>
            </w:r>
            <w:r w:rsidR="00A35C10">
              <w:rPr>
                <w:webHidden/>
              </w:rPr>
              <w:instrText xml:space="preserve"> PAGEREF _Toc392763331 \h </w:instrText>
            </w:r>
            <w:r w:rsidR="00353FCD">
              <w:rPr>
                <w:webHidden/>
              </w:rPr>
            </w:r>
            <w:r w:rsidR="00353FCD">
              <w:rPr>
                <w:webHidden/>
              </w:rPr>
              <w:fldChar w:fldCharType="separate"/>
            </w:r>
            <w:r w:rsidR="00B101AA">
              <w:rPr>
                <w:webHidden/>
              </w:rPr>
              <w:t>30</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32" w:history="1">
            <w:r w:rsidR="00A35C10" w:rsidRPr="0003601F">
              <w:rPr>
                <w:rStyle w:val="Hyperlink"/>
                <w:rFonts w:cstheme="minorHAnsi"/>
              </w:rPr>
              <w:t>5.2</w:t>
            </w:r>
            <w:r w:rsidR="00A35C10">
              <w:rPr>
                <w:rFonts w:asciiTheme="minorHAnsi" w:hAnsiTheme="minorHAnsi"/>
                <w:sz w:val="22"/>
                <w:szCs w:val="22"/>
                <w:lang w:eastAsia="en-AU"/>
              </w:rPr>
              <w:tab/>
            </w:r>
            <w:r w:rsidR="00A35C10" w:rsidRPr="0003601F">
              <w:rPr>
                <w:rStyle w:val="Hyperlink"/>
                <w:rFonts w:cstheme="minorHAnsi"/>
              </w:rPr>
              <w:t>Area evaluation</w:t>
            </w:r>
            <w:r w:rsidR="00A35C10">
              <w:rPr>
                <w:webHidden/>
              </w:rPr>
              <w:tab/>
            </w:r>
            <w:r w:rsidR="00353FCD">
              <w:rPr>
                <w:webHidden/>
              </w:rPr>
              <w:fldChar w:fldCharType="begin"/>
            </w:r>
            <w:r w:rsidR="00A35C10">
              <w:rPr>
                <w:webHidden/>
              </w:rPr>
              <w:instrText xml:space="preserve"> PAGEREF _Toc392763332 \h </w:instrText>
            </w:r>
            <w:r w:rsidR="00353FCD">
              <w:rPr>
                <w:webHidden/>
              </w:rPr>
            </w:r>
            <w:r w:rsidR="00353FCD">
              <w:rPr>
                <w:webHidden/>
              </w:rPr>
              <w:fldChar w:fldCharType="separate"/>
            </w:r>
            <w:r w:rsidR="00B101AA">
              <w:rPr>
                <w:webHidden/>
              </w:rPr>
              <w:t>30</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33" w:history="1">
            <w:r w:rsidR="00A35C10" w:rsidRPr="0003601F">
              <w:rPr>
                <w:rStyle w:val="Hyperlink"/>
                <w:rFonts w:cstheme="minorHAnsi"/>
              </w:rPr>
              <w:t>5.2.1</w:t>
            </w:r>
            <w:r w:rsidR="00A35C10">
              <w:rPr>
                <w:rFonts w:asciiTheme="minorHAnsi" w:hAnsiTheme="minorHAnsi"/>
                <w:sz w:val="22"/>
                <w:szCs w:val="22"/>
                <w:lang w:eastAsia="en-AU"/>
              </w:rPr>
              <w:tab/>
            </w:r>
            <w:r w:rsidR="00A35C10" w:rsidRPr="0003601F">
              <w:rPr>
                <w:rStyle w:val="Hyperlink"/>
                <w:rFonts w:cstheme="minorHAnsi"/>
              </w:rPr>
              <w:t>Statistical analysis</w:t>
            </w:r>
            <w:r w:rsidR="00A35C10">
              <w:rPr>
                <w:webHidden/>
              </w:rPr>
              <w:tab/>
            </w:r>
            <w:r w:rsidR="00353FCD">
              <w:rPr>
                <w:webHidden/>
              </w:rPr>
              <w:fldChar w:fldCharType="begin"/>
            </w:r>
            <w:r w:rsidR="00A35C10">
              <w:rPr>
                <w:webHidden/>
              </w:rPr>
              <w:instrText xml:space="preserve"> PAGEREF _Toc392763333 \h </w:instrText>
            </w:r>
            <w:r w:rsidR="00353FCD">
              <w:rPr>
                <w:webHidden/>
              </w:rPr>
            </w:r>
            <w:r w:rsidR="00353FCD">
              <w:rPr>
                <w:webHidden/>
              </w:rPr>
              <w:fldChar w:fldCharType="separate"/>
            </w:r>
            <w:r w:rsidR="00B101AA">
              <w:rPr>
                <w:webHidden/>
              </w:rPr>
              <w:t>30</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34" w:history="1">
            <w:r w:rsidR="00A35C10" w:rsidRPr="0003601F">
              <w:rPr>
                <w:rStyle w:val="Hyperlink"/>
                <w:rFonts w:cstheme="minorHAnsi"/>
              </w:rPr>
              <w:t>5.2.2</w:t>
            </w:r>
            <w:r w:rsidR="00A35C10">
              <w:rPr>
                <w:rFonts w:asciiTheme="minorHAnsi" w:hAnsiTheme="minorHAnsi"/>
                <w:sz w:val="22"/>
                <w:szCs w:val="22"/>
                <w:lang w:eastAsia="en-AU"/>
              </w:rPr>
              <w:tab/>
            </w:r>
            <w:r w:rsidR="00A35C10" w:rsidRPr="0003601F">
              <w:rPr>
                <w:rStyle w:val="Hyperlink"/>
                <w:rFonts w:cstheme="minorHAnsi"/>
              </w:rPr>
              <w:t>Specific proposed analyses</w:t>
            </w:r>
            <w:r w:rsidR="00A35C10">
              <w:rPr>
                <w:webHidden/>
              </w:rPr>
              <w:tab/>
            </w:r>
            <w:r w:rsidR="00353FCD">
              <w:rPr>
                <w:webHidden/>
              </w:rPr>
              <w:fldChar w:fldCharType="begin"/>
            </w:r>
            <w:r w:rsidR="00A35C10">
              <w:rPr>
                <w:webHidden/>
              </w:rPr>
              <w:instrText xml:space="preserve"> PAGEREF _Toc392763334 \h </w:instrText>
            </w:r>
            <w:r w:rsidR="00353FCD">
              <w:rPr>
                <w:webHidden/>
              </w:rPr>
            </w:r>
            <w:r w:rsidR="00353FCD">
              <w:rPr>
                <w:webHidden/>
              </w:rPr>
              <w:fldChar w:fldCharType="separate"/>
            </w:r>
            <w:r w:rsidR="00B101AA">
              <w:rPr>
                <w:webHidden/>
              </w:rPr>
              <w:t>31</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35" w:history="1">
            <w:r w:rsidR="00A35C10" w:rsidRPr="0003601F">
              <w:rPr>
                <w:rStyle w:val="Hyperlink"/>
                <w:rFonts w:cstheme="minorHAnsi"/>
              </w:rPr>
              <w:t>5.3</w:t>
            </w:r>
            <w:r w:rsidR="00A35C10">
              <w:rPr>
                <w:rFonts w:asciiTheme="minorHAnsi" w:hAnsiTheme="minorHAnsi"/>
                <w:sz w:val="22"/>
                <w:szCs w:val="22"/>
                <w:lang w:eastAsia="en-AU"/>
              </w:rPr>
              <w:tab/>
            </w:r>
            <w:r w:rsidR="00A35C10" w:rsidRPr="0003601F">
              <w:rPr>
                <w:rStyle w:val="Hyperlink"/>
                <w:rFonts w:cstheme="minorHAnsi"/>
              </w:rPr>
              <w:t>Program-level self-evaluation</w:t>
            </w:r>
            <w:r w:rsidR="00A35C10">
              <w:rPr>
                <w:webHidden/>
              </w:rPr>
              <w:tab/>
            </w:r>
            <w:r w:rsidR="00353FCD">
              <w:rPr>
                <w:webHidden/>
              </w:rPr>
              <w:fldChar w:fldCharType="begin"/>
            </w:r>
            <w:r w:rsidR="00A35C10">
              <w:rPr>
                <w:webHidden/>
              </w:rPr>
              <w:instrText xml:space="preserve"> PAGEREF _Toc392763335 \h </w:instrText>
            </w:r>
            <w:r w:rsidR="00353FCD">
              <w:rPr>
                <w:webHidden/>
              </w:rPr>
            </w:r>
            <w:r w:rsidR="00353FCD">
              <w:rPr>
                <w:webHidden/>
              </w:rPr>
              <w:fldChar w:fldCharType="separate"/>
            </w:r>
            <w:r w:rsidR="00B101AA">
              <w:rPr>
                <w:webHidden/>
              </w:rPr>
              <w:t>33</w:t>
            </w:r>
            <w:r w:rsidR="00353FCD">
              <w:rPr>
                <w:webHidden/>
              </w:rPr>
              <w:fldChar w:fldCharType="end"/>
            </w:r>
          </w:hyperlink>
        </w:p>
        <w:p w:rsidR="00A35C10" w:rsidRDefault="0033529D">
          <w:pPr>
            <w:pStyle w:val="TOC1"/>
            <w:rPr>
              <w:rFonts w:asciiTheme="minorHAnsi" w:hAnsiTheme="minorHAnsi"/>
              <w:b w:val="0"/>
              <w:sz w:val="22"/>
              <w:szCs w:val="22"/>
              <w:lang w:eastAsia="en-AU"/>
            </w:rPr>
          </w:pPr>
          <w:hyperlink w:anchor="_Toc392763336" w:history="1">
            <w:r w:rsidR="00A35C10" w:rsidRPr="0003601F">
              <w:rPr>
                <w:rStyle w:val="Hyperlink"/>
                <w:bCs/>
              </w:rPr>
              <w:t>6.</w:t>
            </w:r>
            <w:r w:rsidR="00A35C10">
              <w:rPr>
                <w:rFonts w:asciiTheme="minorHAnsi" w:hAnsiTheme="minorHAnsi"/>
                <w:b w:val="0"/>
                <w:sz w:val="22"/>
                <w:szCs w:val="22"/>
                <w:lang w:eastAsia="en-AU"/>
              </w:rPr>
              <w:tab/>
            </w:r>
            <w:r w:rsidR="00A35C10" w:rsidRPr="0003601F">
              <w:rPr>
                <w:rStyle w:val="Hyperlink"/>
              </w:rPr>
              <w:t>Communication and engagement</w:t>
            </w:r>
            <w:r w:rsidR="00A35C10">
              <w:rPr>
                <w:webHidden/>
              </w:rPr>
              <w:tab/>
            </w:r>
            <w:r w:rsidR="00353FCD">
              <w:rPr>
                <w:webHidden/>
              </w:rPr>
              <w:fldChar w:fldCharType="begin"/>
            </w:r>
            <w:r w:rsidR="00A35C10">
              <w:rPr>
                <w:webHidden/>
              </w:rPr>
              <w:instrText xml:space="preserve"> PAGEREF _Toc392763336 \h </w:instrText>
            </w:r>
            <w:r w:rsidR="00353FCD">
              <w:rPr>
                <w:webHidden/>
              </w:rPr>
            </w:r>
            <w:r w:rsidR="00353FCD">
              <w:rPr>
                <w:webHidden/>
              </w:rPr>
              <w:fldChar w:fldCharType="separate"/>
            </w:r>
            <w:r w:rsidR="00B101AA">
              <w:rPr>
                <w:webHidden/>
              </w:rPr>
              <w:t>35</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37" w:history="1">
            <w:r w:rsidR="00A35C10" w:rsidRPr="0003601F">
              <w:rPr>
                <w:rStyle w:val="Hyperlink"/>
                <w:rFonts w:cstheme="minorHAnsi"/>
              </w:rPr>
              <w:t>6.1</w:t>
            </w:r>
            <w:r w:rsidR="00A35C10">
              <w:rPr>
                <w:rFonts w:asciiTheme="minorHAnsi" w:hAnsiTheme="minorHAnsi"/>
                <w:sz w:val="22"/>
                <w:szCs w:val="22"/>
                <w:lang w:eastAsia="en-AU"/>
              </w:rPr>
              <w:tab/>
            </w:r>
            <w:r w:rsidR="00A35C10" w:rsidRPr="0003601F">
              <w:rPr>
                <w:rStyle w:val="Hyperlink"/>
                <w:rFonts w:cstheme="minorHAnsi"/>
              </w:rPr>
              <w:t>External stakeholder engagement</w:t>
            </w:r>
            <w:r w:rsidR="00A35C10">
              <w:rPr>
                <w:webHidden/>
              </w:rPr>
              <w:tab/>
            </w:r>
            <w:r w:rsidR="00353FCD">
              <w:rPr>
                <w:webHidden/>
              </w:rPr>
              <w:fldChar w:fldCharType="begin"/>
            </w:r>
            <w:r w:rsidR="00A35C10">
              <w:rPr>
                <w:webHidden/>
              </w:rPr>
              <w:instrText xml:space="preserve"> PAGEREF _Toc392763337 \h </w:instrText>
            </w:r>
            <w:r w:rsidR="00353FCD">
              <w:rPr>
                <w:webHidden/>
              </w:rPr>
            </w:r>
            <w:r w:rsidR="00353FCD">
              <w:rPr>
                <w:webHidden/>
              </w:rPr>
              <w:fldChar w:fldCharType="separate"/>
            </w:r>
            <w:r w:rsidR="00B101AA">
              <w:rPr>
                <w:webHidden/>
              </w:rPr>
              <w:t>35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38" w:history="1">
            <w:r w:rsidR="00A35C10" w:rsidRPr="0003601F">
              <w:rPr>
                <w:rStyle w:val="Hyperlink"/>
                <w:rFonts w:cstheme="minorHAnsi"/>
              </w:rPr>
              <w:t>6.1.1</w:t>
            </w:r>
            <w:r w:rsidR="00A35C10">
              <w:rPr>
                <w:rFonts w:asciiTheme="minorHAnsi" w:hAnsiTheme="minorHAnsi"/>
                <w:sz w:val="22"/>
                <w:szCs w:val="22"/>
                <w:lang w:eastAsia="en-AU"/>
              </w:rPr>
              <w:tab/>
            </w:r>
            <w:r w:rsidR="00A35C10" w:rsidRPr="0003601F">
              <w:rPr>
                <w:rStyle w:val="Hyperlink"/>
                <w:rFonts w:cstheme="minorHAnsi"/>
              </w:rPr>
              <w:t>Introduction</w:t>
            </w:r>
            <w:r w:rsidR="00A35C10">
              <w:rPr>
                <w:webHidden/>
              </w:rPr>
              <w:tab/>
            </w:r>
            <w:r w:rsidR="00353FCD">
              <w:rPr>
                <w:webHidden/>
              </w:rPr>
              <w:fldChar w:fldCharType="begin"/>
            </w:r>
            <w:r w:rsidR="00A35C10">
              <w:rPr>
                <w:webHidden/>
              </w:rPr>
              <w:instrText xml:space="preserve"> PAGEREF _Toc392763338 \h </w:instrText>
            </w:r>
            <w:r w:rsidR="00353FCD">
              <w:rPr>
                <w:webHidden/>
              </w:rPr>
            </w:r>
            <w:r w:rsidR="00353FCD">
              <w:rPr>
                <w:webHidden/>
              </w:rPr>
              <w:fldChar w:fldCharType="separate"/>
            </w:r>
            <w:r w:rsidR="00B101AA">
              <w:rPr>
                <w:webHidden/>
              </w:rPr>
              <w:t>35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39" w:history="1">
            <w:r w:rsidR="00A35C10" w:rsidRPr="0003601F">
              <w:rPr>
                <w:rStyle w:val="Hyperlink"/>
                <w:rFonts w:cstheme="minorHAnsi"/>
              </w:rPr>
              <w:t>6.1.2</w:t>
            </w:r>
            <w:r w:rsidR="00A35C10">
              <w:rPr>
                <w:rFonts w:asciiTheme="minorHAnsi" w:hAnsiTheme="minorHAnsi"/>
                <w:sz w:val="22"/>
                <w:szCs w:val="22"/>
                <w:lang w:eastAsia="en-AU"/>
              </w:rPr>
              <w:tab/>
            </w:r>
            <w:r w:rsidR="00A35C10" w:rsidRPr="0003601F">
              <w:rPr>
                <w:rStyle w:val="Hyperlink"/>
                <w:rFonts w:cstheme="minorHAnsi"/>
              </w:rPr>
              <w:t>GBCMA’s role in the project</w:t>
            </w:r>
            <w:r w:rsidR="00A35C10">
              <w:rPr>
                <w:webHidden/>
              </w:rPr>
              <w:tab/>
            </w:r>
            <w:r w:rsidR="00353FCD">
              <w:rPr>
                <w:webHidden/>
              </w:rPr>
              <w:fldChar w:fldCharType="begin"/>
            </w:r>
            <w:r w:rsidR="00A35C10">
              <w:rPr>
                <w:webHidden/>
              </w:rPr>
              <w:instrText xml:space="preserve"> PAGEREF _Toc392763339 \h </w:instrText>
            </w:r>
            <w:r w:rsidR="00353FCD">
              <w:rPr>
                <w:webHidden/>
              </w:rPr>
            </w:r>
            <w:r w:rsidR="00353FCD">
              <w:rPr>
                <w:webHidden/>
              </w:rPr>
              <w:fldChar w:fldCharType="separate"/>
            </w:r>
            <w:r w:rsidR="00B101AA">
              <w:rPr>
                <w:webHidden/>
              </w:rPr>
              <w:t>35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40" w:history="1">
            <w:r w:rsidR="00A35C10" w:rsidRPr="0003601F">
              <w:rPr>
                <w:rStyle w:val="Hyperlink"/>
                <w:rFonts w:cstheme="minorHAnsi"/>
              </w:rPr>
              <w:t>6.1.3</w:t>
            </w:r>
            <w:r w:rsidR="00A35C10">
              <w:rPr>
                <w:rFonts w:asciiTheme="minorHAnsi" w:hAnsiTheme="minorHAnsi"/>
                <w:sz w:val="22"/>
                <w:szCs w:val="22"/>
                <w:lang w:eastAsia="en-AU"/>
              </w:rPr>
              <w:tab/>
            </w:r>
            <w:r w:rsidR="00A35C10" w:rsidRPr="0003601F">
              <w:rPr>
                <w:rStyle w:val="Hyperlink"/>
                <w:rFonts w:cstheme="minorHAnsi"/>
              </w:rPr>
              <w:t>Key messages</w:t>
            </w:r>
            <w:r w:rsidR="00A35C10">
              <w:rPr>
                <w:webHidden/>
              </w:rPr>
              <w:tab/>
            </w:r>
            <w:r w:rsidR="00353FCD">
              <w:rPr>
                <w:webHidden/>
              </w:rPr>
              <w:fldChar w:fldCharType="begin"/>
            </w:r>
            <w:r w:rsidR="00A35C10">
              <w:rPr>
                <w:webHidden/>
              </w:rPr>
              <w:instrText xml:space="preserve"> PAGEREF _Toc392763340 \h </w:instrText>
            </w:r>
            <w:r w:rsidR="00353FCD">
              <w:rPr>
                <w:webHidden/>
              </w:rPr>
            </w:r>
            <w:r w:rsidR="00353FCD">
              <w:rPr>
                <w:webHidden/>
              </w:rPr>
              <w:fldChar w:fldCharType="separate"/>
            </w:r>
            <w:r w:rsidR="00B101AA">
              <w:rPr>
                <w:webHidden/>
              </w:rPr>
              <w:t>35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41" w:history="1">
            <w:r w:rsidR="00A35C10" w:rsidRPr="0003601F">
              <w:rPr>
                <w:rStyle w:val="Hyperlink"/>
                <w:rFonts w:cstheme="minorHAnsi"/>
              </w:rPr>
              <w:t>6.1.4</w:t>
            </w:r>
            <w:r w:rsidR="00A35C10">
              <w:rPr>
                <w:rFonts w:asciiTheme="minorHAnsi" w:hAnsiTheme="minorHAnsi"/>
                <w:sz w:val="22"/>
                <w:szCs w:val="22"/>
                <w:lang w:eastAsia="en-AU"/>
              </w:rPr>
              <w:tab/>
            </w:r>
            <w:r w:rsidR="00A35C10" w:rsidRPr="0003601F">
              <w:rPr>
                <w:rStyle w:val="Hyperlink"/>
                <w:rFonts w:cstheme="minorHAnsi"/>
              </w:rPr>
              <w:t>Communication and marketing resources &amp; tools</w:t>
            </w:r>
            <w:r w:rsidR="00A35C10">
              <w:rPr>
                <w:webHidden/>
              </w:rPr>
              <w:tab/>
            </w:r>
            <w:r w:rsidR="00353FCD">
              <w:rPr>
                <w:webHidden/>
              </w:rPr>
              <w:fldChar w:fldCharType="begin"/>
            </w:r>
            <w:r w:rsidR="00A35C10">
              <w:rPr>
                <w:webHidden/>
              </w:rPr>
              <w:instrText xml:space="preserve"> PAGEREF _Toc392763341 \h </w:instrText>
            </w:r>
            <w:r w:rsidR="00353FCD">
              <w:rPr>
                <w:webHidden/>
              </w:rPr>
            </w:r>
            <w:r w:rsidR="00353FCD">
              <w:rPr>
                <w:webHidden/>
              </w:rPr>
              <w:fldChar w:fldCharType="separate"/>
            </w:r>
            <w:r w:rsidR="00B101AA">
              <w:rPr>
                <w:webHidden/>
              </w:rPr>
              <w:t>35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42" w:history="1">
            <w:r w:rsidR="00A35C10" w:rsidRPr="0003601F">
              <w:rPr>
                <w:rStyle w:val="Hyperlink"/>
                <w:rFonts w:cstheme="minorHAnsi"/>
              </w:rPr>
              <w:t>6.1.5</w:t>
            </w:r>
            <w:r w:rsidR="00A35C10">
              <w:rPr>
                <w:rFonts w:asciiTheme="minorHAnsi" w:hAnsiTheme="minorHAnsi"/>
                <w:sz w:val="22"/>
                <w:szCs w:val="22"/>
                <w:lang w:eastAsia="en-AU"/>
              </w:rPr>
              <w:tab/>
            </w:r>
            <w:r w:rsidR="00A35C10" w:rsidRPr="0003601F">
              <w:rPr>
                <w:rStyle w:val="Hyperlink"/>
                <w:rFonts w:cstheme="minorHAnsi"/>
              </w:rPr>
              <w:t>Audience</w:t>
            </w:r>
            <w:r w:rsidR="00A35C10">
              <w:rPr>
                <w:webHidden/>
              </w:rPr>
              <w:tab/>
            </w:r>
            <w:r w:rsidR="00353FCD">
              <w:rPr>
                <w:webHidden/>
              </w:rPr>
              <w:fldChar w:fldCharType="begin"/>
            </w:r>
            <w:r w:rsidR="00A35C10">
              <w:rPr>
                <w:webHidden/>
              </w:rPr>
              <w:instrText xml:space="preserve"> PAGEREF _Toc392763342 \h </w:instrText>
            </w:r>
            <w:r w:rsidR="00353FCD">
              <w:rPr>
                <w:webHidden/>
              </w:rPr>
            </w:r>
            <w:r w:rsidR="00353FCD">
              <w:rPr>
                <w:webHidden/>
              </w:rPr>
              <w:fldChar w:fldCharType="separate"/>
            </w:r>
            <w:r w:rsidR="00B101AA">
              <w:rPr>
                <w:webHidden/>
              </w:rPr>
              <w:t>36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43" w:history="1">
            <w:r w:rsidR="00A35C10" w:rsidRPr="0003601F">
              <w:rPr>
                <w:rStyle w:val="Hyperlink"/>
                <w:rFonts w:cstheme="minorHAnsi"/>
              </w:rPr>
              <w:t>6.1.6</w:t>
            </w:r>
            <w:r w:rsidR="00A35C10">
              <w:rPr>
                <w:rFonts w:asciiTheme="minorHAnsi" w:hAnsiTheme="minorHAnsi"/>
                <w:sz w:val="22"/>
                <w:szCs w:val="22"/>
                <w:lang w:eastAsia="en-AU"/>
              </w:rPr>
              <w:tab/>
            </w:r>
            <w:r w:rsidR="00A35C10" w:rsidRPr="0003601F">
              <w:rPr>
                <w:rStyle w:val="Hyperlink"/>
                <w:rFonts w:cstheme="minorHAnsi"/>
              </w:rPr>
              <w:t>Action plans</w:t>
            </w:r>
            <w:r w:rsidR="00A35C10">
              <w:rPr>
                <w:webHidden/>
              </w:rPr>
              <w:tab/>
            </w:r>
            <w:r w:rsidR="00353FCD">
              <w:rPr>
                <w:webHidden/>
              </w:rPr>
              <w:fldChar w:fldCharType="begin"/>
            </w:r>
            <w:r w:rsidR="00A35C10">
              <w:rPr>
                <w:webHidden/>
              </w:rPr>
              <w:instrText xml:space="preserve"> PAGEREF _Toc392763343 \h </w:instrText>
            </w:r>
            <w:r w:rsidR="00353FCD">
              <w:rPr>
                <w:webHidden/>
              </w:rPr>
            </w:r>
            <w:r w:rsidR="00353FCD">
              <w:rPr>
                <w:webHidden/>
              </w:rPr>
              <w:fldChar w:fldCharType="separate"/>
            </w:r>
            <w:r w:rsidR="00B101AA">
              <w:rPr>
                <w:webHidden/>
              </w:rPr>
              <w:t>36</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44" w:history="1">
            <w:r w:rsidR="00A35C10" w:rsidRPr="0003601F">
              <w:rPr>
                <w:rStyle w:val="Hyperlink"/>
                <w:rFonts w:cstheme="minorHAnsi"/>
              </w:rPr>
              <w:t>6.1.7</w:t>
            </w:r>
            <w:r w:rsidR="00A35C10">
              <w:rPr>
                <w:rFonts w:asciiTheme="minorHAnsi" w:hAnsiTheme="minorHAnsi"/>
                <w:sz w:val="22"/>
                <w:szCs w:val="22"/>
                <w:lang w:eastAsia="en-AU"/>
              </w:rPr>
              <w:tab/>
            </w:r>
            <w:r w:rsidR="00A35C10" w:rsidRPr="0003601F">
              <w:rPr>
                <w:rStyle w:val="Hyperlink"/>
                <w:rFonts w:cstheme="minorHAnsi"/>
              </w:rPr>
              <w:t>Evaluation</w:t>
            </w:r>
            <w:r w:rsidR="00A35C10">
              <w:rPr>
                <w:webHidden/>
              </w:rPr>
              <w:tab/>
            </w:r>
            <w:r w:rsidR="00353FCD">
              <w:rPr>
                <w:webHidden/>
              </w:rPr>
              <w:fldChar w:fldCharType="begin"/>
            </w:r>
            <w:r w:rsidR="00A35C10">
              <w:rPr>
                <w:webHidden/>
              </w:rPr>
              <w:instrText xml:space="preserve"> PAGEREF _Toc392763344 \h </w:instrText>
            </w:r>
            <w:r w:rsidR="00353FCD">
              <w:rPr>
                <w:webHidden/>
              </w:rPr>
            </w:r>
            <w:r w:rsidR="00353FCD">
              <w:rPr>
                <w:webHidden/>
              </w:rPr>
              <w:fldChar w:fldCharType="separate"/>
            </w:r>
            <w:r w:rsidR="00B101AA">
              <w:rPr>
                <w:webHidden/>
              </w:rPr>
              <w:t>36</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45" w:history="1">
            <w:r w:rsidR="00A35C10" w:rsidRPr="0003601F">
              <w:rPr>
                <w:rStyle w:val="Hyperlink"/>
              </w:rPr>
              <w:t>6.2</w:t>
            </w:r>
            <w:r w:rsidR="00A35C10">
              <w:rPr>
                <w:rFonts w:asciiTheme="minorHAnsi" w:hAnsiTheme="minorHAnsi"/>
                <w:sz w:val="22"/>
                <w:szCs w:val="22"/>
                <w:lang w:eastAsia="en-AU"/>
              </w:rPr>
              <w:tab/>
            </w:r>
            <w:r w:rsidR="00A35C10" w:rsidRPr="0003601F">
              <w:rPr>
                <w:rStyle w:val="Hyperlink"/>
              </w:rPr>
              <w:t>Communicating / engagement as directed by the CEWO</w:t>
            </w:r>
            <w:r w:rsidR="00A35C10">
              <w:rPr>
                <w:webHidden/>
              </w:rPr>
              <w:tab/>
            </w:r>
            <w:r w:rsidR="00353FCD">
              <w:rPr>
                <w:webHidden/>
              </w:rPr>
              <w:fldChar w:fldCharType="begin"/>
            </w:r>
            <w:r w:rsidR="00A35C10">
              <w:rPr>
                <w:webHidden/>
              </w:rPr>
              <w:instrText xml:space="preserve"> PAGEREF _Toc392763345 \h </w:instrText>
            </w:r>
            <w:r w:rsidR="00353FCD">
              <w:rPr>
                <w:webHidden/>
              </w:rPr>
            </w:r>
            <w:r w:rsidR="00353FCD">
              <w:rPr>
                <w:webHidden/>
              </w:rPr>
              <w:fldChar w:fldCharType="separate"/>
            </w:r>
            <w:r w:rsidR="00B101AA">
              <w:rPr>
                <w:webHidden/>
              </w:rPr>
              <w:t>38</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46" w:history="1">
            <w:r w:rsidR="00A35C10" w:rsidRPr="0003601F">
              <w:rPr>
                <w:rStyle w:val="Hyperlink"/>
              </w:rPr>
              <w:t>6.3</w:t>
            </w:r>
            <w:r w:rsidR="00A35C10">
              <w:rPr>
                <w:rFonts w:asciiTheme="minorHAnsi" w:hAnsiTheme="minorHAnsi"/>
                <w:sz w:val="22"/>
                <w:szCs w:val="22"/>
                <w:lang w:eastAsia="en-AU"/>
              </w:rPr>
              <w:tab/>
            </w:r>
            <w:r w:rsidR="00A35C10" w:rsidRPr="0003601F">
              <w:rPr>
                <w:rStyle w:val="Hyperlink"/>
              </w:rPr>
              <w:t>Reporting to CEWO</w:t>
            </w:r>
            <w:r w:rsidR="00A35C10">
              <w:rPr>
                <w:webHidden/>
              </w:rPr>
              <w:tab/>
            </w:r>
            <w:r w:rsidR="00353FCD">
              <w:rPr>
                <w:webHidden/>
              </w:rPr>
              <w:fldChar w:fldCharType="begin"/>
            </w:r>
            <w:r w:rsidR="00A35C10">
              <w:rPr>
                <w:webHidden/>
              </w:rPr>
              <w:instrText xml:space="preserve"> PAGEREF _Toc392763346 \h </w:instrText>
            </w:r>
            <w:r w:rsidR="00353FCD">
              <w:rPr>
                <w:webHidden/>
              </w:rPr>
            </w:r>
            <w:r w:rsidR="00353FCD">
              <w:rPr>
                <w:webHidden/>
              </w:rPr>
              <w:fldChar w:fldCharType="separate"/>
            </w:r>
            <w:r w:rsidR="00B101AA">
              <w:rPr>
                <w:webHidden/>
              </w:rPr>
              <w:t>38</w:t>
            </w:r>
            <w:r w:rsidR="00353FCD">
              <w:rPr>
                <w:webHidden/>
              </w:rPr>
              <w:fldChar w:fldCharType="end"/>
            </w:r>
          </w:hyperlink>
        </w:p>
        <w:p w:rsidR="00A35C10" w:rsidRDefault="0033529D">
          <w:pPr>
            <w:pStyle w:val="TOC1"/>
            <w:rPr>
              <w:rFonts w:asciiTheme="minorHAnsi" w:hAnsiTheme="minorHAnsi"/>
              <w:b w:val="0"/>
              <w:sz w:val="22"/>
              <w:szCs w:val="22"/>
              <w:lang w:eastAsia="en-AU"/>
            </w:rPr>
          </w:pPr>
          <w:hyperlink w:anchor="_Toc392763347" w:history="1">
            <w:r w:rsidR="00A35C10" w:rsidRPr="0003601F">
              <w:rPr>
                <w:rStyle w:val="Hyperlink"/>
                <w:bCs/>
              </w:rPr>
              <w:t>7.</w:t>
            </w:r>
            <w:r w:rsidR="00A35C10">
              <w:rPr>
                <w:rFonts w:asciiTheme="minorHAnsi" w:hAnsiTheme="minorHAnsi"/>
                <w:b w:val="0"/>
                <w:sz w:val="22"/>
                <w:szCs w:val="22"/>
                <w:lang w:eastAsia="en-AU"/>
              </w:rPr>
              <w:tab/>
            </w:r>
            <w:r w:rsidR="00A35C10" w:rsidRPr="0003601F">
              <w:rPr>
                <w:rStyle w:val="Hyperlink"/>
              </w:rPr>
              <w:t>Project management</w:t>
            </w:r>
            <w:r w:rsidR="00A35C10">
              <w:rPr>
                <w:webHidden/>
              </w:rPr>
              <w:tab/>
            </w:r>
            <w:r w:rsidR="00353FCD">
              <w:rPr>
                <w:webHidden/>
              </w:rPr>
              <w:fldChar w:fldCharType="begin"/>
            </w:r>
            <w:r w:rsidR="00A35C10">
              <w:rPr>
                <w:webHidden/>
              </w:rPr>
              <w:instrText xml:space="preserve"> PAGEREF _Toc392763347 \h </w:instrText>
            </w:r>
            <w:r w:rsidR="00353FCD">
              <w:rPr>
                <w:webHidden/>
              </w:rPr>
            </w:r>
            <w:r w:rsidR="00353FCD">
              <w:rPr>
                <w:webHidden/>
              </w:rPr>
              <w:fldChar w:fldCharType="separate"/>
            </w:r>
            <w:r w:rsidR="00B101AA">
              <w:rPr>
                <w:webHidden/>
              </w:rPr>
              <w:t>39</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48" w:history="1">
            <w:r w:rsidR="00A35C10" w:rsidRPr="0003601F">
              <w:rPr>
                <w:rStyle w:val="Hyperlink"/>
                <w:rFonts w:cstheme="minorHAnsi"/>
              </w:rPr>
              <w:t>7.1</w:t>
            </w:r>
            <w:r w:rsidR="00A35C10">
              <w:rPr>
                <w:rFonts w:asciiTheme="minorHAnsi" w:hAnsiTheme="minorHAnsi"/>
                <w:sz w:val="22"/>
                <w:szCs w:val="22"/>
                <w:lang w:eastAsia="en-AU"/>
              </w:rPr>
              <w:tab/>
            </w:r>
            <w:r w:rsidR="00A35C10" w:rsidRPr="0003601F">
              <w:rPr>
                <w:rStyle w:val="Hyperlink"/>
                <w:rFonts w:cstheme="minorHAnsi"/>
              </w:rPr>
              <w:t>Project governance</w:t>
            </w:r>
            <w:r w:rsidR="00A35C10">
              <w:rPr>
                <w:webHidden/>
              </w:rPr>
              <w:tab/>
            </w:r>
            <w:r w:rsidR="00353FCD">
              <w:rPr>
                <w:webHidden/>
              </w:rPr>
              <w:fldChar w:fldCharType="begin"/>
            </w:r>
            <w:r w:rsidR="00A35C10">
              <w:rPr>
                <w:webHidden/>
              </w:rPr>
              <w:instrText xml:space="preserve"> PAGEREF _Toc392763348 \h </w:instrText>
            </w:r>
            <w:r w:rsidR="00353FCD">
              <w:rPr>
                <w:webHidden/>
              </w:rPr>
            </w:r>
            <w:r w:rsidR="00353FCD">
              <w:rPr>
                <w:webHidden/>
              </w:rPr>
              <w:fldChar w:fldCharType="separate"/>
            </w:r>
            <w:r w:rsidR="00B101AA">
              <w:rPr>
                <w:webHidden/>
              </w:rPr>
              <w:t>39</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49" w:history="1">
            <w:r w:rsidR="00A35C10" w:rsidRPr="0003601F">
              <w:rPr>
                <w:rStyle w:val="Hyperlink"/>
                <w:rFonts w:cstheme="minorHAnsi"/>
              </w:rPr>
              <w:t>7.2</w:t>
            </w:r>
            <w:r w:rsidR="00A35C10">
              <w:rPr>
                <w:rFonts w:asciiTheme="minorHAnsi" w:hAnsiTheme="minorHAnsi"/>
                <w:sz w:val="22"/>
                <w:szCs w:val="22"/>
                <w:lang w:eastAsia="en-AU"/>
              </w:rPr>
              <w:tab/>
            </w:r>
            <w:r w:rsidR="00A35C10" w:rsidRPr="0003601F">
              <w:rPr>
                <w:rStyle w:val="Hyperlink"/>
                <w:rFonts w:cstheme="minorHAnsi"/>
              </w:rPr>
              <w:t>Risk Assessment</w:t>
            </w:r>
            <w:r w:rsidR="00A35C10">
              <w:rPr>
                <w:webHidden/>
              </w:rPr>
              <w:tab/>
            </w:r>
            <w:r w:rsidR="00353FCD">
              <w:rPr>
                <w:webHidden/>
              </w:rPr>
              <w:fldChar w:fldCharType="begin"/>
            </w:r>
            <w:r w:rsidR="00A35C10">
              <w:rPr>
                <w:webHidden/>
              </w:rPr>
              <w:instrText xml:space="preserve"> PAGEREF _Toc392763349 \h </w:instrText>
            </w:r>
            <w:r w:rsidR="00353FCD">
              <w:rPr>
                <w:webHidden/>
              </w:rPr>
            </w:r>
            <w:r w:rsidR="00353FCD">
              <w:rPr>
                <w:webHidden/>
              </w:rPr>
              <w:fldChar w:fldCharType="separate"/>
            </w:r>
            <w:r w:rsidR="00B101AA">
              <w:rPr>
                <w:webHidden/>
              </w:rPr>
              <w:t>40</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50" w:history="1">
            <w:r w:rsidR="00A35C10" w:rsidRPr="0003601F">
              <w:rPr>
                <w:rStyle w:val="Hyperlink"/>
                <w:rFonts w:cstheme="minorHAnsi"/>
              </w:rPr>
              <w:t>7.3</w:t>
            </w:r>
            <w:r w:rsidR="00A35C10">
              <w:rPr>
                <w:rFonts w:asciiTheme="minorHAnsi" w:hAnsiTheme="minorHAnsi"/>
                <w:sz w:val="22"/>
                <w:szCs w:val="22"/>
                <w:lang w:eastAsia="en-AU"/>
              </w:rPr>
              <w:tab/>
            </w:r>
            <w:r w:rsidR="00A35C10" w:rsidRPr="0003601F">
              <w:rPr>
                <w:rStyle w:val="Hyperlink"/>
                <w:rFonts w:cstheme="minorHAnsi"/>
              </w:rPr>
              <w:t>Quality plan</w:t>
            </w:r>
            <w:r w:rsidR="00A35C10">
              <w:rPr>
                <w:webHidden/>
              </w:rPr>
              <w:tab/>
            </w:r>
            <w:r w:rsidR="00353FCD">
              <w:rPr>
                <w:webHidden/>
              </w:rPr>
              <w:fldChar w:fldCharType="begin"/>
            </w:r>
            <w:r w:rsidR="00A35C10">
              <w:rPr>
                <w:webHidden/>
              </w:rPr>
              <w:instrText xml:space="preserve"> PAGEREF _Toc392763350 \h </w:instrText>
            </w:r>
            <w:r w:rsidR="00353FCD">
              <w:rPr>
                <w:webHidden/>
              </w:rPr>
            </w:r>
            <w:r w:rsidR="00353FCD">
              <w:rPr>
                <w:webHidden/>
              </w:rPr>
              <w:fldChar w:fldCharType="separate"/>
            </w:r>
            <w:r w:rsidR="00B101AA">
              <w:rPr>
                <w:webHidden/>
              </w:rPr>
              <w:t>45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51" w:history="1">
            <w:r w:rsidR="00A35C10" w:rsidRPr="0003601F">
              <w:rPr>
                <w:rStyle w:val="Hyperlink"/>
                <w:rFonts w:cstheme="minorHAnsi"/>
              </w:rPr>
              <w:t>7.3.1</w:t>
            </w:r>
            <w:r w:rsidR="00A35C10">
              <w:rPr>
                <w:rFonts w:asciiTheme="minorHAnsi" w:hAnsiTheme="minorHAnsi"/>
                <w:sz w:val="22"/>
                <w:szCs w:val="22"/>
                <w:lang w:eastAsia="en-AU"/>
              </w:rPr>
              <w:tab/>
            </w:r>
            <w:r w:rsidR="00A35C10" w:rsidRPr="0003601F">
              <w:rPr>
                <w:rStyle w:val="Hyperlink"/>
                <w:rFonts w:cstheme="minorHAnsi"/>
              </w:rPr>
              <w:t>Equipment</w:t>
            </w:r>
            <w:r w:rsidR="00A35C10">
              <w:rPr>
                <w:webHidden/>
              </w:rPr>
              <w:tab/>
            </w:r>
            <w:r w:rsidR="00353FCD">
              <w:rPr>
                <w:webHidden/>
              </w:rPr>
              <w:fldChar w:fldCharType="begin"/>
            </w:r>
            <w:r w:rsidR="00A35C10">
              <w:rPr>
                <w:webHidden/>
              </w:rPr>
              <w:instrText xml:space="preserve"> PAGEREF _Toc392763351 \h </w:instrText>
            </w:r>
            <w:r w:rsidR="00353FCD">
              <w:rPr>
                <w:webHidden/>
              </w:rPr>
            </w:r>
            <w:r w:rsidR="00353FCD">
              <w:rPr>
                <w:webHidden/>
              </w:rPr>
              <w:fldChar w:fldCharType="separate"/>
            </w:r>
            <w:r w:rsidR="00B101AA">
              <w:rPr>
                <w:webHidden/>
              </w:rPr>
              <w:t>45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52" w:history="1">
            <w:r w:rsidR="00A35C10" w:rsidRPr="0003601F">
              <w:rPr>
                <w:rStyle w:val="Hyperlink"/>
              </w:rPr>
              <w:t>7.3.2</w:t>
            </w:r>
            <w:r w:rsidR="00A35C10">
              <w:rPr>
                <w:rFonts w:asciiTheme="minorHAnsi" w:hAnsiTheme="minorHAnsi"/>
                <w:sz w:val="22"/>
                <w:szCs w:val="22"/>
                <w:lang w:eastAsia="en-AU"/>
              </w:rPr>
              <w:tab/>
            </w:r>
            <w:r w:rsidR="00A35C10" w:rsidRPr="0003601F">
              <w:rPr>
                <w:rStyle w:val="Hyperlink"/>
              </w:rPr>
              <w:t>Data collection (field and laboratory) – samples and measures</w:t>
            </w:r>
            <w:r w:rsidR="00A35C10">
              <w:rPr>
                <w:webHidden/>
              </w:rPr>
              <w:tab/>
            </w:r>
            <w:r w:rsidR="00353FCD">
              <w:rPr>
                <w:webHidden/>
              </w:rPr>
              <w:fldChar w:fldCharType="begin"/>
            </w:r>
            <w:r w:rsidR="00A35C10">
              <w:rPr>
                <w:webHidden/>
              </w:rPr>
              <w:instrText xml:space="preserve"> PAGEREF _Toc392763352 \h </w:instrText>
            </w:r>
            <w:r w:rsidR="00353FCD">
              <w:rPr>
                <w:webHidden/>
              </w:rPr>
            </w:r>
            <w:r w:rsidR="00353FCD">
              <w:rPr>
                <w:webHidden/>
              </w:rPr>
              <w:fldChar w:fldCharType="separate"/>
            </w:r>
            <w:r w:rsidR="00B101AA">
              <w:rPr>
                <w:webHidden/>
              </w:rPr>
              <w:t>48</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53" w:history="1">
            <w:r w:rsidR="00A35C10" w:rsidRPr="0003601F">
              <w:rPr>
                <w:rStyle w:val="Hyperlink"/>
                <w:rFonts w:cstheme="minorHAnsi"/>
              </w:rPr>
              <w:t>7.3.3</w:t>
            </w:r>
            <w:r w:rsidR="00A35C10">
              <w:rPr>
                <w:rFonts w:asciiTheme="minorHAnsi" w:hAnsiTheme="minorHAnsi"/>
                <w:sz w:val="22"/>
                <w:szCs w:val="22"/>
                <w:lang w:eastAsia="en-AU"/>
              </w:rPr>
              <w:tab/>
            </w:r>
            <w:r w:rsidR="00A35C10" w:rsidRPr="0003601F">
              <w:rPr>
                <w:rStyle w:val="Hyperlink"/>
                <w:rFonts w:cstheme="minorHAnsi"/>
              </w:rPr>
              <w:t>Data storage and management</w:t>
            </w:r>
            <w:r w:rsidR="00A35C10">
              <w:rPr>
                <w:webHidden/>
              </w:rPr>
              <w:tab/>
            </w:r>
            <w:r w:rsidR="00353FCD">
              <w:rPr>
                <w:webHidden/>
              </w:rPr>
              <w:fldChar w:fldCharType="begin"/>
            </w:r>
            <w:r w:rsidR="00A35C10">
              <w:rPr>
                <w:webHidden/>
              </w:rPr>
              <w:instrText xml:space="preserve"> PAGEREF _Toc392763353 \h </w:instrText>
            </w:r>
            <w:r w:rsidR="00353FCD">
              <w:rPr>
                <w:webHidden/>
              </w:rPr>
            </w:r>
            <w:r w:rsidR="00353FCD">
              <w:rPr>
                <w:webHidden/>
              </w:rPr>
              <w:fldChar w:fldCharType="separate"/>
            </w:r>
            <w:r w:rsidR="00B101AA">
              <w:rPr>
                <w:webHidden/>
              </w:rPr>
              <w:t>51</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54" w:history="1">
            <w:r w:rsidR="00A35C10" w:rsidRPr="0003601F">
              <w:rPr>
                <w:rStyle w:val="Hyperlink"/>
                <w:rFonts w:cstheme="minorHAnsi"/>
              </w:rPr>
              <w:t>7.3.4</w:t>
            </w:r>
            <w:r w:rsidR="00A35C10">
              <w:rPr>
                <w:rFonts w:asciiTheme="minorHAnsi" w:hAnsiTheme="minorHAnsi"/>
                <w:sz w:val="22"/>
                <w:szCs w:val="22"/>
                <w:lang w:eastAsia="en-AU"/>
              </w:rPr>
              <w:tab/>
            </w:r>
            <w:r w:rsidR="00A35C10" w:rsidRPr="0003601F">
              <w:rPr>
                <w:rStyle w:val="Hyperlink"/>
                <w:rFonts w:cstheme="minorHAnsi"/>
              </w:rPr>
              <w:t>Document management</w:t>
            </w:r>
            <w:r w:rsidR="00A35C10">
              <w:rPr>
                <w:webHidden/>
              </w:rPr>
              <w:tab/>
            </w:r>
            <w:r w:rsidR="00353FCD">
              <w:rPr>
                <w:webHidden/>
              </w:rPr>
              <w:fldChar w:fldCharType="begin"/>
            </w:r>
            <w:r w:rsidR="00A35C10">
              <w:rPr>
                <w:webHidden/>
              </w:rPr>
              <w:instrText xml:space="preserve"> PAGEREF _Toc392763354 \h </w:instrText>
            </w:r>
            <w:r w:rsidR="00353FCD">
              <w:rPr>
                <w:webHidden/>
              </w:rPr>
            </w:r>
            <w:r w:rsidR="00353FCD">
              <w:rPr>
                <w:webHidden/>
              </w:rPr>
              <w:fldChar w:fldCharType="separate"/>
            </w:r>
            <w:r w:rsidR="00B101AA">
              <w:rPr>
                <w:webHidden/>
              </w:rPr>
              <w:t>51</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55" w:history="1">
            <w:r w:rsidR="00A35C10" w:rsidRPr="0003601F">
              <w:rPr>
                <w:rStyle w:val="Hyperlink"/>
                <w:rFonts w:cstheme="minorHAnsi"/>
              </w:rPr>
              <w:t>7.3.5</w:t>
            </w:r>
            <w:r w:rsidR="00A35C10">
              <w:rPr>
                <w:rFonts w:asciiTheme="minorHAnsi" w:hAnsiTheme="minorHAnsi"/>
                <w:sz w:val="22"/>
                <w:szCs w:val="22"/>
                <w:lang w:eastAsia="en-AU"/>
              </w:rPr>
              <w:tab/>
            </w:r>
            <w:r w:rsidR="00A35C10" w:rsidRPr="0003601F">
              <w:rPr>
                <w:rStyle w:val="Hyperlink"/>
                <w:rFonts w:cstheme="minorHAnsi"/>
              </w:rPr>
              <w:t>Training</w:t>
            </w:r>
            <w:r w:rsidR="00A35C10">
              <w:rPr>
                <w:webHidden/>
              </w:rPr>
              <w:tab/>
            </w:r>
            <w:r w:rsidR="00353FCD">
              <w:rPr>
                <w:webHidden/>
              </w:rPr>
              <w:fldChar w:fldCharType="begin"/>
            </w:r>
            <w:r w:rsidR="00A35C10">
              <w:rPr>
                <w:webHidden/>
              </w:rPr>
              <w:instrText xml:space="preserve"> PAGEREF _Toc392763355 \h </w:instrText>
            </w:r>
            <w:r w:rsidR="00353FCD">
              <w:rPr>
                <w:webHidden/>
              </w:rPr>
            </w:r>
            <w:r w:rsidR="00353FCD">
              <w:rPr>
                <w:webHidden/>
              </w:rPr>
              <w:fldChar w:fldCharType="separate"/>
            </w:r>
            <w:r w:rsidR="00B101AA">
              <w:rPr>
                <w:webHidden/>
              </w:rPr>
              <w:t>52</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56" w:history="1">
            <w:r w:rsidR="00A35C10" w:rsidRPr="0003601F">
              <w:rPr>
                <w:rStyle w:val="Hyperlink"/>
                <w:rFonts w:cstheme="minorHAnsi"/>
              </w:rPr>
              <w:t>Stream metabolism</w:t>
            </w:r>
            <w:r w:rsidR="00A35C10">
              <w:rPr>
                <w:webHidden/>
              </w:rPr>
              <w:tab/>
            </w:r>
            <w:r w:rsidR="00353FCD">
              <w:rPr>
                <w:webHidden/>
              </w:rPr>
              <w:fldChar w:fldCharType="begin"/>
            </w:r>
            <w:r w:rsidR="00A35C10">
              <w:rPr>
                <w:webHidden/>
              </w:rPr>
              <w:instrText xml:space="preserve"> PAGEREF _Toc392763356 \h </w:instrText>
            </w:r>
            <w:r w:rsidR="00353FCD">
              <w:rPr>
                <w:webHidden/>
              </w:rPr>
            </w:r>
            <w:r w:rsidR="00353FCD">
              <w:rPr>
                <w:webHidden/>
              </w:rPr>
              <w:fldChar w:fldCharType="separate"/>
            </w:r>
            <w:r w:rsidR="00B101AA">
              <w:rPr>
                <w:webHidden/>
              </w:rPr>
              <w:t>52</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57" w:history="1">
            <w:r w:rsidR="00A35C10" w:rsidRPr="0003601F">
              <w:rPr>
                <w:rStyle w:val="Hyperlink"/>
                <w:rFonts w:cstheme="minorHAnsi"/>
              </w:rPr>
              <w:t>Fish (River) and Fish (larvae)</w:t>
            </w:r>
            <w:r w:rsidR="00A35C10">
              <w:rPr>
                <w:webHidden/>
              </w:rPr>
              <w:tab/>
            </w:r>
            <w:r w:rsidR="00353FCD">
              <w:rPr>
                <w:webHidden/>
              </w:rPr>
              <w:fldChar w:fldCharType="begin"/>
            </w:r>
            <w:r w:rsidR="00A35C10">
              <w:rPr>
                <w:webHidden/>
              </w:rPr>
              <w:instrText xml:space="preserve"> PAGEREF _Toc392763357 \h </w:instrText>
            </w:r>
            <w:r w:rsidR="00353FCD">
              <w:rPr>
                <w:webHidden/>
              </w:rPr>
            </w:r>
            <w:r w:rsidR="00353FCD">
              <w:rPr>
                <w:webHidden/>
              </w:rPr>
              <w:fldChar w:fldCharType="separate"/>
            </w:r>
            <w:r w:rsidR="00B101AA">
              <w:rPr>
                <w:webHidden/>
              </w:rPr>
              <w:t>52</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58" w:history="1">
            <w:r w:rsidR="00A35C10" w:rsidRPr="0003601F">
              <w:rPr>
                <w:rStyle w:val="Hyperlink"/>
                <w:rFonts w:cstheme="minorHAnsi"/>
              </w:rPr>
              <w:t>Vegetation diversity</w:t>
            </w:r>
            <w:r w:rsidR="00A35C10">
              <w:rPr>
                <w:webHidden/>
              </w:rPr>
              <w:tab/>
            </w:r>
            <w:r w:rsidR="00353FCD">
              <w:rPr>
                <w:webHidden/>
              </w:rPr>
              <w:fldChar w:fldCharType="begin"/>
            </w:r>
            <w:r w:rsidR="00A35C10">
              <w:rPr>
                <w:webHidden/>
              </w:rPr>
              <w:instrText xml:space="preserve"> PAGEREF _Toc392763358 \h </w:instrText>
            </w:r>
            <w:r w:rsidR="00353FCD">
              <w:rPr>
                <w:webHidden/>
              </w:rPr>
            </w:r>
            <w:r w:rsidR="00353FCD">
              <w:rPr>
                <w:webHidden/>
              </w:rPr>
              <w:fldChar w:fldCharType="separate"/>
            </w:r>
            <w:r w:rsidR="00B101AA">
              <w:rPr>
                <w:webHidden/>
              </w:rPr>
              <w:t>53</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59" w:history="1">
            <w:r w:rsidR="00A35C10" w:rsidRPr="0003601F">
              <w:rPr>
                <w:rStyle w:val="Hyperlink"/>
                <w:rFonts w:cstheme="minorHAnsi"/>
              </w:rPr>
              <w:t>Macroinvertebrates</w:t>
            </w:r>
            <w:r w:rsidR="00A35C10">
              <w:rPr>
                <w:webHidden/>
              </w:rPr>
              <w:tab/>
            </w:r>
            <w:r w:rsidR="00353FCD">
              <w:rPr>
                <w:webHidden/>
              </w:rPr>
              <w:fldChar w:fldCharType="begin"/>
            </w:r>
            <w:r w:rsidR="00A35C10">
              <w:rPr>
                <w:webHidden/>
              </w:rPr>
              <w:instrText xml:space="preserve"> PAGEREF _Toc392763359 \h </w:instrText>
            </w:r>
            <w:r w:rsidR="00353FCD">
              <w:rPr>
                <w:webHidden/>
              </w:rPr>
            </w:r>
            <w:r w:rsidR="00353FCD">
              <w:rPr>
                <w:webHidden/>
              </w:rPr>
              <w:fldChar w:fldCharType="separate"/>
            </w:r>
            <w:r w:rsidR="00B101AA">
              <w:rPr>
                <w:webHidden/>
              </w:rPr>
              <w:t>53</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60" w:history="1">
            <w:r w:rsidR="00A35C10" w:rsidRPr="0003601F">
              <w:rPr>
                <w:rStyle w:val="Hyperlink"/>
                <w:rFonts w:cstheme="minorHAnsi"/>
              </w:rPr>
              <w:t>2D hydraulic modelling and bank erosion</w:t>
            </w:r>
            <w:r w:rsidR="00A35C10">
              <w:rPr>
                <w:webHidden/>
              </w:rPr>
              <w:tab/>
            </w:r>
            <w:r w:rsidR="00353FCD">
              <w:rPr>
                <w:webHidden/>
              </w:rPr>
              <w:fldChar w:fldCharType="begin"/>
            </w:r>
            <w:r w:rsidR="00A35C10">
              <w:rPr>
                <w:webHidden/>
              </w:rPr>
              <w:instrText xml:space="preserve"> PAGEREF _Toc392763360 \h </w:instrText>
            </w:r>
            <w:r w:rsidR="00353FCD">
              <w:rPr>
                <w:webHidden/>
              </w:rPr>
            </w:r>
            <w:r w:rsidR="00353FCD">
              <w:rPr>
                <w:webHidden/>
              </w:rPr>
              <w:fldChar w:fldCharType="separate"/>
            </w:r>
            <w:r w:rsidR="00B101AA">
              <w:rPr>
                <w:webHidden/>
              </w:rPr>
              <w:t>53</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61" w:history="1">
            <w:r w:rsidR="00A35C10" w:rsidRPr="0003601F">
              <w:rPr>
                <w:rStyle w:val="Hyperlink"/>
                <w:rFonts w:cstheme="minorHAnsi"/>
              </w:rPr>
              <w:t>7.4</w:t>
            </w:r>
            <w:r w:rsidR="00A35C10">
              <w:rPr>
                <w:rFonts w:asciiTheme="minorHAnsi" w:hAnsiTheme="minorHAnsi"/>
                <w:sz w:val="22"/>
                <w:szCs w:val="22"/>
                <w:lang w:eastAsia="en-AU"/>
              </w:rPr>
              <w:tab/>
            </w:r>
            <w:r w:rsidR="00A35C10" w:rsidRPr="0003601F">
              <w:rPr>
                <w:rStyle w:val="Hyperlink"/>
                <w:rFonts w:cstheme="minorHAnsi"/>
              </w:rPr>
              <w:t>Health, safety and environment plan</w:t>
            </w:r>
            <w:r w:rsidR="00A35C10">
              <w:rPr>
                <w:webHidden/>
              </w:rPr>
              <w:tab/>
            </w:r>
            <w:r w:rsidR="00353FCD">
              <w:rPr>
                <w:webHidden/>
              </w:rPr>
              <w:fldChar w:fldCharType="begin"/>
            </w:r>
            <w:r w:rsidR="00A35C10">
              <w:rPr>
                <w:webHidden/>
              </w:rPr>
              <w:instrText xml:space="preserve"> PAGEREF _Toc392763361 \h </w:instrText>
            </w:r>
            <w:r w:rsidR="00353FCD">
              <w:rPr>
                <w:webHidden/>
              </w:rPr>
            </w:r>
            <w:r w:rsidR="00353FCD">
              <w:rPr>
                <w:webHidden/>
              </w:rPr>
              <w:fldChar w:fldCharType="separate"/>
            </w:r>
            <w:r w:rsidR="00B101AA">
              <w:rPr>
                <w:webHidden/>
              </w:rPr>
              <w:t>53</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62" w:history="1">
            <w:r w:rsidR="00A35C10" w:rsidRPr="0003601F">
              <w:rPr>
                <w:rStyle w:val="Hyperlink"/>
              </w:rPr>
              <w:t>7.4.1</w:t>
            </w:r>
            <w:r w:rsidR="00A35C10">
              <w:rPr>
                <w:rFonts w:asciiTheme="minorHAnsi" w:hAnsiTheme="minorHAnsi"/>
                <w:sz w:val="22"/>
                <w:szCs w:val="22"/>
                <w:lang w:eastAsia="en-AU"/>
              </w:rPr>
              <w:tab/>
            </w:r>
            <w:r w:rsidR="00A35C10" w:rsidRPr="0003601F">
              <w:rPr>
                <w:rStyle w:val="Hyperlink"/>
              </w:rPr>
              <w:t>Incident Reporting</w:t>
            </w:r>
            <w:r w:rsidR="00A35C10">
              <w:rPr>
                <w:webHidden/>
              </w:rPr>
              <w:tab/>
            </w:r>
            <w:r w:rsidR="00353FCD">
              <w:rPr>
                <w:webHidden/>
              </w:rPr>
              <w:fldChar w:fldCharType="begin"/>
            </w:r>
            <w:r w:rsidR="00A35C10">
              <w:rPr>
                <w:webHidden/>
              </w:rPr>
              <w:instrText xml:space="preserve"> PAGEREF _Toc392763362 \h </w:instrText>
            </w:r>
            <w:r w:rsidR="00353FCD">
              <w:rPr>
                <w:webHidden/>
              </w:rPr>
            </w:r>
            <w:r w:rsidR="00353FCD">
              <w:rPr>
                <w:webHidden/>
              </w:rPr>
              <w:fldChar w:fldCharType="separate"/>
            </w:r>
            <w:r w:rsidR="00B101AA">
              <w:rPr>
                <w:webHidden/>
              </w:rPr>
              <w:t>54</w:t>
            </w:r>
            <w:r w:rsidR="00353FCD">
              <w:rPr>
                <w:webHidden/>
              </w:rPr>
              <w:fldChar w:fldCharType="end"/>
            </w:r>
          </w:hyperlink>
        </w:p>
        <w:p w:rsidR="00A35C10" w:rsidRDefault="0033529D">
          <w:pPr>
            <w:pStyle w:val="TOC2"/>
            <w:rPr>
              <w:rFonts w:asciiTheme="minorHAnsi" w:hAnsiTheme="minorHAnsi"/>
              <w:sz w:val="22"/>
              <w:szCs w:val="22"/>
              <w:lang w:eastAsia="en-AU"/>
            </w:rPr>
          </w:pPr>
          <w:hyperlink w:anchor="_Toc392763363" w:history="1">
            <w:r w:rsidR="00A35C10" w:rsidRPr="0003601F">
              <w:rPr>
                <w:rStyle w:val="Hyperlink"/>
              </w:rPr>
              <w:t>7.5</w:t>
            </w:r>
            <w:r w:rsidR="00A35C10">
              <w:rPr>
                <w:rFonts w:asciiTheme="minorHAnsi" w:hAnsiTheme="minorHAnsi"/>
                <w:sz w:val="22"/>
                <w:szCs w:val="22"/>
                <w:lang w:eastAsia="en-AU"/>
              </w:rPr>
              <w:tab/>
            </w:r>
            <w:r w:rsidR="00A35C10" w:rsidRPr="0003601F">
              <w:rPr>
                <w:rStyle w:val="Hyperlink"/>
              </w:rPr>
              <w:t>Auditing</w:t>
            </w:r>
            <w:r w:rsidR="00A35C10">
              <w:rPr>
                <w:webHidden/>
              </w:rPr>
              <w:tab/>
            </w:r>
            <w:r w:rsidR="00353FCD">
              <w:rPr>
                <w:webHidden/>
              </w:rPr>
              <w:fldChar w:fldCharType="begin"/>
            </w:r>
            <w:r w:rsidR="00A35C10">
              <w:rPr>
                <w:webHidden/>
              </w:rPr>
              <w:instrText xml:space="preserve"> PAGEREF _Toc392763363 \h </w:instrText>
            </w:r>
            <w:r w:rsidR="00353FCD">
              <w:rPr>
                <w:webHidden/>
              </w:rPr>
            </w:r>
            <w:r w:rsidR="00353FCD">
              <w:rPr>
                <w:webHidden/>
              </w:rPr>
              <w:fldChar w:fldCharType="separate"/>
            </w:r>
            <w:r w:rsidR="00B101AA">
              <w:rPr>
                <w:webHidden/>
              </w:rPr>
              <w:t>55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64" w:history="1">
            <w:r w:rsidR="00A35C10" w:rsidRPr="0003601F">
              <w:rPr>
                <w:rStyle w:val="Hyperlink"/>
              </w:rPr>
              <w:t>7.5.1</w:t>
            </w:r>
            <w:r w:rsidR="00A35C10">
              <w:rPr>
                <w:rFonts w:asciiTheme="minorHAnsi" w:hAnsiTheme="minorHAnsi"/>
                <w:sz w:val="22"/>
                <w:szCs w:val="22"/>
                <w:lang w:eastAsia="en-AU"/>
              </w:rPr>
              <w:tab/>
            </w:r>
            <w:r w:rsidR="00A35C10" w:rsidRPr="0003601F">
              <w:rPr>
                <w:rStyle w:val="Hyperlink"/>
              </w:rPr>
              <w:t>Audit Approach</w:t>
            </w:r>
            <w:r w:rsidR="00A35C10">
              <w:rPr>
                <w:webHidden/>
              </w:rPr>
              <w:tab/>
            </w:r>
            <w:r w:rsidR="00353FCD">
              <w:rPr>
                <w:webHidden/>
              </w:rPr>
              <w:fldChar w:fldCharType="begin"/>
            </w:r>
            <w:r w:rsidR="00A35C10">
              <w:rPr>
                <w:webHidden/>
              </w:rPr>
              <w:instrText xml:space="preserve"> PAGEREF _Toc392763364 \h </w:instrText>
            </w:r>
            <w:r w:rsidR="00353FCD">
              <w:rPr>
                <w:webHidden/>
              </w:rPr>
            </w:r>
            <w:r w:rsidR="00353FCD">
              <w:rPr>
                <w:webHidden/>
              </w:rPr>
              <w:fldChar w:fldCharType="separate"/>
            </w:r>
            <w:r w:rsidR="00B101AA">
              <w:rPr>
                <w:webHidden/>
              </w:rPr>
              <w:t>55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65" w:history="1">
            <w:r w:rsidR="00A35C10" w:rsidRPr="0003601F">
              <w:rPr>
                <w:rStyle w:val="Hyperlink"/>
              </w:rPr>
              <w:t>7.5.2</w:t>
            </w:r>
            <w:r w:rsidR="00A35C10">
              <w:rPr>
                <w:rFonts w:asciiTheme="minorHAnsi" w:hAnsiTheme="minorHAnsi"/>
                <w:sz w:val="22"/>
                <w:szCs w:val="22"/>
                <w:lang w:eastAsia="en-AU"/>
              </w:rPr>
              <w:tab/>
            </w:r>
            <w:r w:rsidR="00A35C10" w:rsidRPr="0003601F">
              <w:rPr>
                <w:rStyle w:val="Hyperlink"/>
              </w:rPr>
              <w:t>Verification of Field and Analytical Data</w:t>
            </w:r>
            <w:r w:rsidR="00A35C10">
              <w:rPr>
                <w:webHidden/>
              </w:rPr>
              <w:tab/>
            </w:r>
            <w:r w:rsidR="00353FCD">
              <w:rPr>
                <w:webHidden/>
              </w:rPr>
              <w:fldChar w:fldCharType="begin"/>
            </w:r>
            <w:r w:rsidR="00A35C10">
              <w:rPr>
                <w:webHidden/>
              </w:rPr>
              <w:instrText xml:space="preserve"> PAGEREF _Toc392763365 \h </w:instrText>
            </w:r>
            <w:r w:rsidR="00353FCD">
              <w:rPr>
                <w:webHidden/>
              </w:rPr>
            </w:r>
            <w:r w:rsidR="00353FCD">
              <w:rPr>
                <w:webHidden/>
              </w:rPr>
              <w:fldChar w:fldCharType="separate"/>
            </w:r>
            <w:r w:rsidR="00B101AA">
              <w:rPr>
                <w:webHidden/>
              </w:rPr>
              <w:t>55</w:t>
            </w:r>
            <w:r w:rsidR="00353FCD">
              <w:rPr>
                <w:webHidden/>
              </w:rPr>
              <w:fldChar w:fldCharType="end"/>
            </w:r>
          </w:hyperlink>
        </w:p>
        <w:p w:rsidR="00A35C10" w:rsidRDefault="0033529D">
          <w:pPr>
            <w:pStyle w:val="TOC3"/>
            <w:rPr>
              <w:rFonts w:asciiTheme="minorHAnsi" w:hAnsiTheme="minorHAnsi"/>
              <w:sz w:val="22"/>
              <w:szCs w:val="22"/>
              <w:lang w:eastAsia="en-AU"/>
            </w:rPr>
          </w:pPr>
          <w:hyperlink w:anchor="_Toc392763366" w:history="1">
            <w:r w:rsidR="00A35C10" w:rsidRPr="0003601F">
              <w:rPr>
                <w:rStyle w:val="Hyperlink"/>
              </w:rPr>
              <w:t>7.5.3</w:t>
            </w:r>
            <w:r w:rsidR="00A35C10">
              <w:rPr>
                <w:rFonts w:asciiTheme="minorHAnsi" w:hAnsiTheme="minorHAnsi"/>
                <w:sz w:val="22"/>
                <w:szCs w:val="22"/>
                <w:lang w:eastAsia="en-AU"/>
              </w:rPr>
              <w:tab/>
            </w:r>
            <w:r w:rsidR="00A35C10" w:rsidRPr="0003601F">
              <w:rPr>
                <w:rStyle w:val="Hyperlink"/>
              </w:rPr>
              <w:t>Annual Compliance Report</w:t>
            </w:r>
            <w:r w:rsidR="00A35C10">
              <w:rPr>
                <w:webHidden/>
              </w:rPr>
              <w:tab/>
            </w:r>
            <w:r w:rsidR="00353FCD">
              <w:rPr>
                <w:webHidden/>
              </w:rPr>
              <w:fldChar w:fldCharType="begin"/>
            </w:r>
            <w:r w:rsidR="00A35C10">
              <w:rPr>
                <w:webHidden/>
              </w:rPr>
              <w:instrText xml:space="preserve"> PAGEREF _Toc392763366 \h </w:instrText>
            </w:r>
            <w:r w:rsidR="00353FCD">
              <w:rPr>
                <w:webHidden/>
              </w:rPr>
            </w:r>
            <w:r w:rsidR="00353FCD">
              <w:rPr>
                <w:webHidden/>
              </w:rPr>
              <w:fldChar w:fldCharType="separate"/>
            </w:r>
            <w:r w:rsidR="00B101AA">
              <w:rPr>
                <w:webHidden/>
              </w:rPr>
              <w:t>56</w:t>
            </w:r>
            <w:r w:rsidR="00353FCD">
              <w:rPr>
                <w:webHidden/>
              </w:rPr>
              <w:fldChar w:fldCharType="end"/>
            </w:r>
          </w:hyperlink>
        </w:p>
        <w:p w:rsidR="00A35C10" w:rsidRDefault="0033529D">
          <w:pPr>
            <w:pStyle w:val="TOC1"/>
            <w:rPr>
              <w:rFonts w:asciiTheme="minorHAnsi" w:hAnsiTheme="minorHAnsi"/>
              <w:b w:val="0"/>
              <w:sz w:val="22"/>
              <w:szCs w:val="22"/>
              <w:lang w:eastAsia="en-AU"/>
            </w:rPr>
          </w:pPr>
          <w:hyperlink w:anchor="_Toc392763367" w:history="1">
            <w:r w:rsidR="00A35C10" w:rsidRPr="0003601F">
              <w:rPr>
                <w:rStyle w:val="Hyperlink"/>
                <w:bCs/>
              </w:rPr>
              <w:t>8.</w:t>
            </w:r>
            <w:r w:rsidR="00A35C10">
              <w:rPr>
                <w:rFonts w:asciiTheme="minorHAnsi" w:hAnsiTheme="minorHAnsi"/>
                <w:b w:val="0"/>
                <w:sz w:val="22"/>
                <w:szCs w:val="22"/>
                <w:lang w:eastAsia="en-AU"/>
              </w:rPr>
              <w:tab/>
            </w:r>
            <w:r w:rsidR="00A35C10" w:rsidRPr="0003601F">
              <w:rPr>
                <w:rStyle w:val="Hyperlink"/>
              </w:rPr>
              <w:t>References</w:t>
            </w:r>
            <w:r w:rsidR="00A35C10">
              <w:rPr>
                <w:webHidden/>
              </w:rPr>
              <w:tab/>
            </w:r>
            <w:r w:rsidR="00353FCD">
              <w:rPr>
                <w:webHidden/>
              </w:rPr>
              <w:fldChar w:fldCharType="begin"/>
            </w:r>
            <w:r w:rsidR="00A35C10">
              <w:rPr>
                <w:webHidden/>
              </w:rPr>
              <w:instrText xml:space="preserve"> PAGEREF _Toc392763367 \h </w:instrText>
            </w:r>
            <w:r w:rsidR="00353FCD">
              <w:rPr>
                <w:webHidden/>
              </w:rPr>
            </w:r>
            <w:r w:rsidR="00353FCD">
              <w:rPr>
                <w:webHidden/>
              </w:rPr>
              <w:fldChar w:fldCharType="separate"/>
            </w:r>
            <w:r w:rsidR="00B101AA">
              <w:rPr>
                <w:webHidden/>
              </w:rPr>
              <w:t>57</w:t>
            </w:r>
            <w:r w:rsidR="00353FCD">
              <w:rPr>
                <w:webHidden/>
              </w:rPr>
              <w:fldChar w:fldCharType="end"/>
            </w:r>
          </w:hyperlink>
        </w:p>
        <w:p w:rsidR="00EF72B7" w:rsidRPr="005B153B" w:rsidRDefault="00353FCD">
          <w:r w:rsidRPr="005B153B">
            <w:rPr>
              <w:rFonts w:asciiTheme="minorHAnsi" w:hAnsiTheme="minorHAnsi"/>
              <w:bCs/>
              <w:noProof/>
              <w:szCs w:val="20"/>
            </w:rPr>
            <w:fldChar w:fldCharType="end"/>
          </w:r>
        </w:p>
      </w:sdtContent>
    </w:sdt>
    <w:p w:rsidR="00B4043B" w:rsidRPr="005B153B" w:rsidRDefault="00B4043B" w:rsidP="00B46A4B">
      <w:pPr>
        <w:pStyle w:val="Para0"/>
      </w:pPr>
    </w:p>
    <w:p w:rsidR="00B4043B" w:rsidRPr="005B153B" w:rsidRDefault="00B4043B" w:rsidP="00B46A4B">
      <w:pPr>
        <w:pStyle w:val="Para0"/>
        <w:sectPr w:rsidR="00B4043B" w:rsidRPr="005B153B" w:rsidSect="003A5F6A">
          <w:headerReference w:type="even" r:id="rId11"/>
          <w:headerReference w:type="default" r:id="rId12"/>
          <w:footerReference w:type="even" r:id="rId13"/>
          <w:footerReference w:type="default" r:id="rId14"/>
          <w:headerReference w:type="first" r:id="rId15"/>
          <w:footerReference w:type="first" r:id="rId16"/>
          <w:pgSz w:w="11901" w:h="16840" w:code="9"/>
          <w:pgMar w:top="567" w:right="851" w:bottom="851" w:left="1134" w:header="567" w:footer="370" w:gutter="0"/>
          <w:pgNumType w:fmt="lowerRoman" w:start="1"/>
          <w:cols w:space="0"/>
          <w:formProt w:val="0"/>
          <w:docGrid w:linePitch="360"/>
        </w:sectPr>
      </w:pPr>
    </w:p>
    <w:p w:rsidR="00B4043B" w:rsidRPr="009F2C22" w:rsidRDefault="00C763ED" w:rsidP="00333997">
      <w:pPr>
        <w:rPr>
          <w:b/>
          <w:color w:val="002060"/>
          <w:sz w:val="28"/>
          <w:szCs w:val="28"/>
        </w:rPr>
      </w:pPr>
      <w:r w:rsidRPr="009F2C22">
        <w:rPr>
          <w:b/>
          <w:color w:val="002060"/>
          <w:sz w:val="28"/>
          <w:szCs w:val="28"/>
        </w:rPr>
        <w:t>Introduction</w:t>
      </w:r>
    </w:p>
    <w:p w:rsidR="00F82A59" w:rsidRPr="00220F5D" w:rsidRDefault="00F82A59" w:rsidP="00F82A59">
      <w:pPr>
        <w:rPr>
          <w:rFonts w:asciiTheme="minorHAnsi" w:hAnsiTheme="minorHAnsi"/>
          <w:szCs w:val="20"/>
        </w:rPr>
      </w:pPr>
      <w:r w:rsidRPr="00220F5D">
        <w:rPr>
          <w:rFonts w:asciiTheme="minorHAnsi" w:hAnsiTheme="minorHAnsi"/>
          <w:szCs w:val="20"/>
        </w:rPr>
        <w:t xml:space="preserve">The Commonwealth Environmental Water Holder (CEWH) is responsible under the </w:t>
      </w:r>
      <w:r w:rsidRPr="00220F5D">
        <w:rPr>
          <w:rFonts w:asciiTheme="minorHAnsi" w:hAnsiTheme="minorHAnsi"/>
          <w:i/>
          <w:szCs w:val="20"/>
        </w:rPr>
        <w:t xml:space="preserve">Water Act 2007 </w:t>
      </w:r>
      <w:r w:rsidRPr="00220F5D">
        <w:rPr>
          <w:rFonts w:asciiTheme="minorHAnsi" w:hAnsiTheme="minorHAnsi"/>
          <w:szCs w:val="20"/>
        </w:rPr>
        <w:t>(</w:t>
      </w:r>
      <w:proofErr w:type="spellStart"/>
      <w:r w:rsidRPr="00220F5D">
        <w:rPr>
          <w:rFonts w:asciiTheme="minorHAnsi" w:hAnsiTheme="minorHAnsi"/>
          <w:szCs w:val="20"/>
        </w:rPr>
        <w:t>Cth</w:t>
      </w:r>
      <w:proofErr w:type="spellEnd"/>
      <w:r w:rsidRPr="00220F5D">
        <w:rPr>
          <w:rFonts w:asciiTheme="minorHAnsi" w:hAnsiTheme="minorHAnsi"/>
          <w:szCs w:val="20"/>
        </w:rPr>
        <w:t>) for managing Commonwealth environmental water holdings.</w:t>
      </w:r>
      <w:r w:rsidR="005B153B" w:rsidRPr="00220F5D">
        <w:rPr>
          <w:rFonts w:asciiTheme="minorHAnsi" w:hAnsiTheme="minorHAnsi"/>
          <w:szCs w:val="20"/>
        </w:rPr>
        <w:t xml:space="preserve"> </w:t>
      </w:r>
      <w:r w:rsidRPr="00220F5D">
        <w:rPr>
          <w:rFonts w:asciiTheme="minorHAnsi" w:hAnsiTheme="minorHAnsi"/>
          <w:szCs w:val="20"/>
        </w:rPr>
        <w:t>The holdings must be managed to protect or restore the environmental assets of the Murray-Darling Basin, and other areas where the Commonwealth holds water, so as to give effect to relevant international agreements.</w:t>
      </w:r>
      <w:r w:rsidR="005B153B" w:rsidRPr="00220F5D">
        <w:rPr>
          <w:rFonts w:asciiTheme="minorHAnsi" w:hAnsiTheme="minorHAnsi"/>
          <w:szCs w:val="20"/>
        </w:rPr>
        <w:t xml:space="preserve"> </w:t>
      </w:r>
      <w:r w:rsidRPr="00220F5D">
        <w:rPr>
          <w:rFonts w:asciiTheme="minorHAnsi" w:hAnsiTheme="minorHAnsi"/>
          <w:szCs w:val="20"/>
        </w:rPr>
        <w:t>The Basin Plan (2012) further requires that the holdings must be managed in a way that is consistent with the Basin Plan’s Environmental Watering Plan.</w:t>
      </w:r>
      <w:r w:rsidR="005B153B" w:rsidRPr="00220F5D">
        <w:rPr>
          <w:rFonts w:asciiTheme="minorHAnsi" w:hAnsiTheme="minorHAnsi"/>
          <w:szCs w:val="20"/>
        </w:rPr>
        <w:t xml:space="preserve"> </w:t>
      </w:r>
      <w:r w:rsidRPr="00220F5D">
        <w:rPr>
          <w:rFonts w:asciiTheme="minorHAnsi" w:hAnsiTheme="minorHAnsi"/>
          <w:szCs w:val="20"/>
        </w:rPr>
        <w:t xml:space="preserve">The </w:t>
      </w:r>
      <w:r w:rsidRPr="00220F5D">
        <w:rPr>
          <w:rFonts w:asciiTheme="minorHAnsi" w:hAnsiTheme="minorHAnsi"/>
          <w:i/>
          <w:szCs w:val="20"/>
        </w:rPr>
        <w:t>Water Act 2007</w:t>
      </w:r>
      <w:r w:rsidRPr="00220F5D">
        <w:rPr>
          <w:rFonts w:asciiTheme="minorHAnsi" w:hAnsiTheme="minorHAnsi"/>
          <w:szCs w:val="20"/>
        </w:rPr>
        <w:t xml:space="preserve"> (</w:t>
      </w:r>
      <w:proofErr w:type="spellStart"/>
      <w:r w:rsidRPr="00220F5D">
        <w:rPr>
          <w:rFonts w:asciiTheme="minorHAnsi" w:hAnsiTheme="minorHAnsi"/>
          <w:szCs w:val="20"/>
        </w:rPr>
        <w:t>Cth</w:t>
      </w:r>
      <w:proofErr w:type="spellEnd"/>
      <w:r w:rsidRPr="00220F5D">
        <w:rPr>
          <w:rFonts w:asciiTheme="minorHAnsi" w:hAnsiTheme="minorHAnsi"/>
          <w:szCs w:val="20"/>
        </w:rPr>
        <w:t>) and the Basin Plan also impose obligations to report on the contribution of Commonwealth environmental water to the environmental objectives of the Basin Plan.</w:t>
      </w:r>
    </w:p>
    <w:p w:rsidR="00F82A59" w:rsidRPr="00220F5D" w:rsidRDefault="00F82A59" w:rsidP="00F82A59">
      <w:pPr>
        <w:rPr>
          <w:rFonts w:asciiTheme="minorHAnsi" w:hAnsiTheme="minorHAnsi"/>
          <w:szCs w:val="20"/>
        </w:rPr>
      </w:pPr>
      <w:r w:rsidRPr="00220F5D">
        <w:rPr>
          <w:rFonts w:asciiTheme="minorHAnsi" w:hAnsiTheme="minorHAnsi"/>
          <w:szCs w:val="20"/>
        </w:rPr>
        <w:t>Monitoring and evaluation are critical for supporting effective and efficient use of Commonwealth environmental water.</w:t>
      </w:r>
      <w:r w:rsidR="005B153B" w:rsidRPr="00220F5D">
        <w:rPr>
          <w:rFonts w:asciiTheme="minorHAnsi" w:hAnsiTheme="minorHAnsi"/>
          <w:szCs w:val="20"/>
        </w:rPr>
        <w:t xml:space="preserve"> </w:t>
      </w:r>
      <w:r w:rsidRPr="00220F5D">
        <w:rPr>
          <w:rFonts w:asciiTheme="minorHAnsi" w:hAnsiTheme="minorHAnsi"/>
          <w:szCs w:val="20"/>
        </w:rPr>
        <w:t>Monitoring and evaluation will also provide important information to support the CEWH meet their reporting obligations.</w:t>
      </w:r>
    </w:p>
    <w:p w:rsidR="00F82A59" w:rsidRPr="00220F5D" w:rsidRDefault="00F82A59" w:rsidP="00F82A59">
      <w:pPr>
        <w:rPr>
          <w:rFonts w:asciiTheme="minorHAnsi" w:hAnsiTheme="minorHAnsi"/>
          <w:szCs w:val="20"/>
        </w:rPr>
      </w:pPr>
      <w:r w:rsidRPr="00220F5D">
        <w:rPr>
          <w:rFonts w:asciiTheme="minorHAnsi" w:hAnsiTheme="minorHAnsi"/>
          <w:szCs w:val="20"/>
        </w:rPr>
        <w:t>The Long-Term Intervention Monitoring Project (LTIM Project) is the primary means by which the Commonwealth Environmental Water Office (CEWO) will undertake monitoring and evaluation of the ecological outcomes of Commonwealth environmental watering.</w:t>
      </w:r>
      <w:r w:rsidR="005B153B" w:rsidRPr="00220F5D">
        <w:rPr>
          <w:rFonts w:asciiTheme="minorHAnsi" w:hAnsiTheme="minorHAnsi"/>
          <w:szCs w:val="20"/>
        </w:rPr>
        <w:t xml:space="preserve"> </w:t>
      </w:r>
      <w:r w:rsidRPr="00220F5D">
        <w:rPr>
          <w:rFonts w:asciiTheme="minorHAnsi" w:hAnsiTheme="minorHAnsi"/>
          <w:szCs w:val="20"/>
        </w:rPr>
        <w:t>The LTIM Project will be implemented at seven Selected Areas over a five year period from 2014-15 to 2018-19 to deliver five high-level outcomes (in order of priority):</w:t>
      </w:r>
    </w:p>
    <w:p w:rsidR="00F82A59" w:rsidRPr="00220F5D" w:rsidRDefault="00F82A59" w:rsidP="00613542">
      <w:pPr>
        <w:pStyle w:val="ListParagraph"/>
        <w:numPr>
          <w:ilvl w:val="0"/>
          <w:numId w:val="40"/>
        </w:numPr>
        <w:rPr>
          <w:sz w:val="20"/>
          <w:szCs w:val="20"/>
        </w:rPr>
      </w:pPr>
      <w:r w:rsidRPr="00220F5D">
        <w:rPr>
          <w:sz w:val="20"/>
          <w:szCs w:val="20"/>
        </w:rPr>
        <w:t>Evaluate the contribution of Commonwealth environmental watering to the objectives of the Murray-Darling Basin Authority’s (MDBA) Environmental Watering Plan</w:t>
      </w:r>
    </w:p>
    <w:p w:rsidR="00F82A59" w:rsidRPr="00220F5D" w:rsidRDefault="00F82A59" w:rsidP="00613542">
      <w:pPr>
        <w:pStyle w:val="ListParagraph"/>
        <w:numPr>
          <w:ilvl w:val="0"/>
          <w:numId w:val="40"/>
        </w:numPr>
        <w:rPr>
          <w:sz w:val="20"/>
          <w:szCs w:val="20"/>
        </w:rPr>
      </w:pPr>
      <w:r w:rsidRPr="00220F5D">
        <w:rPr>
          <w:sz w:val="20"/>
          <w:szCs w:val="20"/>
        </w:rPr>
        <w:t>Evaluate the ecological outcomes of Commonwealth environmental watering at each of the seven Selected Areas</w:t>
      </w:r>
    </w:p>
    <w:p w:rsidR="00F82A59" w:rsidRPr="00220F5D" w:rsidRDefault="00F82A59" w:rsidP="00613542">
      <w:pPr>
        <w:pStyle w:val="ListParagraph"/>
        <w:numPr>
          <w:ilvl w:val="0"/>
          <w:numId w:val="40"/>
        </w:numPr>
        <w:rPr>
          <w:sz w:val="20"/>
          <w:szCs w:val="20"/>
        </w:rPr>
      </w:pPr>
      <w:r w:rsidRPr="00220F5D">
        <w:rPr>
          <w:sz w:val="20"/>
          <w:szCs w:val="20"/>
        </w:rPr>
        <w:t>Infer ecological outcomes of Commonwealth environmental watering in areas of the Murray-Darling Basin not monitored</w:t>
      </w:r>
    </w:p>
    <w:p w:rsidR="00F82A59" w:rsidRPr="00220F5D" w:rsidRDefault="00F82A59" w:rsidP="00613542">
      <w:pPr>
        <w:pStyle w:val="ListParagraph"/>
        <w:numPr>
          <w:ilvl w:val="0"/>
          <w:numId w:val="40"/>
        </w:numPr>
        <w:rPr>
          <w:sz w:val="20"/>
          <w:szCs w:val="20"/>
        </w:rPr>
      </w:pPr>
      <w:r w:rsidRPr="00220F5D">
        <w:rPr>
          <w:sz w:val="20"/>
          <w:szCs w:val="20"/>
        </w:rPr>
        <w:t>Support the adaptive management of Commonwealth environmental water</w:t>
      </w:r>
    </w:p>
    <w:p w:rsidR="00F82A59" w:rsidRPr="00220F5D" w:rsidRDefault="00F82A59" w:rsidP="00613542">
      <w:pPr>
        <w:pStyle w:val="ListParagraph"/>
        <w:numPr>
          <w:ilvl w:val="0"/>
          <w:numId w:val="40"/>
        </w:numPr>
        <w:rPr>
          <w:sz w:val="20"/>
          <w:szCs w:val="20"/>
        </w:rPr>
      </w:pPr>
      <w:r w:rsidRPr="00220F5D">
        <w:rPr>
          <w:sz w:val="20"/>
          <w:szCs w:val="20"/>
        </w:rPr>
        <w:t>Monitor the ecological response to Commonwealth environmental watering at each of the seven Selected Areas.</w:t>
      </w:r>
    </w:p>
    <w:p w:rsidR="00F82A59" w:rsidRPr="00220F5D" w:rsidRDefault="00F82A59" w:rsidP="00F82A59">
      <w:pPr>
        <w:rPr>
          <w:rFonts w:asciiTheme="minorHAnsi" w:hAnsiTheme="minorHAnsi"/>
          <w:szCs w:val="20"/>
        </w:rPr>
      </w:pPr>
      <w:r w:rsidRPr="00220F5D">
        <w:rPr>
          <w:rFonts w:asciiTheme="minorHAnsi" w:hAnsiTheme="minorHAnsi"/>
          <w:szCs w:val="20"/>
        </w:rPr>
        <w:t xml:space="preserve">This Monitoring and Evaluation Plan (M&amp;E Plan) details the monitoring and evaluation activities that will be implemented under the LTIM Project for the </w:t>
      </w:r>
      <w:r w:rsidR="004706E7" w:rsidRPr="00220F5D">
        <w:rPr>
          <w:rFonts w:asciiTheme="minorHAnsi" w:hAnsiTheme="minorHAnsi"/>
          <w:szCs w:val="20"/>
        </w:rPr>
        <w:t>Lower Goulburn River</w:t>
      </w:r>
      <w:r w:rsidRPr="00220F5D">
        <w:rPr>
          <w:rFonts w:asciiTheme="minorHAnsi" w:hAnsiTheme="minorHAnsi"/>
          <w:szCs w:val="20"/>
        </w:rPr>
        <w:t xml:space="preserve"> Selected Area.</w:t>
      </w:r>
      <w:r w:rsidR="005B153B" w:rsidRPr="00220F5D">
        <w:rPr>
          <w:rFonts w:asciiTheme="minorHAnsi" w:hAnsiTheme="minorHAnsi"/>
          <w:szCs w:val="20"/>
        </w:rPr>
        <w:t xml:space="preserve"> </w:t>
      </w:r>
      <w:r w:rsidRPr="00220F5D">
        <w:rPr>
          <w:rFonts w:asciiTheme="minorHAnsi" w:hAnsiTheme="minorHAnsi"/>
          <w:szCs w:val="20"/>
        </w:rPr>
        <w:t>This M&amp;E Plan includes:</w:t>
      </w:r>
    </w:p>
    <w:p w:rsidR="00F82A59" w:rsidRPr="00220F5D" w:rsidRDefault="00F82A59" w:rsidP="00613542">
      <w:pPr>
        <w:pStyle w:val="ListParagraph"/>
        <w:numPr>
          <w:ilvl w:val="0"/>
          <w:numId w:val="41"/>
        </w:numPr>
        <w:rPr>
          <w:sz w:val="20"/>
          <w:szCs w:val="20"/>
        </w:rPr>
      </w:pPr>
      <w:r w:rsidRPr="00220F5D">
        <w:rPr>
          <w:sz w:val="20"/>
          <w:szCs w:val="20"/>
        </w:rPr>
        <w:t>A description of the Selected Area</w:t>
      </w:r>
      <w:r w:rsidR="00333997">
        <w:rPr>
          <w:sz w:val="20"/>
          <w:szCs w:val="20"/>
        </w:rPr>
        <w:t>, including details of Commonwealth environmental water to be delivered</w:t>
      </w:r>
    </w:p>
    <w:p w:rsidR="00F82A59" w:rsidRPr="00220F5D" w:rsidRDefault="00F82A59" w:rsidP="00613542">
      <w:pPr>
        <w:pStyle w:val="ListParagraph"/>
        <w:numPr>
          <w:ilvl w:val="0"/>
          <w:numId w:val="41"/>
        </w:numPr>
        <w:rPr>
          <w:sz w:val="20"/>
          <w:szCs w:val="20"/>
        </w:rPr>
      </w:pPr>
      <w:r w:rsidRPr="00220F5D">
        <w:rPr>
          <w:sz w:val="20"/>
          <w:szCs w:val="20"/>
        </w:rPr>
        <w:t>Evaluation questions relevant to the Selected Area</w:t>
      </w:r>
    </w:p>
    <w:p w:rsidR="00F82A59" w:rsidRPr="00220F5D" w:rsidRDefault="00F82A59" w:rsidP="00613542">
      <w:pPr>
        <w:pStyle w:val="ListParagraph"/>
        <w:numPr>
          <w:ilvl w:val="0"/>
          <w:numId w:val="41"/>
        </w:numPr>
        <w:rPr>
          <w:sz w:val="20"/>
          <w:szCs w:val="20"/>
        </w:rPr>
      </w:pPr>
      <w:r w:rsidRPr="00220F5D">
        <w:rPr>
          <w:sz w:val="20"/>
          <w:szCs w:val="20"/>
        </w:rPr>
        <w:t>Monitoring indicator methods and protocols</w:t>
      </w:r>
    </w:p>
    <w:p w:rsidR="00F82A59" w:rsidRPr="00220F5D" w:rsidRDefault="00F82A59" w:rsidP="00613542">
      <w:pPr>
        <w:pStyle w:val="ListParagraph"/>
        <w:numPr>
          <w:ilvl w:val="0"/>
          <w:numId w:val="41"/>
        </w:numPr>
        <w:rPr>
          <w:sz w:val="20"/>
          <w:szCs w:val="20"/>
        </w:rPr>
      </w:pPr>
      <w:r w:rsidRPr="00220F5D">
        <w:rPr>
          <w:sz w:val="20"/>
          <w:szCs w:val="20"/>
        </w:rPr>
        <w:t>A monitoring schedule</w:t>
      </w:r>
    </w:p>
    <w:p w:rsidR="00F82A59" w:rsidRPr="00220F5D" w:rsidRDefault="00F82A59" w:rsidP="00613542">
      <w:pPr>
        <w:pStyle w:val="ListParagraph"/>
        <w:numPr>
          <w:ilvl w:val="0"/>
          <w:numId w:val="41"/>
        </w:numPr>
        <w:rPr>
          <w:sz w:val="20"/>
          <w:szCs w:val="20"/>
        </w:rPr>
      </w:pPr>
      <w:r w:rsidRPr="00220F5D">
        <w:rPr>
          <w:sz w:val="20"/>
          <w:szCs w:val="20"/>
        </w:rPr>
        <w:t>Evaluation methods and protocols</w:t>
      </w:r>
    </w:p>
    <w:p w:rsidR="00F82A59" w:rsidRPr="00220F5D" w:rsidRDefault="00F82A59" w:rsidP="00613542">
      <w:pPr>
        <w:pStyle w:val="ListParagraph"/>
        <w:numPr>
          <w:ilvl w:val="0"/>
          <w:numId w:val="41"/>
        </w:numPr>
        <w:rPr>
          <w:sz w:val="20"/>
          <w:szCs w:val="20"/>
        </w:rPr>
      </w:pPr>
      <w:r w:rsidRPr="00220F5D">
        <w:rPr>
          <w:sz w:val="20"/>
          <w:szCs w:val="20"/>
        </w:rPr>
        <w:t>A communication and engagement plan</w:t>
      </w:r>
    </w:p>
    <w:p w:rsidR="00F82A59" w:rsidRDefault="00F82A59" w:rsidP="00613542">
      <w:pPr>
        <w:pStyle w:val="ListParagraph"/>
        <w:numPr>
          <w:ilvl w:val="0"/>
          <w:numId w:val="41"/>
        </w:numPr>
        <w:rPr>
          <w:sz w:val="20"/>
          <w:szCs w:val="20"/>
        </w:rPr>
      </w:pPr>
      <w:r w:rsidRPr="00220F5D">
        <w:rPr>
          <w:sz w:val="20"/>
          <w:szCs w:val="20"/>
        </w:rPr>
        <w:t>A project management plan, including project governance; risk assessment; quality planning; and health, safety and environmental planning.</w:t>
      </w:r>
    </w:p>
    <w:p w:rsidR="009C168E" w:rsidRPr="00D70FFE" w:rsidRDefault="009C168E" w:rsidP="00D70FFE">
      <w:pPr>
        <w:pStyle w:val="Para0"/>
        <w:rPr>
          <w:rFonts w:asciiTheme="minorHAnsi" w:hAnsiTheme="minorHAnsi"/>
        </w:rPr>
      </w:pPr>
      <w:r w:rsidRPr="00D70FFE">
        <w:rPr>
          <w:rFonts w:asciiTheme="minorHAnsi" w:hAnsiTheme="minorHAnsi"/>
          <w:color w:val="C00000"/>
        </w:rPr>
        <w:t xml:space="preserve">In May 2018, the Commonwealth Environmental Water Office invited the Lower Goulburn Long-Term Intervention Monitoring Project team to develop proposals for additional monitoring over the winter period 2018–19. The final approved activities under this program variation are described in an addendum </w:t>
      </w:r>
      <w:r w:rsidR="00BF4C60">
        <w:rPr>
          <w:rFonts w:asciiTheme="minorHAnsi" w:hAnsiTheme="minorHAnsi"/>
          <w:color w:val="C00000"/>
        </w:rPr>
        <w:t xml:space="preserve">(Appendix B) </w:t>
      </w:r>
      <w:r w:rsidRPr="00D70FFE">
        <w:rPr>
          <w:rFonts w:asciiTheme="minorHAnsi" w:hAnsiTheme="minorHAnsi"/>
          <w:color w:val="C00000"/>
        </w:rPr>
        <w:t xml:space="preserve">to this Monitoring and Evaluation Plan (Webb et al. 2018), and referred to briefly in the relevant sections below. All new text added to this report in 2018 is in </w:t>
      </w:r>
      <w:r w:rsidR="00A20767">
        <w:rPr>
          <w:rFonts w:asciiTheme="minorHAnsi" w:hAnsiTheme="minorHAnsi"/>
          <w:color w:val="C00000"/>
        </w:rPr>
        <w:t>maroon</w:t>
      </w:r>
      <w:r w:rsidRPr="00D70FFE">
        <w:rPr>
          <w:rFonts w:asciiTheme="minorHAnsi" w:hAnsiTheme="minorHAnsi"/>
          <w:color w:val="C00000"/>
        </w:rPr>
        <w:t xml:space="preserve"> typeface</w:t>
      </w:r>
      <w:r w:rsidR="00A20767">
        <w:rPr>
          <w:rFonts w:asciiTheme="minorHAnsi" w:hAnsiTheme="minorHAnsi"/>
          <w:color w:val="C00000"/>
        </w:rPr>
        <w:t xml:space="preserve"> to distinguish it from the original 2014 document</w:t>
      </w:r>
      <w:r w:rsidRPr="00D70FFE">
        <w:rPr>
          <w:rFonts w:asciiTheme="minorHAnsi" w:hAnsiTheme="minorHAnsi"/>
          <w:color w:val="C00000"/>
        </w:rPr>
        <w:t>.</w:t>
      </w:r>
    </w:p>
    <w:p w:rsidR="00F82A59" w:rsidRPr="005B153B" w:rsidRDefault="00F82A59" w:rsidP="00F82A59">
      <w:pPr>
        <w:pStyle w:val="Para0"/>
      </w:pPr>
    </w:p>
    <w:p w:rsidR="00B4043B" w:rsidRPr="005B153B" w:rsidRDefault="00C763ED" w:rsidP="00220F5D">
      <w:pPr>
        <w:pStyle w:val="Heading1"/>
      </w:pPr>
      <w:bookmarkStart w:id="3" w:name="_Toc392763281"/>
      <w:r w:rsidRPr="005B153B">
        <w:t>Lower Goulburn River Selected Area</w:t>
      </w:r>
      <w:bookmarkEnd w:id="3"/>
    </w:p>
    <w:p w:rsidR="00041D2C" w:rsidRPr="005B153B" w:rsidRDefault="00041D2C" w:rsidP="00041D2C">
      <w:pPr>
        <w:pStyle w:val="Para0"/>
        <w:rPr>
          <w:rFonts w:asciiTheme="minorHAnsi" w:hAnsiTheme="minorHAnsi" w:cstheme="minorHAnsi"/>
        </w:rPr>
      </w:pPr>
      <w:r w:rsidRPr="005B153B">
        <w:rPr>
          <w:rFonts w:asciiTheme="minorHAnsi" w:hAnsiTheme="minorHAnsi" w:cstheme="minorHAnsi"/>
        </w:rPr>
        <w:t>The Goulburn River extends from the northern slopes of the Great Dividing Range north to the Murray River near Echuca (</w:t>
      </w:r>
      <w:r w:rsidR="008F00A1">
        <w:rPr>
          <w:rFonts w:asciiTheme="minorHAnsi" w:hAnsiTheme="minorHAnsi" w:cstheme="minorHAnsi"/>
        </w:rPr>
        <w:t>Figure 1-1</w:t>
      </w:r>
      <w:r w:rsidRPr="005B153B">
        <w:rPr>
          <w:rFonts w:asciiTheme="minorHAnsi" w:hAnsiTheme="minorHAnsi" w:cstheme="minorHAnsi"/>
        </w:rPr>
        <w:t>).</w:t>
      </w:r>
      <w:r w:rsidR="005B153B" w:rsidRPr="005B153B">
        <w:rPr>
          <w:rFonts w:asciiTheme="minorHAnsi" w:hAnsiTheme="minorHAnsi" w:cstheme="minorHAnsi"/>
        </w:rPr>
        <w:t xml:space="preserve"> </w:t>
      </w:r>
      <w:r w:rsidR="003C5B5F" w:rsidRPr="005B153B">
        <w:rPr>
          <w:rFonts w:asciiTheme="minorHAnsi" w:hAnsiTheme="minorHAnsi" w:cstheme="minorHAnsi"/>
        </w:rPr>
        <w:t>Mean</w:t>
      </w:r>
      <w:r w:rsidRPr="005B153B">
        <w:rPr>
          <w:rFonts w:asciiTheme="minorHAnsi" w:hAnsiTheme="minorHAnsi" w:cstheme="minorHAnsi"/>
        </w:rPr>
        <w:t xml:space="preserve"> annual discharge for the catchment </w:t>
      </w:r>
      <w:r w:rsidR="003C5B5F" w:rsidRPr="005B153B">
        <w:rPr>
          <w:rFonts w:asciiTheme="minorHAnsi" w:hAnsiTheme="minorHAnsi" w:cstheme="minorHAnsi"/>
        </w:rPr>
        <w:t>is</w:t>
      </w:r>
      <w:r w:rsidRPr="005B153B">
        <w:rPr>
          <w:rFonts w:asciiTheme="minorHAnsi" w:hAnsiTheme="minorHAnsi" w:cstheme="minorHAnsi"/>
        </w:rPr>
        <w:t xml:space="preserve"> approximately 3,200 GL (CSIRO 2008), and approximately 50% of </w:t>
      </w:r>
      <w:r w:rsidR="003C5B5F" w:rsidRPr="005B153B">
        <w:rPr>
          <w:rFonts w:asciiTheme="minorHAnsi" w:hAnsiTheme="minorHAnsi" w:cstheme="minorHAnsi"/>
        </w:rPr>
        <w:t>that</w:t>
      </w:r>
      <w:r w:rsidRPr="005B153B">
        <w:rPr>
          <w:rFonts w:asciiTheme="minorHAnsi" w:hAnsiTheme="minorHAnsi" w:cstheme="minorHAnsi"/>
        </w:rPr>
        <w:t xml:space="preserve"> is on average diverted to meet agricultural, stock and domestic demand. </w:t>
      </w:r>
    </w:p>
    <w:p w:rsidR="005A20A9" w:rsidRPr="005B153B" w:rsidRDefault="00041D2C" w:rsidP="00041D2C">
      <w:pPr>
        <w:pStyle w:val="Para0"/>
        <w:rPr>
          <w:rFonts w:asciiTheme="minorHAnsi" w:hAnsiTheme="minorHAnsi" w:cstheme="minorHAnsi"/>
        </w:rPr>
      </w:pPr>
      <w:r w:rsidRPr="005B153B">
        <w:rPr>
          <w:rFonts w:asciiTheme="minorHAnsi" w:hAnsiTheme="minorHAnsi" w:cstheme="minorHAnsi"/>
        </w:rPr>
        <w:t xml:space="preserve">The Goulburn River Selected Area includes the main river channel between Goulburn Weir and the Murray River (235 km), along with any low-lying riparian or wetland / floodplain assets </w:t>
      </w:r>
      <w:r w:rsidR="003C5B5F" w:rsidRPr="005B153B">
        <w:rPr>
          <w:rFonts w:asciiTheme="minorHAnsi" w:hAnsiTheme="minorHAnsi" w:cstheme="minorHAnsi"/>
        </w:rPr>
        <w:t xml:space="preserve">that are </w:t>
      </w:r>
      <w:r w:rsidRPr="005B153B">
        <w:rPr>
          <w:rFonts w:asciiTheme="minorHAnsi" w:hAnsiTheme="minorHAnsi" w:cstheme="minorHAnsi"/>
        </w:rPr>
        <w:t>connected to the river channel by in-channel flows up to bank full.</w:t>
      </w:r>
      <w:r w:rsidR="005B153B" w:rsidRPr="005B153B">
        <w:rPr>
          <w:rFonts w:asciiTheme="minorHAnsi" w:hAnsiTheme="minorHAnsi" w:cstheme="minorHAnsi"/>
        </w:rPr>
        <w:t xml:space="preserve"> </w:t>
      </w:r>
      <w:r w:rsidR="003C5B5F" w:rsidRPr="005B153B">
        <w:rPr>
          <w:rFonts w:asciiTheme="minorHAnsi" w:hAnsiTheme="minorHAnsi" w:cstheme="minorHAnsi"/>
        </w:rPr>
        <w:t>This Selected Area</w:t>
      </w:r>
      <w:r w:rsidRPr="005B153B">
        <w:rPr>
          <w:rFonts w:asciiTheme="minorHAnsi" w:hAnsiTheme="minorHAnsi" w:cstheme="minorHAnsi"/>
        </w:rPr>
        <w:t xml:space="preserve"> corresponds to Reaches 4 </w:t>
      </w:r>
      <w:r w:rsidR="005A20A9" w:rsidRPr="005B153B">
        <w:rPr>
          <w:rFonts w:asciiTheme="minorHAnsi" w:hAnsiTheme="minorHAnsi" w:cstheme="minorHAnsi"/>
        </w:rPr>
        <w:t xml:space="preserve">(Goulburn Weir to confluence with Broken River at Shepparton) </w:t>
      </w:r>
      <w:r w:rsidRPr="005B153B">
        <w:rPr>
          <w:rFonts w:asciiTheme="minorHAnsi" w:hAnsiTheme="minorHAnsi" w:cstheme="minorHAnsi"/>
        </w:rPr>
        <w:t xml:space="preserve">and 5 </w:t>
      </w:r>
      <w:r w:rsidR="005A20A9" w:rsidRPr="005B153B">
        <w:rPr>
          <w:rFonts w:asciiTheme="minorHAnsi" w:hAnsiTheme="minorHAnsi" w:cstheme="minorHAnsi"/>
        </w:rPr>
        <w:t xml:space="preserve">(confluence of Broken River to Murray River) </w:t>
      </w:r>
      <w:r w:rsidRPr="005B153B">
        <w:rPr>
          <w:rFonts w:asciiTheme="minorHAnsi" w:hAnsiTheme="minorHAnsi" w:cstheme="minorHAnsi"/>
        </w:rPr>
        <w:t>described in environmental flow studies and environmental watering plans (Cottingham et al. 2003, 2007; Peter Cottingham &amp; Associates 2011).</w:t>
      </w:r>
      <w:r w:rsidR="005B153B" w:rsidRPr="005B153B">
        <w:rPr>
          <w:rFonts w:asciiTheme="minorHAnsi" w:hAnsiTheme="minorHAnsi" w:cstheme="minorHAnsi"/>
        </w:rPr>
        <w:t xml:space="preserve"> </w:t>
      </w:r>
      <w:r w:rsidR="009E673E" w:rsidRPr="005B153B">
        <w:rPr>
          <w:rFonts w:asciiTheme="minorHAnsi" w:hAnsiTheme="minorHAnsi" w:cstheme="minorHAnsi"/>
        </w:rPr>
        <w:t xml:space="preserve">Environmental flows in the lower Goulburn River will not be used to deliver overbank flows or water the floodplain, therefore for the purposes of the LTIM Project, the </w:t>
      </w:r>
      <w:r w:rsidR="009E673E" w:rsidRPr="009F2C22">
        <w:rPr>
          <w:rFonts w:asciiTheme="minorHAnsi" w:hAnsiTheme="minorHAnsi" w:cstheme="minorHAnsi"/>
        </w:rPr>
        <w:t xml:space="preserve">Lower Goulburn River Selected Area is considered a Riverine System under the Australian National Aquatic Ecosystem (ANAE) classification </w:t>
      </w:r>
      <w:r w:rsidR="00353FCD" w:rsidRPr="009F2C22">
        <w:rPr>
          <w:rFonts w:asciiTheme="minorHAnsi" w:hAnsiTheme="minorHAnsi" w:cstheme="minorHAnsi"/>
        </w:rPr>
        <w:fldChar w:fldCharType="begin"/>
      </w:r>
      <w:r w:rsidR="000E7302" w:rsidRPr="009F2C22">
        <w:rPr>
          <w:rFonts w:asciiTheme="minorHAnsi" w:hAnsiTheme="minorHAnsi" w:cstheme="minorHAnsi"/>
        </w:rPr>
        <w:instrText xml:space="preserve"> ADDIN EN.CITE &lt;EndNote&gt;&lt;Cite&gt;&lt;Author&gt;Brooks&lt;/Author&gt;&lt;Year&gt;2013&lt;/Year&gt;&lt;RecNum&gt;352&lt;/RecNum&gt;&lt;DisplayText&gt;(Brooks&lt;style face="italic"&gt; et al.&lt;/style&gt;, 2013)&lt;/DisplayText&gt;&lt;record&gt;&lt;rec-number&gt;352&lt;/rec-number&gt;&lt;foreign-keys&gt;&lt;key app="EN" db-id="29ea2v55v52raeersss5ts5zpepedwpadfrf"&gt;352&lt;/key&gt;&lt;/foreign-keys&gt;&lt;ref-type name="Report"&gt;27&lt;/ref-type&gt;&lt;contributors&gt;&lt;authors&gt;&lt;author&gt;Brooks, S.&lt;/author&gt;&lt;author&gt;Cottingham, P.&lt;/author&gt;&lt;author&gt;Butcher, R.&lt;/author&gt;&lt;author&gt;Hale, J.&lt;/author&gt;&lt;/authors&gt;&lt;/contributors&gt;&lt;titles&gt;&lt;title&gt;Murray-Darling Basin aquatic ecosystem classification: Stage 2 report.&lt;/title&gt;&lt;/titles&gt;&lt;dates&gt;&lt;year&gt;2013&lt;/year&gt;&lt;/dates&gt;&lt;publisher&gt;Peter Cottingham and Associates report to the Commonwealth Environmental Water Office and Murray-Darling Basin Authority, Canberra&lt;/publisher&gt;&lt;urls&gt;&lt;/urls&gt;&lt;/record&gt;&lt;/Cite&gt;&lt;/EndNote&gt;</w:instrText>
      </w:r>
      <w:r w:rsidR="00353FCD" w:rsidRPr="009F2C22">
        <w:rPr>
          <w:rFonts w:asciiTheme="minorHAnsi" w:hAnsiTheme="minorHAnsi" w:cstheme="minorHAnsi"/>
        </w:rPr>
        <w:fldChar w:fldCharType="separate"/>
      </w:r>
      <w:r w:rsidR="000E7302" w:rsidRPr="009F2C22">
        <w:rPr>
          <w:rFonts w:asciiTheme="minorHAnsi" w:hAnsiTheme="minorHAnsi" w:cstheme="minorHAnsi"/>
          <w:noProof/>
        </w:rPr>
        <w:t>(</w:t>
      </w:r>
      <w:hyperlink w:anchor="_ENREF_1" w:tooltip="Brooks, 2013 #352" w:history="1">
        <w:r w:rsidR="00294111" w:rsidRPr="009F2C22">
          <w:rPr>
            <w:rFonts w:asciiTheme="minorHAnsi" w:hAnsiTheme="minorHAnsi" w:cstheme="minorHAnsi"/>
            <w:noProof/>
          </w:rPr>
          <w:t>Brooks</w:t>
        </w:r>
        <w:r w:rsidR="00294111" w:rsidRPr="009F2C22">
          <w:rPr>
            <w:rFonts w:asciiTheme="minorHAnsi" w:hAnsiTheme="minorHAnsi" w:cstheme="minorHAnsi"/>
            <w:i/>
            <w:noProof/>
          </w:rPr>
          <w:t xml:space="preserve"> et al.</w:t>
        </w:r>
        <w:r w:rsidR="00294111" w:rsidRPr="009F2C22">
          <w:rPr>
            <w:rFonts w:asciiTheme="minorHAnsi" w:hAnsiTheme="minorHAnsi" w:cstheme="minorHAnsi"/>
            <w:noProof/>
          </w:rPr>
          <w:t>, 2013</w:t>
        </w:r>
      </w:hyperlink>
      <w:r w:rsidR="000E7302" w:rsidRPr="009F2C22">
        <w:rPr>
          <w:rFonts w:asciiTheme="minorHAnsi" w:hAnsiTheme="minorHAnsi" w:cstheme="minorHAnsi"/>
          <w:noProof/>
        </w:rPr>
        <w:t>)</w:t>
      </w:r>
      <w:r w:rsidR="00353FCD" w:rsidRPr="009F2C22">
        <w:rPr>
          <w:rFonts w:asciiTheme="minorHAnsi" w:hAnsiTheme="minorHAnsi" w:cstheme="minorHAnsi"/>
        </w:rPr>
        <w:fldChar w:fldCharType="end"/>
      </w:r>
      <w:r w:rsidR="000E7302" w:rsidRPr="009F2C22">
        <w:rPr>
          <w:rFonts w:asciiTheme="minorHAnsi" w:hAnsiTheme="minorHAnsi" w:cstheme="minorHAnsi"/>
        </w:rPr>
        <w:t>.</w:t>
      </w:r>
    </w:p>
    <w:p w:rsidR="004E55B0" w:rsidRPr="005B153B" w:rsidRDefault="005A20A9" w:rsidP="00041D2C">
      <w:pPr>
        <w:pStyle w:val="Para0"/>
        <w:rPr>
          <w:rFonts w:asciiTheme="minorHAnsi" w:hAnsiTheme="minorHAnsi" w:cstheme="minorHAnsi"/>
        </w:rPr>
      </w:pPr>
      <w:r w:rsidRPr="005B153B">
        <w:rPr>
          <w:rFonts w:asciiTheme="minorHAnsi" w:hAnsiTheme="minorHAnsi" w:cstheme="minorHAnsi"/>
        </w:rPr>
        <w:t>The environmental flow reaches in the Goulburn River were determined after an analysis of stream hydrology, morphology and regulation.</w:t>
      </w:r>
      <w:r w:rsidR="005B153B" w:rsidRPr="005B153B">
        <w:rPr>
          <w:rFonts w:asciiTheme="minorHAnsi" w:hAnsiTheme="minorHAnsi" w:cstheme="minorHAnsi"/>
        </w:rPr>
        <w:t xml:space="preserve"> </w:t>
      </w:r>
      <w:r w:rsidRPr="005B153B">
        <w:rPr>
          <w:rFonts w:asciiTheme="minorHAnsi" w:hAnsiTheme="minorHAnsi" w:cstheme="minorHAnsi"/>
        </w:rPr>
        <w:t xml:space="preserve">The reasons for dividing the Goulburn River downstream of Goulburn Weir into two environmental flow reaches is sound and </w:t>
      </w:r>
      <w:r w:rsidR="004E55B0" w:rsidRPr="005B153B">
        <w:rPr>
          <w:rFonts w:asciiTheme="minorHAnsi" w:hAnsiTheme="minorHAnsi" w:cstheme="minorHAnsi"/>
        </w:rPr>
        <w:t>Commonwealth environmental water is used to address specific environmental flow objectives in those reaches.</w:t>
      </w:r>
      <w:r w:rsidR="005B153B" w:rsidRPr="005B153B">
        <w:rPr>
          <w:rFonts w:asciiTheme="minorHAnsi" w:hAnsiTheme="minorHAnsi" w:cstheme="minorHAnsi"/>
        </w:rPr>
        <w:t xml:space="preserve"> </w:t>
      </w:r>
      <w:r w:rsidR="004E55B0" w:rsidRPr="005B153B">
        <w:rPr>
          <w:rFonts w:asciiTheme="minorHAnsi" w:hAnsiTheme="minorHAnsi" w:cstheme="minorHAnsi"/>
        </w:rPr>
        <w:t xml:space="preserve">Previous environmental flow monitoring programs in the lower Goulburn River (e.g. the Victorian Environmental Flows Monitoring and Assessment Program, and the Commonwealth short-term environmental water monitoring program) have based their sampling design around the existing environmental flow reaches and we propose to do the same for the LTIM </w:t>
      </w:r>
      <w:r w:rsidR="000465D2">
        <w:rPr>
          <w:rFonts w:asciiTheme="minorHAnsi" w:hAnsiTheme="minorHAnsi" w:cstheme="minorHAnsi"/>
        </w:rPr>
        <w:t>P</w:t>
      </w:r>
      <w:r w:rsidR="004E55B0" w:rsidRPr="005B153B">
        <w:rPr>
          <w:rFonts w:asciiTheme="minorHAnsi" w:hAnsiTheme="minorHAnsi" w:cstheme="minorHAnsi"/>
        </w:rPr>
        <w:t>roject.</w:t>
      </w:r>
      <w:r w:rsidR="005B153B" w:rsidRPr="005B153B">
        <w:rPr>
          <w:rFonts w:asciiTheme="minorHAnsi" w:hAnsiTheme="minorHAnsi" w:cstheme="minorHAnsi"/>
        </w:rPr>
        <w:t xml:space="preserve"> </w:t>
      </w:r>
    </w:p>
    <w:p w:rsidR="004E55B0" w:rsidRPr="005B153B" w:rsidRDefault="004E55B0" w:rsidP="00041D2C">
      <w:pPr>
        <w:pStyle w:val="Para0"/>
        <w:rPr>
          <w:rFonts w:asciiTheme="minorHAnsi" w:hAnsiTheme="minorHAnsi" w:cstheme="minorHAnsi"/>
        </w:rPr>
      </w:pPr>
      <w:r w:rsidRPr="005B153B">
        <w:rPr>
          <w:rFonts w:asciiTheme="minorHAnsi" w:hAnsiTheme="minorHAnsi" w:cstheme="minorHAnsi"/>
        </w:rPr>
        <w:t>The zone definitions for the lower Goulburn River will therefore be:</w:t>
      </w:r>
    </w:p>
    <w:p w:rsidR="004E55B0" w:rsidRPr="005B153B" w:rsidRDefault="004E55B0" w:rsidP="004E55B0">
      <w:pPr>
        <w:pStyle w:val="Para0bullet"/>
        <w:rPr>
          <w:rFonts w:asciiTheme="minorHAnsi" w:hAnsiTheme="minorHAnsi" w:cstheme="minorHAnsi"/>
        </w:rPr>
      </w:pPr>
      <w:r w:rsidRPr="005B153B">
        <w:rPr>
          <w:rFonts w:asciiTheme="minorHAnsi" w:hAnsiTheme="minorHAnsi" w:cstheme="minorHAnsi"/>
        </w:rPr>
        <w:t xml:space="preserve">Zone 1 – Main channel of the Goulburn River and associated wetlands and backwaters that are connected to the main channel at flows less than </w:t>
      </w:r>
      <w:proofErr w:type="spellStart"/>
      <w:r w:rsidRPr="005B153B">
        <w:rPr>
          <w:rFonts w:asciiTheme="minorHAnsi" w:hAnsiTheme="minorHAnsi" w:cstheme="minorHAnsi"/>
        </w:rPr>
        <w:t>bankfull</w:t>
      </w:r>
      <w:proofErr w:type="spellEnd"/>
      <w:r w:rsidRPr="005B153B">
        <w:rPr>
          <w:rFonts w:asciiTheme="minorHAnsi" w:hAnsiTheme="minorHAnsi" w:cstheme="minorHAnsi"/>
        </w:rPr>
        <w:t xml:space="preserve"> between Goulburn Weir and the confluence of the Broken River (i.e. Environmental Flow Reach 4).</w:t>
      </w:r>
    </w:p>
    <w:p w:rsidR="004E55B0" w:rsidRDefault="004E55B0" w:rsidP="004E55B0">
      <w:pPr>
        <w:pStyle w:val="Para0bullet"/>
        <w:rPr>
          <w:rFonts w:asciiTheme="minorHAnsi" w:hAnsiTheme="minorHAnsi" w:cstheme="minorHAnsi"/>
        </w:rPr>
      </w:pPr>
      <w:r w:rsidRPr="005B153B">
        <w:rPr>
          <w:rFonts w:asciiTheme="minorHAnsi" w:hAnsiTheme="minorHAnsi" w:cstheme="minorHAnsi"/>
        </w:rPr>
        <w:t xml:space="preserve">Zone 2 – Main channel of the Goulburn River and associated wetlands and backwaters that are connected to the main channel at flows less than </w:t>
      </w:r>
      <w:proofErr w:type="spellStart"/>
      <w:r w:rsidRPr="005B153B">
        <w:rPr>
          <w:rFonts w:asciiTheme="minorHAnsi" w:hAnsiTheme="minorHAnsi" w:cstheme="minorHAnsi"/>
        </w:rPr>
        <w:t>bankfull</w:t>
      </w:r>
      <w:proofErr w:type="spellEnd"/>
      <w:r w:rsidRPr="005B153B">
        <w:rPr>
          <w:rFonts w:asciiTheme="minorHAnsi" w:hAnsiTheme="minorHAnsi" w:cstheme="minorHAnsi"/>
        </w:rPr>
        <w:t xml:space="preserve"> between the confluence of the Broken River and the Murray River (i.e. Environmental Flow Reach 5). </w:t>
      </w:r>
    </w:p>
    <w:p w:rsidR="00C868AE" w:rsidRPr="005B153B" w:rsidRDefault="00C868AE" w:rsidP="00C868AE">
      <w:pPr>
        <w:pStyle w:val="Para0bullet"/>
        <w:numPr>
          <w:ilvl w:val="0"/>
          <w:numId w:val="0"/>
        </w:numPr>
        <w:rPr>
          <w:rFonts w:asciiTheme="minorHAnsi" w:hAnsiTheme="minorHAnsi" w:cstheme="minorHAnsi"/>
        </w:rPr>
      </w:pPr>
      <w:r>
        <w:rPr>
          <w:rFonts w:asciiTheme="minorHAnsi" w:hAnsiTheme="minorHAnsi" w:cstheme="minorHAnsi"/>
        </w:rPr>
        <w:t>Specific proposed monitoring sites within these zones are detailed in Table 4-5.</w:t>
      </w:r>
    </w:p>
    <w:p w:rsidR="00CC00B3" w:rsidRPr="00CC00B3" w:rsidRDefault="00CC00B3" w:rsidP="00CC00B3">
      <w:pPr>
        <w:pStyle w:val="Para0"/>
        <w:rPr>
          <w:rFonts w:asciiTheme="minorHAnsi" w:hAnsiTheme="minorHAnsi" w:cs="Times New Roman"/>
          <w:lang w:val="en-US"/>
        </w:rPr>
      </w:pPr>
      <w:r w:rsidRPr="00CC00B3">
        <w:rPr>
          <w:rFonts w:asciiTheme="minorHAnsi" w:hAnsiTheme="minorHAnsi"/>
          <w:lang w:val="en-US"/>
        </w:rPr>
        <w:t xml:space="preserve">The </w:t>
      </w:r>
      <w:proofErr w:type="spellStart"/>
      <w:r w:rsidRPr="00CC00B3">
        <w:rPr>
          <w:rFonts w:asciiTheme="minorHAnsi" w:hAnsiTheme="minorHAnsi"/>
          <w:lang w:val="en-US"/>
        </w:rPr>
        <w:t>Goulburn</w:t>
      </w:r>
      <w:proofErr w:type="spellEnd"/>
      <w:r w:rsidRPr="00CC00B3">
        <w:rPr>
          <w:rFonts w:asciiTheme="minorHAnsi" w:hAnsiTheme="minorHAnsi"/>
          <w:lang w:val="en-US"/>
        </w:rPr>
        <w:t xml:space="preserve"> Broken Regional River Health Strategy </w:t>
      </w:r>
      <w:r w:rsidR="00353FCD" w:rsidRPr="00CC00B3">
        <w:rPr>
          <w:rFonts w:asciiTheme="minorHAnsi" w:hAnsiTheme="minorHAnsi"/>
          <w:lang w:val="en-US"/>
        </w:rPr>
        <w:fldChar w:fldCharType="begin"/>
      </w:r>
      <w:r w:rsidRPr="00CC00B3">
        <w:rPr>
          <w:rFonts w:asciiTheme="minorHAnsi" w:hAnsiTheme="minorHAnsi"/>
          <w:lang w:val="en-US"/>
        </w:rPr>
        <w:instrText xml:space="preserve"> ADDIN EN.CITE &lt;EndNote&gt;&lt;Cite&gt;&lt;Author&gt;GBCMA&lt;/Author&gt;&lt;Year&gt;2005&lt;/Year&gt;&lt;RecNum&gt;373&lt;/RecNum&gt;&lt;DisplayText&gt;(GBCMA, 2005)&lt;/DisplayText&gt;&lt;record&gt;&lt;rec-number&gt;373&lt;/rec-number&gt;&lt;foreign-keys&gt;&lt;key app="EN" db-id="29ea2v55v52raeersss5ts5zpepedwpadfrf"&gt;373&lt;/key&gt;&lt;/foreign-keys&gt;&lt;ref-type name="Report"&gt;27&lt;/ref-type&gt;&lt;contributors&gt;&lt;authors&gt;&lt;author&gt;GBCMA&lt;/author&gt;&lt;/authors&gt;&lt;/contributors&gt;&lt;titles&gt;&lt;title&gt;Goulburn Broken Regional River Health Strategy 2005-2015&lt;/title&gt;&lt;/titles&gt;&lt;dates&gt;&lt;year&gt;2005&lt;/year&gt;&lt;/dates&gt;&lt;pub-location&gt;Shepparton&lt;/pub-location&gt;&lt;publisher&gt;Goulburn Broken Catchment Management Authority&lt;/publisher&gt;&lt;urls&gt;&lt;/urls&gt;&lt;/record&gt;&lt;/Cite&gt;&lt;/EndNote&gt;</w:instrText>
      </w:r>
      <w:r w:rsidR="00353FCD" w:rsidRPr="00CC00B3">
        <w:rPr>
          <w:rFonts w:asciiTheme="minorHAnsi" w:hAnsiTheme="minorHAnsi"/>
          <w:lang w:val="en-US"/>
        </w:rPr>
        <w:fldChar w:fldCharType="separate"/>
      </w:r>
      <w:r w:rsidRPr="00CC00B3">
        <w:rPr>
          <w:rFonts w:asciiTheme="minorHAnsi" w:hAnsiTheme="minorHAnsi"/>
          <w:noProof/>
          <w:lang w:val="en-US"/>
        </w:rPr>
        <w:t>(</w:t>
      </w:r>
      <w:hyperlink w:anchor="_ENREF_3" w:tooltip="GBCMA, 2005 #373" w:history="1">
        <w:r w:rsidR="00294111" w:rsidRPr="00CC00B3">
          <w:rPr>
            <w:rFonts w:asciiTheme="minorHAnsi" w:hAnsiTheme="minorHAnsi"/>
            <w:noProof/>
            <w:lang w:val="en-US"/>
          </w:rPr>
          <w:t>GBCMA, 2005</w:t>
        </w:r>
      </w:hyperlink>
      <w:r w:rsidRPr="00CC00B3">
        <w:rPr>
          <w:rFonts w:asciiTheme="minorHAnsi" w:hAnsiTheme="minorHAnsi"/>
          <w:noProof/>
          <w:lang w:val="en-US"/>
        </w:rPr>
        <w:t>)</w:t>
      </w:r>
      <w:r w:rsidR="00353FCD" w:rsidRPr="00CC00B3">
        <w:rPr>
          <w:rFonts w:asciiTheme="minorHAnsi" w:hAnsiTheme="minorHAnsi"/>
          <w:lang w:val="en-US"/>
        </w:rPr>
        <w:fldChar w:fldCharType="end"/>
      </w:r>
      <w:r w:rsidRPr="00CC00B3">
        <w:rPr>
          <w:rFonts w:asciiTheme="minorHAnsi" w:hAnsiTheme="minorHAnsi"/>
          <w:lang w:val="en-US"/>
        </w:rPr>
        <w:t xml:space="preserve"> identifies the </w:t>
      </w:r>
      <w:proofErr w:type="spellStart"/>
      <w:r w:rsidRPr="00CC00B3">
        <w:rPr>
          <w:rFonts w:asciiTheme="minorHAnsi" w:hAnsiTheme="minorHAnsi"/>
          <w:lang w:val="en-US"/>
        </w:rPr>
        <w:t>Goulburn</w:t>
      </w:r>
      <w:proofErr w:type="spellEnd"/>
      <w:r w:rsidRPr="00CC00B3">
        <w:rPr>
          <w:rFonts w:asciiTheme="minorHAnsi" w:hAnsiTheme="minorHAnsi"/>
          <w:lang w:val="en-US"/>
        </w:rPr>
        <w:t xml:space="preserve"> River as a high priority waterway due to its significant environmental values. The river and its associated floodplain and wetland habitats support intact River Red Gum forest, and numerous threatened species such as Murray Cod, Trout Cod, Squirrel Glider, and Eastern Great Egret. The river, its associated floodplain and wetland habitats also contain many important cultural heritage sites, provide water for agriculture and urban </w:t>
      </w:r>
      <w:proofErr w:type="spellStart"/>
      <w:r w:rsidRPr="00CC00B3">
        <w:rPr>
          <w:rFonts w:asciiTheme="minorHAnsi" w:hAnsiTheme="minorHAnsi"/>
          <w:lang w:val="en-US"/>
        </w:rPr>
        <w:t>centres</w:t>
      </w:r>
      <w:proofErr w:type="spellEnd"/>
      <w:r w:rsidRPr="00CC00B3">
        <w:rPr>
          <w:rFonts w:asciiTheme="minorHAnsi" w:hAnsiTheme="minorHAnsi"/>
          <w:lang w:val="en-US"/>
        </w:rPr>
        <w:t xml:space="preserve">, and support a variety of recreational activities such as fishing and boating.  Further description of the lower </w:t>
      </w:r>
      <w:proofErr w:type="spellStart"/>
      <w:r w:rsidRPr="00CC00B3">
        <w:rPr>
          <w:rFonts w:asciiTheme="minorHAnsi" w:hAnsiTheme="minorHAnsi"/>
          <w:lang w:val="en-US"/>
        </w:rPr>
        <w:t>Goulburn</w:t>
      </w:r>
      <w:proofErr w:type="spellEnd"/>
      <w:r w:rsidRPr="00CC00B3">
        <w:rPr>
          <w:rFonts w:asciiTheme="minorHAnsi" w:hAnsiTheme="minorHAnsi"/>
          <w:lang w:val="en-US"/>
        </w:rPr>
        <w:t xml:space="preserve"> River is included in </w:t>
      </w:r>
      <w:r w:rsidR="00353FCD" w:rsidRPr="00CC00B3">
        <w:rPr>
          <w:rFonts w:asciiTheme="minorHAnsi" w:hAnsiTheme="minorHAnsi"/>
          <w:lang w:val="en-US"/>
        </w:rPr>
        <w:fldChar w:fldCharType="begin"/>
      </w:r>
      <w:r w:rsidRPr="00CC00B3">
        <w:rPr>
          <w:rFonts w:asciiTheme="minorHAnsi" w:hAnsiTheme="minorHAnsi"/>
          <w:lang w:val="en-US"/>
        </w:rPr>
        <w:instrText xml:space="preserve"> ADDIN EN.CITE &lt;EndNote&gt;&lt;Cite AuthorYear="1"&gt;&lt;Author&gt;Gawne&lt;/Author&gt;&lt;Year&gt;2013&lt;/Year&gt;&lt;RecNum&gt;372&lt;/RecNum&gt;&lt;DisplayText&gt;Gawne&lt;style face="italic"&gt; et al.&lt;/style&gt; (2013)&lt;/DisplayText&gt;&lt;record&gt;&lt;rec-number&gt;372&lt;/rec-number&gt;&lt;foreign-keys&gt;&lt;key app="EN" db-id="29ea2v55v52raeersss5ts5zpepedwpadfrf"&gt;372&lt;/key&gt;&lt;/foreign-keys&gt;&lt;ref-type name="Report"&gt;27&lt;/ref-type&gt;&lt;contributors&gt;&lt;authors&gt;&lt;author&gt;Gawne, B.&lt;/author&gt;&lt;author&gt;Brooks, S.&lt;/author&gt;&lt;author&gt;Butcher, R.&lt;/author&gt;&lt;author&gt;Cottingham, P.&lt;/author&gt;&lt;author&gt;Everingham, P.&lt;/author&gt;&lt;author&gt;Hale, J.&lt;/author&gt;&lt;/authors&gt;&lt;/contributors&gt;&lt;titles&gt;&lt;title&gt;Long Term Intervention Monitoring Project Monitoring and Evaluation Requirements Goulburn River for Commonwealth environmental water&lt;/title&gt;&lt;/titles&gt;&lt;pages&gt;31pp&lt;/pages&gt;&lt;dates&gt;&lt;year&gt;2013&lt;/year&gt;&lt;/dates&gt;&lt;publisher&gt;Final Report prepared for the Commonwealth Environmental Water Office by the Murray-Darling Freshwater Research Centre&lt;/publisher&gt;&lt;isbn&gt;MDFRC Publication 01.2/2013, May 31pp.&lt;/isbn&gt;&lt;urls&gt;&lt;/urls&gt;&lt;/record&gt;&lt;/Cite&gt;&lt;/EndNote&gt;</w:instrText>
      </w:r>
      <w:r w:rsidR="00353FCD" w:rsidRPr="00CC00B3">
        <w:rPr>
          <w:rFonts w:asciiTheme="minorHAnsi" w:hAnsiTheme="minorHAnsi"/>
          <w:lang w:val="en-US"/>
        </w:rPr>
        <w:fldChar w:fldCharType="separate"/>
      </w:r>
      <w:hyperlink w:anchor="_ENREF_2" w:tooltip="Gawne, 2013 #372" w:history="1">
        <w:r w:rsidR="00294111" w:rsidRPr="00CC00B3">
          <w:rPr>
            <w:rFonts w:asciiTheme="minorHAnsi" w:hAnsiTheme="minorHAnsi"/>
            <w:noProof/>
            <w:lang w:val="en-US"/>
          </w:rPr>
          <w:t>Gawne</w:t>
        </w:r>
        <w:r w:rsidR="00294111" w:rsidRPr="00CC00B3">
          <w:rPr>
            <w:rFonts w:asciiTheme="minorHAnsi" w:hAnsiTheme="minorHAnsi"/>
            <w:i/>
            <w:noProof/>
            <w:lang w:val="en-US"/>
          </w:rPr>
          <w:t xml:space="preserve"> et al.</w:t>
        </w:r>
        <w:r w:rsidR="00294111" w:rsidRPr="00CC00B3">
          <w:rPr>
            <w:rFonts w:asciiTheme="minorHAnsi" w:hAnsiTheme="minorHAnsi"/>
            <w:noProof/>
            <w:lang w:val="en-US"/>
          </w:rPr>
          <w:t xml:space="preserve"> (2013</w:t>
        </w:r>
      </w:hyperlink>
      <w:r w:rsidRPr="00CC00B3">
        <w:rPr>
          <w:rFonts w:asciiTheme="minorHAnsi" w:hAnsiTheme="minorHAnsi"/>
          <w:noProof/>
          <w:lang w:val="en-US"/>
        </w:rPr>
        <w:t>)</w:t>
      </w:r>
      <w:r w:rsidR="00353FCD" w:rsidRPr="00CC00B3">
        <w:rPr>
          <w:rFonts w:asciiTheme="minorHAnsi" w:hAnsiTheme="minorHAnsi"/>
          <w:lang w:val="en-US"/>
        </w:rPr>
        <w:fldChar w:fldCharType="end"/>
      </w:r>
      <w:r w:rsidRPr="00CC00B3">
        <w:rPr>
          <w:rFonts w:asciiTheme="minorHAnsi" w:hAnsiTheme="minorHAnsi"/>
          <w:lang w:val="en-US"/>
        </w:rPr>
        <w:t>.</w:t>
      </w:r>
    </w:p>
    <w:p w:rsidR="00E8673C" w:rsidRPr="005B153B" w:rsidRDefault="00E8673C" w:rsidP="00E8673C">
      <w:pPr>
        <w:pStyle w:val="Para0"/>
        <w:rPr>
          <w:rFonts w:asciiTheme="minorHAnsi" w:hAnsiTheme="minorHAnsi" w:cstheme="minorHAnsi"/>
        </w:rPr>
      </w:pPr>
      <w:r w:rsidRPr="005B153B">
        <w:rPr>
          <w:rFonts w:asciiTheme="minorHAnsi" w:hAnsiTheme="minorHAnsi" w:cstheme="minorHAnsi"/>
        </w:rPr>
        <w:t xml:space="preserve">The two major water regulation structures on the Goulburn River are Lake Eildon and Goulburn Weir. Lake Eildon has a capacity of approximately 3,334 </w:t>
      </w:r>
      <w:proofErr w:type="spellStart"/>
      <w:r w:rsidRPr="005B153B">
        <w:rPr>
          <w:rFonts w:asciiTheme="minorHAnsi" w:hAnsiTheme="minorHAnsi" w:cstheme="minorHAnsi"/>
        </w:rPr>
        <w:t>gigalitres</w:t>
      </w:r>
      <w:proofErr w:type="spellEnd"/>
      <w:r w:rsidRPr="005B153B">
        <w:rPr>
          <w:rFonts w:asciiTheme="minorHAnsi" w:hAnsiTheme="minorHAnsi" w:cstheme="minorHAnsi"/>
        </w:rPr>
        <w:t xml:space="preserve">, and provides water to the majority of the Shepparton, Central Goulburn, Rochester and Pyramid/Boort irrigation areas. Water is diverted at Goulburn Weir into the East Goulburn Main Channel and is harvested into </w:t>
      </w:r>
      <w:proofErr w:type="spellStart"/>
      <w:r w:rsidRPr="005B153B">
        <w:rPr>
          <w:rFonts w:asciiTheme="minorHAnsi" w:hAnsiTheme="minorHAnsi" w:cstheme="minorHAnsi"/>
        </w:rPr>
        <w:t>Waranga</w:t>
      </w:r>
      <w:proofErr w:type="spellEnd"/>
      <w:r w:rsidRPr="005B153B">
        <w:rPr>
          <w:rFonts w:asciiTheme="minorHAnsi" w:hAnsiTheme="minorHAnsi" w:cstheme="minorHAnsi"/>
        </w:rPr>
        <w:t xml:space="preserve"> Basin (capacity 432 </w:t>
      </w:r>
      <w:proofErr w:type="spellStart"/>
      <w:r w:rsidRPr="005B153B">
        <w:rPr>
          <w:rFonts w:asciiTheme="minorHAnsi" w:hAnsiTheme="minorHAnsi" w:cstheme="minorHAnsi"/>
        </w:rPr>
        <w:t>gigalitres</w:t>
      </w:r>
      <w:proofErr w:type="spellEnd"/>
      <w:r w:rsidRPr="005B153B">
        <w:rPr>
          <w:rFonts w:asciiTheme="minorHAnsi" w:hAnsiTheme="minorHAnsi" w:cstheme="minorHAnsi"/>
        </w:rPr>
        <w:t xml:space="preserve">). </w:t>
      </w:r>
    </w:p>
    <w:p w:rsidR="00E8673C" w:rsidRPr="005B153B" w:rsidRDefault="00E8673C" w:rsidP="00E8673C">
      <w:pPr>
        <w:pStyle w:val="Para0"/>
        <w:rPr>
          <w:rFonts w:asciiTheme="minorHAnsi" w:hAnsiTheme="minorHAnsi" w:cstheme="minorHAnsi"/>
          <w:szCs w:val="20"/>
        </w:rPr>
      </w:pPr>
      <w:r w:rsidRPr="005B153B">
        <w:rPr>
          <w:rFonts w:asciiTheme="minorHAnsi" w:hAnsiTheme="minorHAnsi" w:cstheme="minorHAnsi"/>
          <w:szCs w:val="20"/>
        </w:rPr>
        <w:t>Flow in the middle Goulburn River (i.e. Between Lake Eildon and Goulburn Weir) is higher than it would naturally be in summer and early autumn to supply irrigation needs, but is lower than natural at other times of the year.</w:t>
      </w:r>
      <w:r w:rsidR="005B153B" w:rsidRPr="005B153B">
        <w:rPr>
          <w:rFonts w:asciiTheme="minorHAnsi" w:hAnsiTheme="minorHAnsi" w:cstheme="minorHAnsi"/>
          <w:szCs w:val="20"/>
        </w:rPr>
        <w:t xml:space="preserve"> </w:t>
      </w:r>
      <w:r w:rsidRPr="005B153B">
        <w:rPr>
          <w:rFonts w:asciiTheme="minorHAnsi" w:hAnsiTheme="minorHAnsi" w:cstheme="minorHAnsi"/>
          <w:szCs w:val="20"/>
        </w:rPr>
        <w:t>The diversion of irrigation water at Goulburn Weir and inflows from tributaries such as the Broken River and Seven Creeks have helped to retain the natural seasonal flow patterns (i.e. high winter flows and low summer flows) in the lower Goulburn River.</w:t>
      </w:r>
      <w:r w:rsidR="005B153B" w:rsidRPr="005B153B">
        <w:rPr>
          <w:rFonts w:asciiTheme="minorHAnsi" w:hAnsiTheme="minorHAnsi" w:cstheme="minorHAnsi"/>
          <w:szCs w:val="20"/>
        </w:rPr>
        <w:t xml:space="preserve"> </w:t>
      </w:r>
      <w:r w:rsidRPr="005B153B">
        <w:rPr>
          <w:rFonts w:asciiTheme="minorHAnsi" w:hAnsiTheme="minorHAnsi" w:cstheme="minorHAnsi"/>
          <w:szCs w:val="20"/>
        </w:rPr>
        <w:t>Significant Inter-Valley Transfer (IVT) flows may also be released into the lower Goulburn River from Goulburn Weir during summer and early autumn to supply water entitlements traded from the Goulburn River system to the Murray River system.</w:t>
      </w:r>
      <w:r w:rsidR="005B153B" w:rsidRPr="005B153B">
        <w:rPr>
          <w:rFonts w:asciiTheme="minorHAnsi" w:hAnsiTheme="minorHAnsi" w:cstheme="minorHAnsi"/>
          <w:szCs w:val="20"/>
        </w:rPr>
        <w:t xml:space="preserve"> </w:t>
      </w:r>
      <w:r w:rsidRPr="005B153B">
        <w:rPr>
          <w:rFonts w:asciiTheme="minorHAnsi" w:hAnsiTheme="minorHAnsi" w:cstheme="minorHAnsi"/>
          <w:szCs w:val="20"/>
        </w:rPr>
        <w:t>IVT flows do not persist for the whole season and therefore do not reverse the natural seasonal flow pattern nor compensate for water harvested higher in the catchment.</w:t>
      </w:r>
      <w:r w:rsidR="005B153B" w:rsidRPr="005B153B">
        <w:rPr>
          <w:rFonts w:asciiTheme="minorHAnsi" w:hAnsiTheme="minorHAnsi" w:cstheme="minorHAnsi"/>
          <w:szCs w:val="20"/>
        </w:rPr>
        <w:t xml:space="preserve"> </w:t>
      </w:r>
      <w:r w:rsidRPr="005B153B">
        <w:rPr>
          <w:rFonts w:asciiTheme="minorHAnsi" w:hAnsiTheme="minorHAnsi" w:cstheme="minorHAnsi"/>
          <w:szCs w:val="20"/>
        </w:rPr>
        <w:t xml:space="preserve">The regulation described above has reduced the average annual flow in the lower Goulburn River downstream of Goulburn Weir to 1,340 GL, which is less than half of the estimated pre-regulated flow. </w:t>
      </w:r>
    </w:p>
    <w:p w:rsidR="00E8673C" w:rsidRDefault="00E8673C" w:rsidP="00E8673C">
      <w:pPr>
        <w:pStyle w:val="Para0"/>
        <w:rPr>
          <w:rFonts w:asciiTheme="minorHAnsi" w:hAnsiTheme="minorHAnsi" w:cstheme="minorHAnsi"/>
        </w:rPr>
      </w:pPr>
      <w:r w:rsidRPr="005B153B">
        <w:rPr>
          <w:rFonts w:asciiTheme="minorHAnsi" w:hAnsiTheme="minorHAnsi" w:cstheme="minorHAnsi"/>
        </w:rPr>
        <w:t>The sections of the Goulburn River between Lake Eildon and Shepparton have a naturally confined floodplain (up to 4 km wide). Constructed levees confine the floodplain along the Goulburn River downstream of Shepparton.</w:t>
      </w:r>
      <w:r w:rsidR="005B153B" w:rsidRPr="005B153B">
        <w:rPr>
          <w:rFonts w:asciiTheme="minorHAnsi" w:hAnsiTheme="minorHAnsi" w:cstheme="minorHAnsi"/>
        </w:rPr>
        <w:t xml:space="preserve"> </w:t>
      </w:r>
      <w:r w:rsidRPr="005B153B">
        <w:rPr>
          <w:rFonts w:asciiTheme="minorHAnsi" w:hAnsiTheme="minorHAnsi" w:cstheme="minorHAnsi"/>
        </w:rPr>
        <w:t xml:space="preserve">Flood water leaving the channel of the Goulburn River downstream of Shepparton either returns to the channel (where blocked by levees), or flows north via the Deep Creek system that discharges to the Murray River downstream of Barmah. The Broken River is a major tributary of the Goulburn River, discharging at Shepparton. </w:t>
      </w:r>
    </w:p>
    <w:p w:rsidR="00200EFE" w:rsidRPr="005B153B" w:rsidRDefault="00200EFE" w:rsidP="00E8673C">
      <w:pPr>
        <w:pStyle w:val="Para0"/>
        <w:rPr>
          <w:rFonts w:asciiTheme="minorHAnsi" w:hAnsiTheme="minorHAnsi" w:cstheme="minorHAnsi"/>
        </w:rPr>
      </w:pPr>
      <w:r>
        <w:rPr>
          <w:rFonts w:asciiTheme="minorHAnsi" w:hAnsiTheme="minorHAnsi" w:cstheme="minorHAnsi"/>
        </w:rPr>
        <w:t xml:space="preserve">As well as the impact of long term flow reduction, the lower Goulburn River is heavily affected by the recent severe, extended drought, and the following 2010/11 and 2012 floods. During the drought, amphibious and flood tolerant bank vegetation retreated down the bank and was replaced by terrestrial vegetation. The extended floods in 2010/11 and 2012 killed off all the terrestrial vegetation leaving bare river banks, susceptible to erosion. Vegetation re-establishment is only now starting to occur. Golden perch, a flow cued spawner, also did not significantly spawn during the drought </w:t>
      </w:r>
      <w:r w:rsidR="00353FCD">
        <w:rPr>
          <w:rFonts w:asciiTheme="minorHAnsi" w:hAnsiTheme="minorHAnsi" w:cstheme="minorHAnsi"/>
        </w:rPr>
        <w:fldChar w:fldCharType="begin"/>
      </w:r>
      <w:r>
        <w:rPr>
          <w:rFonts w:asciiTheme="minorHAnsi" w:hAnsiTheme="minorHAnsi" w:cstheme="minorHAnsi"/>
        </w:rPr>
        <w:instrText xml:space="preserve"> ADDIN EN.CITE &lt;EndNote&gt;&lt;Cite&gt;&lt;Author&gt;Koster&lt;/Author&gt;&lt;Year&gt;2012&lt;/Year&gt;&lt;RecNum&gt;300&lt;/RecNum&gt;&lt;DisplayText&gt;(Koster&lt;style face="italic"&gt; et al.&lt;/style&gt;, 2012)&lt;/DisplayText&gt;&lt;record&gt;&lt;rec-number&gt;300&lt;/rec-number&gt;&lt;foreign-keys&gt;&lt;key app="EN" db-id="29ea2v55v52raeersss5ts5zpepedwpadfrf"&gt;300&lt;/key&gt;&lt;/foreign-keys&gt;&lt;ref-type name="Report"&gt;27&lt;/ref-type&gt;&lt;contributors&gt;&lt;authors&gt;&lt;author&gt;Koster, W.&lt;/author&gt;&lt;author&gt;Crook, D.A.&lt;/author&gt;&lt;author&gt;Dawson, D.&lt;/author&gt;&lt;author&gt;Moloney, P.&lt;/author&gt;&lt;/authors&gt;&lt;/contributors&gt;&lt;titles&gt;&lt;title&gt;Status of fish populations in the lower Goulburn River (2003-2012)&lt;/title&gt;&lt;/titles&gt;&lt;dates&gt;&lt;year&gt;2012&lt;/year&gt;&lt;/dates&gt;&lt;pub-location&gt;Heidelberg, Victoria&lt;/pub-location&gt;&lt;publisher&gt;Arthur Rylah Institute for Environmental Research, Department of Sustainability and Environment&lt;/publisher&gt;&lt;isbn&gt;Unpublished client report for the Goulburn Broken Catchment Management Authority&lt;/isbn&gt;&lt;urls&gt;&lt;/urls&gt;&lt;/record&gt;&lt;/Cite&gt;&lt;/EndNote&gt;</w:instrText>
      </w:r>
      <w:r w:rsidR="00353FCD">
        <w:rPr>
          <w:rFonts w:asciiTheme="minorHAnsi" w:hAnsiTheme="minorHAnsi" w:cstheme="minorHAnsi"/>
        </w:rPr>
        <w:fldChar w:fldCharType="separate"/>
      </w:r>
      <w:r>
        <w:rPr>
          <w:rFonts w:asciiTheme="minorHAnsi" w:hAnsiTheme="minorHAnsi" w:cstheme="minorHAnsi"/>
          <w:noProof/>
        </w:rPr>
        <w:t>(</w:t>
      </w:r>
      <w:hyperlink w:anchor="_ENREF_4" w:tooltip="Koster, 2012 #300" w:history="1">
        <w:r w:rsidR="00294111">
          <w:rPr>
            <w:rFonts w:asciiTheme="minorHAnsi" w:hAnsiTheme="minorHAnsi" w:cstheme="minorHAnsi"/>
            <w:noProof/>
          </w:rPr>
          <w:t>Koster</w:t>
        </w:r>
        <w:r w:rsidR="00294111" w:rsidRPr="00200EFE">
          <w:rPr>
            <w:rFonts w:asciiTheme="minorHAnsi" w:hAnsiTheme="minorHAnsi" w:cstheme="minorHAnsi"/>
            <w:i/>
            <w:noProof/>
          </w:rPr>
          <w:t xml:space="preserve"> et al.</w:t>
        </w:r>
        <w:r w:rsidR="00294111">
          <w:rPr>
            <w:rFonts w:asciiTheme="minorHAnsi" w:hAnsiTheme="minorHAnsi" w:cstheme="minorHAnsi"/>
            <w:noProof/>
          </w:rPr>
          <w:t>, 2012</w:t>
        </w:r>
      </w:hyperlink>
      <w:r>
        <w:rPr>
          <w:rFonts w:asciiTheme="minorHAnsi" w:hAnsiTheme="minorHAnsi" w:cstheme="minorHAnsi"/>
          <w:noProof/>
        </w:rPr>
        <w:t>)</w:t>
      </w:r>
      <w:r w:rsidR="00353FCD">
        <w:rPr>
          <w:rFonts w:asciiTheme="minorHAnsi" w:hAnsiTheme="minorHAnsi" w:cstheme="minorHAnsi"/>
        </w:rPr>
        <w:fldChar w:fldCharType="end"/>
      </w:r>
      <w:r>
        <w:rPr>
          <w:rFonts w:asciiTheme="minorHAnsi" w:hAnsiTheme="minorHAnsi" w:cstheme="minorHAnsi"/>
        </w:rPr>
        <w:t>, making spawning a priority to rebuild populations and age classes.</w:t>
      </w:r>
    </w:p>
    <w:p w:rsidR="00E8673C" w:rsidRPr="005B153B" w:rsidRDefault="00E8673C" w:rsidP="00E8673C">
      <w:pPr>
        <w:pStyle w:val="Para0bullet"/>
        <w:numPr>
          <w:ilvl w:val="0"/>
          <w:numId w:val="0"/>
        </w:numPr>
        <w:ind w:left="425" w:hanging="425"/>
      </w:pPr>
    </w:p>
    <w:p w:rsidR="00041D2C" w:rsidRPr="005B153B" w:rsidRDefault="00041D2C" w:rsidP="00041D2C">
      <w:pPr>
        <w:pStyle w:val="Default"/>
        <w:keepNext/>
        <w:spacing w:after="200"/>
      </w:pPr>
      <w:r w:rsidRPr="005B153B">
        <w:rPr>
          <w:b/>
          <w:noProof/>
          <w:sz w:val="20"/>
          <w:szCs w:val="20"/>
          <w:lang w:eastAsia="en-AU"/>
        </w:rPr>
        <w:drawing>
          <wp:inline distT="0" distB="0" distL="0" distR="0">
            <wp:extent cx="573405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000500"/>
                    </a:xfrm>
                    <a:prstGeom prst="rect">
                      <a:avLst/>
                    </a:prstGeom>
                    <a:noFill/>
                    <a:ln>
                      <a:noFill/>
                    </a:ln>
                  </pic:spPr>
                </pic:pic>
              </a:graphicData>
            </a:graphic>
          </wp:inline>
        </w:drawing>
      </w:r>
    </w:p>
    <w:p w:rsidR="00041D2C" w:rsidRPr="005B153B" w:rsidRDefault="008F00A1" w:rsidP="00041D2C">
      <w:pPr>
        <w:pStyle w:val="Caption"/>
        <w:rPr>
          <w:b w:val="0"/>
          <w:bCs/>
          <w:szCs w:val="20"/>
        </w:rPr>
      </w:pPr>
      <w:r>
        <w:t>Figure 1-1</w:t>
      </w:r>
      <w:r w:rsidR="00041D2C" w:rsidRPr="005B153B">
        <w:t>.</w:t>
      </w:r>
      <w:r w:rsidR="005B153B">
        <w:t xml:space="preserve"> </w:t>
      </w:r>
      <w:r w:rsidR="00041D2C" w:rsidRPr="005B153B">
        <w:t>Map of the Goulburn River Catchment including the five environmental flow reaches of the Goulburn River downstream of Lake Eildon.</w:t>
      </w:r>
      <w:r w:rsidR="005B153B">
        <w:t xml:space="preserve"> </w:t>
      </w:r>
      <w:r w:rsidR="00041D2C" w:rsidRPr="005B153B">
        <w:t>The LTIM project will focus on the Lower Goulburn River which extends from Goulburn Weir to the Murray River and includes Reaches 4 and 5 shown on the map.</w:t>
      </w:r>
      <w:r w:rsidR="005B153B">
        <w:t xml:space="preserve"> </w:t>
      </w:r>
      <w:r w:rsidR="003C5B5F" w:rsidRPr="005B153B">
        <w:t>Map reproduced from COA (2012b).</w:t>
      </w:r>
    </w:p>
    <w:p w:rsidR="00B4043B" w:rsidRPr="005B153B" w:rsidRDefault="00B4043B" w:rsidP="00B46A4B">
      <w:pPr>
        <w:pStyle w:val="Para0"/>
      </w:pPr>
    </w:p>
    <w:p w:rsidR="00B4043B" w:rsidRDefault="00C763ED" w:rsidP="00220F5D">
      <w:pPr>
        <w:pStyle w:val="Heading1"/>
      </w:pPr>
      <w:bookmarkStart w:id="4" w:name="_Toc392763282"/>
      <w:r w:rsidRPr="005B153B">
        <w:t>Commonwealth environmental watering</w:t>
      </w:r>
      <w:bookmarkEnd w:id="4"/>
    </w:p>
    <w:p w:rsidR="00E4682C" w:rsidRPr="009F2C22" w:rsidRDefault="00E4682C" w:rsidP="00E4682C">
      <w:pPr>
        <w:pStyle w:val="Para0"/>
        <w:rPr>
          <w:rFonts w:asciiTheme="minorHAnsi" w:hAnsiTheme="minorHAnsi"/>
          <w:lang w:eastAsia="en-AU"/>
        </w:rPr>
      </w:pPr>
      <w:r w:rsidRPr="009F2C22">
        <w:rPr>
          <w:rFonts w:asciiTheme="minorHAnsi" w:hAnsiTheme="minorHAnsi"/>
          <w:lang w:eastAsia="en-AU"/>
        </w:rPr>
        <w:t>As of the 31</w:t>
      </w:r>
      <w:r w:rsidRPr="009F2C22">
        <w:rPr>
          <w:rFonts w:asciiTheme="minorHAnsi" w:hAnsiTheme="minorHAnsi"/>
          <w:vertAlign w:val="superscript"/>
          <w:lang w:eastAsia="en-AU"/>
        </w:rPr>
        <w:t>st</w:t>
      </w:r>
      <w:r w:rsidRPr="009F2C22">
        <w:rPr>
          <w:rFonts w:asciiTheme="minorHAnsi" w:hAnsiTheme="minorHAnsi"/>
          <w:lang w:eastAsia="en-AU"/>
        </w:rPr>
        <w:t xml:space="preserve"> March 2013, the Commonwealth held 192.9 GL of high security and 11.0 GL of low security environmental water entitlements in the Goulburn River (</w:t>
      </w:r>
      <w:r w:rsidR="002C3288">
        <w:fldChar w:fldCharType="begin"/>
      </w:r>
      <w:r w:rsidR="002C3288">
        <w:instrText xml:space="preserve"> REF _Ref385058385 \h  \* MERGEFORMAT </w:instrText>
      </w:r>
      <w:r w:rsidR="002C3288">
        <w:fldChar w:fldCharType="separate"/>
      </w:r>
      <w:r w:rsidR="00B101AA" w:rsidRPr="00B101AA">
        <w:rPr>
          <w:rFonts w:asciiTheme="minorHAnsi" w:hAnsiTheme="minorHAnsi"/>
        </w:rPr>
        <w:t xml:space="preserve">Table </w:t>
      </w:r>
      <w:r w:rsidR="00B101AA" w:rsidRPr="00B101AA">
        <w:rPr>
          <w:rFonts w:asciiTheme="minorHAnsi" w:hAnsiTheme="minorHAnsi"/>
          <w:noProof/>
        </w:rPr>
        <w:t>2</w:t>
      </w:r>
      <w:r w:rsidR="00B101AA" w:rsidRPr="00B101AA">
        <w:rPr>
          <w:rFonts w:asciiTheme="minorHAnsi" w:hAnsiTheme="minorHAnsi"/>
          <w:noProof/>
        </w:rPr>
        <w:noBreakHyphen/>
        <w:t>1</w:t>
      </w:r>
      <w:r w:rsidR="002C3288">
        <w:fldChar w:fldCharType="end"/>
      </w:r>
      <w:r w:rsidRPr="009F2C22">
        <w:rPr>
          <w:rFonts w:asciiTheme="minorHAnsi" w:hAnsiTheme="minorHAnsi"/>
          <w:lang w:eastAsia="en-AU"/>
        </w:rPr>
        <w:t xml:space="preserve">).  </w:t>
      </w:r>
      <w:r w:rsidR="006C5FAB" w:rsidRPr="009F2C22">
        <w:rPr>
          <w:rFonts w:asciiTheme="minorHAnsi" w:hAnsiTheme="minorHAnsi"/>
          <w:lang w:eastAsia="en-AU"/>
        </w:rPr>
        <w:t xml:space="preserve">The Goulburn River receives other environmental flows through Bulk Entitlements, Environmental Entitlements held by the Victorian Environmental Water Holder, Environmental Entitlements for The Living Murray and </w:t>
      </w:r>
      <w:proofErr w:type="spellStart"/>
      <w:r w:rsidR="006C5FAB" w:rsidRPr="009F2C22">
        <w:rPr>
          <w:rFonts w:asciiTheme="minorHAnsi" w:hAnsiTheme="minorHAnsi"/>
          <w:lang w:eastAsia="en-AU"/>
        </w:rPr>
        <w:t>intervalley</w:t>
      </w:r>
      <w:proofErr w:type="spellEnd"/>
      <w:r w:rsidR="006C5FAB" w:rsidRPr="009F2C22">
        <w:rPr>
          <w:rFonts w:asciiTheme="minorHAnsi" w:hAnsiTheme="minorHAnsi"/>
          <w:lang w:eastAsia="en-AU"/>
        </w:rPr>
        <w:t xml:space="preserve"> transfers </w:t>
      </w:r>
      <w:r w:rsidR="00353FCD" w:rsidRPr="009F2C22">
        <w:rPr>
          <w:rFonts w:asciiTheme="minorHAnsi" w:hAnsiTheme="minorHAnsi"/>
          <w:lang w:eastAsia="en-AU"/>
        </w:rPr>
        <w:fldChar w:fldCharType="begin"/>
      </w:r>
      <w:r w:rsidR="006C5FAB" w:rsidRPr="009F2C22">
        <w:rPr>
          <w:rFonts w:asciiTheme="minorHAnsi" w:hAnsiTheme="minorHAnsi"/>
          <w:lang w:eastAsia="en-AU"/>
        </w:rPr>
        <w:instrText xml:space="preserve"> ADDIN EN.CITE &lt;EndNote&gt;&lt;Cite&gt;&lt;Author&gt;Gawne&lt;/Author&gt;&lt;Year&gt;2013&lt;/Year&gt;&lt;RecNum&gt;372&lt;/RecNum&gt;&lt;Prefix&gt;see &lt;/Prefix&gt;&lt;Suffix&gt; for more details&lt;/Suffix&gt;&lt;DisplayText&gt;(see Gawne&lt;style face="italic"&gt; et al.&lt;/style&gt;, 2013 for more details)&lt;/DisplayText&gt;&lt;record&gt;&lt;rec-number&gt;372&lt;/rec-number&gt;&lt;foreign-keys&gt;&lt;key app="EN" db-id="29ea2v55v52raeersss5ts5zpepedwpadfrf"&gt;372&lt;/key&gt;&lt;/foreign-keys&gt;&lt;ref-type name="Report"&gt;27&lt;/ref-type&gt;&lt;contributors&gt;&lt;authors&gt;&lt;author&gt;Gawne, B.&lt;/author&gt;&lt;author&gt;Brooks, S.&lt;/author&gt;&lt;author&gt;Butcher, R.&lt;/author&gt;&lt;author&gt;Cottingham, P.&lt;/author&gt;&lt;author&gt;Everingham, P.&lt;/author&gt;&lt;author&gt;Hale, J.&lt;/author&gt;&lt;/authors&gt;&lt;/contributors&gt;&lt;titles&gt;&lt;title&gt;Long Term Intervention Monitoring Project Monitoring and Evaluation Requirements Goulburn River for Commonwealth environmental water&lt;/title&gt;&lt;/titles&gt;&lt;pages&gt;31pp&lt;/pages&gt;&lt;dates&gt;&lt;year&gt;2013&lt;/year&gt;&lt;/dates&gt;&lt;publisher&gt;Final Report prepared for the Commonwealth Environmental Water Office by the Murray-Darling Freshwater Research Centre&lt;/publisher&gt;&lt;isbn&gt;MDFRC Publication 01.2/2013, May 31pp.&lt;/isbn&gt;&lt;urls&gt;&lt;/urls&gt;&lt;/record&gt;&lt;/Cite&gt;&lt;/EndNote&gt;</w:instrText>
      </w:r>
      <w:r w:rsidR="00353FCD" w:rsidRPr="009F2C22">
        <w:rPr>
          <w:rFonts w:asciiTheme="minorHAnsi" w:hAnsiTheme="minorHAnsi"/>
          <w:lang w:eastAsia="en-AU"/>
        </w:rPr>
        <w:fldChar w:fldCharType="separate"/>
      </w:r>
      <w:r w:rsidR="006C5FAB" w:rsidRPr="009F2C22">
        <w:rPr>
          <w:rFonts w:asciiTheme="minorHAnsi" w:hAnsiTheme="minorHAnsi"/>
          <w:noProof/>
          <w:lang w:eastAsia="en-AU"/>
        </w:rPr>
        <w:t>(</w:t>
      </w:r>
      <w:hyperlink w:anchor="_ENREF_2" w:tooltip="Gawne, 2013 #372" w:history="1">
        <w:r w:rsidR="00294111" w:rsidRPr="009F2C22">
          <w:rPr>
            <w:rFonts w:asciiTheme="minorHAnsi" w:hAnsiTheme="minorHAnsi"/>
            <w:noProof/>
            <w:lang w:eastAsia="en-AU"/>
          </w:rPr>
          <w:t>see Gawne</w:t>
        </w:r>
        <w:r w:rsidR="00294111" w:rsidRPr="009F2C22">
          <w:rPr>
            <w:rFonts w:asciiTheme="minorHAnsi" w:hAnsiTheme="minorHAnsi"/>
            <w:i/>
            <w:noProof/>
            <w:lang w:eastAsia="en-AU"/>
          </w:rPr>
          <w:t xml:space="preserve"> et al.</w:t>
        </w:r>
        <w:r w:rsidR="00294111" w:rsidRPr="009F2C22">
          <w:rPr>
            <w:rFonts w:asciiTheme="minorHAnsi" w:hAnsiTheme="minorHAnsi"/>
            <w:noProof/>
            <w:lang w:eastAsia="en-AU"/>
          </w:rPr>
          <w:t>, 2013 for more details</w:t>
        </w:r>
      </w:hyperlink>
      <w:r w:rsidR="006C5FAB" w:rsidRPr="009F2C22">
        <w:rPr>
          <w:rFonts w:asciiTheme="minorHAnsi" w:hAnsiTheme="minorHAnsi"/>
          <w:noProof/>
          <w:lang w:eastAsia="en-AU"/>
        </w:rPr>
        <w:t>)</w:t>
      </w:r>
      <w:r w:rsidR="00353FCD" w:rsidRPr="009F2C22">
        <w:rPr>
          <w:rFonts w:asciiTheme="minorHAnsi" w:hAnsiTheme="minorHAnsi"/>
          <w:lang w:eastAsia="en-AU"/>
        </w:rPr>
        <w:fldChar w:fldCharType="end"/>
      </w:r>
      <w:r w:rsidR="006C5FAB" w:rsidRPr="009F2C22">
        <w:rPr>
          <w:rFonts w:asciiTheme="minorHAnsi" w:hAnsiTheme="minorHAnsi"/>
          <w:lang w:eastAsia="en-AU"/>
        </w:rPr>
        <w:t>.  However, the Commonwealth environmental water entitlement provides most of the water that is used to meet specific environmental flow objectives in the lower Goulburn River channel.</w:t>
      </w:r>
    </w:p>
    <w:p w:rsidR="00E4682C" w:rsidRDefault="00E4682C" w:rsidP="00D225A8">
      <w:pPr>
        <w:pStyle w:val="Caption"/>
      </w:pPr>
      <w:bookmarkStart w:id="5" w:name="_Ref385058385"/>
      <w:r>
        <w:t xml:space="preserve">Table </w:t>
      </w:r>
      <w:r w:rsidR="00353FCD">
        <w:fldChar w:fldCharType="begin"/>
      </w:r>
      <w:r w:rsidR="00EB39A3">
        <w:instrText xml:space="preserve"> STYLEREF 1 \s </w:instrText>
      </w:r>
      <w:r w:rsidR="00353FCD">
        <w:fldChar w:fldCharType="separate"/>
      </w:r>
      <w:r w:rsidR="00B101AA">
        <w:rPr>
          <w:noProof/>
        </w:rPr>
        <w:t>2</w:t>
      </w:r>
      <w:r w:rsidR="00353FCD">
        <w:fldChar w:fldCharType="end"/>
      </w:r>
      <w:r w:rsidR="00EB39A3">
        <w:noBreakHyphen/>
      </w:r>
      <w:r w:rsidR="00353FCD">
        <w:fldChar w:fldCharType="begin"/>
      </w:r>
      <w:r w:rsidR="00EB39A3">
        <w:instrText xml:space="preserve"> SEQ Table \* ARABIC \s 1 </w:instrText>
      </w:r>
      <w:r w:rsidR="00353FCD">
        <w:fldChar w:fldCharType="separate"/>
      </w:r>
      <w:r w:rsidR="00B101AA">
        <w:rPr>
          <w:noProof/>
        </w:rPr>
        <w:t>1</w:t>
      </w:r>
      <w:r w:rsidR="00353FCD">
        <w:fldChar w:fldCharType="end"/>
      </w:r>
      <w:bookmarkEnd w:id="5"/>
      <w:r>
        <w:t xml:space="preserve">: Commonwealth environmental water entitlements </w:t>
      </w:r>
      <w:r w:rsidR="002919C3" w:rsidRPr="00B30ABB">
        <w:rPr>
          <w:color w:val="C00000"/>
        </w:rPr>
        <w:t>as at 31 August 2018 (http://www.environment.gov.au/water/cewo/about/water-holdings)</w:t>
      </w:r>
      <w:r w:rsidR="002919C3">
        <w:t>.</w:t>
      </w:r>
    </w:p>
    <w:tbl>
      <w:tblPr>
        <w:tblStyle w:val="TableGrid"/>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3248"/>
        <w:gridCol w:w="3249"/>
        <w:gridCol w:w="3249"/>
      </w:tblGrid>
      <w:tr w:rsidR="00E4682C" w:rsidTr="006D75A7">
        <w:trPr>
          <w:cantSplit/>
          <w:tblHeader/>
        </w:trPr>
        <w:tc>
          <w:tcPr>
            <w:tcW w:w="1666" w:type="pct"/>
            <w:shd w:val="clear" w:color="auto" w:fill="CFCAC7"/>
          </w:tcPr>
          <w:p w:rsidR="00E4682C" w:rsidRDefault="00E4682C" w:rsidP="006D75A7">
            <w:pPr>
              <w:pStyle w:val="Tablesmallheading"/>
            </w:pPr>
            <w:r>
              <w:rPr>
                <w:lang w:eastAsia="en-AU"/>
              </w:rPr>
              <w:t xml:space="preserve">Entitlement type </w:t>
            </w:r>
          </w:p>
        </w:tc>
        <w:tc>
          <w:tcPr>
            <w:tcW w:w="1667" w:type="pct"/>
            <w:shd w:val="clear" w:color="auto" w:fill="CFCAC7"/>
          </w:tcPr>
          <w:p w:rsidR="00E4682C" w:rsidRDefault="00E4682C" w:rsidP="006D75A7">
            <w:pPr>
              <w:pStyle w:val="Tablesmallheading"/>
            </w:pPr>
            <w:r>
              <w:t>Entitlement held (GL)</w:t>
            </w:r>
          </w:p>
        </w:tc>
        <w:tc>
          <w:tcPr>
            <w:tcW w:w="1667" w:type="pct"/>
            <w:shd w:val="clear" w:color="auto" w:fill="CFCAC7"/>
          </w:tcPr>
          <w:p w:rsidR="00E4682C" w:rsidRDefault="00E4682C" w:rsidP="006D75A7">
            <w:pPr>
              <w:pStyle w:val="Tablesmallheading"/>
            </w:pPr>
            <w:r>
              <w:t xml:space="preserve">Entitlement held </w:t>
            </w:r>
          </w:p>
          <w:p w:rsidR="00E4682C" w:rsidRDefault="00E4682C" w:rsidP="006D75A7">
            <w:pPr>
              <w:pStyle w:val="Tablesmallheading"/>
            </w:pPr>
            <w:r>
              <w:t>Long term average annual yield (GL)</w:t>
            </w:r>
          </w:p>
        </w:tc>
      </w:tr>
      <w:tr w:rsidR="00E4682C" w:rsidTr="006D75A7">
        <w:trPr>
          <w:cantSplit/>
        </w:trPr>
        <w:tc>
          <w:tcPr>
            <w:tcW w:w="1666" w:type="pct"/>
          </w:tcPr>
          <w:p w:rsidR="00E4682C" w:rsidRPr="000851C4" w:rsidRDefault="00E4682C" w:rsidP="00CC41B0">
            <w:pPr>
              <w:pStyle w:val="Tablesmalltext"/>
            </w:pPr>
            <w:r>
              <w:t>Goulburn (high reliability)</w:t>
            </w:r>
          </w:p>
        </w:tc>
        <w:tc>
          <w:tcPr>
            <w:tcW w:w="1667" w:type="pct"/>
          </w:tcPr>
          <w:p w:rsidR="00E4682C" w:rsidRPr="00B30ABB" w:rsidRDefault="002919C3" w:rsidP="006D75A7">
            <w:pPr>
              <w:pStyle w:val="Tablesmalltext"/>
              <w:rPr>
                <w:color w:val="C00000"/>
              </w:rPr>
            </w:pPr>
            <w:r w:rsidRPr="00B30ABB">
              <w:rPr>
                <w:color w:val="C00000"/>
              </w:rPr>
              <w:t>255.2</w:t>
            </w:r>
          </w:p>
        </w:tc>
        <w:tc>
          <w:tcPr>
            <w:tcW w:w="1667" w:type="pct"/>
          </w:tcPr>
          <w:p w:rsidR="00E4682C" w:rsidRPr="00B30ABB" w:rsidRDefault="002919C3" w:rsidP="006D75A7">
            <w:pPr>
              <w:pStyle w:val="Tablesmalltext"/>
              <w:rPr>
                <w:color w:val="C00000"/>
              </w:rPr>
            </w:pPr>
            <w:r w:rsidRPr="00B30ABB">
              <w:rPr>
                <w:color w:val="C00000"/>
              </w:rPr>
              <w:t>270.2</w:t>
            </w:r>
          </w:p>
        </w:tc>
      </w:tr>
      <w:tr w:rsidR="00E4682C" w:rsidTr="006D75A7">
        <w:trPr>
          <w:cantSplit/>
        </w:trPr>
        <w:tc>
          <w:tcPr>
            <w:tcW w:w="1666" w:type="pct"/>
          </w:tcPr>
          <w:p w:rsidR="00E4682C" w:rsidRDefault="00E4682C" w:rsidP="00CC41B0">
            <w:pPr>
              <w:pStyle w:val="Tablesmalltext"/>
            </w:pPr>
            <w:r>
              <w:t>Goulburn (low reliability)</w:t>
            </w:r>
          </w:p>
        </w:tc>
        <w:tc>
          <w:tcPr>
            <w:tcW w:w="1667" w:type="pct"/>
          </w:tcPr>
          <w:p w:rsidR="00E4682C" w:rsidRPr="00B30ABB" w:rsidRDefault="002919C3" w:rsidP="006D75A7">
            <w:pPr>
              <w:pStyle w:val="Tablesmalltext"/>
              <w:rPr>
                <w:color w:val="C00000"/>
              </w:rPr>
            </w:pPr>
            <w:r w:rsidRPr="00B30ABB">
              <w:rPr>
                <w:color w:val="C00000"/>
              </w:rPr>
              <w:t>42.5</w:t>
            </w:r>
          </w:p>
        </w:tc>
        <w:tc>
          <w:tcPr>
            <w:tcW w:w="1667" w:type="pct"/>
          </w:tcPr>
          <w:p w:rsidR="00E4682C" w:rsidRPr="00B30ABB" w:rsidRDefault="002919C3" w:rsidP="006D75A7">
            <w:pPr>
              <w:pStyle w:val="Tablesmalltext"/>
              <w:rPr>
                <w:color w:val="C00000"/>
              </w:rPr>
            </w:pPr>
            <w:r w:rsidRPr="00B30ABB">
              <w:rPr>
                <w:color w:val="C00000"/>
              </w:rPr>
              <w:t>19.3</w:t>
            </w:r>
          </w:p>
        </w:tc>
      </w:tr>
    </w:tbl>
    <w:p w:rsidR="00D16206" w:rsidRPr="005B153B" w:rsidRDefault="00D16206" w:rsidP="00D16206">
      <w:pPr>
        <w:pStyle w:val="Heading2"/>
      </w:pPr>
      <w:bookmarkStart w:id="6" w:name="_Toc392763283"/>
      <w:r w:rsidRPr="005B153B">
        <w:t>What type of watering is proposed?</w:t>
      </w:r>
      <w:bookmarkEnd w:id="6"/>
    </w:p>
    <w:p w:rsidR="00D16206" w:rsidRPr="005B153B" w:rsidRDefault="00D16206" w:rsidP="00D16206">
      <w:pPr>
        <w:pStyle w:val="Para0"/>
        <w:rPr>
          <w:rFonts w:asciiTheme="minorHAnsi" w:hAnsiTheme="minorHAnsi" w:cstheme="minorHAnsi"/>
        </w:rPr>
      </w:pPr>
      <w:r w:rsidRPr="005B153B">
        <w:rPr>
          <w:rFonts w:asciiTheme="minorHAnsi" w:hAnsiTheme="minorHAnsi" w:cstheme="minorHAnsi"/>
        </w:rPr>
        <w:t xml:space="preserve">Watering options include increasing </w:t>
      </w:r>
      <w:proofErr w:type="spellStart"/>
      <w:r w:rsidRPr="005B153B">
        <w:rPr>
          <w:rFonts w:asciiTheme="minorHAnsi" w:hAnsiTheme="minorHAnsi" w:cstheme="minorHAnsi"/>
        </w:rPr>
        <w:t>baseflows</w:t>
      </w:r>
      <w:proofErr w:type="spellEnd"/>
      <w:r w:rsidRPr="005B153B">
        <w:rPr>
          <w:rFonts w:asciiTheme="minorHAnsi" w:hAnsiTheme="minorHAnsi" w:cstheme="minorHAnsi"/>
        </w:rPr>
        <w:t xml:space="preserve"> throughout the year, and provision of freshes in winter, spring, summer and autumn. It is expected that Commonwealth environmental water will be used to provide flows up to 9,000 ML/day, and these may rise to approximately 15,000 ML/day if timed to coincide with natural </w:t>
      </w:r>
      <w:r w:rsidR="002F12C4" w:rsidRPr="005B153B">
        <w:rPr>
          <w:rFonts w:asciiTheme="minorHAnsi" w:hAnsiTheme="minorHAnsi" w:cstheme="minorHAnsi"/>
        </w:rPr>
        <w:t>high flow events.</w:t>
      </w:r>
      <w:r w:rsidR="005B153B" w:rsidRPr="005B153B">
        <w:rPr>
          <w:rFonts w:asciiTheme="minorHAnsi" w:hAnsiTheme="minorHAnsi" w:cstheme="minorHAnsi"/>
        </w:rPr>
        <w:t xml:space="preserve"> </w:t>
      </w:r>
      <w:r w:rsidR="002F12C4" w:rsidRPr="005B153B">
        <w:rPr>
          <w:rFonts w:asciiTheme="minorHAnsi" w:hAnsiTheme="minorHAnsi" w:cstheme="minorHAnsi"/>
        </w:rPr>
        <w:t xml:space="preserve">These managed flows </w:t>
      </w:r>
      <w:r w:rsidRPr="005B153B">
        <w:rPr>
          <w:rFonts w:asciiTheme="minorHAnsi" w:hAnsiTheme="minorHAnsi" w:cstheme="minorHAnsi"/>
        </w:rPr>
        <w:t xml:space="preserve">could be up to three quarters of </w:t>
      </w:r>
      <w:proofErr w:type="spellStart"/>
      <w:r w:rsidRPr="005B153B">
        <w:rPr>
          <w:rFonts w:asciiTheme="minorHAnsi" w:hAnsiTheme="minorHAnsi" w:cstheme="minorHAnsi"/>
        </w:rPr>
        <w:t>bankfull</w:t>
      </w:r>
      <w:proofErr w:type="spellEnd"/>
      <w:r w:rsidRPr="005B153B">
        <w:rPr>
          <w:rFonts w:asciiTheme="minorHAnsi" w:hAnsiTheme="minorHAnsi" w:cstheme="minorHAnsi"/>
        </w:rPr>
        <w:t xml:space="preserve"> flows</w:t>
      </w:r>
      <w:r w:rsidR="002F12C4" w:rsidRPr="005B153B">
        <w:rPr>
          <w:rFonts w:asciiTheme="minorHAnsi" w:hAnsiTheme="minorHAnsi" w:cstheme="minorHAnsi"/>
        </w:rPr>
        <w:t xml:space="preserve"> and may connect some low lying wetlands via anabranches</w:t>
      </w:r>
      <w:r w:rsidRPr="005B153B">
        <w:rPr>
          <w:rFonts w:asciiTheme="minorHAnsi" w:hAnsiTheme="minorHAnsi" w:cstheme="minorHAnsi"/>
        </w:rPr>
        <w:t xml:space="preserve">, but are more likely to be approximately one third to one half the magnitude of </w:t>
      </w:r>
      <w:proofErr w:type="spellStart"/>
      <w:r w:rsidRPr="005B153B">
        <w:rPr>
          <w:rFonts w:asciiTheme="minorHAnsi" w:hAnsiTheme="minorHAnsi" w:cstheme="minorHAnsi"/>
        </w:rPr>
        <w:t>bankful</w:t>
      </w:r>
      <w:proofErr w:type="spellEnd"/>
      <w:r w:rsidRPr="005B153B">
        <w:rPr>
          <w:rFonts w:asciiTheme="minorHAnsi" w:hAnsiTheme="minorHAnsi" w:cstheme="minorHAnsi"/>
        </w:rPr>
        <w:t xml:space="preserve"> flows.</w:t>
      </w:r>
      <w:r w:rsidR="005B153B" w:rsidRPr="005B153B">
        <w:rPr>
          <w:rFonts w:asciiTheme="minorHAnsi" w:hAnsiTheme="minorHAnsi" w:cstheme="minorHAnsi"/>
        </w:rPr>
        <w:t xml:space="preserve"> </w:t>
      </w:r>
      <w:r w:rsidRPr="005B153B">
        <w:rPr>
          <w:rFonts w:asciiTheme="minorHAnsi" w:hAnsiTheme="minorHAnsi" w:cstheme="minorHAnsi"/>
        </w:rPr>
        <w:t xml:space="preserve">Commonwealth environmental water will not be used to </w:t>
      </w:r>
      <w:r w:rsidR="00D53F45">
        <w:rPr>
          <w:rFonts w:asciiTheme="minorHAnsi" w:hAnsiTheme="minorHAnsi" w:cstheme="minorHAnsi"/>
        </w:rPr>
        <w:t xml:space="preserve">contribute to flows greater than 19,000 ML/day at Shepparton </w:t>
      </w:r>
      <w:r w:rsidR="00E4682C">
        <w:rPr>
          <w:rFonts w:asciiTheme="minorHAnsi" w:hAnsiTheme="minorHAnsi" w:cstheme="minorHAnsi"/>
        </w:rPr>
        <w:t xml:space="preserve">to avoid flooding of private property or infrastructure </w:t>
      </w:r>
      <w:r w:rsidR="00353FCD">
        <w:rPr>
          <w:rFonts w:asciiTheme="minorHAnsi" w:hAnsiTheme="minorHAnsi" w:cstheme="minorHAnsi"/>
        </w:rPr>
        <w:fldChar w:fldCharType="begin"/>
      </w:r>
      <w:r w:rsidR="00E4682C">
        <w:rPr>
          <w:rFonts w:asciiTheme="minorHAnsi" w:hAnsiTheme="minorHAnsi" w:cstheme="minorHAnsi"/>
        </w:rPr>
        <w:instrText xml:space="preserve"> ADDIN EN.CITE &lt;EndNote&gt;&lt;Cite&gt;&lt;Author&gt;Gawne&lt;/Author&gt;&lt;Year&gt;2013&lt;/Year&gt;&lt;RecNum&gt;372&lt;/RecNum&gt;&lt;DisplayText&gt;(Gawne&lt;style face="italic"&gt; et al.&lt;/style&gt;, 2013)&lt;/DisplayText&gt;&lt;record&gt;&lt;rec-number&gt;372&lt;/rec-number&gt;&lt;foreign-keys&gt;&lt;key app="EN" db-id="29ea2v55v52raeersss5ts5zpepedwpadfrf"&gt;372&lt;/key&gt;&lt;/foreign-keys&gt;&lt;ref-type name="Report"&gt;27&lt;/ref-type&gt;&lt;contributors&gt;&lt;authors&gt;&lt;author&gt;Gawne, B.&lt;/author&gt;&lt;author&gt;Brooks, S.&lt;/author&gt;&lt;author&gt;Butcher, R.&lt;/author&gt;&lt;author&gt;Cottingham, P.&lt;/author&gt;&lt;author&gt;Everingham, P.&lt;/author&gt;&lt;author&gt;Hale, J.&lt;/author&gt;&lt;/authors&gt;&lt;/contributors&gt;&lt;titles&gt;&lt;title&gt;Long Term Intervention Monitoring Project Monitoring and Evaluation Requirements Goulburn River for Commonwealth environmental water&lt;/title&gt;&lt;/titles&gt;&lt;pages&gt;31pp&lt;/pages&gt;&lt;dates&gt;&lt;year&gt;2013&lt;/year&gt;&lt;/dates&gt;&lt;publisher&gt;Final Report prepared for the Commonwealth Environmental Water Office by the Murray-Darling Freshwater Research Centre&lt;/publisher&gt;&lt;isbn&gt;MDFRC Publication 01.2/2013, May 31pp.&lt;/isbn&gt;&lt;urls&gt;&lt;/urls&gt;&lt;/record&gt;&lt;/Cite&gt;&lt;/EndNote&gt;</w:instrText>
      </w:r>
      <w:r w:rsidR="00353FCD">
        <w:rPr>
          <w:rFonts w:asciiTheme="minorHAnsi" w:hAnsiTheme="minorHAnsi" w:cstheme="minorHAnsi"/>
        </w:rPr>
        <w:fldChar w:fldCharType="separate"/>
      </w:r>
      <w:r w:rsidR="00E4682C">
        <w:rPr>
          <w:rFonts w:asciiTheme="minorHAnsi" w:hAnsiTheme="minorHAnsi" w:cstheme="minorHAnsi"/>
          <w:noProof/>
        </w:rPr>
        <w:t>(</w:t>
      </w:r>
      <w:hyperlink w:anchor="_ENREF_2" w:tooltip="Gawne, 2013 #372" w:history="1">
        <w:r w:rsidR="00294111">
          <w:rPr>
            <w:rFonts w:asciiTheme="minorHAnsi" w:hAnsiTheme="minorHAnsi" w:cstheme="minorHAnsi"/>
            <w:noProof/>
          </w:rPr>
          <w:t>Gawne</w:t>
        </w:r>
        <w:r w:rsidR="00294111" w:rsidRPr="00E4682C">
          <w:rPr>
            <w:rFonts w:asciiTheme="minorHAnsi" w:hAnsiTheme="minorHAnsi" w:cstheme="minorHAnsi"/>
            <w:i/>
            <w:noProof/>
          </w:rPr>
          <w:t xml:space="preserve"> et al.</w:t>
        </w:r>
        <w:r w:rsidR="00294111">
          <w:rPr>
            <w:rFonts w:asciiTheme="minorHAnsi" w:hAnsiTheme="minorHAnsi" w:cstheme="minorHAnsi"/>
            <w:noProof/>
          </w:rPr>
          <w:t>, 2013</w:t>
        </w:r>
      </w:hyperlink>
      <w:r w:rsidR="00E4682C">
        <w:rPr>
          <w:rFonts w:asciiTheme="minorHAnsi" w:hAnsiTheme="minorHAnsi" w:cstheme="minorHAnsi"/>
          <w:noProof/>
        </w:rPr>
        <w:t>)</w:t>
      </w:r>
      <w:r w:rsidR="00353FCD">
        <w:rPr>
          <w:rFonts w:asciiTheme="minorHAnsi" w:hAnsiTheme="minorHAnsi" w:cstheme="minorHAnsi"/>
        </w:rPr>
        <w:fldChar w:fldCharType="end"/>
      </w:r>
      <w:r w:rsidR="00E4682C">
        <w:rPr>
          <w:rFonts w:asciiTheme="minorHAnsi" w:hAnsiTheme="minorHAnsi" w:cstheme="minorHAnsi"/>
        </w:rPr>
        <w:t xml:space="preserve">.  Commonwealth environmental water will therefore not </w:t>
      </w:r>
      <w:r w:rsidR="002F12C4" w:rsidRPr="005B153B">
        <w:rPr>
          <w:rFonts w:asciiTheme="minorHAnsi" w:hAnsiTheme="minorHAnsi" w:cstheme="minorHAnsi"/>
        </w:rPr>
        <w:t xml:space="preserve">provide overbank flows in the lower Goulburn River and </w:t>
      </w:r>
      <w:r w:rsidR="00E4682C">
        <w:rPr>
          <w:rFonts w:asciiTheme="minorHAnsi" w:hAnsiTheme="minorHAnsi" w:cstheme="minorHAnsi"/>
        </w:rPr>
        <w:t>will not water any parts of</w:t>
      </w:r>
      <w:r w:rsidR="002F12C4" w:rsidRPr="005B153B">
        <w:rPr>
          <w:rFonts w:asciiTheme="minorHAnsi" w:hAnsiTheme="minorHAnsi" w:cstheme="minorHAnsi"/>
        </w:rPr>
        <w:t xml:space="preserve"> the lower Goulburn River floodplain or associated wetlands.</w:t>
      </w:r>
    </w:p>
    <w:p w:rsidR="00D16206" w:rsidRPr="005B153B" w:rsidRDefault="002F12C4" w:rsidP="00D16206">
      <w:pPr>
        <w:pStyle w:val="Para0"/>
        <w:rPr>
          <w:rFonts w:asciiTheme="minorHAnsi" w:hAnsiTheme="minorHAnsi" w:cstheme="minorHAnsi"/>
        </w:rPr>
      </w:pPr>
      <w:r w:rsidRPr="005B153B">
        <w:rPr>
          <w:rFonts w:asciiTheme="minorHAnsi" w:hAnsiTheme="minorHAnsi" w:cstheme="minorHAnsi"/>
        </w:rPr>
        <w:t>Commonwealth environmental water may also be delivered through the lower Goulburn River from Lake Eildon to meet a variety of environmental watering requirements in the Murray River and other parts of the Southern Connected Basin.</w:t>
      </w:r>
      <w:r w:rsidR="005B153B" w:rsidRPr="005B153B">
        <w:rPr>
          <w:rFonts w:asciiTheme="minorHAnsi" w:hAnsiTheme="minorHAnsi" w:cstheme="minorHAnsi"/>
        </w:rPr>
        <w:t xml:space="preserve"> </w:t>
      </w:r>
      <w:r w:rsidRPr="005B153B">
        <w:rPr>
          <w:rFonts w:asciiTheme="minorHAnsi" w:hAnsiTheme="minorHAnsi" w:cstheme="minorHAnsi"/>
        </w:rPr>
        <w:t>These flows may contribute to environmental outcomes in the lower Goulburn River.</w:t>
      </w:r>
      <w:r w:rsidR="00D16206" w:rsidRPr="005B153B">
        <w:rPr>
          <w:rFonts w:asciiTheme="minorHAnsi" w:hAnsiTheme="minorHAnsi" w:cstheme="minorHAnsi"/>
        </w:rPr>
        <w:t xml:space="preserve"> </w:t>
      </w:r>
    </w:p>
    <w:p w:rsidR="00D16206" w:rsidRPr="005B153B" w:rsidRDefault="00D16206" w:rsidP="00D16206">
      <w:pPr>
        <w:pStyle w:val="Heading2"/>
      </w:pPr>
      <w:bookmarkStart w:id="7" w:name="_Toc392763284"/>
      <w:r w:rsidRPr="005B153B">
        <w:t>What are the expected watering outcomes?</w:t>
      </w:r>
      <w:bookmarkEnd w:id="7"/>
    </w:p>
    <w:p w:rsidR="00D16206" w:rsidRPr="005B153B" w:rsidRDefault="002F12C4" w:rsidP="00D16206">
      <w:pPr>
        <w:pStyle w:val="Para0"/>
        <w:rPr>
          <w:rFonts w:asciiTheme="minorHAnsi" w:hAnsiTheme="minorHAnsi" w:cstheme="minorHAnsi"/>
        </w:rPr>
      </w:pPr>
      <w:proofErr w:type="spellStart"/>
      <w:r w:rsidRPr="005B153B">
        <w:rPr>
          <w:rFonts w:asciiTheme="minorHAnsi" w:hAnsiTheme="minorHAnsi" w:cstheme="minorHAnsi"/>
        </w:rPr>
        <w:t>Baseflows</w:t>
      </w:r>
      <w:proofErr w:type="spellEnd"/>
      <w:r w:rsidRPr="005B153B">
        <w:rPr>
          <w:rFonts w:asciiTheme="minorHAnsi" w:hAnsiTheme="minorHAnsi" w:cstheme="minorHAnsi"/>
        </w:rPr>
        <w:t xml:space="preserve"> and freshes are managed in the lower Goulburn River to achieve a range of ecological outcomes:</w:t>
      </w:r>
      <w:r w:rsidR="00D16206" w:rsidRPr="005B153B">
        <w:rPr>
          <w:rFonts w:asciiTheme="minorHAnsi" w:hAnsiTheme="minorHAnsi" w:cstheme="minorHAnsi"/>
        </w:rPr>
        <w:t xml:space="preserve"> </w:t>
      </w:r>
    </w:p>
    <w:p w:rsidR="00D16206" w:rsidRPr="005B153B" w:rsidRDefault="00D16206" w:rsidP="00D16206">
      <w:pPr>
        <w:pStyle w:val="Para0bullet"/>
        <w:rPr>
          <w:rFonts w:asciiTheme="minorHAnsi" w:hAnsiTheme="minorHAnsi" w:cstheme="minorHAnsi"/>
        </w:rPr>
      </w:pPr>
      <w:proofErr w:type="spellStart"/>
      <w:r w:rsidRPr="005B153B">
        <w:rPr>
          <w:rFonts w:asciiTheme="minorHAnsi" w:hAnsiTheme="minorHAnsi" w:cstheme="minorHAnsi"/>
        </w:rPr>
        <w:t>Baseflows</w:t>
      </w:r>
      <w:proofErr w:type="spellEnd"/>
      <w:r w:rsidRPr="005B153B">
        <w:rPr>
          <w:rFonts w:asciiTheme="minorHAnsi" w:hAnsiTheme="minorHAnsi" w:cstheme="minorHAnsi"/>
        </w:rPr>
        <w:t xml:space="preserve"> aim to improve fish habitat and allow fish movement, and improve macroinvertebrate habitat (including instream vegetation) and therefore macroinvertebrate abundance.</w:t>
      </w:r>
    </w:p>
    <w:p w:rsidR="00D16206" w:rsidRPr="005B153B" w:rsidRDefault="00D16206" w:rsidP="00D16206">
      <w:pPr>
        <w:pStyle w:val="Para0bullet"/>
        <w:rPr>
          <w:rFonts w:asciiTheme="minorHAnsi" w:hAnsiTheme="minorHAnsi" w:cstheme="minorHAnsi"/>
        </w:rPr>
      </w:pPr>
      <w:r w:rsidRPr="005B153B">
        <w:rPr>
          <w:rFonts w:asciiTheme="minorHAnsi" w:hAnsiTheme="minorHAnsi" w:cstheme="minorHAnsi"/>
        </w:rPr>
        <w:t xml:space="preserve">Freshes aim to improve spawning of Golden Perch, encourage fish migration/movement, </w:t>
      </w:r>
      <w:proofErr w:type="gramStart"/>
      <w:r w:rsidRPr="005B153B">
        <w:rPr>
          <w:rFonts w:asciiTheme="minorHAnsi" w:hAnsiTheme="minorHAnsi" w:cstheme="minorHAnsi"/>
        </w:rPr>
        <w:t>encourage</w:t>
      </w:r>
      <w:proofErr w:type="gramEnd"/>
      <w:r w:rsidRPr="005B153B">
        <w:rPr>
          <w:rFonts w:asciiTheme="minorHAnsi" w:hAnsiTheme="minorHAnsi" w:cstheme="minorHAnsi"/>
        </w:rPr>
        <w:t xml:space="preserve"> the recovery o</w:t>
      </w:r>
      <w:r w:rsidR="002F12C4" w:rsidRPr="005B153B">
        <w:rPr>
          <w:rFonts w:asciiTheme="minorHAnsi" w:hAnsiTheme="minorHAnsi" w:cstheme="minorHAnsi"/>
        </w:rPr>
        <w:t>f</w:t>
      </w:r>
      <w:r w:rsidRPr="005B153B">
        <w:rPr>
          <w:rFonts w:asciiTheme="minorHAnsi" w:hAnsiTheme="minorHAnsi" w:cstheme="minorHAnsi"/>
        </w:rPr>
        <w:t xml:space="preserve"> bank vegetation and increase macroinvertebrate habitat and therefore abundance.</w:t>
      </w:r>
    </w:p>
    <w:p w:rsidR="00D16206" w:rsidRPr="005B153B" w:rsidRDefault="00D16206" w:rsidP="00D16206">
      <w:pPr>
        <w:pStyle w:val="Para0"/>
        <w:rPr>
          <w:rFonts w:asciiTheme="minorHAnsi" w:hAnsiTheme="minorHAnsi" w:cstheme="minorHAnsi"/>
        </w:rPr>
      </w:pPr>
      <w:r w:rsidRPr="005B153B">
        <w:rPr>
          <w:rFonts w:asciiTheme="minorHAnsi" w:hAnsiTheme="minorHAnsi" w:cstheme="minorHAnsi"/>
        </w:rPr>
        <w:t xml:space="preserve">If all planned flow components are delivered, substantial volumes of Commonwealth environmental water </w:t>
      </w:r>
      <w:r w:rsidR="002F12C4" w:rsidRPr="005B153B">
        <w:rPr>
          <w:rFonts w:asciiTheme="minorHAnsi" w:hAnsiTheme="minorHAnsi" w:cstheme="minorHAnsi"/>
        </w:rPr>
        <w:t xml:space="preserve">will be </w:t>
      </w:r>
      <w:r w:rsidRPr="005B153B">
        <w:rPr>
          <w:rFonts w:asciiTheme="minorHAnsi" w:hAnsiTheme="minorHAnsi" w:cstheme="minorHAnsi"/>
        </w:rPr>
        <w:t xml:space="preserve">invested in fish breeding and </w:t>
      </w:r>
      <w:r w:rsidR="007012B2" w:rsidRPr="005B153B">
        <w:rPr>
          <w:rFonts w:asciiTheme="minorHAnsi" w:hAnsiTheme="minorHAnsi" w:cstheme="minorHAnsi"/>
        </w:rPr>
        <w:t xml:space="preserve">fish </w:t>
      </w:r>
      <w:r w:rsidRPr="005B153B">
        <w:rPr>
          <w:rFonts w:asciiTheme="minorHAnsi" w:hAnsiTheme="minorHAnsi" w:cstheme="minorHAnsi"/>
        </w:rPr>
        <w:t>movement (particularly</w:t>
      </w:r>
      <w:r w:rsidR="007012B2" w:rsidRPr="005B153B">
        <w:rPr>
          <w:rFonts w:asciiTheme="minorHAnsi" w:hAnsiTheme="minorHAnsi" w:cstheme="minorHAnsi"/>
        </w:rPr>
        <w:t xml:space="preserve"> for Golden Perch</w:t>
      </w:r>
      <w:r w:rsidRPr="005B153B">
        <w:rPr>
          <w:rFonts w:asciiTheme="minorHAnsi" w:hAnsiTheme="minorHAnsi" w:cstheme="minorHAnsi"/>
        </w:rPr>
        <w:t xml:space="preserve">), </w:t>
      </w:r>
      <w:r w:rsidR="007012B2" w:rsidRPr="005B153B">
        <w:rPr>
          <w:rFonts w:asciiTheme="minorHAnsi" w:hAnsiTheme="minorHAnsi" w:cstheme="minorHAnsi"/>
        </w:rPr>
        <w:t xml:space="preserve">re-establishing </w:t>
      </w:r>
      <w:r w:rsidRPr="005B153B">
        <w:rPr>
          <w:rFonts w:asciiTheme="minorHAnsi" w:hAnsiTheme="minorHAnsi" w:cstheme="minorHAnsi"/>
        </w:rPr>
        <w:t xml:space="preserve">bank vegetation </w:t>
      </w:r>
      <w:r w:rsidR="007012B2" w:rsidRPr="005B153B">
        <w:rPr>
          <w:rFonts w:asciiTheme="minorHAnsi" w:hAnsiTheme="minorHAnsi" w:cstheme="minorHAnsi"/>
        </w:rPr>
        <w:t>that has been lost through drought, floods or land clearing</w:t>
      </w:r>
      <w:r w:rsidRPr="005B153B">
        <w:rPr>
          <w:rFonts w:asciiTheme="minorHAnsi" w:hAnsiTheme="minorHAnsi" w:cstheme="minorHAnsi"/>
        </w:rPr>
        <w:t>, and increased macroinvertebrate abundance.</w:t>
      </w:r>
      <w:r w:rsidR="005B153B" w:rsidRPr="005B153B">
        <w:rPr>
          <w:rFonts w:asciiTheme="minorHAnsi" w:hAnsiTheme="minorHAnsi" w:cstheme="minorHAnsi"/>
        </w:rPr>
        <w:t xml:space="preserve"> </w:t>
      </w:r>
      <w:r w:rsidR="00270B58" w:rsidRPr="005B153B">
        <w:rPr>
          <w:rFonts w:asciiTheme="minorHAnsi" w:hAnsiTheme="minorHAnsi" w:cstheme="minorHAnsi"/>
        </w:rPr>
        <w:t xml:space="preserve">Monitoring activities that test the effect of environmental water delivery </w:t>
      </w:r>
      <w:r w:rsidR="00776AA2">
        <w:rPr>
          <w:rFonts w:asciiTheme="minorHAnsi" w:hAnsiTheme="minorHAnsi" w:cstheme="minorHAnsi"/>
        </w:rPr>
        <w:t>on</w:t>
      </w:r>
      <w:r w:rsidR="00776AA2" w:rsidRPr="005B153B">
        <w:rPr>
          <w:rFonts w:asciiTheme="minorHAnsi" w:hAnsiTheme="minorHAnsi" w:cstheme="minorHAnsi"/>
        </w:rPr>
        <w:t xml:space="preserve"> </w:t>
      </w:r>
      <w:r w:rsidR="00270B58" w:rsidRPr="005B153B">
        <w:rPr>
          <w:rFonts w:asciiTheme="minorHAnsi" w:hAnsiTheme="minorHAnsi" w:cstheme="minorHAnsi"/>
        </w:rPr>
        <w:t>river fish populations, riparian bank vegetation and macroinvertebrate abundance are therefore considered the highest priorities for the lower Goulburn River Selected Area.</w:t>
      </w:r>
      <w:r w:rsidR="005B153B" w:rsidRPr="005B153B">
        <w:rPr>
          <w:rFonts w:asciiTheme="minorHAnsi" w:hAnsiTheme="minorHAnsi" w:cstheme="minorHAnsi"/>
        </w:rPr>
        <w:t xml:space="preserve"> </w:t>
      </w:r>
    </w:p>
    <w:p w:rsidR="00D16206" w:rsidRPr="005B153B" w:rsidRDefault="00D16206" w:rsidP="00D16206">
      <w:pPr>
        <w:pStyle w:val="Para0"/>
        <w:rPr>
          <w:rFonts w:asciiTheme="minorHAnsi" w:hAnsiTheme="minorHAnsi" w:cstheme="minorHAnsi"/>
        </w:rPr>
      </w:pPr>
      <w:r w:rsidRPr="005B153B">
        <w:rPr>
          <w:rFonts w:asciiTheme="minorHAnsi" w:hAnsiTheme="minorHAnsi" w:cstheme="minorHAnsi"/>
        </w:rPr>
        <w:t>As the CEWO does not intend contributing to bank full and overbank flows along the Goulburn River, changes in floodplain vegetation health will not occur as a result of environmental flows.</w:t>
      </w:r>
      <w:r w:rsidR="005B153B" w:rsidRPr="005B153B">
        <w:rPr>
          <w:rFonts w:asciiTheme="minorHAnsi" w:hAnsiTheme="minorHAnsi" w:cstheme="minorHAnsi"/>
        </w:rPr>
        <w:t xml:space="preserve"> </w:t>
      </w:r>
      <w:r w:rsidR="00270B58" w:rsidRPr="005B153B">
        <w:rPr>
          <w:rFonts w:asciiTheme="minorHAnsi" w:hAnsiTheme="minorHAnsi" w:cstheme="minorHAnsi"/>
        </w:rPr>
        <w:t>Monitoring that specifically targets floodplain habitats or biota is considered a low priority for the lower Goulburn River Selected Area.</w:t>
      </w:r>
    </w:p>
    <w:p w:rsidR="00D16206" w:rsidRPr="005B153B" w:rsidRDefault="007012B2" w:rsidP="007012B2">
      <w:pPr>
        <w:pStyle w:val="Heading2"/>
      </w:pPr>
      <w:bookmarkStart w:id="8" w:name="_Toc392763285"/>
      <w:r w:rsidRPr="005B153B">
        <w:t>Practicalities of watering</w:t>
      </w:r>
      <w:bookmarkEnd w:id="8"/>
    </w:p>
    <w:p w:rsidR="00D16206" w:rsidRPr="00220F5D" w:rsidRDefault="00D16206" w:rsidP="007012B2">
      <w:pPr>
        <w:pStyle w:val="Para0"/>
        <w:rPr>
          <w:rFonts w:asciiTheme="minorHAnsi" w:hAnsiTheme="minorHAnsi" w:cstheme="minorHAnsi"/>
        </w:rPr>
      </w:pPr>
      <w:r w:rsidRPr="00220F5D">
        <w:rPr>
          <w:rFonts w:asciiTheme="minorHAnsi" w:hAnsiTheme="minorHAnsi" w:cstheme="minorHAnsi"/>
        </w:rPr>
        <w:t xml:space="preserve">Water in desirable flow patterns is released from Goulburn Weir, either by reducing water harvesting into </w:t>
      </w:r>
      <w:proofErr w:type="spellStart"/>
      <w:r w:rsidRPr="00220F5D">
        <w:rPr>
          <w:rFonts w:asciiTheme="minorHAnsi" w:hAnsiTheme="minorHAnsi" w:cstheme="minorHAnsi"/>
        </w:rPr>
        <w:t>Waranga</w:t>
      </w:r>
      <w:proofErr w:type="spellEnd"/>
      <w:r w:rsidRPr="00220F5D">
        <w:rPr>
          <w:rFonts w:asciiTheme="minorHAnsi" w:hAnsiTheme="minorHAnsi" w:cstheme="minorHAnsi"/>
        </w:rPr>
        <w:t xml:space="preserve"> Basin or by increasing water released from Lake Eildon.</w:t>
      </w:r>
      <w:r w:rsidR="005B153B" w:rsidRPr="00220F5D">
        <w:rPr>
          <w:rFonts w:asciiTheme="minorHAnsi" w:hAnsiTheme="minorHAnsi" w:cstheme="minorHAnsi"/>
        </w:rPr>
        <w:t xml:space="preserve"> </w:t>
      </w:r>
      <w:r w:rsidRPr="00220F5D">
        <w:rPr>
          <w:rFonts w:asciiTheme="minorHAnsi" w:hAnsiTheme="minorHAnsi" w:cstheme="minorHAnsi"/>
        </w:rPr>
        <w:t>Current river flows from natural catchment runoff, normal minimum flows or irrigation releases (e</w:t>
      </w:r>
      <w:r w:rsidR="007012B2" w:rsidRPr="00220F5D">
        <w:rPr>
          <w:rFonts w:asciiTheme="minorHAnsi" w:hAnsiTheme="minorHAnsi" w:cstheme="minorHAnsi"/>
        </w:rPr>
        <w:t>.</w:t>
      </w:r>
      <w:r w:rsidRPr="00220F5D">
        <w:rPr>
          <w:rFonts w:asciiTheme="minorHAnsi" w:hAnsiTheme="minorHAnsi" w:cstheme="minorHAnsi"/>
        </w:rPr>
        <w:t>g</w:t>
      </w:r>
      <w:r w:rsidR="007012B2" w:rsidRPr="00220F5D">
        <w:rPr>
          <w:rFonts w:asciiTheme="minorHAnsi" w:hAnsiTheme="minorHAnsi" w:cstheme="minorHAnsi"/>
        </w:rPr>
        <w:t>.</w:t>
      </w:r>
      <w:r w:rsidRPr="00220F5D">
        <w:rPr>
          <w:rFonts w:asciiTheme="minorHAnsi" w:hAnsiTheme="minorHAnsi" w:cstheme="minorHAnsi"/>
        </w:rPr>
        <w:t xml:space="preserve"> Inter-Valley Transfers)</w:t>
      </w:r>
      <w:r w:rsidR="00200EFE">
        <w:rPr>
          <w:rFonts w:asciiTheme="minorHAnsi" w:hAnsiTheme="minorHAnsi" w:cstheme="minorHAnsi"/>
        </w:rPr>
        <w:t>, and environmental transfers to Murray environmental sites</w:t>
      </w:r>
      <w:r w:rsidRPr="00220F5D">
        <w:rPr>
          <w:rFonts w:asciiTheme="minorHAnsi" w:hAnsiTheme="minorHAnsi" w:cstheme="minorHAnsi"/>
        </w:rPr>
        <w:t xml:space="preserve"> are assessed to see how well they provide desirable environmental flow regimes</w:t>
      </w:r>
      <w:r w:rsidR="00200EFE">
        <w:rPr>
          <w:rFonts w:asciiTheme="minorHAnsi" w:hAnsiTheme="minorHAnsi" w:cstheme="minorHAnsi"/>
        </w:rPr>
        <w:t xml:space="preserve"> in the lower Goulburn River</w:t>
      </w:r>
      <w:r w:rsidR="007012B2" w:rsidRPr="00220F5D">
        <w:rPr>
          <w:rFonts w:asciiTheme="minorHAnsi" w:hAnsiTheme="minorHAnsi" w:cstheme="minorHAnsi"/>
        </w:rPr>
        <w:t>.</w:t>
      </w:r>
      <w:r w:rsidR="005B153B" w:rsidRPr="00220F5D">
        <w:rPr>
          <w:rFonts w:asciiTheme="minorHAnsi" w:hAnsiTheme="minorHAnsi" w:cstheme="minorHAnsi"/>
        </w:rPr>
        <w:t xml:space="preserve"> </w:t>
      </w:r>
      <w:r w:rsidR="007012B2" w:rsidRPr="00220F5D">
        <w:rPr>
          <w:rFonts w:asciiTheme="minorHAnsi" w:hAnsiTheme="minorHAnsi" w:cstheme="minorHAnsi"/>
        </w:rPr>
        <w:t xml:space="preserve">Environmental water is released when required to increase </w:t>
      </w:r>
      <w:r w:rsidRPr="00220F5D">
        <w:rPr>
          <w:rFonts w:asciiTheme="minorHAnsi" w:hAnsiTheme="minorHAnsi" w:cstheme="minorHAnsi"/>
        </w:rPr>
        <w:t>flows to desirable levels.</w:t>
      </w:r>
      <w:r w:rsidR="00200EFE">
        <w:rPr>
          <w:rFonts w:asciiTheme="minorHAnsi" w:hAnsiTheme="minorHAnsi" w:cstheme="minorHAnsi"/>
        </w:rPr>
        <w:t xml:space="preserve">  These other sources of water are more fully described in </w:t>
      </w:r>
      <w:r w:rsidR="00353FCD">
        <w:rPr>
          <w:rFonts w:asciiTheme="minorHAnsi" w:hAnsiTheme="minorHAnsi" w:cstheme="minorHAnsi"/>
        </w:rPr>
        <w:fldChar w:fldCharType="begin"/>
      </w:r>
      <w:r w:rsidR="00200EFE">
        <w:rPr>
          <w:rFonts w:asciiTheme="minorHAnsi" w:hAnsiTheme="minorHAnsi" w:cstheme="minorHAnsi"/>
        </w:rPr>
        <w:instrText xml:space="preserve"> ADDIN EN.CITE &lt;EndNote&gt;&lt;Cite AuthorYear="1"&gt;&lt;Author&gt;Gawne&lt;/Author&gt;&lt;Year&gt;2013&lt;/Year&gt;&lt;RecNum&gt;372&lt;/RecNum&gt;&lt;DisplayText&gt;Gawne&lt;style face="italic"&gt; et al.&lt;/style&gt; (2013)&lt;/DisplayText&gt;&lt;record&gt;&lt;rec-number&gt;372&lt;/rec-number&gt;&lt;foreign-keys&gt;&lt;key app="EN" db-id="29ea2v55v52raeersss5ts5zpepedwpadfrf"&gt;372&lt;/key&gt;&lt;/foreign-keys&gt;&lt;ref-type name="Report"&gt;27&lt;/ref-type&gt;&lt;contributors&gt;&lt;authors&gt;&lt;author&gt;Gawne, B.&lt;/author&gt;&lt;author&gt;Brooks, S.&lt;/author&gt;&lt;author&gt;Butcher, R.&lt;/author&gt;&lt;author&gt;Cottingham, P.&lt;/author&gt;&lt;author&gt;Everingham, P.&lt;/author&gt;&lt;author&gt;Hale, J.&lt;/author&gt;&lt;/authors&gt;&lt;/contributors&gt;&lt;titles&gt;&lt;title&gt;Long Term Intervention Monitoring Project Monitoring and Evaluation Requirements Goulburn River for Commonwealth environmental water&lt;/title&gt;&lt;/titles&gt;&lt;pages&gt;31pp&lt;/pages&gt;&lt;dates&gt;&lt;year&gt;2013&lt;/year&gt;&lt;/dates&gt;&lt;publisher&gt;Final Report prepared for the Commonwealth Environmental Water Office by the Murray-Darling Freshwater Research Centre&lt;/publisher&gt;&lt;isbn&gt;MDFRC Publication 01.2/2013, May 31pp.&lt;/isbn&gt;&lt;urls&gt;&lt;/urls&gt;&lt;/record&gt;&lt;/Cite&gt;&lt;/EndNote&gt;</w:instrText>
      </w:r>
      <w:r w:rsidR="00353FCD">
        <w:rPr>
          <w:rFonts w:asciiTheme="minorHAnsi" w:hAnsiTheme="minorHAnsi" w:cstheme="minorHAnsi"/>
        </w:rPr>
        <w:fldChar w:fldCharType="separate"/>
      </w:r>
      <w:hyperlink w:anchor="_ENREF_2" w:tooltip="Gawne, 2013 #372" w:history="1">
        <w:r w:rsidR="00294111">
          <w:rPr>
            <w:rFonts w:asciiTheme="minorHAnsi" w:hAnsiTheme="minorHAnsi" w:cstheme="minorHAnsi"/>
            <w:noProof/>
          </w:rPr>
          <w:t>Gawne</w:t>
        </w:r>
        <w:r w:rsidR="00294111" w:rsidRPr="00200EFE">
          <w:rPr>
            <w:rFonts w:asciiTheme="minorHAnsi" w:hAnsiTheme="minorHAnsi" w:cstheme="minorHAnsi"/>
            <w:i/>
            <w:noProof/>
          </w:rPr>
          <w:t xml:space="preserve"> et al.</w:t>
        </w:r>
        <w:r w:rsidR="00294111">
          <w:rPr>
            <w:rFonts w:asciiTheme="minorHAnsi" w:hAnsiTheme="minorHAnsi" w:cstheme="minorHAnsi"/>
            <w:noProof/>
          </w:rPr>
          <w:t xml:space="preserve"> (2013</w:t>
        </w:r>
      </w:hyperlink>
      <w:r w:rsidR="00200EFE">
        <w:rPr>
          <w:rFonts w:asciiTheme="minorHAnsi" w:hAnsiTheme="minorHAnsi" w:cstheme="minorHAnsi"/>
          <w:noProof/>
        </w:rPr>
        <w:t>)</w:t>
      </w:r>
      <w:r w:rsidR="00353FCD">
        <w:rPr>
          <w:rFonts w:asciiTheme="minorHAnsi" w:hAnsiTheme="minorHAnsi" w:cstheme="minorHAnsi"/>
        </w:rPr>
        <w:fldChar w:fldCharType="end"/>
      </w:r>
      <w:r w:rsidR="00200EFE">
        <w:rPr>
          <w:rFonts w:asciiTheme="minorHAnsi" w:hAnsiTheme="minorHAnsi" w:cstheme="minorHAnsi"/>
        </w:rPr>
        <w:t>.</w:t>
      </w:r>
    </w:p>
    <w:p w:rsidR="00D16206" w:rsidRDefault="00D16206" w:rsidP="007012B2">
      <w:pPr>
        <w:pStyle w:val="Para0"/>
        <w:rPr>
          <w:rFonts w:asciiTheme="minorHAnsi" w:hAnsiTheme="minorHAnsi" w:cstheme="minorHAnsi"/>
        </w:rPr>
      </w:pPr>
      <w:r w:rsidRPr="00220F5D">
        <w:rPr>
          <w:rFonts w:asciiTheme="minorHAnsi" w:hAnsiTheme="minorHAnsi" w:cstheme="minorHAnsi"/>
        </w:rPr>
        <w:t>Environmental releases to maintain minimum flows are usually set as a standing order with the water authority</w:t>
      </w:r>
      <w:r w:rsidR="007012B2" w:rsidRPr="00220F5D">
        <w:rPr>
          <w:rFonts w:asciiTheme="minorHAnsi" w:hAnsiTheme="minorHAnsi" w:cstheme="minorHAnsi"/>
        </w:rPr>
        <w:t xml:space="preserve"> (i.e. Goulburn-Murray Water)</w:t>
      </w:r>
      <w:r w:rsidRPr="00220F5D">
        <w:rPr>
          <w:rFonts w:asciiTheme="minorHAnsi" w:hAnsiTheme="minorHAnsi" w:cstheme="minorHAnsi"/>
        </w:rPr>
        <w:t>, providing access to water to maintain the desired flow.</w:t>
      </w:r>
      <w:r w:rsidR="005B153B" w:rsidRPr="00220F5D">
        <w:rPr>
          <w:rFonts w:asciiTheme="minorHAnsi" w:hAnsiTheme="minorHAnsi" w:cstheme="minorHAnsi"/>
        </w:rPr>
        <w:t xml:space="preserve"> </w:t>
      </w:r>
      <w:r w:rsidRPr="00220F5D">
        <w:rPr>
          <w:rFonts w:asciiTheme="minorHAnsi" w:hAnsiTheme="minorHAnsi" w:cstheme="minorHAnsi"/>
        </w:rPr>
        <w:t>Freshes are normally planned and released as specified flow events, but flows or timing can be modified as catchment runoff, or the risk of catchment runoff, changes.</w:t>
      </w:r>
    </w:p>
    <w:p w:rsidR="00200EFE" w:rsidRPr="00220F5D" w:rsidRDefault="00200EFE" w:rsidP="007012B2">
      <w:pPr>
        <w:pStyle w:val="Para0"/>
        <w:rPr>
          <w:rFonts w:asciiTheme="minorHAnsi" w:hAnsiTheme="minorHAnsi" w:cstheme="minorHAnsi"/>
        </w:rPr>
      </w:pPr>
      <w:r>
        <w:rPr>
          <w:rFonts w:asciiTheme="minorHAnsi" w:hAnsiTheme="minorHAnsi" w:cstheme="minorHAnsi"/>
        </w:rPr>
        <w:t xml:space="preserve">Low flows and freshes up to approximately 3,000 ML/day are relatively easy to deliver, being well within the capacity of the water supply system. However, as targeted flows rise above 3,000 ML/day, constraints to delivery become increasingly likely. If delivered under dry conditions, the maximum release rates downstream of Lake Eildon and high rates of irrigation delivery can limit the flows downstream of Goulburn Weir to 5,000 to 6,000 ML/day. Private irrigation pumping along the lower Goulburn River can also be affected by flows above 3,000 ML/day, particularly if flows persist for longer than about seven days. Under wet conditions with catchment runoff, Eildon release capacity can be reduced (by downstream tributary flows or the threat of </w:t>
      </w:r>
      <w:r w:rsidR="00776AA2">
        <w:rPr>
          <w:rFonts w:asciiTheme="minorHAnsi" w:hAnsiTheme="minorHAnsi" w:cstheme="minorHAnsi"/>
        </w:rPr>
        <w:t>floods</w:t>
      </w:r>
      <w:r>
        <w:rPr>
          <w:rFonts w:asciiTheme="minorHAnsi" w:hAnsiTheme="minorHAnsi" w:cstheme="minorHAnsi"/>
        </w:rPr>
        <w:t xml:space="preserve">). Goulburn Weir can cease harvesting and increase flow downstream of the weir relatively easily, but only if catchment runoff is being diverted to </w:t>
      </w:r>
      <w:proofErr w:type="spellStart"/>
      <w:r>
        <w:rPr>
          <w:rFonts w:asciiTheme="minorHAnsi" w:hAnsiTheme="minorHAnsi" w:cstheme="minorHAnsi"/>
        </w:rPr>
        <w:t>Waranga</w:t>
      </w:r>
      <w:proofErr w:type="spellEnd"/>
      <w:r>
        <w:rPr>
          <w:rFonts w:asciiTheme="minorHAnsi" w:hAnsiTheme="minorHAnsi" w:cstheme="minorHAnsi"/>
        </w:rPr>
        <w:t xml:space="preserve"> Basin at the time. Timing of releases (particularly from Lake Eildon) to augment flows from catchment runoff </w:t>
      </w:r>
      <w:r w:rsidR="00776AA2">
        <w:rPr>
          <w:rFonts w:asciiTheme="minorHAnsi" w:hAnsiTheme="minorHAnsi" w:cstheme="minorHAnsi"/>
        </w:rPr>
        <w:t xml:space="preserve">to achieve desired flow rates </w:t>
      </w:r>
      <w:r>
        <w:rPr>
          <w:rFonts w:asciiTheme="minorHAnsi" w:hAnsiTheme="minorHAnsi" w:cstheme="minorHAnsi"/>
        </w:rPr>
        <w:t>can also be difficult</w:t>
      </w:r>
      <w:r w:rsidR="00776AA2">
        <w:rPr>
          <w:rFonts w:asciiTheme="minorHAnsi" w:hAnsiTheme="minorHAnsi" w:cstheme="minorHAnsi"/>
        </w:rPr>
        <w:t>.</w:t>
      </w:r>
      <w:r>
        <w:rPr>
          <w:rFonts w:asciiTheme="minorHAnsi" w:hAnsiTheme="minorHAnsi" w:cstheme="minorHAnsi"/>
        </w:rPr>
        <w:t xml:space="preserve"> </w:t>
      </w:r>
    </w:p>
    <w:p w:rsidR="00D16206" w:rsidRPr="00220F5D" w:rsidRDefault="007012B2" w:rsidP="007012B2">
      <w:pPr>
        <w:pStyle w:val="Para0"/>
        <w:rPr>
          <w:rFonts w:asciiTheme="minorHAnsi" w:hAnsiTheme="minorHAnsi" w:cstheme="minorHAnsi"/>
        </w:rPr>
      </w:pPr>
      <w:r w:rsidRPr="00220F5D">
        <w:rPr>
          <w:rFonts w:asciiTheme="minorHAnsi" w:hAnsiTheme="minorHAnsi" w:cstheme="minorHAnsi"/>
        </w:rPr>
        <w:t>Monitoring the physical and ecological effects of environmental flows</w:t>
      </w:r>
      <w:r w:rsidR="00D16206" w:rsidRPr="00220F5D">
        <w:rPr>
          <w:rFonts w:asciiTheme="minorHAnsi" w:hAnsiTheme="minorHAnsi" w:cstheme="minorHAnsi"/>
        </w:rPr>
        <w:t xml:space="preserve"> is particularly sensitive to the timing of fresh events</w:t>
      </w:r>
      <w:r w:rsidRPr="00220F5D">
        <w:rPr>
          <w:rFonts w:asciiTheme="minorHAnsi" w:hAnsiTheme="minorHAnsi" w:cstheme="minorHAnsi"/>
        </w:rPr>
        <w:t xml:space="preserve"> as well as </w:t>
      </w:r>
      <w:r w:rsidR="00D16206" w:rsidRPr="00220F5D">
        <w:rPr>
          <w:rFonts w:asciiTheme="minorHAnsi" w:hAnsiTheme="minorHAnsi" w:cstheme="minorHAnsi"/>
        </w:rPr>
        <w:t>catchment runoff and irrigation releases</w:t>
      </w:r>
      <w:r w:rsidRPr="00220F5D">
        <w:rPr>
          <w:rFonts w:asciiTheme="minorHAnsi" w:hAnsiTheme="minorHAnsi" w:cstheme="minorHAnsi"/>
        </w:rPr>
        <w:t xml:space="preserve"> because high flows </w:t>
      </w:r>
      <w:r w:rsidR="00D53F45">
        <w:rPr>
          <w:rFonts w:asciiTheme="minorHAnsi" w:hAnsiTheme="minorHAnsi" w:cstheme="minorHAnsi"/>
        </w:rPr>
        <w:t xml:space="preserve">and localised heavy rainfall </w:t>
      </w:r>
      <w:r w:rsidRPr="00220F5D">
        <w:rPr>
          <w:rFonts w:asciiTheme="minorHAnsi" w:hAnsiTheme="minorHAnsi" w:cstheme="minorHAnsi"/>
        </w:rPr>
        <w:t xml:space="preserve">can </w:t>
      </w:r>
      <w:r w:rsidR="00D16206" w:rsidRPr="00220F5D">
        <w:rPr>
          <w:rFonts w:asciiTheme="minorHAnsi" w:hAnsiTheme="minorHAnsi" w:cstheme="minorHAnsi"/>
        </w:rPr>
        <w:t xml:space="preserve">restrict access </w:t>
      </w:r>
      <w:r w:rsidRPr="00220F5D">
        <w:rPr>
          <w:rFonts w:asciiTheme="minorHAnsi" w:hAnsiTheme="minorHAnsi" w:cstheme="minorHAnsi"/>
        </w:rPr>
        <w:t>to the river or monitoring sites and sampling efficiency.</w:t>
      </w:r>
      <w:r w:rsidR="005B153B" w:rsidRPr="00220F5D">
        <w:rPr>
          <w:rFonts w:asciiTheme="minorHAnsi" w:hAnsiTheme="minorHAnsi" w:cstheme="minorHAnsi"/>
        </w:rPr>
        <w:t xml:space="preserve"> </w:t>
      </w:r>
      <w:r w:rsidRPr="00220F5D">
        <w:rPr>
          <w:rFonts w:asciiTheme="minorHAnsi" w:hAnsiTheme="minorHAnsi" w:cstheme="minorHAnsi"/>
        </w:rPr>
        <w:t xml:space="preserve">These constraints can </w:t>
      </w:r>
      <w:r w:rsidR="00D53F45">
        <w:rPr>
          <w:rFonts w:asciiTheme="minorHAnsi" w:hAnsiTheme="minorHAnsi" w:cstheme="minorHAnsi"/>
        </w:rPr>
        <w:t xml:space="preserve">in some cases </w:t>
      </w:r>
      <w:r w:rsidRPr="00220F5D">
        <w:rPr>
          <w:rFonts w:asciiTheme="minorHAnsi" w:hAnsiTheme="minorHAnsi" w:cstheme="minorHAnsi"/>
        </w:rPr>
        <w:t>affect the capacity to reliably evaluate the effect of particular flow events</w:t>
      </w:r>
      <w:r w:rsidR="00D53F45">
        <w:rPr>
          <w:rFonts w:asciiTheme="minorHAnsi" w:hAnsiTheme="minorHAnsi" w:cstheme="minorHAnsi"/>
        </w:rPr>
        <w:t>, although it is not expected to be a major issue for managed environmental flow releases</w:t>
      </w:r>
      <w:r w:rsidRPr="00220F5D">
        <w:rPr>
          <w:rFonts w:asciiTheme="minorHAnsi" w:hAnsiTheme="minorHAnsi" w:cstheme="minorHAnsi"/>
        </w:rPr>
        <w:t>.</w:t>
      </w:r>
    </w:p>
    <w:p w:rsidR="00B4043B" w:rsidRPr="005B153B" w:rsidRDefault="00C763ED" w:rsidP="00220F5D">
      <w:pPr>
        <w:pStyle w:val="Heading1"/>
      </w:pPr>
      <w:bookmarkStart w:id="9" w:name="_Toc392763286"/>
      <w:r w:rsidRPr="005B153B">
        <w:t>Evaluation questions</w:t>
      </w:r>
      <w:bookmarkEnd w:id="9"/>
    </w:p>
    <w:p w:rsidR="00B03C69" w:rsidRPr="00220F5D" w:rsidRDefault="00B03C69" w:rsidP="00B03C69">
      <w:pPr>
        <w:pStyle w:val="Heading2"/>
        <w:rPr>
          <w:rFonts w:cstheme="minorHAnsi"/>
        </w:rPr>
      </w:pPr>
      <w:bookmarkStart w:id="10" w:name="_Toc392763287"/>
      <w:r w:rsidRPr="00220F5D">
        <w:rPr>
          <w:rFonts w:cstheme="minorHAnsi"/>
        </w:rPr>
        <w:t>Basin-scale and Area</w:t>
      </w:r>
      <w:r w:rsidR="00534E86">
        <w:rPr>
          <w:rFonts w:cstheme="minorHAnsi"/>
        </w:rPr>
        <w:t>-</w:t>
      </w:r>
      <w:r w:rsidRPr="00220F5D">
        <w:rPr>
          <w:rFonts w:cstheme="minorHAnsi"/>
        </w:rPr>
        <w:t>Specific evaluation questions for each monitoring discipline</w:t>
      </w:r>
      <w:bookmarkEnd w:id="10"/>
    </w:p>
    <w:p w:rsidR="00B03C69" w:rsidRDefault="00B03C69" w:rsidP="00B03C69">
      <w:pPr>
        <w:pStyle w:val="Para0"/>
        <w:rPr>
          <w:rFonts w:asciiTheme="minorHAnsi" w:hAnsiTheme="minorHAnsi" w:cstheme="minorHAnsi"/>
          <w:szCs w:val="20"/>
        </w:rPr>
      </w:pPr>
      <w:r w:rsidRPr="00220F5D">
        <w:rPr>
          <w:rFonts w:asciiTheme="minorHAnsi" w:hAnsiTheme="minorHAnsi" w:cstheme="minorHAnsi"/>
          <w:szCs w:val="20"/>
        </w:rPr>
        <w:t xml:space="preserve">The LTIM </w:t>
      </w:r>
      <w:r w:rsidR="000465D2">
        <w:rPr>
          <w:rFonts w:asciiTheme="minorHAnsi" w:hAnsiTheme="minorHAnsi" w:cstheme="minorHAnsi"/>
          <w:szCs w:val="20"/>
        </w:rPr>
        <w:t>Project</w:t>
      </w:r>
      <w:r w:rsidR="000465D2" w:rsidRPr="00220F5D">
        <w:rPr>
          <w:rFonts w:asciiTheme="minorHAnsi" w:hAnsiTheme="minorHAnsi" w:cstheme="minorHAnsi"/>
          <w:szCs w:val="20"/>
        </w:rPr>
        <w:t xml:space="preserve"> </w:t>
      </w:r>
      <w:r w:rsidRPr="00220F5D">
        <w:rPr>
          <w:rFonts w:asciiTheme="minorHAnsi" w:hAnsiTheme="minorHAnsi" w:cstheme="minorHAnsi"/>
          <w:szCs w:val="20"/>
        </w:rPr>
        <w:t>aims to evaluate the broad effect of Commonwealth environmental watering across the whole Basin as well as specific responses to environmental watering at each Selected Area.</w:t>
      </w:r>
      <w:r w:rsidR="005B153B" w:rsidRPr="00220F5D">
        <w:rPr>
          <w:rFonts w:asciiTheme="minorHAnsi" w:hAnsiTheme="minorHAnsi" w:cstheme="minorHAnsi"/>
          <w:szCs w:val="20"/>
        </w:rPr>
        <w:t xml:space="preserve"> </w:t>
      </w:r>
      <w:r w:rsidRPr="00220F5D">
        <w:rPr>
          <w:rFonts w:asciiTheme="minorHAnsi" w:hAnsiTheme="minorHAnsi" w:cstheme="minorHAnsi"/>
          <w:szCs w:val="20"/>
        </w:rPr>
        <w:t>The following section considers each monitoring discipline separately and highlights the Basin-scale evaluation questions that our proposed monitoring will inform and describes Area</w:t>
      </w:r>
      <w:r w:rsidR="00534E86">
        <w:rPr>
          <w:rFonts w:asciiTheme="minorHAnsi" w:hAnsiTheme="minorHAnsi" w:cstheme="minorHAnsi"/>
          <w:szCs w:val="20"/>
        </w:rPr>
        <w:t>-</w:t>
      </w:r>
      <w:r w:rsidRPr="00220F5D">
        <w:rPr>
          <w:rFonts w:asciiTheme="minorHAnsi" w:hAnsiTheme="minorHAnsi" w:cstheme="minorHAnsi"/>
          <w:szCs w:val="20"/>
        </w:rPr>
        <w:t>Specific evaluation questions that we aim to address.</w:t>
      </w:r>
    </w:p>
    <w:p w:rsidR="00787149" w:rsidRDefault="00787149" w:rsidP="00787149">
      <w:pPr>
        <w:pStyle w:val="Heading3"/>
        <w:rPr>
          <w:rFonts w:cstheme="minorHAnsi"/>
        </w:rPr>
      </w:pPr>
      <w:bookmarkStart w:id="11" w:name="_Toc392763288"/>
      <w:r>
        <w:rPr>
          <w:rFonts w:cstheme="minorHAnsi"/>
        </w:rPr>
        <w:t>Ecosystem type</w:t>
      </w:r>
      <w:bookmarkEnd w:id="11"/>
    </w:p>
    <w:p w:rsidR="00787149" w:rsidRDefault="00787149" w:rsidP="00787149">
      <w:pPr>
        <w:pStyle w:val="SectionSubheading2"/>
        <w:rPr>
          <w:rFonts w:cstheme="minorHAnsi"/>
        </w:rPr>
      </w:pPr>
      <w:bookmarkStart w:id="12" w:name="_Toc392763289"/>
      <w:r w:rsidRPr="00220F5D">
        <w:rPr>
          <w:rFonts w:cstheme="minorHAnsi"/>
        </w:rPr>
        <w:t>Basin-scale evaluation questions</w:t>
      </w:r>
      <w:bookmarkEnd w:id="12"/>
    </w:p>
    <w:p w:rsidR="00787149" w:rsidRPr="009F2C22" w:rsidRDefault="00787149" w:rsidP="00787149">
      <w:pPr>
        <w:pStyle w:val="Para0"/>
        <w:rPr>
          <w:rFonts w:asciiTheme="minorHAnsi" w:hAnsiTheme="minorHAnsi"/>
          <w:szCs w:val="20"/>
        </w:rPr>
      </w:pPr>
      <w:r w:rsidRPr="009F2C22">
        <w:rPr>
          <w:rFonts w:asciiTheme="minorHAnsi" w:hAnsiTheme="minorHAnsi"/>
          <w:szCs w:val="20"/>
        </w:rPr>
        <w:t>The interim Australian National Aquatic Ecosystems (ANAE) classification will be validated at monitoring sites to address the following Basin-scale evaluation questions:</w:t>
      </w:r>
    </w:p>
    <w:p w:rsidR="00787149" w:rsidRPr="009F2C22" w:rsidRDefault="00787149" w:rsidP="00787149">
      <w:pPr>
        <w:pStyle w:val="Para0bullet"/>
        <w:rPr>
          <w:rFonts w:asciiTheme="minorHAnsi" w:hAnsiTheme="minorHAnsi"/>
          <w:szCs w:val="20"/>
        </w:rPr>
      </w:pPr>
      <w:r w:rsidRPr="009F2C22">
        <w:rPr>
          <w:rFonts w:asciiTheme="minorHAnsi" w:hAnsiTheme="minorHAnsi"/>
          <w:szCs w:val="20"/>
        </w:rPr>
        <w:t>What did Commonwealth environmental water contribute to sustainable ecosystem diversity?</w:t>
      </w:r>
    </w:p>
    <w:p w:rsidR="00787149" w:rsidRPr="009F2C22" w:rsidRDefault="00787149" w:rsidP="00787149">
      <w:pPr>
        <w:pStyle w:val="Para0bullet"/>
        <w:rPr>
          <w:rFonts w:asciiTheme="minorHAnsi" w:hAnsiTheme="minorHAnsi"/>
          <w:szCs w:val="20"/>
        </w:rPr>
      </w:pPr>
      <w:r w:rsidRPr="009F2C22">
        <w:rPr>
          <w:rFonts w:asciiTheme="minorHAnsi" w:hAnsiTheme="minorHAnsi"/>
          <w:szCs w:val="20"/>
        </w:rPr>
        <w:t>Were ecosystems to which Commonwealth environmental water was allocated sustained?</w:t>
      </w:r>
    </w:p>
    <w:p w:rsidR="00787149" w:rsidRPr="009F2C22" w:rsidRDefault="00787149" w:rsidP="00787149">
      <w:pPr>
        <w:pStyle w:val="Para0bullet"/>
        <w:rPr>
          <w:rFonts w:asciiTheme="minorHAnsi" w:hAnsiTheme="minorHAnsi"/>
          <w:szCs w:val="20"/>
        </w:rPr>
      </w:pPr>
      <w:r w:rsidRPr="009F2C22">
        <w:rPr>
          <w:rFonts w:asciiTheme="minorHAnsi" w:hAnsiTheme="minorHAnsi"/>
          <w:szCs w:val="20"/>
        </w:rPr>
        <w:t>Was Commonwealth water delivered to a representative suite of ecosystem types?</w:t>
      </w:r>
    </w:p>
    <w:p w:rsidR="00787149" w:rsidRPr="009F2C22" w:rsidRDefault="00787149" w:rsidP="00787149">
      <w:pPr>
        <w:pStyle w:val="UoMCBodyText"/>
        <w:rPr>
          <w:rFonts w:asciiTheme="minorHAnsi" w:hAnsiTheme="minorHAnsi"/>
          <w:sz w:val="20"/>
          <w:szCs w:val="20"/>
        </w:rPr>
      </w:pPr>
      <w:r w:rsidRPr="009F2C22">
        <w:rPr>
          <w:rFonts w:asciiTheme="minorHAnsi" w:hAnsiTheme="minorHAnsi"/>
          <w:sz w:val="20"/>
          <w:szCs w:val="20"/>
        </w:rPr>
        <w:t xml:space="preserve">All environmental flows in the lower Goulburn River will target permanent lowland river habitats.  </w:t>
      </w:r>
      <w:r w:rsidR="00353FCD" w:rsidRPr="009F2C22">
        <w:rPr>
          <w:rFonts w:asciiTheme="minorHAnsi" w:hAnsiTheme="minorHAnsi"/>
          <w:sz w:val="20"/>
          <w:szCs w:val="20"/>
        </w:rPr>
        <w:fldChar w:fldCharType="begin"/>
      </w:r>
      <w:r w:rsidRPr="009F2C22">
        <w:rPr>
          <w:rFonts w:asciiTheme="minorHAnsi" w:hAnsiTheme="minorHAnsi"/>
          <w:sz w:val="20"/>
          <w:szCs w:val="20"/>
        </w:rPr>
        <w:instrText xml:space="preserve"> ADDIN EN.CITE &lt;EndNote&gt;&lt;Cite AuthorYear="1"&gt;&lt;Author&gt;Brooks&lt;/Author&gt;&lt;Year&gt;2013&lt;/Year&gt;&lt;RecNum&gt;352&lt;/RecNum&gt;&lt;DisplayText&gt;Brooks&lt;style face="italic"&gt; et al.&lt;/style&gt; (2013)&lt;/DisplayText&gt;&lt;record&gt;&lt;rec-number&gt;352&lt;/rec-number&gt;&lt;foreign-keys&gt;&lt;key app="EN" db-id="29ea2v55v52raeersss5ts5zpepedwpadfrf"&gt;352&lt;/key&gt;&lt;/foreign-keys&gt;&lt;ref-type name="Report"&gt;27&lt;/ref-type&gt;&lt;contributors&gt;&lt;authors&gt;&lt;author&gt;Brooks, S.&lt;/author&gt;&lt;author&gt;Cottingham, P.&lt;/author&gt;&lt;author&gt;Butcher, R.&lt;/author&gt;&lt;author&gt;Hale, J.&lt;/author&gt;&lt;/authors&gt;&lt;/contributors&gt;&lt;titles&gt;&lt;title&gt;Murray-Darling Basin aquatic ecosystem classification: Stage 2 report.&lt;/title&gt;&lt;/titles&gt;&lt;dates&gt;&lt;year&gt;2013&lt;/year&gt;&lt;/dates&gt;&lt;publisher&gt;Peter Cottingham and Associates report to the Commonwealth Environmental Water Office and Murray-Darling Basin Authority, Canberra&lt;/publisher&gt;&lt;urls&gt;&lt;/urls&gt;&lt;/record&gt;&lt;/Cite&gt;&lt;/EndNote&gt;</w:instrText>
      </w:r>
      <w:r w:rsidR="00353FCD" w:rsidRPr="009F2C22">
        <w:rPr>
          <w:rFonts w:asciiTheme="minorHAnsi" w:hAnsiTheme="minorHAnsi"/>
          <w:sz w:val="20"/>
          <w:szCs w:val="20"/>
        </w:rPr>
        <w:fldChar w:fldCharType="separate"/>
      </w:r>
      <w:hyperlink w:anchor="_ENREF_1" w:tooltip="Brooks, 2013 #352" w:history="1">
        <w:r w:rsidR="00294111" w:rsidRPr="009F2C22">
          <w:rPr>
            <w:rFonts w:asciiTheme="minorHAnsi" w:hAnsiTheme="minorHAnsi"/>
            <w:noProof/>
            <w:sz w:val="20"/>
            <w:szCs w:val="20"/>
          </w:rPr>
          <w:t>Brooks</w:t>
        </w:r>
        <w:r w:rsidR="00294111" w:rsidRPr="009F2C22">
          <w:rPr>
            <w:rFonts w:asciiTheme="minorHAnsi" w:hAnsiTheme="minorHAnsi"/>
            <w:i/>
            <w:noProof/>
            <w:sz w:val="20"/>
            <w:szCs w:val="20"/>
          </w:rPr>
          <w:t xml:space="preserve"> et al.</w:t>
        </w:r>
        <w:r w:rsidR="00294111" w:rsidRPr="009F2C22">
          <w:rPr>
            <w:rFonts w:asciiTheme="minorHAnsi" w:hAnsiTheme="minorHAnsi"/>
            <w:noProof/>
            <w:sz w:val="20"/>
            <w:szCs w:val="20"/>
          </w:rPr>
          <w:t xml:space="preserve"> (2013</w:t>
        </w:r>
      </w:hyperlink>
      <w:r w:rsidRPr="009F2C22">
        <w:rPr>
          <w:rFonts w:asciiTheme="minorHAnsi" w:hAnsiTheme="minorHAnsi"/>
          <w:noProof/>
          <w:sz w:val="20"/>
          <w:szCs w:val="20"/>
        </w:rPr>
        <w:t>)</w:t>
      </w:r>
      <w:r w:rsidR="00353FCD" w:rsidRPr="009F2C22">
        <w:rPr>
          <w:rFonts w:asciiTheme="minorHAnsi" w:hAnsiTheme="minorHAnsi"/>
          <w:sz w:val="20"/>
          <w:szCs w:val="20"/>
        </w:rPr>
        <w:fldChar w:fldCharType="end"/>
      </w:r>
      <w:r w:rsidRPr="009F2C22">
        <w:rPr>
          <w:rFonts w:asciiTheme="minorHAnsi" w:hAnsiTheme="minorHAnsi"/>
          <w:sz w:val="20"/>
          <w:szCs w:val="20"/>
        </w:rPr>
        <w:t xml:space="preserve"> has classified all of the lower Goulburn River as a Riverine System according to the interim ANAE classification.  Based on our extensive knowledge of the lower Goulburn River and our proposed monitoring sites we think the initial classification is correct and no further assessment is needed to separately classify the ecosystem type for each monitoring site.  The only exception to this may be tree condition assessments that include habitats on the adjacent floodplain.</w:t>
      </w:r>
    </w:p>
    <w:p w:rsidR="00787149" w:rsidRPr="00220F5D" w:rsidRDefault="00787149" w:rsidP="00787149">
      <w:pPr>
        <w:pStyle w:val="SectionSubheading2"/>
        <w:rPr>
          <w:rFonts w:cstheme="minorHAnsi"/>
        </w:rPr>
      </w:pPr>
      <w:bookmarkStart w:id="13" w:name="_Toc392763290"/>
      <w:r w:rsidRPr="00220F5D">
        <w:rPr>
          <w:rFonts w:cstheme="minorHAnsi"/>
        </w:rPr>
        <w:t>Area specific evaluation questions</w:t>
      </w:r>
      <w:bookmarkEnd w:id="13"/>
    </w:p>
    <w:p w:rsidR="00787149" w:rsidRPr="00220F5D" w:rsidRDefault="00787149" w:rsidP="00787149">
      <w:pPr>
        <w:pStyle w:val="Para0bullet"/>
        <w:rPr>
          <w:rFonts w:asciiTheme="minorHAnsi" w:hAnsiTheme="minorHAnsi" w:cstheme="minorHAnsi"/>
        </w:rPr>
      </w:pPr>
      <w:r w:rsidRPr="00220F5D">
        <w:rPr>
          <w:rFonts w:asciiTheme="minorHAnsi" w:hAnsiTheme="minorHAnsi" w:cstheme="minorHAnsi"/>
        </w:rPr>
        <w:t>Nil</w:t>
      </w:r>
    </w:p>
    <w:p w:rsidR="00787149" w:rsidRPr="00CE266C" w:rsidRDefault="00787149" w:rsidP="00787149">
      <w:pPr>
        <w:pStyle w:val="Para0"/>
        <w:rPr>
          <w:rFonts w:asciiTheme="minorHAnsi" w:hAnsiTheme="minorHAnsi" w:cstheme="minorHAnsi"/>
        </w:rPr>
      </w:pPr>
      <w:r w:rsidRPr="00220F5D">
        <w:rPr>
          <w:rFonts w:asciiTheme="minorHAnsi" w:hAnsiTheme="minorHAnsi" w:cstheme="minorHAnsi"/>
        </w:rPr>
        <w:t xml:space="preserve">Commonwealth environmental water is not expected to inundate floodplain habitats in the Lower Goulburn River and therefore there are no area specific evaluation questions related to </w:t>
      </w:r>
      <w:r>
        <w:rPr>
          <w:rFonts w:asciiTheme="minorHAnsi" w:hAnsiTheme="minorHAnsi" w:cstheme="minorHAnsi"/>
        </w:rPr>
        <w:t>Ecosystem type</w:t>
      </w:r>
      <w:r w:rsidRPr="00220F5D">
        <w:rPr>
          <w:rFonts w:asciiTheme="minorHAnsi" w:hAnsiTheme="minorHAnsi" w:cstheme="minorHAnsi"/>
        </w:rPr>
        <w:t xml:space="preserve">. </w:t>
      </w:r>
    </w:p>
    <w:p w:rsidR="00B03C69" w:rsidRPr="00220F5D" w:rsidRDefault="00B03C69" w:rsidP="00045F38">
      <w:pPr>
        <w:pStyle w:val="Heading3"/>
        <w:rPr>
          <w:rFonts w:cstheme="minorHAnsi"/>
        </w:rPr>
      </w:pPr>
      <w:bookmarkStart w:id="14" w:name="_Toc385510055"/>
      <w:bookmarkStart w:id="15" w:name="_Toc385515674"/>
      <w:bookmarkStart w:id="16" w:name="_Toc385515767"/>
      <w:bookmarkStart w:id="17" w:name="_Toc392763291"/>
      <w:bookmarkEnd w:id="14"/>
      <w:bookmarkEnd w:id="15"/>
      <w:bookmarkEnd w:id="16"/>
      <w:r w:rsidRPr="00220F5D">
        <w:rPr>
          <w:rFonts w:cstheme="minorHAnsi"/>
        </w:rPr>
        <w:t>Vegetation diversity</w:t>
      </w:r>
      <w:bookmarkEnd w:id="17"/>
    </w:p>
    <w:p w:rsidR="005F78FC" w:rsidRPr="00220F5D" w:rsidRDefault="005F78FC" w:rsidP="00045F38">
      <w:pPr>
        <w:pStyle w:val="SectionSubheading2"/>
        <w:rPr>
          <w:rFonts w:cstheme="minorHAnsi"/>
        </w:rPr>
      </w:pPr>
      <w:bookmarkStart w:id="18" w:name="_Toc381365168"/>
      <w:bookmarkStart w:id="19" w:name="_Toc392763292"/>
      <w:r w:rsidRPr="00220F5D">
        <w:rPr>
          <w:rFonts w:cstheme="minorHAnsi"/>
        </w:rPr>
        <w:t>Basin-scale evaluation questions</w:t>
      </w:r>
      <w:bookmarkEnd w:id="18"/>
      <w:bookmarkEnd w:id="19"/>
    </w:p>
    <w:p w:rsidR="00B03C69" w:rsidRPr="00220F5D" w:rsidRDefault="005F78FC" w:rsidP="00B03C69">
      <w:pPr>
        <w:pStyle w:val="Para0"/>
        <w:rPr>
          <w:rFonts w:asciiTheme="minorHAnsi" w:hAnsiTheme="minorHAnsi" w:cstheme="minorHAnsi"/>
        </w:rPr>
      </w:pPr>
      <w:r w:rsidRPr="00220F5D">
        <w:rPr>
          <w:rFonts w:asciiTheme="minorHAnsi" w:hAnsiTheme="minorHAnsi" w:cstheme="minorHAnsi"/>
        </w:rPr>
        <w:t xml:space="preserve">The M&amp;E Advisor intends to use vegetation diversity monitoring of the riparian zone in different Selected Areas to address the following Basin-scale evaluation questions: </w:t>
      </w:r>
    </w:p>
    <w:p w:rsidR="00B03C69" w:rsidRPr="00220F5D" w:rsidRDefault="00B03C69" w:rsidP="00B03C69">
      <w:pPr>
        <w:pStyle w:val="Para0"/>
        <w:rPr>
          <w:rFonts w:asciiTheme="minorHAnsi" w:hAnsiTheme="minorHAnsi" w:cstheme="minorHAnsi"/>
          <w:b/>
        </w:rPr>
      </w:pPr>
      <w:r w:rsidRPr="00220F5D">
        <w:rPr>
          <w:rFonts w:asciiTheme="minorHAnsi" w:hAnsiTheme="minorHAnsi" w:cstheme="minorHAnsi"/>
          <w:b/>
        </w:rPr>
        <w:t>Short-term (one-year) and long-term (five year) questions:</w:t>
      </w:r>
    </w:p>
    <w:p w:rsidR="00B03C69" w:rsidRPr="00220F5D" w:rsidRDefault="00B03C69" w:rsidP="00B03C69">
      <w:pPr>
        <w:pStyle w:val="Para0bullet"/>
        <w:rPr>
          <w:rFonts w:asciiTheme="minorHAnsi" w:hAnsiTheme="minorHAnsi" w:cstheme="minorHAnsi"/>
        </w:rPr>
      </w:pPr>
      <w:r w:rsidRPr="00220F5D">
        <w:rPr>
          <w:rFonts w:asciiTheme="minorHAnsi" w:hAnsiTheme="minorHAnsi" w:cstheme="minorHAnsi"/>
        </w:rPr>
        <w:t>What did Commonwealth environmental water contribute to vegetation species diversity?</w:t>
      </w:r>
    </w:p>
    <w:p w:rsidR="00B03C69" w:rsidRPr="00220F5D" w:rsidRDefault="00B03C69" w:rsidP="00B03C69">
      <w:pPr>
        <w:pStyle w:val="Para0bullet"/>
        <w:rPr>
          <w:rFonts w:asciiTheme="minorHAnsi" w:hAnsiTheme="minorHAnsi" w:cstheme="minorHAnsi"/>
        </w:rPr>
      </w:pPr>
      <w:r w:rsidRPr="00220F5D">
        <w:rPr>
          <w:rFonts w:asciiTheme="minorHAnsi" w:hAnsiTheme="minorHAnsi" w:cstheme="minorHAnsi"/>
        </w:rPr>
        <w:t>What did Commonwealth environmental water contribute to vegetation community diversity?</w:t>
      </w:r>
    </w:p>
    <w:p w:rsidR="00B03C69" w:rsidRPr="00220F5D" w:rsidRDefault="005F78FC" w:rsidP="00B03C69">
      <w:pPr>
        <w:pStyle w:val="Para0"/>
        <w:rPr>
          <w:rFonts w:asciiTheme="minorHAnsi" w:hAnsiTheme="minorHAnsi" w:cstheme="minorHAnsi"/>
        </w:rPr>
      </w:pPr>
      <w:r w:rsidRPr="00220F5D">
        <w:rPr>
          <w:rFonts w:asciiTheme="minorHAnsi" w:hAnsiTheme="minorHAnsi" w:cstheme="minorHAnsi"/>
        </w:rPr>
        <w:t>These questions will be addressed</w:t>
      </w:r>
      <w:r w:rsidR="00B03C69" w:rsidRPr="00220F5D">
        <w:rPr>
          <w:rFonts w:asciiTheme="minorHAnsi" w:hAnsiTheme="minorHAnsi" w:cstheme="minorHAnsi"/>
        </w:rPr>
        <w:t xml:space="preserve"> by quantitatively measuring the abundance of different plant species in the riparian zone of the channel (i.e. between the low flow water level and top of the bank)</w:t>
      </w:r>
      <w:r w:rsidRPr="00220F5D">
        <w:rPr>
          <w:rFonts w:asciiTheme="minorHAnsi" w:hAnsiTheme="minorHAnsi" w:cstheme="minorHAnsi"/>
        </w:rPr>
        <w:t xml:space="preserve"> on multiple occasions over the planned life of the LTIM </w:t>
      </w:r>
      <w:r w:rsidR="000465D2">
        <w:rPr>
          <w:rFonts w:asciiTheme="minorHAnsi" w:hAnsiTheme="minorHAnsi" w:cstheme="minorHAnsi"/>
        </w:rPr>
        <w:t>Project</w:t>
      </w:r>
      <w:r w:rsidR="00B03C69" w:rsidRPr="00220F5D">
        <w:rPr>
          <w:rFonts w:asciiTheme="minorHAnsi" w:hAnsiTheme="minorHAnsi" w:cstheme="minorHAnsi"/>
        </w:rPr>
        <w:t>.</w:t>
      </w:r>
      <w:r w:rsidR="005B153B" w:rsidRPr="00220F5D">
        <w:rPr>
          <w:rFonts w:asciiTheme="minorHAnsi" w:hAnsiTheme="minorHAnsi" w:cstheme="minorHAnsi"/>
        </w:rPr>
        <w:t xml:space="preserve"> </w:t>
      </w:r>
      <w:r w:rsidR="00B03C69" w:rsidRPr="00220F5D">
        <w:rPr>
          <w:rFonts w:asciiTheme="minorHAnsi" w:hAnsiTheme="minorHAnsi" w:cstheme="minorHAnsi"/>
        </w:rPr>
        <w:t>The vertical elevation of each monitoring point will be recorded to link the vegetation data with short and long term inundation patterns.</w:t>
      </w:r>
      <w:r w:rsidR="005B153B" w:rsidRPr="00220F5D">
        <w:rPr>
          <w:rFonts w:asciiTheme="minorHAnsi" w:hAnsiTheme="minorHAnsi" w:cstheme="minorHAnsi"/>
        </w:rPr>
        <w:t xml:space="preserve"> </w:t>
      </w:r>
      <w:r w:rsidR="00B03C69" w:rsidRPr="00220F5D">
        <w:rPr>
          <w:rFonts w:asciiTheme="minorHAnsi" w:hAnsiTheme="minorHAnsi" w:cstheme="minorHAnsi"/>
        </w:rPr>
        <w:t>Repeat measurements will be taken every year or every second year of the program to assess long term changes in the composition and distribution of riparian vegetation at selected sites.</w:t>
      </w:r>
      <w:r w:rsidR="005B153B" w:rsidRPr="00220F5D">
        <w:rPr>
          <w:rFonts w:asciiTheme="minorHAnsi" w:hAnsiTheme="minorHAnsi" w:cstheme="minorHAnsi"/>
        </w:rPr>
        <w:t xml:space="preserve"> </w:t>
      </w:r>
      <w:r w:rsidR="00B03C69" w:rsidRPr="00220F5D">
        <w:rPr>
          <w:rFonts w:asciiTheme="minorHAnsi" w:hAnsiTheme="minorHAnsi" w:cstheme="minorHAnsi"/>
        </w:rPr>
        <w:t xml:space="preserve">Monitoring will also occur before and several months after planned spring high flows to determine the </w:t>
      </w:r>
      <w:r w:rsidR="006E1C78">
        <w:rPr>
          <w:rFonts w:asciiTheme="minorHAnsi" w:hAnsiTheme="minorHAnsi" w:cstheme="minorHAnsi"/>
        </w:rPr>
        <w:t xml:space="preserve">more immediate </w:t>
      </w:r>
      <w:r w:rsidR="00B03C69" w:rsidRPr="00220F5D">
        <w:rPr>
          <w:rFonts w:asciiTheme="minorHAnsi" w:hAnsiTheme="minorHAnsi" w:cstheme="minorHAnsi"/>
        </w:rPr>
        <w:t>effect</w:t>
      </w:r>
      <w:r w:rsidR="006E1C78">
        <w:rPr>
          <w:rFonts w:asciiTheme="minorHAnsi" w:hAnsiTheme="minorHAnsi" w:cstheme="minorHAnsi"/>
        </w:rPr>
        <w:t>s</w:t>
      </w:r>
      <w:r w:rsidR="00B03C69" w:rsidRPr="00220F5D">
        <w:rPr>
          <w:rFonts w:asciiTheme="minorHAnsi" w:hAnsiTheme="minorHAnsi" w:cstheme="minorHAnsi"/>
        </w:rPr>
        <w:t xml:space="preserve"> of those flows on riparian vegetation.</w:t>
      </w:r>
      <w:r w:rsidR="005B153B" w:rsidRPr="00220F5D">
        <w:rPr>
          <w:rFonts w:asciiTheme="minorHAnsi" w:hAnsiTheme="minorHAnsi" w:cstheme="minorHAnsi"/>
        </w:rPr>
        <w:t xml:space="preserve"> </w:t>
      </w:r>
    </w:p>
    <w:p w:rsidR="00B03C69" w:rsidRPr="00220F5D" w:rsidRDefault="005F78FC" w:rsidP="00045F38">
      <w:pPr>
        <w:pStyle w:val="SectionSubheading2"/>
        <w:rPr>
          <w:rFonts w:cstheme="minorHAnsi"/>
        </w:rPr>
      </w:pPr>
      <w:bookmarkStart w:id="20" w:name="_Toc381365169"/>
      <w:bookmarkStart w:id="21" w:name="_Toc392763293"/>
      <w:r w:rsidRPr="00220F5D">
        <w:rPr>
          <w:rFonts w:cstheme="minorHAnsi"/>
        </w:rPr>
        <w:t>Area</w:t>
      </w:r>
      <w:r w:rsidR="006E1C78">
        <w:rPr>
          <w:rFonts w:cstheme="minorHAnsi"/>
        </w:rPr>
        <w:t>-</w:t>
      </w:r>
      <w:r w:rsidRPr="00220F5D">
        <w:rPr>
          <w:rFonts w:cstheme="minorHAnsi"/>
        </w:rPr>
        <w:t>specific evaluation questions</w:t>
      </w:r>
      <w:bookmarkEnd w:id="20"/>
      <w:bookmarkEnd w:id="21"/>
    </w:p>
    <w:p w:rsidR="00FA698F" w:rsidRPr="00220F5D" w:rsidRDefault="005F78FC" w:rsidP="00B03C69">
      <w:pPr>
        <w:pStyle w:val="Para0"/>
        <w:rPr>
          <w:rFonts w:asciiTheme="minorHAnsi" w:hAnsiTheme="minorHAnsi" w:cstheme="minorHAnsi"/>
        </w:rPr>
      </w:pPr>
      <w:r w:rsidRPr="00220F5D">
        <w:rPr>
          <w:rFonts w:asciiTheme="minorHAnsi" w:hAnsiTheme="minorHAnsi" w:cstheme="minorHAnsi"/>
        </w:rPr>
        <w:t xml:space="preserve">Prolonged </w:t>
      </w:r>
      <w:r w:rsidR="00FA698F" w:rsidRPr="00220F5D">
        <w:rPr>
          <w:rFonts w:asciiTheme="minorHAnsi" w:hAnsiTheme="minorHAnsi" w:cstheme="minorHAnsi"/>
        </w:rPr>
        <w:t>drought, followed</w:t>
      </w:r>
      <w:r w:rsidRPr="00220F5D">
        <w:rPr>
          <w:rFonts w:asciiTheme="minorHAnsi" w:hAnsiTheme="minorHAnsi" w:cstheme="minorHAnsi"/>
        </w:rPr>
        <w:t xml:space="preserve"> by record breaking floods </w:t>
      </w:r>
      <w:r w:rsidR="00FA698F" w:rsidRPr="00220F5D">
        <w:rPr>
          <w:rFonts w:asciiTheme="minorHAnsi" w:hAnsiTheme="minorHAnsi" w:cstheme="minorHAnsi"/>
        </w:rPr>
        <w:t>has</w:t>
      </w:r>
      <w:r w:rsidRPr="00220F5D">
        <w:rPr>
          <w:rFonts w:asciiTheme="minorHAnsi" w:hAnsiTheme="minorHAnsi" w:cstheme="minorHAnsi"/>
        </w:rPr>
        <w:t xml:space="preserve"> significantly altered the vegetation community on the banks of the lower Goulburn River</w:t>
      </w:r>
      <w:r w:rsidR="00FA698F" w:rsidRPr="00220F5D">
        <w:rPr>
          <w:rFonts w:asciiTheme="minorHAnsi" w:hAnsiTheme="minorHAnsi" w:cstheme="minorHAnsi"/>
        </w:rPr>
        <w:t>.</w:t>
      </w:r>
      <w:r w:rsidR="005B153B" w:rsidRPr="00220F5D">
        <w:rPr>
          <w:rFonts w:asciiTheme="minorHAnsi" w:hAnsiTheme="minorHAnsi" w:cstheme="minorHAnsi"/>
        </w:rPr>
        <w:t xml:space="preserve"> </w:t>
      </w:r>
      <w:r w:rsidR="00FA698F" w:rsidRPr="00220F5D">
        <w:rPr>
          <w:rFonts w:asciiTheme="minorHAnsi" w:hAnsiTheme="minorHAnsi" w:cstheme="minorHAnsi"/>
        </w:rPr>
        <w:t>Particular effects include the loss of some plant species that were not able to tolerate the extreme conditions and the physical removal of virtually all plants in some sections of the river that experienced severe bank erosion.</w:t>
      </w:r>
      <w:r w:rsidR="005B153B" w:rsidRPr="00220F5D">
        <w:rPr>
          <w:rFonts w:asciiTheme="minorHAnsi" w:hAnsiTheme="minorHAnsi" w:cstheme="minorHAnsi"/>
        </w:rPr>
        <w:t xml:space="preserve"> </w:t>
      </w:r>
      <w:r w:rsidR="00FA698F" w:rsidRPr="00220F5D">
        <w:rPr>
          <w:rFonts w:asciiTheme="minorHAnsi" w:hAnsiTheme="minorHAnsi" w:cstheme="minorHAnsi"/>
        </w:rPr>
        <w:t>The GBCMA is delivering a combination of summer low flows and spring freshes to try and promote the rehabilitation of native riparian vegetation communities.</w:t>
      </w:r>
      <w:r w:rsidR="005B153B" w:rsidRPr="00220F5D">
        <w:rPr>
          <w:rFonts w:asciiTheme="minorHAnsi" w:hAnsiTheme="minorHAnsi" w:cstheme="minorHAnsi"/>
        </w:rPr>
        <w:t xml:space="preserve"> </w:t>
      </w:r>
    </w:p>
    <w:p w:rsidR="00FA698F" w:rsidRPr="00220F5D" w:rsidRDefault="00FA698F" w:rsidP="00B03C69">
      <w:pPr>
        <w:pStyle w:val="Para0"/>
        <w:rPr>
          <w:rFonts w:asciiTheme="minorHAnsi" w:hAnsiTheme="minorHAnsi" w:cstheme="minorHAnsi"/>
        </w:rPr>
      </w:pPr>
      <w:r w:rsidRPr="00220F5D">
        <w:rPr>
          <w:rFonts w:asciiTheme="minorHAnsi" w:hAnsiTheme="minorHAnsi" w:cstheme="minorHAnsi"/>
        </w:rPr>
        <w:t>We will aim to use the vegetation diversity monitoring to address the following Area</w:t>
      </w:r>
      <w:r w:rsidR="006E1C78">
        <w:rPr>
          <w:rFonts w:asciiTheme="minorHAnsi" w:hAnsiTheme="minorHAnsi" w:cstheme="minorHAnsi"/>
        </w:rPr>
        <w:t>-</w:t>
      </w:r>
      <w:r w:rsidRPr="00220F5D">
        <w:rPr>
          <w:rFonts w:asciiTheme="minorHAnsi" w:hAnsiTheme="minorHAnsi" w:cstheme="minorHAnsi"/>
        </w:rPr>
        <w:t>specific evaluation questions:</w:t>
      </w:r>
    </w:p>
    <w:p w:rsidR="005D1A7A" w:rsidRPr="00220F5D" w:rsidRDefault="005D1A7A" w:rsidP="00B03C69">
      <w:pPr>
        <w:pStyle w:val="Para0"/>
        <w:rPr>
          <w:rFonts w:asciiTheme="minorHAnsi" w:hAnsiTheme="minorHAnsi" w:cstheme="minorHAnsi"/>
          <w:b/>
        </w:rPr>
      </w:pPr>
      <w:r w:rsidRPr="00220F5D">
        <w:rPr>
          <w:rFonts w:asciiTheme="minorHAnsi" w:hAnsiTheme="minorHAnsi" w:cstheme="minorHAnsi"/>
          <w:b/>
        </w:rPr>
        <w:t>Long-term evaluation questions</w:t>
      </w:r>
    </w:p>
    <w:p w:rsidR="00FA698F" w:rsidRPr="00220F5D" w:rsidRDefault="00FA698F" w:rsidP="00FA698F">
      <w:pPr>
        <w:pStyle w:val="Para0bullet"/>
        <w:rPr>
          <w:rFonts w:asciiTheme="minorHAnsi" w:hAnsiTheme="minorHAnsi" w:cstheme="minorHAnsi"/>
        </w:rPr>
      </w:pPr>
      <w:r w:rsidRPr="00220F5D">
        <w:rPr>
          <w:rFonts w:asciiTheme="minorHAnsi" w:hAnsiTheme="minorHAnsi" w:cstheme="minorHAnsi"/>
        </w:rPr>
        <w:t xml:space="preserve">What has CEW contributed to the recovery </w:t>
      </w:r>
      <w:r w:rsidR="005D1A7A" w:rsidRPr="00220F5D">
        <w:rPr>
          <w:rFonts w:asciiTheme="minorHAnsi" w:hAnsiTheme="minorHAnsi" w:cstheme="minorHAnsi"/>
        </w:rPr>
        <w:t xml:space="preserve">(measured through species richness, plant cover and recruitment) </w:t>
      </w:r>
      <w:r w:rsidRPr="00220F5D">
        <w:rPr>
          <w:rFonts w:asciiTheme="minorHAnsi" w:hAnsiTheme="minorHAnsi" w:cstheme="minorHAnsi"/>
        </w:rPr>
        <w:t>of riparian vegetation communities on the banks of the lower Goulburn River that have been impacted by drought and flood</w:t>
      </w:r>
      <w:r w:rsidR="0086634C" w:rsidRPr="00220F5D">
        <w:rPr>
          <w:rFonts w:asciiTheme="minorHAnsi" w:hAnsiTheme="minorHAnsi" w:cstheme="minorHAnsi"/>
        </w:rPr>
        <w:t xml:space="preserve"> and how do those responses vary over time</w:t>
      </w:r>
      <w:r w:rsidRPr="00220F5D">
        <w:rPr>
          <w:rFonts w:asciiTheme="minorHAnsi" w:hAnsiTheme="minorHAnsi" w:cstheme="minorHAnsi"/>
        </w:rPr>
        <w:t>?</w:t>
      </w:r>
    </w:p>
    <w:p w:rsidR="00FA698F" w:rsidRPr="00220F5D" w:rsidRDefault="00FA698F" w:rsidP="00FA698F">
      <w:pPr>
        <w:pStyle w:val="Para0bullet"/>
        <w:rPr>
          <w:rFonts w:asciiTheme="minorHAnsi" w:hAnsiTheme="minorHAnsi" w:cstheme="minorHAnsi"/>
        </w:rPr>
      </w:pPr>
      <w:r w:rsidRPr="00220F5D">
        <w:rPr>
          <w:rFonts w:asciiTheme="minorHAnsi" w:hAnsiTheme="minorHAnsi" w:cstheme="minorHAnsi"/>
        </w:rPr>
        <w:t>How do vegetation responses to CEW delivery vary between sites with different channel features and different bank condition</w:t>
      </w:r>
      <w:r w:rsidR="006E1C78">
        <w:rPr>
          <w:rFonts w:asciiTheme="minorHAnsi" w:hAnsiTheme="minorHAnsi" w:cstheme="minorHAnsi"/>
        </w:rPr>
        <w:t>s</w:t>
      </w:r>
      <w:r w:rsidRPr="00220F5D">
        <w:rPr>
          <w:rFonts w:asciiTheme="minorHAnsi" w:hAnsiTheme="minorHAnsi" w:cstheme="minorHAnsi"/>
        </w:rPr>
        <w:t>?</w:t>
      </w:r>
    </w:p>
    <w:p w:rsidR="005D1A7A" w:rsidRPr="00220F5D" w:rsidRDefault="005D1A7A" w:rsidP="005D1A7A">
      <w:pPr>
        <w:pStyle w:val="Para0bullet"/>
        <w:numPr>
          <w:ilvl w:val="0"/>
          <w:numId w:val="0"/>
        </w:numPr>
        <w:ind w:left="425" w:hanging="425"/>
        <w:rPr>
          <w:rFonts w:asciiTheme="minorHAnsi" w:hAnsiTheme="minorHAnsi" w:cstheme="minorHAnsi"/>
          <w:b/>
        </w:rPr>
      </w:pPr>
      <w:r w:rsidRPr="00220F5D">
        <w:rPr>
          <w:rFonts w:asciiTheme="minorHAnsi" w:hAnsiTheme="minorHAnsi" w:cstheme="minorHAnsi"/>
          <w:b/>
        </w:rPr>
        <w:t>Short-term evaluation questions</w:t>
      </w:r>
    </w:p>
    <w:p w:rsidR="005D1A7A" w:rsidRPr="00220F5D" w:rsidRDefault="003823D2" w:rsidP="003823D2">
      <w:pPr>
        <w:pStyle w:val="Para0bullet"/>
        <w:rPr>
          <w:rFonts w:asciiTheme="minorHAnsi" w:hAnsiTheme="minorHAnsi" w:cstheme="minorHAnsi"/>
        </w:rPr>
      </w:pPr>
      <w:r w:rsidRPr="00220F5D">
        <w:rPr>
          <w:rFonts w:asciiTheme="minorHAnsi" w:hAnsiTheme="minorHAnsi" w:cstheme="minorHAnsi"/>
        </w:rPr>
        <w:t>Does the CEW contribution to spring freshes and high flows trigger germination and new growth of native riparian vegetation on the banks of the lower Goulburn River?</w:t>
      </w:r>
    </w:p>
    <w:p w:rsidR="003823D2" w:rsidRDefault="003823D2" w:rsidP="003823D2">
      <w:pPr>
        <w:pStyle w:val="Para0bullet"/>
        <w:rPr>
          <w:rFonts w:asciiTheme="minorHAnsi" w:hAnsiTheme="minorHAnsi" w:cstheme="minorHAnsi"/>
        </w:rPr>
      </w:pPr>
      <w:r w:rsidRPr="00220F5D">
        <w:rPr>
          <w:rFonts w:asciiTheme="minorHAnsi" w:hAnsiTheme="minorHAnsi" w:cstheme="minorHAnsi"/>
        </w:rPr>
        <w:t xml:space="preserve">How </w:t>
      </w:r>
      <w:proofErr w:type="gramStart"/>
      <w:r w:rsidRPr="00220F5D">
        <w:rPr>
          <w:rFonts w:asciiTheme="minorHAnsi" w:hAnsiTheme="minorHAnsi" w:cstheme="minorHAnsi"/>
        </w:rPr>
        <w:t>does CEW</w:t>
      </w:r>
      <w:proofErr w:type="gramEnd"/>
      <w:r w:rsidRPr="00220F5D">
        <w:rPr>
          <w:rFonts w:asciiTheme="minorHAnsi" w:hAnsiTheme="minorHAnsi" w:cstheme="minorHAnsi"/>
        </w:rPr>
        <w:t xml:space="preserve"> delivered as low flows and freshes at other times of the year contribute to maintaining new growth and recruitment on the banks of the lower Goulburn River?</w:t>
      </w:r>
    </w:p>
    <w:p w:rsidR="009C168E" w:rsidRPr="00B30ABB" w:rsidRDefault="009C168E" w:rsidP="00B30ABB">
      <w:pPr>
        <w:pStyle w:val="Para0bullet"/>
        <w:rPr>
          <w:rFonts w:asciiTheme="minorHAnsi" w:hAnsiTheme="minorHAnsi" w:cstheme="minorHAnsi"/>
          <w:color w:val="0070C0"/>
        </w:rPr>
      </w:pPr>
      <w:r w:rsidRPr="00B30ABB">
        <w:rPr>
          <w:rFonts w:asciiTheme="minorHAnsi" w:hAnsiTheme="minorHAnsi"/>
          <w:color w:val="C00000"/>
        </w:rPr>
        <w:t>What does Commonwealth environmental water delivered in winter contribute to plant propagule transport and subsequent deposition in the lower Goulburn River?</w:t>
      </w:r>
    </w:p>
    <w:p w:rsidR="0086634C" w:rsidRPr="00220F5D" w:rsidRDefault="003823D2" w:rsidP="0086634C">
      <w:pPr>
        <w:pStyle w:val="Para0"/>
        <w:rPr>
          <w:rFonts w:asciiTheme="minorHAnsi" w:hAnsiTheme="minorHAnsi" w:cstheme="minorHAnsi"/>
        </w:rPr>
      </w:pPr>
      <w:r w:rsidRPr="00220F5D">
        <w:rPr>
          <w:rFonts w:asciiTheme="minorHAnsi" w:hAnsiTheme="minorHAnsi" w:cstheme="minorHAnsi"/>
        </w:rPr>
        <w:t>Vegetation diversity monitoring will occur at sites with different physical form and different bank condition and therefore we will aim to determine how these factors influence riparian vegetation responses to environmental watering.</w:t>
      </w:r>
      <w:r w:rsidR="005B153B" w:rsidRPr="00220F5D">
        <w:rPr>
          <w:rFonts w:asciiTheme="minorHAnsi" w:hAnsiTheme="minorHAnsi" w:cstheme="minorHAnsi"/>
        </w:rPr>
        <w:t xml:space="preserve"> </w:t>
      </w:r>
      <w:r w:rsidRPr="00220F5D">
        <w:rPr>
          <w:rFonts w:asciiTheme="minorHAnsi" w:hAnsiTheme="minorHAnsi" w:cstheme="minorHAnsi"/>
        </w:rPr>
        <w:t>M</w:t>
      </w:r>
      <w:r w:rsidR="0086634C" w:rsidRPr="00220F5D">
        <w:rPr>
          <w:rFonts w:asciiTheme="minorHAnsi" w:hAnsiTheme="minorHAnsi" w:cstheme="minorHAnsi"/>
        </w:rPr>
        <w:t>oreover, the program will aim to determine whether responses to environmental watering events in the first few years are repeated in subsequent years, or whether responses are primarily determined by the condition and ‘maturity’ of vegetation communities when specific flows are delivered.</w:t>
      </w:r>
      <w:r w:rsidR="005B153B" w:rsidRPr="00220F5D">
        <w:rPr>
          <w:rFonts w:asciiTheme="minorHAnsi" w:hAnsiTheme="minorHAnsi" w:cstheme="minorHAnsi"/>
        </w:rPr>
        <w:t xml:space="preserve"> </w:t>
      </w:r>
      <w:r w:rsidR="0086634C" w:rsidRPr="00220F5D">
        <w:rPr>
          <w:rFonts w:asciiTheme="minorHAnsi" w:hAnsiTheme="minorHAnsi" w:cstheme="minorHAnsi"/>
        </w:rPr>
        <w:t>This monitoring will help the GBCMA determine appropriate ways to modify their environmental watering programs to either facilitate post-disturbance recovery or to maintain riparian communities that are in good condition.</w:t>
      </w:r>
      <w:r w:rsidR="005B153B" w:rsidRPr="00220F5D">
        <w:rPr>
          <w:rFonts w:asciiTheme="minorHAnsi" w:hAnsiTheme="minorHAnsi" w:cstheme="minorHAnsi"/>
        </w:rPr>
        <w:t xml:space="preserve"> </w:t>
      </w:r>
    </w:p>
    <w:p w:rsidR="00EF2D09" w:rsidRPr="00220F5D" w:rsidRDefault="0086634C" w:rsidP="0086634C">
      <w:pPr>
        <w:pStyle w:val="Para0"/>
        <w:rPr>
          <w:rFonts w:asciiTheme="minorHAnsi" w:hAnsiTheme="minorHAnsi" w:cstheme="minorHAnsi"/>
        </w:rPr>
      </w:pPr>
      <w:r w:rsidRPr="00220F5D">
        <w:rPr>
          <w:rFonts w:asciiTheme="minorHAnsi" w:hAnsiTheme="minorHAnsi" w:cstheme="minorHAnsi"/>
        </w:rPr>
        <w:t>The vegetation monitoring program will be greatly enhanced by physical habitat assessments including 2-D hydraulic modelling and bank erosion.</w:t>
      </w:r>
      <w:r w:rsidR="005B153B" w:rsidRPr="00220F5D">
        <w:rPr>
          <w:rFonts w:asciiTheme="minorHAnsi" w:hAnsiTheme="minorHAnsi" w:cstheme="minorHAnsi"/>
        </w:rPr>
        <w:t xml:space="preserve"> </w:t>
      </w:r>
      <w:r w:rsidRPr="00220F5D">
        <w:rPr>
          <w:rFonts w:asciiTheme="minorHAnsi" w:hAnsiTheme="minorHAnsi" w:cstheme="minorHAnsi"/>
        </w:rPr>
        <w:t>Two dimensional hydraulic modelling will help predict the sheer forces that particular parts of the river bank experience under different flow conditions and allow vegetation responses in different environments to be compared.</w:t>
      </w:r>
      <w:r w:rsidR="005B153B" w:rsidRPr="00220F5D">
        <w:rPr>
          <w:rFonts w:asciiTheme="minorHAnsi" w:hAnsiTheme="minorHAnsi" w:cstheme="minorHAnsi"/>
        </w:rPr>
        <w:t xml:space="preserve"> </w:t>
      </w:r>
      <w:r w:rsidRPr="00220F5D">
        <w:rPr>
          <w:rFonts w:asciiTheme="minorHAnsi" w:hAnsiTheme="minorHAnsi" w:cstheme="minorHAnsi"/>
        </w:rPr>
        <w:t xml:space="preserve">Bank </w:t>
      </w:r>
      <w:r w:rsidR="00470AB9">
        <w:rPr>
          <w:rFonts w:asciiTheme="minorHAnsi" w:hAnsiTheme="minorHAnsi" w:cstheme="minorHAnsi"/>
        </w:rPr>
        <w:t>condition</w:t>
      </w:r>
      <w:r w:rsidR="00470AB9" w:rsidRPr="00220F5D">
        <w:rPr>
          <w:rFonts w:asciiTheme="minorHAnsi" w:hAnsiTheme="minorHAnsi" w:cstheme="minorHAnsi"/>
        </w:rPr>
        <w:t xml:space="preserve"> </w:t>
      </w:r>
      <w:r w:rsidRPr="00220F5D">
        <w:rPr>
          <w:rFonts w:asciiTheme="minorHAnsi" w:hAnsiTheme="minorHAnsi" w:cstheme="minorHAnsi"/>
        </w:rPr>
        <w:t>monitoring will help explain any gross differences in vegetation responses to flow at different sites</w:t>
      </w:r>
      <w:r w:rsidR="00EF2D09" w:rsidRPr="00220F5D">
        <w:rPr>
          <w:rFonts w:asciiTheme="minorHAnsi" w:hAnsiTheme="minorHAnsi" w:cstheme="minorHAnsi"/>
        </w:rPr>
        <w:t>.</w:t>
      </w:r>
      <w:r w:rsidR="005B153B" w:rsidRPr="00220F5D">
        <w:rPr>
          <w:rFonts w:asciiTheme="minorHAnsi" w:hAnsiTheme="minorHAnsi" w:cstheme="minorHAnsi"/>
        </w:rPr>
        <w:t xml:space="preserve"> </w:t>
      </w:r>
      <w:r w:rsidR="00EF2D09" w:rsidRPr="00220F5D">
        <w:rPr>
          <w:rFonts w:asciiTheme="minorHAnsi" w:hAnsiTheme="minorHAnsi" w:cstheme="minorHAnsi"/>
        </w:rPr>
        <w:t>Monitoring vegetation and physical habitat parameters concurrently may also help to determine the extent to which different types of vegetation buffer the river banks from erosion during floods and high flows.</w:t>
      </w:r>
      <w:r w:rsidR="005B153B" w:rsidRPr="00220F5D">
        <w:rPr>
          <w:rFonts w:asciiTheme="minorHAnsi" w:hAnsiTheme="minorHAnsi" w:cstheme="minorHAnsi"/>
        </w:rPr>
        <w:t xml:space="preserve"> </w:t>
      </w:r>
    </w:p>
    <w:p w:rsidR="005F78FC" w:rsidRPr="00220F5D" w:rsidRDefault="005F78FC" w:rsidP="00045F38">
      <w:pPr>
        <w:pStyle w:val="Heading3"/>
        <w:rPr>
          <w:rFonts w:cstheme="minorHAnsi"/>
        </w:rPr>
      </w:pPr>
      <w:bookmarkStart w:id="22" w:name="_Toc392763294"/>
      <w:r w:rsidRPr="00220F5D">
        <w:rPr>
          <w:rFonts w:cstheme="minorHAnsi"/>
        </w:rPr>
        <w:t>Fish (river), Fish (larvae) and Fish (</w:t>
      </w:r>
      <w:r w:rsidR="006E1C78">
        <w:rPr>
          <w:rFonts w:cstheme="minorHAnsi"/>
        </w:rPr>
        <w:t>m</w:t>
      </w:r>
      <w:r w:rsidRPr="00220F5D">
        <w:rPr>
          <w:rFonts w:cstheme="minorHAnsi"/>
        </w:rPr>
        <w:t>ovement)</w:t>
      </w:r>
      <w:bookmarkEnd w:id="22"/>
    </w:p>
    <w:p w:rsidR="00382994" w:rsidRPr="00220F5D" w:rsidRDefault="00382994" w:rsidP="00045F38">
      <w:pPr>
        <w:pStyle w:val="SectionSubheading2"/>
        <w:rPr>
          <w:rFonts w:cstheme="minorHAnsi"/>
        </w:rPr>
      </w:pPr>
      <w:bookmarkStart w:id="23" w:name="_Toc381365171"/>
      <w:bookmarkStart w:id="24" w:name="_Toc392763295"/>
      <w:r w:rsidRPr="00220F5D">
        <w:rPr>
          <w:rFonts w:cstheme="minorHAnsi"/>
        </w:rPr>
        <w:t>Basin-scale evaluation questions</w:t>
      </w:r>
      <w:bookmarkEnd w:id="23"/>
      <w:bookmarkEnd w:id="24"/>
    </w:p>
    <w:p w:rsidR="005F78FC" w:rsidRPr="00220F5D" w:rsidRDefault="00EF2D09" w:rsidP="005F78FC">
      <w:pPr>
        <w:pStyle w:val="Para0"/>
        <w:rPr>
          <w:rFonts w:asciiTheme="minorHAnsi" w:hAnsiTheme="minorHAnsi" w:cstheme="minorHAnsi"/>
        </w:rPr>
      </w:pPr>
      <w:r w:rsidRPr="00220F5D">
        <w:rPr>
          <w:rFonts w:asciiTheme="minorHAnsi" w:hAnsiTheme="minorHAnsi" w:cstheme="minorHAnsi"/>
        </w:rPr>
        <w:t xml:space="preserve">The M&amp;E Advisor has prescribed three different fish monitoring </w:t>
      </w:r>
      <w:r w:rsidR="00382994" w:rsidRPr="00220F5D">
        <w:rPr>
          <w:rFonts w:asciiTheme="minorHAnsi" w:hAnsiTheme="minorHAnsi" w:cstheme="minorHAnsi"/>
        </w:rPr>
        <w:t>methods for river channels.</w:t>
      </w:r>
      <w:r w:rsidR="005B153B" w:rsidRPr="00220F5D">
        <w:rPr>
          <w:rFonts w:asciiTheme="minorHAnsi" w:hAnsiTheme="minorHAnsi" w:cstheme="minorHAnsi"/>
        </w:rPr>
        <w:t xml:space="preserve"> </w:t>
      </w:r>
      <w:r w:rsidR="00382994" w:rsidRPr="00220F5D">
        <w:rPr>
          <w:rFonts w:asciiTheme="minorHAnsi" w:hAnsiTheme="minorHAnsi" w:cstheme="minorHAnsi"/>
        </w:rPr>
        <w:t>These include annual surveys of adult fish populations within the river channel, targeted larval surveys between spring and late summer</w:t>
      </w:r>
      <w:r w:rsidR="006E1C78">
        <w:rPr>
          <w:rFonts w:asciiTheme="minorHAnsi" w:hAnsiTheme="minorHAnsi" w:cstheme="minorHAnsi"/>
        </w:rPr>
        <w:t>,</w:t>
      </w:r>
      <w:r w:rsidR="00382994" w:rsidRPr="00220F5D">
        <w:rPr>
          <w:rFonts w:asciiTheme="minorHAnsi" w:hAnsiTheme="minorHAnsi" w:cstheme="minorHAnsi"/>
        </w:rPr>
        <w:t xml:space="preserve"> and tracking the movement of tagged fish throughout the year.</w:t>
      </w:r>
      <w:r w:rsidR="005B153B" w:rsidRPr="00220F5D">
        <w:rPr>
          <w:rFonts w:asciiTheme="minorHAnsi" w:hAnsiTheme="minorHAnsi" w:cstheme="minorHAnsi"/>
        </w:rPr>
        <w:t xml:space="preserve"> </w:t>
      </w:r>
      <w:r w:rsidR="00382994" w:rsidRPr="00220F5D">
        <w:rPr>
          <w:rFonts w:asciiTheme="minorHAnsi" w:hAnsiTheme="minorHAnsi" w:cstheme="minorHAnsi"/>
        </w:rPr>
        <w:t>These three monitoring techniques provide data that will be variously used to address long-term and short-term evaluation questions at the Basin-scale:</w:t>
      </w:r>
    </w:p>
    <w:p w:rsidR="005F78FC" w:rsidRPr="00220F5D" w:rsidRDefault="005F78FC" w:rsidP="005F78FC">
      <w:pPr>
        <w:pStyle w:val="Para0"/>
        <w:rPr>
          <w:rFonts w:asciiTheme="minorHAnsi" w:hAnsiTheme="minorHAnsi" w:cstheme="minorHAnsi"/>
          <w:b/>
        </w:rPr>
      </w:pPr>
      <w:r w:rsidRPr="00220F5D">
        <w:rPr>
          <w:rFonts w:asciiTheme="minorHAnsi" w:hAnsiTheme="minorHAnsi" w:cstheme="minorHAnsi"/>
          <w:b/>
        </w:rPr>
        <w:t>Long-term (five year) questions:</w:t>
      </w:r>
    </w:p>
    <w:p w:rsidR="005F78FC" w:rsidRPr="00220F5D" w:rsidRDefault="005F78FC" w:rsidP="005F78FC">
      <w:pPr>
        <w:pStyle w:val="Para0bullet"/>
        <w:rPr>
          <w:rFonts w:asciiTheme="minorHAnsi" w:hAnsiTheme="minorHAnsi" w:cstheme="minorHAnsi"/>
        </w:rPr>
      </w:pPr>
      <w:r w:rsidRPr="00220F5D">
        <w:rPr>
          <w:rFonts w:asciiTheme="minorHAnsi" w:hAnsiTheme="minorHAnsi" w:cstheme="minorHAnsi"/>
        </w:rPr>
        <w:t>What did CEW contribute to native fish populations? (annual fish surveys, larval surveys, movement)</w:t>
      </w:r>
    </w:p>
    <w:p w:rsidR="005F78FC" w:rsidRPr="00220F5D" w:rsidRDefault="005F78FC" w:rsidP="005F78FC">
      <w:pPr>
        <w:pStyle w:val="Para0bullet"/>
        <w:rPr>
          <w:rFonts w:asciiTheme="minorHAnsi" w:hAnsiTheme="minorHAnsi" w:cstheme="minorHAnsi"/>
        </w:rPr>
      </w:pPr>
      <w:r w:rsidRPr="00220F5D">
        <w:rPr>
          <w:rFonts w:asciiTheme="minorHAnsi" w:hAnsiTheme="minorHAnsi" w:cstheme="minorHAnsi"/>
        </w:rPr>
        <w:t>What did CEW contribute to species diversity? (annual fish surveys, larval surveys)</w:t>
      </w:r>
    </w:p>
    <w:p w:rsidR="005F78FC" w:rsidRPr="00220F5D" w:rsidRDefault="005F78FC" w:rsidP="005F78FC">
      <w:pPr>
        <w:pStyle w:val="Para0bullet"/>
        <w:numPr>
          <w:ilvl w:val="0"/>
          <w:numId w:val="0"/>
        </w:numPr>
        <w:ind w:left="425" w:hanging="425"/>
        <w:rPr>
          <w:rFonts w:asciiTheme="minorHAnsi" w:hAnsiTheme="minorHAnsi" w:cstheme="minorHAnsi"/>
          <w:b/>
        </w:rPr>
      </w:pPr>
      <w:r w:rsidRPr="00220F5D">
        <w:rPr>
          <w:rFonts w:asciiTheme="minorHAnsi" w:hAnsiTheme="minorHAnsi" w:cstheme="minorHAnsi"/>
          <w:b/>
        </w:rPr>
        <w:t>Short-term (one year) questions:</w:t>
      </w:r>
    </w:p>
    <w:p w:rsidR="005F78FC" w:rsidRPr="00220F5D" w:rsidRDefault="005F78FC" w:rsidP="005F78FC">
      <w:pPr>
        <w:pStyle w:val="Para0bullet"/>
        <w:rPr>
          <w:rFonts w:asciiTheme="minorHAnsi" w:hAnsiTheme="minorHAnsi" w:cstheme="minorHAnsi"/>
        </w:rPr>
      </w:pPr>
      <w:r w:rsidRPr="00220F5D">
        <w:rPr>
          <w:rFonts w:asciiTheme="minorHAnsi" w:hAnsiTheme="minorHAnsi" w:cstheme="minorHAnsi"/>
        </w:rPr>
        <w:t>What did CEW contribute to fish community resilience? (annual fish surveys, larval surveys)</w:t>
      </w:r>
    </w:p>
    <w:p w:rsidR="005F78FC" w:rsidRPr="00220F5D" w:rsidRDefault="005F78FC" w:rsidP="005F78FC">
      <w:pPr>
        <w:pStyle w:val="Para0bullet"/>
        <w:rPr>
          <w:rFonts w:asciiTheme="minorHAnsi" w:hAnsiTheme="minorHAnsi" w:cstheme="minorHAnsi"/>
        </w:rPr>
      </w:pPr>
      <w:r w:rsidRPr="00220F5D">
        <w:rPr>
          <w:rFonts w:asciiTheme="minorHAnsi" w:hAnsiTheme="minorHAnsi" w:cstheme="minorHAnsi"/>
        </w:rPr>
        <w:t>What did CEW contribute to native fish survival? (annual fish surveys, larval surveys)</w:t>
      </w:r>
    </w:p>
    <w:p w:rsidR="005F78FC" w:rsidRPr="00220F5D" w:rsidRDefault="005F78FC" w:rsidP="005F78FC">
      <w:pPr>
        <w:pStyle w:val="Para0bullet"/>
        <w:rPr>
          <w:rFonts w:asciiTheme="minorHAnsi" w:hAnsiTheme="minorHAnsi" w:cstheme="minorHAnsi"/>
        </w:rPr>
      </w:pPr>
      <w:r w:rsidRPr="00220F5D">
        <w:rPr>
          <w:rFonts w:asciiTheme="minorHAnsi" w:hAnsiTheme="minorHAnsi" w:cstheme="minorHAnsi"/>
        </w:rPr>
        <w:t>What did CEW contribute to native fish reproduction? (annual fish surveys, larval surveys, movement)</w:t>
      </w:r>
    </w:p>
    <w:p w:rsidR="005F78FC" w:rsidRPr="00220F5D" w:rsidRDefault="005F78FC" w:rsidP="005F78FC">
      <w:pPr>
        <w:pStyle w:val="Para0bullet"/>
        <w:rPr>
          <w:rFonts w:asciiTheme="minorHAnsi" w:hAnsiTheme="minorHAnsi" w:cstheme="minorHAnsi"/>
        </w:rPr>
      </w:pPr>
      <w:r w:rsidRPr="00220F5D">
        <w:rPr>
          <w:rFonts w:asciiTheme="minorHAnsi" w:hAnsiTheme="minorHAnsi" w:cstheme="minorHAnsi"/>
        </w:rPr>
        <w:t>What did CEW contribute to native fish growth rates? (annual fish surveys)</w:t>
      </w:r>
    </w:p>
    <w:p w:rsidR="005F78FC" w:rsidRDefault="005F78FC" w:rsidP="005F78FC">
      <w:pPr>
        <w:pStyle w:val="Para0bullet"/>
        <w:rPr>
          <w:rFonts w:asciiTheme="minorHAnsi" w:hAnsiTheme="minorHAnsi" w:cstheme="minorHAnsi"/>
        </w:rPr>
      </w:pPr>
      <w:r w:rsidRPr="00220F5D">
        <w:rPr>
          <w:rFonts w:asciiTheme="minorHAnsi" w:hAnsiTheme="minorHAnsi" w:cstheme="minorHAnsi"/>
        </w:rPr>
        <w:t>What did CEW contribute to native fish dispersal? (movement)</w:t>
      </w:r>
    </w:p>
    <w:p w:rsidR="009C168E" w:rsidRPr="00D70FFE" w:rsidRDefault="009C168E" w:rsidP="005F78FC">
      <w:pPr>
        <w:pStyle w:val="Para0bullet"/>
        <w:rPr>
          <w:rFonts w:asciiTheme="minorHAnsi" w:hAnsiTheme="minorHAnsi" w:cstheme="minorHAnsi"/>
          <w:color w:val="C00000"/>
        </w:rPr>
      </w:pPr>
      <w:r w:rsidRPr="00D70FFE">
        <w:rPr>
          <w:rFonts w:asciiTheme="minorHAnsi" w:hAnsiTheme="minorHAnsi"/>
          <w:color w:val="C00000"/>
        </w:rPr>
        <w:t>What does CEW delivered in the LGR contribute to Lamprey movement in the Lower Murray River and connected southern basin?</w:t>
      </w:r>
    </w:p>
    <w:p w:rsidR="000864E7" w:rsidRPr="00220F5D" w:rsidRDefault="00382994" w:rsidP="00382994">
      <w:pPr>
        <w:pStyle w:val="Para0"/>
        <w:rPr>
          <w:rFonts w:asciiTheme="minorHAnsi" w:hAnsiTheme="minorHAnsi" w:cstheme="minorHAnsi"/>
        </w:rPr>
      </w:pPr>
      <w:r w:rsidRPr="00220F5D">
        <w:rPr>
          <w:rFonts w:asciiTheme="minorHAnsi" w:hAnsiTheme="minorHAnsi" w:cstheme="minorHAnsi"/>
        </w:rPr>
        <w:t>Questions relating to population structure and species d</w:t>
      </w:r>
      <w:r w:rsidR="000864E7" w:rsidRPr="00220F5D">
        <w:rPr>
          <w:rFonts w:asciiTheme="minorHAnsi" w:hAnsiTheme="minorHAnsi" w:cstheme="minorHAnsi"/>
        </w:rPr>
        <w:t>iversity will be assessed by measuring the abundance and age structure of different populations, richness of species within the community and the distribution of species within Selected Areas and across different Selected Areas throughout the Basin.</w:t>
      </w:r>
      <w:r w:rsidR="005B153B" w:rsidRPr="00220F5D">
        <w:rPr>
          <w:rFonts w:asciiTheme="minorHAnsi" w:hAnsiTheme="minorHAnsi" w:cstheme="minorHAnsi"/>
        </w:rPr>
        <w:t xml:space="preserve"> </w:t>
      </w:r>
      <w:r w:rsidR="000864E7" w:rsidRPr="00220F5D">
        <w:rPr>
          <w:rFonts w:asciiTheme="minorHAnsi" w:hAnsiTheme="minorHAnsi" w:cstheme="minorHAnsi"/>
        </w:rPr>
        <w:t>Native fish community resilience and survival will be assessed through species distribution and age composition (e.g. species that are widespread and have a wide range of age classes are likely to be more resilient).</w:t>
      </w:r>
      <w:r w:rsidR="005B153B" w:rsidRPr="00220F5D">
        <w:rPr>
          <w:rFonts w:asciiTheme="minorHAnsi" w:hAnsiTheme="minorHAnsi" w:cstheme="minorHAnsi"/>
        </w:rPr>
        <w:t xml:space="preserve"> </w:t>
      </w:r>
      <w:r w:rsidR="000864E7" w:rsidRPr="00220F5D">
        <w:rPr>
          <w:rFonts w:asciiTheme="minorHAnsi" w:hAnsiTheme="minorHAnsi" w:cstheme="minorHAnsi"/>
        </w:rPr>
        <w:t>Fish reproduction will be directly assessed through larval surveys and indirectly through annual surveys that check for a mix of age cohorts within the population.</w:t>
      </w:r>
      <w:r w:rsidR="005B153B" w:rsidRPr="00220F5D">
        <w:rPr>
          <w:rFonts w:asciiTheme="minorHAnsi" w:hAnsiTheme="minorHAnsi" w:cstheme="minorHAnsi"/>
        </w:rPr>
        <w:t xml:space="preserve"> </w:t>
      </w:r>
      <w:r w:rsidR="000864E7" w:rsidRPr="00220F5D">
        <w:rPr>
          <w:rFonts w:asciiTheme="minorHAnsi" w:hAnsiTheme="minorHAnsi" w:cstheme="minorHAnsi"/>
        </w:rPr>
        <w:t>Fish tracking or movement will be specifically used to determine whether fish move in response to certain environmental flows, but will also be linked to questions about reproduction for species that migrate to preferred spawning areas to breed.</w:t>
      </w:r>
      <w:r w:rsidR="005B153B" w:rsidRPr="00220F5D">
        <w:rPr>
          <w:rFonts w:asciiTheme="minorHAnsi" w:hAnsiTheme="minorHAnsi" w:cstheme="minorHAnsi"/>
        </w:rPr>
        <w:t xml:space="preserve"> </w:t>
      </w:r>
    </w:p>
    <w:p w:rsidR="00382994" w:rsidRPr="00220F5D" w:rsidRDefault="00382994" w:rsidP="00045F38">
      <w:pPr>
        <w:pStyle w:val="SectionSubheading2"/>
        <w:rPr>
          <w:rFonts w:cstheme="minorHAnsi"/>
        </w:rPr>
      </w:pPr>
      <w:bookmarkStart w:id="25" w:name="_Toc381365172"/>
      <w:bookmarkStart w:id="26" w:name="_Toc392763296"/>
      <w:r w:rsidRPr="00220F5D">
        <w:rPr>
          <w:rFonts w:cstheme="minorHAnsi"/>
        </w:rPr>
        <w:t>Area</w:t>
      </w:r>
      <w:r w:rsidR="006E1C78">
        <w:rPr>
          <w:rFonts w:cstheme="minorHAnsi"/>
        </w:rPr>
        <w:t>-</w:t>
      </w:r>
      <w:r w:rsidRPr="00220F5D">
        <w:rPr>
          <w:rFonts w:cstheme="minorHAnsi"/>
        </w:rPr>
        <w:t>specific evaluation questions</w:t>
      </w:r>
      <w:bookmarkEnd w:id="25"/>
      <w:bookmarkEnd w:id="26"/>
    </w:p>
    <w:p w:rsidR="00182AAC" w:rsidRPr="00220F5D" w:rsidRDefault="00182AAC" w:rsidP="00B03C69">
      <w:pPr>
        <w:pStyle w:val="Para0"/>
        <w:rPr>
          <w:rFonts w:asciiTheme="minorHAnsi" w:hAnsiTheme="minorHAnsi" w:cstheme="minorHAnsi"/>
        </w:rPr>
      </w:pPr>
      <w:r w:rsidRPr="00220F5D">
        <w:rPr>
          <w:rFonts w:asciiTheme="minorHAnsi" w:hAnsiTheme="minorHAnsi" w:cstheme="minorHAnsi"/>
        </w:rPr>
        <w:t>One of the main objectives of Commonwealth environmental water delivery in the lower Goulburn River is to maintain or improve the health of native fish communities.</w:t>
      </w:r>
      <w:r w:rsidR="005B153B" w:rsidRPr="00220F5D">
        <w:rPr>
          <w:rFonts w:asciiTheme="minorHAnsi" w:hAnsiTheme="minorHAnsi" w:cstheme="minorHAnsi"/>
        </w:rPr>
        <w:t xml:space="preserve"> </w:t>
      </w:r>
      <w:r w:rsidR="00CA7F77" w:rsidRPr="00220F5D">
        <w:rPr>
          <w:rFonts w:asciiTheme="minorHAnsi" w:hAnsiTheme="minorHAnsi" w:cstheme="minorHAnsi"/>
        </w:rPr>
        <w:t xml:space="preserve">This is particularly important now because the </w:t>
      </w:r>
      <w:r w:rsidR="002B0DD7" w:rsidRPr="00220F5D">
        <w:rPr>
          <w:rFonts w:asciiTheme="minorHAnsi" w:hAnsiTheme="minorHAnsi" w:cstheme="minorHAnsi"/>
        </w:rPr>
        <w:t>Millennium</w:t>
      </w:r>
      <w:r w:rsidR="00CA7F77" w:rsidRPr="00220F5D">
        <w:rPr>
          <w:rFonts w:asciiTheme="minorHAnsi" w:hAnsiTheme="minorHAnsi" w:cstheme="minorHAnsi"/>
        </w:rPr>
        <w:t xml:space="preserve"> Drought and then </w:t>
      </w:r>
      <w:proofErr w:type="spellStart"/>
      <w:r w:rsidR="00CA7F77" w:rsidRPr="00220F5D">
        <w:rPr>
          <w:rFonts w:asciiTheme="minorHAnsi" w:hAnsiTheme="minorHAnsi" w:cstheme="minorHAnsi"/>
        </w:rPr>
        <w:t>blackwater</w:t>
      </w:r>
      <w:proofErr w:type="spellEnd"/>
      <w:r w:rsidR="00CA7F77" w:rsidRPr="00220F5D">
        <w:rPr>
          <w:rFonts w:asciiTheme="minorHAnsi" w:hAnsiTheme="minorHAnsi" w:cstheme="minorHAnsi"/>
        </w:rPr>
        <w:t xml:space="preserve"> events that were associated with the 2010 and 2011 floods significantly reduced native fish populations in the lower Goulburn River.</w:t>
      </w:r>
      <w:r w:rsidR="005B153B" w:rsidRPr="00220F5D">
        <w:rPr>
          <w:rFonts w:asciiTheme="minorHAnsi" w:hAnsiTheme="minorHAnsi" w:cstheme="minorHAnsi"/>
        </w:rPr>
        <w:t xml:space="preserve"> </w:t>
      </w:r>
      <w:r w:rsidRPr="00220F5D">
        <w:rPr>
          <w:rFonts w:asciiTheme="minorHAnsi" w:hAnsiTheme="minorHAnsi" w:cstheme="minorHAnsi"/>
        </w:rPr>
        <w:t>Golden Perch, and to a lesser extent Silver Perch, are the main targets for environmental water</w:t>
      </w:r>
      <w:r w:rsidR="00CA7F77" w:rsidRPr="00220F5D">
        <w:rPr>
          <w:rFonts w:asciiTheme="minorHAnsi" w:hAnsiTheme="minorHAnsi" w:cstheme="minorHAnsi"/>
        </w:rPr>
        <w:t xml:space="preserve"> in the lower Goulburn River </w:t>
      </w:r>
      <w:r w:rsidRPr="00220F5D">
        <w:rPr>
          <w:rFonts w:asciiTheme="minorHAnsi" w:hAnsiTheme="minorHAnsi" w:cstheme="minorHAnsi"/>
        </w:rPr>
        <w:t>because their recruitment is linked to flows.</w:t>
      </w:r>
      <w:r w:rsidR="005B153B" w:rsidRPr="00220F5D">
        <w:rPr>
          <w:rFonts w:asciiTheme="minorHAnsi" w:hAnsiTheme="minorHAnsi" w:cstheme="minorHAnsi"/>
        </w:rPr>
        <w:t xml:space="preserve"> </w:t>
      </w:r>
      <w:r w:rsidRPr="00220F5D">
        <w:rPr>
          <w:rFonts w:asciiTheme="minorHAnsi" w:hAnsiTheme="minorHAnsi" w:cstheme="minorHAnsi"/>
        </w:rPr>
        <w:t>The GBCMA delivers high flows or freshes during spring to trigger Golden Perch spawning and tries to maintain relatively stable low flows throughout summer to protect edge and backwater habitats within the channel that are likely to provide good nursery habitats for developing fish larvae.</w:t>
      </w:r>
      <w:r w:rsidR="005B153B" w:rsidRPr="00220F5D">
        <w:rPr>
          <w:rFonts w:asciiTheme="minorHAnsi" w:hAnsiTheme="minorHAnsi" w:cstheme="minorHAnsi"/>
        </w:rPr>
        <w:t xml:space="preserve"> </w:t>
      </w:r>
      <w:r w:rsidRPr="00220F5D">
        <w:rPr>
          <w:rFonts w:asciiTheme="minorHAnsi" w:hAnsiTheme="minorHAnsi" w:cstheme="minorHAnsi"/>
        </w:rPr>
        <w:t>The area specific questions for fish monitoring in the lower Goulburn Area include:</w:t>
      </w:r>
    </w:p>
    <w:p w:rsidR="00182AAC" w:rsidRPr="00220F5D" w:rsidRDefault="00182AAC" w:rsidP="00B03C69">
      <w:pPr>
        <w:pStyle w:val="Para0"/>
        <w:rPr>
          <w:rFonts w:asciiTheme="minorHAnsi" w:hAnsiTheme="minorHAnsi" w:cstheme="minorHAnsi"/>
          <w:b/>
        </w:rPr>
      </w:pPr>
      <w:r w:rsidRPr="00220F5D">
        <w:rPr>
          <w:rFonts w:asciiTheme="minorHAnsi" w:hAnsiTheme="minorHAnsi" w:cstheme="minorHAnsi"/>
          <w:b/>
        </w:rPr>
        <w:t>Long-term (five year) questions</w:t>
      </w:r>
    </w:p>
    <w:p w:rsidR="00182AAC" w:rsidRPr="00220F5D" w:rsidRDefault="00182AAC" w:rsidP="00182AAC">
      <w:pPr>
        <w:pStyle w:val="Para0bullet"/>
        <w:rPr>
          <w:rFonts w:asciiTheme="minorHAnsi" w:hAnsiTheme="minorHAnsi" w:cstheme="minorHAnsi"/>
        </w:rPr>
      </w:pPr>
      <w:r w:rsidRPr="00220F5D">
        <w:rPr>
          <w:rFonts w:asciiTheme="minorHAnsi" w:hAnsiTheme="minorHAnsi" w:cstheme="minorHAnsi"/>
        </w:rPr>
        <w:t>What did CEW contribute to the recruitment of Golden Perch in the adult population in the lower Goulburn River</w:t>
      </w:r>
      <w:r w:rsidR="00142B3F" w:rsidRPr="00220F5D">
        <w:rPr>
          <w:rFonts w:asciiTheme="minorHAnsi" w:hAnsiTheme="minorHAnsi" w:cstheme="minorHAnsi"/>
        </w:rPr>
        <w:t>? (annual fish surveys, larval surveys, movement)</w:t>
      </w:r>
    </w:p>
    <w:p w:rsidR="00182AAC" w:rsidRPr="00220F5D" w:rsidRDefault="00182AAC" w:rsidP="00B03C69">
      <w:pPr>
        <w:pStyle w:val="Para0"/>
        <w:rPr>
          <w:rFonts w:asciiTheme="minorHAnsi" w:hAnsiTheme="minorHAnsi" w:cstheme="minorHAnsi"/>
          <w:b/>
        </w:rPr>
      </w:pPr>
      <w:r w:rsidRPr="00220F5D">
        <w:rPr>
          <w:rFonts w:asciiTheme="minorHAnsi" w:hAnsiTheme="minorHAnsi" w:cstheme="minorHAnsi"/>
          <w:b/>
        </w:rPr>
        <w:t>Short-term (one year) questions</w:t>
      </w:r>
    </w:p>
    <w:p w:rsidR="00182AAC" w:rsidRPr="00220F5D" w:rsidRDefault="00182AAC" w:rsidP="00182AAC">
      <w:pPr>
        <w:pStyle w:val="Para0bullet"/>
        <w:rPr>
          <w:rFonts w:asciiTheme="minorHAnsi" w:hAnsiTheme="minorHAnsi" w:cstheme="minorHAnsi"/>
        </w:rPr>
      </w:pPr>
      <w:r w:rsidRPr="00220F5D">
        <w:rPr>
          <w:rFonts w:asciiTheme="minorHAnsi" w:hAnsiTheme="minorHAnsi" w:cstheme="minorHAnsi"/>
        </w:rPr>
        <w:t>What did CEW contribute to Golden Perch spawning and in particular what magnitude, timing and duration of flow is required to trigger spawning?</w:t>
      </w:r>
      <w:r w:rsidR="00142B3F" w:rsidRPr="00220F5D">
        <w:rPr>
          <w:rFonts w:asciiTheme="minorHAnsi" w:hAnsiTheme="minorHAnsi" w:cstheme="minorHAnsi"/>
        </w:rPr>
        <w:t xml:space="preserve"> (larval surveys and movement)</w:t>
      </w:r>
    </w:p>
    <w:p w:rsidR="007A556E" w:rsidRPr="00220F5D" w:rsidRDefault="007A556E" w:rsidP="00182AAC">
      <w:pPr>
        <w:pStyle w:val="Para0bullet"/>
        <w:rPr>
          <w:rFonts w:asciiTheme="minorHAnsi" w:hAnsiTheme="minorHAnsi" w:cstheme="minorHAnsi"/>
        </w:rPr>
      </w:pPr>
      <w:r w:rsidRPr="00220F5D">
        <w:rPr>
          <w:rFonts w:asciiTheme="minorHAnsi" w:hAnsiTheme="minorHAnsi" w:cstheme="minorHAnsi"/>
        </w:rPr>
        <w:t>What did CEW contribute to the survival of Golden Perch larvae in the lower Goulburn River?</w:t>
      </w:r>
      <w:r w:rsidR="00142B3F" w:rsidRPr="00220F5D">
        <w:rPr>
          <w:rFonts w:asciiTheme="minorHAnsi" w:hAnsiTheme="minorHAnsi" w:cstheme="minorHAnsi"/>
        </w:rPr>
        <w:t xml:space="preserve"> (annual fish surveys and larval surveys)</w:t>
      </w:r>
    </w:p>
    <w:p w:rsidR="007A556E" w:rsidRPr="00220F5D" w:rsidRDefault="007A556E" w:rsidP="00182AAC">
      <w:pPr>
        <w:pStyle w:val="Para0bullet"/>
        <w:rPr>
          <w:rFonts w:asciiTheme="minorHAnsi" w:hAnsiTheme="minorHAnsi" w:cstheme="minorHAnsi"/>
        </w:rPr>
      </w:pPr>
      <w:r w:rsidRPr="00220F5D">
        <w:rPr>
          <w:rFonts w:asciiTheme="minorHAnsi" w:hAnsiTheme="minorHAnsi" w:cstheme="minorHAnsi"/>
        </w:rPr>
        <w:t>What did CEW contribute to the movement of Golden Perch in the lower Goulburn River and where did those fish move to?</w:t>
      </w:r>
      <w:r w:rsidR="00142B3F" w:rsidRPr="00220F5D">
        <w:rPr>
          <w:rFonts w:asciiTheme="minorHAnsi" w:hAnsiTheme="minorHAnsi" w:cstheme="minorHAnsi"/>
        </w:rPr>
        <w:t xml:space="preserve"> (movement)</w:t>
      </w:r>
    </w:p>
    <w:p w:rsidR="007A556E" w:rsidRPr="00220F5D" w:rsidRDefault="007A556E" w:rsidP="007A556E">
      <w:pPr>
        <w:pStyle w:val="Para0"/>
        <w:rPr>
          <w:rFonts w:asciiTheme="minorHAnsi" w:hAnsiTheme="minorHAnsi" w:cstheme="minorHAnsi"/>
        </w:rPr>
      </w:pPr>
      <w:r w:rsidRPr="00220F5D">
        <w:rPr>
          <w:rFonts w:asciiTheme="minorHAnsi" w:hAnsiTheme="minorHAnsi" w:cstheme="minorHAnsi"/>
        </w:rPr>
        <w:t xml:space="preserve">These assessments, particularly assessments of larval survival and recruitment, will benefit from complementary 2-D Hydraulic Modelling that will quantify the distribution, quantity and quality of </w:t>
      </w:r>
      <w:proofErr w:type="spellStart"/>
      <w:r w:rsidRPr="00220F5D">
        <w:rPr>
          <w:rFonts w:asciiTheme="minorHAnsi" w:hAnsiTheme="minorHAnsi" w:cstheme="minorHAnsi"/>
        </w:rPr>
        <w:t>slackwater</w:t>
      </w:r>
      <w:proofErr w:type="spellEnd"/>
      <w:r w:rsidRPr="00220F5D">
        <w:rPr>
          <w:rFonts w:asciiTheme="minorHAnsi" w:hAnsiTheme="minorHAnsi" w:cstheme="minorHAnsi"/>
        </w:rPr>
        <w:t xml:space="preserve"> habitats within the channel under different flow conditions.</w:t>
      </w:r>
      <w:r w:rsidR="005B153B" w:rsidRPr="00220F5D">
        <w:rPr>
          <w:rFonts w:asciiTheme="minorHAnsi" w:hAnsiTheme="minorHAnsi" w:cstheme="minorHAnsi"/>
        </w:rPr>
        <w:t xml:space="preserve"> </w:t>
      </w:r>
      <w:r w:rsidR="00CA7F77" w:rsidRPr="00220F5D">
        <w:rPr>
          <w:rFonts w:asciiTheme="minorHAnsi" w:hAnsiTheme="minorHAnsi" w:cstheme="minorHAnsi"/>
        </w:rPr>
        <w:t xml:space="preserve">Much of the fish monitoring described above will </w:t>
      </w:r>
      <w:r w:rsidR="00F22B3A">
        <w:rPr>
          <w:rFonts w:asciiTheme="minorHAnsi" w:hAnsiTheme="minorHAnsi" w:cstheme="minorHAnsi"/>
        </w:rPr>
        <w:t xml:space="preserve">also </w:t>
      </w:r>
      <w:r w:rsidR="00CA7F77" w:rsidRPr="00220F5D">
        <w:rPr>
          <w:rFonts w:asciiTheme="minorHAnsi" w:hAnsiTheme="minorHAnsi" w:cstheme="minorHAnsi"/>
        </w:rPr>
        <w:t>be conducted in the lower Murray Selected Area and the Edward Wakool Selected Area.</w:t>
      </w:r>
      <w:r w:rsidR="005B153B" w:rsidRPr="00220F5D">
        <w:rPr>
          <w:rFonts w:asciiTheme="minorHAnsi" w:hAnsiTheme="minorHAnsi" w:cstheme="minorHAnsi"/>
        </w:rPr>
        <w:t xml:space="preserve"> </w:t>
      </w:r>
      <w:r w:rsidR="00CA7F77" w:rsidRPr="00220F5D">
        <w:rPr>
          <w:rFonts w:asciiTheme="minorHAnsi" w:hAnsiTheme="minorHAnsi" w:cstheme="minorHAnsi"/>
        </w:rPr>
        <w:t xml:space="preserve">Golden Perch are likely to move between the lower Goulburn River and those other two selected areas and co-ordinated monitoring across all three areas throughout the LTIM </w:t>
      </w:r>
      <w:r w:rsidR="000465D2">
        <w:rPr>
          <w:rFonts w:asciiTheme="minorHAnsi" w:hAnsiTheme="minorHAnsi" w:cstheme="minorHAnsi"/>
        </w:rPr>
        <w:t>Project</w:t>
      </w:r>
      <w:r w:rsidR="000465D2" w:rsidRPr="00220F5D">
        <w:rPr>
          <w:rFonts w:asciiTheme="minorHAnsi" w:hAnsiTheme="minorHAnsi" w:cstheme="minorHAnsi"/>
        </w:rPr>
        <w:t xml:space="preserve"> </w:t>
      </w:r>
      <w:r w:rsidR="00CA7F77" w:rsidRPr="00220F5D">
        <w:rPr>
          <w:rFonts w:asciiTheme="minorHAnsi" w:hAnsiTheme="minorHAnsi" w:cstheme="minorHAnsi"/>
        </w:rPr>
        <w:t xml:space="preserve">will provide a unique opportunity to understand that movement and how flow regimes and other factors in one area can affect Golden Perch populations in other areas. </w:t>
      </w:r>
    </w:p>
    <w:p w:rsidR="00182AAC" w:rsidRPr="00220F5D" w:rsidRDefault="00142B3F" w:rsidP="00045F38">
      <w:pPr>
        <w:pStyle w:val="Heading3"/>
        <w:rPr>
          <w:rFonts w:cstheme="minorHAnsi"/>
        </w:rPr>
      </w:pPr>
      <w:bookmarkStart w:id="27" w:name="_Toc392763297"/>
      <w:r w:rsidRPr="00220F5D">
        <w:rPr>
          <w:rFonts w:cstheme="minorHAnsi"/>
        </w:rPr>
        <w:t>Macroinvertebrates</w:t>
      </w:r>
      <w:bookmarkEnd w:id="27"/>
    </w:p>
    <w:p w:rsidR="00753DBF" w:rsidRDefault="00753DBF" w:rsidP="00045F38">
      <w:pPr>
        <w:pStyle w:val="SectionSubheading2"/>
        <w:rPr>
          <w:rFonts w:cstheme="minorHAnsi"/>
        </w:rPr>
      </w:pPr>
      <w:bookmarkStart w:id="28" w:name="_Toc381365174"/>
      <w:bookmarkStart w:id="29" w:name="_Toc392763298"/>
      <w:r w:rsidRPr="00220F5D">
        <w:rPr>
          <w:rFonts w:cstheme="minorHAnsi"/>
        </w:rPr>
        <w:t>Basin-scale evaluation questions</w:t>
      </w:r>
      <w:bookmarkEnd w:id="28"/>
      <w:bookmarkEnd w:id="29"/>
    </w:p>
    <w:p w:rsidR="0079171C" w:rsidRPr="009F2C22" w:rsidRDefault="0079171C" w:rsidP="009F2C22">
      <w:pPr>
        <w:pStyle w:val="Para0"/>
        <w:numPr>
          <w:ilvl w:val="0"/>
          <w:numId w:val="81"/>
        </w:numPr>
        <w:rPr>
          <w:rFonts w:asciiTheme="minorHAnsi" w:hAnsiTheme="minorHAnsi"/>
        </w:rPr>
      </w:pPr>
      <w:r w:rsidRPr="009F2C22">
        <w:rPr>
          <w:rFonts w:asciiTheme="minorHAnsi" w:hAnsiTheme="minorHAnsi"/>
        </w:rPr>
        <w:t>Nil</w:t>
      </w:r>
    </w:p>
    <w:p w:rsidR="0079171C" w:rsidRDefault="0079171C" w:rsidP="00142B3F">
      <w:pPr>
        <w:rPr>
          <w:rFonts w:asciiTheme="minorHAnsi" w:hAnsiTheme="minorHAnsi" w:cstheme="minorHAnsi"/>
        </w:rPr>
      </w:pPr>
      <w:r>
        <w:rPr>
          <w:rFonts w:asciiTheme="minorHAnsi" w:hAnsiTheme="minorHAnsi" w:cstheme="minorHAnsi"/>
        </w:rPr>
        <w:t>Following submission of the draft monitoring and evaluation plan, macroinvertebrates were revised from a category II indicator to category III. It appears likely that no other Selected Areas will be monitoring macroinvertebrates, eliminating the possibility of basin-scale (or even multi-Area) evaluation.</w:t>
      </w:r>
    </w:p>
    <w:p w:rsidR="0079171C" w:rsidRPr="00220F5D" w:rsidRDefault="0079171C" w:rsidP="0079171C">
      <w:pPr>
        <w:pStyle w:val="SectionSubheading2"/>
        <w:rPr>
          <w:rFonts w:cstheme="minorHAnsi"/>
        </w:rPr>
      </w:pPr>
      <w:bookmarkStart w:id="30" w:name="_Toc392763299"/>
      <w:r w:rsidRPr="00220F5D">
        <w:rPr>
          <w:rFonts w:cstheme="minorHAnsi"/>
        </w:rPr>
        <w:t>Area</w:t>
      </w:r>
      <w:r>
        <w:rPr>
          <w:rFonts w:cstheme="minorHAnsi"/>
        </w:rPr>
        <w:t>-</w:t>
      </w:r>
      <w:r w:rsidRPr="00220F5D">
        <w:rPr>
          <w:rFonts w:cstheme="minorHAnsi"/>
        </w:rPr>
        <w:t>specific evaluation questions</w:t>
      </w:r>
      <w:bookmarkEnd w:id="30"/>
    </w:p>
    <w:p w:rsidR="00753DBF" w:rsidRPr="00220F5D" w:rsidRDefault="00753DBF" w:rsidP="00142B3F">
      <w:pPr>
        <w:rPr>
          <w:rFonts w:asciiTheme="minorHAnsi" w:hAnsiTheme="minorHAnsi" w:cstheme="minorHAnsi"/>
        </w:rPr>
      </w:pPr>
      <w:r w:rsidRPr="00220F5D">
        <w:rPr>
          <w:rFonts w:asciiTheme="minorHAnsi" w:hAnsiTheme="minorHAnsi" w:cstheme="minorHAnsi"/>
        </w:rPr>
        <w:t xml:space="preserve">The M&amp;E Advisor </w:t>
      </w:r>
      <w:r w:rsidR="00F22B3A">
        <w:rPr>
          <w:rFonts w:asciiTheme="minorHAnsi" w:hAnsiTheme="minorHAnsi" w:cstheme="minorHAnsi"/>
        </w:rPr>
        <w:t>originally</w:t>
      </w:r>
      <w:r w:rsidR="00F22B3A" w:rsidRPr="00220F5D">
        <w:rPr>
          <w:rFonts w:asciiTheme="minorHAnsi" w:hAnsiTheme="minorHAnsi" w:cstheme="minorHAnsi"/>
        </w:rPr>
        <w:t xml:space="preserve"> </w:t>
      </w:r>
      <w:r w:rsidRPr="00220F5D">
        <w:rPr>
          <w:rFonts w:asciiTheme="minorHAnsi" w:hAnsiTheme="minorHAnsi" w:cstheme="minorHAnsi"/>
        </w:rPr>
        <w:t xml:space="preserve">prescribed a </w:t>
      </w:r>
      <w:r w:rsidR="0079171C">
        <w:rPr>
          <w:rFonts w:asciiTheme="minorHAnsi" w:hAnsiTheme="minorHAnsi" w:cstheme="minorHAnsi"/>
        </w:rPr>
        <w:t xml:space="preserve">standard </w:t>
      </w:r>
      <w:r w:rsidRPr="00220F5D">
        <w:rPr>
          <w:rFonts w:asciiTheme="minorHAnsi" w:hAnsiTheme="minorHAnsi" w:cstheme="minorHAnsi"/>
        </w:rPr>
        <w:t>monitoring method that use</w:t>
      </w:r>
      <w:r w:rsidR="00F22B3A">
        <w:rPr>
          <w:rFonts w:asciiTheme="minorHAnsi" w:hAnsiTheme="minorHAnsi" w:cstheme="minorHAnsi"/>
        </w:rPr>
        <w:t>d</w:t>
      </w:r>
      <w:r w:rsidRPr="00220F5D">
        <w:rPr>
          <w:rFonts w:asciiTheme="minorHAnsi" w:hAnsiTheme="minorHAnsi" w:cstheme="minorHAnsi"/>
        </w:rPr>
        <w:t xml:space="preserve"> a combination of artificial substrates, sweep samples and decapod traps</w:t>
      </w:r>
      <w:r w:rsidR="00F22B3A">
        <w:rPr>
          <w:rFonts w:asciiTheme="minorHAnsi" w:hAnsiTheme="minorHAnsi" w:cstheme="minorHAnsi"/>
        </w:rPr>
        <w:t xml:space="preserve">. With </w:t>
      </w:r>
      <w:r w:rsidR="0079171C">
        <w:rPr>
          <w:rFonts w:asciiTheme="minorHAnsi" w:hAnsiTheme="minorHAnsi" w:cstheme="minorHAnsi"/>
        </w:rPr>
        <w:t>the change in m</w:t>
      </w:r>
      <w:r w:rsidR="00F22B3A">
        <w:rPr>
          <w:rFonts w:asciiTheme="minorHAnsi" w:hAnsiTheme="minorHAnsi" w:cstheme="minorHAnsi"/>
        </w:rPr>
        <w:t>a</w:t>
      </w:r>
      <w:r w:rsidR="0079171C">
        <w:rPr>
          <w:rFonts w:asciiTheme="minorHAnsi" w:hAnsiTheme="minorHAnsi" w:cstheme="minorHAnsi"/>
        </w:rPr>
        <w:t>croinvertebrates to a c</w:t>
      </w:r>
      <w:r w:rsidR="00F22B3A">
        <w:rPr>
          <w:rFonts w:asciiTheme="minorHAnsi" w:hAnsiTheme="minorHAnsi" w:cstheme="minorHAnsi"/>
        </w:rPr>
        <w:t xml:space="preserve">ategory III endpoint, we have made modifications to the standard </w:t>
      </w:r>
      <w:r w:rsidR="007B2221">
        <w:rPr>
          <w:rFonts w:asciiTheme="minorHAnsi" w:hAnsiTheme="minorHAnsi" w:cstheme="minorHAnsi"/>
        </w:rPr>
        <w:t>method</w:t>
      </w:r>
      <w:r w:rsidR="00F22B3A">
        <w:rPr>
          <w:rFonts w:asciiTheme="minorHAnsi" w:hAnsiTheme="minorHAnsi" w:cstheme="minorHAnsi"/>
        </w:rPr>
        <w:t xml:space="preserve"> described below</w:t>
      </w:r>
      <w:r w:rsidR="002B0DD7">
        <w:rPr>
          <w:rFonts w:asciiTheme="minorHAnsi" w:hAnsiTheme="minorHAnsi" w:cstheme="minorHAnsi"/>
        </w:rPr>
        <w:t xml:space="preserve"> </w:t>
      </w:r>
      <w:r w:rsidR="0079171C">
        <w:rPr>
          <w:rFonts w:asciiTheme="minorHAnsi" w:hAnsiTheme="minorHAnsi" w:cstheme="minorHAnsi"/>
        </w:rPr>
        <w:t>that</w:t>
      </w:r>
      <w:r w:rsidR="00F22B3A">
        <w:rPr>
          <w:rFonts w:asciiTheme="minorHAnsi" w:hAnsiTheme="minorHAnsi" w:cstheme="minorHAnsi"/>
        </w:rPr>
        <w:t xml:space="preserve"> will </w:t>
      </w:r>
      <w:r w:rsidRPr="00220F5D">
        <w:rPr>
          <w:rFonts w:asciiTheme="minorHAnsi" w:hAnsiTheme="minorHAnsi" w:cstheme="minorHAnsi"/>
        </w:rPr>
        <w:t>address the following evaluation question</w:t>
      </w:r>
      <w:r w:rsidR="0079171C">
        <w:rPr>
          <w:rFonts w:asciiTheme="minorHAnsi" w:hAnsiTheme="minorHAnsi" w:cstheme="minorHAnsi"/>
        </w:rPr>
        <w:t>s</w:t>
      </w:r>
      <w:r w:rsidRPr="00220F5D">
        <w:rPr>
          <w:rFonts w:asciiTheme="minorHAnsi" w:hAnsiTheme="minorHAnsi" w:cstheme="minorHAnsi"/>
        </w:rPr>
        <w:t>:</w:t>
      </w:r>
    </w:p>
    <w:p w:rsidR="00753DBF" w:rsidRPr="00220F5D" w:rsidRDefault="00753DBF" w:rsidP="00142B3F">
      <w:pPr>
        <w:rPr>
          <w:rFonts w:asciiTheme="minorHAnsi" w:hAnsiTheme="minorHAnsi" w:cstheme="minorHAnsi"/>
          <w:b/>
        </w:rPr>
      </w:pPr>
      <w:r w:rsidRPr="00220F5D">
        <w:rPr>
          <w:rFonts w:asciiTheme="minorHAnsi" w:hAnsiTheme="minorHAnsi" w:cstheme="minorHAnsi"/>
          <w:b/>
        </w:rPr>
        <w:t>Long-term and short-term questions:</w:t>
      </w:r>
    </w:p>
    <w:p w:rsidR="00753DBF" w:rsidRPr="00220F5D" w:rsidRDefault="00753DBF" w:rsidP="00753DBF">
      <w:pPr>
        <w:pStyle w:val="Para0bullet"/>
        <w:rPr>
          <w:rFonts w:asciiTheme="minorHAnsi" w:hAnsiTheme="minorHAnsi" w:cstheme="minorHAnsi"/>
        </w:rPr>
      </w:pPr>
      <w:r w:rsidRPr="00220F5D">
        <w:rPr>
          <w:rFonts w:asciiTheme="minorHAnsi" w:hAnsiTheme="minorHAnsi" w:cstheme="minorHAnsi"/>
        </w:rPr>
        <w:t>What did CEW contribute to macroinvertebrate diversity?</w:t>
      </w:r>
    </w:p>
    <w:p w:rsidR="004F6BA8" w:rsidRPr="00220F5D" w:rsidRDefault="00753DBF" w:rsidP="00753DBF">
      <w:pPr>
        <w:pStyle w:val="Para0"/>
        <w:rPr>
          <w:rFonts w:asciiTheme="minorHAnsi" w:hAnsiTheme="minorHAnsi" w:cstheme="minorHAnsi"/>
        </w:rPr>
      </w:pPr>
      <w:r w:rsidRPr="00220F5D">
        <w:rPr>
          <w:rFonts w:asciiTheme="minorHAnsi" w:hAnsiTheme="minorHAnsi" w:cstheme="minorHAnsi"/>
        </w:rPr>
        <w:t xml:space="preserve">We are of the opinion that the value of macroinvertebrate assessment in previous environmental flow monitoring programs has been thwarted by a focus on diversity and the use of standard Rapid </w:t>
      </w:r>
      <w:proofErr w:type="spellStart"/>
      <w:r w:rsidRPr="00220F5D">
        <w:rPr>
          <w:rFonts w:asciiTheme="minorHAnsi" w:hAnsiTheme="minorHAnsi" w:cstheme="minorHAnsi"/>
        </w:rPr>
        <w:t>Bioassessment</w:t>
      </w:r>
      <w:proofErr w:type="spellEnd"/>
      <w:r w:rsidRPr="00220F5D">
        <w:rPr>
          <w:rFonts w:asciiTheme="minorHAnsi" w:hAnsiTheme="minorHAnsi" w:cstheme="minorHAnsi"/>
        </w:rPr>
        <w:t xml:space="preserve"> Sampling procedures.</w:t>
      </w:r>
      <w:r w:rsidR="005B153B" w:rsidRPr="00220F5D">
        <w:rPr>
          <w:rFonts w:asciiTheme="minorHAnsi" w:hAnsiTheme="minorHAnsi" w:cstheme="minorHAnsi"/>
        </w:rPr>
        <w:t xml:space="preserve"> </w:t>
      </w:r>
      <w:r w:rsidRPr="00220F5D">
        <w:rPr>
          <w:rFonts w:asciiTheme="minorHAnsi" w:hAnsiTheme="minorHAnsi" w:cstheme="minorHAnsi"/>
        </w:rPr>
        <w:t>In large lowland rivers, such as those targeted by the LTIM Pro</w:t>
      </w:r>
      <w:r w:rsidR="00470AB9">
        <w:rPr>
          <w:rFonts w:asciiTheme="minorHAnsi" w:hAnsiTheme="minorHAnsi" w:cstheme="minorHAnsi"/>
        </w:rPr>
        <w:t>ject</w:t>
      </w:r>
      <w:r w:rsidRPr="00220F5D">
        <w:rPr>
          <w:rFonts w:asciiTheme="minorHAnsi" w:hAnsiTheme="minorHAnsi" w:cstheme="minorHAnsi"/>
        </w:rPr>
        <w:t xml:space="preserve">, the macroinvertebrate communities tend to be dominated by species that </w:t>
      </w:r>
      <w:r w:rsidR="004F6BA8" w:rsidRPr="00220F5D">
        <w:rPr>
          <w:rFonts w:asciiTheme="minorHAnsi" w:hAnsiTheme="minorHAnsi" w:cstheme="minorHAnsi"/>
        </w:rPr>
        <w:t xml:space="preserve">favour relatively simple habitats and </w:t>
      </w:r>
      <w:r w:rsidRPr="00220F5D">
        <w:rPr>
          <w:rFonts w:asciiTheme="minorHAnsi" w:hAnsiTheme="minorHAnsi" w:cstheme="minorHAnsi"/>
        </w:rPr>
        <w:t>are able to tolerate moderate to poor water quality</w:t>
      </w:r>
      <w:r w:rsidR="004F6BA8" w:rsidRPr="00220F5D">
        <w:rPr>
          <w:rFonts w:asciiTheme="minorHAnsi" w:hAnsiTheme="minorHAnsi" w:cstheme="minorHAnsi"/>
        </w:rPr>
        <w:t>.</w:t>
      </w:r>
      <w:r w:rsidR="005B153B" w:rsidRPr="00220F5D">
        <w:rPr>
          <w:rFonts w:asciiTheme="minorHAnsi" w:hAnsiTheme="minorHAnsi" w:cstheme="minorHAnsi"/>
        </w:rPr>
        <w:t xml:space="preserve"> </w:t>
      </w:r>
      <w:r w:rsidR="004F6BA8" w:rsidRPr="00220F5D">
        <w:rPr>
          <w:rFonts w:asciiTheme="minorHAnsi" w:hAnsiTheme="minorHAnsi" w:cstheme="minorHAnsi"/>
        </w:rPr>
        <w:t>Environmental flows delivered to these rivers are more likely</w:t>
      </w:r>
      <w:r w:rsidRPr="00220F5D">
        <w:rPr>
          <w:rFonts w:asciiTheme="minorHAnsi" w:hAnsiTheme="minorHAnsi" w:cstheme="minorHAnsi"/>
        </w:rPr>
        <w:t xml:space="preserve"> to influence macroinvertebrate abundance and biomass than diversity</w:t>
      </w:r>
      <w:r w:rsidR="004F6BA8" w:rsidRPr="00220F5D">
        <w:rPr>
          <w:rFonts w:asciiTheme="minorHAnsi" w:hAnsiTheme="minorHAnsi" w:cstheme="minorHAnsi"/>
        </w:rPr>
        <w:t>.</w:t>
      </w:r>
      <w:r w:rsidR="005B153B" w:rsidRPr="00220F5D">
        <w:rPr>
          <w:rFonts w:asciiTheme="minorHAnsi" w:hAnsiTheme="minorHAnsi" w:cstheme="minorHAnsi"/>
        </w:rPr>
        <w:t xml:space="preserve"> </w:t>
      </w:r>
      <w:r w:rsidR="004F6BA8" w:rsidRPr="00220F5D">
        <w:rPr>
          <w:rFonts w:asciiTheme="minorHAnsi" w:hAnsiTheme="minorHAnsi" w:cstheme="minorHAnsi"/>
        </w:rPr>
        <w:t xml:space="preserve">Such effects are important, because macroinvertebrates are an important component of riverine </w:t>
      </w:r>
      <w:proofErr w:type="spellStart"/>
      <w:r w:rsidR="004F6BA8" w:rsidRPr="00220F5D">
        <w:rPr>
          <w:rFonts w:asciiTheme="minorHAnsi" w:hAnsiTheme="minorHAnsi" w:cstheme="minorHAnsi"/>
        </w:rPr>
        <w:t>foodwebs</w:t>
      </w:r>
      <w:proofErr w:type="spellEnd"/>
      <w:r w:rsidR="004F6BA8" w:rsidRPr="00220F5D">
        <w:rPr>
          <w:rFonts w:asciiTheme="minorHAnsi" w:hAnsiTheme="minorHAnsi" w:cstheme="minorHAnsi"/>
        </w:rPr>
        <w:t xml:space="preserve"> and therefore changes in biomass will have cascading effects on other biota such as fish.</w:t>
      </w:r>
      <w:r w:rsidR="005B153B" w:rsidRPr="00220F5D">
        <w:rPr>
          <w:rFonts w:asciiTheme="minorHAnsi" w:hAnsiTheme="minorHAnsi" w:cstheme="minorHAnsi"/>
        </w:rPr>
        <w:t xml:space="preserve"> </w:t>
      </w:r>
      <w:r w:rsidR="004F6BA8" w:rsidRPr="00220F5D">
        <w:rPr>
          <w:rFonts w:asciiTheme="minorHAnsi" w:hAnsiTheme="minorHAnsi" w:cstheme="minorHAnsi"/>
        </w:rPr>
        <w:t xml:space="preserve">The </w:t>
      </w:r>
      <w:r w:rsidR="0079171C">
        <w:rPr>
          <w:rFonts w:asciiTheme="minorHAnsi" w:hAnsiTheme="minorHAnsi" w:cstheme="minorHAnsi"/>
        </w:rPr>
        <w:t xml:space="preserve">revised </w:t>
      </w:r>
      <w:r w:rsidR="004F6BA8" w:rsidRPr="00220F5D">
        <w:rPr>
          <w:rFonts w:asciiTheme="minorHAnsi" w:hAnsiTheme="minorHAnsi" w:cstheme="minorHAnsi"/>
        </w:rPr>
        <w:t>standard method allows a quantitative assessment of macroinvertebrate biomass</w:t>
      </w:r>
      <w:r w:rsidR="0079171C">
        <w:rPr>
          <w:rFonts w:asciiTheme="minorHAnsi" w:hAnsiTheme="minorHAnsi" w:cstheme="minorHAnsi"/>
        </w:rPr>
        <w:t xml:space="preserve"> using approaches that have been well tested in the Murray River,</w:t>
      </w:r>
      <w:r w:rsidR="004F6BA8" w:rsidRPr="00220F5D">
        <w:rPr>
          <w:rFonts w:asciiTheme="minorHAnsi" w:hAnsiTheme="minorHAnsi" w:cstheme="minorHAnsi"/>
        </w:rPr>
        <w:t xml:space="preserve"> and therefore we </w:t>
      </w:r>
      <w:r w:rsidR="007B2221">
        <w:rPr>
          <w:rFonts w:asciiTheme="minorHAnsi" w:hAnsiTheme="minorHAnsi" w:cstheme="minorHAnsi"/>
        </w:rPr>
        <w:t xml:space="preserve">will </w:t>
      </w:r>
      <w:r w:rsidR="004F6BA8" w:rsidRPr="00220F5D">
        <w:rPr>
          <w:rFonts w:asciiTheme="minorHAnsi" w:hAnsiTheme="minorHAnsi" w:cstheme="minorHAnsi"/>
        </w:rPr>
        <w:t>include a second macroinvertebrate evaluation question:</w:t>
      </w:r>
    </w:p>
    <w:p w:rsidR="00A20767" w:rsidRPr="00B30ABB" w:rsidRDefault="004F6BA8" w:rsidP="00B30ABB">
      <w:pPr>
        <w:pStyle w:val="Para0bullet"/>
        <w:rPr>
          <w:rFonts w:asciiTheme="minorHAnsi" w:hAnsiTheme="minorHAnsi" w:cstheme="minorHAnsi"/>
        </w:rPr>
      </w:pPr>
      <w:r w:rsidRPr="00220F5D">
        <w:rPr>
          <w:rFonts w:asciiTheme="minorHAnsi" w:hAnsiTheme="minorHAnsi" w:cstheme="minorHAnsi"/>
        </w:rPr>
        <w:t>What did CEW contribute to macroinvertebrate biomass?</w:t>
      </w:r>
    </w:p>
    <w:p w:rsidR="00D50D1D" w:rsidRPr="00220F5D" w:rsidRDefault="004F6BA8" w:rsidP="00D50D1D">
      <w:pPr>
        <w:pStyle w:val="Para0"/>
        <w:rPr>
          <w:rFonts w:asciiTheme="minorHAnsi" w:hAnsiTheme="minorHAnsi" w:cstheme="minorHAnsi"/>
        </w:rPr>
      </w:pPr>
      <w:r w:rsidRPr="00220F5D">
        <w:rPr>
          <w:rFonts w:asciiTheme="minorHAnsi" w:hAnsiTheme="minorHAnsi" w:cstheme="minorHAnsi"/>
        </w:rPr>
        <w:t>The environmental flow recommendations for the lower Goulburn River include low flows and summer freshes to maintain habitat and provide food for macroinvertebrates.</w:t>
      </w:r>
      <w:r w:rsidR="005B153B" w:rsidRPr="00220F5D">
        <w:rPr>
          <w:rFonts w:asciiTheme="minorHAnsi" w:hAnsiTheme="minorHAnsi" w:cstheme="minorHAnsi"/>
        </w:rPr>
        <w:t xml:space="preserve"> </w:t>
      </w:r>
      <w:r w:rsidR="007B2221">
        <w:rPr>
          <w:rFonts w:asciiTheme="minorHAnsi" w:hAnsiTheme="minorHAnsi" w:cstheme="minorHAnsi"/>
        </w:rPr>
        <w:t>Part of the revised standard method will monitor</w:t>
      </w:r>
      <w:r w:rsidRPr="00220F5D">
        <w:rPr>
          <w:rFonts w:asciiTheme="minorHAnsi" w:hAnsiTheme="minorHAnsi" w:cstheme="minorHAnsi"/>
        </w:rPr>
        <w:t xml:space="preserve"> macroinvertebrate emergence rates to see if environmental flows influence macroinvertebrate breeding and reproduction.</w:t>
      </w:r>
      <w:r w:rsidR="005B153B" w:rsidRPr="00220F5D">
        <w:rPr>
          <w:rFonts w:asciiTheme="minorHAnsi" w:hAnsiTheme="minorHAnsi" w:cstheme="minorHAnsi"/>
        </w:rPr>
        <w:t xml:space="preserve"> </w:t>
      </w:r>
      <w:r w:rsidR="00787149">
        <w:rPr>
          <w:rFonts w:asciiTheme="minorHAnsi" w:hAnsiTheme="minorHAnsi" w:cstheme="minorHAnsi"/>
        </w:rPr>
        <w:t xml:space="preserve"> </w:t>
      </w:r>
      <w:r w:rsidR="00787149" w:rsidRPr="00787149">
        <w:rPr>
          <w:rFonts w:asciiTheme="minorHAnsi" w:hAnsiTheme="minorHAnsi" w:cstheme="minorHAnsi"/>
        </w:rPr>
        <w:t xml:space="preserve">The detail provided below is intended to provide some context, </w:t>
      </w:r>
      <w:r w:rsidR="007B2221">
        <w:rPr>
          <w:rFonts w:asciiTheme="minorHAnsi" w:hAnsiTheme="minorHAnsi" w:cstheme="minorHAnsi"/>
        </w:rPr>
        <w:t xml:space="preserve">and </w:t>
      </w:r>
      <w:r w:rsidR="00787149" w:rsidRPr="00787149">
        <w:rPr>
          <w:rFonts w:asciiTheme="minorHAnsi" w:hAnsiTheme="minorHAnsi" w:cstheme="minorHAnsi"/>
        </w:rPr>
        <w:t xml:space="preserve">explain how the proposed </w:t>
      </w:r>
      <w:r w:rsidR="007B2221">
        <w:rPr>
          <w:rFonts w:asciiTheme="minorHAnsi" w:hAnsiTheme="minorHAnsi" w:cstheme="minorHAnsi"/>
        </w:rPr>
        <w:t>emergence monitoring</w:t>
      </w:r>
      <w:r w:rsidR="00787149" w:rsidRPr="00787149">
        <w:rPr>
          <w:rFonts w:asciiTheme="minorHAnsi" w:hAnsiTheme="minorHAnsi" w:cstheme="minorHAnsi"/>
        </w:rPr>
        <w:t xml:space="preserve"> will make use of and add value to the </w:t>
      </w:r>
      <w:r w:rsidR="007B2221">
        <w:rPr>
          <w:rFonts w:asciiTheme="minorHAnsi" w:hAnsiTheme="minorHAnsi" w:cstheme="minorHAnsi"/>
        </w:rPr>
        <w:t>other</w:t>
      </w:r>
      <w:r w:rsidR="00787149" w:rsidRPr="00787149">
        <w:rPr>
          <w:rFonts w:asciiTheme="minorHAnsi" w:hAnsiTheme="minorHAnsi" w:cstheme="minorHAnsi"/>
        </w:rPr>
        <w:t xml:space="preserve"> data.</w:t>
      </w:r>
      <w:r w:rsidR="007B2221">
        <w:rPr>
          <w:rFonts w:asciiTheme="minorHAnsi" w:hAnsiTheme="minorHAnsi" w:cstheme="minorHAnsi"/>
        </w:rPr>
        <w:t xml:space="preserve"> This additional monitoring is being structured as a PhD project, and therefore additional costs of its inclusion are minimal (the budget is for extra travel and supplies). </w:t>
      </w:r>
      <w:r w:rsidR="00D50D1D" w:rsidRPr="00220F5D">
        <w:rPr>
          <w:rFonts w:asciiTheme="minorHAnsi" w:hAnsiTheme="minorHAnsi" w:cstheme="minorHAnsi"/>
        </w:rPr>
        <w:t>Greater emergence would lead to breeding and recruitment of new aquatic invertebrates to the river.</w:t>
      </w:r>
      <w:r w:rsidR="005B153B" w:rsidRPr="00220F5D">
        <w:rPr>
          <w:rFonts w:asciiTheme="minorHAnsi" w:hAnsiTheme="minorHAnsi" w:cstheme="minorHAnsi"/>
        </w:rPr>
        <w:t xml:space="preserve"> </w:t>
      </w:r>
      <w:r w:rsidR="00D50D1D" w:rsidRPr="00220F5D">
        <w:rPr>
          <w:rFonts w:asciiTheme="minorHAnsi" w:hAnsiTheme="minorHAnsi" w:cstheme="minorHAnsi"/>
        </w:rPr>
        <w:t>This would be expected to increase the amount of food available to fish.</w:t>
      </w:r>
      <w:r w:rsidR="005B153B" w:rsidRPr="00220F5D">
        <w:rPr>
          <w:rFonts w:asciiTheme="minorHAnsi" w:hAnsiTheme="minorHAnsi" w:cstheme="minorHAnsi"/>
        </w:rPr>
        <w:t xml:space="preserve"> </w:t>
      </w:r>
    </w:p>
    <w:p w:rsidR="00D50D1D" w:rsidRPr="00220F5D" w:rsidRDefault="00BB4667" w:rsidP="00753DBF">
      <w:pPr>
        <w:pStyle w:val="Para0"/>
        <w:rPr>
          <w:rFonts w:asciiTheme="minorHAnsi" w:hAnsiTheme="minorHAnsi" w:cstheme="minorHAnsi"/>
        </w:rPr>
      </w:pPr>
      <w:r>
        <w:rPr>
          <w:rFonts w:asciiTheme="minorHAnsi" w:hAnsiTheme="minorHAnsi" w:cstheme="minorHAnsi"/>
        </w:rPr>
        <w:t xml:space="preserve">Overall, </w:t>
      </w:r>
      <w:r w:rsidR="00D50D1D" w:rsidRPr="00220F5D">
        <w:rPr>
          <w:rFonts w:asciiTheme="minorHAnsi" w:hAnsiTheme="minorHAnsi" w:cstheme="minorHAnsi"/>
        </w:rPr>
        <w:t>our proposed monitoring program will aim to answer the following questions in the lower Goulburn River:</w:t>
      </w:r>
    </w:p>
    <w:p w:rsidR="00D50D1D" w:rsidRPr="00220F5D" w:rsidRDefault="00D50D1D" w:rsidP="00D50D1D">
      <w:pPr>
        <w:pStyle w:val="Para0bullet"/>
        <w:rPr>
          <w:rFonts w:asciiTheme="minorHAnsi" w:hAnsiTheme="minorHAnsi" w:cstheme="minorHAnsi"/>
        </w:rPr>
      </w:pPr>
      <w:r w:rsidRPr="00220F5D">
        <w:rPr>
          <w:rFonts w:asciiTheme="minorHAnsi" w:hAnsiTheme="minorHAnsi" w:cstheme="minorHAnsi"/>
        </w:rPr>
        <w:t>What did CEW contribute to macroinvertebrate diversity and biomass in the lower Goulburn River?</w:t>
      </w:r>
      <w:r w:rsidR="005B153B" w:rsidRPr="00220F5D">
        <w:rPr>
          <w:rFonts w:asciiTheme="minorHAnsi" w:hAnsiTheme="minorHAnsi" w:cstheme="minorHAnsi"/>
        </w:rPr>
        <w:t xml:space="preserve"> </w:t>
      </w:r>
      <w:r w:rsidRPr="00220F5D">
        <w:rPr>
          <w:rFonts w:asciiTheme="minorHAnsi" w:hAnsiTheme="minorHAnsi" w:cstheme="minorHAnsi"/>
        </w:rPr>
        <w:t>Specifically what combination of freshes and low flows are required to maximise macroinvertebrate biomass in the river?</w:t>
      </w:r>
    </w:p>
    <w:p w:rsidR="00D50D1D" w:rsidRDefault="00D50D1D" w:rsidP="00D50D1D">
      <w:pPr>
        <w:pStyle w:val="Para0bullet"/>
        <w:rPr>
          <w:rFonts w:asciiTheme="minorHAnsi" w:hAnsiTheme="minorHAnsi" w:cstheme="minorHAnsi"/>
        </w:rPr>
      </w:pPr>
      <w:r w:rsidRPr="00220F5D">
        <w:rPr>
          <w:rFonts w:asciiTheme="minorHAnsi" w:hAnsiTheme="minorHAnsi" w:cstheme="minorHAnsi"/>
        </w:rPr>
        <w:t xml:space="preserve">What did CEW contribute to macroinvertebrate emergence, and hence reproduction, in the lower Goulburn River? </w:t>
      </w:r>
    </w:p>
    <w:p w:rsidR="00A20767" w:rsidRPr="00D70FFE" w:rsidRDefault="00A20767" w:rsidP="00D70FFE">
      <w:pPr>
        <w:pStyle w:val="Para0bullet"/>
        <w:rPr>
          <w:rFonts w:asciiTheme="minorHAnsi" w:hAnsiTheme="minorHAnsi" w:cstheme="minorHAnsi"/>
          <w:color w:val="C00000"/>
        </w:rPr>
      </w:pPr>
      <w:r w:rsidRPr="00D70FFE">
        <w:rPr>
          <w:rFonts w:asciiTheme="minorHAnsi" w:hAnsiTheme="minorHAnsi"/>
          <w:color w:val="C00000"/>
        </w:rPr>
        <w:t xml:space="preserve">Does CEW contribute </w:t>
      </w:r>
      <w:r w:rsidR="00BF4C60">
        <w:rPr>
          <w:rFonts w:asciiTheme="minorHAnsi" w:hAnsiTheme="minorHAnsi"/>
          <w:color w:val="C00000"/>
        </w:rPr>
        <w:t xml:space="preserve">to </w:t>
      </w:r>
      <w:r w:rsidRPr="00D70FFE">
        <w:rPr>
          <w:rFonts w:asciiTheme="minorHAnsi" w:hAnsiTheme="minorHAnsi"/>
          <w:color w:val="C00000"/>
        </w:rPr>
        <w:t>exploitation of novel habitats by large-bodied crustaceans in the LGR?</w:t>
      </w:r>
    </w:p>
    <w:p w:rsidR="00A20767" w:rsidRPr="00D70FFE" w:rsidRDefault="00A20767" w:rsidP="00D70FFE">
      <w:pPr>
        <w:pStyle w:val="Para0bullet"/>
        <w:rPr>
          <w:rFonts w:asciiTheme="minorHAnsi" w:hAnsiTheme="minorHAnsi" w:cstheme="minorHAnsi"/>
          <w:color w:val="C00000"/>
        </w:rPr>
      </w:pPr>
      <w:r w:rsidRPr="00D70FFE">
        <w:rPr>
          <w:rFonts w:asciiTheme="minorHAnsi" w:hAnsiTheme="minorHAnsi"/>
          <w:color w:val="C00000"/>
        </w:rPr>
        <w:t>What does CEW contribute to algal biofilm production in the LGR?</w:t>
      </w:r>
    </w:p>
    <w:p w:rsidR="00A20767" w:rsidRPr="00D70FFE" w:rsidRDefault="00A20767" w:rsidP="00A20767">
      <w:pPr>
        <w:pStyle w:val="Para0bullet"/>
        <w:rPr>
          <w:rFonts w:asciiTheme="minorHAnsi" w:hAnsiTheme="minorHAnsi" w:cstheme="minorHAnsi"/>
          <w:color w:val="C00000"/>
        </w:rPr>
      </w:pPr>
      <w:r w:rsidRPr="00D70FFE">
        <w:rPr>
          <w:rFonts w:asciiTheme="minorHAnsi" w:hAnsiTheme="minorHAnsi"/>
          <w:color w:val="C00000"/>
        </w:rPr>
        <w:t>Do rates of algal productivity in the LGR differ between summer and winter?</w:t>
      </w:r>
    </w:p>
    <w:p w:rsidR="00142B3F" w:rsidRPr="00220F5D" w:rsidRDefault="00D50D1D" w:rsidP="00045F38">
      <w:pPr>
        <w:pStyle w:val="Heading3"/>
        <w:rPr>
          <w:rFonts w:cstheme="minorHAnsi"/>
        </w:rPr>
      </w:pPr>
      <w:bookmarkStart w:id="31" w:name="_Toc392763300"/>
      <w:r w:rsidRPr="00220F5D">
        <w:rPr>
          <w:rFonts w:cstheme="minorHAnsi"/>
        </w:rPr>
        <w:t>Stream metabolism</w:t>
      </w:r>
      <w:bookmarkEnd w:id="31"/>
    </w:p>
    <w:p w:rsidR="00D50D1D" w:rsidRPr="00220F5D" w:rsidRDefault="00D50D1D" w:rsidP="00045F38">
      <w:pPr>
        <w:pStyle w:val="SectionSubheading2"/>
        <w:rPr>
          <w:rFonts w:cstheme="minorHAnsi"/>
        </w:rPr>
      </w:pPr>
      <w:bookmarkStart w:id="32" w:name="_Toc381365177"/>
      <w:bookmarkStart w:id="33" w:name="_Toc392763301"/>
      <w:r w:rsidRPr="00220F5D">
        <w:rPr>
          <w:rFonts w:cstheme="minorHAnsi"/>
        </w:rPr>
        <w:t>Basin-scale evaluation questions</w:t>
      </w:r>
      <w:bookmarkEnd w:id="32"/>
      <w:bookmarkEnd w:id="33"/>
    </w:p>
    <w:p w:rsidR="00BE4040" w:rsidRPr="00220F5D" w:rsidRDefault="00BE4040" w:rsidP="00BE4040">
      <w:pPr>
        <w:pStyle w:val="Para0"/>
        <w:rPr>
          <w:rFonts w:asciiTheme="minorHAnsi" w:hAnsiTheme="minorHAnsi" w:cstheme="minorHAnsi"/>
        </w:rPr>
      </w:pPr>
      <w:r w:rsidRPr="00220F5D">
        <w:rPr>
          <w:rFonts w:asciiTheme="minorHAnsi" w:hAnsiTheme="minorHAnsi" w:cstheme="minorHAnsi"/>
        </w:rPr>
        <w:t xml:space="preserve">The key objective of the stream metabolism monitoring program is to determine the effects of environmental watering actions on the rates of gross primary production (GPP) and ecosystem respiration (ER). These processes support and sustain aquatic </w:t>
      </w:r>
      <w:proofErr w:type="spellStart"/>
      <w:r w:rsidRPr="00220F5D">
        <w:rPr>
          <w:rFonts w:asciiTheme="minorHAnsi" w:hAnsiTheme="minorHAnsi" w:cstheme="minorHAnsi"/>
        </w:rPr>
        <w:t>foodwebs</w:t>
      </w:r>
      <w:proofErr w:type="spellEnd"/>
      <w:r w:rsidR="000A6D56">
        <w:rPr>
          <w:rFonts w:asciiTheme="minorHAnsi" w:hAnsiTheme="minorHAnsi" w:cstheme="minorHAnsi"/>
        </w:rPr>
        <w:t>, and</w:t>
      </w:r>
      <w:r w:rsidRPr="00220F5D">
        <w:rPr>
          <w:rFonts w:asciiTheme="minorHAnsi" w:hAnsiTheme="minorHAnsi" w:cstheme="minorHAnsi"/>
        </w:rPr>
        <w:t xml:space="preserve"> hence are directly related to ecosystem health and viable fish populations.</w:t>
      </w:r>
      <w:r w:rsidR="005B153B" w:rsidRPr="00220F5D">
        <w:rPr>
          <w:rFonts w:asciiTheme="minorHAnsi" w:hAnsiTheme="minorHAnsi" w:cstheme="minorHAnsi"/>
        </w:rPr>
        <w:t xml:space="preserve"> </w:t>
      </w:r>
      <w:r w:rsidRPr="00220F5D">
        <w:rPr>
          <w:rFonts w:asciiTheme="minorHAnsi" w:hAnsiTheme="minorHAnsi" w:cstheme="minorHAnsi"/>
        </w:rPr>
        <w:t>Important drivers for these processes, notably nutrient</w:t>
      </w:r>
      <w:r w:rsidR="000A6D56">
        <w:rPr>
          <w:rFonts w:asciiTheme="minorHAnsi" w:hAnsiTheme="minorHAnsi" w:cstheme="minorHAnsi"/>
        </w:rPr>
        <w:t>s</w:t>
      </w:r>
      <w:r w:rsidRPr="00220F5D">
        <w:rPr>
          <w:rFonts w:asciiTheme="minorHAnsi" w:hAnsiTheme="minorHAnsi" w:cstheme="minorHAnsi"/>
        </w:rPr>
        <w:t xml:space="preserve"> (water column chlorophyll-a and organic carbon concentrations</w:t>
      </w:r>
      <w:r w:rsidR="000A6D56">
        <w:rPr>
          <w:rFonts w:asciiTheme="minorHAnsi" w:hAnsiTheme="minorHAnsi" w:cstheme="minorHAnsi"/>
        </w:rPr>
        <w:t>)</w:t>
      </w:r>
      <w:r w:rsidRPr="00220F5D">
        <w:rPr>
          <w:rFonts w:asciiTheme="minorHAnsi" w:hAnsiTheme="minorHAnsi" w:cstheme="minorHAnsi"/>
        </w:rPr>
        <w:t xml:space="preserve"> and light</w:t>
      </w:r>
      <w:r w:rsidR="000A6D56">
        <w:rPr>
          <w:rFonts w:asciiTheme="minorHAnsi" w:hAnsiTheme="minorHAnsi" w:cstheme="minorHAnsi"/>
        </w:rPr>
        <w:t>,</w:t>
      </w:r>
      <w:r w:rsidRPr="00220F5D">
        <w:rPr>
          <w:rFonts w:asciiTheme="minorHAnsi" w:hAnsiTheme="minorHAnsi" w:cstheme="minorHAnsi"/>
        </w:rPr>
        <w:t xml:space="preserve"> </w:t>
      </w:r>
      <w:r w:rsidR="00A21ADF">
        <w:rPr>
          <w:rFonts w:asciiTheme="minorHAnsi" w:hAnsiTheme="minorHAnsi" w:cstheme="minorHAnsi"/>
        </w:rPr>
        <w:t>will be</w:t>
      </w:r>
      <w:r w:rsidR="00A21ADF" w:rsidRPr="00220F5D">
        <w:rPr>
          <w:rFonts w:asciiTheme="minorHAnsi" w:hAnsiTheme="minorHAnsi" w:cstheme="minorHAnsi"/>
        </w:rPr>
        <w:t xml:space="preserve"> </w:t>
      </w:r>
      <w:r w:rsidRPr="00220F5D">
        <w:rPr>
          <w:rFonts w:asciiTheme="minorHAnsi" w:hAnsiTheme="minorHAnsi" w:cstheme="minorHAnsi"/>
        </w:rPr>
        <w:t>collected concurrently to allow flow effects to be distinguished from nutrient variations, phytoplankton effects</w:t>
      </w:r>
      <w:r w:rsidR="005B153B" w:rsidRPr="00220F5D">
        <w:rPr>
          <w:rFonts w:asciiTheme="minorHAnsi" w:hAnsiTheme="minorHAnsi" w:cstheme="minorHAnsi"/>
        </w:rPr>
        <w:t xml:space="preserve"> </w:t>
      </w:r>
      <w:r w:rsidRPr="00220F5D">
        <w:rPr>
          <w:rFonts w:asciiTheme="minorHAnsi" w:hAnsiTheme="minorHAnsi" w:cstheme="minorHAnsi"/>
        </w:rPr>
        <w:t>and daily weather fluctuations.</w:t>
      </w:r>
    </w:p>
    <w:p w:rsidR="00D50D1D" w:rsidRPr="00220F5D" w:rsidRDefault="00D50D1D" w:rsidP="00D50D1D">
      <w:pPr>
        <w:rPr>
          <w:rFonts w:asciiTheme="minorHAnsi" w:hAnsiTheme="minorHAnsi" w:cstheme="minorHAnsi"/>
        </w:rPr>
      </w:pPr>
      <w:r w:rsidRPr="00220F5D">
        <w:rPr>
          <w:rFonts w:asciiTheme="minorHAnsi" w:hAnsiTheme="minorHAnsi" w:cstheme="minorHAnsi"/>
        </w:rPr>
        <w:t>This monitoring protocol for stream metabolism addresses the following Basin scale evaluation questions:</w:t>
      </w:r>
    </w:p>
    <w:p w:rsidR="00D50D1D" w:rsidRPr="00220F5D" w:rsidRDefault="00D50D1D" w:rsidP="00D50D1D">
      <w:pPr>
        <w:pStyle w:val="ListBullet"/>
        <w:tabs>
          <w:tab w:val="clear" w:pos="370"/>
          <w:tab w:val="left" w:pos="720"/>
        </w:tabs>
        <w:ind w:left="0" w:firstLine="0"/>
        <w:rPr>
          <w:rFonts w:asciiTheme="minorHAnsi" w:hAnsiTheme="minorHAnsi" w:cstheme="minorHAnsi"/>
          <w:b/>
        </w:rPr>
      </w:pPr>
      <w:r w:rsidRPr="00220F5D">
        <w:rPr>
          <w:rFonts w:asciiTheme="minorHAnsi" w:hAnsiTheme="minorHAnsi" w:cstheme="minorHAnsi"/>
          <w:b/>
        </w:rPr>
        <w:t>Short-term (one-year) and long-term (five year) questions:</w:t>
      </w:r>
    </w:p>
    <w:p w:rsidR="00D50D1D" w:rsidRPr="00220F5D" w:rsidRDefault="00D50D1D" w:rsidP="008C3FA4">
      <w:pPr>
        <w:pStyle w:val="Para0bullet"/>
        <w:rPr>
          <w:rFonts w:asciiTheme="minorHAnsi" w:hAnsiTheme="minorHAnsi" w:cstheme="minorHAnsi"/>
        </w:rPr>
      </w:pPr>
      <w:r w:rsidRPr="00220F5D">
        <w:rPr>
          <w:rFonts w:asciiTheme="minorHAnsi" w:hAnsiTheme="minorHAnsi" w:cstheme="minorHAnsi"/>
        </w:rPr>
        <w:t>What did Commonwealth environmental water contribute to patterns and rates of decomposition?</w:t>
      </w:r>
    </w:p>
    <w:p w:rsidR="00D50D1D" w:rsidRPr="00220F5D" w:rsidRDefault="00D50D1D" w:rsidP="008C3FA4">
      <w:pPr>
        <w:pStyle w:val="Para0bullet"/>
        <w:rPr>
          <w:rFonts w:asciiTheme="minorHAnsi" w:hAnsiTheme="minorHAnsi" w:cstheme="minorHAnsi"/>
        </w:rPr>
      </w:pPr>
      <w:r w:rsidRPr="00220F5D">
        <w:rPr>
          <w:rFonts w:asciiTheme="minorHAnsi" w:hAnsiTheme="minorHAnsi" w:cstheme="minorHAnsi"/>
        </w:rPr>
        <w:t>What did Commonwealth environmental water contribute to patterns and rates of primary productivity?</w:t>
      </w:r>
    </w:p>
    <w:p w:rsidR="00D50D1D" w:rsidRPr="00220F5D" w:rsidRDefault="00D50D1D" w:rsidP="00045F38">
      <w:pPr>
        <w:pStyle w:val="SectionSubheading2"/>
        <w:rPr>
          <w:rFonts w:cstheme="minorHAnsi"/>
        </w:rPr>
      </w:pPr>
      <w:bookmarkStart w:id="34" w:name="_Toc381365178"/>
      <w:bookmarkStart w:id="35" w:name="_Toc392763302"/>
      <w:r w:rsidRPr="00220F5D">
        <w:rPr>
          <w:rFonts w:cstheme="minorHAnsi"/>
        </w:rPr>
        <w:t>Area</w:t>
      </w:r>
      <w:r w:rsidR="000A6D56">
        <w:rPr>
          <w:rFonts w:cstheme="minorHAnsi"/>
        </w:rPr>
        <w:t>-</w:t>
      </w:r>
      <w:r w:rsidRPr="00220F5D">
        <w:rPr>
          <w:rFonts w:cstheme="minorHAnsi"/>
        </w:rPr>
        <w:t>specific evaluation questions</w:t>
      </w:r>
      <w:bookmarkEnd w:id="34"/>
      <w:bookmarkEnd w:id="35"/>
    </w:p>
    <w:p w:rsidR="00BE4040" w:rsidRPr="00220F5D" w:rsidRDefault="00BE4040" w:rsidP="008C3FA4">
      <w:pPr>
        <w:pStyle w:val="Para0"/>
        <w:rPr>
          <w:rFonts w:asciiTheme="minorHAnsi" w:hAnsiTheme="minorHAnsi" w:cstheme="minorHAnsi"/>
        </w:rPr>
      </w:pPr>
      <w:r w:rsidRPr="00220F5D">
        <w:rPr>
          <w:rFonts w:asciiTheme="minorHAnsi" w:hAnsiTheme="minorHAnsi" w:cstheme="minorHAnsi"/>
        </w:rPr>
        <w:t>Overbank flows are considered particularly important drivers of stream metabolism as they flush large amounts of carbon and nutrients from the floodplain into the river.</w:t>
      </w:r>
      <w:r w:rsidR="005B153B" w:rsidRPr="00220F5D">
        <w:rPr>
          <w:rFonts w:asciiTheme="minorHAnsi" w:hAnsiTheme="minorHAnsi" w:cstheme="minorHAnsi"/>
        </w:rPr>
        <w:t xml:space="preserve"> </w:t>
      </w:r>
      <w:r w:rsidRPr="00220F5D">
        <w:rPr>
          <w:rFonts w:asciiTheme="minorHAnsi" w:hAnsiTheme="minorHAnsi" w:cstheme="minorHAnsi"/>
        </w:rPr>
        <w:t>Commonwealth environmental water will not be used to deliver overbank flows in the lower Goulburn River and therefore the area</w:t>
      </w:r>
      <w:r w:rsidR="000A6D56">
        <w:rPr>
          <w:rFonts w:asciiTheme="minorHAnsi" w:hAnsiTheme="minorHAnsi" w:cstheme="minorHAnsi"/>
        </w:rPr>
        <w:t>-</w:t>
      </w:r>
      <w:r w:rsidRPr="00220F5D">
        <w:rPr>
          <w:rFonts w:asciiTheme="minorHAnsi" w:hAnsiTheme="minorHAnsi" w:cstheme="minorHAnsi"/>
        </w:rPr>
        <w:t>specific monitoring will focus on how low flows, freshes and high flows within the river channel affect stream metabolism.</w:t>
      </w:r>
      <w:r w:rsidR="005B153B" w:rsidRPr="00220F5D">
        <w:rPr>
          <w:rFonts w:asciiTheme="minorHAnsi" w:hAnsiTheme="minorHAnsi" w:cstheme="minorHAnsi"/>
        </w:rPr>
        <w:t xml:space="preserve"> </w:t>
      </w:r>
      <w:r w:rsidRPr="00220F5D">
        <w:rPr>
          <w:rFonts w:asciiTheme="minorHAnsi" w:hAnsiTheme="minorHAnsi" w:cstheme="minorHAnsi"/>
        </w:rPr>
        <w:t>The effect of these flows can be compared to responses to any natural overbank flows if they occur during the life of the LTIM Project</w:t>
      </w:r>
      <w:r w:rsidR="00A21ADF">
        <w:rPr>
          <w:rFonts w:asciiTheme="minorHAnsi" w:hAnsiTheme="minorHAnsi" w:cstheme="minorHAnsi"/>
        </w:rPr>
        <w:t xml:space="preserve">. There is also the potential to compare these responses </w:t>
      </w:r>
      <w:r w:rsidRPr="00220F5D">
        <w:rPr>
          <w:rFonts w:asciiTheme="minorHAnsi" w:hAnsiTheme="minorHAnsi" w:cstheme="minorHAnsi"/>
        </w:rPr>
        <w:t>against other Selected Areas (specifically the Edward Wakool System</w:t>
      </w:r>
      <w:r w:rsidR="00A21ADF">
        <w:rPr>
          <w:rFonts w:asciiTheme="minorHAnsi" w:hAnsiTheme="minorHAnsi" w:cstheme="minorHAnsi"/>
        </w:rPr>
        <w:t xml:space="preserve"> for which A/Prof Michael Grace is also the monitoring provider for stream metabolism</w:t>
      </w:r>
      <w:r w:rsidRPr="00220F5D">
        <w:rPr>
          <w:rFonts w:asciiTheme="minorHAnsi" w:hAnsiTheme="minorHAnsi" w:cstheme="minorHAnsi"/>
        </w:rPr>
        <w:t>) which are more likely to experience overbank flows.</w:t>
      </w:r>
      <w:r w:rsidR="005B153B" w:rsidRPr="00220F5D">
        <w:rPr>
          <w:rFonts w:asciiTheme="minorHAnsi" w:hAnsiTheme="minorHAnsi" w:cstheme="minorHAnsi"/>
        </w:rPr>
        <w:t xml:space="preserve"> </w:t>
      </w:r>
      <w:r w:rsidR="006D75A7">
        <w:rPr>
          <w:rFonts w:asciiTheme="minorHAnsi" w:hAnsiTheme="minorHAnsi" w:cstheme="minorHAnsi"/>
        </w:rPr>
        <w:t xml:space="preserve"> The nutrient concentrations are much lower in the Edward-Wakool system which provides a strong constraint on primary production. The Goulburn vs Edward-Wakool comparison is ideally suited to examine the interaction of flow and baseline nutrients.  </w:t>
      </w:r>
      <w:r w:rsidR="00A21ADF">
        <w:rPr>
          <w:rFonts w:asciiTheme="minorHAnsi" w:hAnsiTheme="minorHAnsi" w:cstheme="minorHAnsi"/>
        </w:rPr>
        <w:t xml:space="preserve">However, whether or not to include this extra two-Area assessment will be decided upon once the details of basin-scale evaluation of stream metabolism are made clear. </w:t>
      </w:r>
      <w:r w:rsidR="00BE7C9B" w:rsidRPr="00220F5D">
        <w:rPr>
          <w:rFonts w:asciiTheme="minorHAnsi" w:hAnsiTheme="minorHAnsi" w:cstheme="minorHAnsi"/>
        </w:rPr>
        <w:t>The extent, timing and duration of inundation of backwater habitats within the channel or on adjacent floodplain habitats is expected to have a significant effect on both GPP and ER and so 2-D hydraulic modelling that quantif</w:t>
      </w:r>
      <w:r w:rsidR="000A6D56">
        <w:rPr>
          <w:rFonts w:asciiTheme="minorHAnsi" w:hAnsiTheme="minorHAnsi" w:cstheme="minorHAnsi"/>
        </w:rPr>
        <w:t>ies</w:t>
      </w:r>
      <w:r w:rsidR="00BE7C9B" w:rsidRPr="00220F5D">
        <w:rPr>
          <w:rFonts w:asciiTheme="minorHAnsi" w:hAnsiTheme="minorHAnsi" w:cstheme="minorHAnsi"/>
        </w:rPr>
        <w:t xml:space="preserve"> changes in such habitats under different flow conditions will greatly improve any interpretation of stream metabolism data and results</w:t>
      </w:r>
      <w:r w:rsidR="000A6D56">
        <w:rPr>
          <w:rFonts w:asciiTheme="minorHAnsi" w:hAnsiTheme="minorHAnsi" w:cstheme="minorHAnsi"/>
        </w:rPr>
        <w:t>.</w:t>
      </w:r>
      <w:r w:rsidR="00BE7C9B" w:rsidRPr="00220F5D">
        <w:rPr>
          <w:rFonts w:asciiTheme="minorHAnsi" w:hAnsiTheme="minorHAnsi" w:cstheme="minorHAnsi"/>
        </w:rPr>
        <w:t xml:space="preserve"> </w:t>
      </w:r>
    </w:p>
    <w:p w:rsidR="00BE4040" w:rsidRPr="00220F5D" w:rsidRDefault="00BE4040" w:rsidP="009F2C22">
      <w:pPr>
        <w:spacing w:after="0" w:line="240" w:lineRule="auto"/>
        <w:rPr>
          <w:rFonts w:asciiTheme="minorHAnsi" w:hAnsiTheme="minorHAnsi" w:cstheme="minorHAnsi"/>
        </w:rPr>
      </w:pPr>
      <w:r w:rsidRPr="00220F5D">
        <w:rPr>
          <w:rFonts w:asciiTheme="minorHAnsi" w:hAnsiTheme="minorHAnsi" w:cstheme="minorHAnsi"/>
        </w:rPr>
        <w:t>The following area</w:t>
      </w:r>
      <w:r w:rsidR="000A6D56">
        <w:rPr>
          <w:rFonts w:asciiTheme="minorHAnsi" w:hAnsiTheme="minorHAnsi" w:cstheme="minorHAnsi"/>
        </w:rPr>
        <w:t>-</w:t>
      </w:r>
      <w:r w:rsidRPr="00220F5D">
        <w:rPr>
          <w:rFonts w:asciiTheme="minorHAnsi" w:hAnsiTheme="minorHAnsi" w:cstheme="minorHAnsi"/>
        </w:rPr>
        <w:t>specific evaluation questions will be considered:</w:t>
      </w:r>
    </w:p>
    <w:p w:rsidR="00BE7C9B" w:rsidRPr="00220F5D" w:rsidRDefault="00BE4040" w:rsidP="009F2C22">
      <w:pPr>
        <w:pStyle w:val="Para0"/>
        <w:numPr>
          <w:ilvl w:val="0"/>
          <w:numId w:val="64"/>
        </w:numPr>
        <w:rPr>
          <w:rFonts w:asciiTheme="minorHAnsi" w:hAnsiTheme="minorHAnsi" w:cstheme="minorHAnsi"/>
        </w:rPr>
      </w:pPr>
      <w:r w:rsidRPr="00220F5D">
        <w:rPr>
          <w:rFonts w:asciiTheme="minorHAnsi" w:hAnsiTheme="minorHAnsi" w:cstheme="minorHAnsi"/>
        </w:rPr>
        <w:t xml:space="preserve">How does the timing and magnitude of CEW delivery affect </w:t>
      </w:r>
      <w:r w:rsidR="00BE7C9B" w:rsidRPr="00220F5D">
        <w:rPr>
          <w:rFonts w:asciiTheme="minorHAnsi" w:hAnsiTheme="minorHAnsi" w:cstheme="minorHAnsi"/>
        </w:rPr>
        <w:t>rates of GPP and ER in the lower Goulburn River?</w:t>
      </w:r>
    </w:p>
    <w:p w:rsidR="00A20767" w:rsidRDefault="00BE7C9B" w:rsidP="00D70FFE">
      <w:pPr>
        <w:pStyle w:val="Para0"/>
        <w:numPr>
          <w:ilvl w:val="0"/>
          <w:numId w:val="64"/>
        </w:numPr>
        <w:rPr>
          <w:rFonts w:asciiTheme="minorHAnsi" w:hAnsiTheme="minorHAnsi" w:cstheme="minorHAnsi"/>
        </w:rPr>
      </w:pPr>
      <w:r w:rsidRPr="00220F5D">
        <w:rPr>
          <w:rFonts w:asciiTheme="minorHAnsi" w:hAnsiTheme="minorHAnsi" w:cstheme="minorHAnsi"/>
        </w:rPr>
        <w:t>How do stream metabolism responses to CEW in the lower Goulburn River differ from CEW responses in the Edward Wakool system</w:t>
      </w:r>
      <w:r w:rsidR="006D75A7">
        <w:rPr>
          <w:rFonts w:asciiTheme="minorHAnsi" w:hAnsiTheme="minorHAnsi" w:cstheme="minorHAnsi"/>
        </w:rPr>
        <w:t xml:space="preserve"> where the likelihood of overbank flows is higher and the nutrient concentrations are generally much lower</w:t>
      </w:r>
      <w:r w:rsidRPr="00220F5D">
        <w:rPr>
          <w:rFonts w:asciiTheme="minorHAnsi" w:hAnsiTheme="minorHAnsi" w:cstheme="minorHAnsi"/>
        </w:rPr>
        <w:t>?</w:t>
      </w:r>
    </w:p>
    <w:p w:rsidR="00A20767" w:rsidRPr="00D70FFE" w:rsidRDefault="00A20767" w:rsidP="00D70FFE">
      <w:pPr>
        <w:pStyle w:val="Para0"/>
        <w:numPr>
          <w:ilvl w:val="0"/>
          <w:numId w:val="64"/>
        </w:numPr>
        <w:rPr>
          <w:rFonts w:asciiTheme="minorHAnsi" w:hAnsiTheme="minorHAnsi" w:cstheme="minorHAnsi"/>
          <w:color w:val="C00000"/>
          <w:szCs w:val="20"/>
        </w:rPr>
      </w:pPr>
      <w:r w:rsidRPr="00D70FFE">
        <w:rPr>
          <w:rFonts w:asciiTheme="minorHAnsi" w:hAnsiTheme="minorHAnsi" w:cs="Arial"/>
          <w:color w:val="C00000"/>
          <w:szCs w:val="20"/>
        </w:rPr>
        <w:t>What does CEW delivered in winter contribute to ecosystem metabolism in the LGR?</w:t>
      </w:r>
    </w:p>
    <w:p w:rsidR="00A20767" w:rsidRPr="00D70FFE" w:rsidRDefault="00A20767" w:rsidP="00A20767">
      <w:pPr>
        <w:pStyle w:val="Para0"/>
        <w:numPr>
          <w:ilvl w:val="0"/>
          <w:numId w:val="64"/>
        </w:numPr>
        <w:rPr>
          <w:rFonts w:asciiTheme="minorHAnsi" w:hAnsiTheme="minorHAnsi" w:cstheme="minorHAnsi"/>
          <w:color w:val="C00000"/>
          <w:szCs w:val="20"/>
        </w:rPr>
      </w:pPr>
      <w:r w:rsidRPr="00D70FFE">
        <w:rPr>
          <w:rFonts w:asciiTheme="minorHAnsi" w:hAnsiTheme="minorHAnsi" w:cs="Arial"/>
          <w:color w:val="C00000"/>
          <w:szCs w:val="20"/>
        </w:rPr>
        <w:t>Is ecosystem metabolism in winter in the LGR a substantial component of the full-year ecosystem metabolism?</w:t>
      </w:r>
    </w:p>
    <w:p w:rsidR="00A8400B" w:rsidRPr="00220F5D" w:rsidRDefault="00A8400B" w:rsidP="00045F38">
      <w:pPr>
        <w:pStyle w:val="Heading3"/>
        <w:rPr>
          <w:rFonts w:cstheme="minorHAnsi"/>
        </w:rPr>
      </w:pPr>
      <w:bookmarkStart w:id="36" w:name="_Toc392763303"/>
      <w:r w:rsidRPr="00220F5D">
        <w:rPr>
          <w:rFonts w:cstheme="minorHAnsi"/>
        </w:rPr>
        <w:t>Physical habitat</w:t>
      </w:r>
      <w:bookmarkEnd w:id="36"/>
    </w:p>
    <w:p w:rsidR="00CA7F77" w:rsidRPr="00220F5D" w:rsidRDefault="00CA7F77" w:rsidP="00045F38">
      <w:pPr>
        <w:pStyle w:val="SectionSubheading2"/>
        <w:rPr>
          <w:rFonts w:cstheme="minorHAnsi"/>
        </w:rPr>
      </w:pPr>
      <w:bookmarkStart w:id="37" w:name="_Toc381365180"/>
      <w:bookmarkStart w:id="38" w:name="_Toc392763304"/>
      <w:r w:rsidRPr="00220F5D">
        <w:rPr>
          <w:rFonts w:cstheme="minorHAnsi"/>
        </w:rPr>
        <w:t>Basin</w:t>
      </w:r>
      <w:r w:rsidR="002A0FA7">
        <w:rPr>
          <w:rFonts w:cstheme="minorHAnsi"/>
        </w:rPr>
        <w:t xml:space="preserve"> and area</w:t>
      </w:r>
      <w:r w:rsidRPr="00220F5D">
        <w:rPr>
          <w:rFonts w:cstheme="minorHAnsi"/>
        </w:rPr>
        <w:t>-scale evaluation questions</w:t>
      </w:r>
      <w:bookmarkEnd w:id="37"/>
      <w:bookmarkEnd w:id="38"/>
    </w:p>
    <w:p w:rsidR="00A8400B" w:rsidRPr="00220F5D" w:rsidRDefault="00A8400B" w:rsidP="00A8400B">
      <w:pPr>
        <w:pStyle w:val="Para0"/>
        <w:rPr>
          <w:rFonts w:asciiTheme="minorHAnsi" w:hAnsiTheme="minorHAnsi" w:cstheme="minorHAnsi"/>
        </w:rPr>
      </w:pPr>
      <w:r w:rsidRPr="00220F5D">
        <w:rPr>
          <w:rFonts w:asciiTheme="minorHAnsi" w:hAnsiTheme="minorHAnsi" w:cstheme="minorHAnsi"/>
        </w:rPr>
        <w:t>Nearly all environmental flow recommendations are predicated on the assumption that changes in flow magnitude will alter hydraulic habitats within the river channel, and that the specific quality, quantity and distribution of these habitats as well as the timing of when they are provided will influence ecological processes and ecological responses to particular flow regimes.</w:t>
      </w:r>
      <w:r w:rsidR="005B153B" w:rsidRPr="00220F5D">
        <w:rPr>
          <w:rFonts w:asciiTheme="minorHAnsi" w:hAnsiTheme="minorHAnsi" w:cstheme="minorHAnsi"/>
        </w:rPr>
        <w:t xml:space="preserve"> </w:t>
      </w:r>
      <w:r w:rsidRPr="00220F5D">
        <w:rPr>
          <w:rFonts w:asciiTheme="minorHAnsi" w:hAnsiTheme="minorHAnsi" w:cstheme="minorHAnsi"/>
        </w:rPr>
        <w:t xml:space="preserve">The importance of physical habitat change is explicitly described in the </w:t>
      </w:r>
      <w:r w:rsidR="00B22CF9">
        <w:rPr>
          <w:rFonts w:asciiTheme="minorHAnsi" w:hAnsiTheme="minorHAnsi" w:cstheme="minorHAnsi"/>
        </w:rPr>
        <w:t xml:space="preserve">great majority of </w:t>
      </w:r>
      <w:r w:rsidRPr="00220F5D">
        <w:rPr>
          <w:rFonts w:asciiTheme="minorHAnsi" w:hAnsiTheme="minorHAnsi" w:cstheme="minorHAnsi"/>
        </w:rPr>
        <w:t xml:space="preserve">Cause and Effect Diagrams presented in </w:t>
      </w:r>
      <w:r w:rsidR="00353FCD" w:rsidRPr="00220F5D">
        <w:rPr>
          <w:rFonts w:asciiTheme="minorHAnsi" w:hAnsiTheme="minorHAnsi" w:cstheme="minorHAnsi"/>
        </w:rPr>
        <w:fldChar w:fldCharType="begin"/>
      </w:r>
      <w:r w:rsidRPr="00220F5D">
        <w:rPr>
          <w:rFonts w:asciiTheme="minorHAnsi" w:hAnsiTheme="minorHAnsi" w:cstheme="minorHAnsi"/>
        </w:rPr>
        <w:instrText xml:space="preserve"> ADDIN EN.CITE &lt;EndNote&gt;&lt;Cite AuthorYear="1"&gt;&lt;Author&gt;MDFRC&lt;/Author&gt;&lt;Year&gt;2013&lt;/Year&gt;&lt;RecNum&gt;350&lt;/RecNum&gt;&lt;DisplayText&gt;MDFRC (2013)&lt;/DisplayText&gt;&lt;record&gt;&lt;rec-number&gt;350&lt;/rec-number&gt;&lt;foreign-keys&gt;&lt;key app="EN" db-id="29ea2v55v52raeersss5ts5zpepedwpadfrf"&gt;350&lt;/key&gt;&lt;/foreign-keys&gt;&lt;ref-type name="Report"&gt;27&lt;/ref-type&gt;&lt;contributors&gt;&lt;authors&gt;&lt;author&gt;MDFRC&lt;/author&gt;&lt;/authors&gt;&lt;/contributors&gt;&lt;titles&gt;&lt;title&gt;Long-term Intervention Monitoring - Generic Cause and Effect Diagrams  &lt;/title&gt;&lt;/titles&gt;&lt;pages&gt;163&lt;/pages&gt;&lt;number&gt;MDFRC Publication 01/2013&lt;/number&gt;&lt;dates&gt;&lt;year&gt;2013&lt;/year&gt;&lt;/dates&gt;&lt;publisher&gt;Final report prepared for the Commonwealth Environmental Water Office by the Murray-Darling Freshwater Research Centre&lt;/publisher&gt;&lt;urls&gt;&lt;/urls&gt;&lt;/record&gt;&lt;/Cite&gt;&lt;/EndNote&gt;</w:instrText>
      </w:r>
      <w:r w:rsidR="00353FCD" w:rsidRPr="00220F5D">
        <w:rPr>
          <w:rFonts w:asciiTheme="minorHAnsi" w:hAnsiTheme="minorHAnsi" w:cstheme="minorHAnsi"/>
        </w:rPr>
        <w:fldChar w:fldCharType="separate"/>
      </w:r>
      <w:hyperlink w:anchor="_ENREF_6" w:tooltip="MDFRC, 2013 #350" w:history="1">
        <w:r w:rsidR="00294111" w:rsidRPr="00220F5D">
          <w:rPr>
            <w:rFonts w:asciiTheme="minorHAnsi" w:hAnsiTheme="minorHAnsi" w:cstheme="minorHAnsi"/>
            <w:noProof/>
          </w:rPr>
          <w:t>MDFRC (2013</w:t>
        </w:r>
      </w:hyperlink>
      <w:r w:rsidRPr="00220F5D">
        <w:rPr>
          <w:rFonts w:asciiTheme="minorHAnsi" w:hAnsiTheme="minorHAnsi" w:cstheme="minorHAnsi"/>
          <w:noProof/>
        </w:rPr>
        <w:t>)</w:t>
      </w:r>
      <w:r w:rsidR="00353FCD" w:rsidRPr="00220F5D">
        <w:rPr>
          <w:rFonts w:asciiTheme="minorHAnsi" w:hAnsiTheme="minorHAnsi" w:cstheme="minorHAnsi"/>
        </w:rPr>
        <w:fldChar w:fldCharType="end"/>
      </w:r>
      <w:r w:rsidRPr="00220F5D">
        <w:rPr>
          <w:rFonts w:asciiTheme="minorHAnsi" w:hAnsiTheme="minorHAnsi" w:cstheme="minorHAnsi"/>
        </w:rPr>
        <w:t xml:space="preserve"> and referred to in </w:t>
      </w:r>
      <w:r w:rsidR="00AB014E">
        <w:rPr>
          <w:rFonts w:asciiTheme="minorHAnsi" w:hAnsiTheme="minorHAnsi" w:cstheme="minorHAnsi"/>
        </w:rPr>
        <w:t>Section 3.3</w:t>
      </w:r>
      <w:r w:rsidRPr="00220F5D">
        <w:rPr>
          <w:rFonts w:asciiTheme="minorHAnsi" w:hAnsiTheme="minorHAnsi" w:cstheme="minorHAnsi"/>
        </w:rPr>
        <w:t xml:space="preserve"> of this M&amp;E Plan.</w:t>
      </w:r>
      <w:r w:rsidR="005B153B" w:rsidRPr="00220F5D">
        <w:rPr>
          <w:rFonts w:asciiTheme="minorHAnsi" w:hAnsiTheme="minorHAnsi" w:cstheme="minorHAnsi"/>
        </w:rPr>
        <w:t xml:space="preserve"> </w:t>
      </w:r>
    </w:p>
    <w:p w:rsidR="00CA7F77" w:rsidRPr="00220F5D" w:rsidRDefault="00B22CF9" w:rsidP="00A8400B">
      <w:pPr>
        <w:pStyle w:val="Para0"/>
        <w:rPr>
          <w:rFonts w:asciiTheme="minorHAnsi" w:hAnsiTheme="minorHAnsi" w:cstheme="minorHAnsi"/>
        </w:rPr>
      </w:pPr>
      <w:r>
        <w:rPr>
          <w:rFonts w:asciiTheme="minorHAnsi" w:hAnsiTheme="minorHAnsi" w:cstheme="minorHAnsi"/>
        </w:rPr>
        <w:t>M</w:t>
      </w:r>
      <w:r w:rsidR="00CA7F77" w:rsidRPr="00220F5D">
        <w:rPr>
          <w:rFonts w:asciiTheme="minorHAnsi" w:hAnsiTheme="minorHAnsi" w:cstheme="minorHAnsi"/>
        </w:rPr>
        <w:t xml:space="preserve">ost river channels are </w:t>
      </w:r>
      <w:proofErr w:type="spellStart"/>
      <w:r w:rsidR="00CA7F77" w:rsidRPr="00220F5D">
        <w:rPr>
          <w:rFonts w:asciiTheme="minorHAnsi" w:hAnsiTheme="minorHAnsi" w:cstheme="minorHAnsi"/>
        </w:rPr>
        <w:t>geomorphologically</w:t>
      </w:r>
      <w:proofErr w:type="spellEnd"/>
      <w:r w:rsidR="00CA7F77" w:rsidRPr="00220F5D">
        <w:rPr>
          <w:rFonts w:asciiTheme="minorHAnsi" w:hAnsiTheme="minorHAnsi" w:cstheme="minorHAnsi"/>
        </w:rPr>
        <w:t xml:space="preserve"> diverse and therefore discharge will affect habitat availability in a non-linear way.</w:t>
      </w:r>
      <w:r w:rsidR="005B153B" w:rsidRPr="00220F5D">
        <w:rPr>
          <w:rFonts w:asciiTheme="minorHAnsi" w:hAnsiTheme="minorHAnsi" w:cstheme="minorHAnsi"/>
        </w:rPr>
        <w:t xml:space="preserve"> </w:t>
      </w:r>
      <w:r w:rsidR="00CA7F77" w:rsidRPr="00220F5D">
        <w:rPr>
          <w:rFonts w:asciiTheme="minorHAnsi" w:hAnsiTheme="minorHAnsi" w:cstheme="minorHAnsi"/>
        </w:rPr>
        <w:t xml:space="preserve">The relationship between discharge and habitat quality and quantity is </w:t>
      </w:r>
      <w:r w:rsidR="00C971A1" w:rsidRPr="00220F5D">
        <w:rPr>
          <w:rFonts w:asciiTheme="minorHAnsi" w:hAnsiTheme="minorHAnsi" w:cstheme="minorHAnsi"/>
        </w:rPr>
        <w:t>arguably more explicit and more quantifiable than biotic responses to flow.</w:t>
      </w:r>
      <w:r w:rsidR="005B153B" w:rsidRPr="00220F5D">
        <w:rPr>
          <w:rFonts w:asciiTheme="minorHAnsi" w:hAnsiTheme="minorHAnsi" w:cstheme="minorHAnsi"/>
        </w:rPr>
        <w:t xml:space="preserve"> </w:t>
      </w:r>
      <w:r w:rsidR="00C971A1" w:rsidRPr="00220F5D">
        <w:rPr>
          <w:rFonts w:asciiTheme="minorHAnsi" w:hAnsiTheme="minorHAnsi" w:cstheme="minorHAnsi"/>
        </w:rPr>
        <w:t xml:space="preserve">Quantifying change in hydraulic habitat with discharge </w:t>
      </w:r>
      <w:r>
        <w:rPr>
          <w:rFonts w:asciiTheme="minorHAnsi" w:hAnsiTheme="minorHAnsi" w:cstheme="minorHAnsi"/>
        </w:rPr>
        <w:t>will be vital for explaining</w:t>
      </w:r>
      <w:r w:rsidR="00C971A1" w:rsidRPr="00220F5D">
        <w:rPr>
          <w:rFonts w:asciiTheme="minorHAnsi" w:hAnsiTheme="minorHAnsi" w:cstheme="minorHAnsi"/>
        </w:rPr>
        <w:t xml:space="preserve"> biotic responses (of lack thereof) to environmental flows.</w:t>
      </w:r>
      <w:r w:rsidR="005B153B" w:rsidRPr="00220F5D">
        <w:rPr>
          <w:rFonts w:asciiTheme="minorHAnsi" w:hAnsiTheme="minorHAnsi" w:cstheme="minorHAnsi"/>
        </w:rPr>
        <w:t xml:space="preserve"> </w:t>
      </w:r>
      <w:r w:rsidR="00C971A1" w:rsidRPr="00220F5D">
        <w:rPr>
          <w:rFonts w:asciiTheme="minorHAnsi" w:hAnsiTheme="minorHAnsi" w:cstheme="minorHAnsi"/>
        </w:rPr>
        <w:t xml:space="preserve">This is particularly relevant for larval fish, riparian bank vegetation, and macroinvertebrate abundances that are closely associated with specific hydraulic habitats such as </w:t>
      </w:r>
      <w:proofErr w:type="spellStart"/>
      <w:r w:rsidR="00C971A1" w:rsidRPr="00220F5D">
        <w:rPr>
          <w:rFonts w:asciiTheme="minorHAnsi" w:hAnsiTheme="minorHAnsi" w:cstheme="minorHAnsi"/>
        </w:rPr>
        <w:t>slackwaters</w:t>
      </w:r>
      <w:proofErr w:type="spellEnd"/>
      <w:r w:rsidR="00C971A1" w:rsidRPr="00220F5D">
        <w:rPr>
          <w:rFonts w:asciiTheme="minorHAnsi" w:hAnsiTheme="minorHAnsi" w:cstheme="minorHAnsi"/>
        </w:rPr>
        <w:t>.</w:t>
      </w:r>
      <w:r w:rsidR="005B153B" w:rsidRPr="00220F5D">
        <w:rPr>
          <w:rFonts w:asciiTheme="minorHAnsi" w:hAnsiTheme="minorHAnsi" w:cstheme="minorHAnsi"/>
        </w:rPr>
        <w:t xml:space="preserve"> </w:t>
      </w:r>
      <w:r w:rsidR="00C971A1" w:rsidRPr="00220F5D">
        <w:rPr>
          <w:rFonts w:asciiTheme="minorHAnsi" w:hAnsiTheme="minorHAnsi" w:cstheme="minorHAnsi"/>
        </w:rPr>
        <w:t>For these reasons we argue that detailed two dimensional hydraulic modelling should be included as part area</w:t>
      </w:r>
      <w:r>
        <w:rPr>
          <w:rFonts w:asciiTheme="minorHAnsi" w:hAnsiTheme="minorHAnsi" w:cstheme="minorHAnsi"/>
        </w:rPr>
        <w:t>-</w:t>
      </w:r>
      <w:r w:rsidR="00C971A1" w:rsidRPr="00220F5D">
        <w:rPr>
          <w:rFonts w:asciiTheme="minorHAnsi" w:hAnsiTheme="minorHAnsi" w:cstheme="minorHAnsi"/>
        </w:rPr>
        <w:t>specific monitoring.</w:t>
      </w:r>
      <w:r w:rsidR="00CA7F77" w:rsidRPr="00220F5D">
        <w:rPr>
          <w:rFonts w:asciiTheme="minorHAnsi" w:hAnsiTheme="minorHAnsi" w:cstheme="minorHAnsi"/>
        </w:rPr>
        <w:t xml:space="preserve"> </w:t>
      </w:r>
    </w:p>
    <w:p w:rsidR="00A8400B" w:rsidRPr="00220F5D" w:rsidRDefault="00A8400B" w:rsidP="00A8400B">
      <w:pPr>
        <w:pStyle w:val="Para0"/>
        <w:rPr>
          <w:rFonts w:asciiTheme="minorHAnsi" w:hAnsiTheme="minorHAnsi" w:cstheme="minorHAnsi"/>
        </w:rPr>
      </w:pPr>
      <w:r w:rsidRPr="00220F5D">
        <w:rPr>
          <w:rFonts w:asciiTheme="minorHAnsi" w:hAnsiTheme="minorHAnsi" w:cstheme="minorHAnsi"/>
        </w:rPr>
        <w:t xml:space="preserve">Specific </w:t>
      </w:r>
      <w:r w:rsidR="002A0FA7">
        <w:rPr>
          <w:rFonts w:asciiTheme="minorHAnsi" w:hAnsiTheme="minorHAnsi" w:cstheme="minorHAnsi"/>
        </w:rPr>
        <w:t xml:space="preserve">evaluation </w:t>
      </w:r>
      <w:r w:rsidRPr="00220F5D">
        <w:rPr>
          <w:rFonts w:asciiTheme="minorHAnsi" w:hAnsiTheme="minorHAnsi" w:cstheme="minorHAnsi"/>
        </w:rPr>
        <w:t>questions that relate to physical habitat responses to flow include:</w:t>
      </w:r>
    </w:p>
    <w:p w:rsidR="00A8400B" w:rsidRPr="00220F5D" w:rsidRDefault="00A8400B" w:rsidP="00A8400B">
      <w:pPr>
        <w:pStyle w:val="Para0bullet"/>
        <w:rPr>
          <w:rFonts w:asciiTheme="minorHAnsi" w:hAnsiTheme="minorHAnsi" w:cstheme="minorHAnsi"/>
        </w:rPr>
      </w:pPr>
      <w:r w:rsidRPr="00220F5D">
        <w:rPr>
          <w:rFonts w:asciiTheme="minorHAnsi" w:hAnsiTheme="minorHAnsi" w:cstheme="minorHAnsi"/>
        </w:rPr>
        <w:t xml:space="preserve">What did CEW contribute to the provision of productive habitat (e.g. </w:t>
      </w:r>
      <w:proofErr w:type="spellStart"/>
      <w:r w:rsidRPr="00220F5D">
        <w:rPr>
          <w:rFonts w:asciiTheme="minorHAnsi" w:hAnsiTheme="minorHAnsi" w:cstheme="minorHAnsi"/>
        </w:rPr>
        <w:t>slackwater</w:t>
      </w:r>
      <w:proofErr w:type="spellEnd"/>
      <w:r w:rsidRPr="00220F5D">
        <w:rPr>
          <w:rFonts w:asciiTheme="minorHAnsi" w:hAnsiTheme="minorHAnsi" w:cstheme="minorHAnsi"/>
        </w:rPr>
        <w:t xml:space="preserve"> habitats) for the recruitment, growth, and survival of larval and juvenile fish?</w:t>
      </w:r>
    </w:p>
    <w:p w:rsidR="00A8400B" w:rsidRPr="00220F5D" w:rsidRDefault="00A8400B" w:rsidP="00A8400B">
      <w:pPr>
        <w:pStyle w:val="Para0bullet"/>
        <w:rPr>
          <w:rFonts w:asciiTheme="minorHAnsi" w:hAnsiTheme="minorHAnsi" w:cstheme="minorHAnsi"/>
        </w:rPr>
      </w:pPr>
      <w:r w:rsidRPr="00220F5D">
        <w:rPr>
          <w:rFonts w:asciiTheme="minorHAnsi" w:hAnsiTheme="minorHAnsi" w:cstheme="minorHAnsi"/>
        </w:rPr>
        <w:t>What did CEW contribute to the provision of diverse and productive macroinvertebrate habitats?</w:t>
      </w:r>
    </w:p>
    <w:p w:rsidR="00A8400B" w:rsidRDefault="00A8400B" w:rsidP="00A8400B">
      <w:pPr>
        <w:pStyle w:val="Para0bullet"/>
        <w:rPr>
          <w:rFonts w:asciiTheme="minorHAnsi" w:hAnsiTheme="minorHAnsi" w:cstheme="minorHAnsi"/>
        </w:rPr>
      </w:pPr>
      <w:r w:rsidRPr="00220F5D">
        <w:rPr>
          <w:rFonts w:asciiTheme="minorHAnsi" w:hAnsiTheme="minorHAnsi" w:cstheme="minorHAnsi"/>
        </w:rPr>
        <w:t>What did CEW contribute to inundating specific riparian vegetation zones and creating hydraulic habitats that favoured the dispersal and deposition of plant seeds and propagules?</w:t>
      </w:r>
    </w:p>
    <w:p w:rsidR="002A0FA7" w:rsidRDefault="002A0FA7" w:rsidP="009F2C22">
      <w:pPr>
        <w:pStyle w:val="Para0bullet"/>
        <w:numPr>
          <w:ilvl w:val="0"/>
          <w:numId w:val="0"/>
        </w:numPr>
        <w:rPr>
          <w:rFonts w:asciiTheme="minorHAnsi" w:hAnsiTheme="minorHAnsi" w:cstheme="minorHAnsi"/>
        </w:rPr>
      </w:pPr>
      <w:r>
        <w:rPr>
          <w:rFonts w:asciiTheme="minorHAnsi" w:hAnsiTheme="minorHAnsi" w:cstheme="minorHAnsi"/>
        </w:rPr>
        <w:t>We understand that the Edward-Wakool selected area is also proposing to monitor hydraulic habitat using compatible methods. If their monitoring program is funded, then there is the potential for large-scale analyses of response, although it is unclear whether such analyses would be undertaken by the Monitoring Adviser (A. Lowes, CEWO, pers. com.).</w:t>
      </w:r>
    </w:p>
    <w:p w:rsidR="002A0FA7" w:rsidRPr="00220F5D" w:rsidRDefault="002A0FA7" w:rsidP="009F2C22">
      <w:pPr>
        <w:pStyle w:val="Para0bullet"/>
        <w:numPr>
          <w:ilvl w:val="0"/>
          <w:numId w:val="0"/>
        </w:numPr>
        <w:rPr>
          <w:rFonts w:asciiTheme="minorHAnsi" w:hAnsiTheme="minorHAnsi" w:cstheme="minorHAnsi"/>
        </w:rPr>
      </w:pPr>
      <w:r>
        <w:rPr>
          <w:rFonts w:asciiTheme="minorHAnsi" w:hAnsiTheme="minorHAnsi" w:cstheme="minorHAnsi"/>
        </w:rPr>
        <w:t>Despite the provision of explicit questions relating to hydraulic habitat, we see the main value of this monitoring activity as providing critical data for understanding responses of fish, macroinvertebrates and vegetation. Outputs from the 2-D hydraulic model will be driving data used in the analyses of these biotic responses.</w:t>
      </w:r>
    </w:p>
    <w:p w:rsidR="00325B80" w:rsidRPr="00220F5D" w:rsidRDefault="00325B80" w:rsidP="00045F38">
      <w:pPr>
        <w:pStyle w:val="Heading3"/>
        <w:rPr>
          <w:rFonts w:cstheme="minorHAnsi"/>
        </w:rPr>
      </w:pPr>
      <w:bookmarkStart w:id="39" w:name="_Toc392763305"/>
      <w:r w:rsidRPr="00220F5D">
        <w:rPr>
          <w:rFonts w:cstheme="minorHAnsi"/>
        </w:rPr>
        <w:t>Bank condition</w:t>
      </w:r>
      <w:bookmarkEnd w:id="39"/>
    </w:p>
    <w:p w:rsidR="00C971A1" w:rsidRPr="00220F5D" w:rsidRDefault="00C971A1" w:rsidP="00045F38">
      <w:pPr>
        <w:pStyle w:val="SectionSubheading2"/>
        <w:rPr>
          <w:rFonts w:cstheme="minorHAnsi"/>
        </w:rPr>
      </w:pPr>
      <w:bookmarkStart w:id="40" w:name="_Toc381365182"/>
      <w:bookmarkStart w:id="41" w:name="_Toc392763306"/>
      <w:r w:rsidRPr="00220F5D">
        <w:rPr>
          <w:rFonts w:cstheme="minorHAnsi"/>
        </w:rPr>
        <w:t>Area</w:t>
      </w:r>
      <w:r w:rsidR="00B22CF9">
        <w:rPr>
          <w:rFonts w:cstheme="minorHAnsi"/>
        </w:rPr>
        <w:t>-</w:t>
      </w:r>
      <w:r w:rsidRPr="00220F5D">
        <w:rPr>
          <w:rFonts w:cstheme="minorHAnsi"/>
        </w:rPr>
        <w:t>specific evaluation questions</w:t>
      </w:r>
      <w:bookmarkEnd w:id="40"/>
      <w:bookmarkEnd w:id="41"/>
    </w:p>
    <w:p w:rsidR="00E404F9" w:rsidRPr="00220F5D" w:rsidRDefault="00D12303" w:rsidP="00D12303">
      <w:pPr>
        <w:pStyle w:val="Para0"/>
        <w:rPr>
          <w:rFonts w:asciiTheme="minorHAnsi" w:hAnsiTheme="minorHAnsi" w:cstheme="minorHAnsi"/>
        </w:rPr>
      </w:pPr>
      <w:r w:rsidRPr="00220F5D">
        <w:rPr>
          <w:rFonts w:asciiTheme="minorHAnsi" w:hAnsiTheme="minorHAnsi" w:cstheme="minorHAnsi"/>
        </w:rPr>
        <w:t>There is currently a perception by some members of the community that environmental flow releases in the lower Goulburn River have contributed to erosion of the river bank.</w:t>
      </w:r>
      <w:r w:rsidR="005B153B" w:rsidRPr="00220F5D">
        <w:rPr>
          <w:rFonts w:asciiTheme="minorHAnsi" w:hAnsiTheme="minorHAnsi" w:cstheme="minorHAnsi"/>
        </w:rPr>
        <w:t xml:space="preserve"> </w:t>
      </w:r>
      <w:r w:rsidR="00E404F9" w:rsidRPr="00220F5D">
        <w:rPr>
          <w:rFonts w:asciiTheme="minorHAnsi" w:hAnsiTheme="minorHAnsi" w:cstheme="minorHAnsi"/>
        </w:rPr>
        <w:t>Riverbank erosion is a natural process, but if excessive will have significant implications for the survival and recruitment of riparian vegetation, water quality and sediment deposition on the streambed.</w:t>
      </w:r>
      <w:r w:rsidR="005B153B" w:rsidRPr="00220F5D">
        <w:rPr>
          <w:rFonts w:asciiTheme="minorHAnsi" w:hAnsiTheme="minorHAnsi" w:cstheme="minorHAnsi"/>
        </w:rPr>
        <w:t xml:space="preserve"> </w:t>
      </w:r>
      <w:r w:rsidRPr="00220F5D">
        <w:rPr>
          <w:rFonts w:asciiTheme="minorHAnsi" w:hAnsiTheme="minorHAnsi" w:cstheme="minorHAnsi"/>
        </w:rPr>
        <w:t xml:space="preserve">Direct measurements of the river bank may be used to </w:t>
      </w:r>
      <w:r w:rsidR="00E404F9" w:rsidRPr="00220F5D">
        <w:rPr>
          <w:rFonts w:asciiTheme="minorHAnsi" w:hAnsiTheme="minorHAnsi" w:cstheme="minorHAnsi"/>
        </w:rPr>
        <w:t>determine whether managed flow releases are contributing to the observed erosion and if so</w:t>
      </w:r>
      <w:r w:rsidR="00B22CF9">
        <w:rPr>
          <w:rFonts w:asciiTheme="minorHAnsi" w:hAnsiTheme="minorHAnsi" w:cstheme="minorHAnsi"/>
        </w:rPr>
        <w:t>,</w:t>
      </w:r>
      <w:r w:rsidR="00E404F9" w:rsidRPr="00220F5D">
        <w:rPr>
          <w:rFonts w:asciiTheme="minorHAnsi" w:hAnsiTheme="minorHAnsi" w:cstheme="minorHAnsi"/>
        </w:rPr>
        <w:t xml:space="preserve"> how flow delivery may be altered to reduce impacts.</w:t>
      </w:r>
      <w:r w:rsidR="005B153B" w:rsidRPr="00220F5D">
        <w:rPr>
          <w:rFonts w:asciiTheme="minorHAnsi" w:hAnsiTheme="minorHAnsi" w:cstheme="minorHAnsi"/>
        </w:rPr>
        <w:t xml:space="preserve"> </w:t>
      </w:r>
      <w:r w:rsidR="00E404F9" w:rsidRPr="00220F5D">
        <w:rPr>
          <w:rFonts w:asciiTheme="minorHAnsi" w:hAnsiTheme="minorHAnsi" w:cstheme="minorHAnsi"/>
        </w:rPr>
        <w:t xml:space="preserve">Bank erosion </w:t>
      </w:r>
      <w:r w:rsidR="0004527D" w:rsidRPr="00220F5D">
        <w:rPr>
          <w:rFonts w:asciiTheme="minorHAnsi" w:hAnsiTheme="minorHAnsi" w:cstheme="minorHAnsi"/>
        </w:rPr>
        <w:t>will also be an important explanatory variable for interpreting the results of the riparian vegetation diversity assessment.</w:t>
      </w:r>
    </w:p>
    <w:p w:rsidR="00E404F9" w:rsidRPr="00220F5D" w:rsidRDefault="00E404F9" w:rsidP="00D12303">
      <w:pPr>
        <w:pStyle w:val="Para0"/>
        <w:rPr>
          <w:rFonts w:asciiTheme="minorHAnsi" w:hAnsiTheme="minorHAnsi" w:cstheme="minorHAnsi"/>
        </w:rPr>
      </w:pPr>
      <w:r w:rsidRPr="00220F5D">
        <w:rPr>
          <w:rFonts w:asciiTheme="minorHAnsi" w:hAnsiTheme="minorHAnsi" w:cstheme="minorHAnsi"/>
        </w:rPr>
        <w:t>Specific monitoring questions include:</w:t>
      </w:r>
    </w:p>
    <w:p w:rsidR="00E404F9" w:rsidRPr="00220F5D" w:rsidRDefault="00E404F9" w:rsidP="00B22CF9">
      <w:pPr>
        <w:pStyle w:val="Para0"/>
        <w:numPr>
          <w:ilvl w:val="0"/>
          <w:numId w:val="47"/>
        </w:numPr>
        <w:rPr>
          <w:rFonts w:asciiTheme="minorHAnsi" w:hAnsiTheme="minorHAnsi" w:cstheme="minorHAnsi"/>
        </w:rPr>
      </w:pPr>
      <w:r w:rsidRPr="00220F5D">
        <w:rPr>
          <w:rFonts w:asciiTheme="minorHAnsi" w:hAnsiTheme="minorHAnsi" w:cstheme="minorHAnsi"/>
        </w:rPr>
        <w:t>Does CEW contribute to or increase the risk of bank erosion in the lower Goulburn River?</w:t>
      </w:r>
    </w:p>
    <w:p w:rsidR="0004527D" w:rsidRDefault="0004527D">
      <w:pPr>
        <w:pStyle w:val="Para0"/>
        <w:numPr>
          <w:ilvl w:val="0"/>
          <w:numId w:val="47"/>
        </w:numPr>
        <w:rPr>
          <w:rFonts w:asciiTheme="minorHAnsi" w:hAnsiTheme="minorHAnsi" w:cstheme="minorHAnsi"/>
        </w:rPr>
      </w:pPr>
      <w:r w:rsidRPr="00220F5D">
        <w:rPr>
          <w:rFonts w:asciiTheme="minorHAnsi" w:hAnsiTheme="minorHAnsi" w:cstheme="minorHAnsi"/>
        </w:rPr>
        <w:t>How does the amount of river bank erosion affect vegetation responses to environmental water delivery?</w:t>
      </w:r>
    </w:p>
    <w:p w:rsidR="00A20767" w:rsidRPr="00D70FFE" w:rsidRDefault="00A20767">
      <w:pPr>
        <w:pStyle w:val="Para0"/>
        <w:numPr>
          <w:ilvl w:val="0"/>
          <w:numId w:val="47"/>
        </w:numPr>
        <w:rPr>
          <w:rFonts w:asciiTheme="minorHAnsi" w:hAnsiTheme="minorHAnsi" w:cstheme="minorHAnsi"/>
          <w:color w:val="C00000"/>
        </w:rPr>
      </w:pPr>
      <w:r w:rsidRPr="00D70FFE">
        <w:rPr>
          <w:rFonts w:asciiTheme="minorHAnsi" w:hAnsiTheme="minorHAnsi"/>
          <w:color w:val="C00000"/>
        </w:rPr>
        <w:t>What does CEW delivered in winter contribute to sediment transport and deposition in the LGR?</w:t>
      </w:r>
    </w:p>
    <w:p w:rsidR="00E04D8B" w:rsidRPr="00220F5D" w:rsidRDefault="00E04D8B" w:rsidP="00E04D8B">
      <w:pPr>
        <w:pStyle w:val="Heading2"/>
        <w:rPr>
          <w:rFonts w:cstheme="minorHAnsi"/>
        </w:rPr>
      </w:pPr>
      <w:bookmarkStart w:id="42" w:name="_Ref380675337"/>
      <w:bookmarkStart w:id="43" w:name="_Toc392763307"/>
      <w:r w:rsidRPr="00220F5D">
        <w:rPr>
          <w:rFonts w:cstheme="minorHAnsi"/>
        </w:rPr>
        <w:t>Cause and effect diagrams</w:t>
      </w:r>
      <w:bookmarkEnd w:id="42"/>
      <w:bookmarkEnd w:id="43"/>
    </w:p>
    <w:p w:rsidR="00F150A6" w:rsidRPr="00220F5D" w:rsidRDefault="00353FCD" w:rsidP="00006B6E">
      <w:pPr>
        <w:pStyle w:val="Para0"/>
        <w:rPr>
          <w:rFonts w:asciiTheme="minorHAnsi" w:hAnsiTheme="minorHAnsi" w:cstheme="minorHAnsi"/>
        </w:rPr>
      </w:pPr>
      <w:r w:rsidRPr="00220F5D">
        <w:rPr>
          <w:rFonts w:asciiTheme="minorHAnsi" w:hAnsiTheme="minorHAnsi" w:cstheme="minorHAnsi"/>
        </w:rPr>
        <w:fldChar w:fldCharType="begin"/>
      </w:r>
      <w:r w:rsidR="00006B6E" w:rsidRPr="00220F5D">
        <w:rPr>
          <w:rFonts w:asciiTheme="minorHAnsi" w:hAnsiTheme="minorHAnsi" w:cstheme="minorHAnsi"/>
        </w:rPr>
        <w:instrText xml:space="preserve"> ADDIN EN.CITE &lt;EndNote&gt;&lt;Cite AuthorYear="1"&gt;&lt;Author&gt;MDFRC&lt;/Author&gt;&lt;Year&gt;2013&lt;/Year&gt;&lt;RecNum&gt;350&lt;/RecNum&gt;&lt;DisplayText&gt;MDFRC (2013)&lt;/DisplayText&gt;&lt;record&gt;&lt;rec-number&gt;350&lt;/rec-number&gt;&lt;foreign-keys&gt;&lt;key app="EN" db-id="29ea2v55v52raeersss5ts5zpepedwpadfrf"&gt;350&lt;/key&gt;&lt;/foreign-keys&gt;&lt;ref-type name="Report"&gt;27&lt;/ref-type&gt;&lt;contributors&gt;&lt;authors&gt;&lt;author&gt;MDFRC&lt;/author&gt;&lt;/authors&gt;&lt;/contributors&gt;&lt;titles&gt;&lt;title&gt;Long-term Intervention Monitoring - Generic Cause and Effect Diagrams  &lt;/title&gt;&lt;/titles&gt;&lt;pages&gt;163&lt;/pages&gt;&lt;number&gt;MDFRC Publication 01/2013&lt;/number&gt;&lt;dates&gt;&lt;year&gt;2013&lt;/year&gt;&lt;/dates&gt;&lt;publisher&gt;Final report prepared for the Commonwealth Environmental Water Office by the Murray-Darling Freshwater Research Centre&lt;/publisher&gt;&lt;urls&gt;&lt;/urls&gt;&lt;/record&gt;&lt;/Cite&gt;&lt;/EndNote&gt;</w:instrText>
      </w:r>
      <w:r w:rsidRPr="00220F5D">
        <w:rPr>
          <w:rFonts w:asciiTheme="minorHAnsi" w:hAnsiTheme="minorHAnsi" w:cstheme="minorHAnsi"/>
        </w:rPr>
        <w:fldChar w:fldCharType="separate"/>
      </w:r>
      <w:hyperlink w:anchor="_ENREF_6" w:tooltip="MDFRC, 2013 #350" w:history="1">
        <w:r w:rsidR="00294111" w:rsidRPr="00220F5D">
          <w:rPr>
            <w:rFonts w:asciiTheme="minorHAnsi" w:hAnsiTheme="minorHAnsi" w:cstheme="minorHAnsi"/>
            <w:noProof/>
          </w:rPr>
          <w:t>MDFRC (2013</w:t>
        </w:r>
      </w:hyperlink>
      <w:r w:rsidR="00006B6E" w:rsidRPr="00220F5D">
        <w:rPr>
          <w:rFonts w:asciiTheme="minorHAnsi" w:hAnsiTheme="minorHAnsi" w:cstheme="minorHAnsi"/>
          <w:noProof/>
        </w:rPr>
        <w:t>)</w:t>
      </w:r>
      <w:r w:rsidRPr="00220F5D">
        <w:rPr>
          <w:rFonts w:asciiTheme="minorHAnsi" w:hAnsiTheme="minorHAnsi" w:cstheme="minorHAnsi"/>
        </w:rPr>
        <w:fldChar w:fldCharType="end"/>
      </w:r>
      <w:r w:rsidR="00006B6E" w:rsidRPr="00220F5D">
        <w:rPr>
          <w:rFonts w:asciiTheme="minorHAnsi" w:hAnsiTheme="minorHAnsi" w:cstheme="minorHAnsi"/>
        </w:rPr>
        <w:t xml:space="preserve"> prepared generic Cause and Effect Diagrams (CEDs) to describe the mechanisms by which environmental water delivery is expected to influence physical and ecological processes and outcomes in the Murray-Darling Basin.</w:t>
      </w:r>
      <w:r w:rsidR="005B153B" w:rsidRPr="00220F5D">
        <w:rPr>
          <w:rFonts w:asciiTheme="minorHAnsi" w:hAnsiTheme="minorHAnsi" w:cstheme="minorHAnsi"/>
        </w:rPr>
        <w:t xml:space="preserve"> </w:t>
      </w:r>
      <w:r w:rsidR="00F150A6" w:rsidRPr="00220F5D">
        <w:rPr>
          <w:rFonts w:asciiTheme="minorHAnsi" w:hAnsiTheme="minorHAnsi" w:cstheme="minorHAnsi"/>
        </w:rPr>
        <w:t xml:space="preserve">The monitoring activities that we propose to implement in the lower Goulburn River relate to </w:t>
      </w:r>
      <w:r w:rsidR="00F150A6" w:rsidRPr="00E13CFA">
        <w:rPr>
          <w:rFonts w:asciiTheme="minorHAnsi" w:hAnsiTheme="minorHAnsi" w:cstheme="minorHAnsi"/>
        </w:rPr>
        <w:t>21</w:t>
      </w:r>
      <w:r w:rsidR="00F150A6" w:rsidRPr="00220F5D">
        <w:rPr>
          <w:rFonts w:asciiTheme="minorHAnsi" w:hAnsiTheme="minorHAnsi" w:cstheme="minorHAnsi"/>
        </w:rPr>
        <w:t xml:space="preserve"> of the CEDs developed for the LTIM </w:t>
      </w:r>
      <w:r w:rsidR="000465D2">
        <w:rPr>
          <w:rFonts w:asciiTheme="minorHAnsi" w:hAnsiTheme="minorHAnsi" w:cstheme="minorHAnsi"/>
        </w:rPr>
        <w:t>Project</w:t>
      </w:r>
      <w:r w:rsidR="000465D2" w:rsidRPr="00220F5D">
        <w:rPr>
          <w:rFonts w:asciiTheme="minorHAnsi" w:hAnsiTheme="minorHAnsi" w:cstheme="minorHAnsi"/>
        </w:rPr>
        <w:t xml:space="preserve"> </w:t>
      </w:r>
      <w:r w:rsidR="00F150A6" w:rsidRPr="00220F5D">
        <w:rPr>
          <w:rFonts w:asciiTheme="minorHAnsi" w:hAnsiTheme="minorHAnsi" w:cstheme="minorHAnsi"/>
        </w:rPr>
        <w:t>(see</w:t>
      </w:r>
      <w:r w:rsidR="008F00A1">
        <w:rPr>
          <w:rFonts w:asciiTheme="minorHAnsi" w:hAnsiTheme="minorHAnsi" w:cstheme="minorHAnsi"/>
        </w:rPr>
        <w:t xml:space="preserve"> Table 3-1</w:t>
      </w:r>
      <w:r w:rsidR="00F150A6" w:rsidRPr="00220F5D">
        <w:rPr>
          <w:rFonts w:asciiTheme="minorHAnsi" w:hAnsiTheme="minorHAnsi" w:cstheme="minorHAnsi"/>
        </w:rPr>
        <w:t>).</w:t>
      </w:r>
      <w:r w:rsidR="005B153B" w:rsidRPr="00220F5D">
        <w:rPr>
          <w:rFonts w:asciiTheme="minorHAnsi" w:hAnsiTheme="minorHAnsi" w:cstheme="minorHAnsi"/>
        </w:rPr>
        <w:t xml:space="preserve"> </w:t>
      </w:r>
      <w:r w:rsidR="00F150A6" w:rsidRPr="00220F5D">
        <w:rPr>
          <w:rFonts w:asciiTheme="minorHAnsi" w:hAnsiTheme="minorHAnsi" w:cstheme="minorHAnsi"/>
        </w:rPr>
        <w:t>We note that many of our proposed monitoring activities directly or indirectly relate to multiple CEDs (</w:t>
      </w:r>
      <w:r w:rsidR="008F00A1">
        <w:rPr>
          <w:rFonts w:asciiTheme="minorHAnsi" w:hAnsiTheme="minorHAnsi" w:cstheme="minorHAnsi"/>
        </w:rPr>
        <w:t>Table 3-1</w:t>
      </w:r>
      <w:r w:rsidR="00F150A6" w:rsidRPr="00220F5D">
        <w:rPr>
          <w:rFonts w:asciiTheme="minorHAnsi" w:hAnsiTheme="minorHAnsi" w:cstheme="minorHAnsi"/>
        </w:rPr>
        <w:t xml:space="preserve">), which emphasises the breadth </w:t>
      </w:r>
      <w:r w:rsidR="00B22CF9">
        <w:rPr>
          <w:rFonts w:asciiTheme="minorHAnsi" w:hAnsiTheme="minorHAnsi" w:cstheme="minorHAnsi"/>
        </w:rPr>
        <w:t xml:space="preserve">and complementarity </w:t>
      </w:r>
      <w:r w:rsidR="00F150A6" w:rsidRPr="00220F5D">
        <w:rPr>
          <w:rFonts w:asciiTheme="minorHAnsi" w:hAnsiTheme="minorHAnsi" w:cstheme="minorHAnsi"/>
        </w:rPr>
        <w:t>of activities that we are planning</w:t>
      </w:r>
      <w:r w:rsidR="00B22CF9">
        <w:rPr>
          <w:rFonts w:asciiTheme="minorHAnsi" w:hAnsiTheme="minorHAnsi" w:cstheme="minorHAnsi"/>
        </w:rPr>
        <w:t>,</w:t>
      </w:r>
      <w:r w:rsidR="00F150A6" w:rsidRPr="00220F5D">
        <w:rPr>
          <w:rFonts w:asciiTheme="minorHAnsi" w:hAnsiTheme="minorHAnsi" w:cstheme="minorHAnsi"/>
        </w:rPr>
        <w:t xml:space="preserve"> and the potential for results from one monitoring activity to inform or assist with interpreting the results of other monitoring activities.</w:t>
      </w:r>
      <w:r w:rsidR="005B153B" w:rsidRPr="00220F5D">
        <w:rPr>
          <w:rFonts w:asciiTheme="minorHAnsi" w:hAnsiTheme="minorHAnsi" w:cstheme="minorHAnsi"/>
        </w:rPr>
        <w:t xml:space="preserve"> </w:t>
      </w:r>
      <w:r w:rsidR="005B13E9" w:rsidRPr="00220F5D">
        <w:rPr>
          <w:rFonts w:asciiTheme="minorHAnsi" w:hAnsiTheme="minorHAnsi" w:cstheme="minorHAnsi"/>
        </w:rPr>
        <w:t xml:space="preserve">Moreover, the relevance of physical habitat measures to so many of the CEDs </w:t>
      </w:r>
      <w:r w:rsidR="00B22CF9">
        <w:rPr>
          <w:rFonts w:asciiTheme="minorHAnsi" w:hAnsiTheme="minorHAnsi" w:cstheme="minorHAnsi"/>
        </w:rPr>
        <w:t xml:space="preserve">strongly </w:t>
      </w:r>
      <w:r w:rsidR="005B13E9" w:rsidRPr="00220F5D">
        <w:rPr>
          <w:rFonts w:asciiTheme="minorHAnsi" w:hAnsiTheme="minorHAnsi" w:cstheme="minorHAnsi"/>
        </w:rPr>
        <w:t xml:space="preserve">supports our recommendation that hydraulic modelling (and possibly bank erosion) should be included in the LTIM </w:t>
      </w:r>
      <w:r w:rsidR="00470AB9" w:rsidRPr="00220F5D">
        <w:rPr>
          <w:rFonts w:asciiTheme="minorHAnsi" w:hAnsiTheme="minorHAnsi" w:cstheme="minorHAnsi"/>
        </w:rPr>
        <w:t>Pro</w:t>
      </w:r>
      <w:r w:rsidR="00470AB9">
        <w:rPr>
          <w:rFonts w:asciiTheme="minorHAnsi" w:hAnsiTheme="minorHAnsi" w:cstheme="minorHAnsi"/>
        </w:rPr>
        <w:t>ject</w:t>
      </w:r>
      <w:r w:rsidR="00470AB9" w:rsidRPr="00220F5D">
        <w:rPr>
          <w:rFonts w:asciiTheme="minorHAnsi" w:hAnsiTheme="minorHAnsi" w:cstheme="minorHAnsi"/>
        </w:rPr>
        <w:t xml:space="preserve"> </w:t>
      </w:r>
      <w:r w:rsidR="005B13E9" w:rsidRPr="00220F5D">
        <w:rPr>
          <w:rFonts w:asciiTheme="minorHAnsi" w:hAnsiTheme="minorHAnsi" w:cstheme="minorHAnsi"/>
        </w:rPr>
        <w:t>for the lower Goulburn River.</w:t>
      </w:r>
      <w:r w:rsidR="005B153B" w:rsidRPr="00220F5D">
        <w:rPr>
          <w:rFonts w:asciiTheme="minorHAnsi" w:hAnsiTheme="minorHAnsi" w:cstheme="minorHAnsi"/>
        </w:rPr>
        <w:t xml:space="preserve"> </w:t>
      </w:r>
    </w:p>
    <w:p w:rsidR="005B13E9" w:rsidRDefault="00F150A6" w:rsidP="00006B6E">
      <w:pPr>
        <w:pStyle w:val="Para0"/>
        <w:rPr>
          <w:rFonts w:asciiTheme="minorHAnsi" w:hAnsiTheme="minorHAnsi" w:cstheme="minorHAnsi"/>
        </w:rPr>
      </w:pPr>
      <w:r w:rsidRPr="00220F5D">
        <w:rPr>
          <w:rFonts w:asciiTheme="minorHAnsi" w:hAnsiTheme="minorHAnsi" w:cstheme="minorHAnsi"/>
        </w:rPr>
        <w:t xml:space="preserve">Our discipline leads have all reviewed the relevant CEDs listed </w:t>
      </w:r>
      <w:r w:rsidRPr="009F2C22">
        <w:rPr>
          <w:rFonts w:asciiTheme="minorHAnsi" w:hAnsiTheme="minorHAnsi" w:cstheme="minorHAnsi"/>
        </w:rPr>
        <w:t xml:space="preserve">in </w:t>
      </w:r>
      <w:r w:rsidR="002C3288">
        <w:fldChar w:fldCharType="begin"/>
      </w:r>
      <w:r w:rsidR="002C3288">
        <w:instrText xml:space="preserve"> REF _Ref385360297 \h  \* MERGEFORMAT </w:instrText>
      </w:r>
      <w:r w:rsidR="002C3288">
        <w:fldChar w:fldCharType="separate"/>
      </w:r>
      <w:r w:rsidR="00B101AA" w:rsidRPr="00B101AA">
        <w:rPr>
          <w:rFonts w:asciiTheme="minorHAnsi" w:hAnsiTheme="minorHAnsi"/>
        </w:rPr>
        <w:t xml:space="preserve">Table </w:t>
      </w:r>
      <w:r w:rsidR="00B101AA" w:rsidRPr="00B101AA">
        <w:rPr>
          <w:rFonts w:asciiTheme="minorHAnsi" w:hAnsiTheme="minorHAnsi"/>
          <w:noProof/>
        </w:rPr>
        <w:t>3</w:t>
      </w:r>
      <w:r w:rsidR="00B101AA" w:rsidRPr="00B101AA">
        <w:rPr>
          <w:rFonts w:asciiTheme="minorHAnsi" w:hAnsiTheme="minorHAnsi"/>
          <w:noProof/>
        </w:rPr>
        <w:noBreakHyphen/>
        <w:t>1</w:t>
      </w:r>
      <w:r w:rsidR="002C3288">
        <w:fldChar w:fldCharType="end"/>
      </w:r>
      <w:r w:rsidR="00294111">
        <w:rPr>
          <w:rFonts w:asciiTheme="minorHAnsi" w:hAnsiTheme="minorHAnsi" w:cstheme="minorHAnsi"/>
          <w:b/>
          <w:bCs/>
        </w:rPr>
        <w:t xml:space="preserve"> </w:t>
      </w:r>
      <w:r w:rsidRPr="00220F5D">
        <w:rPr>
          <w:rFonts w:asciiTheme="minorHAnsi" w:hAnsiTheme="minorHAnsi" w:cstheme="minorHAnsi"/>
        </w:rPr>
        <w:t>and confirm that they are adequate and appropriate for our purposes.</w:t>
      </w:r>
      <w:r w:rsidR="005B153B" w:rsidRPr="00220F5D">
        <w:rPr>
          <w:rFonts w:asciiTheme="minorHAnsi" w:hAnsiTheme="minorHAnsi" w:cstheme="minorHAnsi"/>
        </w:rPr>
        <w:t xml:space="preserve"> </w:t>
      </w:r>
      <w:r w:rsidR="00424F7D">
        <w:rPr>
          <w:rFonts w:asciiTheme="minorHAnsi" w:hAnsiTheme="minorHAnsi" w:cstheme="minorHAnsi"/>
        </w:rPr>
        <w:t>There are two exceptions to this. We have provided a revised CED for macroinvertebrate diversity to take into account our proposed measurement of biomass and emergence (</w:t>
      </w:r>
      <w:r w:rsidR="00353FCD" w:rsidRPr="002A0FA7">
        <w:rPr>
          <w:rFonts w:asciiTheme="minorHAnsi" w:hAnsiTheme="minorHAnsi" w:cstheme="minorHAnsi"/>
        </w:rPr>
        <w:fldChar w:fldCharType="begin"/>
      </w:r>
      <w:r w:rsidR="00424F7D" w:rsidRPr="005758FF">
        <w:rPr>
          <w:rFonts w:asciiTheme="minorHAnsi" w:hAnsiTheme="minorHAnsi" w:cstheme="minorHAnsi"/>
        </w:rPr>
        <w:instrText xml:space="preserve"> REF _Ref385360587 \h </w:instrText>
      </w:r>
      <w:r w:rsidR="00424F7D">
        <w:rPr>
          <w:rFonts w:asciiTheme="minorHAnsi" w:hAnsiTheme="minorHAnsi" w:cstheme="minorHAnsi"/>
        </w:rPr>
        <w:instrText xml:space="preserve"> \* MERGEFORMAT </w:instrText>
      </w:r>
      <w:r w:rsidR="00353FCD" w:rsidRPr="002A0FA7">
        <w:rPr>
          <w:rFonts w:asciiTheme="minorHAnsi" w:hAnsiTheme="minorHAnsi" w:cstheme="minorHAnsi"/>
        </w:rPr>
      </w:r>
      <w:r w:rsidR="00353FCD" w:rsidRPr="002A0FA7">
        <w:rPr>
          <w:rFonts w:asciiTheme="minorHAnsi" w:hAnsiTheme="minorHAnsi" w:cstheme="minorHAnsi"/>
        </w:rPr>
        <w:fldChar w:fldCharType="separate"/>
      </w:r>
      <w:r w:rsidR="00B101AA">
        <w:rPr>
          <w:rFonts w:asciiTheme="minorHAnsi" w:hAnsiTheme="minorHAnsi" w:cstheme="minorHAnsi"/>
          <w:b/>
          <w:bCs/>
          <w:lang w:val="en-US"/>
        </w:rPr>
        <w:t>Error! Reference source not found.</w:t>
      </w:r>
      <w:r w:rsidR="00353FCD" w:rsidRPr="002A0FA7">
        <w:rPr>
          <w:rFonts w:asciiTheme="minorHAnsi" w:hAnsiTheme="minorHAnsi" w:cstheme="minorHAnsi"/>
        </w:rPr>
        <w:fldChar w:fldCharType="end"/>
      </w:r>
      <w:r w:rsidR="00424F7D">
        <w:rPr>
          <w:rFonts w:asciiTheme="minorHAnsi" w:hAnsiTheme="minorHAnsi" w:cstheme="minorHAnsi"/>
        </w:rPr>
        <w:t>). The hypothesized causal elements are the same as for the previous macroinvertebrate diversity CED</w:t>
      </w:r>
      <w:r w:rsidR="005B13E9" w:rsidRPr="00220F5D">
        <w:rPr>
          <w:rFonts w:asciiTheme="minorHAnsi" w:hAnsiTheme="minorHAnsi" w:cstheme="minorHAnsi"/>
        </w:rPr>
        <w:t xml:space="preserve"> </w:t>
      </w:r>
      <w:r w:rsidR="00353FCD" w:rsidRPr="00220F5D">
        <w:rPr>
          <w:rFonts w:asciiTheme="minorHAnsi" w:hAnsiTheme="minorHAnsi" w:cstheme="minorHAnsi"/>
        </w:rPr>
        <w:fldChar w:fldCharType="begin"/>
      </w:r>
      <w:r w:rsidR="005B13E9" w:rsidRPr="00220F5D">
        <w:rPr>
          <w:rFonts w:asciiTheme="minorHAnsi" w:hAnsiTheme="minorHAnsi" w:cstheme="minorHAnsi"/>
        </w:rPr>
        <w:instrText xml:space="preserve"> ADDIN EN.CITE &lt;EndNote&gt;&lt;Cite&gt;&lt;Author&gt;MDFRC&lt;/Author&gt;&lt;Year&gt;2013&lt;/Year&gt;&lt;RecNum&gt;350&lt;/RecNum&gt;&lt;Prefix&gt;Figure 6 in &lt;/Prefix&gt;&lt;DisplayText&gt;(Figure 6 in MDFRC, 2013)&lt;/DisplayText&gt;&lt;record&gt;&lt;rec-number&gt;350&lt;/rec-number&gt;&lt;foreign-keys&gt;&lt;key app="EN" db-id="29ea2v55v52raeersss5ts5zpepedwpadfrf"&gt;350&lt;/key&gt;&lt;/foreign-keys&gt;&lt;ref-type name="Report"&gt;27&lt;/ref-type&gt;&lt;contributors&gt;&lt;authors&gt;&lt;author&gt;MDFRC&lt;/author&gt;&lt;/authors&gt;&lt;/contributors&gt;&lt;titles&gt;&lt;title&gt;Long-term Intervention Monitoring - Generic Cause and Effect Diagrams  &lt;/title&gt;&lt;/titles&gt;&lt;pages&gt;163&lt;/pages&gt;&lt;number&gt;MDFRC Publication 01/2013&lt;/number&gt;&lt;dates&gt;&lt;year&gt;2013&lt;/year&gt;&lt;/dates&gt;&lt;publisher&gt;Final report prepared for the Commonwealth Environmental Water Office by the Murray-Darling Freshwater Research Centre&lt;/publisher&gt;&lt;urls&gt;&lt;/urls&gt;&lt;/record&gt;&lt;/Cite&gt;&lt;/EndNote&gt;</w:instrText>
      </w:r>
      <w:r w:rsidR="00353FCD" w:rsidRPr="00220F5D">
        <w:rPr>
          <w:rFonts w:asciiTheme="minorHAnsi" w:hAnsiTheme="minorHAnsi" w:cstheme="minorHAnsi"/>
        </w:rPr>
        <w:fldChar w:fldCharType="separate"/>
      </w:r>
      <w:r w:rsidR="005B13E9" w:rsidRPr="00220F5D">
        <w:rPr>
          <w:rFonts w:asciiTheme="minorHAnsi" w:hAnsiTheme="minorHAnsi" w:cstheme="minorHAnsi"/>
          <w:noProof/>
        </w:rPr>
        <w:t>(</w:t>
      </w:r>
      <w:hyperlink w:anchor="_ENREF_6" w:tooltip="MDFRC, 2013 #350" w:history="1">
        <w:r w:rsidR="00294111" w:rsidRPr="00220F5D">
          <w:rPr>
            <w:rFonts w:asciiTheme="minorHAnsi" w:hAnsiTheme="minorHAnsi" w:cstheme="minorHAnsi"/>
            <w:noProof/>
          </w:rPr>
          <w:t>Figure 6 in MDFRC, 2013</w:t>
        </w:r>
      </w:hyperlink>
      <w:r w:rsidR="005B13E9" w:rsidRPr="00220F5D">
        <w:rPr>
          <w:rFonts w:asciiTheme="minorHAnsi" w:hAnsiTheme="minorHAnsi" w:cstheme="minorHAnsi"/>
          <w:noProof/>
        </w:rPr>
        <w:t>)</w:t>
      </w:r>
      <w:r w:rsidR="00353FCD" w:rsidRPr="00220F5D">
        <w:rPr>
          <w:rFonts w:asciiTheme="minorHAnsi" w:hAnsiTheme="minorHAnsi" w:cstheme="minorHAnsi"/>
        </w:rPr>
        <w:fldChar w:fldCharType="end"/>
      </w:r>
      <w:r w:rsidR="005B13E9" w:rsidRPr="00220F5D">
        <w:rPr>
          <w:rFonts w:asciiTheme="minorHAnsi" w:hAnsiTheme="minorHAnsi" w:cstheme="minorHAnsi"/>
        </w:rPr>
        <w:t>.</w:t>
      </w:r>
      <w:r w:rsidR="005B153B" w:rsidRPr="00220F5D">
        <w:rPr>
          <w:rFonts w:asciiTheme="minorHAnsi" w:hAnsiTheme="minorHAnsi" w:cstheme="minorHAnsi"/>
        </w:rPr>
        <w:t xml:space="preserve"> </w:t>
      </w:r>
      <w:r w:rsidR="00294111">
        <w:rPr>
          <w:rFonts w:asciiTheme="minorHAnsi" w:hAnsiTheme="minorHAnsi" w:cstheme="minorHAnsi"/>
        </w:rPr>
        <w:t xml:space="preserve">  </w:t>
      </w:r>
      <w:r w:rsidR="00424F7D">
        <w:rPr>
          <w:rFonts w:asciiTheme="minorHAnsi" w:hAnsiTheme="minorHAnsi" w:cstheme="minorHAnsi"/>
        </w:rPr>
        <w:t>Second, MDFRC (2013) did not provide any specific CEDs for physical habitat. We have provided a new CED for hydraulic habitat (</w:t>
      </w:r>
      <w:r w:rsidR="00A66461">
        <w:rPr>
          <w:rFonts w:asciiTheme="minorHAnsi" w:hAnsiTheme="minorHAnsi"/>
        </w:rPr>
        <w:fldChar w:fldCharType="begin"/>
      </w:r>
      <w:r w:rsidR="00A66461">
        <w:rPr>
          <w:rFonts w:asciiTheme="minorHAnsi" w:hAnsiTheme="minorHAnsi"/>
        </w:rPr>
        <w:instrText xml:space="preserve"> REF _Ref385510138  \* MERGEFORMAT </w:instrText>
      </w:r>
      <w:r w:rsidR="00A66461">
        <w:rPr>
          <w:rFonts w:asciiTheme="minorHAnsi" w:hAnsiTheme="minorHAnsi"/>
        </w:rPr>
        <w:fldChar w:fldCharType="separate"/>
      </w:r>
      <w:r w:rsidR="00B101AA" w:rsidRPr="00B101AA">
        <w:rPr>
          <w:rFonts w:asciiTheme="minorHAnsi" w:hAnsiTheme="minorHAnsi"/>
        </w:rPr>
        <w:t xml:space="preserve">Figure </w:t>
      </w:r>
      <w:r w:rsidR="00B101AA" w:rsidRPr="00B101AA">
        <w:rPr>
          <w:rFonts w:asciiTheme="minorHAnsi" w:hAnsiTheme="minorHAnsi"/>
          <w:noProof/>
        </w:rPr>
        <w:t>3</w:t>
      </w:r>
      <w:r w:rsidR="00B101AA" w:rsidRPr="00B101AA">
        <w:rPr>
          <w:rFonts w:asciiTheme="minorHAnsi" w:hAnsiTheme="minorHAnsi"/>
          <w:noProof/>
        </w:rPr>
        <w:noBreakHyphen/>
        <w:t>2</w:t>
      </w:r>
      <w:r w:rsidR="00A66461">
        <w:rPr>
          <w:rFonts w:asciiTheme="minorHAnsi" w:hAnsiTheme="minorHAnsi"/>
          <w:noProof/>
        </w:rPr>
        <w:fldChar w:fldCharType="end"/>
      </w:r>
      <w:r w:rsidR="00424F7D">
        <w:rPr>
          <w:rFonts w:asciiTheme="minorHAnsi" w:hAnsiTheme="minorHAnsi" w:cstheme="minorHAnsi"/>
        </w:rPr>
        <w:t>)</w:t>
      </w:r>
      <w:r w:rsidR="00E13CFA">
        <w:rPr>
          <w:rFonts w:asciiTheme="minorHAnsi" w:hAnsiTheme="minorHAnsi" w:cstheme="minorHAnsi"/>
        </w:rPr>
        <w:t xml:space="preserve">, and </w:t>
      </w:r>
      <w:r w:rsidR="00424F7D">
        <w:rPr>
          <w:rFonts w:asciiTheme="minorHAnsi" w:hAnsiTheme="minorHAnsi" w:cstheme="minorHAnsi"/>
        </w:rPr>
        <w:t xml:space="preserve">for Bank </w:t>
      </w:r>
      <w:r w:rsidR="00424F7D" w:rsidRPr="00667FF8">
        <w:rPr>
          <w:rFonts w:asciiTheme="minorHAnsi" w:hAnsiTheme="minorHAnsi" w:cstheme="minorHAnsi"/>
        </w:rPr>
        <w:t>Condition</w:t>
      </w:r>
      <w:r w:rsidR="00E13CFA" w:rsidRPr="00667FF8">
        <w:rPr>
          <w:rFonts w:asciiTheme="minorHAnsi" w:hAnsiTheme="minorHAnsi" w:cstheme="minorHAnsi"/>
        </w:rPr>
        <w:t xml:space="preserve"> (</w:t>
      </w:r>
      <w:r w:rsidR="00353FCD">
        <w:rPr>
          <w:rFonts w:asciiTheme="minorHAnsi" w:hAnsiTheme="minorHAnsi" w:cstheme="minorHAnsi"/>
          <w:highlight w:val="yellow"/>
        </w:rPr>
        <w:fldChar w:fldCharType="begin"/>
      </w:r>
      <w:r w:rsidR="00667FF8">
        <w:rPr>
          <w:rFonts w:asciiTheme="minorHAnsi" w:hAnsiTheme="minorHAnsi" w:cstheme="minorHAnsi"/>
          <w:highlight w:val="yellow"/>
        </w:rPr>
        <w:instrText xml:space="preserve"> REF _Ref392501746 \h </w:instrText>
      </w:r>
      <w:r w:rsidR="00353FCD">
        <w:rPr>
          <w:rFonts w:asciiTheme="minorHAnsi" w:hAnsiTheme="minorHAnsi" w:cstheme="minorHAnsi"/>
          <w:highlight w:val="yellow"/>
        </w:rPr>
      </w:r>
      <w:r w:rsidR="00353FCD">
        <w:rPr>
          <w:rFonts w:asciiTheme="minorHAnsi" w:hAnsiTheme="minorHAnsi" w:cstheme="minorHAnsi"/>
          <w:highlight w:val="yellow"/>
        </w:rPr>
        <w:fldChar w:fldCharType="separate"/>
      </w:r>
      <w:r w:rsidR="00B101AA">
        <w:t xml:space="preserve">Figure </w:t>
      </w:r>
      <w:r w:rsidR="00B101AA">
        <w:rPr>
          <w:noProof/>
        </w:rPr>
        <w:t>3</w:t>
      </w:r>
      <w:r w:rsidR="00B101AA">
        <w:noBreakHyphen/>
      </w:r>
      <w:r w:rsidR="00B101AA">
        <w:rPr>
          <w:noProof/>
        </w:rPr>
        <w:t>3</w:t>
      </w:r>
      <w:r w:rsidR="00353FCD">
        <w:rPr>
          <w:rFonts w:asciiTheme="minorHAnsi" w:hAnsiTheme="minorHAnsi" w:cstheme="minorHAnsi"/>
          <w:highlight w:val="yellow"/>
        </w:rPr>
        <w:fldChar w:fldCharType="end"/>
      </w:r>
      <w:r w:rsidR="00E13CFA" w:rsidRPr="00667FF8">
        <w:rPr>
          <w:rFonts w:asciiTheme="minorHAnsi" w:hAnsiTheme="minorHAnsi" w:cstheme="minorHAnsi"/>
        </w:rPr>
        <w:t>)</w:t>
      </w:r>
      <w:r w:rsidR="00424F7D" w:rsidRPr="00667FF8">
        <w:rPr>
          <w:rFonts w:asciiTheme="minorHAnsi" w:hAnsiTheme="minorHAnsi" w:cstheme="minorHAnsi"/>
        </w:rPr>
        <w:t>.</w:t>
      </w:r>
    </w:p>
    <w:p w:rsidR="006605ED" w:rsidRDefault="006605ED" w:rsidP="006605ED">
      <w:pPr>
        <w:pStyle w:val="Para0"/>
        <w:jc w:val="center"/>
      </w:pPr>
      <w:r w:rsidRPr="00100CED">
        <w:rPr>
          <w:noProof/>
          <w:lang w:eastAsia="en-AU"/>
        </w:rPr>
        <w:drawing>
          <wp:inline distT="0" distB="0" distL="0" distR="0">
            <wp:extent cx="3770145" cy="2844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0145" cy="2844000"/>
                    </a:xfrm>
                    <a:prstGeom prst="rect">
                      <a:avLst/>
                    </a:prstGeom>
                    <a:noFill/>
                    <a:ln>
                      <a:noFill/>
                    </a:ln>
                  </pic:spPr>
                </pic:pic>
              </a:graphicData>
            </a:graphic>
          </wp:inline>
        </w:drawing>
      </w:r>
    </w:p>
    <w:p w:rsidR="006605ED" w:rsidRDefault="006605ED" w:rsidP="00D70FFE">
      <w:pPr>
        <w:pStyle w:val="Caption"/>
        <w:keepNext w:val="0"/>
        <w:spacing w:before="120" w:after="0"/>
      </w:pPr>
      <w:r>
        <w:t xml:space="preserve">Figure </w:t>
      </w:r>
      <w:r w:rsidR="00353FCD">
        <w:fldChar w:fldCharType="begin"/>
      </w:r>
      <w:r>
        <w:instrText xml:space="preserve"> STYLEREF 1 \s </w:instrText>
      </w:r>
      <w:r w:rsidR="00353FCD">
        <w:fldChar w:fldCharType="separate"/>
      </w:r>
      <w:r w:rsidR="00B101AA">
        <w:rPr>
          <w:noProof/>
        </w:rPr>
        <w:t>3</w:t>
      </w:r>
      <w:r w:rsidR="00353FCD">
        <w:fldChar w:fldCharType="end"/>
      </w:r>
      <w:r>
        <w:noBreakHyphen/>
      </w:r>
      <w:r w:rsidR="00353FCD">
        <w:fldChar w:fldCharType="begin"/>
      </w:r>
      <w:r>
        <w:instrText xml:space="preserve"> SEQ Figure \* ARABIC \s 1 </w:instrText>
      </w:r>
      <w:r w:rsidR="00353FCD">
        <w:fldChar w:fldCharType="separate"/>
      </w:r>
      <w:r w:rsidR="00B101AA">
        <w:rPr>
          <w:noProof/>
        </w:rPr>
        <w:t>1</w:t>
      </w:r>
      <w:r w:rsidR="00353FCD">
        <w:fldChar w:fldCharType="end"/>
      </w:r>
      <w:r>
        <w:t>: Revised CED for macroinvertebrate diversity, abundance and emergence; how they will be measured and how data will be used to evaluate responses to Commonwealth environmental water delivery.</w:t>
      </w:r>
    </w:p>
    <w:p w:rsidR="00294111" w:rsidRDefault="00294111" w:rsidP="00D225A8">
      <w:pPr>
        <w:pStyle w:val="Caption"/>
      </w:pPr>
      <w:bookmarkStart w:id="44" w:name="_Ref385360297"/>
      <w:r>
        <w:t xml:space="preserve">Table </w:t>
      </w:r>
      <w:r w:rsidR="00353FCD">
        <w:fldChar w:fldCharType="begin"/>
      </w:r>
      <w:r w:rsidR="00EB39A3">
        <w:instrText xml:space="preserve"> STYLEREF 1 \s </w:instrText>
      </w:r>
      <w:r w:rsidR="00353FCD">
        <w:fldChar w:fldCharType="separate"/>
      </w:r>
      <w:r w:rsidR="00B101AA">
        <w:rPr>
          <w:noProof/>
        </w:rPr>
        <w:t>3</w:t>
      </w:r>
      <w:r w:rsidR="00353FCD">
        <w:fldChar w:fldCharType="end"/>
      </w:r>
      <w:r w:rsidR="00EB39A3">
        <w:noBreakHyphen/>
      </w:r>
      <w:r w:rsidR="00353FCD">
        <w:fldChar w:fldCharType="begin"/>
      </w:r>
      <w:r w:rsidR="00EB39A3">
        <w:instrText xml:space="preserve"> SEQ Table \* ARABIC \s 1 </w:instrText>
      </w:r>
      <w:r w:rsidR="00353FCD">
        <w:fldChar w:fldCharType="separate"/>
      </w:r>
      <w:r w:rsidR="00B101AA">
        <w:rPr>
          <w:noProof/>
        </w:rPr>
        <w:t>1</w:t>
      </w:r>
      <w:r w:rsidR="00353FCD">
        <w:fldChar w:fldCharType="end"/>
      </w:r>
      <w:bookmarkEnd w:id="44"/>
      <w:r>
        <w:t xml:space="preserve">: Cause and effect diagrams </w:t>
      </w:r>
      <w:r w:rsidRPr="005B153B">
        <w:t xml:space="preserve">described in </w:t>
      </w:r>
      <w:r w:rsidR="00353FCD" w:rsidRPr="005B153B">
        <w:fldChar w:fldCharType="begin"/>
      </w:r>
      <w:r w:rsidRPr="005B153B">
        <w:instrText xml:space="preserve"> ADDIN EN.CITE &lt;EndNote&gt;&lt;Cite AuthorYear="1"&gt;&lt;Author&gt;MDFRC&lt;/Author&gt;&lt;Year&gt;2013&lt;/Year&gt;&lt;RecNum&gt;350&lt;/RecNum&gt;&lt;DisplayText&gt;MDFRC (2013)&lt;/DisplayText&gt;&lt;record&gt;&lt;rec-number&gt;350&lt;/rec-number&gt;&lt;foreign-keys&gt;&lt;key app="EN" db-id="29ea2v55v52raeersss5ts5zpepedwpadfrf"&gt;350&lt;/key&gt;&lt;/foreign-keys&gt;&lt;ref-type name="Report"&gt;27&lt;/ref-type&gt;&lt;contributors&gt;&lt;authors&gt;&lt;author&gt;MDFRC&lt;/author&gt;&lt;/authors&gt;&lt;/contributors&gt;&lt;titles&gt;&lt;title&gt;Long-term Intervention Monitoring - Generic Cause and Effect Diagrams  &lt;/title&gt;&lt;/titles&gt;&lt;pages&gt;163&lt;/pages&gt;&lt;number&gt;MDFRC Publication 01/2013&lt;/number&gt;&lt;dates&gt;&lt;year&gt;2013&lt;/year&gt;&lt;/dates&gt;&lt;publisher&gt;Final report prepared for the Commonwealth Environmental Water Office by the Murray-Darling Freshwater Research Centre&lt;/publisher&gt;&lt;urls&gt;&lt;/urls&gt;&lt;/record&gt;&lt;/Cite&gt;&lt;/EndNote&gt;</w:instrText>
      </w:r>
      <w:r w:rsidR="00353FCD" w:rsidRPr="005B153B">
        <w:fldChar w:fldCharType="separate"/>
      </w:r>
      <w:hyperlink w:anchor="_ENREF_6" w:tooltip="MDFRC, 2013 #350" w:history="1">
        <w:r w:rsidRPr="005B153B">
          <w:rPr>
            <w:noProof/>
          </w:rPr>
          <w:t>MDFRC (2013</w:t>
        </w:r>
      </w:hyperlink>
      <w:r w:rsidRPr="005B153B">
        <w:rPr>
          <w:noProof/>
        </w:rPr>
        <w:t>)</w:t>
      </w:r>
      <w:r w:rsidR="00353FCD" w:rsidRPr="005B153B">
        <w:fldChar w:fldCharType="end"/>
      </w:r>
      <w:r w:rsidRPr="005B153B">
        <w:t xml:space="preserve"> that are relevant to the lower Goulburn River LTIM program.</w:t>
      </w:r>
      <w:r>
        <w:t xml:space="preserve"> </w:t>
      </w:r>
      <w:r w:rsidRPr="005B153B">
        <w:t>Dark shading indicates which monitoring activity relates directly to each CED.</w:t>
      </w:r>
      <w:r>
        <w:t xml:space="preserve"> </w:t>
      </w:r>
      <w:r w:rsidRPr="005B153B">
        <w:t>Light shading indicates indirect relationships</w:t>
      </w:r>
      <w:r>
        <w:t>.</w:t>
      </w:r>
    </w:p>
    <w:tbl>
      <w:tblPr>
        <w:tblStyle w:val="TableGrid"/>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548"/>
        <w:gridCol w:w="4449"/>
        <w:gridCol w:w="536"/>
        <w:gridCol w:w="536"/>
        <w:gridCol w:w="536"/>
        <w:gridCol w:w="536"/>
        <w:gridCol w:w="536"/>
        <w:gridCol w:w="536"/>
        <w:gridCol w:w="536"/>
        <w:gridCol w:w="536"/>
        <w:gridCol w:w="536"/>
      </w:tblGrid>
      <w:tr w:rsidR="00E13CFA" w:rsidRPr="005B153B" w:rsidTr="004B52B5">
        <w:trPr>
          <w:cantSplit/>
          <w:trHeight w:val="1929"/>
          <w:tblHeader/>
        </w:trPr>
        <w:tc>
          <w:tcPr>
            <w:tcW w:w="0" w:type="auto"/>
            <w:tcBorders>
              <w:bottom w:val="single" w:sz="4" w:space="0" w:color="808080"/>
            </w:tcBorders>
            <w:shd w:val="clear" w:color="auto" w:fill="CFCAC7"/>
          </w:tcPr>
          <w:p w:rsidR="00E13CFA" w:rsidRPr="005B153B" w:rsidRDefault="00E13CFA" w:rsidP="00F150A6">
            <w:pPr>
              <w:pStyle w:val="Tablesmallheading"/>
              <w:keepNext/>
            </w:pPr>
          </w:p>
        </w:tc>
        <w:tc>
          <w:tcPr>
            <w:tcW w:w="0" w:type="auto"/>
            <w:tcBorders>
              <w:bottom w:val="single" w:sz="4" w:space="0" w:color="808080"/>
            </w:tcBorders>
            <w:shd w:val="clear" w:color="auto" w:fill="CFCAC7"/>
          </w:tcPr>
          <w:p w:rsidR="00E13CFA" w:rsidRPr="005B153B" w:rsidRDefault="00E13CFA" w:rsidP="00F150A6">
            <w:pPr>
              <w:pStyle w:val="Tablesmallheading"/>
              <w:keepNext/>
            </w:pPr>
            <w:r w:rsidRPr="005B153B">
              <w:t xml:space="preserve">Cause Effect Diagram </w:t>
            </w:r>
          </w:p>
        </w:tc>
        <w:tc>
          <w:tcPr>
            <w:tcW w:w="0" w:type="auto"/>
            <w:tcBorders>
              <w:bottom w:val="single" w:sz="4" w:space="0" w:color="808080"/>
            </w:tcBorders>
            <w:shd w:val="clear" w:color="auto" w:fill="CFCAC7"/>
            <w:textDirection w:val="btLr"/>
          </w:tcPr>
          <w:p w:rsidR="00E13CFA" w:rsidRPr="005B153B" w:rsidRDefault="00E13CFA" w:rsidP="00F150A6">
            <w:pPr>
              <w:pStyle w:val="Tablesmallheading"/>
              <w:keepNext/>
              <w:ind w:left="113" w:right="113"/>
            </w:pPr>
            <w:r w:rsidRPr="005B153B">
              <w:t>Vegetation Diversity</w:t>
            </w:r>
          </w:p>
        </w:tc>
        <w:tc>
          <w:tcPr>
            <w:tcW w:w="0" w:type="auto"/>
            <w:shd w:val="clear" w:color="auto" w:fill="CFCAC7"/>
            <w:textDirection w:val="btLr"/>
          </w:tcPr>
          <w:p w:rsidR="00E13CFA" w:rsidRPr="005B153B" w:rsidRDefault="00E13CFA" w:rsidP="00F150A6">
            <w:pPr>
              <w:pStyle w:val="Tablesmallheading"/>
              <w:keepNext/>
              <w:ind w:left="113" w:right="113"/>
            </w:pPr>
            <w:r w:rsidRPr="005B153B">
              <w:t>Macroinvertebrate</w:t>
            </w:r>
            <w:r>
              <w:t>s</w:t>
            </w:r>
          </w:p>
        </w:tc>
        <w:tc>
          <w:tcPr>
            <w:tcW w:w="0" w:type="auto"/>
            <w:shd w:val="clear" w:color="auto" w:fill="CFCAC7"/>
            <w:textDirection w:val="btLr"/>
          </w:tcPr>
          <w:p w:rsidR="00E13CFA" w:rsidRPr="005B153B" w:rsidRDefault="00E13CFA" w:rsidP="00F150A6">
            <w:pPr>
              <w:pStyle w:val="Tablesmallheading"/>
              <w:keepNext/>
              <w:ind w:left="113" w:right="113"/>
            </w:pPr>
            <w:r w:rsidRPr="005B153B">
              <w:t>Fish (river)</w:t>
            </w:r>
          </w:p>
        </w:tc>
        <w:tc>
          <w:tcPr>
            <w:tcW w:w="0" w:type="auto"/>
            <w:shd w:val="clear" w:color="auto" w:fill="CFCAC7"/>
            <w:textDirection w:val="btLr"/>
          </w:tcPr>
          <w:p w:rsidR="00E13CFA" w:rsidRPr="005B153B" w:rsidRDefault="00E13CFA" w:rsidP="00F150A6">
            <w:pPr>
              <w:pStyle w:val="Tablesmallheading"/>
              <w:keepNext/>
              <w:ind w:left="113" w:right="113"/>
            </w:pPr>
            <w:r w:rsidRPr="005B153B">
              <w:t>Fish (larvae)</w:t>
            </w:r>
          </w:p>
        </w:tc>
        <w:tc>
          <w:tcPr>
            <w:tcW w:w="0" w:type="auto"/>
            <w:shd w:val="clear" w:color="auto" w:fill="CFCAC7"/>
            <w:textDirection w:val="btLr"/>
          </w:tcPr>
          <w:p w:rsidR="00E13CFA" w:rsidRPr="005B153B" w:rsidRDefault="00E13CFA" w:rsidP="00F150A6">
            <w:pPr>
              <w:pStyle w:val="Tablesmallheading"/>
              <w:keepNext/>
              <w:ind w:left="113" w:right="113"/>
            </w:pPr>
            <w:r w:rsidRPr="005B153B">
              <w:t>Fish (movement)</w:t>
            </w:r>
          </w:p>
        </w:tc>
        <w:tc>
          <w:tcPr>
            <w:tcW w:w="0" w:type="auto"/>
            <w:tcBorders>
              <w:bottom w:val="single" w:sz="4" w:space="0" w:color="808080"/>
            </w:tcBorders>
            <w:shd w:val="clear" w:color="auto" w:fill="CFCAC7"/>
            <w:textDirection w:val="btLr"/>
          </w:tcPr>
          <w:p w:rsidR="00E13CFA" w:rsidRPr="005B153B" w:rsidRDefault="00E13CFA" w:rsidP="00F150A6">
            <w:pPr>
              <w:pStyle w:val="Tablesmallheading"/>
              <w:keepNext/>
              <w:ind w:left="113" w:right="113"/>
            </w:pPr>
            <w:r w:rsidRPr="005B153B">
              <w:t>Hydrology</w:t>
            </w:r>
          </w:p>
        </w:tc>
        <w:tc>
          <w:tcPr>
            <w:tcW w:w="0" w:type="auto"/>
            <w:tcBorders>
              <w:bottom w:val="single" w:sz="4" w:space="0" w:color="808080"/>
            </w:tcBorders>
            <w:shd w:val="clear" w:color="auto" w:fill="CFCAC7"/>
            <w:textDirection w:val="btLr"/>
          </w:tcPr>
          <w:p w:rsidR="00E13CFA" w:rsidRPr="005B153B" w:rsidRDefault="00E13CFA" w:rsidP="00D225A8">
            <w:pPr>
              <w:pStyle w:val="Tablesmallheading"/>
              <w:keepNext/>
              <w:ind w:left="113" w:right="113"/>
            </w:pPr>
            <w:r w:rsidRPr="005B153B">
              <w:t xml:space="preserve">Bank </w:t>
            </w:r>
            <w:r>
              <w:t>Condition</w:t>
            </w:r>
          </w:p>
        </w:tc>
        <w:tc>
          <w:tcPr>
            <w:tcW w:w="0" w:type="auto"/>
            <w:tcBorders>
              <w:bottom w:val="single" w:sz="4" w:space="0" w:color="808080"/>
            </w:tcBorders>
            <w:shd w:val="clear" w:color="auto" w:fill="CFCAC7"/>
            <w:textDirection w:val="btLr"/>
          </w:tcPr>
          <w:p w:rsidR="00E13CFA" w:rsidRPr="005B153B" w:rsidRDefault="00E13CFA" w:rsidP="00D225A8">
            <w:pPr>
              <w:pStyle w:val="Tablesmallheading"/>
              <w:keepNext/>
              <w:ind w:left="113" w:right="113"/>
            </w:pPr>
            <w:r w:rsidRPr="005B153B">
              <w:t xml:space="preserve">Hydraulic </w:t>
            </w:r>
            <w:r>
              <w:t>habitat</w:t>
            </w:r>
          </w:p>
        </w:tc>
        <w:tc>
          <w:tcPr>
            <w:tcW w:w="0" w:type="auto"/>
            <w:shd w:val="clear" w:color="auto" w:fill="CFCAC7"/>
            <w:textDirection w:val="btLr"/>
          </w:tcPr>
          <w:p w:rsidR="00E13CFA" w:rsidRPr="005B153B" w:rsidRDefault="00E13CFA" w:rsidP="00F150A6">
            <w:pPr>
              <w:pStyle w:val="Tablesmallheading"/>
              <w:keepNext/>
              <w:ind w:left="113" w:right="113"/>
            </w:pPr>
            <w:r w:rsidRPr="005B153B">
              <w:t>Stream metabolism</w:t>
            </w: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3</w:t>
            </w:r>
          </w:p>
        </w:tc>
        <w:tc>
          <w:tcPr>
            <w:tcW w:w="0" w:type="auto"/>
            <w:shd w:val="clear" w:color="auto" w:fill="E6E5E3"/>
          </w:tcPr>
          <w:p w:rsidR="00E13CFA" w:rsidRPr="005B153B" w:rsidRDefault="00E13CFA" w:rsidP="00F150A6">
            <w:pPr>
              <w:pStyle w:val="Tablesmalltext"/>
              <w:keepNext/>
            </w:pPr>
            <w:r w:rsidRPr="005B153B">
              <w:t>Influence of flow regime and geomorphology on landscape vegetation diversity</w:t>
            </w: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r>
      <w:tr w:rsidR="00E13CFA" w:rsidRPr="005B153B" w:rsidTr="00F150A6">
        <w:trPr>
          <w:cantSplit/>
        </w:trPr>
        <w:tc>
          <w:tcPr>
            <w:tcW w:w="0" w:type="auto"/>
            <w:shd w:val="clear" w:color="auto" w:fill="E6E5E3"/>
          </w:tcPr>
          <w:p w:rsidR="00E13CFA" w:rsidRPr="005B153B" w:rsidRDefault="00E13CFA" w:rsidP="00F150A6">
            <w:pPr>
              <w:pStyle w:val="Tablesmalltext"/>
              <w:keepNext/>
            </w:pPr>
            <w:r w:rsidRPr="005B153B">
              <w:t>Fig 4</w:t>
            </w:r>
          </w:p>
        </w:tc>
        <w:tc>
          <w:tcPr>
            <w:tcW w:w="0" w:type="auto"/>
            <w:shd w:val="clear" w:color="auto" w:fill="E6E5E3"/>
          </w:tcPr>
          <w:p w:rsidR="00E13CFA" w:rsidRPr="005B153B" w:rsidRDefault="00E13CFA" w:rsidP="00F150A6">
            <w:pPr>
              <w:pStyle w:val="Tablesmalltext"/>
              <w:keepNext/>
            </w:pPr>
            <w:r w:rsidRPr="005B153B">
              <w:t>Influence of flow regime on vegetation condition and reproduction</w:t>
            </w:r>
          </w:p>
        </w:tc>
        <w:tc>
          <w:tcPr>
            <w:tcW w:w="0" w:type="auto"/>
            <w:tcBorders>
              <w:bottom w:val="single" w:sz="4" w:space="0" w:color="808080"/>
            </w:tcBorders>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r>
      <w:tr w:rsidR="00E13CFA" w:rsidRPr="005B153B" w:rsidTr="00F150A6">
        <w:trPr>
          <w:cantSplit/>
        </w:trPr>
        <w:tc>
          <w:tcPr>
            <w:tcW w:w="0" w:type="auto"/>
            <w:shd w:val="clear" w:color="auto" w:fill="E6E5E3"/>
          </w:tcPr>
          <w:p w:rsidR="00E13CFA" w:rsidRPr="005B153B" w:rsidRDefault="00E13CFA" w:rsidP="00F150A6">
            <w:pPr>
              <w:pStyle w:val="Tablesmalltext"/>
              <w:keepNext/>
            </w:pPr>
            <w:r w:rsidRPr="005B153B">
              <w:t>Fig 5</w:t>
            </w:r>
          </w:p>
        </w:tc>
        <w:tc>
          <w:tcPr>
            <w:tcW w:w="0" w:type="auto"/>
            <w:shd w:val="clear" w:color="auto" w:fill="E6E5E3"/>
          </w:tcPr>
          <w:p w:rsidR="00E13CFA" w:rsidRPr="005B153B" w:rsidRDefault="00E13CFA" w:rsidP="00F150A6">
            <w:pPr>
              <w:pStyle w:val="Tablesmalltext"/>
              <w:keepNext/>
            </w:pPr>
            <w:r w:rsidRPr="005B153B">
              <w:t>Influence of flow on vegetation recruitment and extent</w:t>
            </w:r>
          </w:p>
        </w:tc>
        <w:tc>
          <w:tcPr>
            <w:tcW w:w="0" w:type="auto"/>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r>
      <w:tr w:rsidR="00E13CFA" w:rsidRPr="005B153B" w:rsidTr="00F150A6">
        <w:trPr>
          <w:cantSplit/>
        </w:trPr>
        <w:tc>
          <w:tcPr>
            <w:tcW w:w="0" w:type="auto"/>
            <w:shd w:val="clear" w:color="auto" w:fill="E6E5E3"/>
          </w:tcPr>
          <w:p w:rsidR="00E13CFA" w:rsidRPr="005B153B" w:rsidRDefault="00E13CFA" w:rsidP="00F150A6">
            <w:pPr>
              <w:pStyle w:val="Tablesmalltext"/>
              <w:keepNext/>
            </w:pPr>
            <w:r w:rsidRPr="005B153B">
              <w:t>Fig 6</w:t>
            </w:r>
          </w:p>
        </w:tc>
        <w:tc>
          <w:tcPr>
            <w:tcW w:w="0" w:type="auto"/>
            <w:shd w:val="clear" w:color="auto" w:fill="E6E5E3"/>
          </w:tcPr>
          <w:p w:rsidR="00E13CFA" w:rsidRPr="005B153B" w:rsidRDefault="00E13CFA" w:rsidP="00F150A6">
            <w:pPr>
              <w:pStyle w:val="Tablesmalltext"/>
              <w:keepNext/>
            </w:pPr>
            <w:r w:rsidRPr="005B153B">
              <w:t>Influence of flow on within ecosystem macroinvertebrate diversity</w:t>
            </w: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r>
      <w:tr w:rsidR="00E13CFA" w:rsidRPr="005B153B" w:rsidTr="00F150A6">
        <w:trPr>
          <w:cantSplit/>
        </w:trPr>
        <w:tc>
          <w:tcPr>
            <w:tcW w:w="0" w:type="auto"/>
            <w:shd w:val="clear" w:color="auto" w:fill="E6E5E3"/>
          </w:tcPr>
          <w:p w:rsidR="00E13CFA" w:rsidRPr="005B153B" w:rsidRDefault="00E13CFA" w:rsidP="00F150A6">
            <w:pPr>
              <w:pStyle w:val="Tablesmalltext"/>
              <w:keepNext/>
            </w:pPr>
            <w:r w:rsidRPr="005B153B">
              <w:t>Fig 7</w:t>
            </w:r>
          </w:p>
        </w:tc>
        <w:tc>
          <w:tcPr>
            <w:tcW w:w="0" w:type="auto"/>
            <w:shd w:val="clear" w:color="auto" w:fill="E6E5E3"/>
          </w:tcPr>
          <w:p w:rsidR="00E13CFA" w:rsidRPr="005B153B" w:rsidRDefault="00E13CFA" w:rsidP="00F150A6">
            <w:pPr>
              <w:pStyle w:val="Tablesmalltext"/>
              <w:keepNext/>
            </w:pPr>
            <w:r w:rsidRPr="005B153B">
              <w:t>Influence of flow on landscape fish diversity</w:t>
            </w:r>
          </w:p>
        </w:tc>
        <w:tc>
          <w:tcPr>
            <w:tcW w:w="0" w:type="auto"/>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r>
      <w:tr w:rsidR="00E13CFA" w:rsidRPr="005B153B" w:rsidTr="00F150A6">
        <w:trPr>
          <w:cantSplit/>
        </w:trPr>
        <w:tc>
          <w:tcPr>
            <w:tcW w:w="0" w:type="auto"/>
            <w:shd w:val="clear" w:color="auto" w:fill="E6E5E3"/>
          </w:tcPr>
          <w:p w:rsidR="00E13CFA" w:rsidRPr="005B153B" w:rsidRDefault="00E13CFA" w:rsidP="00F150A6">
            <w:pPr>
              <w:pStyle w:val="Tablesmalltext"/>
              <w:keepNext/>
            </w:pPr>
            <w:r w:rsidRPr="005B153B">
              <w:t>Fig 8</w:t>
            </w:r>
          </w:p>
        </w:tc>
        <w:tc>
          <w:tcPr>
            <w:tcW w:w="0" w:type="auto"/>
            <w:shd w:val="clear" w:color="auto" w:fill="E6E5E3"/>
          </w:tcPr>
          <w:p w:rsidR="00E13CFA" w:rsidRPr="005B153B" w:rsidRDefault="00E13CFA" w:rsidP="00F150A6">
            <w:pPr>
              <w:pStyle w:val="Tablesmalltext"/>
              <w:keepNext/>
            </w:pPr>
            <w:r w:rsidRPr="005B153B">
              <w:t>Influence of flow on fish condition</w:t>
            </w:r>
          </w:p>
        </w:tc>
        <w:tc>
          <w:tcPr>
            <w:tcW w:w="0" w:type="auto"/>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r>
      <w:tr w:rsidR="00E13CFA" w:rsidRPr="005B153B" w:rsidTr="00F150A6">
        <w:trPr>
          <w:cantSplit/>
        </w:trPr>
        <w:tc>
          <w:tcPr>
            <w:tcW w:w="0" w:type="auto"/>
            <w:shd w:val="clear" w:color="auto" w:fill="E6E5E3"/>
          </w:tcPr>
          <w:p w:rsidR="00E13CFA" w:rsidRPr="005B153B" w:rsidRDefault="00E13CFA" w:rsidP="00F150A6">
            <w:pPr>
              <w:pStyle w:val="Tablesmalltext"/>
              <w:keepNext/>
            </w:pPr>
            <w:r w:rsidRPr="005B153B">
              <w:t>Fig 9</w:t>
            </w:r>
          </w:p>
        </w:tc>
        <w:tc>
          <w:tcPr>
            <w:tcW w:w="0" w:type="auto"/>
            <w:shd w:val="clear" w:color="auto" w:fill="E6E5E3"/>
          </w:tcPr>
          <w:p w:rsidR="00E13CFA" w:rsidRPr="005B153B" w:rsidRDefault="00E13CFA" w:rsidP="00F150A6">
            <w:pPr>
              <w:pStyle w:val="Tablesmalltext"/>
              <w:keepNext/>
            </w:pPr>
            <w:r w:rsidRPr="005B153B">
              <w:t>Influence of flow on fish reproduction</w:t>
            </w:r>
          </w:p>
        </w:tc>
        <w:tc>
          <w:tcPr>
            <w:tcW w:w="0" w:type="auto"/>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7F7F7F" w:themeFill="text2" w:themeFillTint="80"/>
          </w:tcPr>
          <w:p w:rsidR="00E13CFA" w:rsidRPr="005B153B" w:rsidRDefault="00E13CFA" w:rsidP="00F150A6">
            <w:pPr>
              <w:pStyle w:val="Tablesmalltext"/>
              <w:keepNext/>
            </w:pPr>
          </w:p>
        </w:tc>
        <w:tc>
          <w:tcPr>
            <w:tcW w:w="0" w:type="auto"/>
            <w:tcBorders>
              <w:bottom w:val="single" w:sz="4" w:space="0" w:color="808080"/>
            </w:tcBorders>
            <w:shd w:val="clear" w:color="auto" w:fill="7F7F7F" w:themeFill="text2" w:themeFillTint="80"/>
          </w:tcPr>
          <w:p w:rsidR="00E13CFA" w:rsidRPr="005B153B" w:rsidRDefault="00E13CFA" w:rsidP="00F150A6">
            <w:pPr>
              <w:pStyle w:val="Tablesmalltext"/>
              <w:keepNext/>
            </w:pPr>
          </w:p>
        </w:tc>
        <w:tc>
          <w:tcPr>
            <w:tcW w:w="0" w:type="auto"/>
            <w:shd w:val="clear" w:color="auto" w:fill="7F7F7F" w:themeFill="text2" w:themeFillTint="80"/>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r>
      <w:tr w:rsidR="00E13CFA" w:rsidRPr="005B153B" w:rsidTr="00F150A6">
        <w:trPr>
          <w:cantSplit/>
        </w:trPr>
        <w:tc>
          <w:tcPr>
            <w:tcW w:w="0" w:type="auto"/>
            <w:shd w:val="clear" w:color="auto" w:fill="E6E5E3"/>
          </w:tcPr>
          <w:p w:rsidR="00E13CFA" w:rsidRPr="005B153B" w:rsidRDefault="00E13CFA" w:rsidP="00F150A6">
            <w:pPr>
              <w:pStyle w:val="Tablesmalltext"/>
              <w:keepNext/>
            </w:pPr>
            <w:r w:rsidRPr="005B153B">
              <w:t>Fig 10</w:t>
            </w:r>
          </w:p>
        </w:tc>
        <w:tc>
          <w:tcPr>
            <w:tcW w:w="0" w:type="auto"/>
            <w:shd w:val="clear" w:color="auto" w:fill="E6E5E3"/>
          </w:tcPr>
          <w:p w:rsidR="00E13CFA" w:rsidRPr="005B153B" w:rsidRDefault="00E13CFA" w:rsidP="00F150A6">
            <w:pPr>
              <w:pStyle w:val="Tablesmalltext"/>
              <w:keepNext/>
            </w:pPr>
            <w:r w:rsidRPr="005B153B">
              <w:t>Influence of flow on fish larval growth and survival</w:t>
            </w:r>
          </w:p>
        </w:tc>
        <w:tc>
          <w:tcPr>
            <w:tcW w:w="0" w:type="auto"/>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r>
      <w:tr w:rsidR="00E13CFA" w:rsidRPr="005B153B" w:rsidTr="00F150A6">
        <w:trPr>
          <w:cantSplit/>
        </w:trPr>
        <w:tc>
          <w:tcPr>
            <w:tcW w:w="0" w:type="auto"/>
            <w:shd w:val="clear" w:color="auto" w:fill="E6E5E3"/>
          </w:tcPr>
          <w:p w:rsidR="00E13CFA" w:rsidRPr="005B153B" w:rsidRDefault="00E13CFA" w:rsidP="00F150A6">
            <w:pPr>
              <w:pStyle w:val="Tablesmalltext"/>
              <w:keepNext/>
            </w:pPr>
            <w:r w:rsidRPr="005B153B">
              <w:t>Fig 17</w:t>
            </w:r>
          </w:p>
        </w:tc>
        <w:tc>
          <w:tcPr>
            <w:tcW w:w="0" w:type="auto"/>
            <w:shd w:val="clear" w:color="auto" w:fill="E6E5E3"/>
          </w:tcPr>
          <w:p w:rsidR="00E13CFA" w:rsidRPr="005B153B" w:rsidRDefault="00E13CFA" w:rsidP="00F150A6">
            <w:pPr>
              <w:pStyle w:val="Tablesmalltext"/>
              <w:keepNext/>
            </w:pPr>
            <w:r w:rsidRPr="005B153B">
              <w:t>Hydrological connectivity influences of flow and fluvial morphology</w:t>
            </w: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r>
      <w:tr w:rsidR="00E13CFA" w:rsidRPr="005B153B" w:rsidTr="00F150A6">
        <w:trPr>
          <w:cantSplit/>
        </w:trPr>
        <w:tc>
          <w:tcPr>
            <w:tcW w:w="0" w:type="auto"/>
            <w:shd w:val="clear" w:color="auto" w:fill="E6E5E3"/>
          </w:tcPr>
          <w:p w:rsidR="00E13CFA" w:rsidRPr="005B153B" w:rsidRDefault="00E13CFA" w:rsidP="00F150A6">
            <w:pPr>
              <w:pStyle w:val="Tablesmalltext"/>
              <w:keepNext/>
            </w:pPr>
            <w:r w:rsidRPr="005B153B">
              <w:t>Fig 18</w:t>
            </w:r>
          </w:p>
        </w:tc>
        <w:tc>
          <w:tcPr>
            <w:tcW w:w="0" w:type="auto"/>
            <w:shd w:val="clear" w:color="auto" w:fill="E6E5E3"/>
          </w:tcPr>
          <w:p w:rsidR="00E13CFA" w:rsidRPr="005B153B" w:rsidRDefault="00E13CFA" w:rsidP="00F150A6">
            <w:pPr>
              <w:pStyle w:val="Tablesmalltext"/>
              <w:keepNext/>
            </w:pPr>
            <w:r w:rsidRPr="005B153B">
              <w:t>Influence of flow on biotic dispersal</w:t>
            </w:r>
          </w:p>
        </w:tc>
        <w:tc>
          <w:tcPr>
            <w:tcW w:w="0" w:type="auto"/>
            <w:shd w:val="clear" w:color="auto" w:fill="B6B7B9" w:themeFill="accent2" w:themeFillTint="6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19</w:t>
            </w:r>
          </w:p>
        </w:tc>
        <w:tc>
          <w:tcPr>
            <w:tcW w:w="0" w:type="auto"/>
            <w:shd w:val="clear" w:color="auto" w:fill="E6E5E3"/>
          </w:tcPr>
          <w:p w:rsidR="00E13CFA" w:rsidRPr="005B153B" w:rsidRDefault="00E13CFA" w:rsidP="00F150A6">
            <w:pPr>
              <w:pStyle w:val="Tablesmalltext"/>
              <w:keepNext/>
            </w:pPr>
            <w:r w:rsidRPr="005B153B">
              <w:t>Influence of flow on geology</w:t>
            </w:r>
            <w:r>
              <w:t xml:space="preserve"> </w:t>
            </w:r>
            <w:r w:rsidRPr="005B153B">
              <w:t>and sediment transport</w:t>
            </w: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20</w:t>
            </w:r>
          </w:p>
        </w:tc>
        <w:tc>
          <w:tcPr>
            <w:tcW w:w="0" w:type="auto"/>
            <w:shd w:val="clear" w:color="auto" w:fill="E6E5E3"/>
          </w:tcPr>
          <w:p w:rsidR="00E13CFA" w:rsidRPr="005B153B" w:rsidRDefault="00E13CFA" w:rsidP="00F150A6">
            <w:pPr>
              <w:pStyle w:val="Tablesmalltext"/>
              <w:keepNext/>
            </w:pPr>
            <w:r w:rsidRPr="005B153B">
              <w:t>Influence of flow on primary production</w:t>
            </w:r>
          </w:p>
        </w:tc>
        <w:tc>
          <w:tcPr>
            <w:tcW w:w="0" w:type="auto"/>
            <w:shd w:val="clear" w:color="auto" w:fill="B6B7B9" w:themeFill="accent2" w:themeFillTint="6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21</w:t>
            </w:r>
          </w:p>
        </w:tc>
        <w:tc>
          <w:tcPr>
            <w:tcW w:w="0" w:type="auto"/>
            <w:shd w:val="clear" w:color="auto" w:fill="E6E5E3"/>
          </w:tcPr>
          <w:p w:rsidR="00E13CFA" w:rsidRPr="005B153B" w:rsidRDefault="00E13CFA" w:rsidP="00F150A6">
            <w:pPr>
              <w:pStyle w:val="Tablesmalltext"/>
              <w:keepNext/>
            </w:pPr>
            <w:r w:rsidRPr="005B153B">
              <w:t>Influence of flow on decomposition</w:t>
            </w: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22</w:t>
            </w:r>
          </w:p>
        </w:tc>
        <w:tc>
          <w:tcPr>
            <w:tcW w:w="0" w:type="auto"/>
            <w:shd w:val="clear" w:color="auto" w:fill="E6E5E3"/>
          </w:tcPr>
          <w:p w:rsidR="00E13CFA" w:rsidRPr="005B153B" w:rsidRDefault="00E13CFA" w:rsidP="00F150A6">
            <w:pPr>
              <w:pStyle w:val="Tablesmalltext"/>
              <w:keepNext/>
            </w:pPr>
            <w:r w:rsidRPr="005B153B">
              <w:t>Influence of flow on nutrient and carbon cycling</w:t>
            </w:r>
          </w:p>
        </w:tc>
        <w:tc>
          <w:tcPr>
            <w:tcW w:w="0" w:type="auto"/>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25</w:t>
            </w:r>
          </w:p>
        </w:tc>
        <w:tc>
          <w:tcPr>
            <w:tcW w:w="0" w:type="auto"/>
            <w:shd w:val="clear" w:color="auto" w:fill="E6E5E3"/>
          </w:tcPr>
          <w:p w:rsidR="00E13CFA" w:rsidRPr="005B153B" w:rsidRDefault="00E13CFA" w:rsidP="00F150A6">
            <w:pPr>
              <w:pStyle w:val="Tablesmalltext"/>
              <w:keepNext/>
            </w:pPr>
            <w:r w:rsidRPr="005B153B">
              <w:t xml:space="preserve">Influence of flow on individual </w:t>
            </w:r>
            <w:proofErr w:type="spellStart"/>
            <w:r w:rsidRPr="005B153B">
              <w:t>refugia</w:t>
            </w:r>
            <w:proofErr w:type="spellEnd"/>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26</w:t>
            </w:r>
          </w:p>
        </w:tc>
        <w:tc>
          <w:tcPr>
            <w:tcW w:w="0" w:type="auto"/>
            <w:shd w:val="clear" w:color="auto" w:fill="E6E5E3"/>
          </w:tcPr>
          <w:p w:rsidR="00E13CFA" w:rsidRPr="005B153B" w:rsidRDefault="00E13CFA" w:rsidP="00F150A6">
            <w:pPr>
              <w:pStyle w:val="Tablesmalltext"/>
              <w:keepNext/>
            </w:pPr>
            <w:r w:rsidRPr="005B153B">
              <w:t xml:space="preserve">Influence of flow on landscape </w:t>
            </w:r>
            <w:proofErr w:type="spellStart"/>
            <w:r w:rsidRPr="005B153B">
              <w:t>refugia</w:t>
            </w:r>
            <w:proofErr w:type="spellEnd"/>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r>
      <w:tr w:rsidR="00E13CFA" w:rsidRPr="005B153B" w:rsidTr="00DF5A29">
        <w:trPr>
          <w:cantSplit/>
        </w:trPr>
        <w:tc>
          <w:tcPr>
            <w:tcW w:w="0" w:type="auto"/>
            <w:shd w:val="clear" w:color="auto" w:fill="E6E5E3"/>
          </w:tcPr>
          <w:p w:rsidR="00E13CFA" w:rsidRPr="005B153B" w:rsidRDefault="00E13CFA" w:rsidP="00F150A6">
            <w:pPr>
              <w:pStyle w:val="Tablesmalltext"/>
              <w:keepNext/>
            </w:pPr>
            <w:r w:rsidRPr="005B153B">
              <w:t>Fig 28</w:t>
            </w:r>
          </w:p>
        </w:tc>
        <w:tc>
          <w:tcPr>
            <w:tcW w:w="0" w:type="auto"/>
            <w:shd w:val="clear" w:color="auto" w:fill="E6E5E3"/>
          </w:tcPr>
          <w:p w:rsidR="00E13CFA" w:rsidRPr="005B153B" w:rsidRDefault="00E13CFA" w:rsidP="00F150A6">
            <w:pPr>
              <w:pStyle w:val="Tablesmalltext"/>
              <w:keepNext/>
            </w:pPr>
            <w:r w:rsidRPr="005B153B">
              <w:t>Influence of flow on ecosystem resistance</w:t>
            </w: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29</w:t>
            </w:r>
          </w:p>
        </w:tc>
        <w:tc>
          <w:tcPr>
            <w:tcW w:w="0" w:type="auto"/>
            <w:shd w:val="clear" w:color="auto" w:fill="E6E5E3"/>
          </w:tcPr>
          <w:p w:rsidR="00E13CFA" w:rsidRPr="005B153B" w:rsidRDefault="00E13CFA" w:rsidP="00F150A6">
            <w:pPr>
              <w:pStyle w:val="Tablesmalltext"/>
              <w:keepNext/>
            </w:pPr>
            <w:r w:rsidRPr="005B153B">
              <w:t>Influence of flow on ecosystem recovery</w:t>
            </w:r>
          </w:p>
        </w:tc>
        <w:tc>
          <w:tcPr>
            <w:tcW w:w="0" w:type="auto"/>
            <w:shd w:val="clear" w:color="auto" w:fill="B6B7B9" w:themeFill="accent2" w:themeFillTint="6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shd w:val="clear" w:color="auto" w:fill="B6B7B9" w:themeFill="accent2" w:themeFillTint="6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Borders>
              <w:bottom w:val="single" w:sz="4" w:space="0" w:color="808080"/>
            </w:tcBorders>
            <w:shd w:val="clear" w:color="auto" w:fill="B6B7B9" w:themeFill="accent2" w:themeFillTint="66"/>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35</w:t>
            </w:r>
          </w:p>
        </w:tc>
        <w:tc>
          <w:tcPr>
            <w:tcW w:w="0" w:type="auto"/>
            <w:shd w:val="clear" w:color="auto" w:fill="E6E5E3"/>
          </w:tcPr>
          <w:p w:rsidR="00E13CFA" w:rsidRPr="005B153B" w:rsidRDefault="00E13CFA" w:rsidP="00F150A6">
            <w:pPr>
              <w:pStyle w:val="Tablesmalltext"/>
              <w:keepNext/>
            </w:pPr>
            <w:r w:rsidRPr="005B153B">
              <w:t>Influence of flow on dissolved oxygen</w:t>
            </w: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37</w:t>
            </w:r>
          </w:p>
        </w:tc>
        <w:tc>
          <w:tcPr>
            <w:tcW w:w="0" w:type="auto"/>
            <w:shd w:val="clear" w:color="auto" w:fill="E6E5E3"/>
          </w:tcPr>
          <w:p w:rsidR="00E13CFA" w:rsidRPr="005B153B" w:rsidRDefault="00E13CFA" w:rsidP="00F150A6">
            <w:pPr>
              <w:pStyle w:val="Tablesmalltext"/>
              <w:keepNext/>
            </w:pPr>
            <w:r w:rsidRPr="005B153B">
              <w:t>Influence of flow on dissolved organic carbon</w:t>
            </w: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Borders>
              <w:bottom w:val="single" w:sz="4" w:space="0" w:color="808080"/>
            </w:tcBorders>
            <w:shd w:val="clear" w:color="auto" w:fill="595959" w:themeFill="text2" w:themeFillTint="A6"/>
          </w:tcPr>
          <w:p w:rsidR="00E13CFA" w:rsidRPr="005B153B" w:rsidRDefault="00E13CFA" w:rsidP="00F150A6">
            <w:pPr>
              <w:pStyle w:val="Tablesmalltext"/>
              <w:keepNext/>
            </w:pPr>
          </w:p>
        </w:tc>
      </w:tr>
      <w:tr w:rsidR="00E13CFA" w:rsidRPr="005B153B" w:rsidTr="00DC4E6E">
        <w:trPr>
          <w:cantSplit/>
        </w:trPr>
        <w:tc>
          <w:tcPr>
            <w:tcW w:w="0" w:type="auto"/>
            <w:shd w:val="clear" w:color="auto" w:fill="E6E5E3"/>
          </w:tcPr>
          <w:p w:rsidR="00E13CFA" w:rsidRPr="005B153B" w:rsidRDefault="00E13CFA" w:rsidP="00F150A6">
            <w:pPr>
              <w:pStyle w:val="Tablesmalltext"/>
              <w:keepNext/>
            </w:pPr>
            <w:r w:rsidRPr="005B153B">
              <w:t>Fig 38</w:t>
            </w:r>
          </w:p>
        </w:tc>
        <w:tc>
          <w:tcPr>
            <w:tcW w:w="0" w:type="auto"/>
            <w:shd w:val="clear" w:color="auto" w:fill="E6E5E3"/>
          </w:tcPr>
          <w:p w:rsidR="00E13CFA" w:rsidRPr="005B153B" w:rsidRDefault="00E13CFA" w:rsidP="00F150A6">
            <w:pPr>
              <w:pStyle w:val="Tablesmalltext"/>
              <w:keepNext/>
            </w:pPr>
            <w:r w:rsidRPr="005B153B">
              <w:t>Influence of flow on algal blooms</w:t>
            </w: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tcPr>
          <w:p w:rsidR="00E13CFA" w:rsidRPr="005B153B" w:rsidRDefault="00E13CFA" w:rsidP="00F150A6">
            <w:pPr>
              <w:pStyle w:val="Tablesmalltext"/>
              <w:keepNext/>
            </w:pPr>
          </w:p>
        </w:tc>
        <w:tc>
          <w:tcPr>
            <w:tcW w:w="0" w:type="auto"/>
            <w:shd w:val="clear" w:color="auto" w:fill="595959" w:themeFill="text2" w:themeFillTint="A6"/>
          </w:tcPr>
          <w:p w:rsidR="00E13CFA" w:rsidRPr="005B153B" w:rsidRDefault="00E13CFA" w:rsidP="00F150A6">
            <w:pPr>
              <w:pStyle w:val="Tablesmalltext"/>
              <w:keepNext/>
            </w:pPr>
          </w:p>
        </w:tc>
      </w:tr>
    </w:tbl>
    <w:p w:rsidR="00100CED" w:rsidRDefault="00100CED" w:rsidP="00294111">
      <w:pPr>
        <w:pStyle w:val="Heading2"/>
        <w:numPr>
          <w:ilvl w:val="0"/>
          <w:numId w:val="0"/>
        </w:numPr>
      </w:pPr>
    </w:p>
    <w:p w:rsidR="00424F7D" w:rsidRDefault="006D702E" w:rsidP="009F2C22">
      <w:pPr>
        <w:pStyle w:val="Para0"/>
        <w:jc w:val="center"/>
      </w:pPr>
      <w:r>
        <w:rPr>
          <w:rFonts w:eastAsia="Times New Roman"/>
          <w:noProof/>
          <w:lang w:eastAsia="en-AU"/>
        </w:rPr>
        <w:drawing>
          <wp:inline distT="0" distB="0" distL="0" distR="0">
            <wp:extent cx="5227592" cy="3888000"/>
            <wp:effectExtent l="0" t="0" r="0" b="0"/>
            <wp:docPr id="5" name="Picture 5" descr="cid:a423faa2-642a-4731-afd2-56541f16f20b@exchange.unimelb.edu.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a423faa2-642a-4731-afd2-56541f16f20b@exchange.unimelb.edu.au"/>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227592" cy="3888000"/>
                    </a:xfrm>
                    <a:prstGeom prst="rect">
                      <a:avLst/>
                    </a:prstGeom>
                    <a:noFill/>
                    <a:ln>
                      <a:noFill/>
                    </a:ln>
                  </pic:spPr>
                </pic:pic>
              </a:graphicData>
            </a:graphic>
          </wp:inline>
        </w:drawing>
      </w:r>
    </w:p>
    <w:p w:rsidR="006605ED" w:rsidRDefault="00424F7D" w:rsidP="009F2C22">
      <w:pPr>
        <w:pStyle w:val="Caption"/>
        <w:keepNext w:val="0"/>
      </w:pPr>
      <w:bookmarkStart w:id="45" w:name="_Ref385510138"/>
      <w:r>
        <w:t xml:space="preserve">Figure </w:t>
      </w:r>
      <w:r w:rsidR="00353FCD">
        <w:fldChar w:fldCharType="begin"/>
      </w:r>
      <w:r w:rsidR="006605ED">
        <w:instrText xml:space="preserve"> STYLEREF 1 \s </w:instrText>
      </w:r>
      <w:r w:rsidR="00353FCD">
        <w:fldChar w:fldCharType="separate"/>
      </w:r>
      <w:r w:rsidR="00B101AA">
        <w:rPr>
          <w:noProof/>
        </w:rPr>
        <w:t>3</w:t>
      </w:r>
      <w:r w:rsidR="00353FCD">
        <w:fldChar w:fldCharType="end"/>
      </w:r>
      <w:r w:rsidR="006605ED">
        <w:noBreakHyphen/>
      </w:r>
      <w:r w:rsidR="00353FCD">
        <w:fldChar w:fldCharType="begin"/>
      </w:r>
      <w:r w:rsidR="006605ED">
        <w:instrText xml:space="preserve"> SEQ Figure \* ARABIC \s 1 </w:instrText>
      </w:r>
      <w:r w:rsidR="00353FCD">
        <w:fldChar w:fldCharType="separate"/>
      </w:r>
      <w:r w:rsidR="00B101AA">
        <w:rPr>
          <w:noProof/>
        </w:rPr>
        <w:t>2</w:t>
      </w:r>
      <w:r w:rsidR="00353FCD">
        <w:fldChar w:fldCharType="end"/>
      </w:r>
      <w:bookmarkEnd w:id="45"/>
      <w:r>
        <w:t xml:space="preserve">: CED for </w:t>
      </w:r>
      <w:r w:rsidR="00D225A8">
        <w:t>hydraulic habitat</w:t>
      </w:r>
      <w:r w:rsidR="006D702E">
        <w:t>, showing two other of the generic CEDs into which hydraulic habitat feeds. These two are examples, with many other CEDs also relying explicitly on hydraulic habitat.</w:t>
      </w:r>
    </w:p>
    <w:p w:rsidR="00424F7D" w:rsidRDefault="00424F7D" w:rsidP="009F2C22">
      <w:pPr>
        <w:pStyle w:val="Caption"/>
        <w:keepNext w:val="0"/>
      </w:pPr>
    </w:p>
    <w:p w:rsidR="006605ED" w:rsidRDefault="006605ED" w:rsidP="00FC15BC">
      <w:pPr>
        <w:spacing w:after="0"/>
        <w:jc w:val="center"/>
      </w:pPr>
      <w:r>
        <w:rPr>
          <w:noProof/>
          <w:lang w:eastAsia="en-AU"/>
        </w:rPr>
        <w:drawing>
          <wp:inline distT="0" distB="0" distL="0" distR="0">
            <wp:extent cx="5715258" cy="3888000"/>
            <wp:effectExtent l="0" t="0" r="0" b="0"/>
            <wp:docPr id="6" name="Picture 6" descr="Macintosh HD:Users:geoffvietz:Documents:3 Consulting:INDEPENDENT 13:Goulburn LTIM:Standard method:bank con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offvietz:Documents:3 Consulting:INDEPENDENT 13:Goulburn LTIM:Standard method:bank conditi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258" cy="3888000"/>
                    </a:xfrm>
                    <a:prstGeom prst="rect">
                      <a:avLst/>
                    </a:prstGeom>
                    <a:noFill/>
                    <a:ln>
                      <a:noFill/>
                    </a:ln>
                  </pic:spPr>
                </pic:pic>
              </a:graphicData>
            </a:graphic>
          </wp:inline>
        </w:drawing>
      </w:r>
    </w:p>
    <w:p w:rsidR="006605ED" w:rsidRPr="000E2CEB" w:rsidRDefault="006605ED" w:rsidP="00FC15BC">
      <w:pPr>
        <w:pStyle w:val="Caption"/>
        <w:rPr>
          <w:b w:val="0"/>
        </w:rPr>
      </w:pPr>
      <w:bookmarkStart w:id="46" w:name="_Ref392501746"/>
      <w:bookmarkStart w:id="47" w:name="_Ref392501741"/>
      <w:r>
        <w:t xml:space="preserve">Figure </w:t>
      </w:r>
      <w:r w:rsidR="00353FCD">
        <w:fldChar w:fldCharType="begin"/>
      </w:r>
      <w:r>
        <w:instrText xml:space="preserve"> STYLEREF 1 \s </w:instrText>
      </w:r>
      <w:r w:rsidR="00353FCD">
        <w:fldChar w:fldCharType="separate"/>
      </w:r>
      <w:r w:rsidR="00B101AA">
        <w:rPr>
          <w:noProof/>
        </w:rPr>
        <w:t>3</w:t>
      </w:r>
      <w:r w:rsidR="00353FCD">
        <w:fldChar w:fldCharType="end"/>
      </w:r>
      <w:r>
        <w:noBreakHyphen/>
      </w:r>
      <w:r w:rsidR="00353FCD">
        <w:fldChar w:fldCharType="begin"/>
      </w:r>
      <w:r>
        <w:instrText xml:space="preserve"> SEQ Figure \* ARABIC \s 1 </w:instrText>
      </w:r>
      <w:r w:rsidR="00353FCD">
        <w:fldChar w:fldCharType="separate"/>
      </w:r>
      <w:r w:rsidR="00B101AA">
        <w:rPr>
          <w:noProof/>
        </w:rPr>
        <w:t>3</w:t>
      </w:r>
      <w:r w:rsidR="00353FCD">
        <w:fldChar w:fldCharType="end"/>
      </w:r>
      <w:bookmarkEnd w:id="46"/>
      <w:r w:rsidR="00667FF8">
        <w:t xml:space="preserve">: CED for </w:t>
      </w:r>
      <w:r w:rsidR="00667FF8" w:rsidRPr="00667FF8">
        <w:t>bank condition</w:t>
      </w:r>
      <w:r w:rsidR="00667FF8">
        <w:t>, showing two other of the generic CEDs into which bank condition feeds. These two are examples, with many other CEDs also relying explicitly on bank condition (see SOP)</w:t>
      </w:r>
      <w:r w:rsidR="00667FF8" w:rsidRPr="00667FF8">
        <w:t>.</w:t>
      </w:r>
      <w:bookmarkEnd w:id="47"/>
    </w:p>
    <w:p w:rsidR="00400A34" w:rsidRDefault="00400A34">
      <w:pPr>
        <w:spacing w:after="0" w:line="240" w:lineRule="auto"/>
        <w:rPr>
          <w:rFonts w:asciiTheme="minorHAnsi" w:eastAsiaTheme="majorEastAsia" w:hAnsiTheme="minorHAnsi" w:cstheme="minorHAnsi"/>
          <w:b/>
          <w:bCs/>
          <w:color w:val="5185C0" w:themeColor="accent6"/>
          <w:sz w:val="24"/>
          <w:szCs w:val="26"/>
        </w:rPr>
      </w:pPr>
      <w:r>
        <w:rPr>
          <w:rFonts w:cstheme="minorHAnsi"/>
        </w:rPr>
        <w:br w:type="page"/>
      </w:r>
    </w:p>
    <w:p w:rsidR="00E04D8B" w:rsidRPr="00220F5D" w:rsidRDefault="00D70376" w:rsidP="00D70376">
      <w:pPr>
        <w:pStyle w:val="Heading2"/>
        <w:rPr>
          <w:rFonts w:cstheme="minorHAnsi"/>
        </w:rPr>
      </w:pPr>
      <w:bookmarkStart w:id="48" w:name="_Toc392763308"/>
      <w:r w:rsidRPr="00220F5D">
        <w:rPr>
          <w:rFonts w:cstheme="minorHAnsi"/>
        </w:rPr>
        <w:t>Indicators</w:t>
      </w:r>
      <w:bookmarkEnd w:id="48"/>
    </w:p>
    <w:p w:rsidR="00C9577C" w:rsidRPr="00220F5D" w:rsidRDefault="00C9577C" w:rsidP="00C9577C">
      <w:pPr>
        <w:pStyle w:val="Para0"/>
        <w:rPr>
          <w:rFonts w:asciiTheme="minorHAnsi" w:hAnsiTheme="minorHAnsi" w:cstheme="minorHAnsi"/>
        </w:rPr>
      </w:pPr>
      <w:r w:rsidRPr="00220F5D">
        <w:rPr>
          <w:rFonts w:asciiTheme="minorHAnsi" w:hAnsiTheme="minorHAnsi" w:cstheme="minorHAnsi"/>
        </w:rPr>
        <w:t>The LTIM Project will measure a variety of physical, chemical and biological indicators that fall into one of the following three categories:</w:t>
      </w:r>
    </w:p>
    <w:p w:rsidR="00C9577C" w:rsidRPr="00220F5D" w:rsidRDefault="00C9577C" w:rsidP="00C9577C">
      <w:pPr>
        <w:pStyle w:val="SectionSubheading1"/>
        <w:rPr>
          <w:rFonts w:cstheme="minorHAnsi"/>
        </w:rPr>
      </w:pPr>
      <w:bookmarkStart w:id="49" w:name="_Toc381365185"/>
      <w:bookmarkStart w:id="50" w:name="_Toc392763309"/>
      <w:r w:rsidRPr="00220F5D">
        <w:rPr>
          <w:rFonts w:cstheme="minorHAnsi"/>
        </w:rPr>
        <w:t>Category I – Mandatory indicators with mandatory standard protocols</w:t>
      </w:r>
      <w:bookmarkEnd w:id="49"/>
      <w:bookmarkEnd w:id="50"/>
    </w:p>
    <w:p w:rsidR="002B31AE" w:rsidRPr="00220F5D" w:rsidRDefault="00C9577C" w:rsidP="00C9577C">
      <w:pPr>
        <w:pStyle w:val="Para0"/>
        <w:ind w:left="425"/>
        <w:rPr>
          <w:rFonts w:asciiTheme="minorHAnsi" w:hAnsiTheme="minorHAnsi" w:cstheme="minorHAnsi"/>
        </w:rPr>
      </w:pPr>
      <w:r w:rsidRPr="00220F5D">
        <w:rPr>
          <w:rFonts w:asciiTheme="minorHAnsi" w:hAnsiTheme="minorHAnsi" w:cstheme="minorHAnsi"/>
        </w:rPr>
        <w:t>Category I indicators are required to inform quantitative Basin-scale evaluation questions.</w:t>
      </w:r>
      <w:r w:rsidR="005B153B" w:rsidRPr="00220F5D">
        <w:rPr>
          <w:rFonts w:asciiTheme="minorHAnsi" w:hAnsiTheme="minorHAnsi" w:cstheme="minorHAnsi"/>
        </w:rPr>
        <w:t xml:space="preserve"> </w:t>
      </w:r>
      <w:r w:rsidRPr="00220F5D">
        <w:rPr>
          <w:rFonts w:asciiTheme="minorHAnsi" w:hAnsiTheme="minorHAnsi" w:cstheme="minorHAnsi"/>
        </w:rPr>
        <w:t>The M&amp;E Advisor has specified the Selected Areas where each Category I indicator is to be monitored and has specified stand</w:t>
      </w:r>
      <w:r w:rsidR="002B31AE" w:rsidRPr="00220F5D">
        <w:rPr>
          <w:rFonts w:asciiTheme="minorHAnsi" w:hAnsiTheme="minorHAnsi" w:cstheme="minorHAnsi"/>
        </w:rPr>
        <w:t>ard protocols that must be used.</w:t>
      </w:r>
      <w:r w:rsidR="005B153B" w:rsidRPr="00220F5D">
        <w:rPr>
          <w:rFonts w:asciiTheme="minorHAnsi" w:hAnsiTheme="minorHAnsi" w:cstheme="minorHAnsi"/>
        </w:rPr>
        <w:t xml:space="preserve"> </w:t>
      </w:r>
      <w:r w:rsidR="002B31AE" w:rsidRPr="00220F5D">
        <w:rPr>
          <w:rFonts w:asciiTheme="minorHAnsi" w:hAnsiTheme="minorHAnsi" w:cstheme="minorHAnsi"/>
        </w:rPr>
        <w:t>The use of standard protocols is critical to ensure consistency for the Basin-scale analysis.</w:t>
      </w:r>
    </w:p>
    <w:p w:rsidR="002B31AE" w:rsidRPr="00220F5D" w:rsidRDefault="002B31AE" w:rsidP="002B31AE">
      <w:pPr>
        <w:pStyle w:val="SectionSubheading1"/>
        <w:rPr>
          <w:rFonts w:cstheme="minorHAnsi"/>
        </w:rPr>
      </w:pPr>
      <w:bookmarkStart w:id="51" w:name="_Toc381365186"/>
      <w:bookmarkStart w:id="52" w:name="_Toc392763310"/>
      <w:r w:rsidRPr="00220F5D">
        <w:rPr>
          <w:rFonts w:cstheme="minorHAnsi"/>
        </w:rPr>
        <w:t>Category II – Optional indicators that have mandatory standard protocols</w:t>
      </w:r>
      <w:bookmarkEnd w:id="51"/>
      <w:bookmarkEnd w:id="52"/>
    </w:p>
    <w:p w:rsidR="00B91EA4" w:rsidRPr="00220F5D" w:rsidRDefault="002B31AE" w:rsidP="002B31AE">
      <w:pPr>
        <w:pStyle w:val="Para0"/>
        <w:ind w:left="357"/>
        <w:rPr>
          <w:rFonts w:asciiTheme="minorHAnsi" w:hAnsiTheme="minorHAnsi" w:cstheme="minorHAnsi"/>
        </w:rPr>
      </w:pPr>
      <w:r w:rsidRPr="00220F5D">
        <w:rPr>
          <w:rFonts w:asciiTheme="minorHAnsi" w:hAnsiTheme="minorHAnsi" w:cstheme="minorHAnsi"/>
        </w:rPr>
        <w:t xml:space="preserve">Category II indicators may be used to inform quantitative Basin-scale evaluations in the future, but it is up to individual M&amp;E Providers to decide whether </w:t>
      </w:r>
      <w:r w:rsidR="00B91EA4" w:rsidRPr="00220F5D">
        <w:rPr>
          <w:rFonts w:asciiTheme="minorHAnsi" w:hAnsiTheme="minorHAnsi" w:cstheme="minorHAnsi"/>
        </w:rPr>
        <w:t>the indicator is likely to inform monitoring objectives that specifically relate to their Selected Area.</w:t>
      </w:r>
      <w:r w:rsidR="005B153B" w:rsidRPr="00220F5D">
        <w:rPr>
          <w:rFonts w:asciiTheme="minorHAnsi" w:hAnsiTheme="minorHAnsi" w:cstheme="minorHAnsi"/>
        </w:rPr>
        <w:t xml:space="preserve"> </w:t>
      </w:r>
      <w:r w:rsidR="00B91EA4" w:rsidRPr="00220F5D">
        <w:rPr>
          <w:rFonts w:asciiTheme="minorHAnsi" w:hAnsiTheme="minorHAnsi" w:cstheme="minorHAnsi"/>
        </w:rPr>
        <w:t>If M&amp;E Providers choose to monitor Category II indicators then they must follow the standard protocols specified by the M&amp;E Advisor.</w:t>
      </w:r>
    </w:p>
    <w:p w:rsidR="00B91EA4" w:rsidRPr="00220F5D" w:rsidRDefault="00B91EA4" w:rsidP="00B91EA4">
      <w:pPr>
        <w:pStyle w:val="SectionSubheading1"/>
        <w:rPr>
          <w:rFonts w:cstheme="minorHAnsi"/>
        </w:rPr>
      </w:pPr>
      <w:bookmarkStart w:id="53" w:name="_Toc381365187"/>
      <w:bookmarkStart w:id="54" w:name="_Toc392763311"/>
      <w:r w:rsidRPr="00220F5D">
        <w:rPr>
          <w:rFonts w:cstheme="minorHAnsi"/>
        </w:rPr>
        <w:t>Category III – Optional indicators without standard protocols</w:t>
      </w:r>
      <w:bookmarkEnd w:id="53"/>
      <w:bookmarkEnd w:id="54"/>
    </w:p>
    <w:p w:rsidR="0014449B" w:rsidRPr="00220F5D" w:rsidRDefault="00B91EA4" w:rsidP="00B91EA4">
      <w:pPr>
        <w:pStyle w:val="Para0"/>
        <w:ind w:left="425"/>
        <w:rPr>
          <w:rFonts w:asciiTheme="minorHAnsi" w:hAnsiTheme="minorHAnsi" w:cstheme="minorHAnsi"/>
        </w:rPr>
      </w:pPr>
      <w:r w:rsidRPr="00220F5D">
        <w:rPr>
          <w:rFonts w:asciiTheme="minorHAnsi" w:hAnsiTheme="minorHAnsi" w:cstheme="minorHAnsi"/>
        </w:rPr>
        <w:t>Category III indicators will be primarily used to inform monitoring questions that relate to a particular Selected Area.</w:t>
      </w:r>
      <w:r w:rsidR="005B153B" w:rsidRPr="00220F5D">
        <w:rPr>
          <w:rFonts w:asciiTheme="minorHAnsi" w:hAnsiTheme="minorHAnsi" w:cstheme="minorHAnsi"/>
        </w:rPr>
        <w:t xml:space="preserve"> </w:t>
      </w:r>
      <w:r w:rsidR="0014449B" w:rsidRPr="00220F5D">
        <w:rPr>
          <w:rFonts w:asciiTheme="minorHAnsi" w:hAnsiTheme="minorHAnsi" w:cstheme="minorHAnsi"/>
        </w:rPr>
        <w:t>M&amp;E Providers will select the indicators and develop appropriate methods to monitor those indicators in their Selected Area.</w:t>
      </w:r>
      <w:r w:rsidR="005B153B" w:rsidRPr="00220F5D">
        <w:rPr>
          <w:rFonts w:asciiTheme="minorHAnsi" w:hAnsiTheme="minorHAnsi" w:cstheme="minorHAnsi"/>
        </w:rPr>
        <w:t xml:space="preserve"> </w:t>
      </w:r>
      <w:r w:rsidR="0014449B" w:rsidRPr="00220F5D">
        <w:rPr>
          <w:rFonts w:asciiTheme="minorHAnsi" w:hAnsiTheme="minorHAnsi" w:cstheme="minorHAnsi"/>
        </w:rPr>
        <w:t xml:space="preserve">The monitoring results for all Category III indicators need to be reported in a manner specified by the M&amp;E Advisor to ensure consistency across the whole LTIM </w:t>
      </w:r>
      <w:r w:rsidR="000465D2">
        <w:rPr>
          <w:rFonts w:asciiTheme="minorHAnsi" w:hAnsiTheme="minorHAnsi" w:cstheme="minorHAnsi"/>
        </w:rPr>
        <w:t>P</w:t>
      </w:r>
      <w:r w:rsidR="0014449B" w:rsidRPr="00220F5D">
        <w:rPr>
          <w:rFonts w:asciiTheme="minorHAnsi" w:hAnsiTheme="minorHAnsi" w:cstheme="minorHAnsi"/>
        </w:rPr>
        <w:t>roject.</w:t>
      </w:r>
    </w:p>
    <w:p w:rsidR="0014449B" w:rsidRPr="00220F5D" w:rsidRDefault="0014449B" w:rsidP="00D70376">
      <w:pPr>
        <w:pStyle w:val="Para0"/>
        <w:rPr>
          <w:rFonts w:asciiTheme="minorHAnsi" w:hAnsiTheme="minorHAnsi" w:cstheme="minorHAnsi"/>
        </w:rPr>
      </w:pPr>
      <w:r w:rsidRPr="00220F5D">
        <w:rPr>
          <w:rFonts w:asciiTheme="minorHAnsi" w:hAnsiTheme="minorHAnsi" w:cstheme="minorHAnsi"/>
        </w:rPr>
        <w:t xml:space="preserve">The </w:t>
      </w:r>
      <w:r w:rsidR="005D38B6" w:rsidRPr="00220F5D">
        <w:rPr>
          <w:rFonts w:asciiTheme="minorHAnsi" w:hAnsiTheme="minorHAnsi" w:cstheme="minorHAnsi"/>
        </w:rPr>
        <w:t>suite</w:t>
      </w:r>
      <w:r w:rsidRPr="00220F5D">
        <w:rPr>
          <w:rFonts w:asciiTheme="minorHAnsi" w:hAnsiTheme="minorHAnsi" w:cstheme="minorHAnsi"/>
        </w:rPr>
        <w:t xml:space="preserve"> of Category I, II and III indicators </w:t>
      </w:r>
      <w:r w:rsidR="005D38B6" w:rsidRPr="00220F5D">
        <w:rPr>
          <w:rFonts w:asciiTheme="minorHAnsi" w:hAnsiTheme="minorHAnsi" w:cstheme="minorHAnsi"/>
        </w:rPr>
        <w:t>that we propose to monitor in the lower Goulburn River and the Selected Area and Basin-scale monitoring objectives they will inform are summarised in</w:t>
      </w:r>
      <w:r w:rsidR="00667FF8">
        <w:rPr>
          <w:rFonts w:asciiTheme="minorHAnsi" w:hAnsiTheme="minorHAnsi" w:cstheme="minorHAnsi"/>
        </w:rPr>
        <w:t xml:space="preserve"> Table 3-2</w:t>
      </w:r>
      <w:r w:rsidR="005D38B6" w:rsidRPr="00220F5D">
        <w:rPr>
          <w:rFonts w:asciiTheme="minorHAnsi" w:hAnsiTheme="minorHAnsi" w:cstheme="minorHAnsi"/>
        </w:rPr>
        <w:t>.</w:t>
      </w:r>
    </w:p>
    <w:p w:rsidR="00D70376" w:rsidRPr="005B153B" w:rsidRDefault="00D70376" w:rsidP="00D70376">
      <w:pPr>
        <w:pStyle w:val="Para0"/>
      </w:pPr>
    </w:p>
    <w:p w:rsidR="007B2B39" w:rsidRPr="005B153B" w:rsidRDefault="007B2B39" w:rsidP="00B46A4B">
      <w:pPr>
        <w:pStyle w:val="Tablesmallheading"/>
        <w:sectPr w:rsidR="007B2B39" w:rsidRPr="005B153B" w:rsidSect="00B46A4B">
          <w:headerReference w:type="default" r:id="rId22"/>
          <w:footerReference w:type="default" r:id="rId23"/>
          <w:pgSz w:w="11901" w:h="16840" w:code="9"/>
          <w:pgMar w:top="567" w:right="851" w:bottom="851" w:left="1134" w:header="567" w:footer="370" w:gutter="0"/>
          <w:pgNumType w:start="1"/>
          <w:cols w:space="0"/>
          <w:formProt w:val="0"/>
          <w:docGrid w:linePitch="360"/>
        </w:sectPr>
      </w:pPr>
    </w:p>
    <w:p w:rsidR="00340A62" w:rsidRPr="005B153B" w:rsidRDefault="00340A62" w:rsidP="00340A62">
      <w:pPr>
        <w:pStyle w:val="Caption"/>
      </w:pPr>
      <w:r w:rsidRPr="005B153B">
        <w:t>Table</w:t>
      </w:r>
      <w:r>
        <w:t xml:space="preserve"> 3-2</w:t>
      </w:r>
      <w:r w:rsidRPr="005B153B">
        <w:t>: Matrix showing which monitoring activities will be used to address each Basin scale and Area specific evaluation question.</w:t>
      </w:r>
      <w:r>
        <w:t xml:space="preserve"> </w:t>
      </w:r>
      <w:r w:rsidRPr="005B153B">
        <w:t>Monitoring activities are separated into Category I, II or III and shading is used to indicate monitoring activities that will support the data analysis and interpretation without being the primary indicator for that question.</w:t>
      </w:r>
      <w:r w:rsidR="00850103">
        <w:t xml:space="preserve"> </w:t>
      </w:r>
      <w:r w:rsidR="00850103" w:rsidRPr="00D70FFE">
        <w:rPr>
          <w:color w:val="C00000"/>
        </w:rPr>
        <w:t>Additional monitoring added to the program for winter 2018–19 is not included in this table. Refer to the addendum document for details on these activities.</w:t>
      </w:r>
    </w:p>
    <w:tbl>
      <w:tblPr>
        <w:tblStyle w:val="TableGrid"/>
        <w:tblW w:w="15451"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85" w:type="dxa"/>
          <w:right w:w="85" w:type="dxa"/>
        </w:tblCellMar>
        <w:tblLook w:val="04A0" w:firstRow="1" w:lastRow="0" w:firstColumn="1" w:lastColumn="0" w:noHBand="0" w:noVBand="1"/>
      </w:tblPr>
      <w:tblGrid>
        <w:gridCol w:w="1509"/>
        <w:gridCol w:w="7138"/>
        <w:gridCol w:w="425"/>
        <w:gridCol w:w="567"/>
        <w:gridCol w:w="567"/>
        <w:gridCol w:w="736"/>
        <w:gridCol w:w="496"/>
        <w:gridCol w:w="469"/>
        <w:gridCol w:w="970"/>
        <w:gridCol w:w="830"/>
        <w:gridCol w:w="572"/>
        <w:gridCol w:w="1172"/>
      </w:tblGrid>
      <w:tr w:rsidR="00340A62" w:rsidRPr="005B153B" w:rsidTr="00A35C10">
        <w:trPr>
          <w:cantSplit/>
          <w:trHeight w:val="468"/>
          <w:tblHeader/>
        </w:trPr>
        <w:tc>
          <w:tcPr>
            <w:tcW w:w="1509" w:type="dxa"/>
            <w:tcBorders>
              <w:bottom w:val="single" w:sz="4" w:space="0" w:color="808080"/>
            </w:tcBorders>
            <w:shd w:val="clear" w:color="auto" w:fill="CFCAC7"/>
          </w:tcPr>
          <w:p w:rsidR="00340A62" w:rsidRPr="005B153B" w:rsidRDefault="00340A62" w:rsidP="00A35C10">
            <w:pPr>
              <w:pStyle w:val="Tablesmallheading"/>
            </w:pPr>
          </w:p>
        </w:tc>
        <w:tc>
          <w:tcPr>
            <w:tcW w:w="7138" w:type="dxa"/>
            <w:tcBorders>
              <w:bottom w:val="single" w:sz="4" w:space="0" w:color="808080"/>
            </w:tcBorders>
            <w:shd w:val="clear" w:color="auto" w:fill="CFCAC7"/>
          </w:tcPr>
          <w:p w:rsidR="00340A62" w:rsidRPr="005B153B" w:rsidRDefault="00340A62" w:rsidP="00A35C10">
            <w:pPr>
              <w:pStyle w:val="Tablesmallheading"/>
            </w:pPr>
          </w:p>
        </w:tc>
        <w:tc>
          <w:tcPr>
            <w:tcW w:w="1559" w:type="dxa"/>
            <w:gridSpan w:val="3"/>
            <w:tcBorders>
              <w:bottom w:val="single" w:sz="4" w:space="0" w:color="808080"/>
            </w:tcBorders>
            <w:shd w:val="clear" w:color="auto" w:fill="CFCAC7"/>
          </w:tcPr>
          <w:p w:rsidR="00340A62" w:rsidRPr="005B153B" w:rsidRDefault="00340A62" w:rsidP="00A35C10">
            <w:pPr>
              <w:pStyle w:val="Tablesmallheading"/>
              <w:jc w:val="center"/>
            </w:pPr>
            <w:r>
              <w:t>Category I</w:t>
            </w:r>
          </w:p>
        </w:tc>
        <w:tc>
          <w:tcPr>
            <w:tcW w:w="1701" w:type="dxa"/>
            <w:gridSpan w:val="3"/>
            <w:tcBorders>
              <w:bottom w:val="single" w:sz="4" w:space="0" w:color="808080"/>
            </w:tcBorders>
            <w:shd w:val="clear" w:color="auto" w:fill="CFCAC7"/>
          </w:tcPr>
          <w:p w:rsidR="00340A62" w:rsidRPr="005B153B" w:rsidRDefault="00340A62" w:rsidP="00A35C10">
            <w:pPr>
              <w:pStyle w:val="Tablesmalltext"/>
              <w:jc w:val="center"/>
              <w:rPr>
                <w:b/>
              </w:rPr>
            </w:pPr>
            <w:r>
              <w:rPr>
                <w:b/>
              </w:rPr>
              <w:t>Category II</w:t>
            </w:r>
          </w:p>
        </w:tc>
        <w:tc>
          <w:tcPr>
            <w:tcW w:w="3544" w:type="dxa"/>
            <w:gridSpan w:val="4"/>
            <w:tcBorders>
              <w:bottom w:val="single" w:sz="4" w:space="0" w:color="808080"/>
            </w:tcBorders>
            <w:shd w:val="clear" w:color="auto" w:fill="CFCAC7"/>
          </w:tcPr>
          <w:p w:rsidR="00340A62" w:rsidRPr="005B153B" w:rsidRDefault="00340A62" w:rsidP="00A35C10">
            <w:pPr>
              <w:pStyle w:val="Tablesmalltext"/>
              <w:jc w:val="center"/>
              <w:rPr>
                <w:b/>
              </w:rPr>
            </w:pPr>
            <w:r>
              <w:rPr>
                <w:b/>
              </w:rPr>
              <w:t>Category III</w:t>
            </w:r>
          </w:p>
        </w:tc>
      </w:tr>
      <w:tr w:rsidR="00340A62" w:rsidRPr="005B153B" w:rsidTr="00A35C10">
        <w:trPr>
          <w:cantSplit/>
          <w:trHeight w:val="1757"/>
          <w:tblHeader/>
        </w:trPr>
        <w:tc>
          <w:tcPr>
            <w:tcW w:w="1509" w:type="dxa"/>
            <w:tcBorders>
              <w:bottom w:val="single" w:sz="4" w:space="0" w:color="808080"/>
            </w:tcBorders>
            <w:shd w:val="clear" w:color="auto" w:fill="CFCAC7"/>
          </w:tcPr>
          <w:p w:rsidR="00340A62" w:rsidRPr="005B153B" w:rsidRDefault="00340A62" w:rsidP="00A35C10">
            <w:pPr>
              <w:pStyle w:val="Tablesmallheading"/>
            </w:pPr>
            <w:r w:rsidRPr="005B153B">
              <w:t xml:space="preserve">Discipline </w:t>
            </w:r>
          </w:p>
        </w:tc>
        <w:tc>
          <w:tcPr>
            <w:tcW w:w="7138" w:type="dxa"/>
            <w:tcBorders>
              <w:bottom w:val="single" w:sz="4" w:space="0" w:color="808080"/>
            </w:tcBorders>
            <w:shd w:val="clear" w:color="auto" w:fill="CFCAC7"/>
          </w:tcPr>
          <w:p w:rsidR="00340A62" w:rsidRPr="005B153B" w:rsidRDefault="00340A62" w:rsidP="00A35C10">
            <w:pPr>
              <w:pStyle w:val="Tablesmallheading"/>
            </w:pPr>
            <w:r w:rsidRPr="005B153B">
              <w:t xml:space="preserve">M&amp;E Question </w:t>
            </w:r>
          </w:p>
        </w:tc>
        <w:tc>
          <w:tcPr>
            <w:tcW w:w="425" w:type="dxa"/>
            <w:tcBorders>
              <w:bottom w:val="single" w:sz="4" w:space="0" w:color="808080"/>
            </w:tcBorders>
            <w:shd w:val="clear" w:color="auto" w:fill="CFCAC7"/>
            <w:textDirection w:val="btLr"/>
          </w:tcPr>
          <w:p w:rsidR="00340A62" w:rsidRPr="005B153B" w:rsidRDefault="00340A62" w:rsidP="00A35C10">
            <w:pPr>
              <w:pStyle w:val="Tablesmallheading"/>
              <w:ind w:left="113" w:right="113"/>
            </w:pPr>
            <w:r w:rsidRPr="005B153B">
              <w:t>River Hydrology</w:t>
            </w:r>
          </w:p>
        </w:tc>
        <w:tc>
          <w:tcPr>
            <w:tcW w:w="567" w:type="dxa"/>
            <w:tcBorders>
              <w:bottom w:val="single" w:sz="4" w:space="0" w:color="808080"/>
            </w:tcBorders>
            <w:shd w:val="clear" w:color="auto" w:fill="CFCAC7"/>
            <w:textDirection w:val="btLr"/>
          </w:tcPr>
          <w:p w:rsidR="00340A62" w:rsidRPr="005B153B" w:rsidRDefault="00340A62" w:rsidP="00A35C10">
            <w:pPr>
              <w:pStyle w:val="Tablesmallheading"/>
              <w:ind w:left="113" w:right="113"/>
            </w:pPr>
            <w:r w:rsidRPr="005B153B">
              <w:t>Fish (river)</w:t>
            </w:r>
          </w:p>
        </w:tc>
        <w:tc>
          <w:tcPr>
            <w:tcW w:w="567" w:type="dxa"/>
            <w:tcBorders>
              <w:bottom w:val="single" w:sz="4" w:space="0" w:color="808080"/>
            </w:tcBorders>
            <w:shd w:val="clear" w:color="auto" w:fill="CFCAC7"/>
            <w:textDirection w:val="btLr"/>
          </w:tcPr>
          <w:p w:rsidR="00340A62" w:rsidRPr="005B153B" w:rsidRDefault="00340A62" w:rsidP="00A35C10">
            <w:pPr>
              <w:pStyle w:val="Tablesmallheading"/>
              <w:ind w:left="113" w:right="113"/>
            </w:pPr>
            <w:r w:rsidRPr="005B153B">
              <w:t>Stream Metabolism</w:t>
            </w:r>
          </w:p>
        </w:tc>
        <w:tc>
          <w:tcPr>
            <w:tcW w:w="736" w:type="dxa"/>
            <w:tcBorders>
              <w:bottom w:val="single" w:sz="4" w:space="0" w:color="808080"/>
            </w:tcBorders>
            <w:shd w:val="clear" w:color="auto" w:fill="CFCAC7"/>
            <w:textDirection w:val="btLr"/>
          </w:tcPr>
          <w:p w:rsidR="00340A62" w:rsidRPr="005B153B" w:rsidRDefault="00340A62" w:rsidP="00A35C10">
            <w:pPr>
              <w:pStyle w:val="Tablesmalltext"/>
              <w:ind w:left="113" w:right="113"/>
              <w:jc w:val="center"/>
              <w:rPr>
                <w:b/>
              </w:rPr>
            </w:pPr>
            <w:r w:rsidRPr="005B153B">
              <w:rPr>
                <w:b/>
              </w:rPr>
              <w:t>Vegetation Diversity</w:t>
            </w:r>
          </w:p>
        </w:tc>
        <w:tc>
          <w:tcPr>
            <w:tcW w:w="496" w:type="dxa"/>
            <w:tcBorders>
              <w:bottom w:val="single" w:sz="4" w:space="0" w:color="808080"/>
            </w:tcBorders>
            <w:shd w:val="clear" w:color="auto" w:fill="CFCAC7"/>
            <w:textDirection w:val="btLr"/>
          </w:tcPr>
          <w:p w:rsidR="00340A62" w:rsidRPr="005B153B" w:rsidRDefault="00340A62" w:rsidP="00A35C10">
            <w:pPr>
              <w:pStyle w:val="Tablesmalltext"/>
              <w:ind w:left="113" w:right="113"/>
              <w:jc w:val="center"/>
              <w:rPr>
                <w:b/>
              </w:rPr>
            </w:pPr>
            <w:r w:rsidRPr="005B153B">
              <w:rPr>
                <w:b/>
              </w:rPr>
              <w:t>Fish (larvae)</w:t>
            </w:r>
          </w:p>
        </w:tc>
        <w:tc>
          <w:tcPr>
            <w:tcW w:w="469" w:type="dxa"/>
            <w:tcBorders>
              <w:bottom w:val="single" w:sz="4" w:space="0" w:color="808080"/>
            </w:tcBorders>
            <w:shd w:val="clear" w:color="auto" w:fill="CFCAC7"/>
            <w:textDirection w:val="btLr"/>
          </w:tcPr>
          <w:p w:rsidR="00340A62" w:rsidRPr="005B153B" w:rsidRDefault="00340A62" w:rsidP="00A35C10">
            <w:pPr>
              <w:pStyle w:val="Tablesmalltext"/>
              <w:ind w:left="113" w:right="113"/>
              <w:jc w:val="center"/>
              <w:rPr>
                <w:b/>
              </w:rPr>
            </w:pPr>
            <w:r w:rsidRPr="005B153B">
              <w:rPr>
                <w:b/>
              </w:rPr>
              <w:t>Fish (movement)</w:t>
            </w:r>
          </w:p>
        </w:tc>
        <w:tc>
          <w:tcPr>
            <w:tcW w:w="970" w:type="dxa"/>
            <w:tcBorders>
              <w:bottom w:val="single" w:sz="4" w:space="0" w:color="808080"/>
            </w:tcBorders>
            <w:shd w:val="clear" w:color="auto" w:fill="CFCAC7"/>
            <w:textDirection w:val="btLr"/>
          </w:tcPr>
          <w:p w:rsidR="00340A62" w:rsidRPr="005B153B" w:rsidRDefault="00340A62" w:rsidP="00A35C10">
            <w:pPr>
              <w:pStyle w:val="Tablesmalltext"/>
              <w:ind w:left="113" w:right="113"/>
              <w:jc w:val="center"/>
              <w:rPr>
                <w:b/>
              </w:rPr>
            </w:pPr>
            <w:r w:rsidRPr="005B153B">
              <w:rPr>
                <w:b/>
              </w:rPr>
              <w:t>Macroinvertebrates (diversity &amp; biomass)</w:t>
            </w:r>
          </w:p>
        </w:tc>
        <w:tc>
          <w:tcPr>
            <w:tcW w:w="830" w:type="dxa"/>
            <w:tcBorders>
              <w:bottom w:val="single" w:sz="4" w:space="0" w:color="808080"/>
            </w:tcBorders>
            <w:shd w:val="clear" w:color="auto" w:fill="CFCAC7"/>
            <w:textDirection w:val="btLr"/>
          </w:tcPr>
          <w:p w:rsidR="00340A62" w:rsidRPr="005B153B" w:rsidRDefault="00340A62" w:rsidP="00A35C10">
            <w:pPr>
              <w:pStyle w:val="Tablesmalltext"/>
              <w:ind w:left="113" w:right="113"/>
              <w:jc w:val="center"/>
              <w:rPr>
                <w:b/>
              </w:rPr>
            </w:pPr>
            <w:r w:rsidRPr="005B153B">
              <w:rPr>
                <w:b/>
              </w:rPr>
              <w:t>Macroinvertebrates (emergence)</w:t>
            </w:r>
          </w:p>
        </w:tc>
        <w:tc>
          <w:tcPr>
            <w:tcW w:w="572" w:type="dxa"/>
            <w:tcBorders>
              <w:bottom w:val="single" w:sz="4" w:space="0" w:color="808080"/>
            </w:tcBorders>
            <w:shd w:val="clear" w:color="auto" w:fill="CFCAC7"/>
            <w:textDirection w:val="btLr"/>
          </w:tcPr>
          <w:p w:rsidR="00340A62" w:rsidRPr="005B153B" w:rsidRDefault="00340A62" w:rsidP="00A35C10">
            <w:pPr>
              <w:pStyle w:val="Tablesmalltext"/>
              <w:ind w:left="113" w:right="113"/>
              <w:jc w:val="center"/>
              <w:rPr>
                <w:b/>
              </w:rPr>
            </w:pPr>
            <w:r w:rsidRPr="005B153B">
              <w:rPr>
                <w:b/>
              </w:rPr>
              <w:t>2-D Hydraulic Modelling</w:t>
            </w:r>
          </w:p>
        </w:tc>
        <w:tc>
          <w:tcPr>
            <w:tcW w:w="1172" w:type="dxa"/>
            <w:tcBorders>
              <w:bottom w:val="single" w:sz="4" w:space="0" w:color="808080"/>
            </w:tcBorders>
            <w:shd w:val="clear" w:color="auto" w:fill="CFCAC7"/>
            <w:textDirection w:val="btLr"/>
          </w:tcPr>
          <w:p w:rsidR="00340A62" w:rsidRPr="005B153B" w:rsidRDefault="00340A62" w:rsidP="00A35C10">
            <w:pPr>
              <w:pStyle w:val="Tablesmallheading"/>
              <w:ind w:left="113" w:right="113"/>
            </w:pPr>
            <w:r w:rsidRPr="005B153B">
              <w:t>Bank Erosion</w:t>
            </w:r>
          </w:p>
        </w:tc>
      </w:tr>
      <w:tr w:rsidR="00340A62" w:rsidRPr="005B153B" w:rsidTr="00A35C10">
        <w:trPr>
          <w:cantSplit/>
        </w:trPr>
        <w:tc>
          <w:tcPr>
            <w:tcW w:w="8647" w:type="dxa"/>
            <w:gridSpan w:val="2"/>
            <w:shd w:val="clear" w:color="auto" w:fill="BB7CE3" w:themeFill="text1" w:themeFillTint="66"/>
          </w:tcPr>
          <w:p w:rsidR="00340A62" w:rsidRPr="005B153B" w:rsidRDefault="00340A62" w:rsidP="00A35C10">
            <w:pPr>
              <w:pStyle w:val="Tablesmalltext"/>
              <w:rPr>
                <w:b/>
              </w:rPr>
            </w:pPr>
            <w:r w:rsidRPr="005B153B">
              <w:rPr>
                <w:b/>
              </w:rPr>
              <w:t>Basin-scale questions</w:t>
            </w:r>
          </w:p>
        </w:tc>
        <w:tc>
          <w:tcPr>
            <w:tcW w:w="425" w:type="dxa"/>
            <w:tcBorders>
              <w:bottom w:val="single" w:sz="4" w:space="0" w:color="808080"/>
            </w:tcBorders>
            <w:shd w:val="clear" w:color="auto" w:fill="BB7CE3" w:themeFill="text1" w:themeFillTint="66"/>
          </w:tcPr>
          <w:p w:rsidR="00340A62" w:rsidRPr="005B153B" w:rsidRDefault="00340A62" w:rsidP="00A35C10">
            <w:pPr>
              <w:pStyle w:val="Tablesmalltext"/>
            </w:pPr>
          </w:p>
        </w:tc>
        <w:tc>
          <w:tcPr>
            <w:tcW w:w="567" w:type="dxa"/>
            <w:shd w:val="clear" w:color="auto" w:fill="BB7CE3" w:themeFill="text1" w:themeFillTint="66"/>
          </w:tcPr>
          <w:p w:rsidR="00340A62" w:rsidRPr="005B153B" w:rsidRDefault="00340A62" w:rsidP="00A35C10">
            <w:pPr>
              <w:pStyle w:val="Tablesmalltext"/>
            </w:pPr>
          </w:p>
        </w:tc>
        <w:tc>
          <w:tcPr>
            <w:tcW w:w="567" w:type="dxa"/>
            <w:shd w:val="clear" w:color="auto" w:fill="BB7CE3" w:themeFill="text1" w:themeFillTint="66"/>
          </w:tcPr>
          <w:p w:rsidR="00340A62" w:rsidRPr="005B153B" w:rsidRDefault="00340A62" w:rsidP="00A35C10">
            <w:pPr>
              <w:pStyle w:val="Tablesmalltext"/>
            </w:pPr>
          </w:p>
        </w:tc>
        <w:tc>
          <w:tcPr>
            <w:tcW w:w="736" w:type="dxa"/>
            <w:shd w:val="clear" w:color="auto" w:fill="BB7CE3" w:themeFill="text1" w:themeFillTint="66"/>
          </w:tcPr>
          <w:p w:rsidR="00340A62" w:rsidRPr="005B153B" w:rsidRDefault="00340A62" w:rsidP="00A35C10">
            <w:pPr>
              <w:pStyle w:val="Tablesmalltext"/>
            </w:pPr>
          </w:p>
        </w:tc>
        <w:tc>
          <w:tcPr>
            <w:tcW w:w="496" w:type="dxa"/>
            <w:shd w:val="clear" w:color="auto" w:fill="BB7CE3" w:themeFill="text1" w:themeFillTint="66"/>
          </w:tcPr>
          <w:p w:rsidR="00340A62" w:rsidRPr="005B153B" w:rsidRDefault="00340A62" w:rsidP="00A35C10">
            <w:pPr>
              <w:pStyle w:val="Tablesmalltext"/>
            </w:pPr>
          </w:p>
        </w:tc>
        <w:tc>
          <w:tcPr>
            <w:tcW w:w="469" w:type="dxa"/>
            <w:shd w:val="clear" w:color="auto" w:fill="BB7CE3" w:themeFill="text1" w:themeFillTint="66"/>
          </w:tcPr>
          <w:p w:rsidR="00340A62" w:rsidRPr="005B153B" w:rsidRDefault="00340A62" w:rsidP="00A35C10">
            <w:pPr>
              <w:pStyle w:val="Tablesmalltext"/>
            </w:pPr>
          </w:p>
        </w:tc>
        <w:tc>
          <w:tcPr>
            <w:tcW w:w="970" w:type="dxa"/>
            <w:shd w:val="clear" w:color="auto" w:fill="BB7CE3" w:themeFill="text1" w:themeFillTint="66"/>
          </w:tcPr>
          <w:p w:rsidR="00340A62" w:rsidRPr="005B153B" w:rsidRDefault="00340A62" w:rsidP="00A35C10">
            <w:pPr>
              <w:pStyle w:val="Tablesmalltext"/>
            </w:pPr>
          </w:p>
        </w:tc>
        <w:tc>
          <w:tcPr>
            <w:tcW w:w="830" w:type="dxa"/>
            <w:tcBorders>
              <w:bottom w:val="single" w:sz="4" w:space="0" w:color="808080"/>
            </w:tcBorders>
            <w:shd w:val="clear" w:color="auto" w:fill="BB7CE3" w:themeFill="text1" w:themeFillTint="66"/>
          </w:tcPr>
          <w:p w:rsidR="00340A62" w:rsidRPr="005B153B" w:rsidRDefault="00340A62" w:rsidP="00A35C10">
            <w:pPr>
              <w:pStyle w:val="Tablesmalltext"/>
            </w:pPr>
          </w:p>
        </w:tc>
        <w:tc>
          <w:tcPr>
            <w:tcW w:w="572" w:type="dxa"/>
            <w:shd w:val="clear" w:color="auto" w:fill="BB7CE3" w:themeFill="text1" w:themeFillTint="66"/>
          </w:tcPr>
          <w:p w:rsidR="00340A62" w:rsidRPr="005B153B" w:rsidRDefault="00340A62" w:rsidP="00A35C10">
            <w:pPr>
              <w:pStyle w:val="Tablesmalltext"/>
            </w:pPr>
          </w:p>
        </w:tc>
        <w:tc>
          <w:tcPr>
            <w:tcW w:w="1172" w:type="dxa"/>
            <w:shd w:val="clear" w:color="auto" w:fill="BB7CE3" w:themeFill="text1" w:themeFillTint="66"/>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r w:rsidRPr="005B153B">
              <w:t>Vegetation</w:t>
            </w:r>
          </w:p>
        </w:tc>
        <w:tc>
          <w:tcPr>
            <w:tcW w:w="7138" w:type="dxa"/>
            <w:shd w:val="clear" w:color="auto" w:fill="E6E5E3"/>
          </w:tcPr>
          <w:p w:rsidR="00340A62" w:rsidRPr="005B153B" w:rsidRDefault="00340A62" w:rsidP="00A35C10">
            <w:pPr>
              <w:pStyle w:val="Tablesmalltext"/>
            </w:pPr>
            <w:r w:rsidRPr="005B153B">
              <w:t>What did CEW contribute to riparian vegetation species diversity?</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tcPr>
          <w:p w:rsidR="00340A62" w:rsidRPr="005B153B" w:rsidRDefault="00340A62" w:rsidP="00A35C10">
            <w:pPr>
              <w:pStyle w:val="Tablesmalltext"/>
            </w:pPr>
          </w:p>
        </w:tc>
        <w:tc>
          <w:tcPr>
            <w:tcW w:w="567" w:type="dxa"/>
          </w:tcPr>
          <w:p w:rsidR="00340A62" w:rsidRPr="005B153B" w:rsidRDefault="00340A62" w:rsidP="00A35C10">
            <w:pPr>
              <w:pStyle w:val="Tablesmalltext"/>
            </w:pPr>
          </w:p>
        </w:tc>
        <w:tc>
          <w:tcPr>
            <w:tcW w:w="736" w:type="dxa"/>
            <w:shd w:val="clear" w:color="auto" w:fill="00FF00"/>
          </w:tcPr>
          <w:p w:rsidR="00340A62" w:rsidRPr="005B153B" w:rsidRDefault="00340A62" w:rsidP="00A35C10">
            <w:pPr>
              <w:pStyle w:val="Tablesmalltext"/>
            </w:pPr>
          </w:p>
        </w:tc>
        <w:tc>
          <w:tcPr>
            <w:tcW w:w="496" w:type="dxa"/>
          </w:tcPr>
          <w:p w:rsidR="00340A62" w:rsidRPr="005B153B" w:rsidRDefault="00340A62" w:rsidP="00A35C10">
            <w:pPr>
              <w:pStyle w:val="Tablesmalltext"/>
            </w:pPr>
          </w:p>
        </w:tc>
        <w:tc>
          <w:tcPr>
            <w:tcW w:w="469" w:type="dxa"/>
          </w:tcPr>
          <w:p w:rsidR="00340A62" w:rsidRPr="005B153B" w:rsidRDefault="00340A62" w:rsidP="00A35C10">
            <w:pPr>
              <w:pStyle w:val="Tablesmalltext"/>
            </w:pPr>
          </w:p>
        </w:tc>
        <w:tc>
          <w:tcPr>
            <w:tcW w:w="970" w:type="dxa"/>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thinDiagCross" w:color="auto" w:fill="FFFF00"/>
          </w:tcPr>
          <w:p w:rsidR="00340A62" w:rsidRPr="005B153B" w:rsidRDefault="00340A62" w:rsidP="00A35C10">
            <w:pPr>
              <w:pStyle w:val="Tablesmalltext"/>
            </w:pPr>
          </w:p>
        </w:tc>
        <w:tc>
          <w:tcPr>
            <w:tcW w:w="1172" w:type="dxa"/>
            <w:shd w:val="thinDiagCross" w:color="auto" w:fill="FFFF00"/>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p>
        </w:tc>
        <w:tc>
          <w:tcPr>
            <w:tcW w:w="7138" w:type="dxa"/>
            <w:shd w:val="clear" w:color="auto" w:fill="E6E5E3"/>
          </w:tcPr>
          <w:p w:rsidR="00340A62" w:rsidRPr="005B153B" w:rsidRDefault="00340A62" w:rsidP="00A35C10">
            <w:pPr>
              <w:pStyle w:val="Tablesmalltext"/>
            </w:pPr>
            <w:r w:rsidRPr="005B153B">
              <w:t>What did CEW contribute to riparian vegetation community diversity?</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tcBorders>
              <w:bottom w:val="single" w:sz="4" w:space="0" w:color="808080"/>
            </w:tcBorders>
          </w:tcPr>
          <w:p w:rsidR="00340A62" w:rsidRPr="005B153B" w:rsidRDefault="00340A62" w:rsidP="00A35C10">
            <w:pPr>
              <w:pStyle w:val="Tablesmalltext"/>
            </w:pPr>
          </w:p>
        </w:tc>
        <w:tc>
          <w:tcPr>
            <w:tcW w:w="567" w:type="dxa"/>
            <w:tcBorders>
              <w:bottom w:val="single" w:sz="4" w:space="0" w:color="808080"/>
            </w:tcBorders>
          </w:tcPr>
          <w:p w:rsidR="00340A62" w:rsidRPr="005B153B" w:rsidRDefault="00340A62" w:rsidP="00A35C10">
            <w:pPr>
              <w:pStyle w:val="Tablesmalltext"/>
            </w:pPr>
          </w:p>
        </w:tc>
        <w:tc>
          <w:tcPr>
            <w:tcW w:w="736" w:type="dxa"/>
            <w:shd w:val="clear" w:color="auto" w:fill="00FF00"/>
          </w:tcPr>
          <w:p w:rsidR="00340A62" w:rsidRPr="005B153B" w:rsidRDefault="00340A62" w:rsidP="00A35C10">
            <w:pPr>
              <w:pStyle w:val="Tablesmalltext"/>
            </w:pPr>
          </w:p>
        </w:tc>
        <w:tc>
          <w:tcPr>
            <w:tcW w:w="496" w:type="dxa"/>
            <w:tcBorders>
              <w:bottom w:val="single" w:sz="4" w:space="0" w:color="808080"/>
            </w:tcBorders>
          </w:tcPr>
          <w:p w:rsidR="00340A62" w:rsidRPr="005B153B" w:rsidRDefault="00340A62" w:rsidP="00A35C10">
            <w:pPr>
              <w:pStyle w:val="Tablesmalltext"/>
            </w:pPr>
          </w:p>
        </w:tc>
        <w:tc>
          <w:tcPr>
            <w:tcW w:w="469" w:type="dxa"/>
            <w:tcBorders>
              <w:bottom w:val="single" w:sz="4" w:space="0" w:color="808080"/>
            </w:tcBorders>
          </w:tcPr>
          <w:p w:rsidR="00340A62" w:rsidRPr="005B153B" w:rsidRDefault="00340A62" w:rsidP="00A35C10">
            <w:pPr>
              <w:pStyle w:val="Tablesmalltext"/>
            </w:pPr>
          </w:p>
        </w:tc>
        <w:tc>
          <w:tcPr>
            <w:tcW w:w="970" w:type="dxa"/>
            <w:tcBorders>
              <w:bottom w:val="single" w:sz="4" w:space="0" w:color="808080"/>
            </w:tcBorders>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tcBorders>
              <w:bottom w:val="single" w:sz="4" w:space="0" w:color="808080"/>
            </w:tcBorders>
            <w:shd w:val="thinDiagCross" w:color="auto" w:fill="FFFF00"/>
          </w:tcPr>
          <w:p w:rsidR="00340A62" w:rsidRPr="005B153B" w:rsidRDefault="00340A62" w:rsidP="00A35C10">
            <w:pPr>
              <w:pStyle w:val="Tablesmalltext"/>
            </w:pPr>
          </w:p>
        </w:tc>
        <w:tc>
          <w:tcPr>
            <w:tcW w:w="1172" w:type="dxa"/>
            <w:shd w:val="thinDiagCross" w:color="auto" w:fill="FFFF00"/>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r w:rsidRPr="005B153B">
              <w:t>Fish</w:t>
            </w:r>
          </w:p>
        </w:tc>
        <w:tc>
          <w:tcPr>
            <w:tcW w:w="7138" w:type="dxa"/>
            <w:shd w:val="clear" w:color="auto" w:fill="E6E5E3"/>
          </w:tcPr>
          <w:p w:rsidR="00340A62" w:rsidRPr="005B153B" w:rsidRDefault="00340A62" w:rsidP="00A35C10">
            <w:pPr>
              <w:pStyle w:val="Tablesmalltext"/>
            </w:pPr>
            <w:r w:rsidRPr="005B153B">
              <w:t>What did CEW contribute to native fish populations?</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shd w:val="clear" w:color="auto" w:fill="00B0F0"/>
          </w:tcPr>
          <w:p w:rsidR="00340A62" w:rsidRPr="005B153B" w:rsidRDefault="00340A62" w:rsidP="00A35C10">
            <w:pPr>
              <w:pStyle w:val="Tablesmalltext"/>
            </w:pPr>
          </w:p>
        </w:tc>
        <w:tc>
          <w:tcPr>
            <w:tcW w:w="567" w:type="dxa"/>
            <w:shd w:val="thinDiagCross" w:color="auto" w:fill="00B0F0"/>
          </w:tcPr>
          <w:p w:rsidR="00340A62" w:rsidRPr="005B153B" w:rsidRDefault="00340A62" w:rsidP="00A35C10">
            <w:pPr>
              <w:pStyle w:val="Tablesmalltext"/>
            </w:pPr>
          </w:p>
        </w:tc>
        <w:tc>
          <w:tcPr>
            <w:tcW w:w="736" w:type="dxa"/>
          </w:tcPr>
          <w:p w:rsidR="00340A62" w:rsidRPr="005B153B" w:rsidRDefault="00340A62" w:rsidP="00A35C10">
            <w:pPr>
              <w:pStyle w:val="Tablesmalltext"/>
            </w:pPr>
          </w:p>
        </w:tc>
        <w:tc>
          <w:tcPr>
            <w:tcW w:w="496" w:type="dxa"/>
            <w:shd w:val="clear" w:color="auto" w:fill="00FF00"/>
          </w:tcPr>
          <w:p w:rsidR="00340A62" w:rsidRPr="005B153B" w:rsidRDefault="00340A62" w:rsidP="00A35C10">
            <w:pPr>
              <w:pStyle w:val="Tablesmalltext"/>
            </w:pPr>
          </w:p>
        </w:tc>
        <w:tc>
          <w:tcPr>
            <w:tcW w:w="469" w:type="dxa"/>
            <w:shd w:val="clear" w:color="auto" w:fill="00FF00"/>
          </w:tcPr>
          <w:p w:rsidR="00340A62" w:rsidRPr="005B153B" w:rsidRDefault="00340A62" w:rsidP="00A35C10">
            <w:pPr>
              <w:pStyle w:val="Tablesmalltext"/>
            </w:pPr>
          </w:p>
        </w:tc>
        <w:tc>
          <w:tcPr>
            <w:tcW w:w="970" w:type="dxa"/>
            <w:tcBorders>
              <w:bottom w:val="single" w:sz="4" w:space="0" w:color="808080"/>
            </w:tcBorders>
            <w:shd w:val="thinDiagCross" w:color="auto" w:fill="FFFF00"/>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thinDiagCross" w:color="auto" w:fill="FFFF00"/>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p>
        </w:tc>
        <w:tc>
          <w:tcPr>
            <w:tcW w:w="7138" w:type="dxa"/>
            <w:shd w:val="clear" w:color="auto" w:fill="E6E5E3"/>
          </w:tcPr>
          <w:p w:rsidR="00340A62" w:rsidRPr="005B153B" w:rsidRDefault="00340A62" w:rsidP="00A35C10">
            <w:pPr>
              <w:pStyle w:val="Tablesmalltext"/>
            </w:pPr>
            <w:r w:rsidRPr="005B153B">
              <w:t>What did CEW contribute to native fish species diversity?</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shd w:val="clear" w:color="auto" w:fill="00B0F0"/>
          </w:tcPr>
          <w:p w:rsidR="00340A62" w:rsidRPr="005B153B" w:rsidRDefault="00340A62" w:rsidP="00A35C10">
            <w:pPr>
              <w:pStyle w:val="Tablesmalltext"/>
            </w:pPr>
          </w:p>
        </w:tc>
        <w:tc>
          <w:tcPr>
            <w:tcW w:w="567" w:type="dxa"/>
            <w:shd w:val="thinDiagCross" w:color="auto" w:fill="00B0F0"/>
          </w:tcPr>
          <w:p w:rsidR="00340A62" w:rsidRPr="005B153B" w:rsidRDefault="00340A62" w:rsidP="00A35C10">
            <w:pPr>
              <w:pStyle w:val="Tablesmalltext"/>
            </w:pPr>
          </w:p>
        </w:tc>
        <w:tc>
          <w:tcPr>
            <w:tcW w:w="736" w:type="dxa"/>
          </w:tcPr>
          <w:p w:rsidR="00340A62" w:rsidRPr="005B153B" w:rsidRDefault="00340A62" w:rsidP="00A35C10">
            <w:pPr>
              <w:pStyle w:val="Tablesmalltext"/>
            </w:pPr>
          </w:p>
        </w:tc>
        <w:tc>
          <w:tcPr>
            <w:tcW w:w="496" w:type="dxa"/>
            <w:shd w:val="clear" w:color="auto" w:fill="00FF00"/>
          </w:tcPr>
          <w:p w:rsidR="00340A62" w:rsidRPr="005B153B" w:rsidRDefault="00340A62" w:rsidP="00A35C10">
            <w:pPr>
              <w:pStyle w:val="Tablesmalltext"/>
            </w:pPr>
          </w:p>
        </w:tc>
        <w:tc>
          <w:tcPr>
            <w:tcW w:w="469" w:type="dxa"/>
          </w:tcPr>
          <w:p w:rsidR="00340A62" w:rsidRPr="005B153B" w:rsidRDefault="00340A62" w:rsidP="00A35C10">
            <w:pPr>
              <w:pStyle w:val="Tablesmalltext"/>
            </w:pPr>
          </w:p>
        </w:tc>
        <w:tc>
          <w:tcPr>
            <w:tcW w:w="970" w:type="dxa"/>
            <w:shd w:val="thinDiagCross" w:color="auto" w:fill="FFFF00"/>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thinDiagCross" w:color="auto" w:fill="FFFF00"/>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p>
        </w:tc>
        <w:tc>
          <w:tcPr>
            <w:tcW w:w="7138" w:type="dxa"/>
            <w:shd w:val="clear" w:color="auto" w:fill="E6E5E3"/>
          </w:tcPr>
          <w:p w:rsidR="00340A62" w:rsidRPr="005B153B" w:rsidRDefault="00340A62" w:rsidP="00A35C10">
            <w:pPr>
              <w:pStyle w:val="Tablesmalltext"/>
            </w:pPr>
            <w:r w:rsidRPr="005B153B">
              <w:t>What did CEW contribute to fish community resilience?</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shd w:val="clear" w:color="auto" w:fill="00B0F0"/>
          </w:tcPr>
          <w:p w:rsidR="00340A62" w:rsidRPr="005B153B" w:rsidRDefault="00340A62" w:rsidP="00A35C10">
            <w:pPr>
              <w:pStyle w:val="Tablesmalltext"/>
            </w:pPr>
          </w:p>
        </w:tc>
        <w:tc>
          <w:tcPr>
            <w:tcW w:w="567" w:type="dxa"/>
            <w:shd w:val="thinDiagCross" w:color="auto" w:fill="00B0F0"/>
          </w:tcPr>
          <w:p w:rsidR="00340A62" w:rsidRPr="005B153B" w:rsidRDefault="00340A62" w:rsidP="00A35C10">
            <w:pPr>
              <w:pStyle w:val="Tablesmalltext"/>
            </w:pPr>
          </w:p>
        </w:tc>
        <w:tc>
          <w:tcPr>
            <w:tcW w:w="736" w:type="dxa"/>
          </w:tcPr>
          <w:p w:rsidR="00340A62" w:rsidRPr="005B153B" w:rsidRDefault="00340A62" w:rsidP="00A35C10">
            <w:pPr>
              <w:pStyle w:val="Tablesmalltext"/>
            </w:pPr>
          </w:p>
        </w:tc>
        <w:tc>
          <w:tcPr>
            <w:tcW w:w="496" w:type="dxa"/>
            <w:shd w:val="clear" w:color="auto" w:fill="00FF00"/>
          </w:tcPr>
          <w:p w:rsidR="00340A62" w:rsidRPr="005B153B" w:rsidRDefault="00340A62" w:rsidP="00A35C10">
            <w:pPr>
              <w:pStyle w:val="Tablesmalltext"/>
            </w:pPr>
          </w:p>
        </w:tc>
        <w:tc>
          <w:tcPr>
            <w:tcW w:w="469" w:type="dxa"/>
          </w:tcPr>
          <w:p w:rsidR="00340A62" w:rsidRPr="005B153B" w:rsidRDefault="00340A62" w:rsidP="00A35C10">
            <w:pPr>
              <w:pStyle w:val="Tablesmalltext"/>
            </w:pPr>
          </w:p>
        </w:tc>
        <w:tc>
          <w:tcPr>
            <w:tcW w:w="970" w:type="dxa"/>
            <w:shd w:val="thinDiagCross" w:color="auto" w:fill="FFFF00"/>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thinDiagCross" w:color="auto" w:fill="FFFF00"/>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p>
        </w:tc>
        <w:tc>
          <w:tcPr>
            <w:tcW w:w="7138" w:type="dxa"/>
            <w:shd w:val="clear" w:color="auto" w:fill="E6E5E3"/>
          </w:tcPr>
          <w:p w:rsidR="00340A62" w:rsidRPr="005B153B" w:rsidRDefault="00340A62" w:rsidP="00A35C10">
            <w:pPr>
              <w:pStyle w:val="Tablesmalltext"/>
            </w:pPr>
            <w:r w:rsidRPr="005B153B">
              <w:t>What did CEW contribute to native fish survival?</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shd w:val="clear" w:color="auto" w:fill="00B0F0"/>
          </w:tcPr>
          <w:p w:rsidR="00340A62" w:rsidRPr="005B153B" w:rsidRDefault="00340A62" w:rsidP="00A35C10">
            <w:pPr>
              <w:pStyle w:val="Tablesmalltext"/>
            </w:pPr>
          </w:p>
        </w:tc>
        <w:tc>
          <w:tcPr>
            <w:tcW w:w="567" w:type="dxa"/>
            <w:shd w:val="thinDiagCross" w:color="auto" w:fill="00B0F0"/>
          </w:tcPr>
          <w:p w:rsidR="00340A62" w:rsidRPr="005B153B" w:rsidRDefault="00340A62" w:rsidP="00A35C10">
            <w:pPr>
              <w:pStyle w:val="Tablesmalltext"/>
            </w:pPr>
          </w:p>
        </w:tc>
        <w:tc>
          <w:tcPr>
            <w:tcW w:w="736" w:type="dxa"/>
          </w:tcPr>
          <w:p w:rsidR="00340A62" w:rsidRPr="005B153B" w:rsidRDefault="00340A62" w:rsidP="00A35C10">
            <w:pPr>
              <w:pStyle w:val="Tablesmalltext"/>
            </w:pPr>
          </w:p>
        </w:tc>
        <w:tc>
          <w:tcPr>
            <w:tcW w:w="496" w:type="dxa"/>
            <w:shd w:val="clear" w:color="auto" w:fill="00FF00"/>
          </w:tcPr>
          <w:p w:rsidR="00340A62" w:rsidRPr="005B153B" w:rsidRDefault="00340A62" w:rsidP="00A35C10">
            <w:pPr>
              <w:pStyle w:val="Tablesmalltext"/>
            </w:pPr>
          </w:p>
        </w:tc>
        <w:tc>
          <w:tcPr>
            <w:tcW w:w="469" w:type="dxa"/>
            <w:tcBorders>
              <w:bottom w:val="single" w:sz="4" w:space="0" w:color="808080"/>
            </w:tcBorders>
          </w:tcPr>
          <w:p w:rsidR="00340A62" w:rsidRPr="005B153B" w:rsidRDefault="00340A62" w:rsidP="00A35C10">
            <w:pPr>
              <w:pStyle w:val="Tablesmalltext"/>
            </w:pPr>
          </w:p>
        </w:tc>
        <w:tc>
          <w:tcPr>
            <w:tcW w:w="970" w:type="dxa"/>
            <w:shd w:val="thinDiagCross" w:color="auto" w:fill="FFFF00"/>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thinDiagCross" w:color="auto" w:fill="FFFF00"/>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p>
        </w:tc>
        <w:tc>
          <w:tcPr>
            <w:tcW w:w="7138" w:type="dxa"/>
            <w:shd w:val="clear" w:color="auto" w:fill="E6E5E3"/>
          </w:tcPr>
          <w:p w:rsidR="00340A62" w:rsidRPr="005B153B" w:rsidRDefault="00340A62" w:rsidP="00A35C10">
            <w:pPr>
              <w:pStyle w:val="Tablesmalltext"/>
            </w:pPr>
            <w:r w:rsidRPr="005B153B">
              <w:t>What did CEW contribute to native fish reproduction?</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shd w:val="clear" w:color="auto" w:fill="00B0F0"/>
          </w:tcPr>
          <w:p w:rsidR="00340A62" w:rsidRPr="005B153B" w:rsidRDefault="00340A62" w:rsidP="00A35C10">
            <w:pPr>
              <w:pStyle w:val="Tablesmalltext"/>
            </w:pPr>
          </w:p>
        </w:tc>
        <w:tc>
          <w:tcPr>
            <w:tcW w:w="567" w:type="dxa"/>
            <w:shd w:val="thinDiagCross" w:color="auto" w:fill="00B0F0"/>
          </w:tcPr>
          <w:p w:rsidR="00340A62" w:rsidRPr="005B153B" w:rsidRDefault="00340A62" w:rsidP="00A35C10">
            <w:pPr>
              <w:pStyle w:val="Tablesmalltext"/>
            </w:pPr>
          </w:p>
        </w:tc>
        <w:tc>
          <w:tcPr>
            <w:tcW w:w="736" w:type="dxa"/>
          </w:tcPr>
          <w:p w:rsidR="00340A62" w:rsidRPr="005B153B" w:rsidRDefault="00340A62" w:rsidP="00A35C10">
            <w:pPr>
              <w:pStyle w:val="Tablesmalltext"/>
            </w:pPr>
          </w:p>
        </w:tc>
        <w:tc>
          <w:tcPr>
            <w:tcW w:w="496" w:type="dxa"/>
            <w:shd w:val="clear" w:color="auto" w:fill="00FF00"/>
          </w:tcPr>
          <w:p w:rsidR="00340A62" w:rsidRPr="005B153B" w:rsidRDefault="00340A62" w:rsidP="00A35C10">
            <w:pPr>
              <w:pStyle w:val="Tablesmalltext"/>
            </w:pPr>
          </w:p>
        </w:tc>
        <w:tc>
          <w:tcPr>
            <w:tcW w:w="469" w:type="dxa"/>
            <w:shd w:val="clear" w:color="auto" w:fill="00FF00"/>
          </w:tcPr>
          <w:p w:rsidR="00340A62" w:rsidRPr="005B153B" w:rsidRDefault="00340A62" w:rsidP="00A35C10">
            <w:pPr>
              <w:pStyle w:val="Tablesmalltext"/>
            </w:pPr>
          </w:p>
        </w:tc>
        <w:tc>
          <w:tcPr>
            <w:tcW w:w="970" w:type="dxa"/>
            <w:tcBorders>
              <w:bottom w:val="single" w:sz="4" w:space="0" w:color="808080"/>
            </w:tcBorders>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thinDiagCross" w:color="auto" w:fill="FFFF00"/>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p>
        </w:tc>
        <w:tc>
          <w:tcPr>
            <w:tcW w:w="7138" w:type="dxa"/>
            <w:shd w:val="clear" w:color="auto" w:fill="E6E5E3"/>
          </w:tcPr>
          <w:p w:rsidR="00340A62" w:rsidRPr="005B153B" w:rsidRDefault="00340A62" w:rsidP="00A35C10">
            <w:pPr>
              <w:pStyle w:val="Tablesmalltext"/>
            </w:pPr>
            <w:r w:rsidRPr="005B153B">
              <w:t>What did CEW contribute to native fish growth rates?</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tcBorders>
              <w:bottom w:val="single" w:sz="4" w:space="0" w:color="808080"/>
            </w:tcBorders>
            <w:shd w:val="clear" w:color="auto" w:fill="00B0F0"/>
          </w:tcPr>
          <w:p w:rsidR="00340A62" w:rsidRPr="005B153B" w:rsidRDefault="00340A62" w:rsidP="00A35C10">
            <w:pPr>
              <w:pStyle w:val="Tablesmalltext"/>
            </w:pPr>
          </w:p>
        </w:tc>
        <w:tc>
          <w:tcPr>
            <w:tcW w:w="567" w:type="dxa"/>
            <w:tcBorders>
              <w:bottom w:val="single" w:sz="4" w:space="0" w:color="808080"/>
            </w:tcBorders>
            <w:shd w:val="thinDiagCross" w:color="auto" w:fill="00B0F0"/>
          </w:tcPr>
          <w:p w:rsidR="00340A62" w:rsidRPr="005B153B" w:rsidRDefault="00340A62" w:rsidP="00A35C10">
            <w:pPr>
              <w:pStyle w:val="Tablesmalltext"/>
            </w:pPr>
          </w:p>
        </w:tc>
        <w:tc>
          <w:tcPr>
            <w:tcW w:w="736" w:type="dxa"/>
          </w:tcPr>
          <w:p w:rsidR="00340A62" w:rsidRPr="005B153B" w:rsidRDefault="00340A62" w:rsidP="00A35C10">
            <w:pPr>
              <w:pStyle w:val="Tablesmalltext"/>
            </w:pPr>
          </w:p>
        </w:tc>
        <w:tc>
          <w:tcPr>
            <w:tcW w:w="496" w:type="dxa"/>
          </w:tcPr>
          <w:p w:rsidR="00340A62" w:rsidRPr="005B153B" w:rsidRDefault="00340A62" w:rsidP="00A35C10">
            <w:pPr>
              <w:pStyle w:val="Tablesmalltext"/>
            </w:pPr>
          </w:p>
        </w:tc>
        <w:tc>
          <w:tcPr>
            <w:tcW w:w="469" w:type="dxa"/>
            <w:tcBorders>
              <w:bottom w:val="single" w:sz="4" w:space="0" w:color="808080"/>
            </w:tcBorders>
          </w:tcPr>
          <w:p w:rsidR="00340A62" w:rsidRPr="005B153B" w:rsidRDefault="00340A62" w:rsidP="00A35C10">
            <w:pPr>
              <w:pStyle w:val="Tablesmalltext"/>
            </w:pPr>
          </w:p>
        </w:tc>
        <w:tc>
          <w:tcPr>
            <w:tcW w:w="970" w:type="dxa"/>
            <w:shd w:val="thinDiagCross" w:color="auto" w:fill="FFFF00"/>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thinDiagCross" w:color="auto" w:fill="FFFF00"/>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p>
        </w:tc>
        <w:tc>
          <w:tcPr>
            <w:tcW w:w="7138" w:type="dxa"/>
            <w:shd w:val="clear" w:color="auto" w:fill="E6E5E3"/>
          </w:tcPr>
          <w:p w:rsidR="00340A62" w:rsidRPr="005B153B" w:rsidRDefault="00340A62" w:rsidP="00A35C10">
            <w:pPr>
              <w:pStyle w:val="Tablesmalltext"/>
            </w:pPr>
            <w:r w:rsidRPr="005B153B">
              <w:t>What did CEW contribute to native fish dispersal?</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shd w:val="clear" w:color="auto" w:fill="auto"/>
          </w:tcPr>
          <w:p w:rsidR="00340A62" w:rsidRPr="005B153B" w:rsidRDefault="00340A62" w:rsidP="00A35C10">
            <w:pPr>
              <w:pStyle w:val="Tablesmalltext"/>
            </w:pPr>
          </w:p>
        </w:tc>
        <w:tc>
          <w:tcPr>
            <w:tcW w:w="567" w:type="dxa"/>
            <w:tcBorders>
              <w:bottom w:val="single" w:sz="4" w:space="0" w:color="808080"/>
            </w:tcBorders>
            <w:shd w:val="clear" w:color="auto" w:fill="auto"/>
          </w:tcPr>
          <w:p w:rsidR="00340A62" w:rsidRPr="005B153B" w:rsidRDefault="00340A62" w:rsidP="00A35C10">
            <w:pPr>
              <w:pStyle w:val="Tablesmalltext"/>
            </w:pPr>
          </w:p>
        </w:tc>
        <w:tc>
          <w:tcPr>
            <w:tcW w:w="736" w:type="dxa"/>
          </w:tcPr>
          <w:p w:rsidR="00340A62" w:rsidRPr="005B153B" w:rsidRDefault="00340A62" w:rsidP="00A35C10">
            <w:pPr>
              <w:pStyle w:val="Tablesmalltext"/>
            </w:pPr>
          </w:p>
        </w:tc>
        <w:tc>
          <w:tcPr>
            <w:tcW w:w="496" w:type="dxa"/>
          </w:tcPr>
          <w:p w:rsidR="00340A62" w:rsidRPr="005B153B" w:rsidRDefault="00340A62" w:rsidP="00A35C10">
            <w:pPr>
              <w:pStyle w:val="Tablesmalltext"/>
            </w:pPr>
          </w:p>
        </w:tc>
        <w:tc>
          <w:tcPr>
            <w:tcW w:w="469" w:type="dxa"/>
            <w:shd w:val="clear" w:color="auto" w:fill="00FF00"/>
          </w:tcPr>
          <w:p w:rsidR="00340A62" w:rsidRPr="005B153B" w:rsidRDefault="00340A62" w:rsidP="00A35C10">
            <w:pPr>
              <w:pStyle w:val="Tablesmalltext"/>
            </w:pPr>
          </w:p>
        </w:tc>
        <w:tc>
          <w:tcPr>
            <w:tcW w:w="970" w:type="dxa"/>
            <w:tcBorders>
              <w:bottom w:val="single" w:sz="4" w:space="0" w:color="808080"/>
            </w:tcBorders>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tcBorders>
              <w:bottom w:val="single" w:sz="4" w:space="0" w:color="808080"/>
            </w:tcBorders>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r w:rsidRPr="005B153B">
              <w:t>Stream metabolism</w:t>
            </w:r>
          </w:p>
        </w:tc>
        <w:tc>
          <w:tcPr>
            <w:tcW w:w="7138" w:type="dxa"/>
            <w:shd w:val="clear" w:color="auto" w:fill="E6E5E3"/>
          </w:tcPr>
          <w:p w:rsidR="00340A62" w:rsidRPr="005B153B" w:rsidRDefault="00340A62" w:rsidP="00A35C10">
            <w:pPr>
              <w:pStyle w:val="Tablesmalltext"/>
            </w:pPr>
            <w:r w:rsidRPr="005B153B">
              <w:t>What did CEW contribute to patterns and rates of decomposition?</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tcPr>
          <w:p w:rsidR="00340A62" w:rsidRPr="005B153B" w:rsidRDefault="00340A62" w:rsidP="00A35C10">
            <w:pPr>
              <w:pStyle w:val="Tablesmalltext"/>
            </w:pPr>
          </w:p>
        </w:tc>
        <w:tc>
          <w:tcPr>
            <w:tcW w:w="567" w:type="dxa"/>
            <w:shd w:val="clear" w:color="auto" w:fill="00B0F0"/>
          </w:tcPr>
          <w:p w:rsidR="00340A62" w:rsidRPr="005B153B" w:rsidRDefault="00340A62" w:rsidP="00A35C10">
            <w:pPr>
              <w:pStyle w:val="Tablesmalltext"/>
            </w:pPr>
          </w:p>
        </w:tc>
        <w:tc>
          <w:tcPr>
            <w:tcW w:w="736" w:type="dxa"/>
          </w:tcPr>
          <w:p w:rsidR="00340A62" w:rsidRPr="005B153B" w:rsidRDefault="00340A62" w:rsidP="00A35C10">
            <w:pPr>
              <w:pStyle w:val="Tablesmalltext"/>
            </w:pPr>
          </w:p>
        </w:tc>
        <w:tc>
          <w:tcPr>
            <w:tcW w:w="496" w:type="dxa"/>
          </w:tcPr>
          <w:p w:rsidR="00340A62" w:rsidRPr="005B153B" w:rsidRDefault="00340A62" w:rsidP="00A35C10">
            <w:pPr>
              <w:pStyle w:val="Tablesmalltext"/>
            </w:pPr>
          </w:p>
        </w:tc>
        <w:tc>
          <w:tcPr>
            <w:tcW w:w="469" w:type="dxa"/>
          </w:tcPr>
          <w:p w:rsidR="00340A62" w:rsidRPr="005B153B" w:rsidRDefault="00340A62" w:rsidP="00A35C10">
            <w:pPr>
              <w:pStyle w:val="Tablesmalltext"/>
            </w:pPr>
          </w:p>
        </w:tc>
        <w:tc>
          <w:tcPr>
            <w:tcW w:w="970" w:type="dxa"/>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thinDiagCross" w:color="auto" w:fill="FFFF00"/>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p>
        </w:tc>
        <w:tc>
          <w:tcPr>
            <w:tcW w:w="7138" w:type="dxa"/>
            <w:shd w:val="clear" w:color="auto" w:fill="E6E5E3"/>
          </w:tcPr>
          <w:p w:rsidR="00340A62" w:rsidRPr="005B153B" w:rsidRDefault="00340A62" w:rsidP="00A35C10">
            <w:pPr>
              <w:pStyle w:val="Tablesmalltext"/>
            </w:pPr>
            <w:r w:rsidRPr="005B153B">
              <w:t>What did CEW contribute to patterns and rates of primary productivity?</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tcBorders>
              <w:bottom w:val="single" w:sz="4" w:space="0" w:color="808080"/>
            </w:tcBorders>
          </w:tcPr>
          <w:p w:rsidR="00340A62" w:rsidRPr="005B153B" w:rsidRDefault="00340A62" w:rsidP="00A35C10">
            <w:pPr>
              <w:pStyle w:val="Tablesmalltext"/>
            </w:pPr>
          </w:p>
        </w:tc>
        <w:tc>
          <w:tcPr>
            <w:tcW w:w="567" w:type="dxa"/>
            <w:shd w:val="clear" w:color="auto" w:fill="00B0F0"/>
          </w:tcPr>
          <w:p w:rsidR="00340A62" w:rsidRPr="005B153B" w:rsidRDefault="00340A62" w:rsidP="00A35C10">
            <w:pPr>
              <w:pStyle w:val="Tablesmalltext"/>
            </w:pPr>
          </w:p>
        </w:tc>
        <w:tc>
          <w:tcPr>
            <w:tcW w:w="736" w:type="dxa"/>
          </w:tcPr>
          <w:p w:rsidR="00340A62" w:rsidRPr="005B153B" w:rsidRDefault="00340A62" w:rsidP="00A35C10">
            <w:pPr>
              <w:pStyle w:val="Tablesmalltext"/>
            </w:pPr>
          </w:p>
        </w:tc>
        <w:tc>
          <w:tcPr>
            <w:tcW w:w="496" w:type="dxa"/>
            <w:tcBorders>
              <w:bottom w:val="single" w:sz="4" w:space="0" w:color="808080"/>
            </w:tcBorders>
          </w:tcPr>
          <w:p w:rsidR="00340A62" w:rsidRPr="005B153B" w:rsidRDefault="00340A62" w:rsidP="00A35C10">
            <w:pPr>
              <w:pStyle w:val="Tablesmalltext"/>
            </w:pPr>
          </w:p>
        </w:tc>
        <w:tc>
          <w:tcPr>
            <w:tcW w:w="469" w:type="dxa"/>
          </w:tcPr>
          <w:p w:rsidR="00340A62" w:rsidRPr="005B153B" w:rsidRDefault="00340A62" w:rsidP="00A35C10">
            <w:pPr>
              <w:pStyle w:val="Tablesmalltext"/>
            </w:pPr>
          </w:p>
        </w:tc>
        <w:tc>
          <w:tcPr>
            <w:tcW w:w="970" w:type="dxa"/>
            <w:tcBorders>
              <w:bottom w:val="single" w:sz="4" w:space="0" w:color="808080"/>
            </w:tcBorders>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thinDiagCross" w:color="auto" w:fill="FFFF00"/>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shd w:val="clear" w:color="auto" w:fill="E6E5E3"/>
          </w:tcPr>
          <w:p w:rsidR="00340A62" w:rsidRPr="005B153B" w:rsidRDefault="00340A62" w:rsidP="00A35C10">
            <w:pPr>
              <w:pStyle w:val="Tablesmalltext"/>
              <w:jc w:val="both"/>
            </w:pPr>
            <w:r w:rsidRPr="005B153B">
              <w:t>Physical habitat *</w:t>
            </w:r>
          </w:p>
        </w:tc>
        <w:tc>
          <w:tcPr>
            <w:tcW w:w="7138" w:type="dxa"/>
            <w:shd w:val="clear" w:color="auto" w:fill="E6E5E3"/>
          </w:tcPr>
          <w:p w:rsidR="00340A62" w:rsidRPr="005B153B" w:rsidRDefault="00340A62" w:rsidP="00A35C10">
            <w:pPr>
              <w:pStyle w:val="Tablesmalltext"/>
            </w:pPr>
            <w:r w:rsidRPr="005B153B">
              <w:t>What did CEW contribute to the provision of productive habitat for aquatic biota? *</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shd w:val="thinDiagCross" w:color="auto" w:fill="00B0F0"/>
          </w:tcPr>
          <w:p w:rsidR="00340A62" w:rsidRPr="005B153B" w:rsidRDefault="00340A62" w:rsidP="00A35C10">
            <w:pPr>
              <w:pStyle w:val="Tablesmalltext"/>
            </w:pPr>
          </w:p>
        </w:tc>
        <w:tc>
          <w:tcPr>
            <w:tcW w:w="567" w:type="dxa"/>
          </w:tcPr>
          <w:p w:rsidR="00340A62" w:rsidRPr="005B153B" w:rsidRDefault="00340A62" w:rsidP="00A35C10">
            <w:pPr>
              <w:pStyle w:val="Tablesmalltext"/>
            </w:pPr>
          </w:p>
        </w:tc>
        <w:tc>
          <w:tcPr>
            <w:tcW w:w="736" w:type="dxa"/>
            <w:tcBorders>
              <w:bottom w:val="single" w:sz="4" w:space="0" w:color="808080"/>
            </w:tcBorders>
          </w:tcPr>
          <w:p w:rsidR="00340A62" w:rsidRPr="005B153B" w:rsidRDefault="00340A62" w:rsidP="00A35C10">
            <w:pPr>
              <w:pStyle w:val="Tablesmalltext"/>
            </w:pPr>
          </w:p>
        </w:tc>
        <w:tc>
          <w:tcPr>
            <w:tcW w:w="496" w:type="dxa"/>
            <w:shd w:val="thinDiagCross" w:color="auto" w:fill="00FF00"/>
          </w:tcPr>
          <w:p w:rsidR="00340A62" w:rsidRPr="005B153B" w:rsidRDefault="00340A62" w:rsidP="00A35C10">
            <w:pPr>
              <w:pStyle w:val="Tablesmalltext"/>
            </w:pPr>
          </w:p>
        </w:tc>
        <w:tc>
          <w:tcPr>
            <w:tcW w:w="469" w:type="dxa"/>
          </w:tcPr>
          <w:p w:rsidR="00340A62" w:rsidRPr="005B153B" w:rsidRDefault="00340A62" w:rsidP="00A35C10">
            <w:pPr>
              <w:pStyle w:val="Tablesmalltext"/>
            </w:pPr>
          </w:p>
        </w:tc>
        <w:tc>
          <w:tcPr>
            <w:tcW w:w="970" w:type="dxa"/>
            <w:shd w:val="thinDiagCross" w:color="auto" w:fill="FFFF00"/>
          </w:tcPr>
          <w:p w:rsidR="00340A62" w:rsidRPr="005B153B" w:rsidRDefault="00340A62" w:rsidP="00A35C10">
            <w:pPr>
              <w:pStyle w:val="Tablesmalltext"/>
            </w:pPr>
          </w:p>
        </w:tc>
        <w:tc>
          <w:tcPr>
            <w:tcW w:w="830" w:type="dxa"/>
            <w:shd w:val="clear" w:color="auto" w:fill="auto"/>
          </w:tcPr>
          <w:p w:rsidR="00340A62" w:rsidRPr="005B153B" w:rsidRDefault="00340A62" w:rsidP="00A35C10">
            <w:pPr>
              <w:pStyle w:val="Tablesmalltext"/>
            </w:pPr>
          </w:p>
        </w:tc>
        <w:tc>
          <w:tcPr>
            <w:tcW w:w="572" w:type="dxa"/>
            <w:shd w:val="clear" w:color="auto" w:fill="FFFF00"/>
          </w:tcPr>
          <w:p w:rsidR="00340A62" w:rsidRPr="005B153B" w:rsidRDefault="00340A62" w:rsidP="00A35C10">
            <w:pPr>
              <w:pStyle w:val="Tablesmalltext"/>
            </w:pPr>
          </w:p>
        </w:tc>
        <w:tc>
          <w:tcPr>
            <w:tcW w:w="1172" w:type="dxa"/>
          </w:tcPr>
          <w:p w:rsidR="00340A62" w:rsidRPr="005B153B" w:rsidRDefault="00340A62" w:rsidP="00A35C10">
            <w:pPr>
              <w:pStyle w:val="Tablesmalltext"/>
            </w:pPr>
          </w:p>
        </w:tc>
      </w:tr>
      <w:tr w:rsidR="00340A62" w:rsidRPr="005B153B" w:rsidTr="00A35C10">
        <w:trPr>
          <w:cantSplit/>
        </w:trPr>
        <w:tc>
          <w:tcPr>
            <w:tcW w:w="1509" w:type="dxa"/>
            <w:tcBorders>
              <w:bottom w:val="single" w:sz="4" w:space="0" w:color="808080"/>
            </w:tcBorders>
            <w:shd w:val="clear" w:color="auto" w:fill="E6E5E3"/>
          </w:tcPr>
          <w:p w:rsidR="00340A62" w:rsidRPr="005B153B" w:rsidRDefault="00340A62" w:rsidP="00A35C10">
            <w:pPr>
              <w:pStyle w:val="Tablesmalltext"/>
              <w:jc w:val="both"/>
            </w:pPr>
          </w:p>
        </w:tc>
        <w:tc>
          <w:tcPr>
            <w:tcW w:w="7138" w:type="dxa"/>
            <w:tcBorders>
              <w:bottom w:val="single" w:sz="4" w:space="0" w:color="808080"/>
            </w:tcBorders>
            <w:shd w:val="clear" w:color="auto" w:fill="E6E5E3"/>
          </w:tcPr>
          <w:p w:rsidR="00340A62" w:rsidRPr="005B153B" w:rsidRDefault="00340A62" w:rsidP="00A35C10">
            <w:pPr>
              <w:pStyle w:val="Tablesmalltext"/>
            </w:pPr>
            <w:r w:rsidRPr="005B153B">
              <w:t>What did CEW contribute to inundating riparian vegetation and creating hydraulic habitats that favour the dispersal and deposition of plant seeds and propagules?</w:t>
            </w:r>
          </w:p>
        </w:tc>
        <w:tc>
          <w:tcPr>
            <w:tcW w:w="425" w:type="dxa"/>
            <w:tcBorders>
              <w:bottom w:val="single" w:sz="4" w:space="0" w:color="808080"/>
            </w:tcBorders>
            <w:shd w:val="clear" w:color="auto" w:fill="00B0F0"/>
          </w:tcPr>
          <w:p w:rsidR="00340A62" w:rsidRPr="005B153B" w:rsidRDefault="00340A62" w:rsidP="00A35C10">
            <w:pPr>
              <w:pStyle w:val="Tablesmalltext"/>
            </w:pPr>
          </w:p>
        </w:tc>
        <w:tc>
          <w:tcPr>
            <w:tcW w:w="567" w:type="dxa"/>
            <w:tcBorders>
              <w:bottom w:val="single" w:sz="4" w:space="0" w:color="808080"/>
            </w:tcBorders>
          </w:tcPr>
          <w:p w:rsidR="00340A62" w:rsidRPr="005B153B" w:rsidRDefault="00340A62" w:rsidP="00A35C10">
            <w:pPr>
              <w:pStyle w:val="Tablesmalltext"/>
            </w:pPr>
          </w:p>
        </w:tc>
        <w:tc>
          <w:tcPr>
            <w:tcW w:w="567" w:type="dxa"/>
            <w:tcBorders>
              <w:bottom w:val="single" w:sz="4" w:space="0" w:color="808080"/>
            </w:tcBorders>
          </w:tcPr>
          <w:p w:rsidR="00340A62" w:rsidRPr="005B153B" w:rsidRDefault="00340A62" w:rsidP="00A35C10">
            <w:pPr>
              <w:pStyle w:val="Tablesmalltext"/>
            </w:pPr>
          </w:p>
        </w:tc>
        <w:tc>
          <w:tcPr>
            <w:tcW w:w="736" w:type="dxa"/>
            <w:tcBorders>
              <w:bottom w:val="single" w:sz="4" w:space="0" w:color="808080"/>
            </w:tcBorders>
            <w:shd w:val="thinDiagCross" w:color="auto" w:fill="00FF00"/>
          </w:tcPr>
          <w:p w:rsidR="00340A62" w:rsidRPr="005B153B" w:rsidRDefault="00340A62" w:rsidP="00A35C10">
            <w:pPr>
              <w:pStyle w:val="Tablesmalltext"/>
            </w:pPr>
          </w:p>
        </w:tc>
        <w:tc>
          <w:tcPr>
            <w:tcW w:w="496" w:type="dxa"/>
            <w:tcBorders>
              <w:bottom w:val="single" w:sz="4" w:space="0" w:color="808080"/>
            </w:tcBorders>
          </w:tcPr>
          <w:p w:rsidR="00340A62" w:rsidRPr="005B153B" w:rsidRDefault="00340A62" w:rsidP="00A35C10">
            <w:pPr>
              <w:pStyle w:val="Tablesmalltext"/>
            </w:pPr>
          </w:p>
        </w:tc>
        <w:tc>
          <w:tcPr>
            <w:tcW w:w="469" w:type="dxa"/>
            <w:tcBorders>
              <w:bottom w:val="single" w:sz="4" w:space="0" w:color="808080"/>
            </w:tcBorders>
          </w:tcPr>
          <w:p w:rsidR="00340A62" w:rsidRPr="005B153B" w:rsidRDefault="00340A62" w:rsidP="00A35C10">
            <w:pPr>
              <w:pStyle w:val="Tablesmalltext"/>
            </w:pPr>
          </w:p>
        </w:tc>
        <w:tc>
          <w:tcPr>
            <w:tcW w:w="970" w:type="dxa"/>
            <w:tcBorders>
              <w:bottom w:val="single" w:sz="4" w:space="0" w:color="808080"/>
            </w:tcBorders>
          </w:tcPr>
          <w:p w:rsidR="00340A62" w:rsidRPr="005B153B" w:rsidRDefault="00340A62" w:rsidP="00A35C10">
            <w:pPr>
              <w:pStyle w:val="Tablesmalltext"/>
            </w:pPr>
          </w:p>
        </w:tc>
        <w:tc>
          <w:tcPr>
            <w:tcW w:w="830" w:type="dxa"/>
            <w:tcBorders>
              <w:bottom w:val="single" w:sz="4" w:space="0" w:color="808080"/>
            </w:tcBorders>
            <w:shd w:val="clear" w:color="auto" w:fill="auto"/>
          </w:tcPr>
          <w:p w:rsidR="00340A62" w:rsidRPr="005B153B" w:rsidRDefault="00340A62" w:rsidP="00A35C10">
            <w:pPr>
              <w:pStyle w:val="Tablesmalltext"/>
            </w:pPr>
          </w:p>
        </w:tc>
        <w:tc>
          <w:tcPr>
            <w:tcW w:w="572" w:type="dxa"/>
            <w:tcBorders>
              <w:bottom w:val="single" w:sz="4" w:space="0" w:color="808080"/>
            </w:tcBorders>
            <w:shd w:val="clear" w:color="auto" w:fill="FFFF00"/>
          </w:tcPr>
          <w:p w:rsidR="00340A62" w:rsidRPr="005B153B" w:rsidRDefault="00340A62" w:rsidP="00A35C10">
            <w:pPr>
              <w:pStyle w:val="Tablesmalltext"/>
            </w:pPr>
          </w:p>
        </w:tc>
        <w:tc>
          <w:tcPr>
            <w:tcW w:w="1172" w:type="dxa"/>
            <w:tcBorders>
              <w:bottom w:val="single" w:sz="4" w:space="0" w:color="808080"/>
            </w:tcBorders>
          </w:tcPr>
          <w:p w:rsidR="00340A62" w:rsidRPr="005B153B" w:rsidRDefault="00340A62" w:rsidP="00A35C10">
            <w:pPr>
              <w:pStyle w:val="Tablesmalltext"/>
            </w:pPr>
          </w:p>
        </w:tc>
      </w:tr>
    </w:tbl>
    <w:p w:rsidR="00340A62" w:rsidRDefault="00340A62" w:rsidP="00340A62">
      <w:r>
        <w:br w:type="page"/>
      </w:r>
    </w:p>
    <w:tbl>
      <w:tblPr>
        <w:tblStyle w:val="TableGrid"/>
        <w:tblW w:w="15451" w:type="dxa"/>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701"/>
        <w:gridCol w:w="6941"/>
        <w:gridCol w:w="536"/>
        <w:gridCol w:w="520"/>
        <w:gridCol w:w="520"/>
        <w:gridCol w:w="731"/>
        <w:gridCol w:w="520"/>
        <w:gridCol w:w="438"/>
        <w:gridCol w:w="946"/>
        <w:gridCol w:w="897"/>
        <w:gridCol w:w="475"/>
        <w:gridCol w:w="1226"/>
      </w:tblGrid>
      <w:tr w:rsidR="00340A62" w:rsidRPr="005B153B" w:rsidTr="00A35C10">
        <w:trPr>
          <w:cantSplit/>
        </w:trPr>
        <w:tc>
          <w:tcPr>
            <w:tcW w:w="8642" w:type="dxa"/>
            <w:gridSpan w:val="2"/>
            <w:shd w:val="clear" w:color="auto" w:fill="BB7CE3" w:themeFill="text1" w:themeFillTint="66"/>
          </w:tcPr>
          <w:p w:rsidR="00340A62" w:rsidRPr="005B153B" w:rsidRDefault="00340A62" w:rsidP="00A35C10">
            <w:pPr>
              <w:pStyle w:val="Tablesmalltext"/>
              <w:keepNext/>
              <w:jc w:val="both"/>
              <w:rPr>
                <w:b/>
              </w:rPr>
            </w:pPr>
            <w:r w:rsidRPr="005B153B">
              <w:rPr>
                <w:b/>
              </w:rPr>
              <w:t>Area specific questions</w:t>
            </w:r>
          </w:p>
        </w:tc>
        <w:tc>
          <w:tcPr>
            <w:tcW w:w="536" w:type="dxa"/>
            <w:tcBorders>
              <w:bottom w:val="single" w:sz="4" w:space="0" w:color="808080"/>
            </w:tcBorders>
            <w:shd w:val="clear" w:color="auto" w:fill="BB7CE3" w:themeFill="text1" w:themeFillTint="66"/>
          </w:tcPr>
          <w:p w:rsidR="00340A62" w:rsidRPr="005B153B" w:rsidRDefault="00340A62" w:rsidP="00A35C10">
            <w:pPr>
              <w:pStyle w:val="Tablesmalltext"/>
              <w:keepNext/>
            </w:pPr>
          </w:p>
        </w:tc>
        <w:tc>
          <w:tcPr>
            <w:tcW w:w="0" w:type="auto"/>
            <w:shd w:val="clear" w:color="auto" w:fill="BB7CE3" w:themeFill="text1" w:themeFillTint="66"/>
          </w:tcPr>
          <w:p w:rsidR="00340A62" w:rsidRPr="005B153B" w:rsidRDefault="00340A62" w:rsidP="00A35C10">
            <w:pPr>
              <w:pStyle w:val="Tablesmalltext"/>
              <w:keepNext/>
            </w:pPr>
          </w:p>
        </w:tc>
        <w:tc>
          <w:tcPr>
            <w:tcW w:w="0" w:type="auto"/>
            <w:shd w:val="clear" w:color="auto" w:fill="BB7CE3" w:themeFill="text1" w:themeFillTint="66"/>
          </w:tcPr>
          <w:p w:rsidR="00340A62" w:rsidRPr="005B153B" w:rsidRDefault="00340A62" w:rsidP="00A35C10">
            <w:pPr>
              <w:pStyle w:val="Tablesmalltext"/>
              <w:keepNext/>
            </w:pPr>
          </w:p>
        </w:tc>
        <w:tc>
          <w:tcPr>
            <w:tcW w:w="731" w:type="dxa"/>
            <w:tcBorders>
              <w:bottom w:val="single" w:sz="4" w:space="0" w:color="808080"/>
            </w:tcBorders>
            <w:shd w:val="clear" w:color="auto" w:fill="BB7CE3" w:themeFill="text1" w:themeFillTint="66"/>
          </w:tcPr>
          <w:p w:rsidR="00340A62" w:rsidRPr="005B153B" w:rsidRDefault="00340A62" w:rsidP="00A35C10">
            <w:pPr>
              <w:pStyle w:val="Tablesmalltext"/>
              <w:keepNext/>
            </w:pPr>
          </w:p>
        </w:tc>
        <w:tc>
          <w:tcPr>
            <w:tcW w:w="0" w:type="auto"/>
            <w:shd w:val="clear" w:color="auto" w:fill="BB7CE3" w:themeFill="text1" w:themeFillTint="66"/>
          </w:tcPr>
          <w:p w:rsidR="00340A62" w:rsidRPr="005B153B" w:rsidRDefault="00340A62" w:rsidP="00A35C10">
            <w:pPr>
              <w:pStyle w:val="Tablesmalltext"/>
              <w:keepNext/>
            </w:pPr>
          </w:p>
        </w:tc>
        <w:tc>
          <w:tcPr>
            <w:tcW w:w="438" w:type="dxa"/>
            <w:shd w:val="clear" w:color="auto" w:fill="BB7CE3" w:themeFill="text1" w:themeFillTint="66"/>
          </w:tcPr>
          <w:p w:rsidR="00340A62" w:rsidRPr="005B153B" w:rsidRDefault="00340A62" w:rsidP="00A35C10">
            <w:pPr>
              <w:pStyle w:val="Tablesmalltext"/>
              <w:keepNext/>
            </w:pPr>
          </w:p>
        </w:tc>
        <w:tc>
          <w:tcPr>
            <w:tcW w:w="946" w:type="dxa"/>
            <w:shd w:val="clear" w:color="auto" w:fill="BB7CE3" w:themeFill="text1" w:themeFillTint="66"/>
          </w:tcPr>
          <w:p w:rsidR="00340A62" w:rsidRPr="005B153B" w:rsidRDefault="00340A62" w:rsidP="00A35C10">
            <w:pPr>
              <w:pStyle w:val="Tablesmalltext"/>
              <w:keepNext/>
            </w:pPr>
          </w:p>
        </w:tc>
        <w:tc>
          <w:tcPr>
            <w:tcW w:w="897" w:type="dxa"/>
            <w:shd w:val="clear" w:color="auto" w:fill="BB7CE3" w:themeFill="text1" w:themeFillTint="66"/>
          </w:tcPr>
          <w:p w:rsidR="00340A62" w:rsidRPr="005B153B" w:rsidRDefault="00340A62" w:rsidP="00A35C10">
            <w:pPr>
              <w:pStyle w:val="Tablesmalltext"/>
              <w:keepNext/>
            </w:pPr>
          </w:p>
        </w:tc>
        <w:tc>
          <w:tcPr>
            <w:tcW w:w="475" w:type="dxa"/>
            <w:tcBorders>
              <w:bottom w:val="single" w:sz="4" w:space="0" w:color="808080"/>
            </w:tcBorders>
            <w:shd w:val="clear" w:color="auto" w:fill="BB7CE3" w:themeFill="text1" w:themeFillTint="66"/>
          </w:tcPr>
          <w:p w:rsidR="00340A62" w:rsidRPr="005B153B" w:rsidRDefault="00340A62" w:rsidP="00A35C10">
            <w:pPr>
              <w:pStyle w:val="Tablesmalltext"/>
              <w:keepNext/>
            </w:pPr>
          </w:p>
        </w:tc>
        <w:tc>
          <w:tcPr>
            <w:tcW w:w="1226" w:type="dxa"/>
            <w:shd w:val="clear" w:color="auto" w:fill="BB7CE3" w:themeFill="text1" w:themeFillTint="66"/>
          </w:tcPr>
          <w:p w:rsidR="00340A62" w:rsidRPr="005B153B" w:rsidRDefault="00340A62" w:rsidP="00A35C10">
            <w:pPr>
              <w:pStyle w:val="Tablesmalltext"/>
              <w:keepN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r w:rsidRPr="005B153B">
              <w:t>Vegetation</w:t>
            </w:r>
          </w:p>
        </w:tc>
        <w:tc>
          <w:tcPr>
            <w:tcW w:w="6941" w:type="dxa"/>
            <w:shd w:val="clear" w:color="auto" w:fill="E6E5E3"/>
          </w:tcPr>
          <w:p w:rsidR="00340A62" w:rsidRPr="005B153B" w:rsidRDefault="00340A62" w:rsidP="00A35C10">
            <w:pPr>
              <w:pStyle w:val="Tablesmalltext"/>
            </w:pPr>
            <w:r w:rsidRPr="005B153B">
              <w:t>What did CEW contribute to the recovery of drought and flood affected riparian vegetation communities in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731" w:type="dxa"/>
            <w:shd w:val="clear" w:color="auto" w:fill="00FF0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438" w:type="dxa"/>
          </w:tcPr>
          <w:p w:rsidR="00340A62" w:rsidRPr="005B153B" w:rsidRDefault="00340A62" w:rsidP="00A35C10">
            <w:pPr>
              <w:pStyle w:val="Tablesmalltext"/>
            </w:pPr>
          </w:p>
        </w:tc>
        <w:tc>
          <w:tcPr>
            <w:tcW w:w="946" w:type="dxa"/>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shd w:val="thinDiagCross" w:color="auto" w:fill="FFFF00"/>
          </w:tcPr>
          <w:p w:rsidR="00340A62" w:rsidRPr="005B153B" w:rsidRDefault="00340A62" w:rsidP="00A35C10">
            <w:pPr>
              <w:pStyle w:val="Tablesmalltext"/>
            </w:pPr>
          </w:p>
        </w:tc>
        <w:tc>
          <w:tcPr>
            <w:tcW w:w="1226" w:type="dxa"/>
            <w:tcBorders>
              <w:bottom w:val="single" w:sz="4" w:space="0" w:color="808080"/>
            </w:tcBorders>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p>
        </w:tc>
        <w:tc>
          <w:tcPr>
            <w:tcW w:w="6941" w:type="dxa"/>
            <w:shd w:val="clear" w:color="auto" w:fill="E6E5E3"/>
          </w:tcPr>
          <w:p w:rsidR="00340A62" w:rsidRPr="005B153B" w:rsidRDefault="00340A62" w:rsidP="00A35C10">
            <w:pPr>
              <w:pStyle w:val="Tablesmalltext"/>
            </w:pPr>
            <w:r w:rsidRPr="005B153B">
              <w:t>How do vegetation responses to CEW vary between sites with different channel features and different bank condition?</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731" w:type="dxa"/>
            <w:shd w:val="clear" w:color="auto" w:fill="00FF0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438" w:type="dxa"/>
          </w:tcPr>
          <w:p w:rsidR="00340A62" w:rsidRPr="005B153B" w:rsidRDefault="00340A62" w:rsidP="00A35C10">
            <w:pPr>
              <w:pStyle w:val="Tablesmalltext"/>
            </w:pPr>
          </w:p>
        </w:tc>
        <w:tc>
          <w:tcPr>
            <w:tcW w:w="946" w:type="dxa"/>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shd w:val="thinDiagCross" w:color="auto" w:fill="FFFF00"/>
          </w:tcPr>
          <w:p w:rsidR="00340A62" w:rsidRPr="005B153B" w:rsidRDefault="00340A62" w:rsidP="00A35C10">
            <w:pPr>
              <w:pStyle w:val="Tablesmalltext"/>
            </w:pPr>
          </w:p>
        </w:tc>
        <w:tc>
          <w:tcPr>
            <w:tcW w:w="1226" w:type="dxa"/>
            <w:shd w:val="thinDiagCross" w:color="auto" w:fill="FFFF00"/>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p>
        </w:tc>
        <w:tc>
          <w:tcPr>
            <w:tcW w:w="6941" w:type="dxa"/>
            <w:shd w:val="clear" w:color="auto" w:fill="E6E5E3"/>
          </w:tcPr>
          <w:p w:rsidR="00340A62" w:rsidRPr="005B153B" w:rsidRDefault="00340A62" w:rsidP="00A35C10">
            <w:pPr>
              <w:pStyle w:val="Tablesmalltext"/>
            </w:pPr>
            <w:r w:rsidRPr="005B153B">
              <w:t>How does CEW contribute to germination and new growth of native riparian vegetation on the banks of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731" w:type="dxa"/>
            <w:shd w:val="clear" w:color="auto" w:fill="00FF0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438" w:type="dxa"/>
          </w:tcPr>
          <w:p w:rsidR="00340A62" w:rsidRPr="005B153B" w:rsidRDefault="00340A62" w:rsidP="00A35C10">
            <w:pPr>
              <w:pStyle w:val="Tablesmalltext"/>
            </w:pPr>
          </w:p>
        </w:tc>
        <w:tc>
          <w:tcPr>
            <w:tcW w:w="946" w:type="dxa"/>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shd w:val="thinDiagCross" w:color="auto" w:fill="FFFF00"/>
          </w:tcPr>
          <w:p w:rsidR="00340A62" w:rsidRPr="005B153B" w:rsidRDefault="00340A62" w:rsidP="00A35C10">
            <w:pPr>
              <w:pStyle w:val="Tablesmalltext"/>
            </w:pPr>
          </w:p>
        </w:tc>
        <w:tc>
          <w:tcPr>
            <w:tcW w:w="1226" w:type="dxa"/>
            <w:shd w:val="thinDiagCross" w:color="auto" w:fill="FFFF00"/>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p>
        </w:tc>
        <w:tc>
          <w:tcPr>
            <w:tcW w:w="6941" w:type="dxa"/>
            <w:shd w:val="clear" w:color="auto" w:fill="E6E5E3"/>
          </w:tcPr>
          <w:p w:rsidR="00340A62" w:rsidRPr="005B153B" w:rsidRDefault="00340A62" w:rsidP="00A35C10">
            <w:pPr>
              <w:pStyle w:val="Tablesmalltext"/>
            </w:pPr>
            <w:r w:rsidRPr="005B153B">
              <w:t>How does CEW contribute to the maintenance and survival of new vegetation growth and new vegetation recruitment on the banks of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Borders>
              <w:bottom w:val="single" w:sz="4" w:space="0" w:color="808080"/>
            </w:tcBorders>
          </w:tcPr>
          <w:p w:rsidR="00340A62" w:rsidRPr="005B153B" w:rsidRDefault="00340A62" w:rsidP="00A35C10">
            <w:pPr>
              <w:pStyle w:val="Tablesmalltext"/>
            </w:pPr>
          </w:p>
        </w:tc>
        <w:tc>
          <w:tcPr>
            <w:tcW w:w="0" w:type="auto"/>
            <w:tcBorders>
              <w:bottom w:val="single" w:sz="4" w:space="0" w:color="808080"/>
            </w:tcBorders>
          </w:tcPr>
          <w:p w:rsidR="00340A62" w:rsidRPr="005B153B" w:rsidRDefault="00340A62" w:rsidP="00A35C10">
            <w:pPr>
              <w:pStyle w:val="Tablesmalltext"/>
            </w:pPr>
          </w:p>
        </w:tc>
        <w:tc>
          <w:tcPr>
            <w:tcW w:w="731" w:type="dxa"/>
            <w:shd w:val="clear" w:color="auto" w:fill="00FF00"/>
          </w:tcPr>
          <w:p w:rsidR="00340A62" w:rsidRPr="005B153B" w:rsidRDefault="00340A62" w:rsidP="00A35C10">
            <w:pPr>
              <w:pStyle w:val="Tablesmalltext"/>
            </w:pPr>
          </w:p>
        </w:tc>
        <w:tc>
          <w:tcPr>
            <w:tcW w:w="0" w:type="auto"/>
            <w:tcBorders>
              <w:bottom w:val="single" w:sz="4" w:space="0" w:color="808080"/>
            </w:tcBorders>
          </w:tcPr>
          <w:p w:rsidR="00340A62" w:rsidRPr="005B153B" w:rsidRDefault="00340A62" w:rsidP="00A35C10">
            <w:pPr>
              <w:pStyle w:val="Tablesmalltext"/>
            </w:pPr>
          </w:p>
        </w:tc>
        <w:tc>
          <w:tcPr>
            <w:tcW w:w="438" w:type="dxa"/>
            <w:tcBorders>
              <w:bottom w:val="single" w:sz="4" w:space="0" w:color="808080"/>
            </w:tcBorders>
          </w:tcPr>
          <w:p w:rsidR="00340A62" w:rsidRPr="005B153B" w:rsidRDefault="00340A62" w:rsidP="00A35C10">
            <w:pPr>
              <w:pStyle w:val="Tablesmalltext"/>
            </w:pPr>
          </w:p>
        </w:tc>
        <w:tc>
          <w:tcPr>
            <w:tcW w:w="946" w:type="dxa"/>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tcBorders>
              <w:bottom w:val="single" w:sz="4" w:space="0" w:color="808080"/>
            </w:tcBorders>
            <w:shd w:val="thinDiagCross" w:color="auto" w:fill="FFFF00"/>
          </w:tcPr>
          <w:p w:rsidR="00340A62" w:rsidRPr="005B153B" w:rsidRDefault="00340A62" w:rsidP="00A35C10">
            <w:pPr>
              <w:pStyle w:val="Tablesmalltext"/>
            </w:pPr>
          </w:p>
        </w:tc>
        <w:tc>
          <w:tcPr>
            <w:tcW w:w="1226" w:type="dxa"/>
            <w:shd w:val="thinDiagCross" w:color="auto" w:fill="FFFF00"/>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r w:rsidRPr="005B153B">
              <w:t>Fish</w:t>
            </w:r>
          </w:p>
        </w:tc>
        <w:tc>
          <w:tcPr>
            <w:tcW w:w="6941" w:type="dxa"/>
            <w:shd w:val="clear" w:color="auto" w:fill="E6E5E3"/>
          </w:tcPr>
          <w:p w:rsidR="00340A62" w:rsidRPr="005B153B" w:rsidRDefault="00340A62" w:rsidP="00A35C10">
            <w:pPr>
              <w:pStyle w:val="Tablesmalltext"/>
            </w:pPr>
            <w:r w:rsidRPr="005B153B">
              <w:t>What did CEW contribute to the recruitment of Golden Perch in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Borders>
              <w:bottom w:val="single" w:sz="4" w:space="0" w:color="808080"/>
            </w:tcBorders>
            <w:shd w:val="clear" w:color="auto" w:fill="00B0F0"/>
          </w:tcPr>
          <w:p w:rsidR="00340A62" w:rsidRPr="005B153B" w:rsidRDefault="00340A62" w:rsidP="00A35C10">
            <w:pPr>
              <w:pStyle w:val="Tablesmalltext"/>
            </w:pPr>
          </w:p>
        </w:tc>
        <w:tc>
          <w:tcPr>
            <w:tcW w:w="0" w:type="auto"/>
            <w:shd w:val="thinDiagCross" w:color="auto" w:fill="00B0F0"/>
          </w:tcPr>
          <w:p w:rsidR="00340A62" w:rsidRPr="005B153B" w:rsidRDefault="00340A62" w:rsidP="00A35C10">
            <w:pPr>
              <w:pStyle w:val="Tablesmalltext"/>
            </w:pPr>
          </w:p>
        </w:tc>
        <w:tc>
          <w:tcPr>
            <w:tcW w:w="731" w:type="dxa"/>
          </w:tcPr>
          <w:p w:rsidR="00340A62" w:rsidRPr="005B153B" w:rsidRDefault="00340A62" w:rsidP="00A35C10">
            <w:pPr>
              <w:pStyle w:val="Tablesmalltext"/>
            </w:pPr>
          </w:p>
        </w:tc>
        <w:tc>
          <w:tcPr>
            <w:tcW w:w="0" w:type="auto"/>
            <w:shd w:val="clear" w:color="auto" w:fill="00FF00"/>
          </w:tcPr>
          <w:p w:rsidR="00340A62" w:rsidRPr="005B153B" w:rsidRDefault="00340A62" w:rsidP="00A35C10">
            <w:pPr>
              <w:pStyle w:val="Tablesmalltext"/>
            </w:pPr>
          </w:p>
        </w:tc>
        <w:tc>
          <w:tcPr>
            <w:tcW w:w="438" w:type="dxa"/>
            <w:shd w:val="clear" w:color="auto" w:fill="00FF00"/>
          </w:tcPr>
          <w:p w:rsidR="00340A62" w:rsidRPr="005B153B" w:rsidRDefault="00340A62" w:rsidP="00A35C10">
            <w:pPr>
              <w:pStyle w:val="Tablesmalltext"/>
            </w:pPr>
          </w:p>
        </w:tc>
        <w:tc>
          <w:tcPr>
            <w:tcW w:w="946" w:type="dxa"/>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shd w:val="thinDiagCross" w:color="auto" w:fill="FFFF00"/>
          </w:tcPr>
          <w:p w:rsidR="00340A62" w:rsidRPr="005B153B" w:rsidRDefault="00340A62" w:rsidP="00A35C10">
            <w:pPr>
              <w:pStyle w:val="Tablesmalltext"/>
            </w:pPr>
          </w:p>
        </w:tc>
        <w:tc>
          <w:tcPr>
            <w:tcW w:w="1226" w:type="dxa"/>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p>
        </w:tc>
        <w:tc>
          <w:tcPr>
            <w:tcW w:w="6941" w:type="dxa"/>
            <w:shd w:val="clear" w:color="auto" w:fill="E6E5E3"/>
          </w:tcPr>
          <w:p w:rsidR="00340A62" w:rsidRPr="005B153B" w:rsidRDefault="00340A62" w:rsidP="00A35C10">
            <w:pPr>
              <w:pStyle w:val="Tablesmalltext"/>
            </w:pPr>
            <w:r w:rsidRPr="005B153B">
              <w:t>What did CEW contribute to Golden Perch spawning in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Borders>
              <w:bottom w:val="single" w:sz="4" w:space="0" w:color="808080"/>
            </w:tcBorders>
            <w:shd w:val="clear" w:color="auto" w:fill="auto"/>
          </w:tcPr>
          <w:p w:rsidR="00340A62" w:rsidRPr="005B153B" w:rsidRDefault="00340A62" w:rsidP="00A35C10">
            <w:pPr>
              <w:pStyle w:val="Tablesmalltext"/>
            </w:pPr>
          </w:p>
        </w:tc>
        <w:tc>
          <w:tcPr>
            <w:tcW w:w="0" w:type="auto"/>
            <w:tcBorders>
              <w:bottom w:val="single" w:sz="4" w:space="0" w:color="808080"/>
            </w:tcBorders>
          </w:tcPr>
          <w:p w:rsidR="00340A62" w:rsidRPr="005B153B" w:rsidRDefault="00340A62" w:rsidP="00A35C10">
            <w:pPr>
              <w:pStyle w:val="Tablesmalltext"/>
            </w:pPr>
          </w:p>
        </w:tc>
        <w:tc>
          <w:tcPr>
            <w:tcW w:w="731" w:type="dxa"/>
          </w:tcPr>
          <w:p w:rsidR="00340A62" w:rsidRPr="005B153B" w:rsidRDefault="00340A62" w:rsidP="00A35C10">
            <w:pPr>
              <w:pStyle w:val="Tablesmalltext"/>
            </w:pPr>
          </w:p>
        </w:tc>
        <w:tc>
          <w:tcPr>
            <w:tcW w:w="0" w:type="auto"/>
            <w:shd w:val="clear" w:color="auto" w:fill="00FF00"/>
          </w:tcPr>
          <w:p w:rsidR="00340A62" w:rsidRPr="005B153B" w:rsidRDefault="00340A62" w:rsidP="00A35C10">
            <w:pPr>
              <w:pStyle w:val="Tablesmalltext"/>
            </w:pPr>
          </w:p>
        </w:tc>
        <w:tc>
          <w:tcPr>
            <w:tcW w:w="438" w:type="dxa"/>
            <w:shd w:val="clear" w:color="auto" w:fill="00FF00"/>
          </w:tcPr>
          <w:p w:rsidR="00340A62" w:rsidRPr="005B153B" w:rsidRDefault="00340A62" w:rsidP="00A35C10">
            <w:pPr>
              <w:pStyle w:val="Tablesmalltext"/>
            </w:pPr>
          </w:p>
        </w:tc>
        <w:tc>
          <w:tcPr>
            <w:tcW w:w="946" w:type="dxa"/>
            <w:tcBorders>
              <w:bottom w:val="single" w:sz="4" w:space="0" w:color="808080"/>
            </w:tcBorders>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tcBorders>
              <w:bottom w:val="single" w:sz="4" w:space="0" w:color="808080"/>
            </w:tcBorders>
          </w:tcPr>
          <w:p w:rsidR="00340A62" w:rsidRPr="005B153B" w:rsidRDefault="00340A62" w:rsidP="00A35C10">
            <w:pPr>
              <w:pStyle w:val="Tablesmalltext"/>
            </w:pPr>
          </w:p>
        </w:tc>
        <w:tc>
          <w:tcPr>
            <w:tcW w:w="1226" w:type="dxa"/>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p>
        </w:tc>
        <w:tc>
          <w:tcPr>
            <w:tcW w:w="6941" w:type="dxa"/>
            <w:shd w:val="clear" w:color="auto" w:fill="E6E5E3"/>
          </w:tcPr>
          <w:p w:rsidR="00340A62" w:rsidRPr="005B153B" w:rsidRDefault="00340A62" w:rsidP="00A35C10">
            <w:pPr>
              <w:pStyle w:val="Tablesmalltext"/>
            </w:pPr>
            <w:r w:rsidRPr="005B153B">
              <w:t>What did CEW contribute to the survival of Golden Perch larvae in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shd w:val="clear" w:color="auto" w:fill="00B0F0"/>
          </w:tcPr>
          <w:p w:rsidR="00340A62" w:rsidRPr="005B153B" w:rsidRDefault="00340A62" w:rsidP="00A35C10">
            <w:pPr>
              <w:pStyle w:val="Tablesmalltext"/>
            </w:pPr>
          </w:p>
        </w:tc>
        <w:tc>
          <w:tcPr>
            <w:tcW w:w="0" w:type="auto"/>
            <w:shd w:val="thinDiagCross" w:color="auto" w:fill="00B0F0"/>
          </w:tcPr>
          <w:p w:rsidR="00340A62" w:rsidRPr="005B153B" w:rsidRDefault="00340A62" w:rsidP="00A35C10">
            <w:pPr>
              <w:pStyle w:val="Tablesmalltext"/>
            </w:pPr>
          </w:p>
        </w:tc>
        <w:tc>
          <w:tcPr>
            <w:tcW w:w="731" w:type="dxa"/>
          </w:tcPr>
          <w:p w:rsidR="00340A62" w:rsidRPr="005B153B" w:rsidRDefault="00340A62" w:rsidP="00A35C10">
            <w:pPr>
              <w:pStyle w:val="Tablesmalltext"/>
            </w:pPr>
          </w:p>
        </w:tc>
        <w:tc>
          <w:tcPr>
            <w:tcW w:w="0" w:type="auto"/>
            <w:shd w:val="clear" w:color="auto" w:fill="00FF00"/>
          </w:tcPr>
          <w:p w:rsidR="00340A62" w:rsidRPr="005B153B" w:rsidRDefault="00340A62" w:rsidP="00A35C10">
            <w:pPr>
              <w:pStyle w:val="Tablesmalltext"/>
            </w:pPr>
          </w:p>
        </w:tc>
        <w:tc>
          <w:tcPr>
            <w:tcW w:w="438" w:type="dxa"/>
            <w:tcBorders>
              <w:bottom w:val="single" w:sz="4" w:space="0" w:color="808080"/>
            </w:tcBorders>
          </w:tcPr>
          <w:p w:rsidR="00340A62" w:rsidRPr="005B153B" w:rsidRDefault="00340A62" w:rsidP="00A35C10">
            <w:pPr>
              <w:pStyle w:val="Tablesmalltext"/>
            </w:pPr>
          </w:p>
        </w:tc>
        <w:tc>
          <w:tcPr>
            <w:tcW w:w="946" w:type="dxa"/>
            <w:shd w:val="thinDiagCross" w:color="auto" w:fill="FFFF00"/>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shd w:val="thinDiagCross" w:color="auto" w:fill="FFFF00"/>
          </w:tcPr>
          <w:p w:rsidR="00340A62" w:rsidRPr="005B153B" w:rsidRDefault="00340A62" w:rsidP="00A35C10">
            <w:pPr>
              <w:pStyle w:val="Tablesmalltext"/>
            </w:pPr>
          </w:p>
        </w:tc>
        <w:tc>
          <w:tcPr>
            <w:tcW w:w="1226" w:type="dxa"/>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p>
        </w:tc>
        <w:tc>
          <w:tcPr>
            <w:tcW w:w="6941" w:type="dxa"/>
            <w:shd w:val="clear" w:color="auto" w:fill="E6E5E3"/>
          </w:tcPr>
          <w:p w:rsidR="00340A62" w:rsidRPr="005B153B" w:rsidRDefault="00340A62" w:rsidP="00A35C10">
            <w:pPr>
              <w:pStyle w:val="Tablesmalltext"/>
            </w:pPr>
            <w:r w:rsidRPr="005B153B">
              <w:t>What did CEW contribute to the movement of Golden Perch in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0" w:type="auto"/>
            <w:tcBorders>
              <w:bottom w:val="single" w:sz="4" w:space="0" w:color="808080"/>
            </w:tcBorders>
          </w:tcPr>
          <w:p w:rsidR="00340A62" w:rsidRPr="005B153B" w:rsidRDefault="00340A62" w:rsidP="00A35C10">
            <w:pPr>
              <w:pStyle w:val="Tablesmalltext"/>
            </w:pPr>
          </w:p>
        </w:tc>
        <w:tc>
          <w:tcPr>
            <w:tcW w:w="731" w:type="dxa"/>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438" w:type="dxa"/>
            <w:shd w:val="clear" w:color="auto" w:fill="00FF00"/>
          </w:tcPr>
          <w:p w:rsidR="00340A62" w:rsidRPr="005B153B" w:rsidRDefault="00340A62" w:rsidP="00A35C10">
            <w:pPr>
              <w:pStyle w:val="Tablesmalltext"/>
            </w:pPr>
          </w:p>
        </w:tc>
        <w:tc>
          <w:tcPr>
            <w:tcW w:w="946" w:type="dxa"/>
            <w:tcBorders>
              <w:bottom w:val="single" w:sz="4" w:space="0" w:color="808080"/>
            </w:tcBorders>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shd w:val="thinDiagCross" w:color="auto" w:fill="FFFF00"/>
          </w:tcPr>
          <w:p w:rsidR="00340A62" w:rsidRPr="005B153B" w:rsidRDefault="00340A62" w:rsidP="00A35C10">
            <w:pPr>
              <w:pStyle w:val="Tablesmalltext"/>
            </w:pPr>
          </w:p>
        </w:tc>
        <w:tc>
          <w:tcPr>
            <w:tcW w:w="1226" w:type="dxa"/>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r w:rsidRPr="005B153B">
              <w:t>Macroinvertebrates</w:t>
            </w:r>
          </w:p>
        </w:tc>
        <w:tc>
          <w:tcPr>
            <w:tcW w:w="6941" w:type="dxa"/>
            <w:shd w:val="clear" w:color="auto" w:fill="E6E5E3"/>
          </w:tcPr>
          <w:p w:rsidR="00340A62" w:rsidRPr="005B153B" w:rsidRDefault="00340A62" w:rsidP="00A35C10">
            <w:pPr>
              <w:pStyle w:val="Tablesmalltext"/>
            </w:pPr>
            <w:r w:rsidRPr="005B153B">
              <w:t>What did CEW contribute to macroinvertebrate diversity and biomass in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0" w:type="auto"/>
            <w:shd w:val="thinDiagCross" w:color="auto" w:fill="00B0F0"/>
          </w:tcPr>
          <w:p w:rsidR="00340A62" w:rsidRPr="005B153B" w:rsidRDefault="00340A62" w:rsidP="00A35C10">
            <w:pPr>
              <w:pStyle w:val="Tablesmalltext"/>
            </w:pPr>
          </w:p>
        </w:tc>
        <w:tc>
          <w:tcPr>
            <w:tcW w:w="731" w:type="dxa"/>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438" w:type="dxa"/>
          </w:tcPr>
          <w:p w:rsidR="00340A62" w:rsidRPr="005B153B" w:rsidRDefault="00340A62" w:rsidP="00A35C10">
            <w:pPr>
              <w:pStyle w:val="Tablesmalltext"/>
            </w:pPr>
          </w:p>
        </w:tc>
        <w:tc>
          <w:tcPr>
            <w:tcW w:w="946" w:type="dxa"/>
            <w:shd w:val="clear" w:color="auto" w:fill="FFFF00"/>
          </w:tcPr>
          <w:p w:rsidR="00340A62" w:rsidRPr="005B153B" w:rsidRDefault="00340A62" w:rsidP="00A35C10">
            <w:pPr>
              <w:pStyle w:val="Tablesmalltext"/>
            </w:pPr>
          </w:p>
        </w:tc>
        <w:tc>
          <w:tcPr>
            <w:tcW w:w="897" w:type="dxa"/>
            <w:tcBorders>
              <w:bottom w:val="single" w:sz="4" w:space="0" w:color="808080"/>
            </w:tcBorders>
            <w:shd w:val="clear" w:color="auto" w:fill="auto"/>
          </w:tcPr>
          <w:p w:rsidR="00340A62" w:rsidRPr="005B153B" w:rsidRDefault="00340A62" w:rsidP="00A35C10">
            <w:pPr>
              <w:pStyle w:val="Tablesmalltext"/>
            </w:pPr>
          </w:p>
        </w:tc>
        <w:tc>
          <w:tcPr>
            <w:tcW w:w="475" w:type="dxa"/>
          </w:tcPr>
          <w:p w:rsidR="00340A62" w:rsidRPr="005B153B" w:rsidRDefault="00340A62" w:rsidP="00A35C10">
            <w:pPr>
              <w:pStyle w:val="Tablesmalltext"/>
            </w:pPr>
          </w:p>
        </w:tc>
        <w:tc>
          <w:tcPr>
            <w:tcW w:w="1226" w:type="dxa"/>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p>
        </w:tc>
        <w:tc>
          <w:tcPr>
            <w:tcW w:w="6941" w:type="dxa"/>
            <w:shd w:val="clear" w:color="auto" w:fill="E6E5E3"/>
          </w:tcPr>
          <w:p w:rsidR="00340A62" w:rsidRPr="005B153B" w:rsidRDefault="00340A62" w:rsidP="00A35C10">
            <w:pPr>
              <w:pStyle w:val="Tablesmalltext"/>
            </w:pPr>
            <w:r w:rsidRPr="005B153B">
              <w:t>What did CEW contribute to macroinvertebrate emergence and reproduction in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0" w:type="auto"/>
            <w:tcBorders>
              <w:bottom w:val="single" w:sz="4" w:space="0" w:color="808080"/>
            </w:tcBorders>
            <w:shd w:val="thinDiagCross" w:color="auto" w:fill="00B0F0"/>
          </w:tcPr>
          <w:p w:rsidR="00340A62" w:rsidRPr="005B153B" w:rsidRDefault="00340A62" w:rsidP="00A35C10">
            <w:pPr>
              <w:pStyle w:val="Tablesmalltext"/>
            </w:pPr>
          </w:p>
        </w:tc>
        <w:tc>
          <w:tcPr>
            <w:tcW w:w="731" w:type="dxa"/>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438" w:type="dxa"/>
          </w:tcPr>
          <w:p w:rsidR="00340A62" w:rsidRPr="005B153B" w:rsidRDefault="00340A62" w:rsidP="00A35C10">
            <w:pPr>
              <w:pStyle w:val="Tablesmalltext"/>
            </w:pPr>
          </w:p>
        </w:tc>
        <w:tc>
          <w:tcPr>
            <w:tcW w:w="946" w:type="dxa"/>
          </w:tcPr>
          <w:p w:rsidR="00340A62" w:rsidRPr="005B153B" w:rsidRDefault="00340A62" w:rsidP="00A35C10">
            <w:pPr>
              <w:pStyle w:val="Tablesmalltext"/>
            </w:pPr>
          </w:p>
        </w:tc>
        <w:tc>
          <w:tcPr>
            <w:tcW w:w="897" w:type="dxa"/>
            <w:shd w:val="clear" w:color="auto" w:fill="FFFF00"/>
          </w:tcPr>
          <w:p w:rsidR="00340A62" w:rsidRPr="005B153B" w:rsidRDefault="00340A62" w:rsidP="00A35C10">
            <w:pPr>
              <w:pStyle w:val="Tablesmalltext"/>
            </w:pPr>
          </w:p>
        </w:tc>
        <w:tc>
          <w:tcPr>
            <w:tcW w:w="475" w:type="dxa"/>
            <w:tcBorders>
              <w:bottom w:val="single" w:sz="4" w:space="0" w:color="808080"/>
            </w:tcBorders>
          </w:tcPr>
          <w:p w:rsidR="00340A62" w:rsidRPr="005B153B" w:rsidRDefault="00340A62" w:rsidP="00A35C10">
            <w:pPr>
              <w:pStyle w:val="Tablesmalltext"/>
            </w:pPr>
          </w:p>
        </w:tc>
        <w:tc>
          <w:tcPr>
            <w:tcW w:w="1226" w:type="dxa"/>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r w:rsidRPr="005B153B">
              <w:t>Stream metabolism</w:t>
            </w:r>
          </w:p>
        </w:tc>
        <w:tc>
          <w:tcPr>
            <w:tcW w:w="6941" w:type="dxa"/>
            <w:shd w:val="clear" w:color="auto" w:fill="E6E5E3"/>
          </w:tcPr>
          <w:p w:rsidR="00340A62" w:rsidRPr="005B153B" w:rsidRDefault="00340A62" w:rsidP="00A35C10">
            <w:pPr>
              <w:pStyle w:val="Tablesmalltext"/>
            </w:pPr>
            <w:r w:rsidRPr="005B153B">
              <w:t>How does the timing and magnitude of CEW delivery affect rates of GPP and ER in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0" w:type="auto"/>
            <w:shd w:val="clear" w:color="auto" w:fill="00B0F0"/>
          </w:tcPr>
          <w:p w:rsidR="00340A62" w:rsidRPr="005B153B" w:rsidRDefault="00340A62" w:rsidP="00A35C10">
            <w:pPr>
              <w:pStyle w:val="Tablesmalltext"/>
            </w:pPr>
          </w:p>
        </w:tc>
        <w:tc>
          <w:tcPr>
            <w:tcW w:w="731" w:type="dxa"/>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438" w:type="dxa"/>
          </w:tcPr>
          <w:p w:rsidR="00340A62" w:rsidRPr="005B153B" w:rsidRDefault="00340A62" w:rsidP="00A35C10">
            <w:pPr>
              <w:pStyle w:val="Tablesmalltext"/>
            </w:pPr>
          </w:p>
        </w:tc>
        <w:tc>
          <w:tcPr>
            <w:tcW w:w="946" w:type="dxa"/>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shd w:val="thinDiagCross" w:color="auto" w:fill="FFFF00"/>
          </w:tcPr>
          <w:p w:rsidR="00340A62" w:rsidRPr="005B153B" w:rsidRDefault="00340A62" w:rsidP="00A35C10">
            <w:pPr>
              <w:pStyle w:val="Tablesmalltext"/>
            </w:pPr>
          </w:p>
        </w:tc>
        <w:tc>
          <w:tcPr>
            <w:tcW w:w="1226" w:type="dxa"/>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p>
        </w:tc>
        <w:tc>
          <w:tcPr>
            <w:tcW w:w="6941" w:type="dxa"/>
            <w:shd w:val="clear" w:color="auto" w:fill="E6E5E3"/>
          </w:tcPr>
          <w:p w:rsidR="00340A62" w:rsidRPr="005B153B" w:rsidRDefault="00340A62" w:rsidP="00A35C10">
            <w:pPr>
              <w:pStyle w:val="Tablesmalltext"/>
            </w:pPr>
            <w:r w:rsidRPr="005B153B">
              <w:t>How do stream metabolism responses to CEW in the lower Goulburn River compare to responses in the Edward Wakool System?</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0" w:type="auto"/>
            <w:shd w:val="clear" w:color="auto" w:fill="00B0F0"/>
          </w:tcPr>
          <w:p w:rsidR="00340A62" w:rsidRPr="005B153B" w:rsidRDefault="00340A62" w:rsidP="00A35C10">
            <w:pPr>
              <w:pStyle w:val="Tablesmalltext"/>
            </w:pPr>
          </w:p>
        </w:tc>
        <w:tc>
          <w:tcPr>
            <w:tcW w:w="731" w:type="dxa"/>
            <w:tcBorders>
              <w:bottom w:val="single" w:sz="4" w:space="0" w:color="808080"/>
            </w:tcBorders>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438" w:type="dxa"/>
          </w:tcPr>
          <w:p w:rsidR="00340A62" w:rsidRPr="005B153B" w:rsidRDefault="00340A62" w:rsidP="00A35C10">
            <w:pPr>
              <w:pStyle w:val="Tablesmalltext"/>
            </w:pPr>
          </w:p>
        </w:tc>
        <w:tc>
          <w:tcPr>
            <w:tcW w:w="946" w:type="dxa"/>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shd w:val="thinDiagCross" w:color="auto" w:fill="FFFF00"/>
          </w:tcPr>
          <w:p w:rsidR="00340A62" w:rsidRPr="005B153B" w:rsidRDefault="00340A62" w:rsidP="00A35C10">
            <w:pPr>
              <w:pStyle w:val="Tablesmalltext"/>
            </w:pPr>
          </w:p>
        </w:tc>
        <w:tc>
          <w:tcPr>
            <w:tcW w:w="1226" w:type="dxa"/>
            <w:tcBorders>
              <w:bottom w:val="single" w:sz="4" w:space="0" w:color="808080"/>
            </w:tcBorders>
          </w:tcPr>
          <w:p w:rsidR="00340A62" w:rsidRPr="005B153B" w:rsidRDefault="00340A62" w:rsidP="00A35C10">
            <w:pPr>
              <w:pStyle w:val="Tablesmalltext"/>
            </w:pPr>
          </w:p>
        </w:tc>
      </w:tr>
      <w:tr w:rsidR="00340A62" w:rsidRPr="005B153B" w:rsidTr="00A35C10">
        <w:trPr>
          <w:cantSplit/>
        </w:trPr>
        <w:tc>
          <w:tcPr>
            <w:tcW w:w="1701" w:type="dxa"/>
            <w:shd w:val="clear" w:color="auto" w:fill="E6E5E3"/>
          </w:tcPr>
          <w:p w:rsidR="00340A62" w:rsidRPr="005B153B" w:rsidRDefault="00340A62" w:rsidP="00A35C10">
            <w:pPr>
              <w:pStyle w:val="Tablesmalltext"/>
              <w:jc w:val="both"/>
            </w:pPr>
            <w:r w:rsidRPr="005B153B">
              <w:t>Bank Condition</w:t>
            </w:r>
          </w:p>
        </w:tc>
        <w:tc>
          <w:tcPr>
            <w:tcW w:w="6941" w:type="dxa"/>
            <w:shd w:val="clear" w:color="auto" w:fill="E6E5E3"/>
          </w:tcPr>
          <w:p w:rsidR="00340A62" w:rsidRPr="005B153B" w:rsidRDefault="00340A62" w:rsidP="00A35C10">
            <w:pPr>
              <w:pStyle w:val="Tablesmalltext"/>
            </w:pPr>
            <w:r w:rsidRPr="005B153B">
              <w:t>How does CEW affect bank erosion in the lower Goulburn River?</w:t>
            </w:r>
          </w:p>
        </w:tc>
        <w:tc>
          <w:tcPr>
            <w:tcW w:w="536" w:type="dxa"/>
            <w:tcBorders>
              <w:bottom w:val="single" w:sz="4" w:space="0" w:color="808080"/>
            </w:tcBorders>
            <w:shd w:val="clear" w:color="auto" w:fill="00B0F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731" w:type="dxa"/>
            <w:shd w:val="thinDiagCross" w:color="auto" w:fill="00FF00"/>
          </w:tcPr>
          <w:p w:rsidR="00340A62" w:rsidRPr="005B153B" w:rsidRDefault="00340A62" w:rsidP="00A35C10">
            <w:pPr>
              <w:pStyle w:val="Tablesmalltext"/>
            </w:pPr>
          </w:p>
        </w:tc>
        <w:tc>
          <w:tcPr>
            <w:tcW w:w="0" w:type="auto"/>
          </w:tcPr>
          <w:p w:rsidR="00340A62" w:rsidRPr="005B153B" w:rsidRDefault="00340A62" w:rsidP="00A35C10">
            <w:pPr>
              <w:pStyle w:val="Tablesmalltext"/>
            </w:pPr>
          </w:p>
        </w:tc>
        <w:tc>
          <w:tcPr>
            <w:tcW w:w="438" w:type="dxa"/>
          </w:tcPr>
          <w:p w:rsidR="00340A62" w:rsidRPr="005B153B" w:rsidRDefault="00340A62" w:rsidP="00A35C10">
            <w:pPr>
              <w:pStyle w:val="Tablesmalltext"/>
            </w:pPr>
          </w:p>
        </w:tc>
        <w:tc>
          <w:tcPr>
            <w:tcW w:w="946" w:type="dxa"/>
          </w:tcPr>
          <w:p w:rsidR="00340A62" w:rsidRPr="005B153B" w:rsidRDefault="00340A62" w:rsidP="00A35C10">
            <w:pPr>
              <w:pStyle w:val="Tablesmalltext"/>
            </w:pPr>
          </w:p>
        </w:tc>
        <w:tc>
          <w:tcPr>
            <w:tcW w:w="897" w:type="dxa"/>
            <w:shd w:val="clear" w:color="auto" w:fill="auto"/>
          </w:tcPr>
          <w:p w:rsidR="00340A62" w:rsidRPr="005B153B" w:rsidRDefault="00340A62" w:rsidP="00A35C10">
            <w:pPr>
              <w:pStyle w:val="Tablesmalltext"/>
            </w:pPr>
          </w:p>
        </w:tc>
        <w:tc>
          <w:tcPr>
            <w:tcW w:w="475" w:type="dxa"/>
          </w:tcPr>
          <w:p w:rsidR="00340A62" w:rsidRPr="005B153B" w:rsidRDefault="00340A62" w:rsidP="00A35C10">
            <w:pPr>
              <w:pStyle w:val="Tablesmalltext"/>
            </w:pPr>
          </w:p>
        </w:tc>
        <w:tc>
          <w:tcPr>
            <w:tcW w:w="1226" w:type="dxa"/>
            <w:shd w:val="clear" w:color="auto" w:fill="FFFF00"/>
          </w:tcPr>
          <w:p w:rsidR="00340A62" w:rsidRPr="005B153B" w:rsidRDefault="00340A62" w:rsidP="00A35C10">
            <w:pPr>
              <w:pStyle w:val="Tablesmalltext"/>
            </w:pPr>
          </w:p>
        </w:tc>
      </w:tr>
    </w:tbl>
    <w:p w:rsidR="007B2B39" w:rsidRPr="005B153B" w:rsidRDefault="007B2B39" w:rsidP="00D70376">
      <w:pPr>
        <w:pStyle w:val="Para0"/>
        <w:sectPr w:rsidR="007B2B39" w:rsidRPr="005B153B" w:rsidSect="00EF72B7">
          <w:pgSz w:w="16840" w:h="11901" w:orient="landscape" w:code="9"/>
          <w:pgMar w:top="1134" w:right="567" w:bottom="851" w:left="851" w:header="567" w:footer="369" w:gutter="0"/>
          <w:cols w:space="0"/>
          <w:formProt w:val="0"/>
          <w:docGrid w:linePitch="360"/>
        </w:sectPr>
      </w:pPr>
    </w:p>
    <w:p w:rsidR="00B4043B" w:rsidRPr="005B153B" w:rsidRDefault="00991BCC" w:rsidP="00220F5D">
      <w:pPr>
        <w:pStyle w:val="Heading1"/>
      </w:pPr>
      <w:bookmarkStart w:id="55" w:name="_Toc330985247"/>
      <w:bookmarkStart w:id="56" w:name="_Toc369012885"/>
      <w:bookmarkStart w:id="57" w:name="_Toc371336509"/>
      <w:bookmarkStart w:id="58" w:name="_Toc392763312"/>
      <w:r w:rsidRPr="005B153B">
        <w:t>Selected Area schedule of monitoring</w:t>
      </w:r>
      <w:bookmarkEnd w:id="55"/>
      <w:bookmarkEnd w:id="56"/>
      <w:bookmarkEnd w:id="57"/>
      <w:bookmarkEnd w:id="58"/>
    </w:p>
    <w:p w:rsidR="00B608BE" w:rsidRPr="00220F5D" w:rsidRDefault="00B608BE" w:rsidP="00B608BE">
      <w:pPr>
        <w:pStyle w:val="Para0"/>
        <w:rPr>
          <w:rFonts w:asciiTheme="minorHAnsi" w:hAnsiTheme="minorHAnsi" w:cstheme="minorHAnsi"/>
        </w:rPr>
      </w:pPr>
      <w:r w:rsidRPr="00220F5D">
        <w:rPr>
          <w:rFonts w:asciiTheme="minorHAnsi" w:hAnsiTheme="minorHAnsi" w:cstheme="minorHAnsi"/>
        </w:rPr>
        <w:t xml:space="preserve">The M&amp;E Provider team for the lower Goulburn River Selected Area </w:t>
      </w:r>
      <w:r w:rsidR="0009427B" w:rsidRPr="00220F5D">
        <w:rPr>
          <w:rFonts w:asciiTheme="minorHAnsi" w:hAnsiTheme="minorHAnsi" w:cstheme="minorHAnsi"/>
        </w:rPr>
        <w:t>considered a wide range of monitoring activities that would address Basin-scale and Area</w:t>
      </w:r>
      <w:r w:rsidR="00F87EF5">
        <w:rPr>
          <w:rFonts w:asciiTheme="minorHAnsi" w:hAnsiTheme="minorHAnsi" w:cstheme="minorHAnsi"/>
        </w:rPr>
        <w:t>-</w:t>
      </w:r>
      <w:r w:rsidR="0009427B" w:rsidRPr="00220F5D">
        <w:rPr>
          <w:rFonts w:asciiTheme="minorHAnsi" w:hAnsiTheme="minorHAnsi" w:cstheme="minorHAnsi"/>
        </w:rPr>
        <w:t>specific evaluation questions in the lower Goulburn River and conducted a rigorous evaluation to rank them in order of importance.</w:t>
      </w:r>
      <w:r w:rsidR="005B153B" w:rsidRPr="00220F5D">
        <w:rPr>
          <w:rFonts w:asciiTheme="minorHAnsi" w:hAnsiTheme="minorHAnsi" w:cstheme="minorHAnsi"/>
        </w:rPr>
        <w:t xml:space="preserve"> </w:t>
      </w:r>
      <w:r w:rsidR="0009427B" w:rsidRPr="00220F5D">
        <w:rPr>
          <w:rFonts w:asciiTheme="minorHAnsi" w:hAnsiTheme="minorHAnsi" w:cstheme="minorHAnsi"/>
        </w:rPr>
        <w:t xml:space="preserve">The process that was followed </w:t>
      </w:r>
      <w:r w:rsidR="00390D79" w:rsidRPr="00220F5D">
        <w:rPr>
          <w:rFonts w:asciiTheme="minorHAnsi" w:hAnsiTheme="minorHAnsi" w:cstheme="minorHAnsi"/>
        </w:rPr>
        <w:t xml:space="preserve">and the outcome </w:t>
      </w:r>
      <w:r w:rsidR="00BB20E7">
        <w:rPr>
          <w:rFonts w:asciiTheme="minorHAnsi" w:hAnsiTheme="minorHAnsi" w:cstheme="minorHAnsi"/>
        </w:rPr>
        <w:t>are</w:t>
      </w:r>
      <w:r w:rsidR="00BB20E7" w:rsidRPr="00220F5D">
        <w:rPr>
          <w:rFonts w:asciiTheme="minorHAnsi" w:hAnsiTheme="minorHAnsi" w:cstheme="minorHAnsi"/>
        </w:rPr>
        <w:t xml:space="preserve"> </w:t>
      </w:r>
      <w:r w:rsidR="00390D79" w:rsidRPr="00220F5D">
        <w:rPr>
          <w:rFonts w:asciiTheme="minorHAnsi" w:hAnsiTheme="minorHAnsi" w:cstheme="minorHAnsi"/>
        </w:rPr>
        <w:t xml:space="preserve">described in </w:t>
      </w:r>
      <w:r w:rsidR="00AB014E">
        <w:rPr>
          <w:rFonts w:asciiTheme="minorHAnsi" w:hAnsiTheme="minorHAnsi" w:cstheme="minorHAnsi"/>
        </w:rPr>
        <w:t>Section 4.1</w:t>
      </w:r>
      <w:r w:rsidR="0009427B" w:rsidRPr="00220F5D">
        <w:rPr>
          <w:rFonts w:asciiTheme="minorHAnsi" w:hAnsiTheme="minorHAnsi" w:cstheme="minorHAnsi"/>
        </w:rPr>
        <w:t>;</w:t>
      </w:r>
      <w:r w:rsidR="00390D79" w:rsidRPr="00220F5D">
        <w:rPr>
          <w:rFonts w:asciiTheme="minorHAnsi" w:hAnsiTheme="minorHAnsi" w:cstheme="minorHAnsi"/>
        </w:rPr>
        <w:t xml:space="preserve"> detailed justification</w:t>
      </w:r>
      <w:r w:rsidR="0009427B" w:rsidRPr="00220F5D">
        <w:rPr>
          <w:rFonts w:asciiTheme="minorHAnsi" w:hAnsiTheme="minorHAnsi" w:cstheme="minorHAnsi"/>
        </w:rPr>
        <w:t>s</w:t>
      </w:r>
      <w:r w:rsidR="00390D79" w:rsidRPr="00220F5D">
        <w:rPr>
          <w:rFonts w:asciiTheme="minorHAnsi" w:hAnsiTheme="minorHAnsi" w:cstheme="minorHAnsi"/>
        </w:rPr>
        <w:t xml:space="preserve"> for including or excluding particular monitoring activities </w:t>
      </w:r>
      <w:r w:rsidR="0009427B" w:rsidRPr="00220F5D">
        <w:rPr>
          <w:rFonts w:asciiTheme="minorHAnsi" w:hAnsiTheme="minorHAnsi" w:cstheme="minorHAnsi"/>
        </w:rPr>
        <w:t>are</w:t>
      </w:r>
      <w:r w:rsidR="00390D79" w:rsidRPr="00220F5D">
        <w:rPr>
          <w:rFonts w:asciiTheme="minorHAnsi" w:hAnsiTheme="minorHAnsi" w:cstheme="minorHAnsi"/>
        </w:rPr>
        <w:t xml:space="preserve"> provided in</w:t>
      </w:r>
      <w:r w:rsidR="00AB014E">
        <w:rPr>
          <w:rFonts w:asciiTheme="minorHAnsi" w:hAnsiTheme="minorHAnsi" w:cstheme="minorHAnsi"/>
        </w:rPr>
        <w:t xml:space="preserve"> Section 4.2</w:t>
      </w:r>
      <w:r w:rsidR="00390D79" w:rsidRPr="00220F5D">
        <w:rPr>
          <w:rFonts w:asciiTheme="minorHAnsi" w:hAnsiTheme="minorHAnsi" w:cstheme="minorHAnsi"/>
        </w:rPr>
        <w:t>.</w:t>
      </w:r>
    </w:p>
    <w:p w:rsidR="00B4043B" w:rsidRPr="005B153B" w:rsidRDefault="005A39E4" w:rsidP="005A39E4">
      <w:pPr>
        <w:pStyle w:val="Heading2"/>
      </w:pPr>
      <w:bookmarkStart w:id="59" w:name="_Ref381177954"/>
      <w:bookmarkStart w:id="60" w:name="_Toc392763313"/>
      <w:r w:rsidRPr="005B153B">
        <w:t>Overview of monitoring</w:t>
      </w:r>
      <w:bookmarkEnd w:id="59"/>
      <w:bookmarkEnd w:id="60"/>
    </w:p>
    <w:p w:rsidR="0009427B" w:rsidRPr="005B153B" w:rsidRDefault="0009427B" w:rsidP="00045F38">
      <w:pPr>
        <w:pStyle w:val="Heading3"/>
      </w:pPr>
      <w:bookmarkStart w:id="61" w:name="_Toc392763314"/>
      <w:r w:rsidRPr="005B153B">
        <w:t>Focus of our monitoring</w:t>
      </w:r>
      <w:bookmarkEnd w:id="61"/>
    </w:p>
    <w:p w:rsidR="000730F8" w:rsidRPr="00220F5D" w:rsidRDefault="0009427B" w:rsidP="0009427B">
      <w:pPr>
        <w:pStyle w:val="Para0"/>
        <w:rPr>
          <w:rFonts w:asciiTheme="minorHAnsi" w:hAnsiTheme="minorHAnsi" w:cstheme="minorHAnsi"/>
        </w:rPr>
      </w:pPr>
      <w:r w:rsidRPr="00220F5D">
        <w:rPr>
          <w:rFonts w:asciiTheme="minorHAnsi" w:hAnsiTheme="minorHAnsi" w:cstheme="minorHAnsi"/>
        </w:rPr>
        <w:t>We decided that the LTIM Pro</w:t>
      </w:r>
      <w:r w:rsidR="00E052FC">
        <w:rPr>
          <w:rFonts w:asciiTheme="minorHAnsi" w:hAnsiTheme="minorHAnsi" w:cstheme="minorHAnsi"/>
        </w:rPr>
        <w:t>ject</w:t>
      </w:r>
      <w:r w:rsidRPr="00220F5D">
        <w:rPr>
          <w:rFonts w:asciiTheme="minorHAnsi" w:hAnsiTheme="minorHAnsi" w:cstheme="minorHAnsi"/>
        </w:rPr>
        <w:t xml:space="preserve"> for the lower Goulburn River should primarily focus on the types of environmental flow components that are likely to be delivered to the river over the next five years and should evaluate how well the delivered flows meet their intended environmental objectives.</w:t>
      </w:r>
      <w:r w:rsidR="005B153B" w:rsidRPr="00220F5D">
        <w:rPr>
          <w:rFonts w:asciiTheme="minorHAnsi" w:hAnsiTheme="minorHAnsi" w:cstheme="minorHAnsi"/>
        </w:rPr>
        <w:t xml:space="preserve"> </w:t>
      </w:r>
      <w:r w:rsidR="000730F8" w:rsidRPr="00220F5D">
        <w:rPr>
          <w:rFonts w:asciiTheme="minorHAnsi" w:hAnsiTheme="minorHAnsi" w:cstheme="minorHAnsi"/>
        </w:rPr>
        <w:t>In the lower Goulburn River</w:t>
      </w:r>
      <w:r w:rsidR="007967A9">
        <w:rPr>
          <w:rFonts w:asciiTheme="minorHAnsi" w:hAnsiTheme="minorHAnsi" w:cstheme="minorHAnsi"/>
        </w:rPr>
        <w:t>,</w:t>
      </w:r>
      <w:r w:rsidR="000730F8" w:rsidRPr="00220F5D">
        <w:rPr>
          <w:rFonts w:asciiTheme="minorHAnsi" w:hAnsiTheme="minorHAnsi" w:cstheme="minorHAnsi"/>
        </w:rPr>
        <w:t xml:space="preserve"> Commonwealth Environmental Water will predominantly be used to deliver the following flows:</w:t>
      </w:r>
    </w:p>
    <w:p w:rsidR="000730F8" w:rsidRPr="00220F5D" w:rsidRDefault="000730F8" w:rsidP="000730F8">
      <w:pPr>
        <w:pStyle w:val="Para0bullet"/>
        <w:rPr>
          <w:rFonts w:asciiTheme="minorHAnsi" w:hAnsiTheme="minorHAnsi" w:cstheme="minorHAnsi"/>
        </w:rPr>
      </w:pPr>
      <w:r w:rsidRPr="00220F5D">
        <w:rPr>
          <w:rFonts w:asciiTheme="minorHAnsi" w:hAnsiTheme="minorHAnsi" w:cstheme="minorHAnsi"/>
        </w:rPr>
        <w:t>Spring and summer freshes and high flows to trigger spawning and recruitment of native fish (particularly Golden Perch) within the main river channel;</w:t>
      </w:r>
    </w:p>
    <w:p w:rsidR="000730F8" w:rsidRPr="00220F5D" w:rsidRDefault="000730F8" w:rsidP="000730F8">
      <w:pPr>
        <w:pStyle w:val="Para0bullet"/>
        <w:rPr>
          <w:rFonts w:asciiTheme="minorHAnsi" w:hAnsiTheme="minorHAnsi" w:cstheme="minorHAnsi"/>
        </w:rPr>
      </w:pPr>
      <w:r w:rsidRPr="00220F5D">
        <w:rPr>
          <w:rFonts w:asciiTheme="minorHAnsi" w:hAnsiTheme="minorHAnsi" w:cstheme="minorHAnsi"/>
        </w:rPr>
        <w:t>Adequate summer low flows to maintain habitat for fish within the river channel;</w:t>
      </w:r>
    </w:p>
    <w:p w:rsidR="000730F8" w:rsidRPr="00220F5D" w:rsidRDefault="000730F8" w:rsidP="000730F8">
      <w:pPr>
        <w:pStyle w:val="Para0bullet"/>
        <w:rPr>
          <w:rFonts w:asciiTheme="minorHAnsi" w:hAnsiTheme="minorHAnsi" w:cstheme="minorHAnsi"/>
        </w:rPr>
      </w:pPr>
      <w:r w:rsidRPr="00220F5D">
        <w:rPr>
          <w:rFonts w:asciiTheme="minorHAnsi" w:hAnsiTheme="minorHAnsi" w:cstheme="minorHAnsi"/>
        </w:rPr>
        <w:t>Summer freshes and low flows to promote the growth of native riparian vegetation on the river bank and to prevent encroachment by terrestrial plants;</w:t>
      </w:r>
    </w:p>
    <w:p w:rsidR="000730F8" w:rsidRPr="00220F5D" w:rsidRDefault="000730F8" w:rsidP="000730F8">
      <w:pPr>
        <w:pStyle w:val="Para0bullet"/>
        <w:rPr>
          <w:rFonts w:asciiTheme="minorHAnsi" w:hAnsiTheme="minorHAnsi" w:cstheme="minorHAnsi"/>
        </w:rPr>
      </w:pPr>
      <w:r w:rsidRPr="00220F5D">
        <w:rPr>
          <w:rFonts w:asciiTheme="minorHAnsi" w:hAnsiTheme="minorHAnsi" w:cstheme="minorHAnsi"/>
        </w:rPr>
        <w:t>Summer freshes and low flows to maintain habitat and increase the biomass and diversity of aquatic macroinvertebrates;</w:t>
      </w:r>
    </w:p>
    <w:p w:rsidR="000730F8" w:rsidRPr="00220F5D" w:rsidRDefault="000730F8" w:rsidP="000730F8">
      <w:pPr>
        <w:pStyle w:val="Para0"/>
        <w:rPr>
          <w:rFonts w:asciiTheme="minorHAnsi" w:hAnsiTheme="minorHAnsi" w:cstheme="minorHAnsi"/>
        </w:rPr>
      </w:pPr>
      <w:r w:rsidRPr="00220F5D">
        <w:rPr>
          <w:rFonts w:asciiTheme="minorHAnsi" w:hAnsiTheme="minorHAnsi" w:cstheme="minorHAnsi"/>
        </w:rPr>
        <w:t>Planned environmental flows in the lower Goulburn River will be wholly contained within the river channel.</w:t>
      </w:r>
      <w:r w:rsidR="005B153B" w:rsidRPr="00220F5D">
        <w:rPr>
          <w:rFonts w:asciiTheme="minorHAnsi" w:hAnsiTheme="minorHAnsi" w:cstheme="minorHAnsi"/>
        </w:rPr>
        <w:t xml:space="preserve"> </w:t>
      </w:r>
      <w:r w:rsidRPr="00220F5D">
        <w:rPr>
          <w:rFonts w:asciiTheme="minorHAnsi" w:hAnsiTheme="minorHAnsi" w:cstheme="minorHAnsi"/>
        </w:rPr>
        <w:t>There are significant floodplain habitats along the lower Goulburn River, but Commonwealth environmental water will not be used to water them.</w:t>
      </w:r>
      <w:r w:rsidR="00AB014E">
        <w:rPr>
          <w:rFonts w:asciiTheme="minorHAnsi" w:hAnsiTheme="minorHAnsi" w:cstheme="minorHAnsi"/>
        </w:rPr>
        <w:t xml:space="preserve"> </w:t>
      </w:r>
    </w:p>
    <w:p w:rsidR="00F46572" w:rsidRPr="005B153B" w:rsidRDefault="00F46572" w:rsidP="00045F38">
      <w:pPr>
        <w:pStyle w:val="Heading3"/>
      </w:pPr>
      <w:bookmarkStart w:id="62" w:name="_Toc392763315"/>
      <w:r w:rsidRPr="005B153B">
        <w:t>Process we followed to identify and rank monitoring activities</w:t>
      </w:r>
      <w:bookmarkEnd w:id="62"/>
    </w:p>
    <w:p w:rsidR="00F63CF7" w:rsidRPr="00220F5D" w:rsidRDefault="001A05F7" w:rsidP="0009427B">
      <w:pPr>
        <w:pStyle w:val="Para0"/>
        <w:rPr>
          <w:rFonts w:asciiTheme="minorHAnsi" w:hAnsiTheme="minorHAnsi" w:cstheme="minorHAnsi"/>
        </w:rPr>
      </w:pPr>
      <w:r w:rsidRPr="00220F5D">
        <w:rPr>
          <w:rFonts w:asciiTheme="minorHAnsi" w:hAnsiTheme="minorHAnsi" w:cstheme="minorHAnsi"/>
        </w:rPr>
        <w:t>We held a two</w:t>
      </w:r>
      <w:r w:rsidR="007967A9">
        <w:rPr>
          <w:rFonts w:asciiTheme="minorHAnsi" w:hAnsiTheme="minorHAnsi" w:cstheme="minorHAnsi"/>
        </w:rPr>
        <w:t>-</w:t>
      </w:r>
      <w:r w:rsidRPr="00220F5D">
        <w:rPr>
          <w:rFonts w:asciiTheme="minorHAnsi" w:hAnsiTheme="minorHAnsi" w:cstheme="minorHAnsi"/>
        </w:rPr>
        <w:t>day project workshop at the Goulburn Broken Catchment Management Authority offices in Shepparton to determine which monitoring activities would best address the environmental flow evaluation questions for the lower Goulburn River.</w:t>
      </w:r>
      <w:r w:rsidR="005B153B" w:rsidRPr="00220F5D">
        <w:rPr>
          <w:rFonts w:asciiTheme="minorHAnsi" w:hAnsiTheme="minorHAnsi" w:cstheme="minorHAnsi"/>
        </w:rPr>
        <w:t xml:space="preserve"> </w:t>
      </w:r>
      <w:r w:rsidR="00F63CF7" w:rsidRPr="00220F5D">
        <w:rPr>
          <w:rFonts w:asciiTheme="minorHAnsi" w:hAnsiTheme="minorHAnsi" w:cstheme="minorHAnsi"/>
        </w:rPr>
        <w:t>The workshop was facilitated by our project co-ordinator and project leader and was attended by our project discipline leads for fish, vegetation, macroinvertebrates, stream metabolism, hydrology and physical habitat, project team members from the Goulburn Broken CMA, a representative from the M&amp;E Advisor and two representatives from the CEWO.</w:t>
      </w:r>
      <w:r w:rsidR="005B153B" w:rsidRPr="00220F5D">
        <w:rPr>
          <w:rFonts w:asciiTheme="minorHAnsi" w:hAnsiTheme="minorHAnsi" w:cstheme="minorHAnsi"/>
        </w:rPr>
        <w:t xml:space="preserve"> </w:t>
      </w:r>
    </w:p>
    <w:p w:rsidR="00F63CF7" w:rsidRPr="00220F5D" w:rsidRDefault="001A05F7" w:rsidP="0009427B">
      <w:pPr>
        <w:pStyle w:val="Para0"/>
        <w:rPr>
          <w:rFonts w:asciiTheme="minorHAnsi" w:hAnsiTheme="minorHAnsi" w:cstheme="minorHAnsi"/>
        </w:rPr>
      </w:pPr>
      <w:r w:rsidRPr="00220F5D">
        <w:rPr>
          <w:rFonts w:asciiTheme="minorHAnsi" w:hAnsiTheme="minorHAnsi" w:cstheme="minorHAnsi"/>
        </w:rPr>
        <w:t>Each of our monitoring discipline leads was asked to describe what monitoring would be needed to address Basin</w:t>
      </w:r>
      <w:r w:rsidR="007967A9">
        <w:rPr>
          <w:rFonts w:asciiTheme="minorHAnsi" w:hAnsiTheme="minorHAnsi" w:cstheme="minorHAnsi"/>
        </w:rPr>
        <w:t>-</w:t>
      </w:r>
      <w:r w:rsidRPr="00220F5D">
        <w:rPr>
          <w:rFonts w:asciiTheme="minorHAnsi" w:hAnsiTheme="minorHAnsi" w:cstheme="minorHAnsi"/>
        </w:rPr>
        <w:t>Scale and Area</w:t>
      </w:r>
      <w:r w:rsidR="007967A9">
        <w:rPr>
          <w:rFonts w:asciiTheme="minorHAnsi" w:hAnsiTheme="minorHAnsi" w:cstheme="minorHAnsi"/>
        </w:rPr>
        <w:t>-</w:t>
      </w:r>
      <w:r w:rsidRPr="00220F5D">
        <w:rPr>
          <w:rFonts w:asciiTheme="minorHAnsi" w:hAnsiTheme="minorHAnsi" w:cstheme="minorHAnsi"/>
        </w:rPr>
        <w:t>Specific evaluation questions for fish, vegetation, macroinvertebrates, stream metabolism and water quality, and physical habitat in the lower Goulburn River.</w:t>
      </w:r>
      <w:r w:rsidR="005B153B" w:rsidRPr="00220F5D">
        <w:rPr>
          <w:rFonts w:asciiTheme="minorHAnsi" w:hAnsiTheme="minorHAnsi" w:cstheme="minorHAnsi"/>
        </w:rPr>
        <w:t xml:space="preserve"> </w:t>
      </w:r>
      <w:r w:rsidRPr="00220F5D">
        <w:rPr>
          <w:rFonts w:asciiTheme="minorHAnsi" w:hAnsiTheme="minorHAnsi" w:cstheme="minorHAnsi"/>
        </w:rPr>
        <w:t xml:space="preserve">Those discussions </w:t>
      </w:r>
      <w:r w:rsidR="00F63CF7" w:rsidRPr="00220F5D">
        <w:rPr>
          <w:rFonts w:asciiTheme="minorHAnsi" w:hAnsiTheme="minorHAnsi" w:cstheme="minorHAnsi"/>
        </w:rPr>
        <w:t xml:space="preserve">considered the main objectives of environmental water delivery in the lower Goulburn River, </w:t>
      </w:r>
      <w:r w:rsidR="00863C9B" w:rsidRPr="00220F5D">
        <w:rPr>
          <w:rFonts w:asciiTheme="minorHAnsi" w:hAnsiTheme="minorHAnsi" w:cstheme="minorHAnsi"/>
        </w:rPr>
        <w:t xml:space="preserve">the priority Basin-scale evaluation questions identified by the M&amp;E Advisor, </w:t>
      </w:r>
      <w:r w:rsidR="00F63CF7" w:rsidRPr="00220F5D">
        <w:rPr>
          <w:rFonts w:asciiTheme="minorHAnsi" w:hAnsiTheme="minorHAnsi" w:cstheme="minorHAnsi"/>
        </w:rPr>
        <w:t xml:space="preserve">the likelihood that the monitoring would be able to address </w:t>
      </w:r>
      <w:r w:rsidR="00863C9B" w:rsidRPr="00220F5D">
        <w:rPr>
          <w:rFonts w:asciiTheme="minorHAnsi" w:hAnsiTheme="minorHAnsi" w:cstheme="minorHAnsi"/>
        </w:rPr>
        <w:t>Basin</w:t>
      </w:r>
      <w:r w:rsidR="00F87EF5">
        <w:rPr>
          <w:rFonts w:asciiTheme="minorHAnsi" w:hAnsiTheme="minorHAnsi" w:cstheme="minorHAnsi"/>
        </w:rPr>
        <w:t>-</w:t>
      </w:r>
      <w:r w:rsidR="00863C9B" w:rsidRPr="00220F5D">
        <w:rPr>
          <w:rFonts w:asciiTheme="minorHAnsi" w:hAnsiTheme="minorHAnsi" w:cstheme="minorHAnsi"/>
        </w:rPr>
        <w:t>scale and Area</w:t>
      </w:r>
      <w:r w:rsidR="00F87EF5">
        <w:rPr>
          <w:rFonts w:asciiTheme="minorHAnsi" w:hAnsiTheme="minorHAnsi" w:cstheme="minorHAnsi"/>
        </w:rPr>
        <w:t>-</w:t>
      </w:r>
      <w:r w:rsidR="00863C9B" w:rsidRPr="00220F5D">
        <w:rPr>
          <w:rFonts w:asciiTheme="minorHAnsi" w:hAnsiTheme="minorHAnsi" w:cstheme="minorHAnsi"/>
        </w:rPr>
        <w:t xml:space="preserve">Specific </w:t>
      </w:r>
      <w:r w:rsidR="00F63CF7" w:rsidRPr="00220F5D">
        <w:rPr>
          <w:rFonts w:asciiTheme="minorHAnsi" w:hAnsiTheme="minorHAnsi" w:cstheme="minorHAnsi"/>
        </w:rPr>
        <w:t>evaluation questions, the extent to which the proposed monitoring would be able to use existing data or support othe</w:t>
      </w:r>
      <w:r w:rsidR="00863C9B" w:rsidRPr="00220F5D">
        <w:rPr>
          <w:rFonts w:asciiTheme="minorHAnsi" w:hAnsiTheme="minorHAnsi" w:cstheme="minorHAnsi"/>
        </w:rPr>
        <w:t xml:space="preserve">r complementary investigations, the potential to co-ordinate with monitoring planned in other Selected Areas, </w:t>
      </w:r>
      <w:r w:rsidR="00F63CF7" w:rsidRPr="00220F5D">
        <w:rPr>
          <w:rFonts w:asciiTheme="minorHAnsi" w:hAnsiTheme="minorHAnsi" w:cstheme="minorHAnsi"/>
        </w:rPr>
        <w:t xml:space="preserve">and the expected cost </w:t>
      </w:r>
      <w:r w:rsidR="00863C9B" w:rsidRPr="00220F5D">
        <w:rPr>
          <w:rFonts w:asciiTheme="minorHAnsi" w:hAnsiTheme="minorHAnsi" w:cstheme="minorHAnsi"/>
        </w:rPr>
        <w:t xml:space="preserve">of the proposed monitoring </w:t>
      </w:r>
      <w:r w:rsidR="00F63CF7" w:rsidRPr="00220F5D">
        <w:rPr>
          <w:rFonts w:asciiTheme="minorHAnsi" w:hAnsiTheme="minorHAnsi" w:cstheme="minorHAnsi"/>
        </w:rPr>
        <w:t xml:space="preserve">and therefore </w:t>
      </w:r>
      <w:r w:rsidR="00863C9B" w:rsidRPr="00220F5D">
        <w:rPr>
          <w:rFonts w:asciiTheme="minorHAnsi" w:hAnsiTheme="minorHAnsi" w:cstheme="minorHAnsi"/>
        </w:rPr>
        <w:t xml:space="preserve">its </w:t>
      </w:r>
      <w:r w:rsidR="00F63CF7" w:rsidRPr="00220F5D">
        <w:rPr>
          <w:rFonts w:asciiTheme="minorHAnsi" w:hAnsiTheme="minorHAnsi" w:cstheme="minorHAnsi"/>
        </w:rPr>
        <w:t>value for money.</w:t>
      </w:r>
      <w:r w:rsidR="005B153B" w:rsidRPr="00220F5D">
        <w:rPr>
          <w:rFonts w:asciiTheme="minorHAnsi" w:hAnsiTheme="minorHAnsi" w:cstheme="minorHAnsi"/>
        </w:rPr>
        <w:t xml:space="preserve"> </w:t>
      </w:r>
      <w:r w:rsidR="00563263" w:rsidRPr="00220F5D">
        <w:rPr>
          <w:rFonts w:asciiTheme="minorHAnsi" w:hAnsiTheme="minorHAnsi" w:cstheme="minorHAnsi"/>
        </w:rPr>
        <w:t xml:space="preserve">Discipline leads also indicated which Zones should be monitored, </w:t>
      </w:r>
      <w:r w:rsidR="007967A9">
        <w:rPr>
          <w:rFonts w:asciiTheme="minorHAnsi" w:hAnsiTheme="minorHAnsi" w:cstheme="minorHAnsi"/>
        </w:rPr>
        <w:t>the</w:t>
      </w:r>
      <w:r w:rsidR="007967A9" w:rsidRPr="00220F5D">
        <w:rPr>
          <w:rFonts w:asciiTheme="minorHAnsi" w:hAnsiTheme="minorHAnsi" w:cstheme="minorHAnsi"/>
        </w:rPr>
        <w:t xml:space="preserve"> </w:t>
      </w:r>
      <w:r w:rsidR="00563263" w:rsidRPr="00220F5D">
        <w:rPr>
          <w:rFonts w:asciiTheme="minorHAnsi" w:hAnsiTheme="minorHAnsi" w:cstheme="minorHAnsi"/>
        </w:rPr>
        <w:t xml:space="preserve">type </w:t>
      </w:r>
      <w:r w:rsidR="007967A9">
        <w:rPr>
          <w:rFonts w:asciiTheme="minorHAnsi" w:hAnsiTheme="minorHAnsi" w:cstheme="minorHAnsi"/>
        </w:rPr>
        <w:t xml:space="preserve">and the number </w:t>
      </w:r>
      <w:r w:rsidR="00563263" w:rsidRPr="00220F5D">
        <w:rPr>
          <w:rFonts w:asciiTheme="minorHAnsi" w:hAnsiTheme="minorHAnsi" w:cstheme="minorHAnsi"/>
        </w:rPr>
        <w:t xml:space="preserve">of sites </w:t>
      </w:r>
      <w:r w:rsidR="007967A9">
        <w:rPr>
          <w:rFonts w:asciiTheme="minorHAnsi" w:hAnsiTheme="minorHAnsi" w:cstheme="minorHAnsi"/>
        </w:rPr>
        <w:t xml:space="preserve">that </w:t>
      </w:r>
      <w:r w:rsidR="00563263" w:rsidRPr="00220F5D">
        <w:rPr>
          <w:rFonts w:asciiTheme="minorHAnsi" w:hAnsiTheme="minorHAnsi" w:cstheme="minorHAnsi"/>
        </w:rPr>
        <w:t xml:space="preserve">should be monitored in each zone and what other monitoring activities should be implemented at the proposed sites to maximise sampling efficiency and to ensure that results from different monitoring activities could be used </w:t>
      </w:r>
      <w:r w:rsidR="00D21CF5" w:rsidRPr="00220F5D">
        <w:rPr>
          <w:rFonts w:asciiTheme="minorHAnsi" w:hAnsiTheme="minorHAnsi" w:cstheme="minorHAnsi"/>
        </w:rPr>
        <w:t>in some analyses to</w:t>
      </w:r>
      <w:r w:rsidR="00563263" w:rsidRPr="00220F5D">
        <w:rPr>
          <w:rFonts w:asciiTheme="minorHAnsi" w:hAnsiTheme="minorHAnsi" w:cstheme="minorHAnsi"/>
        </w:rPr>
        <w:t xml:space="preserve"> more reliably evaluate the effect of environmental flow</w:t>
      </w:r>
      <w:r w:rsidR="00D21CF5" w:rsidRPr="00220F5D">
        <w:rPr>
          <w:rFonts w:asciiTheme="minorHAnsi" w:hAnsiTheme="minorHAnsi" w:cstheme="minorHAnsi"/>
        </w:rPr>
        <w:t>s in the lower Goulburn River</w:t>
      </w:r>
      <w:r w:rsidR="00563263" w:rsidRPr="00220F5D">
        <w:rPr>
          <w:rFonts w:asciiTheme="minorHAnsi" w:hAnsiTheme="minorHAnsi" w:cstheme="minorHAnsi"/>
        </w:rPr>
        <w:t>.</w:t>
      </w:r>
    </w:p>
    <w:p w:rsidR="00A25225" w:rsidRPr="00220F5D" w:rsidRDefault="00F82613" w:rsidP="0009427B">
      <w:pPr>
        <w:pStyle w:val="Para0"/>
        <w:rPr>
          <w:rFonts w:asciiTheme="minorHAnsi" w:hAnsiTheme="minorHAnsi" w:cstheme="minorHAnsi"/>
        </w:rPr>
      </w:pPr>
      <w:r w:rsidRPr="00220F5D">
        <w:rPr>
          <w:rFonts w:asciiTheme="minorHAnsi" w:hAnsiTheme="minorHAnsi" w:cstheme="minorHAnsi"/>
        </w:rPr>
        <w:t>The presentations by discipline leads and associated discussions with the rest of the project team identified 11 monitoring activities that if implemented would address the Basin-scale and Area</w:t>
      </w:r>
      <w:r w:rsidR="007967A9">
        <w:rPr>
          <w:rFonts w:asciiTheme="minorHAnsi" w:hAnsiTheme="minorHAnsi" w:cstheme="minorHAnsi"/>
        </w:rPr>
        <w:t>-</w:t>
      </w:r>
      <w:r w:rsidRPr="00220F5D">
        <w:rPr>
          <w:rFonts w:asciiTheme="minorHAnsi" w:hAnsiTheme="minorHAnsi" w:cstheme="minorHAnsi"/>
        </w:rPr>
        <w:t>specific evaluation questions that are most relevant to the lower Goulburn River</w:t>
      </w:r>
      <w:r w:rsidR="00600238" w:rsidRPr="00220F5D">
        <w:rPr>
          <w:rFonts w:asciiTheme="minorHAnsi" w:hAnsiTheme="minorHAnsi" w:cstheme="minorHAnsi"/>
        </w:rPr>
        <w:t xml:space="preserve"> (see</w:t>
      </w:r>
      <w:r w:rsidR="008F00A1">
        <w:rPr>
          <w:rFonts w:asciiTheme="minorHAnsi" w:hAnsiTheme="minorHAnsi" w:cstheme="minorHAnsi"/>
        </w:rPr>
        <w:t xml:space="preserve"> Table 4-1</w:t>
      </w:r>
      <w:r w:rsidR="00600238" w:rsidRPr="00220F5D">
        <w:rPr>
          <w:rFonts w:asciiTheme="minorHAnsi" w:hAnsiTheme="minorHAnsi" w:cstheme="minorHAnsi"/>
        </w:rPr>
        <w:t>)</w:t>
      </w:r>
      <w:r w:rsidRPr="00220F5D">
        <w:rPr>
          <w:rFonts w:asciiTheme="minorHAnsi" w:hAnsiTheme="minorHAnsi" w:cstheme="minorHAnsi"/>
        </w:rPr>
        <w:t>.</w:t>
      </w:r>
      <w:r w:rsidR="005B153B" w:rsidRPr="00220F5D">
        <w:rPr>
          <w:rFonts w:asciiTheme="minorHAnsi" w:hAnsiTheme="minorHAnsi" w:cstheme="minorHAnsi"/>
        </w:rPr>
        <w:t xml:space="preserve"> </w:t>
      </w:r>
      <w:r w:rsidR="00007717" w:rsidRPr="00220F5D">
        <w:rPr>
          <w:rFonts w:asciiTheme="minorHAnsi" w:hAnsiTheme="minorHAnsi" w:cstheme="minorHAnsi"/>
        </w:rPr>
        <w:t>These eleven monitoring activities formed the basis of our proposed M&amp;E Plan for the lower Goulburn River, which is discussed in more detail in</w:t>
      </w:r>
      <w:r w:rsidR="00AB014E">
        <w:rPr>
          <w:rFonts w:asciiTheme="minorHAnsi" w:hAnsiTheme="minorHAnsi" w:cstheme="minorHAnsi"/>
        </w:rPr>
        <w:t xml:space="preserve"> Section 4.1.3</w:t>
      </w:r>
      <w:r w:rsidR="00007717" w:rsidRPr="00220F5D">
        <w:rPr>
          <w:rFonts w:asciiTheme="minorHAnsi" w:hAnsiTheme="minorHAnsi" w:cstheme="minorHAnsi"/>
        </w:rPr>
        <w:t>.</w:t>
      </w:r>
      <w:r w:rsidR="005B153B" w:rsidRPr="00220F5D">
        <w:rPr>
          <w:rFonts w:asciiTheme="minorHAnsi" w:hAnsiTheme="minorHAnsi" w:cstheme="minorHAnsi"/>
        </w:rPr>
        <w:t xml:space="preserve"> </w:t>
      </w:r>
    </w:p>
    <w:p w:rsidR="00400A34" w:rsidRDefault="00400A34">
      <w:pPr>
        <w:spacing w:after="0" w:line="240" w:lineRule="auto"/>
        <w:rPr>
          <w:rFonts w:ascii="Arial Narrow" w:hAnsi="Arial Narrow"/>
          <w:b/>
        </w:rPr>
      </w:pPr>
      <w:bookmarkStart w:id="63" w:name="_Ref381205693"/>
      <w:r>
        <w:br w:type="page"/>
      </w:r>
    </w:p>
    <w:p w:rsidR="00600238" w:rsidRPr="005B153B" w:rsidRDefault="00600238" w:rsidP="00600238">
      <w:pPr>
        <w:pStyle w:val="Caption"/>
      </w:pPr>
      <w:r w:rsidRPr="005B153B">
        <w:t>Table</w:t>
      </w:r>
      <w:bookmarkEnd w:id="63"/>
      <w:r w:rsidR="008F00A1">
        <w:t xml:space="preserve"> 4-1</w:t>
      </w:r>
      <w:r w:rsidRPr="005B153B">
        <w:t>: Monitoring activities to address all evaluation questions relevant to the lower Goulburn River.</w:t>
      </w:r>
    </w:p>
    <w:tbl>
      <w:tblPr>
        <w:tblStyle w:val="TableGrid"/>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4785"/>
        <w:gridCol w:w="4961"/>
      </w:tblGrid>
      <w:tr w:rsidR="005B13E9" w:rsidRPr="005B153B" w:rsidTr="005B13E9">
        <w:trPr>
          <w:cantSplit/>
          <w:tblHeader/>
        </w:trPr>
        <w:tc>
          <w:tcPr>
            <w:tcW w:w="5000" w:type="pct"/>
            <w:gridSpan w:val="2"/>
            <w:shd w:val="clear" w:color="auto" w:fill="CFCAC7"/>
          </w:tcPr>
          <w:p w:rsidR="005B13E9" w:rsidRPr="005B153B" w:rsidRDefault="005B13E9" w:rsidP="005B13E9">
            <w:pPr>
              <w:pStyle w:val="Tablesmallheading"/>
              <w:jc w:val="center"/>
            </w:pPr>
            <w:r w:rsidRPr="005B153B">
              <w:t>Proposed monitoring activities</w:t>
            </w:r>
          </w:p>
        </w:tc>
      </w:tr>
      <w:tr w:rsidR="00A25225" w:rsidRPr="005B153B" w:rsidTr="001A6601">
        <w:trPr>
          <w:cantSplit/>
        </w:trPr>
        <w:tc>
          <w:tcPr>
            <w:tcW w:w="2455" w:type="pct"/>
          </w:tcPr>
          <w:p w:rsidR="00A25225" w:rsidRPr="005B153B" w:rsidRDefault="00600238" w:rsidP="00CC41B0">
            <w:pPr>
              <w:pStyle w:val="Tablesmalltext"/>
            </w:pPr>
            <w:r w:rsidRPr="005B153B">
              <w:t xml:space="preserve">Hydrology – measurements of streamflow </w:t>
            </w:r>
          </w:p>
        </w:tc>
        <w:tc>
          <w:tcPr>
            <w:tcW w:w="2545" w:type="pct"/>
          </w:tcPr>
          <w:p w:rsidR="00A25225" w:rsidRPr="005B153B" w:rsidRDefault="00600238" w:rsidP="001A6601">
            <w:pPr>
              <w:pStyle w:val="Tablesmalltext"/>
            </w:pPr>
            <w:r w:rsidRPr="005B153B">
              <w:t>Macroinvertebrate diversity and biomass</w:t>
            </w:r>
          </w:p>
        </w:tc>
      </w:tr>
      <w:tr w:rsidR="00600238" w:rsidRPr="005B153B" w:rsidTr="001A6601">
        <w:trPr>
          <w:cantSplit/>
        </w:trPr>
        <w:tc>
          <w:tcPr>
            <w:tcW w:w="2455" w:type="pct"/>
          </w:tcPr>
          <w:p w:rsidR="00600238" w:rsidRPr="005B153B" w:rsidRDefault="00600238" w:rsidP="001A6601">
            <w:pPr>
              <w:pStyle w:val="Tablesmalltext"/>
            </w:pPr>
            <w:r w:rsidRPr="005B153B">
              <w:t>Fish (River)</w:t>
            </w:r>
            <w:r w:rsidR="005B153B">
              <w:t xml:space="preserve"> </w:t>
            </w:r>
            <w:r w:rsidRPr="005B153B">
              <w:t>- Annual adult fish surveys</w:t>
            </w:r>
          </w:p>
        </w:tc>
        <w:tc>
          <w:tcPr>
            <w:tcW w:w="2545" w:type="pct"/>
          </w:tcPr>
          <w:p w:rsidR="00600238" w:rsidRPr="005B153B" w:rsidRDefault="00600238" w:rsidP="001A6601">
            <w:pPr>
              <w:pStyle w:val="Tablesmalltext"/>
            </w:pPr>
            <w:r w:rsidRPr="005B153B">
              <w:t>Macroinvertebrate emergence</w:t>
            </w:r>
          </w:p>
        </w:tc>
      </w:tr>
      <w:tr w:rsidR="00600238" w:rsidRPr="005B153B" w:rsidTr="001A6601">
        <w:trPr>
          <w:cantSplit/>
        </w:trPr>
        <w:tc>
          <w:tcPr>
            <w:tcW w:w="2455" w:type="pct"/>
          </w:tcPr>
          <w:p w:rsidR="00600238" w:rsidRPr="005B153B" w:rsidRDefault="00600238" w:rsidP="001A6601">
            <w:pPr>
              <w:pStyle w:val="Tablesmalltext"/>
            </w:pPr>
            <w:r w:rsidRPr="005B153B">
              <w:t>Fish (larvae) – larval fish surveys during spawning season</w:t>
            </w:r>
          </w:p>
        </w:tc>
        <w:tc>
          <w:tcPr>
            <w:tcW w:w="2545" w:type="pct"/>
          </w:tcPr>
          <w:p w:rsidR="00600238" w:rsidRPr="005B153B" w:rsidRDefault="00600238" w:rsidP="001A6601">
            <w:pPr>
              <w:pStyle w:val="Tablesmalltext"/>
            </w:pPr>
            <w:r w:rsidRPr="005B153B">
              <w:t>Stream metabolism – measures of gross primary production and respiration</w:t>
            </w:r>
          </w:p>
        </w:tc>
      </w:tr>
      <w:tr w:rsidR="00600238" w:rsidRPr="005B153B" w:rsidTr="001A6601">
        <w:trPr>
          <w:cantSplit/>
        </w:trPr>
        <w:tc>
          <w:tcPr>
            <w:tcW w:w="2455" w:type="pct"/>
          </w:tcPr>
          <w:p w:rsidR="00600238" w:rsidRPr="005B153B" w:rsidRDefault="00600238" w:rsidP="001A6601">
            <w:pPr>
              <w:pStyle w:val="Tablesmalltext"/>
            </w:pPr>
            <w:r w:rsidRPr="005B153B">
              <w:t>Fish (Movement) – tagging selected fish so that their movement can be detected with fixed monitoring stations.</w:t>
            </w:r>
          </w:p>
        </w:tc>
        <w:tc>
          <w:tcPr>
            <w:tcW w:w="2545" w:type="pct"/>
          </w:tcPr>
          <w:p w:rsidR="00600238" w:rsidRPr="005B153B" w:rsidRDefault="00600238" w:rsidP="001A6601">
            <w:pPr>
              <w:pStyle w:val="Tablesmalltext"/>
            </w:pPr>
            <w:r w:rsidRPr="005B153B">
              <w:t xml:space="preserve">Physical habitat – 2D Hydraulic models </w:t>
            </w:r>
          </w:p>
        </w:tc>
      </w:tr>
      <w:tr w:rsidR="00600238" w:rsidRPr="005B153B" w:rsidTr="001A6601">
        <w:trPr>
          <w:cantSplit/>
        </w:trPr>
        <w:tc>
          <w:tcPr>
            <w:tcW w:w="2455" w:type="pct"/>
          </w:tcPr>
          <w:p w:rsidR="00600238" w:rsidRPr="005B153B" w:rsidRDefault="00600238" w:rsidP="001A6601">
            <w:pPr>
              <w:pStyle w:val="Tablesmalltext"/>
            </w:pPr>
            <w:r w:rsidRPr="005B153B">
              <w:t xml:space="preserve">Tree Condition – (ground </w:t>
            </w:r>
            <w:proofErr w:type="spellStart"/>
            <w:r w:rsidRPr="005B153B">
              <w:t>truthing</w:t>
            </w:r>
            <w:proofErr w:type="spellEnd"/>
            <w:r w:rsidRPr="005B153B">
              <w:t xml:space="preserve"> of floodplain vegetation to inform large area remote sensing imagery)</w:t>
            </w:r>
          </w:p>
        </w:tc>
        <w:tc>
          <w:tcPr>
            <w:tcW w:w="2545" w:type="pct"/>
          </w:tcPr>
          <w:p w:rsidR="00600238" w:rsidRPr="005B153B" w:rsidRDefault="00600238" w:rsidP="001A6601">
            <w:pPr>
              <w:pStyle w:val="Tablesmalltext"/>
            </w:pPr>
            <w:r w:rsidRPr="005B153B">
              <w:t>Physical habitat – bank erosion</w:t>
            </w:r>
          </w:p>
        </w:tc>
      </w:tr>
      <w:tr w:rsidR="00600238" w:rsidRPr="005B153B" w:rsidTr="001A6601">
        <w:trPr>
          <w:cantSplit/>
        </w:trPr>
        <w:tc>
          <w:tcPr>
            <w:tcW w:w="2455" w:type="pct"/>
          </w:tcPr>
          <w:p w:rsidR="00600238" w:rsidRPr="005B153B" w:rsidRDefault="00600238" w:rsidP="001A6601">
            <w:pPr>
              <w:pStyle w:val="Tablesmalltext"/>
            </w:pPr>
            <w:r w:rsidRPr="005B153B">
              <w:t>Vegetation diversity – direct quantitative measurements of riparian vegetation on the banks of the river channel</w:t>
            </w:r>
          </w:p>
        </w:tc>
        <w:tc>
          <w:tcPr>
            <w:tcW w:w="2545" w:type="pct"/>
          </w:tcPr>
          <w:p w:rsidR="00600238" w:rsidRPr="005B153B" w:rsidRDefault="00600238" w:rsidP="001A6601">
            <w:pPr>
              <w:pStyle w:val="Tablesmalltext"/>
            </w:pPr>
          </w:p>
        </w:tc>
      </w:tr>
    </w:tbl>
    <w:p w:rsidR="00007717" w:rsidRPr="00220F5D" w:rsidRDefault="00007717" w:rsidP="0009427B">
      <w:pPr>
        <w:pStyle w:val="Para0"/>
        <w:rPr>
          <w:rFonts w:asciiTheme="minorHAnsi" w:hAnsiTheme="minorHAnsi" w:cstheme="minorHAnsi"/>
        </w:rPr>
      </w:pPr>
      <w:r w:rsidRPr="00220F5D">
        <w:rPr>
          <w:rFonts w:asciiTheme="minorHAnsi" w:hAnsiTheme="minorHAnsi" w:cstheme="minorHAnsi"/>
        </w:rPr>
        <w:t>Our estimated costs to implement all of the proposed monitoring significantly exceeded the indicative budget that the CEWO w</w:t>
      </w:r>
      <w:r w:rsidR="00E052FC">
        <w:rPr>
          <w:rFonts w:asciiTheme="minorHAnsi" w:hAnsiTheme="minorHAnsi" w:cstheme="minorHAnsi"/>
        </w:rPr>
        <w:t>ould</w:t>
      </w:r>
      <w:r w:rsidRPr="00220F5D">
        <w:rPr>
          <w:rFonts w:asciiTheme="minorHAnsi" w:hAnsiTheme="minorHAnsi" w:cstheme="minorHAnsi"/>
        </w:rPr>
        <w:t xml:space="preserve"> grant each M&amp;E Provider.</w:t>
      </w:r>
      <w:r w:rsidR="005B153B" w:rsidRPr="00220F5D">
        <w:rPr>
          <w:rFonts w:asciiTheme="minorHAnsi" w:hAnsiTheme="minorHAnsi" w:cstheme="minorHAnsi"/>
        </w:rPr>
        <w:t xml:space="preserve"> </w:t>
      </w:r>
      <w:r w:rsidRPr="00220F5D">
        <w:rPr>
          <w:rFonts w:asciiTheme="minorHAnsi" w:hAnsiTheme="minorHAnsi" w:cstheme="minorHAnsi"/>
        </w:rPr>
        <w:t>We therefore conducted a structured vote and discussion to rank the relative importance of each monitoring activity.</w:t>
      </w:r>
      <w:r w:rsidR="005B153B" w:rsidRPr="00220F5D">
        <w:rPr>
          <w:rFonts w:asciiTheme="minorHAnsi" w:hAnsiTheme="minorHAnsi" w:cstheme="minorHAnsi"/>
        </w:rPr>
        <w:t xml:space="preserve"> </w:t>
      </w:r>
      <w:r w:rsidRPr="00220F5D">
        <w:rPr>
          <w:rFonts w:asciiTheme="minorHAnsi" w:hAnsiTheme="minorHAnsi" w:cstheme="minorHAnsi"/>
        </w:rPr>
        <w:t>Hydrology was excluded from the ranking process because it is critical to all assessments.</w:t>
      </w:r>
      <w:r w:rsidR="005B153B" w:rsidRPr="00220F5D">
        <w:rPr>
          <w:rFonts w:asciiTheme="minorHAnsi" w:hAnsiTheme="minorHAnsi" w:cstheme="minorHAnsi"/>
        </w:rPr>
        <w:t xml:space="preserve"> </w:t>
      </w:r>
      <w:r w:rsidRPr="00220F5D">
        <w:rPr>
          <w:rFonts w:asciiTheme="minorHAnsi" w:hAnsiTheme="minorHAnsi" w:cstheme="minorHAnsi"/>
        </w:rPr>
        <w:t xml:space="preserve">Moreover, the existing flow gauges on the lower Goulburn River provide a reliable measure of flow throughout both Zones and new flow gauges will </w:t>
      </w:r>
      <w:r w:rsidR="00F87EF5">
        <w:rPr>
          <w:rFonts w:asciiTheme="minorHAnsi" w:hAnsiTheme="minorHAnsi" w:cstheme="minorHAnsi"/>
        </w:rPr>
        <w:t xml:space="preserve">not </w:t>
      </w:r>
      <w:r w:rsidRPr="00220F5D">
        <w:rPr>
          <w:rFonts w:asciiTheme="minorHAnsi" w:hAnsiTheme="minorHAnsi" w:cstheme="minorHAnsi"/>
        </w:rPr>
        <w:t>need to be established for the LTIM Project.</w:t>
      </w:r>
      <w:r w:rsidR="005B153B" w:rsidRPr="00220F5D">
        <w:rPr>
          <w:rFonts w:asciiTheme="minorHAnsi" w:hAnsiTheme="minorHAnsi" w:cstheme="minorHAnsi"/>
        </w:rPr>
        <w:t xml:space="preserve"> </w:t>
      </w:r>
      <w:r w:rsidRPr="00220F5D">
        <w:rPr>
          <w:rFonts w:asciiTheme="minorHAnsi" w:hAnsiTheme="minorHAnsi" w:cstheme="minorHAnsi"/>
        </w:rPr>
        <w:t xml:space="preserve">Macroinvertebrate emergence was </w:t>
      </w:r>
      <w:r w:rsidR="00AD3EBE">
        <w:rPr>
          <w:rFonts w:asciiTheme="minorHAnsi" w:hAnsiTheme="minorHAnsi" w:cstheme="minorHAnsi"/>
        </w:rPr>
        <w:t xml:space="preserve">not considered separately from diversity and abundance </w:t>
      </w:r>
      <w:r w:rsidRPr="00220F5D">
        <w:rPr>
          <w:rFonts w:asciiTheme="minorHAnsi" w:hAnsiTheme="minorHAnsi" w:cstheme="minorHAnsi"/>
        </w:rPr>
        <w:t xml:space="preserve">because </w:t>
      </w:r>
      <w:r w:rsidR="00D15516">
        <w:rPr>
          <w:rFonts w:asciiTheme="minorHAnsi" w:hAnsiTheme="minorHAnsi" w:cstheme="minorHAnsi"/>
        </w:rPr>
        <w:t>at that stage it was not a part of the LTIM standard method</w:t>
      </w:r>
      <w:r w:rsidR="00BB20E7">
        <w:rPr>
          <w:rFonts w:asciiTheme="minorHAnsi" w:hAnsiTheme="minorHAnsi" w:cstheme="minorHAnsi"/>
        </w:rPr>
        <w:t xml:space="preserve"> (the ranking took place when Macroinvertebrate diversity was still a Category II endpoint)</w:t>
      </w:r>
      <w:r w:rsidR="00D15516">
        <w:rPr>
          <w:rFonts w:asciiTheme="minorHAnsi" w:hAnsiTheme="minorHAnsi" w:cstheme="minorHAnsi"/>
        </w:rPr>
        <w:t>.</w:t>
      </w:r>
      <w:r w:rsidR="005B153B" w:rsidRPr="00220F5D">
        <w:rPr>
          <w:rFonts w:asciiTheme="minorHAnsi" w:hAnsiTheme="minorHAnsi" w:cstheme="minorHAnsi"/>
        </w:rPr>
        <w:t xml:space="preserve"> </w:t>
      </w:r>
    </w:p>
    <w:p w:rsidR="00D15516" w:rsidRDefault="007967A9" w:rsidP="0009427B">
      <w:pPr>
        <w:pStyle w:val="Para0"/>
        <w:rPr>
          <w:rFonts w:asciiTheme="minorHAnsi" w:hAnsiTheme="minorHAnsi" w:cstheme="minorHAnsi"/>
        </w:rPr>
      </w:pPr>
      <w:r>
        <w:rPr>
          <w:rFonts w:asciiTheme="minorHAnsi" w:hAnsiTheme="minorHAnsi" w:cstheme="minorHAnsi"/>
        </w:rPr>
        <w:t>We used a modified Delphi process to attempt to reach group-level consensus on the priority of monitoring activities. E</w:t>
      </w:r>
      <w:r w:rsidR="00863C9B" w:rsidRPr="00220F5D">
        <w:rPr>
          <w:rFonts w:asciiTheme="minorHAnsi" w:hAnsiTheme="minorHAnsi" w:cstheme="minorHAnsi"/>
        </w:rPr>
        <w:t>ach workshop participant was given 10 votes</w:t>
      </w:r>
      <w:r w:rsidR="00E067DD" w:rsidRPr="00220F5D">
        <w:rPr>
          <w:rFonts w:asciiTheme="minorHAnsi" w:hAnsiTheme="minorHAnsi" w:cstheme="minorHAnsi"/>
        </w:rPr>
        <w:t xml:space="preserve"> to distribute across the nine </w:t>
      </w:r>
      <w:r w:rsidR="00007717" w:rsidRPr="00220F5D">
        <w:rPr>
          <w:rFonts w:asciiTheme="minorHAnsi" w:hAnsiTheme="minorHAnsi" w:cstheme="minorHAnsi"/>
        </w:rPr>
        <w:t>nominated</w:t>
      </w:r>
      <w:r w:rsidR="00863C9B" w:rsidRPr="00220F5D">
        <w:rPr>
          <w:rFonts w:asciiTheme="minorHAnsi" w:hAnsiTheme="minorHAnsi" w:cstheme="minorHAnsi"/>
        </w:rPr>
        <w:t xml:space="preserve"> monitoring activities to indicate their level of support.</w:t>
      </w:r>
      <w:r w:rsidR="005B153B" w:rsidRPr="00220F5D">
        <w:rPr>
          <w:rFonts w:asciiTheme="minorHAnsi" w:hAnsiTheme="minorHAnsi" w:cstheme="minorHAnsi"/>
        </w:rPr>
        <w:t xml:space="preserve"> </w:t>
      </w:r>
      <w:r w:rsidR="00863C9B" w:rsidRPr="00220F5D">
        <w:rPr>
          <w:rFonts w:asciiTheme="minorHAnsi" w:hAnsiTheme="minorHAnsi" w:cstheme="minorHAnsi"/>
        </w:rPr>
        <w:t xml:space="preserve">Participants </w:t>
      </w:r>
      <w:r w:rsidR="00E72746" w:rsidRPr="00220F5D">
        <w:rPr>
          <w:rFonts w:asciiTheme="minorHAnsi" w:hAnsiTheme="minorHAnsi" w:cstheme="minorHAnsi"/>
        </w:rPr>
        <w:t xml:space="preserve">had to use all 10 votes and </w:t>
      </w:r>
      <w:r w:rsidR="00863C9B" w:rsidRPr="00220F5D">
        <w:rPr>
          <w:rFonts w:asciiTheme="minorHAnsi" w:hAnsiTheme="minorHAnsi" w:cstheme="minorHAnsi"/>
        </w:rPr>
        <w:t xml:space="preserve">could allocate </w:t>
      </w:r>
      <w:r w:rsidR="00E72746" w:rsidRPr="00220F5D">
        <w:rPr>
          <w:rFonts w:asciiTheme="minorHAnsi" w:hAnsiTheme="minorHAnsi" w:cstheme="minorHAnsi"/>
        </w:rPr>
        <w:t>between zero and five votes to each activity.</w:t>
      </w:r>
      <w:r w:rsidR="005B153B" w:rsidRPr="00220F5D">
        <w:rPr>
          <w:rFonts w:asciiTheme="minorHAnsi" w:hAnsiTheme="minorHAnsi" w:cstheme="minorHAnsi"/>
        </w:rPr>
        <w:t xml:space="preserve"> </w:t>
      </w:r>
      <w:r w:rsidR="00E72746" w:rsidRPr="00220F5D">
        <w:rPr>
          <w:rFonts w:asciiTheme="minorHAnsi" w:hAnsiTheme="minorHAnsi" w:cstheme="minorHAnsi"/>
        </w:rPr>
        <w:t>We tallied the votes to determine a preliminary ranking for each monitoring activity and then asked people who had voted quite differently to other participants (i.e. they gave a particular monitoring activity many more votes or far fewer votes than other participants) to explain the reason for their decision.</w:t>
      </w:r>
      <w:r w:rsidR="005B153B" w:rsidRPr="00220F5D">
        <w:rPr>
          <w:rFonts w:asciiTheme="minorHAnsi" w:hAnsiTheme="minorHAnsi" w:cstheme="minorHAnsi"/>
        </w:rPr>
        <w:t xml:space="preserve"> </w:t>
      </w:r>
      <w:r w:rsidR="00E72746" w:rsidRPr="00220F5D">
        <w:rPr>
          <w:rFonts w:asciiTheme="minorHAnsi" w:hAnsiTheme="minorHAnsi" w:cstheme="minorHAnsi"/>
        </w:rPr>
        <w:t>This review process was particularly useful for highlighting important aspects of the monitoring activity that the discipline leads may have overstated or not made clearly enough in the</w:t>
      </w:r>
      <w:r w:rsidR="00563263" w:rsidRPr="00220F5D">
        <w:rPr>
          <w:rFonts w:asciiTheme="minorHAnsi" w:hAnsiTheme="minorHAnsi" w:cstheme="minorHAnsi"/>
        </w:rPr>
        <w:t>ir initial presentations.</w:t>
      </w:r>
      <w:r w:rsidR="005B153B" w:rsidRPr="00220F5D">
        <w:rPr>
          <w:rFonts w:asciiTheme="minorHAnsi" w:hAnsiTheme="minorHAnsi" w:cstheme="minorHAnsi"/>
        </w:rPr>
        <w:t xml:space="preserve"> </w:t>
      </w:r>
      <w:r w:rsidR="00563263" w:rsidRPr="00220F5D">
        <w:rPr>
          <w:rFonts w:asciiTheme="minorHAnsi" w:hAnsiTheme="minorHAnsi" w:cstheme="minorHAnsi"/>
        </w:rPr>
        <w:t>After this review, participants were offered the chance to modify their votes.</w:t>
      </w:r>
      <w:r w:rsidR="005B153B" w:rsidRPr="00220F5D">
        <w:rPr>
          <w:rFonts w:asciiTheme="minorHAnsi" w:hAnsiTheme="minorHAnsi" w:cstheme="minorHAnsi"/>
        </w:rPr>
        <w:t xml:space="preserve"> </w:t>
      </w:r>
      <w:r w:rsidR="00563263" w:rsidRPr="00220F5D">
        <w:rPr>
          <w:rFonts w:asciiTheme="minorHAnsi" w:hAnsiTheme="minorHAnsi" w:cstheme="minorHAnsi"/>
        </w:rPr>
        <w:t>The final votes were then tallied to rank the monitoring activities in the agreed priority order.</w:t>
      </w:r>
      <w:r w:rsidR="005B153B" w:rsidRPr="00220F5D">
        <w:rPr>
          <w:rFonts w:asciiTheme="minorHAnsi" w:hAnsiTheme="minorHAnsi" w:cstheme="minorHAnsi"/>
        </w:rPr>
        <w:t xml:space="preserve"> </w:t>
      </w:r>
    </w:p>
    <w:p w:rsidR="00545169" w:rsidRDefault="007A040C" w:rsidP="00545169">
      <w:pPr>
        <w:pStyle w:val="Para0"/>
        <w:rPr>
          <w:rFonts w:asciiTheme="minorHAnsi" w:hAnsiTheme="minorHAnsi" w:cstheme="minorHAnsi"/>
        </w:rPr>
      </w:pPr>
      <w:r>
        <w:rPr>
          <w:rFonts w:asciiTheme="minorHAnsi" w:hAnsiTheme="minorHAnsi" w:cstheme="minorHAnsi"/>
        </w:rPr>
        <w:t xml:space="preserve">The ranking process </w:t>
      </w:r>
      <w:r w:rsidR="00545169" w:rsidRPr="00220F5D">
        <w:rPr>
          <w:rFonts w:asciiTheme="minorHAnsi" w:hAnsiTheme="minorHAnsi" w:cstheme="minorHAnsi"/>
        </w:rPr>
        <w:t>identified larval fish surveys, 2-D hydraulic modelling, annual adult fish surveys, stream metabolism, riparian vegetation diversity and macroinvertebrate assessments as the most important for the lower Goulburn River. Each of these monitoring activities polled more than three times as many votes as the other monitoring activities (see</w:t>
      </w:r>
      <w:r w:rsidR="00545169">
        <w:rPr>
          <w:rFonts w:asciiTheme="minorHAnsi" w:hAnsiTheme="minorHAnsi" w:cstheme="minorHAnsi"/>
        </w:rPr>
        <w:t xml:space="preserve"> Table 4-2</w:t>
      </w:r>
      <w:r w:rsidR="00545169" w:rsidRPr="00220F5D">
        <w:rPr>
          <w:rFonts w:asciiTheme="minorHAnsi" w:hAnsiTheme="minorHAnsi" w:cstheme="minorHAnsi"/>
        </w:rPr>
        <w:t>). It is worth noting that these six monitoring activities were considered the most important in the first and second voting rounds, although the order changed slightly between the votes (</w:t>
      </w:r>
      <w:r w:rsidR="00545169">
        <w:rPr>
          <w:rFonts w:asciiTheme="minorHAnsi" w:hAnsiTheme="minorHAnsi" w:cstheme="minorHAnsi"/>
        </w:rPr>
        <w:t>Table 4-2</w:t>
      </w:r>
      <w:r w:rsidR="00545169" w:rsidRPr="00220F5D">
        <w:rPr>
          <w:rFonts w:asciiTheme="minorHAnsi" w:hAnsiTheme="minorHAnsi" w:cstheme="minorHAnsi"/>
        </w:rPr>
        <w:t>). The large number of votes and consistency between voting rounds confirms that our project team collectively agree that they are the most important monitoring activities for the lower Goulburn River.</w:t>
      </w:r>
    </w:p>
    <w:p w:rsidR="00545169" w:rsidRPr="005B153B" w:rsidRDefault="00545169" w:rsidP="00545169">
      <w:pPr>
        <w:pStyle w:val="Caption"/>
      </w:pPr>
      <w:r w:rsidRPr="005B153B">
        <w:t>Table</w:t>
      </w:r>
      <w:r>
        <w:t xml:space="preserve"> 4-2</w:t>
      </w:r>
      <w:r w:rsidRPr="005B153B">
        <w:t>: Results of project workshop vote to rank proposed monitoring activities in priority order</w:t>
      </w:r>
      <w:r w:rsidR="007A040C">
        <w:t>, plus CEWO ranking</w:t>
      </w:r>
    </w:p>
    <w:tbl>
      <w:tblPr>
        <w:tblStyle w:val="TableGrid"/>
        <w:tblW w:w="491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832"/>
        <w:gridCol w:w="2928"/>
        <w:gridCol w:w="1809"/>
        <w:gridCol w:w="1670"/>
        <w:gridCol w:w="1394"/>
        <w:gridCol w:w="1113"/>
      </w:tblGrid>
      <w:tr w:rsidR="00100CED" w:rsidRPr="005B153B" w:rsidTr="009F2C22">
        <w:trPr>
          <w:cantSplit/>
          <w:tblHeader/>
        </w:trPr>
        <w:tc>
          <w:tcPr>
            <w:tcW w:w="427" w:type="pct"/>
            <w:shd w:val="clear" w:color="auto" w:fill="CFCAC7"/>
          </w:tcPr>
          <w:p w:rsidR="00100CED" w:rsidRPr="005B153B" w:rsidRDefault="00100CED" w:rsidP="00B32835">
            <w:pPr>
              <w:pStyle w:val="Tablesmallheading"/>
            </w:pPr>
            <w:r w:rsidRPr="005B153B">
              <w:t>Rank</w:t>
            </w:r>
          </w:p>
        </w:tc>
        <w:tc>
          <w:tcPr>
            <w:tcW w:w="1502" w:type="pct"/>
            <w:shd w:val="clear" w:color="auto" w:fill="CFCAC7"/>
          </w:tcPr>
          <w:p w:rsidR="00100CED" w:rsidRPr="005B153B" w:rsidRDefault="00100CED" w:rsidP="00B32835">
            <w:pPr>
              <w:pStyle w:val="Tablesmallheading"/>
            </w:pPr>
            <w:r w:rsidRPr="005B153B">
              <w:t>Monitoring activity</w:t>
            </w:r>
          </w:p>
        </w:tc>
        <w:tc>
          <w:tcPr>
            <w:tcW w:w="928" w:type="pct"/>
            <w:shd w:val="clear" w:color="auto" w:fill="CFCAC7"/>
          </w:tcPr>
          <w:p w:rsidR="00100CED" w:rsidRPr="005B153B" w:rsidRDefault="00100CED" w:rsidP="00B32835">
            <w:pPr>
              <w:pStyle w:val="Tablesmallheading"/>
            </w:pPr>
            <w:r w:rsidRPr="005B153B">
              <w:t>Indicator Category</w:t>
            </w:r>
          </w:p>
        </w:tc>
        <w:tc>
          <w:tcPr>
            <w:tcW w:w="857" w:type="pct"/>
            <w:shd w:val="clear" w:color="auto" w:fill="CFCAC7"/>
          </w:tcPr>
          <w:p w:rsidR="00100CED" w:rsidRPr="005B153B" w:rsidRDefault="00100CED" w:rsidP="00B32835">
            <w:pPr>
              <w:pStyle w:val="Tablesmallheading"/>
            </w:pPr>
            <w:r w:rsidRPr="005B153B">
              <w:t>First round votes</w:t>
            </w:r>
          </w:p>
        </w:tc>
        <w:tc>
          <w:tcPr>
            <w:tcW w:w="715" w:type="pct"/>
            <w:shd w:val="clear" w:color="auto" w:fill="CFCAC7"/>
          </w:tcPr>
          <w:p w:rsidR="00100CED" w:rsidRPr="005B153B" w:rsidRDefault="00100CED" w:rsidP="00B32835">
            <w:pPr>
              <w:pStyle w:val="Tablesmallheading"/>
            </w:pPr>
            <w:r w:rsidRPr="005B153B">
              <w:t>Final votes</w:t>
            </w:r>
          </w:p>
        </w:tc>
        <w:tc>
          <w:tcPr>
            <w:tcW w:w="571" w:type="pct"/>
            <w:shd w:val="clear" w:color="auto" w:fill="CFCAC7"/>
          </w:tcPr>
          <w:p w:rsidR="00100CED" w:rsidRPr="005B153B" w:rsidRDefault="00100CED" w:rsidP="007A040C">
            <w:pPr>
              <w:pStyle w:val="Tablesmallheading"/>
            </w:pPr>
            <w:r>
              <w:t xml:space="preserve">CEWO </w:t>
            </w:r>
          </w:p>
        </w:tc>
      </w:tr>
      <w:tr w:rsidR="00100CED" w:rsidRPr="005B153B" w:rsidTr="009F2C22">
        <w:trPr>
          <w:cantSplit/>
        </w:trPr>
        <w:tc>
          <w:tcPr>
            <w:tcW w:w="427" w:type="pct"/>
          </w:tcPr>
          <w:p w:rsidR="00100CED" w:rsidRPr="005B153B" w:rsidRDefault="00100CED" w:rsidP="00B32835">
            <w:pPr>
              <w:pStyle w:val="Tablesmalltext"/>
            </w:pPr>
            <w:r w:rsidRPr="005B153B">
              <w:t>1</w:t>
            </w:r>
          </w:p>
        </w:tc>
        <w:tc>
          <w:tcPr>
            <w:tcW w:w="1502" w:type="pct"/>
          </w:tcPr>
          <w:p w:rsidR="00100CED" w:rsidRPr="005B153B" w:rsidRDefault="00100CED" w:rsidP="00B32835">
            <w:pPr>
              <w:pStyle w:val="Tablesmalltext"/>
            </w:pPr>
            <w:r w:rsidRPr="005B153B">
              <w:t>Fish (larvae)</w:t>
            </w:r>
          </w:p>
        </w:tc>
        <w:tc>
          <w:tcPr>
            <w:tcW w:w="928" w:type="pct"/>
          </w:tcPr>
          <w:p w:rsidR="00100CED" w:rsidRPr="005B153B" w:rsidRDefault="00100CED" w:rsidP="00B32835">
            <w:pPr>
              <w:pStyle w:val="Tablesmalltext"/>
            </w:pPr>
            <w:r w:rsidRPr="005B153B">
              <w:t>II</w:t>
            </w:r>
          </w:p>
        </w:tc>
        <w:tc>
          <w:tcPr>
            <w:tcW w:w="857" w:type="pct"/>
          </w:tcPr>
          <w:p w:rsidR="00100CED" w:rsidRPr="005B153B" w:rsidRDefault="00100CED" w:rsidP="00B32835">
            <w:pPr>
              <w:pStyle w:val="Tablesmalltext"/>
            </w:pPr>
            <w:r w:rsidRPr="005B153B">
              <w:t>33</w:t>
            </w:r>
          </w:p>
        </w:tc>
        <w:tc>
          <w:tcPr>
            <w:tcW w:w="715" w:type="pct"/>
          </w:tcPr>
          <w:p w:rsidR="00100CED" w:rsidRPr="005B153B" w:rsidRDefault="00100CED" w:rsidP="00B32835">
            <w:pPr>
              <w:pStyle w:val="Tablesmalltext"/>
            </w:pPr>
            <w:r w:rsidRPr="005B153B">
              <w:t>33</w:t>
            </w:r>
          </w:p>
        </w:tc>
        <w:tc>
          <w:tcPr>
            <w:tcW w:w="571" w:type="pct"/>
          </w:tcPr>
          <w:p w:rsidR="00100CED" w:rsidRPr="005B153B" w:rsidRDefault="007A040C" w:rsidP="007A040C">
            <w:pPr>
              <w:pStyle w:val="Tablesmalltext"/>
            </w:pPr>
            <w:r>
              <w:t>High</w:t>
            </w:r>
          </w:p>
        </w:tc>
      </w:tr>
      <w:tr w:rsidR="00100CED" w:rsidRPr="005B153B" w:rsidTr="009F2C22">
        <w:trPr>
          <w:cantSplit/>
        </w:trPr>
        <w:tc>
          <w:tcPr>
            <w:tcW w:w="427" w:type="pct"/>
          </w:tcPr>
          <w:p w:rsidR="00100CED" w:rsidRPr="005B153B" w:rsidRDefault="00100CED" w:rsidP="00B32835">
            <w:pPr>
              <w:pStyle w:val="Tablesmalltext"/>
            </w:pPr>
            <w:r w:rsidRPr="005B153B">
              <w:t>2</w:t>
            </w:r>
          </w:p>
        </w:tc>
        <w:tc>
          <w:tcPr>
            <w:tcW w:w="1502" w:type="pct"/>
          </w:tcPr>
          <w:p w:rsidR="00100CED" w:rsidRPr="005B153B" w:rsidRDefault="00100CED" w:rsidP="00B32835">
            <w:pPr>
              <w:pStyle w:val="Tablesmalltext"/>
            </w:pPr>
            <w:r w:rsidRPr="005B153B">
              <w:t>2-D Hydraulic Model</w:t>
            </w:r>
          </w:p>
        </w:tc>
        <w:tc>
          <w:tcPr>
            <w:tcW w:w="928" w:type="pct"/>
          </w:tcPr>
          <w:p w:rsidR="00100CED" w:rsidRPr="005B153B" w:rsidRDefault="00100CED" w:rsidP="00B32835">
            <w:pPr>
              <w:pStyle w:val="Tablesmalltext"/>
            </w:pPr>
            <w:r w:rsidRPr="005B153B">
              <w:t>III</w:t>
            </w:r>
          </w:p>
        </w:tc>
        <w:tc>
          <w:tcPr>
            <w:tcW w:w="857" w:type="pct"/>
          </w:tcPr>
          <w:p w:rsidR="00100CED" w:rsidRPr="005B153B" w:rsidRDefault="00100CED" w:rsidP="00B32835">
            <w:pPr>
              <w:pStyle w:val="Tablesmalltext"/>
            </w:pPr>
            <w:r w:rsidRPr="005B153B">
              <w:t>24</w:t>
            </w:r>
          </w:p>
        </w:tc>
        <w:tc>
          <w:tcPr>
            <w:tcW w:w="715" w:type="pct"/>
          </w:tcPr>
          <w:p w:rsidR="00100CED" w:rsidRPr="005B153B" w:rsidRDefault="00100CED" w:rsidP="00B32835">
            <w:pPr>
              <w:pStyle w:val="Tablesmalltext"/>
            </w:pPr>
            <w:r w:rsidRPr="005B153B">
              <w:t>26</w:t>
            </w:r>
          </w:p>
        </w:tc>
        <w:tc>
          <w:tcPr>
            <w:tcW w:w="571" w:type="pct"/>
          </w:tcPr>
          <w:p w:rsidR="00100CED" w:rsidRPr="005B153B" w:rsidRDefault="007A040C" w:rsidP="007A040C">
            <w:pPr>
              <w:pStyle w:val="Tablesmalltext"/>
            </w:pPr>
            <w:r>
              <w:t>High</w:t>
            </w:r>
          </w:p>
        </w:tc>
      </w:tr>
      <w:tr w:rsidR="00100CED" w:rsidRPr="005B153B" w:rsidTr="009F2C22">
        <w:trPr>
          <w:cantSplit/>
        </w:trPr>
        <w:tc>
          <w:tcPr>
            <w:tcW w:w="427" w:type="pct"/>
          </w:tcPr>
          <w:p w:rsidR="00100CED" w:rsidRPr="005B153B" w:rsidRDefault="00100CED" w:rsidP="00B32835">
            <w:pPr>
              <w:pStyle w:val="Tablesmalltext"/>
            </w:pPr>
            <w:r w:rsidRPr="005B153B">
              <w:t>3</w:t>
            </w:r>
          </w:p>
        </w:tc>
        <w:tc>
          <w:tcPr>
            <w:tcW w:w="1502" w:type="pct"/>
          </w:tcPr>
          <w:p w:rsidR="00100CED" w:rsidRPr="005B153B" w:rsidRDefault="00100CED" w:rsidP="00B32835">
            <w:pPr>
              <w:pStyle w:val="Tablesmalltext"/>
            </w:pPr>
            <w:r w:rsidRPr="005B153B">
              <w:t>Fish (river)</w:t>
            </w:r>
          </w:p>
        </w:tc>
        <w:tc>
          <w:tcPr>
            <w:tcW w:w="928" w:type="pct"/>
          </w:tcPr>
          <w:p w:rsidR="00100CED" w:rsidRPr="005B153B" w:rsidRDefault="00100CED" w:rsidP="00B32835">
            <w:pPr>
              <w:pStyle w:val="Tablesmalltext"/>
            </w:pPr>
            <w:r w:rsidRPr="005B153B">
              <w:t>I</w:t>
            </w:r>
          </w:p>
        </w:tc>
        <w:tc>
          <w:tcPr>
            <w:tcW w:w="857" w:type="pct"/>
          </w:tcPr>
          <w:p w:rsidR="00100CED" w:rsidRPr="005B153B" w:rsidRDefault="00100CED" w:rsidP="00B32835">
            <w:pPr>
              <w:pStyle w:val="Tablesmalltext"/>
            </w:pPr>
            <w:r w:rsidRPr="005B153B">
              <w:t>27</w:t>
            </w:r>
          </w:p>
        </w:tc>
        <w:tc>
          <w:tcPr>
            <w:tcW w:w="715" w:type="pct"/>
          </w:tcPr>
          <w:p w:rsidR="00100CED" w:rsidRPr="005B153B" w:rsidRDefault="00100CED" w:rsidP="00B32835">
            <w:pPr>
              <w:pStyle w:val="Tablesmalltext"/>
            </w:pPr>
            <w:r w:rsidRPr="005B153B">
              <w:t>24</w:t>
            </w:r>
          </w:p>
        </w:tc>
        <w:tc>
          <w:tcPr>
            <w:tcW w:w="571" w:type="pct"/>
          </w:tcPr>
          <w:p w:rsidR="00100CED" w:rsidRPr="005B153B" w:rsidRDefault="007A040C" w:rsidP="007A040C">
            <w:pPr>
              <w:pStyle w:val="Tablesmalltext"/>
            </w:pPr>
            <w:r>
              <w:t>High</w:t>
            </w:r>
          </w:p>
        </w:tc>
      </w:tr>
      <w:tr w:rsidR="00100CED" w:rsidRPr="005B153B" w:rsidTr="009F2C22">
        <w:trPr>
          <w:cantSplit/>
        </w:trPr>
        <w:tc>
          <w:tcPr>
            <w:tcW w:w="427" w:type="pct"/>
          </w:tcPr>
          <w:p w:rsidR="00100CED" w:rsidRPr="005B153B" w:rsidRDefault="00100CED" w:rsidP="00B32835">
            <w:pPr>
              <w:pStyle w:val="Tablesmalltext"/>
            </w:pPr>
            <w:r w:rsidRPr="005B153B">
              <w:t>4</w:t>
            </w:r>
          </w:p>
        </w:tc>
        <w:tc>
          <w:tcPr>
            <w:tcW w:w="1502" w:type="pct"/>
          </w:tcPr>
          <w:p w:rsidR="00100CED" w:rsidRPr="005B153B" w:rsidRDefault="00100CED" w:rsidP="00B32835">
            <w:pPr>
              <w:pStyle w:val="Tablesmalltext"/>
            </w:pPr>
            <w:r w:rsidRPr="005B153B">
              <w:t>Stream Metabolism</w:t>
            </w:r>
          </w:p>
        </w:tc>
        <w:tc>
          <w:tcPr>
            <w:tcW w:w="928" w:type="pct"/>
          </w:tcPr>
          <w:p w:rsidR="00100CED" w:rsidRPr="005B153B" w:rsidRDefault="00100CED" w:rsidP="00B32835">
            <w:pPr>
              <w:pStyle w:val="Tablesmalltext"/>
            </w:pPr>
            <w:r w:rsidRPr="005B153B">
              <w:t>I</w:t>
            </w:r>
          </w:p>
        </w:tc>
        <w:tc>
          <w:tcPr>
            <w:tcW w:w="857" w:type="pct"/>
          </w:tcPr>
          <w:p w:rsidR="00100CED" w:rsidRPr="005B153B" w:rsidRDefault="00100CED" w:rsidP="00B32835">
            <w:pPr>
              <w:pStyle w:val="Tablesmalltext"/>
            </w:pPr>
            <w:r w:rsidRPr="005B153B">
              <w:t>14</w:t>
            </w:r>
          </w:p>
        </w:tc>
        <w:tc>
          <w:tcPr>
            <w:tcW w:w="715" w:type="pct"/>
          </w:tcPr>
          <w:p w:rsidR="00100CED" w:rsidRPr="005B153B" w:rsidRDefault="00100CED" w:rsidP="00B32835">
            <w:pPr>
              <w:pStyle w:val="Tablesmalltext"/>
            </w:pPr>
            <w:r w:rsidRPr="005B153B">
              <w:t>22</w:t>
            </w:r>
          </w:p>
        </w:tc>
        <w:tc>
          <w:tcPr>
            <w:tcW w:w="571" w:type="pct"/>
          </w:tcPr>
          <w:p w:rsidR="00100CED" w:rsidRPr="005B153B" w:rsidRDefault="007A040C" w:rsidP="007A040C">
            <w:pPr>
              <w:pStyle w:val="Tablesmalltext"/>
            </w:pPr>
            <w:r>
              <w:t>High</w:t>
            </w:r>
          </w:p>
        </w:tc>
      </w:tr>
      <w:tr w:rsidR="00100CED" w:rsidRPr="005B153B" w:rsidTr="009F2C22">
        <w:trPr>
          <w:cantSplit/>
        </w:trPr>
        <w:tc>
          <w:tcPr>
            <w:tcW w:w="427" w:type="pct"/>
          </w:tcPr>
          <w:p w:rsidR="00100CED" w:rsidRPr="005B153B" w:rsidRDefault="00100CED" w:rsidP="00B32835">
            <w:pPr>
              <w:pStyle w:val="Tablesmalltext"/>
            </w:pPr>
            <w:r w:rsidRPr="005B153B">
              <w:t>5</w:t>
            </w:r>
          </w:p>
        </w:tc>
        <w:tc>
          <w:tcPr>
            <w:tcW w:w="1502" w:type="pct"/>
          </w:tcPr>
          <w:p w:rsidR="00100CED" w:rsidRPr="005B153B" w:rsidRDefault="00100CED" w:rsidP="00B32835">
            <w:pPr>
              <w:pStyle w:val="Tablesmalltext"/>
            </w:pPr>
            <w:r w:rsidRPr="005B153B">
              <w:t>Vegetation Diversity</w:t>
            </w:r>
          </w:p>
        </w:tc>
        <w:tc>
          <w:tcPr>
            <w:tcW w:w="928" w:type="pct"/>
          </w:tcPr>
          <w:p w:rsidR="00100CED" w:rsidRPr="005B153B" w:rsidRDefault="00100CED" w:rsidP="00B32835">
            <w:pPr>
              <w:pStyle w:val="Tablesmalltext"/>
            </w:pPr>
            <w:r w:rsidRPr="005B153B">
              <w:t>II</w:t>
            </w:r>
          </w:p>
        </w:tc>
        <w:tc>
          <w:tcPr>
            <w:tcW w:w="857" w:type="pct"/>
          </w:tcPr>
          <w:p w:rsidR="00100CED" w:rsidRPr="005B153B" w:rsidRDefault="00100CED" w:rsidP="00B32835">
            <w:pPr>
              <w:pStyle w:val="Tablesmalltext"/>
            </w:pPr>
            <w:r w:rsidRPr="005B153B">
              <w:t>22</w:t>
            </w:r>
          </w:p>
        </w:tc>
        <w:tc>
          <w:tcPr>
            <w:tcW w:w="715" w:type="pct"/>
          </w:tcPr>
          <w:p w:rsidR="00100CED" w:rsidRPr="005B153B" w:rsidRDefault="00100CED" w:rsidP="00B32835">
            <w:pPr>
              <w:pStyle w:val="Tablesmalltext"/>
            </w:pPr>
            <w:r w:rsidRPr="005B153B">
              <w:t>21</w:t>
            </w:r>
          </w:p>
        </w:tc>
        <w:tc>
          <w:tcPr>
            <w:tcW w:w="571" w:type="pct"/>
          </w:tcPr>
          <w:p w:rsidR="00100CED" w:rsidRPr="005B153B" w:rsidRDefault="007A040C" w:rsidP="007A040C">
            <w:pPr>
              <w:pStyle w:val="Tablesmalltext"/>
            </w:pPr>
            <w:r>
              <w:t>Medium</w:t>
            </w:r>
          </w:p>
        </w:tc>
      </w:tr>
      <w:tr w:rsidR="00100CED" w:rsidRPr="005B153B" w:rsidTr="009F2C22">
        <w:trPr>
          <w:cantSplit/>
        </w:trPr>
        <w:tc>
          <w:tcPr>
            <w:tcW w:w="427" w:type="pct"/>
          </w:tcPr>
          <w:p w:rsidR="00100CED" w:rsidRPr="005B153B" w:rsidRDefault="00100CED" w:rsidP="00B32835">
            <w:pPr>
              <w:pStyle w:val="Tablesmalltext"/>
            </w:pPr>
            <w:r w:rsidRPr="005B153B">
              <w:t>6</w:t>
            </w:r>
          </w:p>
        </w:tc>
        <w:tc>
          <w:tcPr>
            <w:tcW w:w="1502" w:type="pct"/>
          </w:tcPr>
          <w:p w:rsidR="00100CED" w:rsidRPr="005B153B" w:rsidRDefault="007A040C" w:rsidP="00B32835">
            <w:pPr>
              <w:pStyle w:val="Tablesmalltext"/>
            </w:pPr>
            <w:r>
              <w:t xml:space="preserve">Macroinvertebrate diversity &amp; </w:t>
            </w:r>
            <w:proofErr w:type="spellStart"/>
            <w:r>
              <w:t>abund</w:t>
            </w:r>
            <w:proofErr w:type="spellEnd"/>
            <w:r w:rsidR="00340A62">
              <w:t>.</w:t>
            </w:r>
            <w:r>
              <w:t xml:space="preserve"> </w:t>
            </w:r>
          </w:p>
        </w:tc>
        <w:tc>
          <w:tcPr>
            <w:tcW w:w="928" w:type="pct"/>
          </w:tcPr>
          <w:p w:rsidR="00100CED" w:rsidRPr="005B153B" w:rsidRDefault="00100CED" w:rsidP="00B32835">
            <w:pPr>
              <w:pStyle w:val="Tablesmalltext"/>
            </w:pPr>
            <w:r w:rsidRPr="005B153B">
              <w:t>II</w:t>
            </w:r>
            <w:r w:rsidR="00340A62">
              <w:t>I</w:t>
            </w:r>
          </w:p>
        </w:tc>
        <w:tc>
          <w:tcPr>
            <w:tcW w:w="857" w:type="pct"/>
          </w:tcPr>
          <w:p w:rsidR="00100CED" w:rsidRPr="005B153B" w:rsidRDefault="00100CED" w:rsidP="00B32835">
            <w:pPr>
              <w:pStyle w:val="Tablesmalltext"/>
            </w:pPr>
            <w:r w:rsidRPr="005B153B">
              <w:t>16</w:t>
            </w:r>
          </w:p>
        </w:tc>
        <w:tc>
          <w:tcPr>
            <w:tcW w:w="715" w:type="pct"/>
          </w:tcPr>
          <w:p w:rsidR="00100CED" w:rsidRPr="005B153B" w:rsidRDefault="00100CED" w:rsidP="00B32835">
            <w:pPr>
              <w:pStyle w:val="Tablesmalltext"/>
            </w:pPr>
            <w:r w:rsidRPr="005B153B">
              <w:t>20</w:t>
            </w:r>
          </w:p>
        </w:tc>
        <w:tc>
          <w:tcPr>
            <w:tcW w:w="571" w:type="pct"/>
          </w:tcPr>
          <w:p w:rsidR="00100CED" w:rsidRPr="005B153B" w:rsidRDefault="007A040C" w:rsidP="007A040C">
            <w:pPr>
              <w:pStyle w:val="Tablesmalltext"/>
            </w:pPr>
            <w:r>
              <w:t>Medium</w:t>
            </w:r>
          </w:p>
        </w:tc>
      </w:tr>
      <w:tr w:rsidR="007A040C" w:rsidRPr="005B153B" w:rsidTr="009F2C22">
        <w:trPr>
          <w:cantSplit/>
        </w:trPr>
        <w:tc>
          <w:tcPr>
            <w:tcW w:w="427" w:type="pct"/>
          </w:tcPr>
          <w:p w:rsidR="007A040C" w:rsidRPr="005B153B" w:rsidRDefault="007A040C" w:rsidP="00B32835">
            <w:pPr>
              <w:pStyle w:val="Tablesmalltext"/>
            </w:pPr>
          </w:p>
        </w:tc>
        <w:tc>
          <w:tcPr>
            <w:tcW w:w="1502" w:type="pct"/>
          </w:tcPr>
          <w:p w:rsidR="007A040C" w:rsidRPr="005B153B" w:rsidRDefault="007A040C" w:rsidP="00B32835">
            <w:pPr>
              <w:pStyle w:val="Tablesmalltext"/>
            </w:pPr>
            <w:r>
              <w:t>Macroinvertebrate emergence</w:t>
            </w:r>
          </w:p>
        </w:tc>
        <w:tc>
          <w:tcPr>
            <w:tcW w:w="928" w:type="pct"/>
          </w:tcPr>
          <w:p w:rsidR="007A040C" w:rsidRPr="005B153B" w:rsidRDefault="007A040C" w:rsidP="00B32835">
            <w:pPr>
              <w:pStyle w:val="Tablesmalltext"/>
            </w:pPr>
            <w:r>
              <w:t>III</w:t>
            </w:r>
          </w:p>
        </w:tc>
        <w:tc>
          <w:tcPr>
            <w:tcW w:w="857" w:type="pct"/>
          </w:tcPr>
          <w:p w:rsidR="007A040C" w:rsidRPr="005B153B" w:rsidRDefault="007A040C" w:rsidP="00B32835">
            <w:pPr>
              <w:pStyle w:val="Tablesmalltext"/>
            </w:pPr>
          </w:p>
        </w:tc>
        <w:tc>
          <w:tcPr>
            <w:tcW w:w="715" w:type="pct"/>
          </w:tcPr>
          <w:p w:rsidR="007A040C" w:rsidRPr="005B153B" w:rsidRDefault="007A040C" w:rsidP="00B32835">
            <w:pPr>
              <w:pStyle w:val="Tablesmalltext"/>
            </w:pPr>
          </w:p>
        </w:tc>
        <w:tc>
          <w:tcPr>
            <w:tcW w:w="571" w:type="pct"/>
          </w:tcPr>
          <w:p w:rsidR="007A040C" w:rsidRDefault="007A040C" w:rsidP="007A040C">
            <w:pPr>
              <w:pStyle w:val="Tablesmalltext"/>
            </w:pPr>
            <w:r>
              <w:t>Medium</w:t>
            </w:r>
          </w:p>
        </w:tc>
      </w:tr>
      <w:tr w:rsidR="00100CED" w:rsidRPr="005B153B" w:rsidTr="009F2C22">
        <w:trPr>
          <w:cantSplit/>
        </w:trPr>
        <w:tc>
          <w:tcPr>
            <w:tcW w:w="427" w:type="pct"/>
          </w:tcPr>
          <w:p w:rsidR="00100CED" w:rsidRPr="005B153B" w:rsidRDefault="00100CED" w:rsidP="00B32835">
            <w:pPr>
              <w:pStyle w:val="Tablesmalltext"/>
            </w:pPr>
            <w:r w:rsidRPr="005B153B">
              <w:t>7</w:t>
            </w:r>
          </w:p>
        </w:tc>
        <w:tc>
          <w:tcPr>
            <w:tcW w:w="1502" w:type="pct"/>
          </w:tcPr>
          <w:p w:rsidR="00100CED" w:rsidRPr="005B153B" w:rsidRDefault="00100CED" w:rsidP="00B32835">
            <w:pPr>
              <w:pStyle w:val="Tablesmalltext"/>
            </w:pPr>
            <w:r w:rsidRPr="005B153B">
              <w:t>Fish (movement)</w:t>
            </w:r>
          </w:p>
        </w:tc>
        <w:tc>
          <w:tcPr>
            <w:tcW w:w="928" w:type="pct"/>
          </w:tcPr>
          <w:p w:rsidR="00100CED" w:rsidRPr="005B153B" w:rsidRDefault="00100CED" w:rsidP="00B32835">
            <w:pPr>
              <w:pStyle w:val="Tablesmalltext"/>
            </w:pPr>
            <w:r w:rsidRPr="005B153B">
              <w:t>II</w:t>
            </w:r>
          </w:p>
        </w:tc>
        <w:tc>
          <w:tcPr>
            <w:tcW w:w="857" w:type="pct"/>
          </w:tcPr>
          <w:p w:rsidR="00100CED" w:rsidRPr="005B153B" w:rsidRDefault="00100CED" w:rsidP="00B32835">
            <w:pPr>
              <w:pStyle w:val="Tablesmalltext"/>
            </w:pPr>
            <w:r w:rsidRPr="005B153B">
              <w:t>10</w:t>
            </w:r>
          </w:p>
        </w:tc>
        <w:tc>
          <w:tcPr>
            <w:tcW w:w="715" w:type="pct"/>
          </w:tcPr>
          <w:p w:rsidR="00100CED" w:rsidRPr="005B153B" w:rsidRDefault="00100CED" w:rsidP="00B32835">
            <w:pPr>
              <w:pStyle w:val="Tablesmalltext"/>
            </w:pPr>
            <w:r w:rsidRPr="005B153B">
              <w:t>6</w:t>
            </w:r>
          </w:p>
        </w:tc>
        <w:tc>
          <w:tcPr>
            <w:tcW w:w="571" w:type="pct"/>
          </w:tcPr>
          <w:p w:rsidR="00100CED" w:rsidRPr="005B153B" w:rsidRDefault="007A040C" w:rsidP="007A040C">
            <w:pPr>
              <w:pStyle w:val="Tablesmalltext"/>
            </w:pPr>
            <w:r>
              <w:t>Medium/Low</w:t>
            </w:r>
          </w:p>
        </w:tc>
      </w:tr>
      <w:tr w:rsidR="00100CED" w:rsidRPr="005B153B" w:rsidTr="009F2C22">
        <w:trPr>
          <w:cantSplit/>
        </w:trPr>
        <w:tc>
          <w:tcPr>
            <w:tcW w:w="427" w:type="pct"/>
          </w:tcPr>
          <w:p w:rsidR="00100CED" w:rsidRPr="005B153B" w:rsidRDefault="00100CED" w:rsidP="00B32835">
            <w:pPr>
              <w:pStyle w:val="Tablesmalltext"/>
            </w:pPr>
            <w:r w:rsidRPr="005B153B">
              <w:t>8</w:t>
            </w:r>
          </w:p>
        </w:tc>
        <w:tc>
          <w:tcPr>
            <w:tcW w:w="1502" w:type="pct"/>
          </w:tcPr>
          <w:p w:rsidR="00100CED" w:rsidRPr="005B153B" w:rsidRDefault="00100CED" w:rsidP="00B32835">
            <w:pPr>
              <w:pStyle w:val="Tablesmalltext"/>
            </w:pPr>
            <w:r w:rsidRPr="005B153B">
              <w:t>Bank Erosion</w:t>
            </w:r>
          </w:p>
        </w:tc>
        <w:tc>
          <w:tcPr>
            <w:tcW w:w="928" w:type="pct"/>
          </w:tcPr>
          <w:p w:rsidR="00100CED" w:rsidRPr="005B153B" w:rsidRDefault="00100CED" w:rsidP="00B32835">
            <w:pPr>
              <w:pStyle w:val="Tablesmalltext"/>
            </w:pPr>
            <w:r w:rsidRPr="005B153B">
              <w:t>III</w:t>
            </w:r>
          </w:p>
        </w:tc>
        <w:tc>
          <w:tcPr>
            <w:tcW w:w="857" w:type="pct"/>
          </w:tcPr>
          <w:p w:rsidR="00100CED" w:rsidRPr="005B153B" w:rsidRDefault="00100CED" w:rsidP="00B32835">
            <w:pPr>
              <w:pStyle w:val="Tablesmalltext"/>
            </w:pPr>
            <w:r w:rsidRPr="005B153B">
              <w:t>3</w:t>
            </w:r>
          </w:p>
        </w:tc>
        <w:tc>
          <w:tcPr>
            <w:tcW w:w="715" w:type="pct"/>
          </w:tcPr>
          <w:p w:rsidR="00100CED" w:rsidRPr="005B153B" w:rsidRDefault="00100CED" w:rsidP="00B32835">
            <w:pPr>
              <w:pStyle w:val="Tablesmalltext"/>
            </w:pPr>
            <w:r w:rsidRPr="005B153B">
              <w:t>1</w:t>
            </w:r>
          </w:p>
        </w:tc>
        <w:tc>
          <w:tcPr>
            <w:tcW w:w="571" w:type="pct"/>
          </w:tcPr>
          <w:p w:rsidR="00100CED" w:rsidRPr="005B153B" w:rsidRDefault="007A040C" w:rsidP="007A040C">
            <w:pPr>
              <w:pStyle w:val="Tablesmalltext"/>
            </w:pPr>
            <w:r>
              <w:t>Medium</w:t>
            </w:r>
          </w:p>
        </w:tc>
      </w:tr>
      <w:tr w:rsidR="00100CED" w:rsidRPr="005B153B" w:rsidTr="009F2C22">
        <w:trPr>
          <w:cantSplit/>
        </w:trPr>
        <w:tc>
          <w:tcPr>
            <w:tcW w:w="427" w:type="pct"/>
          </w:tcPr>
          <w:p w:rsidR="00100CED" w:rsidRPr="005B153B" w:rsidRDefault="00100CED" w:rsidP="00B32835">
            <w:pPr>
              <w:pStyle w:val="Tablesmalltext"/>
            </w:pPr>
            <w:r>
              <w:t>9</w:t>
            </w:r>
          </w:p>
        </w:tc>
        <w:tc>
          <w:tcPr>
            <w:tcW w:w="1502" w:type="pct"/>
          </w:tcPr>
          <w:p w:rsidR="00100CED" w:rsidRPr="005B153B" w:rsidRDefault="00100CED" w:rsidP="00B32835">
            <w:pPr>
              <w:pStyle w:val="Tablesmalltext"/>
            </w:pPr>
            <w:r w:rsidRPr="005B153B">
              <w:t>Tree Condition</w:t>
            </w:r>
          </w:p>
        </w:tc>
        <w:tc>
          <w:tcPr>
            <w:tcW w:w="928" w:type="pct"/>
          </w:tcPr>
          <w:p w:rsidR="00100CED" w:rsidRPr="005B153B" w:rsidRDefault="00100CED" w:rsidP="00B32835">
            <w:pPr>
              <w:pStyle w:val="Tablesmalltext"/>
            </w:pPr>
            <w:r w:rsidRPr="005B153B">
              <w:t>I</w:t>
            </w:r>
          </w:p>
        </w:tc>
        <w:tc>
          <w:tcPr>
            <w:tcW w:w="857" w:type="pct"/>
          </w:tcPr>
          <w:p w:rsidR="00100CED" w:rsidRPr="005B153B" w:rsidRDefault="00100CED" w:rsidP="00B32835">
            <w:pPr>
              <w:pStyle w:val="Tablesmalltext"/>
            </w:pPr>
            <w:r w:rsidRPr="005B153B">
              <w:t>1</w:t>
            </w:r>
          </w:p>
        </w:tc>
        <w:tc>
          <w:tcPr>
            <w:tcW w:w="715" w:type="pct"/>
          </w:tcPr>
          <w:p w:rsidR="00100CED" w:rsidRPr="005B153B" w:rsidRDefault="00100CED" w:rsidP="00B32835">
            <w:pPr>
              <w:pStyle w:val="Tablesmalltext"/>
            </w:pPr>
            <w:r w:rsidRPr="005B153B">
              <w:t>0</w:t>
            </w:r>
          </w:p>
        </w:tc>
        <w:tc>
          <w:tcPr>
            <w:tcW w:w="571" w:type="pct"/>
          </w:tcPr>
          <w:p w:rsidR="00100CED" w:rsidRPr="005B153B" w:rsidRDefault="007A040C" w:rsidP="007A040C">
            <w:pPr>
              <w:pStyle w:val="Tablesmalltext"/>
            </w:pPr>
            <w:r>
              <w:t>Low</w:t>
            </w:r>
          </w:p>
        </w:tc>
      </w:tr>
    </w:tbl>
    <w:p w:rsidR="00545169" w:rsidRDefault="00545169" w:rsidP="00545169">
      <w:pPr>
        <w:pStyle w:val="Para0bullet"/>
        <w:numPr>
          <w:ilvl w:val="0"/>
          <w:numId w:val="0"/>
        </w:numPr>
        <w:rPr>
          <w:rFonts w:asciiTheme="minorHAnsi" w:hAnsiTheme="minorHAnsi" w:cstheme="minorHAnsi"/>
        </w:rPr>
      </w:pPr>
      <w:r w:rsidRPr="00220F5D">
        <w:rPr>
          <w:rFonts w:asciiTheme="minorHAnsi" w:hAnsiTheme="minorHAnsi" w:cstheme="minorHAnsi"/>
        </w:rPr>
        <w:t xml:space="preserve">Hydrology was excluded from the vote because it is critical to all monitoring activities. </w:t>
      </w:r>
    </w:p>
    <w:p w:rsidR="00545169" w:rsidRPr="00220F5D" w:rsidRDefault="00545169" w:rsidP="009F2C22">
      <w:pPr>
        <w:pStyle w:val="Para0bullet"/>
        <w:numPr>
          <w:ilvl w:val="0"/>
          <w:numId w:val="0"/>
        </w:numPr>
        <w:rPr>
          <w:rFonts w:asciiTheme="minorHAnsi" w:hAnsiTheme="minorHAnsi" w:cstheme="minorHAnsi"/>
        </w:rPr>
      </w:pPr>
      <w:r w:rsidRPr="00220F5D">
        <w:rPr>
          <w:rFonts w:asciiTheme="minorHAnsi" w:hAnsiTheme="minorHAnsi" w:cstheme="minorHAnsi"/>
        </w:rPr>
        <w:t>The most notable aspects of the ranking are:</w:t>
      </w:r>
    </w:p>
    <w:p w:rsidR="00545169" w:rsidRPr="00220F5D" w:rsidRDefault="00545169" w:rsidP="00545169">
      <w:pPr>
        <w:pStyle w:val="Para0"/>
        <w:numPr>
          <w:ilvl w:val="0"/>
          <w:numId w:val="56"/>
        </w:numPr>
        <w:rPr>
          <w:rFonts w:asciiTheme="minorHAnsi" w:hAnsiTheme="minorHAnsi" w:cstheme="minorHAnsi"/>
        </w:rPr>
      </w:pPr>
      <w:r w:rsidRPr="00220F5D">
        <w:rPr>
          <w:rFonts w:asciiTheme="minorHAnsi" w:hAnsiTheme="minorHAnsi" w:cstheme="minorHAnsi"/>
        </w:rPr>
        <w:t>Tree condition monitoring was considered the least important</w:t>
      </w:r>
      <w:r>
        <w:rPr>
          <w:rFonts w:asciiTheme="minorHAnsi" w:hAnsiTheme="minorHAnsi" w:cstheme="minorHAnsi"/>
        </w:rPr>
        <w:t>,</w:t>
      </w:r>
      <w:r w:rsidRPr="00220F5D">
        <w:rPr>
          <w:rFonts w:asciiTheme="minorHAnsi" w:hAnsiTheme="minorHAnsi" w:cstheme="minorHAnsi"/>
        </w:rPr>
        <w:t xml:space="preserve"> despite the M&amp;E Advisor </w:t>
      </w:r>
      <w:r w:rsidR="00AD3EBE">
        <w:rPr>
          <w:rFonts w:asciiTheme="minorHAnsi" w:hAnsiTheme="minorHAnsi" w:cstheme="minorHAnsi"/>
        </w:rPr>
        <w:t xml:space="preserve">originally </w:t>
      </w:r>
      <w:r w:rsidRPr="00220F5D">
        <w:rPr>
          <w:rFonts w:asciiTheme="minorHAnsi" w:hAnsiTheme="minorHAnsi" w:cstheme="minorHAnsi"/>
        </w:rPr>
        <w:t>specifying it as a Category I monitoring activity for the lower Goulburn Area. Our project team argue</w:t>
      </w:r>
      <w:r w:rsidR="00AD3EBE">
        <w:rPr>
          <w:rFonts w:asciiTheme="minorHAnsi" w:hAnsiTheme="minorHAnsi" w:cstheme="minorHAnsi"/>
        </w:rPr>
        <w:t>d</w:t>
      </w:r>
      <w:r w:rsidRPr="00220F5D">
        <w:rPr>
          <w:rFonts w:asciiTheme="minorHAnsi" w:hAnsiTheme="minorHAnsi" w:cstheme="minorHAnsi"/>
        </w:rPr>
        <w:t xml:space="preserve"> that monitoring tree condition on the lower Goulburn River floodplain </w:t>
      </w:r>
      <w:r w:rsidR="00AD3EBE">
        <w:rPr>
          <w:rFonts w:asciiTheme="minorHAnsi" w:hAnsiTheme="minorHAnsi" w:cstheme="minorHAnsi"/>
        </w:rPr>
        <w:t>wa</w:t>
      </w:r>
      <w:r w:rsidRPr="00220F5D">
        <w:rPr>
          <w:rFonts w:asciiTheme="minorHAnsi" w:hAnsiTheme="minorHAnsi" w:cstheme="minorHAnsi"/>
        </w:rPr>
        <w:t xml:space="preserve">s not relevant for the LTIM </w:t>
      </w:r>
      <w:r w:rsidR="000465D2">
        <w:rPr>
          <w:rFonts w:asciiTheme="minorHAnsi" w:hAnsiTheme="minorHAnsi" w:cstheme="minorHAnsi"/>
        </w:rPr>
        <w:t>Project</w:t>
      </w:r>
      <w:r w:rsidR="000465D2" w:rsidRPr="00220F5D">
        <w:rPr>
          <w:rFonts w:asciiTheme="minorHAnsi" w:hAnsiTheme="minorHAnsi" w:cstheme="minorHAnsi"/>
        </w:rPr>
        <w:t xml:space="preserve"> </w:t>
      </w:r>
      <w:r w:rsidRPr="00220F5D">
        <w:rPr>
          <w:rFonts w:asciiTheme="minorHAnsi" w:hAnsiTheme="minorHAnsi" w:cstheme="minorHAnsi"/>
        </w:rPr>
        <w:t>because Commonwealth environmental water will not water the floodplain or influence the condition of floodplain vegetation. We underst</w:t>
      </w:r>
      <w:r w:rsidR="00AD3EBE">
        <w:rPr>
          <w:rFonts w:asciiTheme="minorHAnsi" w:hAnsiTheme="minorHAnsi" w:cstheme="minorHAnsi"/>
        </w:rPr>
        <w:t>oo</w:t>
      </w:r>
      <w:r w:rsidRPr="00220F5D">
        <w:rPr>
          <w:rFonts w:asciiTheme="minorHAnsi" w:hAnsiTheme="minorHAnsi" w:cstheme="minorHAnsi"/>
        </w:rPr>
        <w:t>d that the proposed monitoring primarily aim</w:t>
      </w:r>
      <w:r w:rsidR="00AD3EBE">
        <w:rPr>
          <w:rFonts w:asciiTheme="minorHAnsi" w:hAnsiTheme="minorHAnsi" w:cstheme="minorHAnsi"/>
        </w:rPr>
        <w:t>ed</w:t>
      </w:r>
      <w:r w:rsidRPr="00220F5D">
        <w:rPr>
          <w:rFonts w:asciiTheme="minorHAnsi" w:hAnsiTheme="minorHAnsi" w:cstheme="minorHAnsi"/>
        </w:rPr>
        <w:t xml:space="preserve"> to ground truth results for a Basin-wide remote sensing analysis. However, we </w:t>
      </w:r>
      <w:r w:rsidR="00AD3EBE">
        <w:rPr>
          <w:rFonts w:asciiTheme="minorHAnsi" w:hAnsiTheme="minorHAnsi" w:cstheme="minorHAnsi"/>
        </w:rPr>
        <w:t>argued</w:t>
      </w:r>
      <w:r w:rsidR="00AD3EBE" w:rsidRPr="00220F5D">
        <w:rPr>
          <w:rFonts w:asciiTheme="minorHAnsi" w:hAnsiTheme="minorHAnsi" w:cstheme="minorHAnsi"/>
        </w:rPr>
        <w:t xml:space="preserve"> </w:t>
      </w:r>
      <w:r w:rsidRPr="00220F5D">
        <w:rPr>
          <w:rFonts w:asciiTheme="minorHAnsi" w:hAnsiTheme="minorHAnsi" w:cstheme="minorHAnsi"/>
        </w:rPr>
        <w:t xml:space="preserve">that direct measurements of tree condition which are taken in the nearby Barmah and Gunbower Forests for The Living Murray (TLM) Condition Monitoring Program could be used to calibrate the remote sensing imagery for the lower Goulburn River. </w:t>
      </w:r>
      <w:r w:rsidR="00100CED">
        <w:rPr>
          <w:rFonts w:asciiTheme="minorHAnsi" w:hAnsiTheme="minorHAnsi" w:cstheme="minorHAnsi"/>
        </w:rPr>
        <w:t xml:space="preserve">We consulted </w:t>
      </w:r>
      <w:r w:rsidRPr="00220F5D">
        <w:rPr>
          <w:rFonts w:asciiTheme="minorHAnsi" w:hAnsiTheme="minorHAnsi" w:cstheme="minorHAnsi"/>
        </w:rPr>
        <w:t xml:space="preserve">Shaun Cunningham </w:t>
      </w:r>
      <w:r w:rsidR="00100CED">
        <w:rPr>
          <w:rFonts w:asciiTheme="minorHAnsi" w:hAnsiTheme="minorHAnsi" w:cstheme="minorHAnsi"/>
        </w:rPr>
        <w:t xml:space="preserve">about this option, and he </w:t>
      </w:r>
      <w:r w:rsidRPr="00220F5D">
        <w:rPr>
          <w:rFonts w:asciiTheme="minorHAnsi" w:hAnsiTheme="minorHAnsi" w:cstheme="minorHAnsi"/>
        </w:rPr>
        <w:t>confirmed that such an approach would be possible</w:t>
      </w:r>
      <w:r w:rsidR="00100CED">
        <w:rPr>
          <w:rFonts w:asciiTheme="minorHAnsi" w:hAnsiTheme="minorHAnsi" w:cstheme="minorHAnsi"/>
        </w:rPr>
        <w:t>. We t</w:t>
      </w:r>
      <w:r w:rsidRPr="00220F5D">
        <w:rPr>
          <w:rFonts w:asciiTheme="minorHAnsi" w:hAnsiTheme="minorHAnsi" w:cstheme="minorHAnsi"/>
        </w:rPr>
        <w:t xml:space="preserve">herefore </w:t>
      </w:r>
      <w:r w:rsidR="00AD3EBE">
        <w:rPr>
          <w:rFonts w:asciiTheme="minorHAnsi" w:hAnsiTheme="minorHAnsi" w:cstheme="minorHAnsi"/>
        </w:rPr>
        <w:t>argued</w:t>
      </w:r>
      <w:r w:rsidR="00AD3EBE" w:rsidRPr="00220F5D">
        <w:rPr>
          <w:rFonts w:asciiTheme="minorHAnsi" w:hAnsiTheme="minorHAnsi" w:cstheme="minorHAnsi"/>
        </w:rPr>
        <w:t xml:space="preserve"> </w:t>
      </w:r>
      <w:r w:rsidRPr="00220F5D">
        <w:rPr>
          <w:rFonts w:asciiTheme="minorHAnsi" w:hAnsiTheme="minorHAnsi" w:cstheme="minorHAnsi"/>
        </w:rPr>
        <w:t>that the costs associated with directly measuring tree condition could be better spent on directly evaluating responses to environmental flow releases in the lower Goulburn River.</w:t>
      </w:r>
      <w:r w:rsidR="00AD3EBE">
        <w:rPr>
          <w:rFonts w:asciiTheme="minorHAnsi" w:hAnsiTheme="minorHAnsi" w:cstheme="minorHAnsi"/>
        </w:rPr>
        <w:t xml:space="preserve"> Subsequently, the CEWO supported our recommendation to exclude tree condition monitoring, and it is not part of the final monitoring program.</w:t>
      </w:r>
    </w:p>
    <w:p w:rsidR="00545169" w:rsidRPr="00220F5D" w:rsidRDefault="00545169" w:rsidP="00545169">
      <w:pPr>
        <w:pStyle w:val="Para0"/>
        <w:numPr>
          <w:ilvl w:val="0"/>
          <w:numId w:val="56"/>
        </w:numPr>
        <w:rPr>
          <w:rFonts w:asciiTheme="minorHAnsi" w:hAnsiTheme="minorHAnsi" w:cstheme="minorHAnsi"/>
        </w:rPr>
      </w:pPr>
      <w:r w:rsidRPr="00220F5D">
        <w:rPr>
          <w:rFonts w:asciiTheme="minorHAnsi" w:hAnsiTheme="minorHAnsi" w:cstheme="minorHAnsi"/>
        </w:rPr>
        <w:t xml:space="preserve">Two dimensional hydraulic modelling was identified as the second most important monitoring activity despite it being a Category III indicator and despite the Basin Plan having no specific objective to use environmental water to modify in-stream habitats. Our project team considers physical habitat monitoring to be as critical as hydrological monitoring to the LTIM </w:t>
      </w:r>
      <w:r w:rsidR="000465D2">
        <w:rPr>
          <w:rFonts w:asciiTheme="minorHAnsi" w:hAnsiTheme="minorHAnsi" w:cstheme="minorHAnsi"/>
        </w:rPr>
        <w:t>Project</w:t>
      </w:r>
      <w:r w:rsidR="000465D2" w:rsidRPr="00220F5D">
        <w:rPr>
          <w:rFonts w:asciiTheme="minorHAnsi" w:hAnsiTheme="minorHAnsi" w:cstheme="minorHAnsi"/>
        </w:rPr>
        <w:t xml:space="preserve"> </w:t>
      </w:r>
      <w:r w:rsidRPr="00220F5D">
        <w:rPr>
          <w:rFonts w:asciiTheme="minorHAnsi" w:hAnsiTheme="minorHAnsi" w:cstheme="minorHAnsi"/>
        </w:rPr>
        <w:t xml:space="preserve">because most of the ecological objectives that environmental flows aim to address rely on the flows creating favourable hydraulic conditions. The relationship between physical habitat and ecological responses are explicitly represented in the Cause-Effect-Diagrams that the M&amp;E Advisor has prepared for the project and that alone justifies their inclusion in the monitoring program. Hydraulic responses to environmental flows can be more reliably measured than many ecological responses and as such can indicate whether particular environmental flows have achieved their objective. Moreover, hydraulic information may be important in instances where environmental flows fail to deliver an expected ecological response. In such cases, hydraulic models may be used to determine whether the flows created the necessary conditions for the expected ecological response. If they did, then we may conclude that factors other than flow prevented the expected response. </w:t>
      </w:r>
    </w:p>
    <w:p w:rsidR="00545169" w:rsidRPr="00220F5D" w:rsidRDefault="00545169" w:rsidP="00545169">
      <w:pPr>
        <w:pStyle w:val="Para0"/>
        <w:numPr>
          <w:ilvl w:val="0"/>
          <w:numId w:val="56"/>
        </w:numPr>
        <w:rPr>
          <w:rFonts w:asciiTheme="minorHAnsi" w:hAnsiTheme="minorHAnsi" w:cstheme="minorHAnsi"/>
        </w:rPr>
      </w:pPr>
      <w:r w:rsidRPr="00220F5D">
        <w:rPr>
          <w:rFonts w:asciiTheme="minorHAnsi" w:hAnsiTheme="minorHAnsi" w:cstheme="minorHAnsi"/>
        </w:rPr>
        <w:t>The six most important monitoring activities cover a wide range of ecological indicators and there was relatively little difference in the total number of votes allocated to each.</w:t>
      </w:r>
    </w:p>
    <w:p w:rsidR="00D74209" w:rsidRDefault="00545169" w:rsidP="00D74209">
      <w:pPr>
        <w:pStyle w:val="Para0"/>
        <w:rPr>
          <w:rFonts w:asciiTheme="minorHAnsi" w:hAnsiTheme="minorHAnsi" w:cstheme="minorHAnsi"/>
        </w:rPr>
      </w:pPr>
      <w:r>
        <w:rPr>
          <w:rFonts w:asciiTheme="minorHAnsi" w:hAnsiTheme="minorHAnsi" w:cstheme="minorHAnsi"/>
        </w:rPr>
        <w:t xml:space="preserve">This ranking process differs somewhat from the later-released recommendation from the CEWO to prioritise monitoring activities based upon </w:t>
      </w:r>
      <w:proofErr w:type="spellStart"/>
      <w:r>
        <w:rPr>
          <w:rFonts w:asciiTheme="minorHAnsi" w:hAnsiTheme="minorHAnsi" w:cstheme="minorHAnsi"/>
        </w:rPr>
        <w:t>i</w:t>
      </w:r>
      <w:proofErr w:type="spellEnd"/>
      <w:r>
        <w:rPr>
          <w:rFonts w:asciiTheme="minorHAnsi" w:hAnsiTheme="minorHAnsi" w:cstheme="minorHAnsi"/>
        </w:rPr>
        <w:t>) regional priorities, ii) the likelihood of demonstrating a response to Commonwealth environmental water, and iii) contribution to adaptive management</w:t>
      </w:r>
      <w:r w:rsidR="00E052FC">
        <w:rPr>
          <w:rFonts w:asciiTheme="minorHAnsi" w:hAnsiTheme="minorHAnsi" w:cstheme="minorHAnsi"/>
        </w:rPr>
        <w:t>.</w:t>
      </w:r>
      <w:r w:rsidR="00D74209">
        <w:rPr>
          <w:rFonts w:asciiTheme="minorHAnsi" w:hAnsiTheme="minorHAnsi" w:cstheme="minorHAnsi"/>
        </w:rPr>
        <w:t xml:space="preserve"> However, given the clear cut nature of the results, we did not attempt to re-rank the endpoints based on these considerations; we are confident that the outcome would have been the same. The rankings also agree closely with the subsequent CEWO rankings for further development of the monitoring program. The only exception to this was the ranking of Medium for Bank Condition after it received only 1 vote during our internal processes.</w:t>
      </w:r>
      <w:r w:rsidR="00AD3EBE">
        <w:rPr>
          <w:rFonts w:asciiTheme="minorHAnsi" w:hAnsiTheme="minorHAnsi" w:cstheme="minorHAnsi"/>
        </w:rPr>
        <w:t xml:space="preserve"> With subsequent, co-investment from the Victorian Environmental Water Holder, Bank condition monitoring was included in the final monitoring program.</w:t>
      </w:r>
    </w:p>
    <w:p w:rsidR="00C250FF" w:rsidRPr="00D70FFE" w:rsidRDefault="00C250FF" w:rsidP="00D74209">
      <w:pPr>
        <w:pStyle w:val="Para0"/>
        <w:rPr>
          <w:rFonts w:asciiTheme="minorHAnsi" w:hAnsiTheme="minorHAnsi" w:cstheme="minorHAnsi"/>
          <w:color w:val="C00000"/>
        </w:rPr>
      </w:pPr>
      <w:r w:rsidRPr="00D70FFE">
        <w:rPr>
          <w:rFonts w:asciiTheme="minorHAnsi" w:hAnsiTheme="minorHAnsi" w:cstheme="minorHAnsi"/>
          <w:color w:val="C00000"/>
        </w:rPr>
        <w:t>In 2018, a separate less formal ranking process was used to identify monitoring matters for inclusion in the additional winter monitoring. This took the form of an initial proposal followed by feedback from CEWO. It is not detailed further.</w:t>
      </w:r>
    </w:p>
    <w:p w:rsidR="00B608BE" w:rsidRPr="005B153B" w:rsidRDefault="00716A51" w:rsidP="00045F38">
      <w:pPr>
        <w:pStyle w:val="Heading3"/>
      </w:pPr>
      <w:bookmarkStart w:id="64" w:name="_Ref381206322"/>
      <w:bookmarkStart w:id="65" w:name="_Toc392763316"/>
      <w:r>
        <w:t>Final monitoring</w:t>
      </w:r>
      <w:r w:rsidR="00B608BE" w:rsidRPr="005B153B">
        <w:t xml:space="preserve"> program</w:t>
      </w:r>
      <w:r w:rsidR="00C9392F">
        <w:t>,</w:t>
      </w:r>
      <w:r w:rsidR="00B608BE" w:rsidRPr="005B153B">
        <w:t xml:space="preserve"> which focusses on Zone 2</w:t>
      </w:r>
      <w:bookmarkEnd w:id="64"/>
      <w:bookmarkEnd w:id="65"/>
    </w:p>
    <w:p w:rsidR="000F12C4" w:rsidRPr="00220F5D" w:rsidRDefault="00225F7A" w:rsidP="008B35CC">
      <w:pPr>
        <w:pStyle w:val="Para0"/>
        <w:rPr>
          <w:rFonts w:asciiTheme="minorHAnsi" w:hAnsiTheme="minorHAnsi" w:cstheme="minorHAnsi"/>
        </w:rPr>
      </w:pPr>
      <w:r w:rsidRPr="00220F5D">
        <w:rPr>
          <w:rFonts w:asciiTheme="minorHAnsi" w:hAnsiTheme="minorHAnsi" w:cstheme="minorHAnsi"/>
        </w:rPr>
        <w:t>The costs for implementing the six highest priority monitoring activities plus hydrology in Zones 1 and 2 still far exceed</w:t>
      </w:r>
      <w:r w:rsidR="000F12C4" w:rsidRPr="00220F5D">
        <w:rPr>
          <w:rFonts w:asciiTheme="minorHAnsi" w:hAnsiTheme="minorHAnsi" w:cstheme="minorHAnsi"/>
        </w:rPr>
        <w:t>ed</w:t>
      </w:r>
      <w:r w:rsidRPr="00220F5D">
        <w:rPr>
          <w:rFonts w:asciiTheme="minorHAnsi" w:hAnsiTheme="minorHAnsi" w:cstheme="minorHAnsi"/>
        </w:rPr>
        <w:t xml:space="preserve"> the indicative budget </w:t>
      </w:r>
      <w:r w:rsidR="007D4113">
        <w:rPr>
          <w:rFonts w:asciiTheme="minorHAnsi" w:hAnsiTheme="minorHAnsi" w:cstheme="minorHAnsi"/>
        </w:rPr>
        <w:t>(initial estimate was $4.7M)</w:t>
      </w:r>
      <w:r w:rsidRPr="00220F5D">
        <w:rPr>
          <w:rFonts w:asciiTheme="minorHAnsi" w:hAnsiTheme="minorHAnsi" w:cstheme="minorHAnsi"/>
        </w:rPr>
        <w:t>.</w:t>
      </w:r>
      <w:r w:rsidR="005B153B" w:rsidRPr="00220F5D">
        <w:rPr>
          <w:rFonts w:asciiTheme="minorHAnsi" w:hAnsiTheme="minorHAnsi" w:cstheme="minorHAnsi"/>
        </w:rPr>
        <w:t xml:space="preserve"> </w:t>
      </w:r>
      <w:r w:rsidR="000F12C4" w:rsidRPr="00220F5D">
        <w:rPr>
          <w:rFonts w:asciiTheme="minorHAnsi" w:hAnsiTheme="minorHAnsi" w:cstheme="minorHAnsi"/>
        </w:rPr>
        <w:t xml:space="preserve">Our project team discussed how the program could be modified to further reduce costs and unanimously agreed that we would </w:t>
      </w:r>
      <w:r w:rsidR="007D4113">
        <w:rPr>
          <w:rFonts w:asciiTheme="minorHAnsi" w:hAnsiTheme="minorHAnsi" w:cstheme="minorHAnsi"/>
        </w:rPr>
        <w:t>prefer to</w:t>
      </w:r>
      <w:r w:rsidR="007D4113" w:rsidRPr="00220F5D">
        <w:rPr>
          <w:rFonts w:asciiTheme="minorHAnsi" w:hAnsiTheme="minorHAnsi" w:cstheme="minorHAnsi"/>
        </w:rPr>
        <w:t xml:space="preserve"> </w:t>
      </w:r>
      <w:r w:rsidR="000F12C4" w:rsidRPr="00220F5D">
        <w:rPr>
          <w:rFonts w:asciiTheme="minorHAnsi" w:hAnsiTheme="minorHAnsi" w:cstheme="minorHAnsi"/>
        </w:rPr>
        <w:t xml:space="preserve">restrict monitoring to a single Zone than omit </w:t>
      </w:r>
      <w:r w:rsidR="007D4113">
        <w:rPr>
          <w:rFonts w:asciiTheme="minorHAnsi" w:hAnsiTheme="minorHAnsi" w:cstheme="minorHAnsi"/>
        </w:rPr>
        <w:t>high-priority</w:t>
      </w:r>
      <w:r w:rsidR="000F12C4" w:rsidRPr="00220F5D">
        <w:rPr>
          <w:rFonts w:asciiTheme="minorHAnsi" w:hAnsiTheme="minorHAnsi" w:cstheme="minorHAnsi"/>
        </w:rPr>
        <w:t xml:space="preserve"> monitoring activities.</w:t>
      </w:r>
      <w:r w:rsidR="005B153B" w:rsidRPr="00220F5D">
        <w:rPr>
          <w:rFonts w:asciiTheme="minorHAnsi" w:hAnsiTheme="minorHAnsi" w:cstheme="minorHAnsi"/>
        </w:rPr>
        <w:t xml:space="preserve"> </w:t>
      </w:r>
      <w:r w:rsidR="000F12C4" w:rsidRPr="00220F5D">
        <w:rPr>
          <w:rFonts w:asciiTheme="minorHAnsi" w:hAnsiTheme="minorHAnsi" w:cstheme="minorHAnsi"/>
        </w:rPr>
        <w:t>We felt that retaining a range of indicators but restricting monitoring to a single zone would deliver the following benefits:</w:t>
      </w:r>
    </w:p>
    <w:p w:rsidR="00BE0229" w:rsidRPr="00220F5D" w:rsidRDefault="000F12C4" w:rsidP="000F12C4">
      <w:pPr>
        <w:pStyle w:val="Para0"/>
        <w:numPr>
          <w:ilvl w:val="0"/>
          <w:numId w:val="57"/>
        </w:numPr>
        <w:rPr>
          <w:rFonts w:asciiTheme="minorHAnsi" w:hAnsiTheme="minorHAnsi" w:cstheme="minorHAnsi"/>
        </w:rPr>
      </w:pPr>
      <w:r w:rsidRPr="00220F5D">
        <w:rPr>
          <w:rFonts w:asciiTheme="minorHAnsi" w:hAnsiTheme="minorHAnsi" w:cstheme="minorHAnsi"/>
        </w:rPr>
        <w:t xml:space="preserve">Monitoring a wide range of indicators would provide a thorough and integrated assessment </w:t>
      </w:r>
      <w:r w:rsidR="006031B4" w:rsidRPr="00220F5D">
        <w:rPr>
          <w:rFonts w:asciiTheme="minorHAnsi" w:hAnsiTheme="minorHAnsi" w:cstheme="minorHAnsi"/>
        </w:rPr>
        <w:t>of the effect of environmental flows especially if multiple indicators were monitored at the same sites.</w:t>
      </w:r>
      <w:r w:rsidR="005B153B" w:rsidRPr="00220F5D">
        <w:rPr>
          <w:rFonts w:asciiTheme="minorHAnsi" w:hAnsiTheme="minorHAnsi" w:cstheme="minorHAnsi"/>
        </w:rPr>
        <w:t xml:space="preserve"> </w:t>
      </w:r>
      <w:r w:rsidR="006031B4" w:rsidRPr="00220F5D">
        <w:rPr>
          <w:rFonts w:asciiTheme="minorHAnsi" w:hAnsiTheme="minorHAnsi" w:cstheme="minorHAnsi"/>
        </w:rPr>
        <w:t>This approach will allow results from one monitoring activity to inform the analysis and interpretation of other monitoring activities</w:t>
      </w:r>
      <w:r w:rsidR="004B52B5" w:rsidRPr="00220F5D">
        <w:rPr>
          <w:rFonts w:asciiTheme="minorHAnsi" w:hAnsiTheme="minorHAnsi" w:cstheme="minorHAnsi"/>
        </w:rPr>
        <w:t xml:space="preserve"> and is in keeping with the physical and biological links between different components of riverine ecosystems (see</w:t>
      </w:r>
      <w:r w:rsidR="008F00A1">
        <w:rPr>
          <w:rFonts w:asciiTheme="minorHAnsi" w:hAnsiTheme="minorHAnsi" w:cstheme="minorHAnsi"/>
        </w:rPr>
        <w:t xml:space="preserve"> Figure 4-1</w:t>
      </w:r>
      <w:r w:rsidR="004B52B5" w:rsidRPr="00220F5D">
        <w:rPr>
          <w:rFonts w:asciiTheme="minorHAnsi" w:hAnsiTheme="minorHAnsi" w:cstheme="minorHAnsi"/>
        </w:rPr>
        <w:t>)</w:t>
      </w:r>
      <w:r w:rsidR="006031B4" w:rsidRPr="00220F5D">
        <w:rPr>
          <w:rFonts w:asciiTheme="minorHAnsi" w:hAnsiTheme="minorHAnsi" w:cstheme="minorHAnsi"/>
        </w:rPr>
        <w:t>.</w:t>
      </w:r>
      <w:r w:rsidR="005B153B" w:rsidRPr="00220F5D">
        <w:rPr>
          <w:rFonts w:asciiTheme="minorHAnsi" w:hAnsiTheme="minorHAnsi" w:cstheme="minorHAnsi"/>
        </w:rPr>
        <w:t xml:space="preserve"> </w:t>
      </w:r>
      <w:r w:rsidR="004B52B5" w:rsidRPr="00220F5D">
        <w:rPr>
          <w:rFonts w:asciiTheme="minorHAnsi" w:hAnsiTheme="minorHAnsi" w:cstheme="minorHAnsi"/>
        </w:rPr>
        <w:t>For example, m</w:t>
      </w:r>
      <w:r w:rsidR="006031B4" w:rsidRPr="00220F5D">
        <w:rPr>
          <w:rFonts w:asciiTheme="minorHAnsi" w:hAnsiTheme="minorHAnsi" w:cstheme="minorHAnsi"/>
        </w:rPr>
        <w:t xml:space="preserve">easuring stream metabolism and the distribution and quality of </w:t>
      </w:r>
      <w:proofErr w:type="spellStart"/>
      <w:r w:rsidR="006031B4" w:rsidRPr="00220F5D">
        <w:rPr>
          <w:rFonts w:asciiTheme="minorHAnsi" w:hAnsiTheme="minorHAnsi" w:cstheme="minorHAnsi"/>
        </w:rPr>
        <w:t>slackwater</w:t>
      </w:r>
      <w:proofErr w:type="spellEnd"/>
      <w:r w:rsidR="006031B4" w:rsidRPr="00220F5D">
        <w:rPr>
          <w:rFonts w:asciiTheme="minorHAnsi" w:hAnsiTheme="minorHAnsi" w:cstheme="minorHAnsi"/>
        </w:rPr>
        <w:t xml:space="preserve"> habitats under different flow conditions are particularly relevant to macroinvertebrate and larval fish monitoring activities</w:t>
      </w:r>
      <w:r w:rsidR="00BE0229" w:rsidRPr="00220F5D">
        <w:rPr>
          <w:rFonts w:asciiTheme="minorHAnsi" w:hAnsiTheme="minorHAnsi" w:cstheme="minorHAnsi"/>
        </w:rPr>
        <w:t>.</w:t>
      </w:r>
      <w:r w:rsidR="005B153B" w:rsidRPr="00220F5D">
        <w:rPr>
          <w:rFonts w:asciiTheme="minorHAnsi" w:hAnsiTheme="minorHAnsi" w:cstheme="minorHAnsi"/>
        </w:rPr>
        <w:t xml:space="preserve"> </w:t>
      </w:r>
      <w:r w:rsidR="00BE0229" w:rsidRPr="00220F5D">
        <w:rPr>
          <w:rFonts w:asciiTheme="minorHAnsi" w:hAnsiTheme="minorHAnsi" w:cstheme="minorHAnsi"/>
        </w:rPr>
        <w:t>Stream metabolism results</w:t>
      </w:r>
      <w:r w:rsidR="006031B4" w:rsidRPr="00220F5D">
        <w:rPr>
          <w:rFonts w:asciiTheme="minorHAnsi" w:hAnsiTheme="minorHAnsi" w:cstheme="minorHAnsi"/>
        </w:rPr>
        <w:t xml:space="preserve"> will indicate whether there is enough energy in the </w:t>
      </w:r>
      <w:proofErr w:type="spellStart"/>
      <w:r w:rsidR="006031B4" w:rsidRPr="00220F5D">
        <w:rPr>
          <w:rFonts w:asciiTheme="minorHAnsi" w:hAnsiTheme="minorHAnsi" w:cstheme="minorHAnsi"/>
        </w:rPr>
        <w:t>foodweb</w:t>
      </w:r>
      <w:proofErr w:type="spellEnd"/>
      <w:r w:rsidR="006031B4" w:rsidRPr="00220F5D">
        <w:rPr>
          <w:rFonts w:asciiTheme="minorHAnsi" w:hAnsiTheme="minorHAnsi" w:cstheme="minorHAnsi"/>
        </w:rPr>
        <w:t xml:space="preserve"> to support an increase in fish and </w:t>
      </w:r>
      <w:proofErr w:type="spellStart"/>
      <w:r w:rsidR="006031B4" w:rsidRPr="00220F5D">
        <w:rPr>
          <w:rFonts w:asciiTheme="minorHAnsi" w:hAnsiTheme="minorHAnsi" w:cstheme="minorHAnsi"/>
        </w:rPr>
        <w:t>macronvertebrate</w:t>
      </w:r>
      <w:proofErr w:type="spellEnd"/>
      <w:r w:rsidR="006031B4" w:rsidRPr="00220F5D">
        <w:rPr>
          <w:rFonts w:asciiTheme="minorHAnsi" w:hAnsiTheme="minorHAnsi" w:cstheme="minorHAnsi"/>
        </w:rPr>
        <w:t xml:space="preserve"> biomass and </w:t>
      </w:r>
      <w:r w:rsidR="00BE0229" w:rsidRPr="00220F5D">
        <w:rPr>
          <w:rFonts w:asciiTheme="minorHAnsi" w:hAnsiTheme="minorHAnsi" w:cstheme="minorHAnsi"/>
        </w:rPr>
        <w:t>hydraulic model outputs will</w:t>
      </w:r>
      <w:r w:rsidR="006031B4" w:rsidRPr="00220F5D">
        <w:rPr>
          <w:rFonts w:asciiTheme="minorHAnsi" w:hAnsiTheme="minorHAnsi" w:cstheme="minorHAnsi"/>
        </w:rPr>
        <w:t xml:space="preserve"> indicate whether suitable nursery habitats persist for long enough and at the right time to allow fish eggs and larvae to develop and to support different macroinvertebrate species.</w:t>
      </w:r>
      <w:r w:rsidR="005B153B" w:rsidRPr="00220F5D">
        <w:rPr>
          <w:rFonts w:asciiTheme="minorHAnsi" w:hAnsiTheme="minorHAnsi" w:cstheme="minorHAnsi"/>
        </w:rPr>
        <w:t xml:space="preserve"> </w:t>
      </w:r>
      <w:r w:rsidR="00BE0229" w:rsidRPr="00220F5D">
        <w:rPr>
          <w:rFonts w:asciiTheme="minorHAnsi" w:hAnsiTheme="minorHAnsi" w:cstheme="minorHAnsi"/>
        </w:rPr>
        <w:t xml:space="preserve">Monitoring that detects changes in macroinvertebrate biomass as a result of particular environmental flows may also help to explain observed changes in fish community composition and growth rates throughout the LTIM </w:t>
      </w:r>
      <w:r w:rsidR="000465D2">
        <w:rPr>
          <w:rFonts w:asciiTheme="minorHAnsi" w:hAnsiTheme="minorHAnsi" w:cstheme="minorHAnsi"/>
        </w:rPr>
        <w:t>Project</w:t>
      </w:r>
      <w:r w:rsidR="00BE0229" w:rsidRPr="00220F5D">
        <w:rPr>
          <w:rFonts w:asciiTheme="minorHAnsi" w:hAnsiTheme="minorHAnsi" w:cstheme="minorHAnsi"/>
        </w:rPr>
        <w:t>.</w:t>
      </w:r>
    </w:p>
    <w:p w:rsidR="00BE0229" w:rsidRPr="00220F5D" w:rsidRDefault="00BE0229" w:rsidP="000F12C4">
      <w:pPr>
        <w:pStyle w:val="Para0"/>
        <w:numPr>
          <w:ilvl w:val="0"/>
          <w:numId w:val="57"/>
        </w:numPr>
        <w:rPr>
          <w:rFonts w:asciiTheme="minorHAnsi" w:hAnsiTheme="minorHAnsi" w:cstheme="minorHAnsi"/>
        </w:rPr>
      </w:pPr>
      <w:r w:rsidRPr="00220F5D">
        <w:rPr>
          <w:rFonts w:asciiTheme="minorHAnsi" w:hAnsiTheme="minorHAnsi" w:cstheme="minorHAnsi"/>
        </w:rPr>
        <w:t>If the number of monitoring activities were reduced it is likely that the program would end up focussing primarily on fish because environmental flows in the lower Goulburn River are primarily delivered to improve native fish communities.</w:t>
      </w:r>
      <w:r w:rsidR="005B153B" w:rsidRPr="00220F5D">
        <w:rPr>
          <w:rFonts w:asciiTheme="minorHAnsi" w:hAnsiTheme="minorHAnsi" w:cstheme="minorHAnsi"/>
        </w:rPr>
        <w:t xml:space="preserve"> </w:t>
      </w:r>
      <w:r w:rsidRPr="00220F5D">
        <w:rPr>
          <w:rFonts w:asciiTheme="minorHAnsi" w:hAnsiTheme="minorHAnsi" w:cstheme="minorHAnsi"/>
        </w:rPr>
        <w:t>Having such a narrow focus represents a significant risk to the CEWO because if monitoring fails to detect any response by fish to environmental flows in the lower Goulburn River it will be difficult to argue that the investment in environmental flows has been worthwhile.</w:t>
      </w:r>
      <w:r w:rsidR="005B153B" w:rsidRPr="00220F5D">
        <w:rPr>
          <w:rFonts w:asciiTheme="minorHAnsi" w:hAnsiTheme="minorHAnsi" w:cstheme="minorHAnsi"/>
        </w:rPr>
        <w:t xml:space="preserve"> </w:t>
      </w:r>
      <w:r w:rsidRPr="00220F5D">
        <w:rPr>
          <w:rFonts w:asciiTheme="minorHAnsi" w:hAnsiTheme="minorHAnsi" w:cstheme="minorHAnsi"/>
        </w:rPr>
        <w:t xml:space="preserve">Monitoring a suite of indicators will help to explain null responses and will also increase the probability of detecting intended benefits of environmental </w:t>
      </w:r>
      <w:proofErr w:type="gramStart"/>
      <w:r w:rsidRPr="00220F5D">
        <w:rPr>
          <w:rFonts w:asciiTheme="minorHAnsi" w:hAnsiTheme="minorHAnsi" w:cstheme="minorHAnsi"/>
        </w:rPr>
        <w:t>flows.</w:t>
      </w:r>
      <w:proofErr w:type="gramEnd"/>
    </w:p>
    <w:p w:rsidR="00D046CB" w:rsidRDefault="00BE0229" w:rsidP="000F12C4">
      <w:pPr>
        <w:pStyle w:val="Para0"/>
        <w:numPr>
          <w:ilvl w:val="0"/>
          <w:numId w:val="57"/>
        </w:numPr>
        <w:rPr>
          <w:rFonts w:asciiTheme="minorHAnsi" w:hAnsiTheme="minorHAnsi" w:cstheme="minorHAnsi"/>
        </w:rPr>
      </w:pPr>
      <w:r w:rsidRPr="00220F5D">
        <w:rPr>
          <w:rFonts w:asciiTheme="minorHAnsi" w:hAnsiTheme="minorHAnsi" w:cstheme="minorHAnsi"/>
        </w:rPr>
        <w:t xml:space="preserve">Finally, as a group we philosophically support the idea that it is better to </w:t>
      </w:r>
      <w:r w:rsidR="00D046CB" w:rsidRPr="00220F5D">
        <w:rPr>
          <w:rFonts w:asciiTheme="minorHAnsi" w:hAnsiTheme="minorHAnsi" w:cstheme="minorHAnsi"/>
        </w:rPr>
        <w:t>monitor things well in a small number of locations than spread the effort too thinly across many areas.</w:t>
      </w:r>
      <w:r w:rsidR="005B153B" w:rsidRPr="00220F5D">
        <w:rPr>
          <w:rFonts w:asciiTheme="minorHAnsi" w:hAnsiTheme="minorHAnsi" w:cstheme="minorHAnsi"/>
        </w:rPr>
        <w:t xml:space="preserve"> </w:t>
      </w:r>
      <w:r w:rsidR="00D046CB" w:rsidRPr="00220F5D">
        <w:rPr>
          <w:rFonts w:asciiTheme="minorHAnsi" w:hAnsiTheme="minorHAnsi" w:cstheme="minorHAnsi"/>
        </w:rPr>
        <w:t>Too often, token monitoring activities are repeated in many river systems because organisations do not have the funds to implement a proper monitoring program and because many river managers want monitoring in their particular river system.</w:t>
      </w:r>
      <w:r w:rsidR="005B153B" w:rsidRPr="00220F5D">
        <w:rPr>
          <w:rFonts w:asciiTheme="minorHAnsi" w:hAnsiTheme="minorHAnsi" w:cstheme="minorHAnsi"/>
        </w:rPr>
        <w:t xml:space="preserve"> </w:t>
      </w:r>
      <w:r w:rsidR="00D046CB" w:rsidRPr="00220F5D">
        <w:rPr>
          <w:rFonts w:asciiTheme="minorHAnsi" w:hAnsiTheme="minorHAnsi" w:cstheme="minorHAnsi"/>
        </w:rPr>
        <w:t>The result of such an approach is that none of the programs manage to effectively answer their stated questions and the monitoring effort will have been wasted.</w:t>
      </w:r>
      <w:r w:rsidR="005B153B" w:rsidRPr="00220F5D">
        <w:rPr>
          <w:rFonts w:asciiTheme="minorHAnsi" w:hAnsiTheme="minorHAnsi" w:cstheme="minorHAnsi"/>
        </w:rPr>
        <w:t xml:space="preserve"> </w:t>
      </w:r>
      <w:r w:rsidR="00D046CB" w:rsidRPr="00220F5D">
        <w:rPr>
          <w:rFonts w:asciiTheme="minorHAnsi" w:hAnsiTheme="minorHAnsi" w:cstheme="minorHAnsi"/>
        </w:rPr>
        <w:t>If resources are pooled to ensure monitoring is done well in a small number of areas then the results will be more conclusive.</w:t>
      </w:r>
      <w:r w:rsidR="005B153B" w:rsidRPr="00220F5D">
        <w:rPr>
          <w:rFonts w:asciiTheme="minorHAnsi" w:hAnsiTheme="minorHAnsi" w:cstheme="minorHAnsi"/>
        </w:rPr>
        <w:t xml:space="preserve"> </w:t>
      </w:r>
      <w:r w:rsidR="00D046CB" w:rsidRPr="00220F5D">
        <w:rPr>
          <w:rFonts w:asciiTheme="minorHAnsi" w:hAnsiTheme="minorHAnsi" w:cstheme="minorHAnsi"/>
        </w:rPr>
        <w:t>Those results can then more readily be extended to other areas where monitoring was not conducted.</w:t>
      </w:r>
    </w:p>
    <w:p w:rsidR="00171EFF" w:rsidRDefault="00E12F76" w:rsidP="00E12F76">
      <w:pPr>
        <w:pStyle w:val="Para0"/>
        <w:rPr>
          <w:rFonts w:asciiTheme="minorHAnsi" w:hAnsiTheme="minorHAnsi" w:cstheme="minorHAnsi"/>
        </w:rPr>
      </w:pPr>
      <w:r>
        <w:rPr>
          <w:rFonts w:asciiTheme="minorHAnsi" w:hAnsiTheme="minorHAnsi" w:cstheme="minorHAnsi"/>
        </w:rPr>
        <w:t xml:space="preserve">In subsequent negotiations, the CEWO supported our proposal for comprehensive monitoring of nine indicators in the lower Goulburn River, </w:t>
      </w:r>
      <w:r w:rsidR="00171EFF" w:rsidRPr="00220F5D">
        <w:rPr>
          <w:rFonts w:asciiTheme="minorHAnsi" w:hAnsiTheme="minorHAnsi" w:cstheme="minorHAnsi"/>
        </w:rPr>
        <w:t>but only in Zone 2 (see</w:t>
      </w:r>
      <w:r w:rsidR="00171EFF">
        <w:rPr>
          <w:rFonts w:asciiTheme="minorHAnsi" w:hAnsiTheme="minorHAnsi" w:cstheme="minorHAnsi"/>
        </w:rPr>
        <w:t xml:space="preserve"> Table 4-</w:t>
      </w:r>
      <w:r w:rsidR="00ED1FF1">
        <w:rPr>
          <w:rFonts w:asciiTheme="minorHAnsi" w:hAnsiTheme="minorHAnsi" w:cstheme="minorHAnsi"/>
        </w:rPr>
        <w:t>3</w:t>
      </w:r>
      <w:r w:rsidR="00171EFF" w:rsidRPr="00220F5D">
        <w:rPr>
          <w:rFonts w:asciiTheme="minorHAnsi" w:hAnsiTheme="minorHAnsi" w:cstheme="minorHAnsi"/>
        </w:rPr>
        <w:t xml:space="preserve">). </w:t>
      </w:r>
      <w:r w:rsidR="00426F32">
        <w:rPr>
          <w:rFonts w:asciiTheme="minorHAnsi" w:hAnsiTheme="minorHAnsi" w:cstheme="minorHAnsi"/>
        </w:rPr>
        <w:t xml:space="preserve">In addition to hydrology, we will monitor adult and larval fish, </w:t>
      </w:r>
      <w:r>
        <w:rPr>
          <w:rFonts w:asciiTheme="minorHAnsi" w:hAnsiTheme="minorHAnsi" w:cstheme="minorHAnsi"/>
        </w:rPr>
        <w:t xml:space="preserve">fish movement, </w:t>
      </w:r>
      <w:r w:rsidR="00426F32">
        <w:rPr>
          <w:rFonts w:asciiTheme="minorHAnsi" w:hAnsiTheme="minorHAnsi" w:cstheme="minorHAnsi"/>
        </w:rPr>
        <w:t>hydraulic habitat, ecosystem metabolism, macroinvertebrate diversity and abundance</w:t>
      </w:r>
      <w:r>
        <w:rPr>
          <w:rFonts w:asciiTheme="minorHAnsi" w:hAnsiTheme="minorHAnsi" w:cstheme="minorHAnsi"/>
        </w:rPr>
        <w:t xml:space="preserve"> (including macroinvertebrate emergence),</w:t>
      </w:r>
      <w:r w:rsidR="00426F32">
        <w:rPr>
          <w:rFonts w:asciiTheme="minorHAnsi" w:hAnsiTheme="minorHAnsi" w:cstheme="minorHAnsi"/>
        </w:rPr>
        <w:t xml:space="preserve"> vegetation diversity</w:t>
      </w:r>
      <w:r>
        <w:rPr>
          <w:rFonts w:asciiTheme="minorHAnsi" w:hAnsiTheme="minorHAnsi" w:cstheme="minorHAnsi"/>
        </w:rPr>
        <w:t>, and bank condition</w:t>
      </w:r>
      <w:r w:rsidR="00426F32">
        <w:rPr>
          <w:rFonts w:asciiTheme="minorHAnsi" w:hAnsiTheme="minorHAnsi" w:cstheme="minorHAnsi"/>
        </w:rPr>
        <w:t xml:space="preserve">. </w:t>
      </w:r>
      <w:r w:rsidR="00171EFF" w:rsidRPr="00220F5D">
        <w:rPr>
          <w:rFonts w:asciiTheme="minorHAnsi" w:hAnsiTheme="minorHAnsi" w:cstheme="minorHAnsi"/>
        </w:rPr>
        <w:t xml:space="preserve">We selected Zone 2 because </w:t>
      </w:r>
      <w:r w:rsidR="00B557FC" w:rsidRPr="00220F5D">
        <w:rPr>
          <w:rFonts w:asciiTheme="minorHAnsi" w:hAnsiTheme="minorHAnsi" w:cstheme="minorHAnsi"/>
        </w:rPr>
        <w:t>that is where most of the previous fish surveys have been done, it is where the greatest amount of Golden Perch spawning has been detected</w:t>
      </w:r>
      <w:r w:rsidR="00B557FC">
        <w:rPr>
          <w:rFonts w:asciiTheme="minorHAnsi" w:hAnsiTheme="minorHAnsi" w:cstheme="minorHAnsi"/>
        </w:rPr>
        <w:t>,</w:t>
      </w:r>
      <w:r w:rsidR="00B557FC" w:rsidRPr="00220F5D">
        <w:rPr>
          <w:rFonts w:asciiTheme="minorHAnsi" w:hAnsiTheme="minorHAnsi" w:cstheme="minorHAnsi"/>
        </w:rPr>
        <w:t xml:space="preserve"> and it is closer to other fish populations in the Murray River, Edward Wakool and Murrumbidgee River systems.</w:t>
      </w:r>
    </w:p>
    <w:p w:rsidR="00171EFF" w:rsidRDefault="008E72F1" w:rsidP="00425799">
      <w:pPr>
        <w:pStyle w:val="Para0"/>
        <w:rPr>
          <w:rFonts w:asciiTheme="minorHAnsi" w:hAnsiTheme="minorHAnsi" w:cstheme="minorHAnsi"/>
        </w:rPr>
      </w:pPr>
      <w:r>
        <w:rPr>
          <w:rFonts w:asciiTheme="minorHAnsi" w:hAnsiTheme="minorHAnsi" w:cstheme="minorHAnsi"/>
        </w:rPr>
        <w:t>T</w:t>
      </w:r>
      <w:r w:rsidR="00171EFF">
        <w:rPr>
          <w:rFonts w:asciiTheme="minorHAnsi" w:hAnsiTheme="minorHAnsi" w:cstheme="minorHAnsi"/>
        </w:rPr>
        <w:t xml:space="preserve">here is a strong conceptual argument for monitoring the full suite of endpoints, beyond the points listed above. Figure 4-1 shows how the different selected </w:t>
      </w:r>
      <w:r w:rsidR="00B557FC">
        <w:rPr>
          <w:rFonts w:asciiTheme="minorHAnsi" w:hAnsiTheme="minorHAnsi" w:cstheme="minorHAnsi"/>
        </w:rPr>
        <w:t>monitoring activities will complement each other in telling the ‘story’ of environmental flows in the lower Goulburn River. Results for monitoring endpoints at higher trophic levels (fish) may only be interpretable with knowledge of how responses at lower trophic levels have responded to changes in flow regime. Accordingly, w</w:t>
      </w:r>
      <w:r w:rsidR="00B557FC" w:rsidRPr="00220F5D">
        <w:rPr>
          <w:rFonts w:asciiTheme="minorHAnsi" w:hAnsiTheme="minorHAnsi" w:cstheme="minorHAnsi"/>
        </w:rPr>
        <w:t>e propose to monitor hydrology, physic</w:t>
      </w:r>
      <w:r w:rsidR="00B557FC">
        <w:rPr>
          <w:rFonts w:asciiTheme="minorHAnsi" w:hAnsiTheme="minorHAnsi" w:cstheme="minorHAnsi"/>
        </w:rPr>
        <w:t>al habitat (2D hydraulic models</w:t>
      </w:r>
      <w:r w:rsidR="00340A62">
        <w:rPr>
          <w:rFonts w:asciiTheme="minorHAnsi" w:hAnsiTheme="minorHAnsi" w:cstheme="minorHAnsi"/>
        </w:rPr>
        <w:t xml:space="preserve"> and bank condition</w:t>
      </w:r>
      <w:r w:rsidR="00B557FC" w:rsidRPr="00220F5D">
        <w:rPr>
          <w:rFonts w:asciiTheme="minorHAnsi" w:hAnsiTheme="minorHAnsi" w:cstheme="minorHAnsi"/>
        </w:rPr>
        <w:t xml:space="preserve">), vegetation diversity, fish larval surveys and stream metabolism at the same sites in Zone </w:t>
      </w:r>
      <w:r w:rsidR="00B557FC">
        <w:rPr>
          <w:rFonts w:asciiTheme="minorHAnsi" w:hAnsiTheme="minorHAnsi" w:cstheme="minorHAnsi"/>
        </w:rPr>
        <w:t xml:space="preserve">2 </w:t>
      </w:r>
      <w:r w:rsidR="00B557FC" w:rsidRPr="00220F5D">
        <w:rPr>
          <w:rFonts w:asciiTheme="minorHAnsi" w:hAnsiTheme="minorHAnsi" w:cstheme="minorHAnsi"/>
        </w:rPr>
        <w:t>so that data from one monitoring activity can inform the analysis and interpretation of other components.</w:t>
      </w:r>
    </w:p>
    <w:p w:rsidR="00426F32" w:rsidRDefault="00426F32" w:rsidP="00425799">
      <w:pPr>
        <w:pStyle w:val="Para0"/>
        <w:rPr>
          <w:rFonts w:asciiTheme="minorHAnsi" w:hAnsiTheme="minorHAnsi" w:cstheme="minorHAnsi"/>
        </w:rPr>
      </w:pPr>
      <w:r w:rsidRPr="00220F5D">
        <w:rPr>
          <w:rFonts w:asciiTheme="minorHAnsi" w:hAnsiTheme="minorHAnsi" w:cstheme="minorHAnsi"/>
        </w:rPr>
        <w:t xml:space="preserve">Macroinvertebrate monitoring will also be conducted at one of the main monitoring sites in </w:t>
      </w:r>
      <w:r>
        <w:rPr>
          <w:rFonts w:asciiTheme="minorHAnsi" w:hAnsiTheme="minorHAnsi" w:cstheme="minorHAnsi"/>
        </w:rPr>
        <w:t>Z</w:t>
      </w:r>
      <w:r w:rsidRPr="00220F5D">
        <w:rPr>
          <w:rFonts w:asciiTheme="minorHAnsi" w:hAnsiTheme="minorHAnsi" w:cstheme="minorHAnsi"/>
        </w:rPr>
        <w:t>one</w:t>
      </w:r>
      <w:r>
        <w:rPr>
          <w:rFonts w:asciiTheme="minorHAnsi" w:hAnsiTheme="minorHAnsi" w:cstheme="minorHAnsi"/>
        </w:rPr>
        <w:t xml:space="preserve"> 2</w:t>
      </w:r>
      <w:r w:rsidRPr="00220F5D">
        <w:rPr>
          <w:rFonts w:asciiTheme="minorHAnsi" w:hAnsiTheme="minorHAnsi" w:cstheme="minorHAnsi"/>
        </w:rPr>
        <w:t>. The macroinvertebrate evaluation question</w:t>
      </w:r>
      <w:r>
        <w:rPr>
          <w:rFonts w:asciiTheme="minorHAnsi" w:hAnsiTheme="minorHAnsi" w:cstheme="minorHAnsi"/>
        </w:rPr>
        <w:t>s</w:t>
      </w:r>
      <w:r w:rsidRPr="00220F5D">
        <w:rPr>
          <w:rFonts w:asciiTheme="minorHAnsi" w:hAnsiTheme="minorHAnsi" w:cstheme="minorHAnsi"/>
        </w:rPr>
        <w:t xml:space="preserve"> will mainly focus on short</w:t>
      </w:r>
      <w:r>
        <w:rPr>
          <w:rFonts w:asciiTheme="minorHAnsi" w:hAnsiTheme="minorHAnsi" w:cstheme="minorHAnsi"/>
        </w:rPr>
        <w:t>-</w:t>
      </w:r>
      <w:r w:rsidRPr="00220F5D">
        <w:rPr>
          <w:rFonts w:asciiTheme="minorHAnsi" w:hAnsiTheme="minorHAnsi" w:cstheme="minorHAnsi"/>
        </w:rPr>
        <w:t>term responses to spring or early summer high flow events. Because we will be using artificial substrates, and because flow patterns should be reasonably consistent within each Zone of the lower Goulburn River</w:t>
      </w:r>
      <w:r w:rsidR="00340A62">
        <w:rPr>
          <w:rFonts w:asciiTheme="minorHAnsi" w:hAnsiTheme="minorHAnsi" w:cstheme="minorHAnsi"/>
        </w:rPr>
        <w:t>,</w:t>
      </w:r>
      <w:r w:rsidRPr="00220F5D">
        <w:rPr>
          <w:rFonts w:asciiTheme="minorHAnsi" w:hAnsiTheme="minorHAnsi" w:cstheme="minorHAnsi"/>
        </w:rPr>
        <w:t xml:space="preserve"> we do not expect to see much variation between sites within individual Zones. To save costs, we therefore </w:t>
      </w:r>
      <w:r w:rsidR="00340A62">
        <w:rPr>
          <w:rFonts w:asciiTheme="minorHAnsi" w:hAnsiTheme="minorHAnsi" w:cstheme="minorHAnsi"/>
        </w:rPr>
        <w:t>will</w:t>
      </w:r>
      <w:r w:rsidRPr="00220F5D">
        <w:rPr>
          <w:rFonts w:asciiTheme="minorHAnsi" w:hAnsiTheme="minorHAnsi" w:cstheme="minorHAnsi"/>
        </w:rPr>
        <w:t xml:space="preserve"> only monitor macroinvertebrates at one site in </w:t>
      </w:r>
      <w:r>
        <w:rPr>
          <w:rFonts w:asciiTheme="minorHAnsi" w:hAnsiTheme="minorHAnsi" w:cstheme="minorHAnsi"/>
        </w:rPr>
        <w:t>Zone 2</w:t>
      </w:r>
      <w:r w:rsidRPr="00220F5D">
        <w:rPr>
          <w:rFonts w:asciiTheme="minorHAnsi" w:hAnsiTheme="minorHAnsi" w:cstheme="minorHAnsi"/>
        </w:rPr>
        <w:t xml:space="preserve">. However, we </w:t>
      </w:r>
      <w:r w:rsidR="00340A62">
        <w:rPr>
          <w:rFonts w:asciiTheme="minorHAnsi" w:hAnsiTheme="minorHAnsi" w:cstheme="minorHAnsi"/>
        </w:rPr>
        <w:t>will</w:t>
      </w:r>
      <w:r w:rsidRPr="00220F5D">
        <w:rPr>
          <w:rFonts w:asciiTheme="minorHAnsi" w:hAnsiTheme="minorHAnsi" w:cstheme="minorHAnsi"/>
        </w:rPr>
        <w:t xml:space="preserve"> monitor macroinvertebrates in the lower reaches of the Broken River as well to control for any confounding effects of season, flow and water temperature. One of the main hypotheses that will be tested in the macroinvertebrate monitoring program is whether freshes in late spring or early summer increase the biomass of macroinvertebrates. The timing of these flows coincides with an increase in water temperature and general biological productivity so we would expect to see an increase in macroinvertebrate biomass at that time regardless of whether particular flows are delivered. The Goulburn Broken CMA also manages environmental flows in the Broken River and can adjust the timing of flows to ensure that high flows are not delivered in both rivers at the same time. Comparing changes in macroinvertebrate biomass in the Goulburn River before and after managed flows against changes in macroinvertebrates in the Broken River over the same time period without managed flows will provide a reliable indication of the contribution that flows make to macroinvertebrate biomass</w:t>
      </w:r>
    </w:p>
    <w:p w:rsidR="00B557FC" w:rsidRPr="00220F5D" w:rsidRDefault="000807D3" w:rsidP="00B557FC">
      <w:pPr>
        <w:pStyle w:val="Para0"/>
        <w:rPr>
          <w:rFonts w:asciiTheme="minorHAnsi" w:hAnsiTheme="minorHAnsi" w:cstheme="minorHAnsi"/>
        </w:rPr>
      </w:pPr>
      <w:r>
        <w:rPr>
          <w:rFonts w:asciiTheme="minorHAnsi" w:hAnsiTheme="minorHAnsi" w:cstheme="minorHAnsi"/>
        </w:rPr>
        <w:t xml:space="preserve">Co-investment from the Victorian government (Department of Environment and Primary Industries and the Victorian Environmental Water Holder) means that we can also include fish movement and bank </w:t>
      </w:r>
      <w:r w:rsidR="00A23547">
        <w:rPr>
          <w:rFonts w:asciiTheme="minorHAnsi" w:hAnsiTheme="minorHAnsi" w:cstheme="minorHAnsi"/>
        </w:rPr>
        <w:t xml:space="preserve">condition </w:t>
      </w:r>
      <w:r>
        <w:rPr>
          <w:rFonts w:asciiTheme="minorHAnsi" w:hAnsiTheme="minorHAnsi" w:cstheme="minorHAnsi"/>
        </w:rPr>
        <w:t xml:space="preserve">in the monitoring program, </w:t>
      </w:r>
      <w:r w:rsidR="00340A62">
        <w:rPr>
          <w:rFonts w:asciiTheme="minorHAnsi" w:hAnsiTheme="minorHAnsi" w:cstheme="minorHAnsi"/>
        </w:rPr>
        <w:t xml:space="preserve">despite </w:t>
      </w:r>
      <w:r>
        <w:rPr>
          <w:rFonts w:asciiTheme="minorHAnsi" w:hAnsiTheme="minorHAnsi" w:cstheme="minorHAnsi"/>
        </w:rPr>
        <w:t>them being</w:t>
      </w:r>
      <w:r w:rsidR="00B557FC" w:rsidRPr="00220F5D">
        <w:rPr>
          <w:rFonts w:asciiTheme="minorHAnsi" w:hAnsiTheme="minorHAnsi" w:cstheme="minorHAnsi"/>
        </w:rPr>
        <w:t xml:space="preserve"> rated a lower priority than other monitoring activities.</w:t>
      </w:r>
      <w:r>
        <w:rPr>
          <w:rFonts w:asciiTheme="minorHAnsi" w:hAnsiTheme="minorHAnsi" w:cstheme="minorHAnsi"/>
        </w:rPr>
        <w:t xml:space="preserve"> T</w:t>
      </w:r>
      <w:r w:rsidR="00B557FC" w:rsidRPr="00220F5D">
        <w:rPr>
          <w:rFonts w:asciiTheme="minorHAnsi" w:hAnsiTheme="minorHAnsi" w:cstheme="minorHAnsi"/>
        </w:rPr>
        <w:t xml:space="preserve">he costs of fish movement monitoring are relatively small, especially if only Golden Perch are targeted, because tags can be inserted into fish that are caught during the annual </w:t>
      </w:r>
      <w:r>
        <w:rPr>
          <w:rFonts w:asciiTheme="minorHAnsi" w:hAnsiTheme="minorHAnsi" w:cstheme="minorHAnsi"/>
        </w:rPr>
        <w:t xml:space="preserve">adult fish </w:t>
      </w:r>
      <w:r w:rsidR="00B557FC" w:rsidRPr="00220F5D">
        <w:rPr>
          <w:rFonts w:asciiTheme="minorHAnsi" w:hAnsiTheme="minorHAnsi" w:cstheme="minorHAnsi"/>
        </w:rPr>
        <w:t>surveys</w:t>
      </w:r>
      <w:r>
        <w:rPr>
          <w:rFonts w:asciiTheme="minorHAnsi" w:hAnsiTheme="minorHAnsi" w:cstheme="minorHAnsi"/>
        </w:rPr>
        <w:t>,</w:t>
      </w:r>
      <w:r w:rsidR="00B557FC" w:rsidRPr="00220F5D">
        <w:rPr>
          <w:rFonts w:asciiTheme="minorHAnsi" w:hAnsiTheme="minorHAnsi" w:cstheme="minorHAnsi"/>
        </w:rPr>
        <w:t xml:space="preserve"> and fish movement recorders are already in place at various sites in the lower Goulburn River and nearby sections of the Murray and Edward Wakool Rivers. Similarly, the costs for bank </w:t>
      </w:r>
      <w:r w:rsidR="00A23547">
        <w:rPr>
          <w:rFonts w:asciiTheme="minorHAnsi" w:hAnsiTheme="minorHAnsi" w:cstheme="minorHAnsi"/>
        </w:rPr>
        <w:t>condition</w:t>
      </w:r>
      <w:r w:rsidR="00A23547" w:rsidRPr="00220F5D">
        <w:rPr>
          <w:rFonts w:asciiTheme="minorHAnsi" w:hAnsiTheme="minorHAnsi" w:cstheme="minorHAnsi"/>
        </w:rPr>
        <w:t xml:space="preserve"> </w:t>
      </w:r>
      <w:r w:rsidR="00B557FC" w:rsidRPr="00220F5D">
        <w:rPr>
          <w:rFonts w:asciiTheme="minorHAnsi" w:hAnsiTheme="minorHAnsi" w:cstheme="minorHAnsi"/>
        </w:rPr>
        <w:t xml:space="preserve">monitoring </w:t>
      </w:r>
      <w:r>
        <w:rPr>
          <w:rFonts w:asciiTheme="minorHAnsi" w:hAnsiTheme="minorHAnsi" w:cstheme="minorHAnsi"/>
        </w:rPr>
        <w:t xml:space="preserve">also </w:t>
      </w:r>
      <w:r w:rsidR="00B557FC" w:rsidRPr="00220F5D">
        <w:rPr>
          <w:rFonts w:asciiTheme="minorHAnsi" w:hAnsiTheme="minorHAnsi" w:cstheme="minorHAnsi"/>
        </w:rPr>
        <w:t xml:space="preserve">will be relatively low if it is linked to vegetation diversity monitoring. </w:t>
      </w:r>
      <w:r>
        <w:rPr>
          <w:rFonts w:asciiTheme="minorHAnsi" w:hAnsiTheme="minorHAnsi" w:cstheme="minorHAnsi"/>
        </w:rPr>
        <w:t xml:space="preserve"> With these considerations, and with the extra co-investment from Victoria, the CEWO has agreed to fund the remaining costs of these activities.</w:t>
      </w:r>
    </w:p>
    <w:p w:rsidR="00B557FC" w:rsidRPr="005B153B" w:rsidRDefault="00B557FC" w:rsidP="00B557FC">
      <w:pPr>
        <w:pStyle w:val="Para0"/>
      </w:pPr>
      <w:r w:rsidRPr="00220F5D">
        <w:rPr>
          <w:rFonts w:asciiTheme="minorHAnsi" w:hAnsiTheme="minorHAnsi" w:cstheme="minorHAnsi"/>
        </w:rPr>
        <w:t>A detailed schedule of the proposed monitoring plan is provided in Section</w:t>
      </w:r>
      <w:r>
        <w:rPr>
          <w:rFonts w:asciiTheme="minorHAnsi" w:hAnsiTheme="minorHAnsi" w:cstheme="minorHAnsi"/>
        </w:rPr>
        <w:t xml:space="preserve"> 4.3</w:t>
      </w:r>
      <w:r w:rsidRPr="00220F5D">
        <w:rPr>
          <w:rFonts w:asciiTheme="minorHAnsi" w:hAnsiTheme="minorHAnsi" w:cstheme="minorHAnsi"/>
        </w:rPr>
        <w:t xml:space="preserve"> and detailed costs are provided in the </w:t>
      </w:r>
      <w:r>
        <w:rPr>
          <w:rFonts w:asciiTheme="minorHAnsi" w:hAnsiTheme="minorHAnsi" w:cstheme="minorHAnsi"/>
        </w:rPr>
        <w:t>accompanying budget spreadsheets</w:t>
      </w:r>
      <w:r w:rsidRPr="00220F5D">
        <w:rPr>
          <w:rFonts w:asciiTheme="minorHAnsi" w:hAnsiTheme="minorHAnsi" w:cstheme="minorHAnsi"/>
        </w:rPr>
        <w:t>.</w:t>
      </w:r>
    </w:p>
    <w:p w:rsidR="001A6601" w:rsidRPr="005B153B" w:rsidRDefault="001A6601" w:rsidP="001A6601">
      <w:pPr>
        <w:pStyle w:val="Caption"/>
      </w:pPr>
      <w:bookmarkStart w:id="66" w:name="_Ref381220138"/>
      <w:r w:rsidRPr="005B153B">
        <w:t>Table</w:t>
      </w:r>
      <w:bookmarkEnd w:id="66"/>
      <w:r w:rsidR="00AB014E">
        <w:t xml:space="preserve"> 4-</w:t>
      </w:r>
      <w:r w:rsidR="00ED1FF1">
        <w:t>3</w:t>
      </w:r>
      <w:r w:rsidRPr="005B153B">
        <w:t>: Overview of monitoring activities</w:t>
      </w:r>
      <w:r w:rsidR="00296D0F" w:rsidRPr="005B153B">
        <w:t xml:space="preserve"> proposed for </w:t>
      </w:r>
      <w:r w:rsidR="00E12F76">
        <w:t xml:space="preserve">the lower Goulburn River. Activities are concentrated in </w:t>
      </w:r>
      <w:r w:rsidR="00296D0F" w:rsidRPr="005B153B">
        <w:t>Zone 2</w:t>
      </w:r>
      <w:r w:rsidRPr="005B153B">
        <w:t xml:space="preserve"> to address the highest priority evaluation questions for the lower Goulburn River</w:t>
      </w:r>
      <w:r w:rsidR="00E12F76">
        <w:t>, but some activities extend into Zone 1</w:t>
      </w:r>
      <w:r w:rsidRPr="005B153B">
        <w:t>.</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731"/>
        <w:gridCol w:w="864"/>
        <w:gridCol w:w="717"/>
        <w:gridCol w:w="683"/>
        <w:gridCol w:w="5911"/>
      </w:tblGrid>
      <w:tr w:rsidR="001A6601" w:rsidRPr="005B153B" w:rsidTr="001A6601">
        <w:trPr>
          <w:cantSplit/>
          <w:tblHeader/>
        </w:trPr>
        <w:tc>
          <w:tcPr>
            <w:tcW w:w="0" w:type="auto"/>
            <w:tcBorders>
              <w:bottom w:val="single" w:sz="4" w:space="0" w:color="808080"/>
            </w:tcBorders>
            <w:shd w:val="clear" w:color="auto" w:fill="CFCAC7"/>
          </w:tcPr>
          <w:p w:rsidR="001A6601" w:rsidRPr="005B153B" w:rsidRDefault="001A6601" w:rsidP="001A6601">
            <w:pPr>
              <w:pStyle w:val="Tablesmallheading"/>
              <w:keepNext/>
            </w:pPr>
            <w:r w:rsidRPr="005B153B">
              <w:t>Monitoring activity</w:t>
            </w:r>
          </w:p>
        </w:tc>
        <w:tc>
          <w:tcPr>
            <w:tcW w:w="0" w:type="auto"/>
            <w:shd w:val="clear" w:color="auto" w:fill="CFCAC7"/>
          </w:tcPr>
          <w:p w:rsidR="001A6601" w:rsidRPr="005B153B" w:rsidRDefault="001A6601" w:rsidP="001A6601">
            <w:pPr>
              <w:pStyle w:val="Tablesmallheading"/>
              <w:keepNext/>
            </w:pPr>
            <w:r w:rsidRPr="005B153B">
              <w:t>Category</w:t>
            </w:r>
          </w:p>
        </w:tc>
        <w:tc>
          <w:tcPr>
            <w:tcW w:w="0" w:type="auto"/>
            <w:shd w:val="clear" w:color="auto" w:fill="CFCAC7"/>
          </w:tcPr>
          <w:p w:rsidR="001A6601" w:rsidRPr="005B153B" w:rsidRDefault="001A6601" w:rsidP="001A6601">
            <w:pPr>
              <w:pStyle w:val="Tablesmallheading"/>
              <w:keepNext/>
            </w:pPr>
            <w:r w:rsidRPr="005B153B">
              <w:t>Zones</w:t>
            </w:r>
          </w:p>
        </w:tc>
        <w:tc>
          <w:tcPr>
            <w:tcW w:w="0" w:type="auto"/>
            <w:shd w:val="clear" w:color="auto" w:fill="CFCAC7"/>
          </w:tcPr>
          <w:p w:rsidR="001A6601" w:rsidRPr="005B153B" w:rsidRDefault="001A6601" w:rsidP="001A6601">
            <w:pPr>
              <w:pStyle w:val="Tablesmallheading"/>
              <w:keepNext/>
            </w:pPr>
            <w:r w:rsidRPr="005B153B">
              <w:t>No. sites per zone</w:t>
            </w:r>
          </w:p>
        </w:tc>
        <w:tc>
          <w:tcPr>
            <w:tcW w:w="0" w:type="auto"/>
            <w:shd w:val="clear" w:color="auto" w:fill="CFCAC7"/>
          </w:tcPr>
          <w:p w:rsidR="001A6601" w:rsidRPr="005B153B" w:rsidRDefault="001A6601" w:rsidP="001A6601">
            <w:pPr>
              <w:pStyle w:val="Tablesmallheading"/>
              <w:keepNext/>
            </w:pPr>
            <w:r w:rsidRPr="005B153B">
              <w:t>Rationale for inclusion</w:t>
            </w:r>
          </w:p>
        </w:tc>
      </w:tr>
      <w:tr w:rsidR="001A6601" w:rsidRPr="005B153B" w:rsidTr="001A6601">
        <w:trPr>
          <w:cantSplit/>
        </w:trPr>
        <w:tc>
          <w:tcPr>
            <w:tcW w:w="0" w:type="auto"/>
            <w:shd w:val="clear" w:color="auto" w:fill="E6E5E3"/>
          </w:tcPr>
          <w:p w:rsidR="001A6601" w:rsidRPr="005B153B" w:rsidRDefault="001A6601" w:rsidP="001A6601">
            <w:pPr>
              <w:pStyle w:val="Tablesmalltext"/>
              <w:keepNext/>
            </w:pPr>
            <w:r w:rsidRPr="005B153B">
              <w:t>Hydrology</w:t>
            </w:r>
          </w:p>
        </w:tc>
        <w:tc>
          <w:tcPr>
            <w:tcW w:w="0" w:type="auto"/>
          </w:tcPr>
          <w:p w:rsidR="001A6601" w:rsidRPr="005B153B" w:rsidRDefault="001A6601" w:rsidP="001A6601">
            <w:pPr>
              <w:pStyle w:val="Tablesmalltext"/>
              <w:keepNext/>
            </w:pPr>
            <w:r w:rsidRPr="005B153B">
              <w:t>I</w:t>
            </w:r>
          </w:p>
        </w:tc>
        <w:tc>
          <w:tcPr>
            <w:tcW w:w="0" w:type="auto"/>
          </w:tcPr>
          <w:p w:rsidR="001A6601" w:rsidRPr="005B153B" w:rsidRDefault="00E12F76" w:rsidP="001A6601">
            <w:pPr>
              <w:pStyle w:val="Tablesmalltext"/>
              <w:keepNext/>
            </w:pPr>
            <w:r>
              <w:t>1&amp;</w:t>
            </w:r>
            <w:r w:rsidR="00296D0F" w:rsidRPr="005B153B">
              <w:t>2</w:t>
            </w:r>
          </w:p>
        </w:tc>
        <w:tc>
          <w:tcPr>
            <w:tcW w:w="0" w:type="auto"/>
          </w:tcPr>
          <w:p w:rsidR="001A6601" w:rsidRPr="005B153B" w:rsidRDefault="00B902BB" w:rsidP="001A6601">
            <w:pPr>
              <w:pStyle w:val="Tablesmalltext"/>
              <w:keepNext/>
            </w:pPr>
            <w:r w:rsidRPr="00A6249E">
              <w:t>2</w:t>
            </w:r>
            <w:r w:rsidR="00E12F76" w:rsidRPr="00A6249E">
              <w:t xml:space="preserve"> + </w:t>
            </w:r>
            <w:r w:rsidR="00304678" w:rsidRPr="00A6249E">
              <w:t>3 + 1</w:t>
            </w:r>
          </w:p>
        </w:tc>
        <w:tc>
          <w:tcPr>
            <w:tcW w:w="0" w:type="auto"/>
          </w:tcPr>
          <w:p w:rsidR="001A6601" w:rsidRPr="005B153B" w:rsidRDefault="001A6601" w:rsidP="001A6601">
            <w:pPr>
              <w:pStyle w:val="Tablesmalltext"/>
              <w:keepNext/>
            </w:pPr>
            <w:r w:rsidRPr="005B153B">
              <w:t>Accurate flow data is critical for all aspects of the M&amp;E Program</w:t>
            </w:r>
            <w:r w:rsidR="00304678">
              <w:t>. Flow data are also required for the lower Broken River to inform the Macroinvertebrate analysis</w:t>
            </w:r>
          </w:p>
        </w:tc>
      </w:tr>
      <w:tr w:rsidR="001A6601" w:rsidRPr="005B153B" w:rsidTr="001A6601">
        <w:trPr>
          <w:cantSplit/>
        </w:trPr>
        <w:tc>
          <w:tcPr>
            <w:tcW w:w="0" w:type="auto"/>
            <w:shd w:val="clear" w:color="auto" w:fill="E6E5E3"/>
          </w:tcPr>
          <w:p w:rsidR="001A6601" w:rsidRPr="005B153B" w:rsidRDefault="001A6601" w:rsidP="001A6601">
            <w:pPr>
              <w:pStyle w:val="Tablesmalltext"/>
              <w:keepNext/>
            </w:pPr>
            <w:r w:rsidRPr="005B153B">
              <w:t>Fish (River)</w:t>
            </w:r>
          </w:p>
        </w:tc>
        <w:tc>
          <w:tcPr>
            <w:tcW w:w="0" w:type="auto"/>
          </w:tcPr>
          <w:p w:rsidR="001A6601" w:rsidRPr="005B153B" w:rsidRDefault="001A6601" w:rsidP="001A6601">
            <w:pPr>
              <w:pStyle w:val="Tablesmalltext"/>
              <w:keepNext/>
            </w:pPr>
            <w:r w:rsidRPr="005B153B">
              <w:t>I</w:t>
            </w:r>
          </w:p>
        </w:tc>
        <w:tc>
          <w:tcPr>
            <w:tcW w:w="0" w:type="auto"/>
          </w:tcPr>
          <w:p w:rsidR="001A6601" w:rsidRPr="005B153B" w:rsidRDefault="001A6601" w:rsidP="001A6601">
            <w:pPr>
              <w:pStyle w:val="Tablesmalltext"/>
              <w:keepNext/>
            </w:pPr>
            <w:r w:rsidRPr="005B153B">
              <w:t>2</w:t>
            </w:r>
          </w:p>
        </w:tc>
        <w:tc>
          <w:tcPr>
            <w:tcW w:w="0" w:type="auto"/>
          </w:tcPr>
          <w:p w:rsidR="001A6601" w:rsidRPr="005B153B" w:rsidRDefault="001A6601" w:rsidP="001A6601">
            <w:pPr>
              <w:pStyle w:val="Tablesmalltext"/>
              <w:keepNext/>
            </w:pPr>
            <w:r w:rsidRPr="005B153B">
              <w:t>10</w:t>
            </w:r>
          </w:p>
        </w:tc>
        <w:tc>
          <w:tcPr>
            <w:tcW w:w="0" w:type="auto"/>
          </w:tcPr>
          <w:p w:rsidR="001A6601" w:rsidRPr="005B153B" w:rsidRDefault="001A6601" w:rsidP="001A6601">
            <w:pPr>
              <w:pStyle w:val="Tablesmalltext"/>
              <w:keepNext/>
            </w:pPr>
            <w:r w:rsidRPr="005B153B">
              <w:t>Would be good to do in both zones, but it is not feasible given the costs associated with implementing the prescribed Standard Methods.</w:t>
            </w:r>
            <w:r w:rsidR="005B153B">
              <w:t xml:space="preserve"> </w:t>
            </w:r>
            <w:r w:rsidRPr="005B153B">
              <w:t>Zone 2 was chosen because it has the greatest abundance of Golden Perch and populations in this zone are likely to have greater connection and exchange with populations in the Murray River and other nearby systems.</w:t>
            </w:r>
          </w:p>
        </w:tc>
      </w:tr>
      <w:tr w:rsidR="001A6601" w:rsidRPr="005B153B" w:rsidTr="001A6601">
        <w:trPr>
          <w:cantSplit/>
        </w:trPr>
        <w:tc>
          <w:tcPr>
            <w:tcW w:w="0" w:type="auto"/>
            <w:shd w:val="clear" w:color="auto" w:fill="E6E5E3"/>
          </w:tcPr>
          <w:p w:rsidR="001A6601" w:rsidRPr="005B153B" w:rsidRDefault="001A6601" w:rsidP="001A6601">
            <w:pPr>
              <w:pStyle w:val="Tablesmalltext"/>
              <w:keepNext/>
            </w:pPr>
            <w:r w:rsidRPr="005B153B">
              <w:t>Fish (Larvae)</w:t>
            </w:r>
          </w:p>
        </w:tc>
        <w:tc>
          <w:tcPr>
            <w:tcW w:w="0" w:type="auto"/>
          </w:tcPr>
          <w:p w:rsidR="001A6601" w:rsidRPr="005B153B" w:rsidRDefault="001A6601" w:rsidP="001A6601">
            <w:pPr>
              <w:pStyle w:val="Tablesmalltext"/>
              <w:keepNext/>
            </w:pPr>
            <w:r w:rsidRPr="005B153B">
              <w:t>II</w:t>
            </w:r>
          </w:p>
        </w:tc>
        <w:tc>
          <w:tcPr>
            <w:tcW w:w="0" w:type="auto"/>
          </w:tcPr>
          <w:p w:rsidR="001A6601" w:rsidRPr="005B153B" w:rsidRDefault="00E12F76" w:rsidP="001A6601">
            <w:pPr>
              <w:pStyle w:val="Tablesmalltext"/>
              <w:keepNext/>
            </w:pPr>
            <w:r>
              <w:t>1&amp;</w:t>
            </w:r>
            <w:r w:rsidR="00296D0F" w:rsidRPr="005B153B">
              <w:t>2</w:t>
            </w:r>
          </w:p>
        </w:tc>
        <w:tc>
          <w:tcPr>
            <w:tcW w:w="0" w:type="auto"/>
          </w:tcPr>
          <w:p w:rsidR="001A6601" w:rsidRPr="005B153B" w:rsidRDefault="00E12F76" w:rsidP="001A6601">
            <w:pPr>
              <w:pStyle w:val="Tablesmalltext"/>
              <w:keepNext/>
            </w:pPr>
            <w:r>
              <w:t xml:space="preserve">1 + </w:t>
            </w:r>
            <w:r w:rsidR="001A6601" w:rsidRPr="005B153B">
              <w:t>3</w:t>
            </w:r>
          </w:p>
        </w:tc>
        <w:tc>
          <w:tcPr>
            <w:tcW w:w="0" w:type="auto"/>
          </w:tcPr>
          <w:p w:rsidR="001A6601" w:rsidRPr="005B153B" w:rsidRDefault="001A6601" w:rsidP="001A6601">
            <w:pPr>
              <w:pStyle w:val="Tablesmalltext"/>
              <w:keepNext/>
            </w:pPr>
            <w:r w:rsidRPr="005B153B">
              <w:t>A high priority focus for the Goulburn River.</w:t>
            </w:r>
            <w:r w:rsidR="005B153B">
              <w:t xml:space="preserve"> </w:t>
            </w:r>
            <w:r w:rsidRPr="005B153B">
              <w:t>Monitoring will target both zones because nursery habitats are likely to vary between each zone.</w:t>
            </w:r>
            <w:r w:rsidR="00E12F76">
              <w:t xml:space="preserve"> However, given the considerable expense of larval sample sorting, there will only be a single monitoring site in Zone 1.</w:t>
            </w:r>
          </w:p>
        </w:tc>
      </w:tr>
      <w:tr w:rsidR="00E12F76" w:rsidRPr="005B153B" w:rsidTr="00FC15BC">
        <w:trPr>
          <w:cantSplit/>
        </w:trPr>
        <w:tc>
          <w:tcPr>
            <w:tcW w:w="0" w:type="auto"/>
            <w:shd w:val="pct10" w:color="auto" w:fill="auto"/>
          </w:tcPr>
          <w:p w:rsidR="00E12F76" w:rsidRPr="005B153B" w:rsidRDefault="00E12F76" w:rsidP="00A35C10">
            <w:pPr>
              <w:pStyle w:val="Tablesmalltext"/>
              <w:keepNext/>
            </w:pPr>
            <w:r w:rsidRPr="005B153B">
              <w:t>Fish (Movement)</w:t>
            </w:r>
          </w:p>
        </w:tc>
        <w:tc>
          <w:tcPr>
            <w:tcW w:w="0" w:type="auto"/>
            <w:shd w:val="clear" w:color="auto" w:fill="auto"/>
          </w:tcPr>
          <w:p w:rsidR="00E12F76" w:rsidRPr="005B153B" w:rsidRDefault="00E12F76" w:rsidP="00A35C10">
            <w:pPr>
              <w:pStyle w:val="Tablesmalltext"/>
              <w:keepNext/>
            </w:pPr>
            <w:r w:rsidRPr="005B153B">
              <w:t>II</w:t>
            </w:r>
          </w:p>
        </w:tc>
        <w:tc>
          <w:tcPr>
            <w:tcW w:w="0" w:type="auto"/>
            <w:shd w:val="clear" w:color="auto" w:fill="auto"/>
          </w:tcPr>
          <w:p w:rsidR="00E12F76" w:rsidRPr="005B153B" w:rsidRDefault="00E12F76" w:rsidP="00A35C10">
            <w:pPr>
              <w:pStyle w:val="Tablesmalltext"/>
              <w:keepNext/>
            </w:pPr>
            <w:r>
              <w:t>1&amp;</w:t>
            </w:r>
            <w:r w:rsidRPr="005B153B">
              <w:t>2</w:t>
            </w:r>
          </w:p>
        </w:tc>
        <w:tc>
          <w:tcPr>
            <w:tcW w:w="0" w:type="auto"/>
            <w:shd w:val="clear" w:color="auto" w:fill="auto"/>
          </w:tcPr>
          <w:p w:rsidR="00E12F76" w:rsidRPr="005B153B" w:rsidRDefault="00E12F76" w:rsidP="00A35C10">
            <w:pPr>
              <w:pStyle w:val="Tablesmalltext"/>
              <w:keepNext/>
            </w:pPr>
            <w:r w:rsidRPr="005B153B">
              <w:t>NA</w:t>
            </w:r>
          </w:p>
        </w:tc>
        <w:tc>
          <w:tcPr>
            <w:tcW w:w="0" w:type="auto"/>
            <w:shd w:val="clear" w:color="auto" w:fill="auto"/>
          </w:tcPr>
          <w:p w:rsidR="00E12F76" w:rsidRPr="005B153B" w:rsidRDefault="00E12F76" w:rsidP="00A35C10">
            <w:pPr>
              <w:pStyle w:val="Tablesmalltext"/>
              <w:keepNext/>
            </w:pPr>
            <w:r w:rsidRPr="005B153B">
              <w:t>Fish may be caught from any zone, but listening stations have already been established throughout the lower Goulburn River and other nearby systems to record any tagged fish.</w:t>
            </w:r>
          </w:p>
        </w:tc>
      </w:tr>
      <w:tr w:rsidR="001A6601" w:rsidRPr="005B153B" w:rsidTr="001A6601">
        <w:trPr>
          <w:cantSplit/>
        </w:trPr>
        <w:tc>
          <w:tcPr>
            <w:tcW w:w="0" w:type="auto"/>
            <w:shd w:val="clear" w:color="auto" w:fill="E6E5E3"/>
          </w:tcPr>
          <w:p w:rsidR="001A6601" w:rsidRPr="005B153B" w:rsidRDefault="001A6601" w:rsidP="001A6601">
            <w:pPr>
              <w:pStyle w:val="Tablesmalltext"/>
              <w:keepNext/>
            </w:pPr>
            <w:r w:rsidRPr="005B153B">
              <w:t>Vegetation diversity</w:t>
            </w:r>
          </w:p>
        </w:tc>
        <w:tc>
          <w:tcPr>
            <w:tcW w:w="0" w:type="auto"/>
          </w:tcPr>
          <w:p w:rsidR="001A6601" w:rsidRPr="005B153B" w:rsidRDefault="001A6601" w:rsidP="001A6601">
            <w:pPr>
              <w:pStyle w:val="Tablesmalltext"/>
              <w:keepNext/>
            </w:pPr>
            <w:r w:rsidRPr="005B153B">
              <w:t>II</w:t>
            </w:r>
          </w:p>
        </w:tc>
        <w:tc>
          <w:tcPr>
            <w:tcW w:w="0" w:type="auto"/>
          </w:tcPr>
          <w:p w:rsidR="001A6601" w:rsidRPr="005B153B" w:rsidRDefault="00296D0F" w:rsidP="001A6601">
            <w:pPr>
              <w:pStyle w:val="Tablesmalltext"/>
              <w:keepNext/>
            </w:pPr>
            <w:r w:rsidRPr="005B153B">
              <w:t>2</w:t>
            </w:r>
          </w:p>
        </w:tc>
        <w:tc>
          <w:tcPr>
            <w:tcW w:w="0" w:type="auto"/>
          </w:tcPr>
          <w:p w:rsidR="001A6601" w:rsidRPr="005B153B" w:rsidRDefault="001A6601" w:rsidP="001A6601">
            <w:pPr>
              <w:pStyle w:val="Tablesmalltext"/>
              <w:keepNext/>
            </w:pPr>
            <w:r w:rsidRPr="005B153B">
              <w:t>2</w:t>
            </w:r>
          </w:p>
        </w:tc>
        <w:tc>
          <w:tcPr>
            <w:tcW w:w="0" w:type="auto"/>
          </w:tcPr>
          <w:p w:rsidR="001A6601" w:rsidRPr="005B153B" w:rsidRDefault="001A6601" w:rsidP="001A6601">
            <w:pPr>
              <w:pStyle w:val="Tablesmalltext"/>
              <w:keepNext/>
            </w:pPr>
            <w:r w:rsidRPr="005B153B">
              <w:t>This monitoring will quantify short term and long term changes in vegetation communities on the river bank.</w:t>
            </w:r>
            <w:r w:rsidR="005B153B">
              <w:t xml:space="preserve"> </w:t>
            </w:r>
            <w:r w:rsidRPr="005B153B">
              <w:t>We recommend that it be conducted in both Zones to cover a wide range of channel forms that are present in the lower Goulburn River.</w:t>
            </w:r>
            <w:r w:rsidR="005B153B">
              <w:t xml:space="preserve"> </w:t>
            </w:r>
            <w:r w:rsidRPr="005B153B">
              <w:t>The sites should be the same as have been used for the VEFMAP and Commonwealth Short-term monitoring program to capitalise on previous data.</w:t>
            </w:r>
          </w:p>
        </w:tc>
      </w:tr>
      <w:tr w:rsidR="001A6601" w:rsidRPr="005B153B" w:rsidTr="001A6601">
        <w:trPr>
          <w:cantSplit/>
        </w:trPr>
        <w:tc>
          <w:tcPr>
            <w:tcW w:w="0" w:type="auto"/>
            <w:shd w:val="clear" w:color="auto" w:fill="E6E5E3"/>
          </w:tcPr>
          <w:p w:rsidR="001A6601" w:rsidRPr="005B153B" w:rsidRDefault="001A6601" w:rsidP="001A6601">
            <w:pPr>
              <w:pStyle w:val="Tablesmalltext"/>
              <w:keepNext/>
            </w:pPr>
            <w:r w:rsidRPr="005B153B">
              <w:t>Macroinvertebrates</w:t>
            </w:r>
          </w:p>
        </w:tc>
        <w:tc>
          <w:tcPr>
            <w:tcW w:w="0" w:type="auto"/>
          </w:tcPr>
          <w:p w:rsidR="001A6601" w:rsidRPr="005B153B" w:rsidRDefault="001A6601" w:rsidP="001A6601">
            <w:pPr>
              <w:pStyle w:val="Tablesmalltext"/>
              <w:keepNext/>
            </w:pPr>
            <w:r w:rsidRPr="005B153B">
              <w:t>II</w:t>
            </w:r>
            <w:r w:rsidR="00E12F76">
              <w:t>I</w:t>
            </w:r>
          </w:p>
        </w:tc>
        <w:tc>
          <w:tcPr>
            <w:tcW w:w="0" w:type="auto"/>
          </w:tcPr>
          <w:p w:rsidR="001A6601" w:rsidRPr="005B153B" w:rsidRDefault="001A6601" w:rsidP="001A6601">
            <w:pPr>
              <w:pStyle w:val="Tablesmalltext"/>
              <w:keepNext/>
            </w:pPr>
            <w:r w:rsidRPr="005B153B">
              <w:t>2 + Broken</w:t>
            </w:r>
          </w:p>
        </w:tc>
        <w:tc>
          <w:tcPr>
            <w:tcW w:w="0" w:type="auto"/>
          </w:tcPr>
          <w:p w:rsidR="001A6601" w:rsidRPr="005B153B" w:rsidRDefault="001A6601" w:rsidP="001A6601">
            <w:pPr>
              <w:pStyle w:val="Tablesmalltext"/>
              <w:keepNext/>
            </w:pPr>
            <w:r w:rsidRPr="005B153B">
              <w:t>1</w:t>
            </w:r>
          </w:p>
        </w:tc>
        <w:tc>
          <w:tcPr>
            <w:tcW w:w="0" w:type="auto"/>
          </w:tcPr>
          <w:p w:rsidR="001A6601" w:rsidRPr="005B153B" w:rsidRDefault="001A6601" w:rsidP="001A6601">
            <w:pPr>
              <w:pStyle w:val="Tablesmalltext"/>
              <w:keepNext/>
            </w:pPr>
            <w:r w:rsidRPr="005B153B">
              <w:t>Macroinvertebrate monitoring should also be conducted in both Zones to properly characterise responses throughout the lower Goulburn River.</w:t>
            </w:r>
            <w:r w:rsidR="005B153B">
              <w:t xml:space="preserve"> </w:t>
            </w:r>
            <w:r w:rsidRPr="005B153B">
              <w:t xml:space="preserve">We also recommend monitoring a site in the Broken River to control for potential confounding effects between flow, season and water temperature. </w:t>
            </w:r>
          </w:p>
        </w:tc>
      </w:tr>
      <w:tr w:rsidR="001A6601" w:rsidRPr="005B153B" w:rsidTr="001A6601">
        <w:trPr>
          <w:cantSplit/>
        </w:trPr>
        <w:tc>
          <w:tcPr>
            <w:tcW w:w="0" w:type="auto"/>
            <w:shd w:val="clear" w:color="auto" w:fill="E6E5E3"/>
          </w:tcPr>
          <w:p w:rsidR="001A6601" w:rsidRPr="005B153B" w:rsidRDefault="001A6601" w:rsidP="001A6601">
            <w:pPr>
              <w:pStyle w:val="Tablesmalltext"/>
              <w:keepNext/>
            </w:pPr>
            <w:r w:rsidRPr="005B153B">
              <w:t>Stream Metabolism</w:t>
            </w:r>
          </w:p>
        </w:tc>
        <w:tc>
          <w:tcPr>
            <w:tcW w:w="0" w:type="auto"/>
          </w:tcPr>
          <w:p w:rsidR="001A6601" w:rsidRPr="005B153B" w:rsidRDefault="001A6601" w:rsidP="001A6601">
            <w:pPr>
              <w:pStyle w:val="Tablesmalltext"/>
              <w:keepNext/>
            </w:pPr>
            <w:r w:rsidRPr="005B153B">
              <w:t>I</w:t>
            </w:r>
          </w:p>
        </w:tc>
        <w:tc>
          <w:tcPr>
            <w:tcW w:w="0" w:type="auto"/>
          </w:tcPr>
          <w:p w:rsidR="001A6601" w:rsidRPr="005B153B" w:rsidRDefault="00E12F76" w:rsidP="001A6601">
            <w:pPr>
              <w:pStyle w:val="Tablesmalltext"/>
              <w:keepNext/>
            </w:pPr>
            <w:r>
              <w:t>1&amp;</w:t>
            </w:r>
            <w:r w:rsidR="00296D0F" w:rsidRPr="005B153B">
              <w:t>2</w:t>
            </w:r>
          </w:p>
        </w:tc>
        <w:tc>
          <w:tcPr>
            <w:tcW w:w="0" w:type="auto"/>
          </w:tcPr>
          <w:p w:rsidR="001A6601" w:rsidRPr="005B153B" w:rsidRDefault="001A6601" w:rsidP="001A6601">
            <w:pPr>
              <w:pStyle w:val="Tablesmalltext"/>
              <w:keepNext/>
            </w:pPr>
            <w:r w:rsidRPr="005B153B">
              <w:t>2</w:t>
            </w:r>
          </w:p>
        </w:tc>
        <w:tc>
          <w:tcPr>
            <w:tcW w:w="0" w:type="auto"/>
          </w:tcPr>
          <w:p w:rsidR="001A6601" w:rsidRPr="005B153B" w:rsidRDefault="001A6601" w:rsidP="001A6601">
            <w:pPr>
              <w:pStyle w:val="Tablesmalltext"/>
              <w:keepNext/>
            </w:pPr>
            <w:r w:rsidRPr="005B153B">
              <w:t>Stream metabolism measurements will quantify the energy flow in each system and will inform interpretation of all biological monitoring results.</w:t>
            </w:r>
            <w:r w:rsidR="005B153B">
              <w:t xml:space="preserve"> </w:t>
            </w:r>
            <w:r w:rsidRPr="005B153B">
              <w:t xml:space="preserve">It should therefore be conducted in each Zone where biological monitoring is proposed. </w:t>
            </w:r>
          </w:p>
        </w:tc>
      </w:tr>
      <w:tr w:rsidR="001A6601" w:rsidRPr="005B153B" w:rsidTr="00296D0F">
        <w:trPr>
          <w:cantSplit/>
        </w:trPr>
        <w:tc>
          <w:tcPr>
            <w:tcW w:w="0" w:type="auto"/>
            <w:tcBorders>
              <w:bottom w:val="single" w:sz="4" w:space="0" w:color="808080"/>
            </w:tcBorders>
            <w:shd w:val="clear" w:color="auto" w:fill="E6E5E3"/>
          </w:tcPr>
          <w:p w:rsidR="001A6601" w:rsidRPr="005B153B" w:rsidRDefault="001A6601" w:rsidP="001A6601">
            <w:pPr>
              <w:pStyle w:val="Tablesmalltext"/>
              <w:keepNext/>
            </w:pPr>
            <w:r w:rsidRPr="005B153B">
              <w:t>Physical habitat (2D Hydraulic Model)</w:t>
            </w:r>
          </w:p>
        </w:tc>
        <w:tc>
          <w:tcPr>
            <w:tcW w:w="0" w:type="auto"/>
            <w:tcBorders>
              <w:bottom w:val="single" w:sz="4" w:space="0" w:color="808080"/>
            </w:tcBorders>
          </w:tcPr>
          <w:p w:rsidR="001A6601" w:rsidRPr="005B153B" w:rsidRDefault="001A6601" w:rsidP="001A6601">
            <w:pPr>
              <w:pStyle w:val="Tablesmalltext"/>
              <w:keepNext/>
            </w:pPr>
            <w:r w:rsidRPr="005B153B">
              <w:t>III</w:t>
            </w:r>
          </w:p>
        </w:tc>
        <w:tc>
          <w:tcPr>
            <w:tcW w:w="0" w:type="auto"/>
            <w:tcBorders>
              <w:bottom w:val="single" w:sz="4" w:space="0" w:color="808080"/>
            </w:tcBorders>
          </w:tcPr>
          <w:p w:rsidR="001A6601" w:rsidRPr="005B153B" w:rsidRDefault="00E12F76" w:rsidP="001A6601">
            <w:pPr>
              <w:pStyle w:val="Tablesmalltext"/>
              <w:keepNext/>
            </w:pPr>
            <w:r>
              <w:t>1&amp;</w:t>
            </w:r>
            <w:r w:rsidR="00296D0F" w:rsidRPr="005B153B">
              <w:t>2</w:t>
            </w:r>
          </w:p>
        </w:tc>
        <w:tc>
          <w:tcPr>
            <w:tcW w:w="0" w:type="auto"/>
            <w:tcBorders>
              <w:bottom w:val="single" w:sz="4" w:space="0" w:color="808080"/>
            </w:tcBorders>
          </w:tcPr>
          <w:p w:rsidR="001A6601" w:rsidRPr="005B153B" w:rsidRDefault="001A6601" w:rsidP="001A6601">
            <w:pPr>
              <w:pStyle w:val="Tablesmalltext"/>
              <w:keepNext/>
            </w:pPr>
            <w:r w:rsidRPr="005B153B">
              <w:t>2</w:t>
            </w:r>
          </w:p>
        </w:tc>
        <w:tc>
          <w:tcPr>
            <w:tcW w:w="0" w:type="auto"/>
            <w:tcBorders>
              <w:bottom w:val="single" w:sz="4" w:space="0" w:color="808080"/>
            </w:tcBorders>
          </w:tcPr>
          <w:p w:rsidR="001A6601" w:rsidRPr="005B153B" w:rsidRDefault="001A6601" w:rsidP="000465D2">
            <w:pPr>
              <w:pStyle w:val="Tablesmalltext"/>
              <w:keepNext/>
            </w:pPr>
            <w:r w:rsidRPr="005B153B">
              <w:t xml:space="preserve">Although not identified by the M&amp;E Advisor as a critical indicator for evaluating the effect of environmental water delivery, the importance of flow induced changes to physical habitat are made explicit in the LTIM </w:t>
            </w:r>
            <w:r w:rsidR="000465D2">
              <w:t>Project</w:t>
            </w:r>
            <w:r w:rsidR="000465D2" w:rsidRPr="005B153B">
              <w:t xml:space="preserve"> </w:t>
            </w:r>
            <w:r w:rsidRPr="005B153B">
              <w:t>Cause Effect Diagrams.</w:t>
            </w:r>
            <w:r w:rsidR="005B153B">
              <w:t xml:space="preserve"> </w:t>
            </w:r>
            <w:r w:rsidRPr="005B153B">
              <w:t>Measuring changes in hydraulic habitats as a result of environmental flows will determine whether the delivered flows have had their intended effect and will help the interpretation of any biological monitoring results.</w:t>
            </w:r>
            <w:r w:rsidR="005B153B">
              <w:t xml:space="preserve"> </w:t>
            </w:r>
            <w:r w:rsidRPr="005B153B">
              <w:t>Two dimensional models should be developed in both Zones to support biological monitoring.</w:t>
            </w:r>
            <w:r w:rsidR="00AB014E">
              <w:t xml:space="preserve"> </w:t>
            </w:r>
          </w:p>
        </w:tc>
      </w:tr>
      <w:tr w:rsidR="001A6601" w:rsidRPr="005B153B" w:rsidTr="00FC15BC">
        <w:trPr>
          <w:cantSplit/>
        </w:trPr>
        <w:tc>
          <w:tcPr>
            <w:tcW w:w="0" w:type="auto"/>
            <w:shd w:val="pct10" w:color="auto" w:fill="auto"/>
          </w:tcPr>
          <w:p w:rsidR="00296D0F" w:rsidRPr="005B153B" w:rsidRDefault="001A6601" w:rsidP="001A6601">
            <w:pPr>
              <w:pStyle w:val="Tablesmalltext"/>
            </w:pPr>
            <w:r w:rsidRPr="005B153B">
              <w:t>Physical habitat (Bank Erosion)</w:t>
            </w:r>
          </w:p>
        </w:tc>
        <w:tc>
          <w:tcPr>
            <w:tcW w:w="0" w:type="auto"/>
            <w:shd w:val="clear" w:color="auto" w:fill="auto"/>
          </w:tcPr>
          <w:p w:rsidR="001A6601" w:rsidRPr="005B153B" w:rsidRDefault="001A6601" w:rsidP="001A6601">
            <w:pPr>
              <w:pStyle w:val="Tablesmalltext"/>
            </w:pPr>
            <w:r w:rsidRPr="005B153B">
              <w:t>III</w:t>
            </w:r>
          </w:p>
        </w:tc>
        <w:tc>
          <w:tcPr>
            <w:tcW w:w="0" w:type="auto"/>
            <w:shd w:val="clear" w:color="auto" w:fill="auto"/>
          </w:tcPr>
          <w:p w:rsidR="001A6601" w:rsidRPr="005B153B" w:rsidRDefault="00E12F76" w:rsidP="001A6601">
            <w:pPr>
              <w:pStyle w:val="Tablesmalltext"/>
            </w:pPr>
            <w:r>
              <w:t>1&amp;</w:t>
            </w:r>
            <w:r w:rsidR="00296D0F" w:rsidRPr="005B153B">
              <w:t>2</w:t>
            </w:r>
          </w:p>
        </w:tc>
        <w:tc>
          <w:tcPr>
            <w:tcW w:w="0" w:type="auto"/>
            <w:shd w:val="clear" w:color="auto" w:fill="auto"/>
          </w:tcPr>
          <w:p w:rsidR="001A6601" w:rsidRPr="005B153B" w:rsidRDefault="001A6601" w:rsidP="001A6601">
            <w:pPr>
              <w:pStyle w:val="Tablesmalltext"/>
            </w:pPr>
            <w:r w:rsidRPr="005B153B">
              <w:t>2</w:t>
            </w:r>
          </w:p>
        </w:tc>
        <w:tc>
          <w:tcPr>
            <w:tcW w:w="0" w:type="auto"/>
            <w:shd w:val="clear" w:color="auto" w:fill="auto"/>
          </w:tcPr>
          <w:p w:rsidR="001A6601" w:rsidRPr="005B153B" w:rsidRDefault="001A6601" w:rsidP="001A6601">
            <w:pPr>
              <w:pStyle w:val="Tablesmalltext"/>
            </w:pPr>
            <w:r w:rsidRPr="005B153B">
              <w:t>There is concern that environmental flows are contributing to bank erosion in the lower Goulburn River.</w:t>
            </w:r>
            <w:r w:rsidR="00AB014E">
              <w:t xml:space="preserve"> </w:t>
            </w:r>
            <w:r w:rsidRPr="005B153B">
              <w:t>Moreover, the rate of bank erosion at a particular site is likely to influence riparian vegetation responses to environmental flows.</w:t>
            </w:r>
            <w:r w:rsidR="005B153B">
              <w:t xml:space="preserve"> </w:t>
            </w:r>
            <w:r w:rsidRPr="005B153B">
              <w:t>Bank erosion should be conducted at the same sites as Vegetation Diversity monitoring.</w:t>
            </w:r>
          </w:p>
        </w:tc>
      </w:tr>
    </w:tbl>
    <w:p w:rsidR="00310737" w:rsidRDefault="00310737" w:rsidP="00310737">
      <w:pPr>
        <w:pStyle w:val="Heading2"/>
      </w:pPr>
      <w:bookmarkStart w:id="67" w:name="_Toc392763317"/>
      <w:bookmarkStart w:id="68" w:name="_Ref381177970"/>
      <w:r>
        <w:t>Activities extended to Zone 1</w:t>
      </w:r>
      <w:bookmarkEnd w:id="67"/>
    </w:p>
    <w:p w:rsidR="00310737" w:rsidRDefault="00310737" w:rsidP="00310737">
      <w:pPr>
        <w:pStyle w:val="Para0"/>
        <w:rPr>
          <w:rFonts w:asciiTheme="minorHAnsi" w:hAnsiTheme="minorHAnsi"/>
        </w:rPr>
      </w:pPr>
      <w:r>
        <w:rPr>
          <w:rFonts w:asciiTheme="minorHAnsi" w:hAnsiTheme="minorHAnsi"/>
        </w:rPr>
        <w:t xml:space="preserve">Some monitoring activities will also be extended into Zone 1. These are ‘high’ priority activities (Table 4-2), with the exception of </w:t>
      </w:r>
      <w:r>
        <w:rPr>
          <w:rFonts w:asciiTheme="minorHAnsi" w:hAnsiTheme="minorHAnsi" w:cstheme="minorHAnsi"/>
        </w:rPr>
        <w:t>the a</w:t>
      </w:r>
      <w:r w:rsidRPr="00220F5D">
        <w:rPr>
          <w:rFonts w:asciiTheme="minorHAnsi" w:hAnsiTheme="minorHAnsi" w:cstheme="minorHAnsi"/>
        </w:rPr>
        <w:t>nnual fish community surveys</w:t>
      </w:r>
      <w:r>
        <w:rPr>
          <w:rFonts w:asciiTheme="minorHAnsi" w:hAnsiTheme="minorHAnsi" w:cstheme="minorHAnsi"/>
        </w:rPr>
        <w:t>. For this activity, there are no economies of scale (i.e. the number of trips would need to be doubled), and t</w:t>
      </w:r>
      <w:r w:rsidRPr="00220F5D">
        <w:rPr>
          <w:rFonts w:asciiTheme="minorHAnsi" w:hAnsiTheme="minorHAnsi" w:cstheme="minorHAnsi"/>
        </w:rPr>
        <w:t>he costs associated with monitoring 10 sites per Zone plus additional surveys to collect otolith samples are too great to implement in both Zones</w:t>
      </w:r>
      <w:r>
        <w:rPr>
          <w:rFonts w:asciiTheme="minorHAnsi" w:hAnsiTheme="minorHAnsi"/>
        </w:rPr>
        <w:t>. Hydrology, stream metabolism and hydraulic habitat monitoring in Zone 1 will be a replication of the Zone 2 program. The additional cost for each option is less than the single zone equivalent program, because we are able to take advantage of economies of scale, particularly with regards to the mobilisation costs of sampling trips. Fish larvae will also be monitored in Zone 1, but due to the high cost of this activity (particularly because we will be using a sampling intensity greater than that required by the standard method), we will include only a single site in Zone 1.</w:t>
      </w:r>
    </w:p>
    <w:p w:rsidR="00310737" w:rsidRDefault="00310737" w:rsidP="00310737">
      <w:pPr>
        <w:pStyle w:val="Para0"/>
        <w:rPr>
          <w:rFonts w:asciiTheme="minorHAnsi" w:hAnsiTheme="minorHAnsi"/>
        </w:rPr>
      </w:pPr>
      <w:r>
        <w:rPr>
          <w:rFonts w:asciiTheme="minorHAnsi" w:hAnsiTheme="minorHAnsi"/>
        </w:rPr>
        <w:t xml:space="preserve">The medium priority activities, fish movement and bank </w:t>
      </w:r>
      <w:r w:rsidR="00063DD6">
        <w:rPr>
          <w:rFonts w:asciiTheme="minorHAnsi" w:hAnsiTheme="minorHAnsi"/>
        </w:rPr>
        <w:t>condition</w:t>
      </w:r>
      <w:r>
        <w:rPr>
          <w:rFonts w:asciiTheme="minorHAnsi" w:hAnsiTheme="minorHAnsi"/>
        </w:rPr>
        <w:t xml:space="preserve"> will also be monitored in Zone 1. Fish movement has only been costed as a 2-zone program; there is no saving by restricting monitoring to Zone 2 only. The monitoring stations are already largely in place, and all stations in both zones can be visited during a 2-day trip to download data.</w:t>
      </w:r>
    </w:p>
    <w:p w:rsidR="00B557FC" w:rsidRPr="005B153B" w:rsidRDefault="00E12F76" w:rsidP="00B557FC">
      <w:pPr>
        <w:pStyle w:val="Para0"/>
        <w:keepNext/>
        <w:jc w:val="center"/>
      </w:pPr>
      <w:r w:rsidRPr="00E12F76">
        <w:t xml:space="preserve"> </w:t>
      </w:r>
      <w:r w:rsidRPr="00E12F76">
        <w:rPr>
          <w:noProof/>
          <w:lang w:eastAsia="en-AU"/>
        </w:rPr>
        <w:drawing>
          <wp:inline distT="0" distB="0" distL="0" distR="0">
            <wp:extent cx="5557520" cy="3313430"/>
            <wp:effectExtent l="0" t="0" r="508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57520" cy="3313430"/>
                    </a:xfrm>
                    <a:prstGeom prst="rect">
                      <a:avLst/>
                    </a:prstGeom>
                    <a:noFill/>
                    <a:ln>
                      <a:noFill/>
                    </a:ln>
                  </pic:spPr>
                </pic:pic>
              </a:graphicData>
            </a:graphic>
          </wp:inline>
        </w:drawing>
      </w:r>
    </w:p>
    <w:p w:rsidR="00B557FC" w:rsidRPr="005B153B" w:rsidRDefault="00B557FC" w:rsidP="00B557FC">
      <w:pPr>
        <w:pStyle w:val="Caption"/>
      </w:pPr>
      <w:r>
        <w:t>Figure 4-1</w:t>
      </w:r>
      <w:r w:rsidRPr="005B153B">
        <w:t xml:space="preserve">: Conceptual linkages among components of the proposed </w:t>
      </w:r>
      <w:r>
        <w:t xml:space="preserve">core </w:t>
      </w:r>
      <w:r w:rsidRPr="005B153B">
        <w:t>monitoring program. Boxes are monitoring activities and arrows are the linkages among them. Category I activities are printed in bold typeface. Blue box is the system pressure – enhancement of flow regime through CEW. Orange boxes are proximate effects of CEW on physical habitat and ecosystem function, all of which are needed to understand biotic responses. Purple boxes are intermediate biotic responses, needed to understand the ultimate biotic responses. Green boxes are the ultimate biotic responses, which are generally the focus of Basin Plan evaluation questions. Note that there is no conceptual linkage from CEW to Vegetation Tree Condition in the lower Goulburn River, as CEW will not be used to inundate the floodplain</w:t>
      </w:r>
      <w:r w:rsidR="008E72F1">
        <w:t>. Because of this</w:t>
      </w:r>
      <w:r>
        <w:t xml:space="preserve">, and although it is included in this diagram, it is not included in the </w:t>
      </w:r>
      <w:r w:rsidR="008E72F1">
        <w:t xml:space="preserve">final monitoring </w:t>
      </w:r>
      <w:r>
        <w:t>program</w:t>
      </w:r>
      <w:r w:rsidRPr="005B153B">
        <w:t>.</w:t>
      </w:r>
    </w:p>
    <w:p w:rsidR="00F46572" w:rsidRPr="005B153B" w:rsidRDefault="00B608BE" w:rsidP="00F46572">
      <w:pPr>
        <w:pStyle w:val="Heading2"/>
      </w:pPr>
      <w:bookmarkStart w:id="69" w:name="_Toc392763318"/>
      <w:r w:rsidRPr="005B153B">
        <w:t>Rationale for including or excluding each monitoring discipline</w:t>
      </w:r>
      <w:bookmarkEnd w:id="68"/>
      <w:bookmarkEnd w:id="69"/>
      <w:r w:rsidRPr="005B153B">
        <w:t xml:space="preserve"> </w:t>
      </w:r>
    </w:p>
    <w:p w:rsidR="0058290C" w:rsidRPr="00220F5D" w:rsidRDefault="00296D0F" w:rsidP="00296D0F">
      <w:pPr>
        <w:pStyle w:val="Para0"/>
        <w:rPr>
          <w:rFonts w:asciiTheme="minorHAnsi" w:hAnsiTheme="minorHAnsi" w:cstheme="minorHAnsi"/>
        </w:rPr>
      </w:pPr>
      <w:r w:rsidRPr="00220F5D">
        <w:rPr>
          <w:rFonts w:asciiTheme="minorHAnsi" w:hAnsiTheme="minorHAnsi" w:cstheme="minorHAnsi"/>
        </w:rPr>
        <w:t xml:space="preserve">This section provides more detailed arguments for </w:t>
      </w:r>
      <w:r w:rsidR="00376D87">
        <w:rPr>
          <w:rFonts w:asciiTheme="minorHAnsi" w:hAnsiTheme="minorHAnsi" w:cstheme="minorHAnsi"/>
        </w:rPr>
        <w:t xml:space="preserve">the </w:t>
      </w:r>
      <w:r w:rsidRPr="00220F5D">
        <w:rPr>
          <w:rFonts w:asciiTheme="minorHAnsi" w:hAnsiTheme="minorHAnsi" w:cstheme="minorHAnsi"/>
        </w:rPr>
        <w:t>inclu</w:t>
      </w:r>
      <w:r w:rsidR="00376D87">
        <w:rPr>
          <w:rFonts w:asciiTheme="minorHAnsi" w:hAnsiTheme="minorHAnsi" w:cstheme="minorHAnsi"/>
        </w:rPr>
        <w:t xml:space="preserve">sion of the </w:t>
      </w:r>
      <w:r w:rsidRPr="00220F5D">
        <w:rPr>
          <w:rFonts w:asciiTheme="minorHAnsi" w:hAnsiTheme="minorHAnsi" w:cstheme="minorHAnsi"/>
        </w:rPr>
        <w:t>particular monitoring activities for the lower Goulburn River Selected Area.</w:t>
      </w:r>
      <w:r w:rsidR="00806D8E">
        <w:rPr>
          <w:rFonts w:asciiTheme="minorHAnsi" w:hAnsiTheme="minorHAnsi" w:cstheme="minorHAnsi"/>
        </w:rPr>
        <w:t xml:space="preserve"> All monitoring activities are included here.</w:t>
      </w:r>
    </w:p>
    <w:p w:rsidR="005571B6" w:rsidRPr="00220F5D" w:rsidRDefault="005571B6" w:rsidP="00045F38">
      <w:pPr>
        <w:pStyle w:val="Heading3"/>
        <w:rPr>
          <w:rFonts w:cstheme="minorHAnsi"/>
        </w:rPr>
      </w:pPr>
      <w:bookmarkStart w:id="70" w:name="_Toc392763319"/>
      <w:r w:rsidRPr="00220F5D">
        <w:rPr>
          <w:rFonts w:cstheme="minorHAnsi"/>
        </w:rPr>
        <w:t>Hydrology</w:t>
      </w:r>
      <w:bookmarkEnd w:id="70"/>
      <w:r w:rsidRPr="00220F5D">
        <w:rPr>
          <w:rFonts w:cstheme="minorHAnsi"/>
        </w:rPr>
        <w:t xml:space="preserve"> </w:t>
      </w:r>
    </w:p>
    <w:p w:rsidR="00E32DCB" w:rsidRPr="00220F5D" w:rsidRDefault="00270B58" w:rsidP="005571B6">
      <w:pPr>
        <w:pStyle w:val="Para0"/>
        <w:rPr>
          <w:rFonts w:asciiTheme="minorHAnsi" w:hAnsiTheme="minorHAnsi" w:cstheme="minorHAnsi"/>
        </w:rPr>
      </w:pPr>
      <w:r w:rsidRPr="00220F5D">
        <w:rPr>
          <w:rFonts w:asciiTheme="minorHAnsi" w:hAnsiTheme="minorHAnsi" w:cstheme="minorHAnsi"/>
        </w:rPr>
        <w:t>There are five established flow gauges in the lower Goulburn River</w:t>
      </w:r>
      <w:r w:rsidR="00D86A4B" w:rsidRPr="00220F5D">
        <w:rPr>
          <w:rFonts w:asciiTheme="minorHAnsi" w:hAnsiTheme="minorHAnsi" w:cstheme="minorHAnsi"/>
        </w:rPr>
        <w:t xml:space="preserve"> that provide high quality data over a long period and have good rating curves</w:t>
      </w:r>
      <w:r w:rsidRPr="00220F5D">
        <w:rPr>
          <w:rFonts w:asciiTheme="minorHAnsi" w:hAnsiTheme="minorHAnsi" w:cstheme="minorHAnsi"/>
        </w:rPr>
        <w:t>.</w:t>
      </w:r>
      <w:r w:rsidR="005B153B" w:rsidRPr="00220F5D">
        <w:rPr>
          <w:rFonts w:asciiTheme="minorHAnsi" w:hAnsiTheme="minorHAnsi" w:cstheme="minorHAnsi"/>
        </w:rPr>
        <w:t xml:space="preserve"> </w:t>
      </w:r>
      <w:r w:rsidRPr="00220F5D">
        <w:rPr>
          <w:rFonts w:asciiTheme="minorHAnsi" w:hAnsiTheme="minorHAnsi" w:cstheme="minorHAnsi"/>
        </w:rPr>
        <w:t xml:space="preserve">The gauges at Goulburn Weir and Murchison provide good information about flows in Zone 1, and the gauges at Loch Garry and </w:t>
      </w:r>
      <w:proofErr w:type="spellStart"/>
      <w:r w:rsidRPr="00220F5D">
        <w:rPr>
          <w:rFonts w:asciiTheme="minorHAnsi" w:hAnsiTheme="minorHAnsi" w:cstheme="minorHAnsi"/>
        </w:rPr>
        <w:t>McCoys</w:t>
      </w:r>
      <w:proofErr w:type="spellEnd"/>
      <w:r w:rsidRPr="00220F5D">
        <w:rPr>
          <w:rFonts w:asciiTheme="minorHAnsi" w:hAnsiTheme="minorHAnsi" w:cstheme="minorHAnsi"/>
        </w:rPr>
        <w:t xml:space="preserve"> Bridge provide good flow information for Zone 2.</w:t>
      </w:r>
      <w:r w:rsidR="005B153B" w:rsidRPr="00220F5D">
        <w:rPr>
          <w:rFonts w:asciiTheme="minorHAnsi" w:hAnsiTheme="minorHAnsi" w:cstheme="minorHAnsi"/>
        </w:rPr>
        <w:t xml:space="preserve"> </w:t>
      </w:r>
      <w:r w:rsidRPr="00220F5D">
        <w:rPr>
          <w:rFonts w:asciiTheme="minorHAnsi" w:hAnsiTheme="minorHAnsi" w:cstheme="minorHAnsi"/>
        </w:rPr>
        <w:t xml:space="preserve">The fifth gauge is at Shepparton, which is </w:t>
      </w:r>
      <w:r w:rsidR="00E32DCB" w:rsidRPr="00220F5D">
        <w:rPr>
          <w:rFonts w:asciiTheme="minorHAnsi" w:hAnsiTheme="minorHAnsi" w:cstheme="minorHAnsi"/>
        </w:rPr>
        <w:t>close to the boundary between Zone 1 and Zone 2</w:t>
      </w:r>
      <w:r w:rsidR="00F701F6" w:rsidRPr="00220F5D">
        <w:rPr>
          <w:rFonts w:asciiTheme="minorHAnsi" w:hAnsiTheme="minorHAnsi" w:cstheme="minorHAnsi"/>
        </w:rPr>
        <w:t xml:space="preserve"> and</w:t>
      </w:r>
      <w:r w:rsidR="00E32DCB" w:rsidRPr="00220F5D">
        <w:rPr>
          <w:rFonts w:asciiTheme="minorHAnsi" w:hAnsiTheme="minorHAnsi" w:cstheme="minorHAnsi"/>
        </w:rPr>
        <w:t xml:space="preserve"> can be used to check </w:t>
      </w:r>
      <w:r w:rsidR="00F701F6" w:rsidRPr="00220F5D">
        <w:rPr>
          <w:rFonts w:asciiTheme="minorHAnsi" w:hAnsiTheme="minorHAnsi" w:cstheme="minorHAnsi"/>
        </w:rPr>
        <w:t xml:space="preserve">flow conditions and </w:t>
      </w:r>
      <w:r w:rsidR="00E32DCB" w:rsidRPr="00220F5D">
        <w:rPr>
          <w:rFonts w:asciiTheme="minorHAnsi" w:hAnsiTheme="minorHAnsi" w:cstheme="minorHAnsi"/>
        </w:rPr>
        <w:t>assumptions for either Zone.</w:t>
      </w:r>
      <w:r w:rsidRPr="00220F5D">
        <w:rPr>
          <w:rFonts w:asciiTheme="minorHAnsi" w:hAnsiTheme="minorHAnsi" w:cstheme="minorHAnsi"/>
        </w:rPr>
        <w:t xml:space="preserve"> </w:t>
      </w:r>
      <w:r w:rsidR="00756974">
        <w:rPr>
          <w:rFonts w:asciiTheme="minorHAnsi" w:hAnsiTheme="minorHAnsi" w:cstheme="minorHAnsi"/>
        </w:rPr>
        <w:t>An additional established g</w:t>
      </w:r>
      <w:r w:rsidR="00806D8E">
        <w:rPr>
          <w:rFonts w:asciiTheme="minorHAnsi" w:hAnsiTheme="minorHAnsi" w:cstheme="minorHAnsi"/>
        </w:rPr>
        <w:t>a</w:t>
      </w:r>
      <w:r w:rsidR="00756974">
        <w:rPr>
          <w:rFonts w:asciiTheme="minorHAnsi" w:hAnsiTheme="minorHAnsi" w:cstheme="minorHAnsi"/>
        </w:rPr>
        <w:t xml:space="preserve">uge in the lower Broken </w:t>
      </w:r>
      <w:proofErr w:type="gramStart"/>
      <w:r w:rsidR="00756974">
        <w:rPr>
          <w:rFonts w:asciiTheme="minorHAnsi" w:hAnsiTheme="minorHAnsi" w:cstheme="minorHAnsi"/>
        </w:rPr>
        <w:t>river</w:t>
      </w:r>
      <w:proofErr w:type="gramEnd"/>
      <w:r w:rsidR="00756974">
        <w:rPr>
          <w:rFonts w:asciiTheme="minorHAnsi" w:hAnsiTheme="minorHAnsi" w:cstheme="minorHAnsi"/>
        </w:rPr>
        <w:t xml:space="preserve"> will be used to provide flow data for the macroinvertebrate analysis.</w:t>
      </w:r>
    </w:p>
    <w:p w:rsidR="003F6B7E" w:rsidRPr="00220F5D" w:rsidRDefault="00D86A4B" w:rsidP="005571B6">
      <w:pPr>
        <w:pStyle w:val="Para0"/>
        <w:rPr>
          <w:rFonts w:asciiTheme="minorHAnsi" w:hAnsiTheme="minorHAnsi" w:cstheme="minorHAnsi"/>
        </w:rPr>
      </w:pPr>
      <w:r w:rsidRPr="00220F5D">
        <w:rPr>
          <w:rFonts w:asciiTheme="minorHAnsi" w:hAnsiTheme="minorHAnsi" w:cstheme="minorHAnsi"/>
        </w:rPr>
        <w:t>Reliable daily and instantaneous flow records are critical to determine whether the environmental water released from storages meets the target flows throughout the river.</w:t>
      </w:r>
      <w:r w:rsidR="005B153B" w:rsidRPr="00220F5D">
        <w:rPr>
          <w:rFonts w:asciiTheme="minorHAnsi" w:hAnsiTheme="minorHAnsi" w:cstheme="minorHAnsi"/>
        </w:rPr>
        <w:t xml:space="preserve"> </w:t>
      </w:r>
      <w:r w:rsidRPr="00220F5D">
        <w:rPr>
          <w:rFonts w:asciiTheme="minorHAnsi" w:hAnsiTheme="minorHAnsi" w:cstheme="minorHAnsi"/>
        </w:rPr>
        <w:t>These hydrological data are critical to analysing the results of all of the biological and physical monitoring activities that are proposed in this M&amp;E Plan.</w:t>
      </w:r>
      <w:r w:rsidR="005B153B" w:rsidRPr="00220F5D">
        <w:rPr>
          <w:rFonts w:asciiTheme="minorHAnsi" w:hAnsiTheme="minorHAnsi" w:cstheme="minorHAnsi"/>
        </w:rPr>
        <w:t xml:space="preserve"> </w:t>
      </w:r>
      <w:r w:rsidRPr="00220F5D">
        <w:rPr>
          <w:rFonts w:asciiTheme="minorHAnsi" w:hAnsiTheme="minorHAnsi" w:cstheme="minorHAnsi"/>
        </w:rPr>
        <w:t>The existing flow gauge network in the lower Gou</w:t>
      </w:r>
      <w:r w:rsidR="00643E01" w:rsidRPr="00220F5D">
        <w:rPr>
          <w:rFonts w:asciiTheme="minorHAnsi" w:hAnsiTheme="minorHAnsi" w:cstheme="minorHAnsi"/>
        </w:rPr>
        <w:t xml:space="preserve">lburn River and the small number of large tributaries that flow into it, provide </w:t>
      </w:r>
      <w:r w:rsidR="005571B6" w:rsidRPr="00220F5D">
        <w:rPr>
          <w:rFonts w:asciiTheme="minorHAnsi" w:hAnsiTheme="minorHAnsi" w:cstheme="minorHAnsi"/>
        </w:rPr>
        <w:t xml:space="preserve">a reliable </w:t>
      </w:r>
      <w:r w:rsidR="00643E01" w:rsidRPr="00220F5D">
        <w:rPr>
          <w:rFonts w:asciiTheme="minorHAnsi" w:hAnsiTheme="minorHAnsi" w:cstheme="minorHAnsi"/>
        </w:rPr>
        <w:t>measure</w:t>
      </w:r>
      <w:r w:rsidR="005571B6" w:rsidRPr="00220F5D">
        <w:rPr>
          <w:rFonts w:asciiTheme="minorHAnsi" w:hAnsiTheme="minorHAnsi" w:cstheme="minorHAnsi"/>
        </w:rPr>
        <w:t xml:space="preserve"> of flow at most points along the river from Goulburn Weir to the Murray River</w:t>
      </w:r>
      <w:r w:rsidR="00643E01" w:rsidRPr="00220F5D">
        <w:rPr>
          <w:rFonts w:asciiTheme="minorHAnsi" w:hAnsiTheme="minorHAnsi" w:cstheme="minorHAnsi"/>
        </w:rPr>
        <w:t xml:space="preserve"> and therefore </w:t>
      </w:r>
      <w:r w:rsidR="005571B6" w:rsidRPr="00220F5D">
        <w:rPr>
          <w:rFonts w:asciiTheme="minorHAnsi" w:hAnsiTheme="minorHAnsi" w:cstheme="minorHAnsi"/>
        </w:rPr>
        <w:t xml:space="preserve">meet </w:t>
      </w:r>
      <w:r w:rsidR="00643E01" w:rsidRPr="00220F5D">
        <w:rPr>
          <w:rFonts w:asciiTheme="minorHAnsi" w:hAnsiTheme="minorHAnsi" w:cstheme="minorHAnsi"/>
        </w:rPr>
        <w:t xml:space="preserve">the hydrological monitoring </w:t>
      </w:r>
      <w:r w:rsidR="005571B6" w:rsidRPr="00220F5D">
        <w:rPr>
          <w:rFonts w:asciiTheme="minorHAnsi" w:hAnsiTheme="minorHAnsi" w:cstheme="minorHAnsi"/>
        </w:rPr>
        <w:t xml:space="preserve">requirements for the LTIM </w:t>
      </w:r>
      <w:r w:rsidR="000465D2">
        <w:rPr>
          <w:rFonts w:asciiTheme="minorHAnsi" w:hAnsiTheme="minorHAnsi" w:cstheme="minorHAnsi"/>
        </w:rPr>
        <w:t>P</w:t>
      </w:r>
      <w:r w:rsidR="005571B6" w:rsidRPr="00220F5D">
        <w:rPr>
          <w:rFonts w:asciiTheme="minorHAnsi" w:hAnsiTheme="minorHAnsi" w:cstheme="minorHAnsi"/>
        </w:rPr>
        <w:t>roject</w:t>
      </w:r>
      <w:r w:rsidR="00643E01" w:rsidRPr="00220F5D">
        <w:rPr>
          <w:rFonts w:asciiTheme="minorHAnsi" w:hAnsiTheme="minorHAnsi" w:cstheme="minorHAnsi"/>
        </w:rPr>
        <w:t>.</w:t>
      </w:r>
      <w:r w:rsidR="005B153B" w:rsidRPr="00220F5D">
        <w:rPr>
          <w:rFonts w:asciiTheme="minorHAnsi" w:hAnsiTheme="minorHAnsi" w:cstheme="minorHAnsi"/>
        </w:rPr>
        <w:t xml:space="preserve"> </w:t>
      </w:r>
      <w:r w:rsidR="00643E01" w:rsidRPr="00220F5D">
        <w:rPr>
          <w:rFonts w:asciiTheme="minorHAnsi" w:hAnsiTheme="minorHAnsi" w:cstheme="minorHAnsi"/>
        </w:rPr>
        <w:t xml:space="preserve">We therefore do not propose </w:t>
      </w:r>
      <w:r w:rsidR="005571B6" w:rsidRPr="00220F5D">
        <w:rPr>
          <w:rFonts w:asciiTheme="minorHAnsi" w:hAnsiTheme="minorHAnsi" w:cstheme="minorHAnsi"/>
        </w:rPr>
        <w:t>to establish new gauges.</w:t>
      </w:r>
      <w:r w:rsidR="005B153B" w:rsidRPr="00220F5D">
        <w:rPr>
          <w:rFonts w:asciiTheme="minorHAnsi" w:hAnsiTheme="minorHAnsi" w:cstheme="minorHAnsi"/>
        </w:rPr>
        <w:t xml:space="preserve"> </w:t>
      </w:r>
      <w:r w:rsidR="003F6B7E" w:rsidRPr="00220F5D">
        <w:rPr>
          <w:rFonts w:asciiTheme="minorHAnsi" w:hAnsiTheme="minorHAnsi" w:cstheme="minorHAnsi"/>
        </w:rPr>
        <w:t xml:space="preserve">This decision saves monitoring costs that can be used for greater benefit on other monitoring activities and also means that we will have reliable historical flow data for each of our monitoring zones </w:t>
      </w:r>
      <w:r w:rsidR="003574EF" w:rsidRPr="00220F5D">
        <w:rPr>
          <w:rFonts w:asciiTheme="minorHAnsi" w:hAnsiTheme="minorHAnsi" w:cstheme="minorHAnsi"/>
        </w:rPr>
        <w:t>as well as</w:t>
      </w:r>
      <w:r w:rsidR="003F6B7E" w:rsidRPr="00220F5D">
        <w:rPr>
          <w:rFonts w:asciiTheme="minorHAnsi" w:hAnsiTheme="minorHAnsi" w:cstheme="minorHAnsi"/>
        </w:rPr>
        <w:t xml:space="preserve"> access to new data from the start of the monitoring program.</w:t>
      </w:r>
      <w:r w:rsidR="005B153B" w:rsidRPr="00220F5D">
        <w:rPr>
          <w:rFonts w:asciiTheme="minorHAnsi" w:hAnsiTheme="minorHAnsi" w:cstheme="minorHAnsi"/>
        </w:rPr>
        <w:t xml:space="preserve"> </w:t>
      </w:r>
      <w:r w:rsidR="003F6B7E" w:rsidRPr="00220F5D">
        <w:rPr>
          <w:rFonts w:asciiTheme="minorHAnsi" w:hAnsiTheme="minorHAnsi" w:cstheme="minorHAnsi"/>
        </w:rPr>
        <w:t xml:space="preserve">If new flow gauges were needed, we anticipate that it would take several years to establish reliable rating curves and therefore reliable data may not be available until </w:t>
      </w:r>
      <w:r w:rsidR="003574EF" w:rsidRPr="00220F5D">
        <w:rPr>
          <w:rFonts w:asciiTheme="minorHAnsi" w:hAnsiTheme="minorHAnsi" w:cstheme="minorHAnsi"/>
        </w:rPr>
        <w:t xml:space="preserve">the middle or near </w:t>
      </w:r>
      <w:r w:rsidR="003F6B7E" w:rsidRPr="00220F5D">
        <w:rPr>
          <w:rFonts w:asciiTheme="minorHAnsi" w:hAnsiTheme="minorHAnsi" w:cstheme="minorHAnsi"/>
        </w:rPr>
        <w:t>the end of the monitoring program.</w:t>
      </w:r>
    </w:p>
    <w:p w:rsidR="005571B6" w:rsidRDefault="003F6B7E" w:rsidP="005571B6">
      <w:pPr>
        <w:pStyle w:val="Para0"/>
        <w:rPr>
          <w:rFonts w:asciiTheme="minorHAnsi" w:hAnsiTheme="minorHAnsi" w:cstheme="minorHAnsi"/>
        </w:rPr>
      </w:pPr>
      <w:r w:rsidRPr="00220F5D">
        <w:rPr>
          <w:rFonts w:asciiTheme="minorHAnsi" w:hAnsiTheme="minorHAnsi" w:cstheme="minorHAnsi"/>
        </w:rPr>
        <w:t>The Victorian Environmental Flows Monitoring Assessment Program (VEFMAP) developed one</w:t>
      </w:r>
      <w:r w:rsidR="005F7BF1">
        <w:rPr>
          <w:rFonts w:asciiTheme="minorHAnsi" w:hAnsiTheme="minorHAnsi" w:cstheme="minorHAnsi"/>
        </w:rPr>
        <w:t>-</w:t>
      </w:r>
      <w:r w:rsidRPr="00220F5D">
        <w:rPr>
          <w:rFonts w:asciiTheme="minorHAnsi" w:hAnsiTheme="minorHAnsi" w:cstheme="minorHAnsi"/>
        </w:rPr>
        <w:t>dimensional hydraulic models at four sites in the lower Goulburn River.</w:t>
      </w:r>
      <w:r w:rsidR="005B153B" w:rsidRPr="00220F5D">
        <w:rPr>
          <w:rFonts w:asciiTheme="minorHAnsi" w:hAnsiTheme="minorHAnsi" w:cstheme="minorHAnsi"/>
        </w:rPr>
        <w:t xml:space="preserve"> </w:t>
      </w:r>
      <w:r w:rsidRPr="00220F5D">
        <w:rPr>
          <w:rFonts w:asciiTheme="minorHAnsi" w:hAnsiTheme="minorHAnsi" w:cstheme="minorHAnsi"/>
        </w:rPr>
        <w:t xml:space="preserve">Models have been developed for sites at Moss Road and Darcy’s Track in Zone 1, and at Loch Garry and </w:t>
      </w:r>
      <w:proofErr w:type="spellStart"/>
      <w:r w:rsidRPr="00220F5D">
        <w:rPr>
          <w:rFonts w:asciiTheme="minorHAnsi" w:hAnsiTheme="minorHAnsi" w:cstheme="minorHAnsi"/>
        </w:rPr>
        <w:t>McCoys</w:t>
      </w:r>
      <w:proofErr w:type="spellEnd"/>
      <w:r w:rsidRPr="00220F5D">
        <w:rPr>
          <w:rFonts w:asciiTheme="minorHAnsi" w:hAnsiTheme="minorHAnsi" w:cstheme="minorHAnsi"/>
        </w:rPr>
        <w:t xml:space="preserve"> Bridge in Zone 2.</w:t>
      </w:r>
      <w:r w:rsidR="005B153B" w:rsidRPr="00220F5D">
        <w:rPr>
          <w:rFonts w:asciiTheme="minorHAnsi" w:hAnsiTheme="minorHAnsi" w:cstheme="minorHAnsi"/>
        </w:rPr>
        <w:t xml:space="preserve"> </w:t>
      </w:r>
      <w:r w:rsidRPr="00220F5D">
        <w:rPr>
          <w:rFonts w:asciiTheme="minorHAnsi" w:hAnsiTheme="minorHAnsi" w:cstheme="minorHAnsi"/>
        </w:rPr>
        <w:t xml:space="preserve">The models for both Zone 1 sites and the </w:t>
      </w:r>
      <w:proofErr w:type="spellStart"/>
      <w:r w:rsidRPr="00220F5D">
        <w:rPr>
          <w:rFonts w:asciiTheme="minorHAnsi" w:hAnsiTheme="minorHAnsi" w:cstheme="minorHAnsi"/>
        </w:rPr>
        <w:t>McCoys</w:t>
      </w:r>
      <w:proofErr w:type="spellEnd"/>
      <w:r w:rsidRPr="00220F5D">
        <w:rPr>
          <w:rFonts w:asciiTheme="minorHAnsi" w:hAnsiTheme="minorHAnsi" w:cstheme="minorHAnsi"/>
        </w:rPr>
        <w:t xml:space="preserve"> Bridge site can be adopted as they are, but the model for the Loch Garry site will need to be amended to better account for an active anabranch in the middle of the modelled </w:t>
      </w:r>
      <w:r w:rsidR="007135A2" w:rsidRPr="00220F5D">
        <w:rPr>
          <w:rFonts w:asciiTheme="minorHAnsi" w:hAnsiTheme="minorHAnsi" w:cstheme="minorHAnsi"/>
        </w:rPr>
        <w:t>area.</w:t>
      </w:r>
      <w:r w:rsidR="005B153B" w:rsidRPr="00220F5D">
        <w:rPr>
          <w:rFonts w:asciiTheme="minorHAnsi" w:hAnsiTheme="minorHAnsi" w:cstheme="minorHAnsi"/>
        </w:rPr>
        <w:t xml:space="preserve"> </w:t>
      </w:r>
      <w:r w:rsidR="007135A2" w:rsidRPr="00220F5D">
        <w:rPr>
          <w:rFonts w:asciiTheme="minorHAnsi" w:hAnsiTheme="minorHAnsi" w:cstheme="minorHAnsi"/>
        </w:rPr>
        <w:t xml:space="preserve">An older hydraulic model is also available for the Goulburn River at Wyuna (downstream of </w:t>
      </w:r>
      <w:proofErr w:type="spellStart"/>
      <w:r w:rsidR="007135A2" w:rsidRPr="00220F5D">
        <w:rPr>
          <w:rFonts w:asciiTheme="minorHAnsi" w:hAnsiTheme="minorHAnsi" w:cstheme="minorHAnsi"/>
        </w:rPr>
        <w:t>McCoys</w:t>
      </w:r>
      <w:proofErr w:type="spellEnd"/>
      <w:r w:rsidR="007135A2" w:rsidRPr="00220F5D">
        <w:rPr>
          <w:rFonts w:asciiTheme="minorHAnsi" w:hAnsiTheme="minorHAnsi" w:cstheme="minorHAnsi"/>
        </w:rPr>
        <w:t xml:space="preserve"> Bridge).</w:t>
      </w:r>
      <w:r w:rsidR="005B153B" w:rsidRPr="00220F5D">
        <w:rPr>
          <w:rFonts w:asciiTheme="minorHAnsi" w:hAnsiTheme="minorHAnsi" w:cstheme="minorHAnsi"/>
        </w:rPr>
        <w:t xml:space="preserve"> </w:t>
      </w:r>
      <w:r w:rsidR="007135A2" w:rsidRPr="00220F5D">
        <w:rPr>
          <w:rFonts w:asciiTheme="minorHAnsi" w:hAnsiTheme="minorHAnsi" w:cstheme="minorHAnsi"/>
        </w:rPr>
        <w:t>However the model was developed prior to the 2010 floods and will not account for any morphological changes that occurred during those floods.</w:t>
      </w:r>
      <w:r w:rsidR="005B153B" w:rsidRPr="00220F5D">
        <w:rPr>
          <w:rFonts w:asciiTheme="minorHAnsi" w:hAnsiTheme="minorHAnsi" w:cstheme="minorHAnsi"/>
        </w:rPr>
        <w:t xml:space="preserve"> </w:t>
      </w:r>
      <w:r w:rsidR="007135A2" w:rsidRPr="00220F5D">
        <w:rPr>
          <w:rFonts w:asciiTheme="minorHAnsi" w:hAnsiTheme="minorHAnsi" w:cstheme="minorHAnsi"/>
        </w:rPr>
        <w:t>Moreover, water levels at the site are potentially influenced by backup water from the Murray River under certain flow conditions.</w:t>
      </w:r>
      <w:r w:rsidR="005B153B" w:rsidRPr="00220F5D">
        <w:rPr>
          <w:rFonts w:asciiTheme="minorHAnsi" w:hAnsiTheme="minorHAnsi" w:cstheme="minorHAnsi"/>
        </w:rPr>
        <w:t xml:space="preserve"> </w:t>
      </w:r>
      <w:r w:rsidR="007135A2" w:rsidRPr="00220F5D">
        <w:rPr>
          <w:rFonts w:asciiTheme="minorHAnsi" w:hAnsiTheme="minorHAnsi" w:cstheme="minorHAnsi"/>
        </w:rPr>
        <w:t>For these reasons we do not propose to use the Wyuna model as a primary input to the current monitoring program.</w:t>
      </w:r>
      <w:r w:rsidR="005B153B" w:rsidRPr="00220F5D">
        <w:rPr>
          <w:rFonts w:asciiTheme="minorHAnsi" w:hAnsiTheme="minorHAnsi" w:cstheme="minorHAnsi"/>
        </w:rPr>
        <w:t xml:space="preserve"> </w:t>
      </w:r>
    </w:p>
    <w:p w:rsidR="00806D8E" w:rsidRPr="00220F5D" w:rsidRDefault="00806D8E" w:rsidP="005571B6">
      <w:pPr>
        <w:pStyle w:val="Para0"/>
        <w:rPr>
          <w:rFonts w:asciiTheme="minorHAnsi" w:hAnsiTheme="minorHAnsi" w:cstheme="minorHAnsi"/>
        </w:rPr>
      </w:pPr>
      <w:r>
        <w:rPr>
          <w:rFonts w:asciiTheme="minorHAnsi" w:hAnsiTheme="minorHAnsi" w:cstheme="minorHAnsi"/>
        </w:rPr>
        <w:t>The hydrological monitoring budget includes staff time to convert continuous hydrograph records into summaries of particular flow components (e.g. days per year of discharge over / under a certain threshold, number of flow events over a threshold value, etc.). These flow components will be determined as part of the evaluation procedures, and are more useful for assessing ecological effects of environmental flows than are raw flow series</w:t>
      </w:r>
    </w:p>
    <w:p w:rsidR="003574EF" w:rsidRPr="005B153B" w:rsidRDefault="003574EF" w:rsidP="00045F38">
      <w:pPr>
        <w:pStyle w:val="Heading3"/>
      </w:pPr>
      <w:bookmarkStart w:id="71" w:name="_Toc392763320"/>
      <w:r w:rsidRPr="005B153B">
        <w:t>Fish (annual adult surveys of river populations, larval surveys and movement)</w:t>
      </w:r>
      <w:bookmarkEnd w:id="71"/>
    </w:p>
    <w:p w:rsidR="003574EF" w:rsidRPr="00220F5D" w:rsidRDefault="003574EF" w:rsidP="003574EF">
      <w:pPr>
        <w:pStyle w:val="Para0"/>
        <w:rPr>
          <w:rFonts w:asciiTheme="minorHAnsi" w:hAnsiTheme="minorHAnsi" w:cstheme="minorHAnsi"/>
        </w:rPr>
      </w:pPr>
      <w:r w:rsidRPr="00220F5D">
        <w:rPr>
          <w:rFonts w:asciiTheme="minorHAnsi" w:hAnsiTheme="minorHAnsi" w:cstheme="minorHAnsi"/>
        </w:rPr>
        <w:t>Supporting native fish populations is a key element of the Basin Plan’s goal to protect biodiversity.</w:t>
      </w:r>
      <w:r w:rsidR="005B153B" w:rsidRPr="00220F5D">
        <w:rPr>
          <w:rFonts w:asciiTheme="minorHAnsi" w:hAnsiTheme="minorHAnsi" w:cstheme="minorHAnsi"/>
        </w:rPr>
        <w:t xml:space="preserve"> </w:t>
      </w:r>
      <w:r w:rsidRPr="00220F5D">
        <w:rPr>
          <w:rFonts w:asciiTheme="minorHAnsi" w:hAnsiTheme="minorHAnsi" w:cstheme="minorHAnsi"/>
        </w:rPr>
        <w:t>The Goulburn River supports a diverse native fish fauna with high conservation and recreational angling value.</w:t>
      </w:r>
      <w:r w:rsidR="005B153B" w:rsidRPr="00220F5D">
        <w:rPr>
          <w:rFonts w:asciiTheme="minorHAnsi" w:hAnsiTheme="minorHAnsi" w:cstheme="minorHAnsi"/>
        </w:rPr>
        <w:t xml:space="preserve"> </w:t>
      </w:r>
      <w:r w:rsidRPr="00220F5D">
        <w:rPr>
          <w:rFonts w:asciiTheme="minorHAnsi" w:hAnsiTheme="minorHAnsi" w:cstheme="minorHAnsi"/>
        </w:rPr>
        <w:t>Species of conservation significance include Trout Cod, Murray Cod, Silver Perch, Golden Perch and Freshwater Catfish.</w:t>
      </w:r>
      <w:r w:rsidR="005B153B" w:rsidRPr="00220F5D">
        <w:rPr>
          <w:rFonts w:asciiTheme="minorHAnsi" w:hAnsiTheme="minorHAnsi" w:cstheme="minorHAnsi"/>
        </w:rPr>
        <w:t xml:space="preserve"> </w:t>
      </w:r>
      <w:r w:rsidRPr="00220F5D">
        <w:rPr>
          <w:rFonts w:asciiTheme="minorHAnsi" w:hAnsiTheme="minorHAnsi" w:cstheme="minorHAnsi"/>
        </w:rPr>
        <w:t xml:space="preserve">Conservation of the fish fauna of the Goulburn River has been recognised as a high priority by fisheries management and natural resource management agencies (e.g. GERFMP 2002; GBCMA 2004). In particular, the provision of environmental flows to support native fish populations has been identified as a key environmental watering objective for the Goulburn River (Peter Cottingham &amp; Associates and SKM, 2011). Indeed, in terms of Commonwealth water being invested for environmental objectives, flow allocation for native fish represents a major investment of water (e.g. 58 GL for fish habitat maintenance, 138 GL for fish breeding/movement). Given this investment, it is critical that the LTIM </w:t>
      </w:r>
      <w:r w:rsidR="000465D2">
        <w:rPr>
          <w:rFonts w:asciiTheme="minorHAnsi" w:hAnsiTheme="minorHAnsi" w:cstheme="minorHAnsi"/>
        </w:rPr>
        <w:t>Project</w:t>
      </w:r>
      <w:r w:rsidR="000465D2" w:rsidRPr="00220F5D">
        <w:rPr>
          <w:rFonts w:asciiTheme="minorHAnsi" w:hAnsiTheme="minorHAnsi" w:cstheme="minorHAnsi"/>
        </w:rPr>
        <w:t xml:space="preserve"> </w:t>
      </w:r>
      <w:r w:rsidRPr="00220F5D">
        <w:rPr>
          <w:rFonts w:asciiTheme="minorHAnsi" w:hAnsiTheme="minorHAnsi" w:cstheme="minorHAnsi"/>
        </w:rPr>
        <w:t>evaluates the effect that CEW has on native fish populations in the lower Goulburn River. Quantifying relationships between fish populations (e.g. abundance, distribution, population structure) and environmental flows in the lower Goulburn River will help the GBCMA adaptively manage environmental flows in the Goulburn River and support decisions regarding environmental flows for fish throughout the Murray-Darling Basin.</w:t>
      </w:r>
    </w:p>
    <w:p w:rsidR="003574EF" w:rsidRPr="00220F5D" w:rsidRDefault="003574EF" w:rsidP="003574EF">
      <w:pPr>
        <w:pStyle w:val="Para0"/>
        <w:rPr>
          <w:rFonts w:asciiTheme="minorHAnsi" w:hAnsiTheme="minorHAnsi" w:cstheme="minorHAnsi"/>
        </w:rPr>
      </w:pPr>
      <w:r w:rsidRPr="00220F5D">
        <w:rPr>
          <w:rFonts w:asciiTheme="minorHAnsi" w:hAnsiTheme="minorHAnsi" w:cstheme="minorHAnsi"/>
        </w:rPr>
        <w:t xml:space="preserve">The proposed fish monitoring will build on 10 years’ worth of </w:t>
      </w:r>
      <w:r w:rsidR="005F7BF1">
        <w:rPr>
          <w:rFonts w:asciiTheme="minorHAnsi" w:hAnsiTheme="minorHAnsi" w:cstheme="minorHAnsi"/>
        </w:rPr>
        <w:t xml:space="preserve">monitoring and </w:t>
      </w:r>
      <w:r w:rsidRPr="00220F5D">
        <w:rPr>
          <w:rFonts w:asciiTheme="minorHAnsi" w:hAnsiTheme="minorHAnsi" w:cstheme="minorHAnsi"/>
        </w:rPr>
        <w:t>research assessing the status of fish populations in the Goulburn River (</w:t>
      </w:r>
      <w:proofErr w:type="spellStart"/>
      <w:r w:rsidRPr="00220F5D">
        <w:rPr>
          <w:rFonts w:asciiTheme="minorHAnsi" w:hAnsiTheme="minorHAnsi" w:cstheme="minorHAnsi"/>
        </w:rPr>
        <w:t>Koster</w:t>
      </w:r>
      <w:proofErr w:type="spellEnd"/>
      <w:r w:rsidRPr="00220F5D">
        <w:rPr>
          <w:rFonts w:asciiTheme="minorHAnsi" w:hAnsiTheme="minorHAnsi" w:cstheme="minorHAnsi"/>
        </w:rPr>
        <w:t xml:space="preserve"> et al. 2012) as well as monitoring undertaken since 2006 as part of the Victorian Environmental Flows Monitoring and Assessment Program.</w:t>
      </w:r>
      <w:r w:rsidR="005B153B" w:rsidRPr="00220F5D">
        <w:rPr>
          <w:rFonts w:asciiTheme="minorHAnsi" w:hAnsiTheme="minorHAnsi" w:cstheme="minorHAnsi"/>
        </w:rPr>
        <w:t xml:space="preserve"> </w:t>
      </w:r>
      <w:r w:rsidRPr="00220F5D">
        <w:rPr>
          <w:rFonts w:asciiTheme="minorHAnsi" w:hAnsiTheme="minorHAnsi" w:cstheme="minorHAnsi"/>
        </w:rPr>
        <w:t xml:space="preserve">When complete, the Goulburn River fish LTIM </w:t>
      </w:r>
      <w:r w:rsidR="000465D2">
        <w:rPr>
          <w:rFonts w:asciiTheme="minorHAnsi" w:hAnsiTheme="minorHAnsi" w:cstheme="minorHAnsi"/>
        </w:rPr>
        <w:t>Project</w:t>
      </w:r>
      <w:r w:rsidR="000465D2" w:rsidRPr="00220F5D">
        <w:rPr>
          <w:rFonts w:asciiTheme="minorHAnsi" w:hAnsiTheme="minorHAnsi" w:cstheme="minorHAnsi"/>
        </w:rPr>
        <w:t xml:space="preserve"> </w:t>
      </w:r>
      <w:r w:rsidRPr="00220F5D">
        <w:rPr>
          <w:rFonts w:asciiTheme="minorHAnsi" w:hAnsiTheme="minorHAnsi" w:cstheme="minorHAnsi"/>
        </w:rPr>
        <w:t>will represent one of the longest continuous sets of fish monitoring data collected in the Murray Darling Basin.</w:t>
      </w:r>
      <w:r w:rsidR="005B153B" w:rsidRPr="00220F5D">
        <w:rPr>
          <w:rFonts w:asciiTheme="minorHAnsi" w:hAnsiTheme="minorHAnsi" w:cstheme="minorHAnsi"/>
        </w:rPr>
        <w:t xml:space="preserve"> </w:t>
      </w:r>
      <w:r w:rsidRPr="00220F5D">
        <w:rPr>
          <w:rFonts w:asciiTheme="minorHAnsi" w:hAnsiTheme="minorHAnsi" w:cstheme="minorHAnsi"/>
        </w:rPr>
        <w:t xml:space="preserve">Moreover, it will cover a wide range of climatic conditions including record drought, record floods and a major </w:t>
      </w:r>
      <w:proofErr w:type="spellStart"/>
      <w:r w:rsidRPr="00220F5D">
        <w:rPr>
          <w:rFonts w:asciiTheme="minorHAnsi" w:hAnsiTheme="minorHAnsi" w:cstheme="minorHAnsi"/>
        </w:rPr>
        <w:t>blackwater</w:t>
      </w:r>
      <w:proofErr w:type="spellEnd"/>
      <w:r w:rsidRPr="00220F5D">
        <w:rPr>
          <w:rFonts w:asciiTheme="minorHAnsi" w:hAnsiTheme="minorHAnsi" w:cstheme="minorHAnsi"/>
        </w:rPr>
        <w:t xml:space="preserve"> event that contributed to widespread fish kills.</w:t>
      </w:r>
      <w:r w:rsidR="005B153B" w:rsidRPr="00220F5D">
        <w:rPr>
          <w:rFonts w:asciiTheme="minorHAnsi" w:hAnsiTheme="minorHAnsi" w:cstheme="minorHAnsi"/>
        </w:rPr>
        <w:t xml:space="preserve"> </w:t>
      </w:r>
      <w:r w:rsidRPr="00220F5D">
        <w:rPr>
          <w:rFonts w:asciiTheme="minorHAnsi" w:hAnsiTheme="minorHAnsi" w:cstheme="minorHAnsi"/>
        </w:rPr>
        <w:t>The next five years</w:t>
      </w:r>
      <w:r w:rsidR="005F7BF1">
        <w:rPr>
          <w:rFonts w:asciiTheme="minorHAnsi" w:hAnsiTheme="minorHAnsi" w:cstheme="minorHAnsi"/>
        </w:rPr>
        <w:t>’</w:t>
      </w:r>
      <w:r w:rsidRPr="00220F5D">
        <w:rPr>
          <w:rFonts w:asciiTheme="minorHAnsi" w:hAnsiTheme="minorHAnsi" w:cstheme="minorHAnsi"/>
        </w:rPr>
        <w:t xml:space="preserve"> monitoring will be particularly important in assessing the ongoing recovery of fish populations from those extreme disturbances.</w:t>
      </w:r>
    </w:p>
    <w:p w:rsidR="003574EF" w:rsidRPr="00220F5D" w:rsidRDefault="003574EF" w:rsidP="003574EF">
      <w:pPr>
        <w:pStyle w:val="Para0"/>
        <w:rPr>
          <w:rFonts w:asciiTheme="minorHAnsi" w:hAnsiTheme="minorHAnsi" w:cstheme="minorHAnsi"/>
        </w:rPr>
      </w:pPr>
      <w:r w:rsidRPr="00220F5D">
        <w:rPr>
          <w:rFonts w:asciiTheme="minorHAnsi" w:hAnsiTheme="minorHAnsi" w:cstheme="minorHAnsi"/>
        </w:rPr>
        <w:t xml:space="preserve">The Goulburn River fish LTIM </w:t>
      </w:r>
      <w:r w:rsidR="000465D2">
        <w:rPr>
          <w:rFonts w:asciiTheme="minorHAnsi" w:hAnsiTheme="minorHAnsi" w:cstheme="minorHAnsi"/>
        </w:rPr>
        <w:t>Project</w:t>
      </w:r>
      <w:r w:rsidR="000465D2" w:rsidRPr="00220F5D">
        <w:rPr>
          <w:rFonts w:asciiTheme="minorHAnsi" w:hAnsiTheme="minorHAnsi" w:cstheme="minorHAnsi"/>
        </w:rPr>
        <w:t xml:space="preserve"> </w:t>
      </w:r>
      <w:r w:rsidRPr="00220F5D">
        <w:rPr>
          <w:rFonts w:asciiTheme="minorHAnsi" w:hAnsiTheme="minorHAnsi" w:cstheme="minorHAnsi"/>
        </w:rPr>
        <w:t>is also crucial to informing and interpreting the results of monitoring in other areas of the Basin. Golden Perch have the capacity to disperse throughout the Basin and there is potentially a high level of connectivity between population in the lower Goulburn River, lower Murray River, Edwards-Wakool system and Murrumbidgee River.</w:t>
      </w:r>
      <w:r w:rsidR="005B153B" w:rsidRPr="00220F5D">
        <w:rPr>
          <w:rFonts w:asciiTheme="minorHAnsi" w:hAnsiTheme="minorHAnsi" w:cstheme="minorHAnsi"/>
        </w:rPr>
        <w:t xml:space="preserve"> </w:t>
      </w:r>
      <w:r w:rsidRPr="00220F5D">
        <w:rPr>
          <w:rFonts w:asciiTheme="minorHAnsi" w:hAnsiTheme="minorHAnsi" w:cstheme="minorHAnsi"/>
        </w:rPr>
        <w:t>Co-ordinated monitoring across these four regions may be used to assess the influence environmental flows in one area (e.g. spawning in the Goulburn River) have on fish populations in other areas (e.g. recruitment in lower Murray).</w:t>
      </w:r>
    </w:p>
    <w:p w:rsidR="001A68A7" w:rsidRPr="00220F5D" w:rsidRDefault="002977C7" w:rsidP="003574EF">
      <w:pPr>
        <w:pStyle w:val="Para0"/>
        <w:rPr>
          <w:rFonts w:asciiTheme="minorHAnsi" w:hAnsiTheme="minorHAnsi" w:cstheme="minorHAnsi"/>
        </w:rPr>
      </w:pPr>
      <w:r>
        <w:rPr>
          <w:rFonts w:asciiTheme="minorHAnsi" w:hAnsiTheme="minorHAnsi" w:cstheme="minorHAnsi"/>
        </w:rPr>
        <w:t>T</w:t>
      </w:r>
      <w:r w:rsidR="001A68A7" w:rsidRPr="00220F5D">
        <w:rPr>
          <w:rFonts w:asciiTheme="minorHAnsi" w:hAnsiTheme="minorHAnsi" w:cstheme="minorHAnsi"/>
        </w:rPr>
        <w:t>he fish monitoring program will include annual adult fish surveys, larval survey and an assessment of fish movement.</w:t>
      </w:r>
      <w:r w:rsidR="005B153B" w:rsidRPr="00220F5D">
        <w:rPr>
          <w:rFonts w:asciiTheme="minorHAnsi" w:hAnsiTheme="minorHAnsi" w:cstheme="minorHAnsi"/>
        </w:rPr>
        <w:t xml:space="preserve"> </w:t>
      </w:r>
      <w:r w:rsidR="001A68A7" w:rsidRPr="00220F5D">
        <w:rPr>
          <w:rFonts w:asciiTheme="minorHAnsi" w:hAnsiTheme="minorHAnsi" w:cstheme="minorHAnsi"/>
        </w:rPr>
        <w:t>The three methods complement each other</w:t>
      </w:r>
      <w:r w:rsidR="005F7BF1">
        <w:rPr>
          <w:rFonts w:asciiTheme="minorHAnsi" w:hAnsiTheme="minorHAnsi" w:cstheme="minorHAnsi"/>
        </w:rPr>
        <w:t>,</w:t>
      </w:r>
      <w:r w:rsidR="001A68A7" w:rsidRPr="00220F5D">
        <w:rPr>
          <w:rFonts w:asciiTheme="minorHAnsi" w:hAnsiTheme="minorHAnsi" w:cstheme="minorHAnsi"/>
        </w:rPr>
        <w:t xml:space="preserve"> and including all three will significantly increase the number of evaluation questions and associated research questions that can be answered through the program.</w:t>
      </w:r>
      <w:r w:rsidR="005B153B" w:rsidRPr="00220F5D">
        <w:rPr>
          <w:rFonts w:asciiTheme="minorHAnsi" w:hAnsiTheme="minorHAnsi" w:cstheme="minorHAnsi"/>
        </w:rPr>
        <w:t xml:space="preserve"> </w:t>
      </w:r>
      <w:r w:rsidR="001A68A7" w:rsidRPr="00220F5D">
        <w:rPr>
          <w:rFonts w:asciiTheme="minorHAnsi" w:hAnsiTheme="minorHAnsi" w:cstheme="minorHAnsi"/>
        </w:rPr>
        <w:t>The arguments for including each fish monitoring activity are presented below</w:t>
      </w:r>
    </w:p>
    <w:p w:rsidR="001A68A7" w:rsidRPr="00220F5D" w:rsidRDefault="001A68A7" w:rsidP="00045F38">
      <w:pPr>
        <w:pStyle w:val="SectionSubheading2"/>
        <w:rPr>
          <w:rFonts w:cstheme="minorHAnsi"/>
        </w:rPr>
      </w:pPr>
      <w:bookmarkStart w:id="72" w:name="_Toc381365197"/>
      <w:bookmarkStart w:id="73" w:name="_Toc392763321"/>
      <w:r w:rsidRPr="00220F5D">
        <w:rPr>
          <w:rFonts w:cstheme="minorHAnsi"/>
        </w:rPr>
        <w:t>Annual adult fish surveys</w:t>
      </w:r>
      <w:bookmarkEnd w:id="72"/>
      <w:bookmarkEnd w:id="73"/>
    </w:p>
    <w:p w:rsidR="001A68A7" w:rsidRDefault="001A68A7" w:rsidP="001A68A7">
      <w:pPr>
        <w:pStyle w:val="Para0"/>
        <w:rPr>
          <w:rFonts w:asciiTheme="minorHAnsi" w:hAnsiTheme="minorHAnsi" w:cstheme="minorHAnsi"/>
        </w:rPr>
      </w:pPr>
      <w:r w:rsidRPr="00220F5D">
        <w:rPr>
          <w:rFonts w:asciiTheme="minorHAnsi" w:hAnsiTheme="minorHAnsi" w:cstheme="minorHAnsi"/>
        </w:rPr>
        <w:t>Annual fish surveys in the river channel is a Category I monitoring activity that will provide critical information for the Basin-scale assessment.</w:t>
      </w:r>
      <w:r w:rsidR="005B153B" w:rsidRPr="00220F5D">
        <w:rPr>
          <w:rFonts w:asciiTheme="minorHAnsi" w:hAnsiTheme="minorHAnsi" w:cstheme="minorHAnsi"/>
        </w:rPr>
        <w:t xml:space="preserve"> </w:t>
      </w:r>
      <w:r w:rsidRPr="00220F5D">
        <w:rPr>
          <w:rFonts w:asciiTheme="minorHAnsi" w:hAnsiTheme="minorHAnsi" w:cstheme="minorHAnsi"/>
        </w:rPr>
        <w:t>When added to the existing fish survey data for the lower Goulburn River it will provide a record of how the fish community has changed over a period of 15 years and how those changes relate to river flow.</w:t>
      </w:r>
      <w:r w:rsidR="005B153B" w:rsidRPr="00220F5D">
        <w:rPr>
          <w:rFonts w:asciiTheme="minorHAnsi" w:hAnsiTheme="minorHAnsi" w:cstheme="minorHAnsi"/>
        </w:rPr>
        <w:t xml:space="preserve"> </w:t>
      </w:r>
      <w:r w:rsidRPr="00220F5D">
        <w:rPr>
          <w:rFonts w:asciiTheme="minorHAnsi" w:hAnsiTheme="minorHAnsi" w:cstheme="minorHAnsi"/>
        </w:rPr>
        <w:t xml:space="preserve">Moreover </w:t>
      </w:r>
      <w:r w:rsidR="00AB2039" w:rsidRPr="00220F5D">
        <w:rPr>
          <w:rFonts w:asciiTheme="minorHAnsi" w:hAnsiTheme="minorHAnsi" w:cstheme="minorHAnsi"/>
        </w:rPr>
        <w:t>annual surveys will help to determine whether fish spawning (detected through larval surveys) or fish movement that may be triggered by environmental flow releases result in successful recruitment.</w:t>
      </w:r>
      <w:r w:rsidR="005B153B" w:rsidRPr="00220F5D">
        <w:rPr>
          <w:rFonts w:asciiTheme="minorHAnsi" w:hAnsiTheme="minorHAnsi" w:cstheme="minorHAnsi"/>
        </w:rPr>
        <w:t xml:space="preserve"> </w:t>
      </w:r>
    </w:p>
    <w:p w:rsidR="003556CA" w:rsidRPr="00220F5D" w:rsidRDefault="003556CA" w:rsidP="001A68A7">
      <w:pPr>
        <w:pStyle w:val="Para0"/>
        <w:rPr>
          <w:rFonts w:asciiTheme="minorHAnsi" w:hAnsiTheme="minorHAnsi" w:cstheme="minorHAnsi"/>
        </w:rPr>
      </w:pPr>
      <w:r>
        <w:rPr>
          <w:rFonts w:asciiTheme="minorHAnsi" w:hAnsiTheme="minorHAnsi" w:cstheme="minorHAnsi"/>
        </w:rPr>
        <w:t xml:space="preserve">A Standard Operating Procedure for Fish (River) assessments is presented in </w:t>
      </w:r>
      <w:r w:rsidR="00353FCD">
        <w:rPr>
          <w:rFonts w:asciiTheme="minorHAnsi" w:hAnsiTheme="minorHAnsi" w:cstheme="minorHAnsi"/>
        </w:rPr>
        <w:fldChar w:fldCharType="begin"/>
      </w:r>
      <w:r>
        <w:rPr>
          <w:rFonts w:asciiTheme="minorHAnsi" w:hAnsiTheme="minorHAnsi" w:cstheme="minorHAnsi"/>
        </w:rPr>
        <w:instrText xml:space="preserve"> REF _Ref385441858 \r \h </w:instrText>
      </w:r>
      <w:r w:rsidR="00353FCD">
        <w:rPr>
          <w:rFonts w:asciiTheme="minorHAnsi" w:hAnsiTheme="minorHAnsi" w:cstheme="minorHAnsi"/>
        </w:rPr>
      </w:r>
      <w:r w:rsidR="00353FCD">
        <w:rPr>
          <w:rFonts w:asciiTheme="minorHAnsi" w:hAnsiTheme="minorHAnsi" w:cstheme="minorHAnsi"/>
        </w:rPr>
        <w:fldChar w:fldCharType="separate"/>
      </w:r>
      <w:r w:rsidR="00B101AA">
        <w:rPr>
          <w:rFonts w:asciiTheme="minorHAnsi" w:hAnsiTheme="minorHAnsi" w:cstheme="minorHAnsi"/>
        </w:rPr>
        <w:t>Appendix A</w:t>
      </w:r>
      <w:r w:rsidR="00353FCD">
        <w:rPr>
          <w:rFonts w:asciiTheme="minorHAnsi" w:hAnsiTheme="minorHAnsi" w:cstheme="minorHAnsi"/>
        </w:rPr>
        <w:fldChar w:fldCharType="end"/>
      </w:r>
      <w:r>
        <w:rPr>
          <w:rFonts w:asciiTheme="minorHAnsi" w:hAnsiTheme="minorHAnsi" w:cstheme="minorHAnsi"/>
        </w:rPr>
        <w:t>.</w:t>
      </w:r>
    </w:p>
    <w:p w:rsidR="00AB2039" w:rsidRPr="00220F5D" w:rsidRDefault="00AB2039" w:rsidP="00045F38">
      <w:pPr>
        <w:pStyle w:val="SectionSubheading2"/>
        <w:rPr>
          <w:rFonts w:cstheme="minorHAnsi"/>
        </w:rPr>
      </w:pPr>
      <w:bookmarkStart w:id="74" w:name="_Toc381365198"/>
      <w:bookmarkStart w:id="75" w:name="_Toc392763322"/>
      <w:r w:rsidRPr="00220F5D">
        <w:rPr>
          <w:rFonts w:cstheme="minorHAnsi"/>
        </w:rPr>
        <w:t>Larval fish surveys</w:t>
      </w:r>
      <w:bookmarkEnd w:id="74"/>
      <w:bookmarkEnd w:id="75"/>
    </w:p>
    <w:p w:rsidR="00AB2039" w:rsidRPr="00220F5D" w:rsidRDefault="00AB2039" w:rsidP="003574EF">
      <w:pPr>
        <w:pStyle w:val="Para0bullet"/>
        <w:numPr>
          <w:ilvl w:val="0"/>
          <w:numId w:val="0"/>
        </w:numPr>
        <w:rPr>
          <w:rFonts w:asciiTheme="minorHAnsi" w:hAnsiTheme="minorHAnsi" w:cstheme="minorHAnsi"/>
        </w:rPr>
      </w:pPr>
      <w:r w:rsidRPr="00220F5D">
        <w:rPr>
          <w:rFonts w:asciiTheme="minorHAnsi" w:hAnsiTheme="minorHAnsi" w:cstheme="minorHAnsi"/>
        </w:rPr>
        <w:t xml:space="preserve">The larval surveys for the lower Goulburn River will </w:t>
      </w:r>
      <w:r w:rsidR="005B0269">
        <w:rPr>
          <w:rFonts w:asciiTheme="minorHAnsi" w:hAnsiTheme="minorHAnsi" w:cstheme="minorHAnsi"/>
        </w:rPr>
        <w:t xml:space="preserve">collect larvae of all fish species, but will be designed more specifically to detect </w:t>
      </w:r>
      <w:r w:rsidRPr="00220F5D">
        <w:rPr>
          <w:rFonts w:asciiTheme="minorHAnsi" w:hAnsiTheme="minorHAnsi" w:cstheme="minorHAnsi"/>
        </w:rPr>
        <w:t xml:space="preserve">Golden Perch </w:t>
      </w:r>
      <w:r w:rsidR="005B0269">
        <w:rPr>
          <w:rFonts w:asciiTheme="minorHAnsi" w:hAnsiTheme="minorHAnsi" w:cstheme="minorHAnsi"/>
        </w:rPr>
        <w:t xml:space="preserve">spawning. Golden Perch </w:t>
      </w:r>
      <w:r w:rsidR="003574EF" w:rsidRPr="00220F5D">
        <w:rPr>
          <w:rFonts w:asciiTheme="minorHAnsi" w:hAnsiTheme="minorHAnsi" w:cstheme="minorHAnsi"/>
        </w:rPr>
        <w:t>is one of only two fish species (along with silver perch) in the Murray Darling Basin thought to require increased discharge to initiate spawning</w:t>
      </w:r>
      <w:r w:rsidR="005B0269">
        <w:rPr>
          <w:rFonts w:asciiTheme="minorHAnsi" w:hAnsiTheme="minorHAnsi" w:cstheme="minorHAnsi"/>
        </w:rPr>
        <w:t>. Indeed</w:t>
      </w:r>
      <w:r w:rsidR="003574EF" w:rsidRPr="00220F5D">
        <w:rPr>
          <w:rFonts w:asciiTheme="minorHAnsi" w:hAnsiTheme="minorHAnsi" w:cstheme="minorHAnsi"/>
        </w:rPr>
        <w:t xml:space="preserve">, </w:t>
      </w:r>
      <w:r w:rsidRPr="00220F5D">
        <w:rPr>
          <w:rFonts w:asciiTheme="minorHAnsi" w:hAnsiTheme="minorHAnsi" w:cstheme="minorHAnsi"/>
        </w:rPr>
        <w:t xml:space="preserve">environmental flows in the Goulburn River are explicitly used to promote spawning and recruitment of Golden Perch </w:t>
      </w:r>
      <w:r w:rsidR="003574EF" w:rsidRPr="00220F5D">
        <w:rPr>
          <w:rFonts w:asciiTheme="minorHAnsi" w:hAnsiTheme="minorHAnsi" w:cstheme="minorHAnsi"/>
        </w:rPr>
        <w:t>(Peter Cottingham &amp; Associates and SKM, 2011)</w:t>
      </w:r>
      <w:r w:rsidR="005B0269">
        <w:rPr>
          <w:rFonts w:asciiTheme="minorHAnsi" w:hAnsiTheme="minorHAnsi" w:cstheme="minorHAnsi"/>
        </w:rPr>
        <w:t xml:space="preserve"> and</w:t>
      </w:r>
      <w:r w:rsidR="003574EF" w:rsidRPr="00220F5D">
        <w:rPr>
          <w:rFonts w:asciiTheme="minorHAnsi" w:hAnsiTheme="minorHAnsi" w:cstheme="minorHAnsi"/>
        </w:rPr>
        <w:t xml:space="preserve">, as part of environmental water delivery for the Goulburn River, one of the key flow objectives is to deliver freshes to promote the spawning of </w:t>
      </w:r>
      <w:r w:rsidR="005F7BF1">
        <w:rPr>
          <w:rFonts w:asciiTheme="minorHAnsi" w:hAnsiTheme="minorHAnsi" w:cstheme="minorHAnsi"/>
        </w:rPr>
        <w:t>G</w:t>
      </w:r>
      <w:r w:rsidR="003574EF" w:rsidRPr="00220F5D">
        <w:rPr>
          <w:rFonts w:asciiTheme="minorHAnsi" w:hAnsiTheme="minorHAnsi" w:cstheme="minorHAnsi"/>
        </w:rPr>
        <w:t xml:space="preserve">olden </w:t>
      </w:r>
      <w:r w:rsidR="005F7BF1">
        <w:rPr>
          <w:rFonts w:asciiTheme="minorHAnsi" w:hAnsiTheme="minorHAnsi" w:cstheme="minorHAnsi"/>
        </w:rPr>
        <w:t>P</w:t>
      </w:r>
      <w:r w:rsidR="003574EF" w:rsidRPr="00220F5D">
        <w:rPr>
          <w:rFonts w:asciiTheme="minorHAnsi" w:hAnsiTheme="minorHAnsi" w:cstheme="minorHAnsi"/>
        </w:rPr>
        <w:t xml:space="preserve">erch (Peter Cottingham &amp; Associates and SKM, 2011). </w:t>
      </w:r>
    </w:p>
    <w:p w:rsidR="003574EF" w:rsidRPr="00220F5D" w:rsidRDefault="00AB2039" w:rsidP="004B02CC">
      <w:pPr>
        <w:pStyle w:val="Para0bullet"/>
        <w:numPr>
          <w:ilvl w:val="0"/>
          <w:numId w:val="0"/>
        </w:numPr>
        <w:rPr>
          <w:rFonts w:asciiTheme="minorHAnsi" w:hAnsiTheme="minorHAnsi" w:cstheme="minorHAnsi"/>
        </w:rPr>
      </w:pPr>
      <w:r w:rsidRPr="00220F5D">
        <w:rPr>
          <w:rFonts w:asciiTheme="minorHAnsi" w:hAnsiTheme="minorHAnsi" w:cstheme="minorHAnsi"/>
        </w:rPr>
        <w:t xml:space="preserve">The annual adult fish surveys can be used to identify any young-of-year Golden Perch in the lower Goulburn River, but given </w:t>
      </w:r>
      <w:r w:rsidR="004B02CC" w:rsidRPr="00220F5D">
        <w:rPr>
          <w:rFonts w:asciiTheme="minorHAnsi" w:hAnsiTheme="minorHAnsi" w:cstheme="minorHAnsi"/>
        </w:rPr>
        <w:t>Golden Perch</w:t>
      </w:r>
      <w:r w:rsidRPr="00220F5D">
        <w:rPr>
          <w:rFonts w:asciiTheme="minorHAnsi" w:hAnsiTheme="minorHAnsi" w:cstheme="minorHAnsi"/>
        </w:rPr>
        <w:t xml:space="preserve"> can move long distances, direct larval surveys are required to determine whether high flows </w:t>
      </w:r>
      <w:r w:rsidR="004B02CC" w:rsidRPr="00220F5D">
        <w:rPr>
          <w:rFonts w:asciiTheme="minorHAnsi" w:hAnsiTheme="minorHAnsi" w:cstheme="minorHAnsi"/>
        </w:rPr>
        <w:t>released into the lower Goulburn River actually trigger fish spawning.</w:t>
      </w:r>
      <w:r w:rsidR="005B153B" w:rsidRPr="00220F5D">
        <w:rPr>
          <w:rFonts w:asciiTheme="minorHAnsi" w:hAnsiTheme="minorHAnsi" w:cstheme="minorHAnsi"/>
        </w:rPr>
        <w:t xml:space="preserve"> </w:t>
      </w:r>
    </w:p>
    <w:p w:rsidR="003574EF" w:rsidRPr="00220F5D" w:rsidRDefault="003574EF" w:rsidP="003574EF">
      <w:pPr>
        <w:pStyle w:val="Para0bullet"/>
        <w:numPr>
          <w:ilvl w:val="0"/>
          <w:numId w:val="0"/>
        </w:numPr>
        <w:rPr>
          <w:rFonts w:asciiTheme="minorHAnsi" w:hAnsiTheme="minorHAnsi" w:cstheme="minorHAnsi"/>
        </w:rPr>
      </w:pPr>
      <w:r w:rsidRPr="00220F5D">
        <w:rPr>
          <w:rFonts w:asciiTheme="minorHAnsi" w:hAnsiTheme="minorHAnsi" w:cstheme="minorHAnsi"/>
        </w:rPr>
        <w:t>The larval fish program will build on and add to an existing 10 year data set monitoring the spawning responses of fish to flows in the Goulburn River (</w:t>
      </w:r>
      <w:proofErr w:type="spellStart"/>
      <w:r w:rsidRPr="00220F5D">
        <w:rPr>
          <w:rFonts w:asciiTheme="minorHAnsi" w:hAnsiTheme="minorHAnsi" w:cstheme="minorHAnsi"/>
        </w:rPr>
        <w:t>Koster</w:t>
      </w:r>
      <w:proofErr w:type="spellEnd"/>
      <w:r w:rsidRPr="00220F5D">
        <w:rPr>
          <w:rFonts w:asciiTheme="minorHAnsi" w:hAnsiTheme="minorHAnsi" w:cstheme="minorHAnsi"/>
        </w:rPr>
        <w:t xml:space="preserve"> et al. 2012)</w:t>
      </w:r>
      <w:r w:rsidR="004B02CC" w:rsidRPr="00220F5D">
        <w:rPr>
          <w:rFonts w:asciiTheme="minorHAnsi" w:hAnsiTheme="minorHAnsi" w:cstheme="minorHAnsi"/>
        </w:rPr>
        <w:t xml:space="preserve"> and will </w:t>
      </w:r>
      <w:r w:rsidRPr="00220F5D">
        <w:rPr>
          <w:rFonts w:asciiTheme="minorHAnsi" w:hAnsiTheme="minorHAnsi" w:cstheme="minorHAnsi"/>
        </w:rPr>
        <w:t xml:space="preserve">represent one of the longest continuous sets of </w:t>
      </w:r>
      <w:r w:rsidR="004B02CC" w:rsidRPr="00220F5D">
        <w:rPr>
          <w:rFonts w:asciiTheme="minorHAnsi" w:hAnsiTheme="minorHAnsi" w:cstheme="minorHAnsi"/>
        </w:rPr>
        <w:t>larval fish</w:t>
      </w:r>
      <w:r w:rsidRPr="00220F5D">
        <w:rPr>
          <w:rFonts w:asciiTheme="minorHAnsi" w:hAnsiTheme="minorHAnsi" w:cstheme="minorHAnsi"/>
        </w:rPr>
        <w:t xml:space="preserve"> data collected in the Murray Darling Basin.</w:t>
      </w:r>
      <w:r w:rsidR="005B153B" w:rsidRPr="00220F5D">
        <w:rPr>
          <w:rFonts w:asciiTheme="minorHAnsi" w:hAnsiTheme="minorHAnsi" w:cstheme="minorHAnsi"/>
        </w:rPr>
        <w:t xml:space="preserve"> </w:t>
      </w:r>
      <w:r w:rsidR="004B02CC" w:rsidRPr="00220F5D">
        <w:rPr>
          <w:rFonts w:asciiTheme="minorHAnsi" w:hAnsiTheme="minorHAnsi" w:cstheme="minorHAnsi"/>
        </w:rPr>
        <w:t>Relatively few spawning events have been recorded in the lower Goulburn River to date.</w:t>
      </w:r>
      <w:r w:rsidR="005B153B" w:rsidRPr="00220F5D">
        <w:rPr>
          <w:rFonts w:asciiTheme="minorHAnsi" w:hAnsiTheme="minorHAnsi" w:cstheme="minorHAnsi"/>
        </w:rPr>
        <w:t xml:space="preserve"> </w:t>
      </w:r>
      <w:r w:rsidR="004B02CC" w:rsidRPr="00220F5D">
        <w:rPr>
          <w:rFonts w:asciiTheme="minorHAnsi" w:hAnsiTheme="minorHAnsi" w:cstheme="minorHAnsi"/>
        </w:rPr>
        <w:t>That is mainly thought to be due to the lack of large flows during the drought.</w:t>
      </w:r>
      <w:r w:rsidR="005B153B" w:rsidRPr="00220F5D">
        <w:rPr>
          <w:rFonts w:asciiTheme="minorHAnsi" w:hAnsiTheme="minorHAnsi" w:cstheme="minorHAnsi"/>
        </w:rPr>
        <w:t xml:space="preserve"> </w:t>
      </w:r>
      <w:r w:rsidR="004B02CC" w:rsidRPr="00220F5D">
        <w:rPr>
          <w:rFonts w:asciiTheme="minorHAnsi" w:hAnsiTheme="minorHAnsi" w:cstheme="minorHAnsi"/>
        </w:rPr>
        <w:t xml:space="preserve">A managed flow release in spring 2013 (which used Commonwealth environmental water) triggered the most significant Golden Perch spawning event that has been recorded in the lower Goulburn River in recent years and ongoing monitoring as part of the LTIM </w:t>
      </w:r>
      <w:r w:rsidR="000465D2">
        <w:rPr>
          <w:rFonts w:asciiTheme="minorHAnsi" w:hAnsiTheme="minorHAnsi" w:cstheme="minorHAnsi"/>
        </w:rPr>
        <w:t>Project</w:t>
      </w:r>
      <w:r w:rsidR="000465D2" w:rsidRPr="00220F5D">
        <w:rPr>
          <w:rFonts w:asciiTheme="minorHAnsi" w:hAnsiTheme="minorHAnsi" w:cstheme="minorHAnsi"/>
        </w:rPr>
        <w:t xml:space="preserve"> </w:t>
      </w:r>
      <w:r w:rsidR="004B02CC" w:rsidRPr="00220F5D">
        <w:rPr>
          <w:rFonts w:asciiTheme="minorHAnsi" w:hAnsiTheme="minorHAnsi" w:cstheme="minorHAnsi"/>
        </w:rPr>
        <w:t>should aim to more reliably determine the specific timing, magnitude and duration of flows that are needed to trigger significant spawning events.</w:t>
      </w:r>
      <w:r w:rsidR="005B153B" w:rsidRPr="00220F5D">
        <w:rPr>
          <w:rFonts w:asciiTheme="minorHAnsi" w:hAnsiTheme="minorHAnsi" w:cstheme="minorHAnsi"/>
        </w:rPr>
        <w:t xml:space="preserve"> </w:t>
      </w:r>
      <w:r w:rsidR="004B02CC" w:rsidRPr="00220F5D">
        <w:rPr>
          <w:rFonts w:asciiTheme="minorHAnsi" w:hAnsiTheme="minorHAnsi" w:cstheme="minorHAnsi"/>
        </w:rPr>
        <w:t>That information can then be used to help the Goulburn Broken CMA actively manage environmental flows in the future.</w:t>
      </w:r>
    </w:p>
    <w:p w:rsidR="00A11833" w:rsidRDefault="003574EF" w:rsidP="00A11833">
      <w:pPr>
        <w:pStyle w:val="Para0bullet"/>
        <w:numPr>
          <w:ilvl w:val="0"/>
          <w:numId w:val="0"/>
        </w:numPr>
        <w:rPr>
          <w:rFonts w:asciiTheme="minorHAnsi" w:hAnsiTheme="minorHAnsi" w:cstheme="minorHAnsi"/>
        </w:rPr>
      </w:pPr>
      <w:r w:rsidRPr="00220F5D">
        <w:rPr>
          <w:rFonts w:asciiTheme="minorHAnsi" w:hAnsiTheme="minorHAnsi" w:cstheme="minorHAnsi"/>
        </w:rPr>
        <w:t xml:space="preserve">The larval fish program will also </w:t>
      </w:r>
      <w:r w:rsidR="004B02CC" w:rsidRPr="00220F5D">
        <w:rPr>
          <w:rFonts w:asciiTheme="minorHAnsi" w:hAnsiTheme="minorHAnsi" w:cstheme="minorHAnsi"/>
        </w:rPr>
        <w:t>inform and complement</w:t>
      </w:r>
      <w:r w:rsidRPr="00220F5D">
        <w:rPr>
          <w:rFonts w:asciiTheme="minorHAnsi" w:hAnsiTheme="minorHAnsi" w:cstheme="minorHAnsi"/>
        </w:rPr>
        <w:t xml:space="preserve"> monitoring in other </w:t>
      </w:r>
      <w:r w:rsidR="004B02CC" w:rsidRPr="00220F5D">
        <w:rPr>
          <w:rFonts w:asciiTheme="minorHAnsi" w:hAnsiTheme="minorHAnsi" w:cstheme="minorHAnsi"/>
        </w:rPr>
        <w:t>Selected Areas</w:t>
      </w:r>
      <w:r w:rsidRPr="00220F5D">
        <w:rPr>
          <w:rFonts w:asciiTheme="minorHAnsi" w:hAnsiTheme="minorHAnsi" w:cstheme="minorHAnsi"/>
        </w:rPr>
        <w:t xml:space="preserve">. Fish have the capacity to disperse throughout the Basin and there is potentially a high level of connectivity between regions, particularly the Goulburn, lower Murray, Edwards-Wakool and Murrumbidgee rivers. </w:t>
      </w:r>
      <w:r w:rsidR="004B02CC" w:rsidRPr="00220F5D">
        <w:rPr>
          <w:rFonts w:asciiTheme="minorHAnsi" w:hAnsiTheme="minorHAnsi" w:cstheme="minorHAnsi"/>
        </w:rPr>
        <w:t xml:space="preserve">That connection means that environmental flows </w:t>
      </w:r>
      <w:r w:rsidRPr="00220F5D">
        <w:rPr>
          <w:rFonts w:asciiTheme="minorHAnsi" w:hAnsiTheme="minorHAnsi" w:cstheme="minorHAnsi"/>
        </w:rPr>
        <w:t xml:space="preserve">in one area (e.g. spawning in the Goulburn River) has the potential to strongly influence outcomes in other areas (e.g. recruitment in lower Murray). In other words, monitoring of fish spawning responses in the Goulburn River may help to explain changes in recruitment and abundance in other selected areas. Thus, the Goulburn River larval fish LTIM </w:t>
      </w:r>
      <w:r w:rsidR="000465D2">
        <w:rPr>
          <w:rFonts w:asciiTheme="minorHAnsi" w:hAnsiTheme="minorHAnsi" w:cstheme="minorHAnsi"/>
        </w:rPr>
        <w:t>Project</w:t>
      </w:r>
      <w:r w:rsidR="000465D2" w:rsidRPr="00220F5D">
        <w:rPr>
          <w:rFonts w:asciiTheme="minorHAnsi" w:hAnsiTheme="minorHAnsi" w:cstheme="minorHAnsi"/>
        </w:rPr>
        <w:t xml:space="preserve"> </w:t>
      </w:r>
      <w:r w:rsidRPr="00220F5D">
        <w:rPr>
          <w:rFonts w:asciiTheme="minorHAnsi" w:hAnsiTheme="minorHAnsi" w:cstheme="minorHAnsi"/>
        </w:rPr>
        <w:t xml:space="preserve">will contribute to a comparison and contrast of spawning and recruitment responses of </w:t>
      </w:r>
      <w:r w:rsidR="004B02CC" w:rsidRPr="00220F5D">
        <w:rPr>
          <w:rFonts w:asciiTheme="minorHAnsi" w:hAnsiTheme="minorHAnsi" w:cstheme="minorHAnsi"/>
        </w:rPr>
        <w:t>G</w:t>
      </w:r>
      <w:r w:rsidRPr="00220F5D">
        <w:rPr>
          <w:rFonts w:asciiTheme="minorHAnsi" w:hAnsiTheme="minorHAnsi" w:cstheme="minorHAnsi"/>
        </w:rPr>
        <w:t xml:space="preserve">olden </w:t>
      </w:r>
      <w:r w:rsidR="004B02CC" w:rsidRPr="00220F5D">
        <w:rPr>
          <w:rFonts w:asciiTheme="minorHAnsi" w:hAnsiTheme="minorHAnsi" w:cstheme="minorHAnsi"/>
        </w:rPr>
        <w:t>P</w:t>
      </w:r>
      <w:r w:rsidRPr="00220F5D">
        <w:rPr>
          <w:rFonts w:asciiTheme="minorHAnsi" w:hAnsiTheme="minorHAnsi" w:cstheme="minorHAnsi"/>
        </w:rPr>
        <w:t>erch at sites across much of the Murray Darling Basin</w:t>
      </w:r>
      <w:r w:rsidR="005F7BF1">
        <w:rPr>
          <w:rFonts w:asciiTheme="minorHAnsi" w:hAnsiTheme="minorHAnsi" w:cstheme="minorHAnsi"/>
        </w:rPr>
        <w:t>,</w:t>
      </w:r>
      <w:r w:rsidRPr="00220F5D">
        <w:rPr>
          <w:rFonts w:asciiTheme="minorHAnsi" w:hAnsiTheme="minorHAnsi" w:cstheme="minorHAnsi"/>
        </w:rPr>
        <w:t xml:space="preserve"> thereby informing Basin-level responses. </w:t>
      </w:r>
    </w:p>
    <w:p w:rsidR="003556CA" w:rsidRPr="00220F5D" w:rsidRDefault="003556CA" w:rsidP="003556CA">
      <w:pPr>
        <w:pStyle w:val="Para0"/>
        <w:rPr>
          <w:rFonts w:asciiTheme="minorHAnsi" w:hAnsiTheme="minorHAnsi" w:cstheme="minorHAnsi"/>
        </w:rPr>
      </w:pPr>
      <w:r>
        <w:rPr>
          <w:rFonts w:asciiTheme="minorHAnsi" w:hAnsiTheme="minorHAnsi" w:cstheme="minorHAnsi"/>
        </w:rPr>
        <w:t xml:space="preserve">A Standard Operating Procedure for Fish (Larvae) assessments is presented in </w:t>
      </w:r>
      <w:r w:rsidR="00353FCD">
        <w:rPr>
          <w:rFonts w:asciiTheme="minorHAnsi" w:hAnsiTheme="minorHAnsi" w:cstheme="minorHAnsi"/>
        </w:rPr>
        <w:fldChar w:fldCharType="begin"/>
      </w:r>
      <w:r>
        <w:rPr>
          <w:rFonts w:asciiTheme="minorHAnsi" w:hAnsiTheme="minorHAnsi" w:cstheme="minorHAnsi"/>
        </w:rPr>
        <w:instrText xml:space="preserve"> REF _Ref385441858 \r \h </w:instrText>
      </w:r>
      <w:r w:rsidR="00353FCD">
        <w:rPr>
          <w:rFonts w:asciiTheme="minorHAnsi" w:hAnsiTheme="minorHAnsi" w:cstheme="minorHAnsi"/>
        </w:rPr>
      </w:r>
      <w:r w:rsidR="00353FCD">
        <w:rPr>
          <w:rFonts w:asciiTheme="minorHAnsi" w:hAnsiTheme="minorHAnsi" w:cstheme="minorHAnsi"/>
        </w:rPr>
        <w:fldChar w:fldCharType="separate"/>
      </w:r>
      <w:r w:rsidR="00B101AA">
        <w:rPr>
          <w:rFonts w:asciiTheme="minorHAnsi" w:hAnsiTheme="minorHAnsi" w:cstheme="minorHAnsi"/>
        </w:rPr>
        <w:t>Appendix A</w:t>
      </w:r>
      <w:r w:rsidR="00353FCD">
        <w:rPr>
          <w:rFonts w:asciiTheme="minorHAnsi" w:hAnsiTheme="minorHAnsi" w:cstheme="minorHAnsi"/>
        </w:rPr>
        <w:fldChar w:fldCharType="end"/>
      </w:r>
      <w:r>
        <w:rPr>
          <w:rFonts w:asciiTheme="minorHAnsi" w:hAnsiTheme="minorHAnsi" w:cstheme="minorHAnsi"/>
        </w:rPr>
        <w:t>.</w:t>
      </w:r>
    </w:p>
    <w:p w:rsidR="003574EF" w:rsidRPr="00220F5D" w:rsidRDefault="00A11833" w:rsidP="00045F38">
      <w:pPr>
        <w:pStyle w:val="SectionSubheading2"/>
        <w:rPr>
          <w:rFonts w:cstheme="minorHAnsi"/>
        </w:rPr>
      </w:pPr>
      <w:bookmarkStart w:id="76" w:name="_Toc381365199"/>
      <w:bookmarkStart w:id="77" w:name="_Toc392763323"/>
      <w:r w:rsidRPr="00220F5D">
        <w:rPr>
          <w:rFonts w:cstheme="minorHAnsi"/>
        </w:rPr>
        <w:t>Fish movement</w:t>
      </w:r>
      <w:bookmarkEnd w:id="76"/>
      <w:bookmarkEnd w:id="77"/>
    </w:p>
    <w:p w:rsidR="00B250E1" w:rsidRPr="00220F5D" w:rsidRDefault="003574EF" w:rsidP="003574EF">
      <w:pPr>
        <w:rPr>
          <w:rFonts w:asciiTheme="minorHAnsi" w:hAnsiTheme="minorHAnsi" w:cstheme="minorHAnsi"/>
        </w:rPr>
      </w:pPr>
      <w:r w:rsidRPr="00220F5D">
        <w:rPr>
          <w:rFonts w:asciiTheme="minorHAnsi" w:hAnsiTheme="minorHAnsi" w:cstheme="minorHAnsi"/>
        </w:rPr>
        <w:t xml:space="preserve">Biotic dispersal or movement is critical to supporting connectivity of native fish populations, </w:t>
      </w:r>
      <w:r w:rsidR="00A11833" w:rsidRPr="00220F5D">
        <w:rPr>
          <w:rFonts w:asciiTheme="minorHAnsi" w:hAnsiTheme="minorHAnsi" w:cstheme="minorHAnsi"/>
        </w:rPr>
        <w:t xml:space="preserve">which is </w:t>
      </w:r>
      <w:r w:rsidRPr="00220F5D">
        <w:rPr>
          <w:rFonts w:asciiTheme="minorHAnsi" w:hAnsiTheme="minorHAnsi" w:cstheme="minorHAnsi"/>
        </w:rPr>
        <w:t>a key element of the Basin Plan’s goal to protect Ecosystem Function. In particular, movement within and between water-dependent ecosystems (i.e. connectivity) can be crucial for sustaining populations by enabling fish to recolonise or avoid unfavourable conditions. For some fish species, movement also occurs for the purposes of reproduction</w:t>
      </w:r>
      <w:r w:rsidR="00A11833" w:rsidRPr="00220F5D">
        <w:rPr>
          <w:rFonts w:asciiTheme="minorHAnsi" w:hAnsiTheme="minorHAnsi" w:cstheme="minorHAnsi"/>
        </w:rPr>
        <w:t xml:space="preserve"> and therefore contributes to </w:t>
      </w:r>
      <w:r w:rsidRPr="00220F5D">
        <w:rPr>
          <w:rFonts w:asciiTheme="minorHAnsi" w:hAnsiTheme="minorHAnsi" w:cstheme="minorHAnsi"/>
        </w:rPr>
        <w:t xml:space="preserve">the Basin Plan’s goal to protect Biodiversity. </w:t>
      </w:r>
    </w:p>
    <w:p w:rsidR="003574EF" w:rsidRPr="00220F5D" w:rsidRDefault="00A719B6" w:rsidP="003574EF">
      <w:pPr>
        <w:rPr>
          <w:rFonts w:asciiTheme="minorHAnsi" w:hAnsiTheme="minorHAnsi" w:cstheme="minorHAnsi"/>
        </w:rPr>
      </w:pPr>
      <w:r>
        <w:rPr>
          <w:rFonts w:asciiTheme="minorHAnsi" w:hAnsiTheme="minorHAnsi" w:cstheme="minorHAnsi"/>
        </w:rPr>
        <w:t>T</w:t>
      </w:r>
      <w:r w:rsidR="003574EF" w:rsidRPr="00220F5D">
        <w:rPr>
          <w:rFonts w:asciiTheme="minorHAnsi" w:hAnsiTheme="minorHAnsi" w:cstheme="minorHAnsi"/>
        </w:rPr>
        <w:t xml:space="preserve">he Goulburn River fish movement program will </w:t>
      </w:r>
      <w:r w:rsidR="00B250E1" w:rsidRPr="00220F5D">
        <w:rPr>
          <w:rFonts w:asciiTheme="minorHAnsi" w:hAnsiTheme="minorHAnsi" w:cstheme="minorHAnsi"/>
        </w:rPr>
        <w:t xml:space="preserve">target Golden Perch and will </w:t>
      </w:r>
      <w:r w:rsidR="003574EF" w:rsidRPr="00220F5D">
        <w:rPr>
          <w:rFonts w:asciiTheme="minorHAnsi" w:hAnsiTheme="minorHAnsi" w:cstheme="minorHAnsi"/>
        </w:rPr>
        <w:t xml:space="preserve">build on </w:t>
      </w:r>
      <w:r w:rsidR="00B250E1" w:rsidRPr="00220F5D">
        <w:rPr>
          <w:rFonts w:asciiTheme="minorHAnsi" w:hAnsiTheme="minorHAnsi" w:cstheme="minorHAnsi"/>
        </w:rPr>
        <w:t>the</w:t>
      </w:r>
      <w:r w:rsidR="003574EF" w:rsidRPr="00220F5D">
        <w:rPr>
          <w:rFonts w:asciiTheme="minorHAnsi" w:hAnsiTheme="minorHAnsi" w:cstheme="minorHAnsi"/>
        </w:rPr>
        <w:t xml:space="preserve"> existing </w:t>
      </w:r>
      <w:r w:rsidR="00B250E1" w:rsidRPr="00220F5D">
        <w:rPr>
          <w:rFonts w:asciiTheme="minorHAnsi" w:hAnsiTheme="minorHAnsi" w:cstheme="minorHAnsi"/>
        </w:rPr>
        <w:t>six-</w:t>
      </w:r>
      <w:r w:rsidR="003574EF" w:rsidRPr="00220F5D">
        <w:rPr>
          <w:rFonts w:asciiTheme="minorHAnsi" w:hAnsiTheme="minorHAnsi" w:cstheme="minorHAnsi"/>
        </w:rPr>
        <w:t>year acoustic telemetry project (currently funded by CEW</w:t>
      </w:r>
      <w:r w:rsidR="00B250E1" w:rsidRPr="00220F5D">
        <w:rPr>
          <w:rFonts w:asciiTheme="minorHAnsi" w:hAnsiTheme="minorHAnsi" w:cstheme="minorHAnsi"/>
        </w:rPr>
        <w:t>O</w:t>
      </w:r>
      <w:r w:rsidR="003574EF" w:rsidRPr="00220F5D">
        <w:rPr>
          <w:rFonts w:asciiTheme="minorHAnsi" w:hAnsiTheme="minorHAnsi" w:cstheme="minorHAnsi"/>
        </w:rPr>
        <w:t>) monitoring movement of native fish in the Goulburn River and Murray River (</w:t>
      </w:r>
      <w:proofErr w:type="spellStart"/>
      <w:r w:rsidR="003574EF" w:rsidRPr="00220F5D">
        <w:rPr>
          <w:rFonts w:asciiTheme="minorHAnsi" w:hAnsiTheme="minorHAnsi" w:cstheme="minorHAnsi"/>
        </w:rPr>
        <w:t>Koster</w:t>
      </w:r>
      <w:proofErr w:type="spellEnd"/>
      <w:r w:rsidR="003574EF" w:rsidRPr="00220F5D">
        <w:rPr>
          <w:rFonts w:asciiTheme="minorHAnsi" w:hAnsiTheme="minorHAnsi" w:cstheme="minorHAnsi"/>
        </w:rPr>
        <w:t xml:space="preserve"> et al. 2012). </w:t>
      </w:r>
      <w:r w:rsidR="00B250E1" w:rsidRPr="00220F5D">
        <w:rPr>
          <w:rFonts w:asciiTheme="minorHAnsi" w:hAnsiTheme="minorHAnsi" w:cstheme="minorHAnsi"/>
        </w:rPr>
        <w:t>While fish movement monitoring is considered a lower priority than the annual adult fish surveys and larval surveys, the cost of implementing it is relatively small given a network of tracking stations already exist throughout the lower Goulburn River and other nearby river systems.</w:t>
      </w:r>
      <w:r w:rsidR="005B153B" w:rsidRPr="00220F5D">
        <w:rPr>
          <w:rFonts w:asciiTheme="minorHAnsi" w:hAnsiTheme="minorHAnsi" w:cstheme="minorHAnsi"/>
        </w:rPr>
        <w:t xml:space="preserve"> </w:t>
      </w:r>
      <w:r w:rsidR="00B250E1" w:rsidRPr="00220F5D">
        <w:rPr>
          <w:rFonts w:asciiTheme="minorHAnsi" w:hAnsiTheme="minorHAnsi" w:cstheme="minorHAnsi"/>
        </w:rPr>
        <w:t>We therefore think it represents a good value for money monitoring investment.</w:t>
      </w:r>
      <w:r w:rsidR="005B153B" w:rsidRPr="00220F5D">
        <w:rPr>
          <w:rFonts w:asciiTheme="minorHAnsi" w:hAnsiTheme="minorHAnsi" w:cstheme="minorHAnsi"/>
        </w:rPr>
        <w:t xml:space="preserve"> </w:t>
      </w:r>
    </w:p>
    <w:p w:rsidR="003574EF" w:rsidRPr="00220F5D" w:rsidRDefault="003574EF" w:rsidP="003574EF">
      <w:pPr>
        <w:rPr>
          <w:rFonts w:asciiTheme="minorHAnsi" w:hAnsiTheme="minorHAnsi" w:cstheme="minorHAnsi"/>
        </w:rPr>
      </w:pPr>
      <w:r w:rsidRPr="00220F5D">
        <w:rPr>
          <w:rFonts w:asciiTheme="minorHAnsi" w:hAnsiTheme="minorHAnsi" w:cstheme="minorHAnsi"/>
        </w:rPr>
        <w:t xml:space="preserve">The Goulburn River fish movement program will complement monitoring of fish movement proposed as part of the LTIM </w:t>
      </w:r>
      <w:r w:rsidR="00063DD6">
        <w:rPr>
          <w:rFonts w:asciiTheme="minorHAnsi" w:hAnsiTheme="minorHAnsi" w:cstheme="minorHAnsi"/>
        </w:rPr>
        <w:t xml:space="preserve">Project </w:t>
      </w:r>
      <w:r w:rsidRPr="00220F5D">
        <w:rPr>
          <w:rFonts w:asciiTheme="minorHAnsi" w:hAnsiTheme="minorHAnsi" w:cstheme="minorHAnsi"/>
        </w:rPr>
        <w:t xml:space="preserve">in the Murrumbidgee, Edward-Wakool and Gwydir rivers. In particular, it will enable a comparison and contrast of the movements of native fish at sites across much of the Murray Darling Basin thereby informing Basin-level responses. The Goulburn River fish movement program will also be crucial to informing and interpreting the results of monitoring within the other selected areas. Fish have the capacity to disperse throughout the Basin and there is potentially a high level of connectivity between regions, particularly the Goulburn, lower Murray, Edward-Wakool and Murrumbidgee </w:t>
      </w:r>
      <w:r w:rsidR="00B250E1" w:rsidRPr="00220F5D">
        <w:rPr>
          <w:rFonts w:asciiTheme="minorHAnsi" w:hAnsiTheme="minorHAnsi" w:cstheme="minorHAnsi"/>
        </w:rPr>
        <w:t>R</w:t>
      </w:r>
      <w:r w:rsidRPr="00220F5D">
        <w:rPr>
          <w:rFonts w:asciiTheme="minorHAnsi" w:hAnsiTheme="minorHAnsi" w:cstheme="minorHAnsi"/>
        </w:rPr>
        <w:t xml:space="preserve">ivers. Therefore the influence of environmental flows in one area has the potential to strongly influence outcomes in other areas. In other words, monitoring of fish movement within the Goulburn River might help to explain changes in fish abundance within other selected areas. </w:t>
      </w:r>
    </w:p>
    <w:p w:rsidR="003574EF" w:rsidRDefault="003574EF" w:rsidP="003574EF">
      <w:pPr>
        <w:rPr>
          <w:rFonts w:asciiTheme="minorHAnsi" w:hAnsiTheme="minorHAnsi" w:cstheme="minorHAnsi"/>
        </w:rPr>
      </w:pPr>
      <w:r w:rsidRPr="00220F5D">
        <w:rPr>
          <w:rFonts w:asciiTheme="minorHAnsi" w:hAnsiTheme="minorHAnsi" w:cstheme="minorHAnsi"/>
        </w:rPr>
        <w:t>We have had discussions with fish discipline leads from the Lower Murray, Edward-Wakool and Murrumbidgee Selected Areas and agreed that the LTIM Pro</w:t>
      </w:r>
      <w:r w:rsidR="00063DD6">
        <w:rPr>
          <w:rFonts w:asciiTheme="minorHAnsi" w:hAnsiTheme="minorHAnsi" w:cstheme="minorHAnsi"/>
        </w:rPr>
        <w:t>ject</w:t>
      </w:r>
      <w:r w:rsidRPr="00220F5D">
        <w:rPr>
          <w:rFonts w:asciiTheme="minorHAnsi" w:hAnsiTheme="minorHAnsi" w:cstheme="minorHAnsi"/>
        </w:rPr>
        <w:t xml:space="preserve"> represents a unique opportunity to co-ordinate fish movement monitoring across all three areas.</w:t>
      </w:r>
      <w:r w:rsidR="005B153B" w:rsidRPr="00220F5D">
        <w:rPr>
          <w:rFonts w:asciiTheme="minorHAnsi" w:hAnsiTheme="minorHAnsi" w:cstheme="minorHAnsi"/>
        </w:rPr>
        <w:t xml:space="preserve"> </w:t>
      </w:r>
      <w:r w:rsidR="00376D87">
        <w:rPr>
          <w:rFonts w:asciiTheme="minorHAnsi" w:hAnsiTheme="minorHAnsi" w:cstheme="minorHAnsi"/>
        </w:rPr>
        <w:t>W</w:t>
      </w:r>
      <w:r w:rsidRPr="00220F5D">
        <w:rPr>
          <w:rFonts w:asciiTheme="minorHAnsi" w:hAnsiTheme="minorHAnsi" w:cstheme="minorHAnsi"/>
        </w:rPr>
        <w:t>e will work with one or both of the other three Selected Areas (depending on whether they also get funding) to ensure compatible tracking equipment is used and to share data.</w:t>
      </w:r>
      <w:r w:rsidR="005B153B" w:rsidRPr="00220F5D">
        <w:rPr>
          <w:rFonts w:asciiTheme="minorHAnsi" w:hAnsiTheme="minorHAnsi" w:cstheme="minorHAnsi"/>
        </w:rPr>
        <w:t xml:space="preserve"> </w:t>
      </w:r>
      <w:r w:rsidRPr="00220F5D">
        <w:rPr>
          <w:rFonts w:asciiTheme="minorHAnsi" w:hAnsiTheme="minorHAnsi" w:cstheme="minorHAnsi"/>
        </w:rPr>
        <w:t>We note that compatible tracking stations have already been established in the lower Goulburn, Edward Wakool and Murrumbidgee Rivers as part of other research programs.</w:t>
      </w:r>
      <w:r w:rsidR="005B153B" w:rsidRPr="00220F5D">
        <w:rPr>
          <w:rFonts w:asciiTheme="minorHAnsi" w:hAnsiTheme="minorHAnsi" w:cstheme="minorHAnsi"/>
        </w:rPr>
        <w:t xml:space="preserve"> </w:t>
      </w:r>
      <w:r w:rsidRPr="00220F5D">
        <w:rPr>
          <w:rFonts w:asciiTheme="minorHAnsi" w:hAnsiTheme="minorHAnsi" w:cstheme="minorHAnsi"/>
        </w:rPr>
        <w:t xml:space="preserve">We will specifically investigate whether individual Golden Perch move between any of these four selected areas over the course of the LTIM </w:t>
      </w:r>
      <w:r w:rsidR="000465D2">
        <w:rPr>
          <w:rFonts w:asciiTheme="minorHAnsi" w:hAnsiTheme="minorHAnsi" w:cstheme="minorHAnsi"/>
        </w:rPr>
        <w:t>Project</w:t>
      </w:r>
      <w:r w:rsidR="000465D2" w:rsidRPr="00220F5D">
        <w:rPr>
          <w:rFonts w:asciiTheme="minorHAnsi" w:hAnsiTheme="minorHAnsi" w:cstheme="minorHAnsi"/>
        </w:rPr>
        <w:t xml:space="preserve"> </w:t>
      </w:r>
      <w:r w:rsidRPr="00220F5D">
        <w:rPr>
          <w:rFonts w:asciiTheme="minorHAnsi" w:hAnsiTheme="minorHAnsi" w:cstheme="minorHAnsi"/>
        </w:rPr>
        <w:t>and consider whether particular flow events triggered or facilitated that movement.</w:t>
      </w:r>
    </w:p>
    <w:p w:rsidR="00B250E1" w:rsidRPr="00220F5D" w:rsidRDefault="00376D87" w:rsidP="00FC15BC">
      <w:pPr>
        <w:rPr>
          <w:rFonts w:asciiTheme="minorHAnsi" w:hAnsiTheme="minorHAnsi" w:cstheme="minorHAnsi"/>
        </w:rPr>
      </w:pPr>
      <w:r>
        <w:rPr>
          <w:rFonts w:asciiTheme="minorHAnsi" w:hAnsiTheme="minorHAnsi" w:cstheme="minorHAnsi"/>
        </w:rPr>
        <w:t xml:space="preserve">A Standard Operating Procedure for Fish (Movement) assessments is presented in </w:t>
      </w:r>
      <w:r w:rsidR="00353FCD">
        <w:rPr>
          <w:rFonts w:asciiTheme="minorHAnsi" w:hAnsiTheme="minorHAnsi" w:cstheme="minorHAnsi"/>
        </w:rPr>
        <w:fldChar w:fldCharType="begin"/>
      </w:r>
      <w:r>
        <w:rPr>
          <w:rFonts w:asciiTheme="minorHAnsi" w:hAnsiTheme="minorHAnsi" w:cstheme="minorHAnsi"/>
        </w:rPr>
        <w:instrText xml:space="preserve"> REF _Ref385441858 \r \h </w:instrText>
      </w:r>
      <w:r w:rsidR="00353FCD">
        <w:rPr>
          <w:rFonts w:asciiTheme="minorHAnsi" w:hAnsiTheme="minorHAnsi" w:cstheme="minorHAnsi"/>
        </w:rPr>
      </w:r>
      <w:r w:rsidR="00353FCD">
        <w:rPr>
          <w:rFonts w:asciiTheme="minorHAnsi" w:hAnsiTheme="minorHAnsi" w:cstheme="minorHAnsi"/>
        </w:rPr>
        <w:fldChar w:fldCharType="separate"/>
      </w:r>
      <w:r w:rsidR="00B101AA">
        <w:rPr>
          <w:rFonts w:asciiTheme="minorHAnsi" w:hAnsiTheme="minorHAnsi" w:cstheme="minorHAnsi"/>
        </w:rPr>
        <w:t>Appendix A</w:t>
      </w:r>
      <w:r w:rsidR="00353FCD">
        <w:rPr>
          <w:rFonts w:asciiTheme="minorHAnsi" w:hAnsiTheme="minorHAnsi" w:cstheme="minorHAnsi"/>
        </w:rPr>
        <w:fldChar w:fldCharType="end"/>
      </w:r>
      <w:r>
        <w:rPr>
          <w:rFonts w:asciiTheme="minorHAnsi" w:hAnsiTheme="minorHAnsi" w:cstheme="minorHAnsi"/>
        </w:rPr>
        <w:t>.</w:t>
      </w:r>
    </w:p>
    <w:p w:rsidR="00B250E1" w:rsidRPr="00220F5D" w:rsidRDefault="00B250E1" w:rsidP="00045F38">
      <w:pPr>
        <w:pStyle w:val="Heading3"/>
        <w:rPr>
          <w:rFonts w:cstheme="minorHAnsi"/>
        </w:rPr>
      </w:pPr>
      <w:bookmarkStart w:id="78" w:name="_Toc392763324"/>
      <w:r w:rsidRPr="00220F5D">
        <w:rPr>
          <w:rFonts w:cstheme="minorHAnsi"/>
        </w:rPr>
        <w:t>Vegetation diversity</w:t>
      </w:r>
      <w:bookmarkEnd w:id="78"/>
    </w:p>
    <w:p w:rsidR="00762D12" w:rsidRPr="00220F5D" w:rsidRDefault="00B250E1" w:rsidP="00B250E1">
      <w:pPr>
        <w:pStyle w:val="Para0"/>
        <w:rPr>
          <w:rFonts w:asciiTheme="minorHAnsi" w:hAnsiTheme="minorHAnsi" w:cstheme="minorHAnsi"/>
        </w:rPr>
      </w:pPr>
      <w:r w:rsidRPr="00220F5D">
        <w:rPr>
          <w:rFonts w:asciiTheme="minorHAnsi" w:hAnsiTheme="minorHAnsi" w:cstheme="minorHAnsi"/>
        </w:rPr>
        <w:t>Riparian and aquatic vegetation underpins aquatic systems by: (1) supplying energy to support food webs, (2) providing habitat and dispersal corridors for fauna, (3) reducing erosion and (4) enhancing water quality.</w:t>
      </w:r>
      <w:r w:rsidR="005B153B" w:rsidRPr="00220F5D">
        <w:rPr>
          <w:rFonts w:asciiTheme="minorHAnsi" w:hAnsiTheme="minorHAnsi" w:cstheme="minorHAnsi"/>
        </w:rPr>
        <w:t xml:space="preserve"> </w:t>
      </w:r>
      <w:r w:rsidRPr="00220F5D">
        <w:rPr>
          <w:rFonts w:asciiTheme="minorHAnsi" w:hAnsiTheme="minorHAnsi" w:cstheme="minorHAnsi"/>
        </w:rPr>
        <w:t>In the Goulburn River drought and floods have reduced the quantity, quality and diversity of riparian bank vegetation over the last 10-15 years.</w:t>
      </w:r>
      <w:r w:rsidR="005B153B" w:rsidRPr="00220F5D">
        <w:rPr>
          <w:rFonts w:asciiTheme="minorHAnsi" w:hAnsiTheme="minorHAnsi" w:cstheme="minorHAnsi"/>
        </w:rPr>
        <w:t xml:space="preserve"> </w:t>
      </w:r>
      <w:r w:rsidRPr="00220F5D">
        <w:rPr>
          <w:rFonts w:asciiTheme="minorHAnsi" w:hAnsiTheme="minorHAnsi" w:cstheme="minorHAnsi"/>
        </w:rPr>
        <w:t>However, minimum summer and winter low flows and periodic freshes are recommended to help rehabilitate and main riparian vegetation along the lower Goulburn River.</w:t>
      </w:r>
      <w:r w:rsidR="005B153B" w:rsidRPr="00220F5D">
        <w:rPr>
          <w:rFonts w:asciiTheme="minorHAnsi" w:hAnsiTheme="minorHAnsi" w:cstheme="minorHAnsi"/>
        </w:rPr>
        <w:t xml:space="preserve"> </w:t>
      </w:r>
      <w:r w:rsidRPr="00220F5D">
        <w:rPr>
          <w:rFonts w:asciiTheme="minorHAnsi" w:hAnsiTheme="minorHAnsi" w:cstheme="minorHAnsi"/>
        </w:rPr>
        <w:t>The recommended flow components shape aquatic plant assemblages by influencing (1) inundation patterns in different elevation zones on the bank and hence which plants can survive in each zone; (2) the abundance and diversity of plant propagules dispersing in water; and (3) where those propagules are deposited and germinate.</w:t>
      </w:r>
      <w:r w:rsidR="005B153B" w:rsidRPr="00220F5D">
        <w:rPr>
          <w:rFonts w:asciiTheme="minorHAnsi" w:hAnsiTheme="minorHAnsi" w:cstheme="minorHAnsi"/>
        </w:rPr>
        <w:t xml:space="preserve"> </w:t>
      </w:r>
    </w:p>
    <w:p w:rsidR="00B250E1" w:rsidRPr="00220F5D" w:rsidRDefault="00B250E1" w:rsidP="00B250E1">
      <w:pPr>
        <w:pStyle w:val="Para0"/>
        <w:rPr>
          <w:rFonts w:asciiTheme="minorHAnsi" w:hAnsiTheme="minorHAnsi" w:cstheme="minorHAnsi"/>
        </w:rPr>
      </w:pPr>
      <w:r w:rsidRPr="00220F5D">
        <w:rPr>
          <w:rFonts w:asciiTheme="minorHAnsi" w:hAnsiTheme="minorHAnsi" w:cstheme="minorHAnsi"/>
        </w:rPr>
        <w:t xml:space="preserve">Vegetation diversity has been monitored at four sites in the lower Goulburn River every </w:t>
      </w:r>
      <w:r w:rsidR="00A5254B">
        <w:rPr>
          <w:rFonts w:asciiTheme="minorHAnsi" w:hAnsiTheme="minorHAnsi" w:cstheme="minorHAnsi"/>
        </w:rPr>
        <w:t>two</w:t>
      </w:r>
      <w:r w:rsidR="00A5254B" w:rsidRPr="00220F5D">
        <w:rPr>
          <w:rFonts w:asciiTheme="minorHAnsi" w:hAnsiTheme="minorHAnsi" w:cstheme="minorHAnsi"/>
        </w:rPr>
        <w:t xml:space="preserve"> </w:t>
      </w:r>
      <w:r w:rsidRPr="00220F5D">
        <w:rPr>
          <w:rFonts w:asciiTheme="minorHAnsi" w:hAnsiTheme="minorHAnsi" w:cstheme="minorHAnsi"/>
        </w:rPr>
        <w:t xml:space="preserve">years since 2008 </w:t>
      </w:r>
      <w:r w:rsidR="00762D12" w:rsidRPr="00220F5D">
        <w:rPr>
          <w:rFonts w:asciiTheme="minorHAnsi" w:hAnsiTheme="minorHAnsi" w:cstheme="minorHAnsi"/>
        </w:rPr>
        <w:t>as part of the Victorian Environmental Flows Monitoring and Assessment Program (VEFMAP)</w:t>
      </w:r>
      <w:r w:rsidR="00D71759">
        <w:rPr>
          <w:rFonts w:asciiTheme="minorHAnsi" w:hAnsiTheme="minorHAnsi" w:cstheme="minorHAnsi"/>
        </w:rPr>
        <w:t>,</w:t>
      </w:r>
      <w:r w:rsidR="00762D12" w:rsidRPr="00220F5D">
        <w:rPr>
          <w:rFonts w:asciiTheme="minorHAnsi" w:hAnsiTheme="minorHAnsi" w:cstheme="minorHAnsi"/>
        </w:rPr>
        <w:t xml:space="preserve"> </w:t>
      </w:r>
      <w:r w:rsidRPr="00220F5D">
        <w:rPr>
          <w:rFonts w:asciiTheme="minorHAnsi" w:hAnsiTheme="minorHAnsi" w:cstheme="minorHAnsi"/>
        </w:rPr>
        <w:t>and has been assessed for the Commonwealth Short Term Monitoring Project.</w:t>
      </w:r>
      <w:r w:rsidR="005B153B" w:rsidRPr="00220F5D">
        <w:rPr>
          <w:rFonts w:asciiTheme="minorHAnsi" w:hAnsiTheme="minorHAnsi" w:cstheme="minorHAnsi"/>
        </w:rPr>
        <w:t xml:space="preserve"> </w:t>
      </w:r>
      <w:r w:rsidRPr="00220F5D">
        <w:rPr>
          <w:rFonts w:asciiTheme="minorHAnsi" w:hAnsiTheme="minorHAnsi" w:cstheme="minorHAnsi"/>
        </w:rPr>
        <w:t xml:space="preserve">Including vegetation diversity monitoring in the LTIM </w:t>
      </w:r>
      <w:r w:rsidR="000465D2">
        <w:rPr>
          <w:rFonts w:asciiTheme="minorHAnsi" w:hAnsiTheme="minorHAnsi" w:cstheme="minorHAnsi"/>
        </w:rPr>
        <w:t>Project</w:t>
      </w:r>
      <w:r w:rsidR="000465D2" w:rsidRPr="00220F5D">
        <w:rPr>
          <w:rFonts w:asciiTheme="minorHAnsi" w:hAnsiTheme="minorHAnsi" w:cstheme="minorHAnsi"/>
        </w:rPr>
        <w:t xml:space="preserve"> </w:t>
      </w:r>
      <w:r w:rsidRPr="00220F5D">
        <w:rPr>
          <w:rFonts w:asciiTheme="minorHAnsi" w:hAnsiTheme="minorHAnsi" w:cstheme="minorHAnsi"/>
        </w:rPr>
        <w:t>for the lower Goulburn River will extend those data sets and allow the effect of different flow components to be assessed in wet and dry climatic conditions.</w:t>
      </w:r>
      <w:r w:rsidR="005B153B" w:rsidRPr="00220F5D">
        <w:rPr>
          <w:rFonts w:asciiTheme="minorHAnsi" w:hAnsiTheme="minorHAnsi" w:cstheme="minorHAnsi"/>
        </w:rPr>
        <w:t xml:space="preserve"> </w:t>
      </w:r>
      <w:r w:rsidRPr="00220F5D">
        <w:rPr>
          <w:rFonts w:asciiTheme="minorHAnsi" w:hAnsiTheme="minorHAnsi" w:cstheme="minorHAnsi"/>
        </w:rPr>
        <w:t>The results will be used to identify what flows are needed to maintain or rehabilitate riparian vegetation in the lower Goulburn River depending on its current condition and state of recovery.</w:t>
      </w:r>
      <w:r w:rsidR="005B153B" w:rsidRPr="00220F5D">
        <w:rPr>
          <w:rFonts w:asciiTheme="minorHAnsi" w:hAnsiTheme="minorHAnsi" w:cstheme="minorHAnsi"/>
        </w:rPr>
        <w:t xml:space="preserve"> </w:t>
      </w:r>
      <w:r w:rsidRPr="00220F5D">
        <w:rPr>
          <w:rFonts w:asciiTheme="minorHAnsi" w:hAnsiTheme="minorHAnsi" w:cstheme="minorHAnsi"/>
        </w:rPr>
        <w:t>The results will also be used to broadly inform appropriate water management in other systems recovering from extreme events.</w:t>
      </w:r>
    </w:p>
    <w:p w:rsidR="00F97164" w:rsidRPr="00220F5D" w:rsidRDefault="00F97164" w:rsidP="00F97164">
      <w:pPr>
        <w:pStyle w:val="Para0"/>
        <w:rPr>
          <w:rFonts w:asciiTheme="minorHAnsi" w:hAnsiTheme="minorHAnsi" w:cstheme="minorHAnsi"/>
        </w:rPr>
      </w:pPr>
      <w:r w:rsidRPr="00220F5D">
        <w:rPr>
          <w:rFonts w:asciiTheme="minorHAnsi" w:hAnsiTheme="minorHAnsi" w:cstheme="minorHAnsi"/>
        </w:rPr>
        <w:t xml:space="preserve">Through discussions with other M&amp;E Providers, we understand that the lower Goulburn River is one of the only Selected Areas where vegetation diversity monitoring on the river banks </w:t>
      </w:r>
      <w:r w:rsidR="00376D87">
        <w:rPr>
          <w:rFonts w:asciiTheme="minorHAnsi" w:hAnsiTheme="minorHAnsi" w:cstheme="minorHAnsi"/>
        </w:rPr>
        <w:t>will occur</w:t>
      </w:r>
      <w:r w:rsidRPr="00220F5D">
        <w:rPr>
          <w:rFonts w:asciiTheme="minorHAnsi" w:hAnsiTheme="minorHAnsi" w:cstheme="minorHAnsi"/>
        </w:rPr>
        <w:t>.</w:t>
      </w:r>
      <w:r w:rsidR="005B153B" w:rsidRPr="00220F5D">
        <w:rPr>
          <w:rFonts w:asciiTheme="minorHAnsi" w:hAnsiTheme="minorHAnsi" w:cstheme="minorHAnsi"/>
        </w:rPr>
        <w:t xml:space="preserve"> </w:t>
      </w:r>
      <w:r w:rsidRPr="00220F5D">
        <w:rPr>
          <w:rFonts w:asciiTheme="minorHAnsi" w:hAnsiTheme="minorHAnsi" w:cstheme="minorHAnsi"/>
        </w:rPr>
        <w:t>Most other Selected Area teams are focussing on vegetation responses in wetlands.</w:t>
      </w:r>
      <w:r w:rsidR="005B153B" w:rsidRPr="00220F5D">
        <w:rPr>
          <w:rFonts w:asciiTheme="minorHAnsi" w:hAnsiTheme="minorHAnsi" w:cstheme="minorHAnsi"/>
        </w:rPr>
        <w:t xml:space="preserve"> </w:t>
      </w:r>
      <w:r w:rsidRPr="00220F5D">
        <w:rPr>
          <w:rFonts w:asciiTheme="minorHAnsi" w:hAnsiTheme="minorHAnsi" w:cstheme="minorHAnsi"/>
        </w:rPr>
        <w:t xml:space="preserve">Given that environmental flows in the lower Goulburn River are being specifically used to water bank vegetation and the fact that bank vegetation is unlikely to be monitored elsewhere, we think that it will be important to include this monitoring activity in the program. </w:t>
      </w:r>
    </w:p>
    <w:p w:rsidR="00B250E1" w:rsidRPr="00220F5D" w:rsidRDefault="00F97164" w:rsidP="00F97164">
      <w:pPr>
        <w:pStyle w:val="Para0"/>
        <w:rPr>
          <w:rFonts w:asciiTheme="minorHAnsi" w:hAnsiTheme="minorHAnsi" w:cstheme="minorHAnsi"/>
          <w:szCs w:val="20"/>
        </w:rPr>
      </w:pPr>
      <w:r w:rsidRPr="00220F5D">
        <w:rPr>
          <w:rFonts w:asciiTheme="minorHAnsi" w:hAnsiTheme="minorHAnsi" w:cstheme="minorHAnsi"/>
        </w:rPr>
        <w:t xml:space="preserve">Vegetation diversity monitoring in the lower Goulburn River </w:t>
      </w:r>
      <w:r w:rsidR="00376D87">
        <w:rPr>
          <w:rFonts w:asciiTheme="minorHAnsi" w:hAnsiTheme="minorHAnsi" w:cstheme="minorHAnsi"/>
        </w:rPr>
        <w:t>will</w:t>
      </w:r>
      <w:r w:rsidR="00376D87" w:rsidRPr="00220F5D">
        <w:rPr>
          <w:rFonts w:asciiTheme="minorHAnsi" w:hAnsiTheme="minorHAnsi" w:cstheme="minorHAnsi"/>
        </w:rPr>
        <w:t xml:space="preserve"> </w:t>
      </w:r>
      <w:r w:rsidRPr="00220F5D">
        <w:rPr>
          <w:rFonts w:asciiTheme="minorHAnsi" w:hAnsiTheme="minorHAnsi" w:cstheme="minorHAnsi"/>
        </w:rPr>
        <w:t xml:space="preserve">be greatly enhanced by complementary monitoring such as two dimensional hydraulic modelling and bank </w:t>
      </w:r>
      <w:r w:rsidR="00063DD6">
        <w:rPr>
          <w:rFonts w:asciiTheme="minorHAnsi" w:hAnsiTheme="minorHAnsi" w:cstheme="minorHAnsi"/>
        </w:rPr>
        <w:t>condition</w:t>
      </w:r>
      <w:r w:rsidRPr="00220F5D">
        <w:rPr>
          <w:rFonts w:asciiTheme="minorHAnsi" w:hAnsiTheme="minorHAnsi" w:cstheme="minorHAnsi"/>
        </w:rPr>
        <w:t>.</w:t>
      </w:r>
      <w:r w:rsidR="00AB014E">
        <w:rPr>
          <w:rFonts w:asciiTheme="minorHAnsi" w:hAnsiTheme="minorHAnsi" w:cstheme="minorHAnsi"/>
        </w:rPr>
        <w:t xml:space="preserve"> </w:t>
      </w:r>
      <w:r w:rsidR="00B250E1" w:rsidRPr="00220F5D">
        <w:rPr>
          <w:rFonts w:asciiTheme="minorHAnsi" w:hAnsiTheme="minorHAnsi" w:cstheme="minorHAnsi"/>
          <w:szCs w:val="20"/>
        </w:rPr>
        <w:t xml:space="preserve">In the Goulburn River it is likely that at some locations vegetation will fail to re-establish despite the provision of </w:t>
      </w:r>
      <w:r w:rsidRPr="00220F5D">
        <w:rPr>
          <w:rFonts w:asciiTheme="minorHAnsi" w:hAnsiTheme="minorHAnsi" w:cstheme="minorHAnsi"/>
          <w:szCs w:val="20"/>
        </w:rPr>
        <w:t>Commonwealth environmental water</w:t>
      </w:r>
      <w:r w:rsidR="00B250E1" w:rsidRPr="00220F5D">
        <w:rPr>
          <w:rFonts w:asciiTheme="minorHAnsi" w:hAnsiTheme="minorHAnsi" w:cstheme="minorHAnsi"/>
          <w:szCs w:val="20"/>
        </w:rPr>
        <w:t xml:space="preserve"> due to the steepness of the bank, bank erosion and bank failure. Monitoring bank condition will allow us to adjust </w:t>
      </w:r>
      <w:r w:rsidR="00793F4E">
        <w:rPr>
          <w:rFonts w:asciiTheme="minorHAnsi" w:hAnsiTheme="minorHAnsi" w:cstheme="minorHAnsi"/>
          <w:szCs w:val="20"/>
        </w:rPr>
        <w:t xml:space="preserve">the </w:t>
      </w:r>
      <w:r w:rsidR="00B250E1" w:rsidRPr="00220F5D">
        <w:rPr>
          <w:rFonts w:asciiTheme="minorHAnsi" w:hAnsiTheme="minorHAnsi" w:cstheme="minorHAnsi"/>
          <w:szCs w:val="20"/>
        </w:rPr>
        <w:t xml:space="preserve">expectation of </w:t>
      </w:r>
      <w:r w:rsidR="00AB5103">
        <w:rPr>
          <w:rFonts w:asciiTheme="minorHAnsi" w:hAnsiTheme="minorHAnsi" w:cstheme="minorHAnsi"/>
          <w:szCs w:val="20"/>
        </w:rPr>
        <w:t xml:space="preserve">the effect of </w:t>
      </w:r>
      <w:r w:rsidR="00B250E1" w:rsidRPr="00220F5D">
        <w:rPr>
          <w:rFonts w:asciiTheme="minorHAnsi" w:hAnsiTheme="minorHAnsi" w:cstheme="minorHAnsi"/>
          <w:szCs w:val="20"/>
        </w:rPr>
        <w:t>environmental watering based on local conditions. Similarly, developing 2D hydraulic models will allow us to understand the role local flow velocities play in plant re-establishment and to</w:t>
      </w:r>
      <w:r w:rsidR="005B153B" w:rsidRPr="00220F5D">
        <w:rPr>
          <w:rFonts w:asciiTheme="minorHAnsi" w:hAnsiTheme="minorHAnsi" w:cstheme="minorHAnsi"/>
          <w:szCs w:val="20"/>
        </w:rPr>
        <w:t xml:space="preserve"> </w:t>
      </w:r>
      <w:r w:rsidR="00B250E1" w:rsidRPr="00220F5D">
        <w:rPr>
          <w:rFonts w:asciiTheme="minorHAnsi" w:hAnsiTheme="minorHAnsi" w:cstheme="minorHAnsi"/>
          <w:szCs w:val="20"/>
        </w:rPr>
        <w:t xml:space="preserve">assess what portion of the bank experiences conditions suitable for re-colonisation. </w:t>
      </w:r>
    </w:p>
    <w:p w:rsidR="00F97164" w:rsidRPr="00220F5D" w:rsidRDefault="00F97164" w:rsidP="00F97164">
      <w:pPr>
        <w:pStyle w:val="Para0"/>
        <w:rPr>
          <w:rFonts w:asciiTheme="minorHAnsi" w:hAnsiTheme="minorHAnsi" w:cstheme="minorHAnsi"/>
          <w:szCs w:val="20"/>
        </w:rPr>
      </w:pPr>
      <w:r w:rsidRPr="00220F5D">
        <w:rPr>
          <w:rFonts w:asciiTheme="minorHAnsi" w:hAnsiTheme="minorHAnsi" w:cstheme="minorHAnsi"/>
          <w:szCs w:val="20"/>
        </w:rPr>
        <w:t>Monitoring vegetation diversity over five years will also provide an opportunity to develop student research projects to address related questions.</w:t>
      </w:r>
      <w:r w:rsidR="005B153B" w:rsidRPr="00220F5D">
        <w:rPr>
          <w:rFonts w:asciiTheme="minorHAnsi" w:hAnsiTheme="minorHAnsi" w:cstheme="minorHAnsi"/>
          <w:szCs w:val="20"/>
        </w:rPr>
        <w:t xml:space="preserve"> </w:t>
      </w:r>
      <w:r w:rsidR="00D47FC9" w:rsidRPr="00220F5D">
        <w:rPr>
          <w:rFonts w:asciiTheme="minorHAnsi" w:hAnsiTheme="minorHAnsi" w:cstheme="minorHAnsi"/>
          <w:szCs w:val="20"/>
        </w:rPr>
        <w:t>Such projects would be funded separately from the CEWO budget, but could use the data and provide results that will help the overall LTIM Pro</w:t>
      </w:r>
      <w:r w:rsidR="00793F4E">
        <w:rPr>
          <w:rFonts w:asciiTheme="minorHAnsi" w:hAnsiTheme="minorHAnsi" w:cstheme="minorHAnsi"/>
          <w:szCs w:val="20"/>
        </w:rPr>
        <w:t>ject</w:t>
      </w:r>
      <w:r w:rsidR="00D47FC9" w:rsidRPr="00220F5D">
        <w:rPr>
          <w:rFonts w:asciiTheme="minorHAnsi" w:hAnsiTheme="minorHAnsi" w:cstheme="minorHAnsi"/>
          <w:szCs w:val="20"/>
        </w:rPr>
        <w:t>.</w:t>
      </w:r>
      <w:r w:rsidR="005B153B" w:rsidRPr="00220F5D">
        <w:rPr>
          <w:rFonts w:asciiTheme="minorHAnsi" w:hAnsiTheme="minorHAnsi" w:cstheme="minorHAnsi"/>
          <w:szCs w:val="20"/>
        </w:rPr>
        <w:t xml:space="preserve"> </w:t>
      </w:r>
      <w:r w:rsidR="00D47FC9" w:rsidRPr="00220F5D">
        <w:rPr>
          <w:rFonts w:asciiTheme="minorHAnsi" w:hAnsiTheme="minorHAnsi" w:cstheme="minorHAnsi"/>
          <w:szCs w:val="20"/>
        </w:rPr>
        <w:t>Potential projects include:</w:t>
      </w:r>
    </w:p>
    <w:p w:rsidR="00D47FC9" w:rsidRPr="00220F5D" w:rsidRDefault="00D47FC9" w:rsidP="00D47FC9">
      <w:pPr>
        <w:pStyle w:val="Para0bullet"/>
        <w:rPr>
          <w:rFonts w:asciiTheme="minorHAnsi" w:hAnsiTheme="minorHAnsi" w:cstheme="minorHAnsi"/>
        </w:rPr>
      </w:pPr>
      <w:r w:rsidRPr="00220F5D">
        <w:rPr>
          <w:rFonts w:asciiTheme="minorHAnsi" w:hAnsiTheme="minorHAnsi" w:cstheme="minorHAnsi"/>
        </w:rPr>
        <w:t>An investigation of how vegetation responses to environmental watering are affected by:</w:t>
      </w:r>
    </w:p>
    <w:p w:rsidR="00D47FC9" w:rsidRPr="00220F5D" w:rsidRDefault="00D47FC9" w:rsidP="00D47FC9">
      <w:pPr>
        <w:pStyle w:val="Para1dash"/>
        <w:rPr>
          <w:rFonts w:asciiTheme="minorHAnsi" w:hAnsiTheme="minorHAnsi" w:cstheme="minorHAnsi"/>
        </w:rPr>
      </w:pPr>
      <w:r w:rsidRPr="00220F5D">
        <w:rPr>
          <w:rFonts w:asciiTheme="minorHAnsi" w:hAnsiTheme="minorHAnsi" w:cstheme="minorHAnsi"/>
        </w:rPr>
        <w:t>Bank slope;</w:t>
      </w:r>
    </w:p>
    <w:p w:rsidR="00D47FC9" w:rsidRPr="00220F5D" w:rsidRDefault="00D47FC9" w:rsidP="00D47FC9">
      <w:pPr>
        <w:pStyle w:val="Para1dash"/>
        <w:rPr>
          <w:rFonts w:asciiTheme="minorHAnsi" w:hAnsiTheme="minorHAnsi" w:cstheme="minorHAnsi"/>
        </w:rPr>
      </w:pPr>
      <w:r w:rsidRPr="00220F5D">
        <w:rPr>
          <w:rFonts w:asciiTheme="minorHAnsi" w:hAnsiTheme="minorHAnsi" w:cstheme="minorHAnsi"/>
        </w:rPr>
        <w:t>Soil compaction, soil type, and soil moisture;</w:t>
      </w:r>
    </w:p>
    <w:p w:rsidR="00D47FC9" w:rsidRPr="00220F5D" w:rsidRDefault="00D47FC9" w:rsidP="00D47FC9">
      <w:pPr>
        <w:pStyle w:val="Para1dash"/>
        <w:rPr>
          <w:rFonts w:asciiTheme="minorHAnsi" w:hAnsiTheme="minorHAnsi" w:cstheme="minorHAnsi"/>
        </w:rPr>
      </w:pPr>
      <w:r w:rsidRPr="00220F5D">
        <w:rPr>
          <w:rFonts w:asciiTheme="minorHAnsi" w:hAnsiTheme="minorHAnsi" w:cstheme="minorHAnsi"/>
        </w:rPr>
        <w:t>Availability of soil and aerial seed banks;</w:t>
      </w:r>
    </w:p>
    <w:p w:rsidR="00D47FC9" w:rsidRPr="00220F5D" w:rsidRDefault="00D47FC9" w:rsidP="00D47FC9">
      <w:pPr>
        <w:pStyle w:val="Para1dash"/>
        <w:rPr>
          <w:rFonts w:asciiTheme="minorHAnsi" w:hAnsiTheme="minorHAnsi" w:cstheme="minorHAnsi"/>
        </w:rPr>
      </w:pPr>
      <w:r w:rsidRPr="00220F5D">
        <w:rPr>
          <w:rFonts w:asciiTheme="minorHAnsi" w:hAnsiTheme="minorHAnsi" w:cstheme="minorHAnsi"/>
        </w:rPr>
        <w:t>The degree of synchronicity between flow events and seasonal patterns of propagule dispersal; and</w:t>
      </w:r>
    </w:p>
    <w:p w:rsidR="00D47FC9" w:rsidRPr="00220F5D" w:rsidRDefault="00D47FC9" w:rsidP="00D47FC9">
      <w:pPr>
        <w:pStyle w:val="Para1dash"/>
        <w:rPr>
          <w:rFonts w:asciiTheme="minorHAnsi" w:hAnsiTheme="minorHAnsi" w:cstheme="minorHAnsi"/>
        </w:rPr>
      </w:pPr>
      <w:r w:rsidRPr="00220F5D">
        <w:rPr>
          <w:rFonts w:asciiTheme="minorHAnsi" w:hAnsiTheme="minorHAnsi" w:cstheme="minorHAnsi"/>
        </w:rPr>
        <w:t xml:space="preserve">Site features that favour the deposition and retention of water dispersed </w:t>
      </w:r>
      <w:proofErr w:type="spellStart"/>
      <w:r w:rsidRPr="00220F5D">
        <w:rPr>
          <w:rFonts w:asciiTheme="minorHAnsi" w:hAnsiTheme="minorHAnsi" w:cstheme="minorHAnsi"/>
        </w:rPr>
        <w:t>progagules</w:t>
      </w:r>
      <w:proofErr w:type="spellEnd"/>
      <w:r w:rsidRPr="00220F5D">
        <w:rPr>
          <w:rFonts w:asciiTheme="minorHAnsi" w:hAnsiTheme="minorHAnsi" w:cstheme="minorHAnsi"/>
        </w:rPr>
        <w:t>.</w:t>
      </w:r>
    </w:p>
    <w:p w:rsidR="00D47FC9" w:rsidRDefault="00D47FC9" w:rsidP="00D47FC9">
      <w:pPr>
        <w:pStyle w:val="Para0bullet"/>
        <w:rPr>
          <w:rFonts w:asciiTheme="minorHAnsi" w:hAnsiTheme="minorHAnsi" w:cstheme="minorHAnsi"/>
        </w:rPr>
      </w:pPr>
      <w:r w:rsidRPr="00220F5D">
        <w:rPr>
          <w:rFonts w:asciiTheme="minorHAnsi" w:hAnsiTheme="minorHAnsi" w:cstheme="minorHAnsi"/>
        </w:rPr>
        <w:t xml:space="preserve">An assessment of whether water regimes required to re-establish vegetation communities differ from those required to maintain established plant communities. </w:t>
      </w:r>
    </w:p>
    <w:p w:rsidR="003556CA" w:rsidRPr="00425799" w:rsidRDefault="003556CA" w:rsidP="00425799">
      <w:pPr>
        <w:pStyle w:val="Para0bullet"/>
        <w:numPr>
          <w:ilvl w:val="0"/>
          <w:numId w:val="0"/>
        </w:numPr>
        <w:rPr>
          <w:rFonts w:asciiTheme="minorHAnsi" w:hAnsiTheme="minorHAnsi"/>
        </w:rPr>
      </w:pPr>
      <w:r w:rsidRPr="00425799">
        <w:rPr>
          <w:rFonts w:asciiTheme="minorHAnsi" w:hAnsiTheme="minorHAnsi"/>
        </w:rPr>
        <w:t xml:space="preserve">A Standard Operating Procedure for Vegetation Diversity is presented in </w:t>
      </w:r>
      <w:r w:rsidR="002C3288">
        <w:fldChar w:fldCharType="begin"/>
      </w:r>
      <w:r w:rsidR="002C3288">
        <w:instrText xml:space="preserve"> REF _Ref385441858 \r \h  \* MERGEFORMAT </w:instrText>
      </w:r>
      <w:r w:rsidR="002C3288">
        <w:fldChar w:fldCharType="separate"/>
      </w:r>
      <w:r w:rsidR="00B101AA" w:rsidRPr="00B101AA">
        <w:rPr>
          <w:rFonts w:asciiTheme="minorHAnsi" w:hAnsiTheme="minorHAnsi"/>
        </w:rPr>
        <w:t>Appendix A</w:t>
      </w:r>
      <w:r w:rsidR="002C3288">
        <w:fldChar w:fldCharType="end"/>
      </w:r>
      <w:r w:rsidRPr="00425799">
        <w:rPr>
          <w:rFonts w:asciiTheme="minorHAnsi" w:hAnsiTheme="minorHAnsi"/>
        </w:rPr>
        <w:t>.</w:t>
      </w:r>
    </w:p>
    <w:p w:rsidR="00B250E1" w:rsidRPr="00220F5D" w:rsidRDefault="00B250E1" w:rsidP="00045F38">
      <w:pPr>
        <w:pStyle w:val="Heading3"/>
        <w:rPr>
          <w:rFonts w:cstheme="minorHAnsi"/>
        </w:rPr>
      </w:pPr>
      <w:bookmarkStart w:id="79" w:name="_Toc392763325"/>
      <w:r w:rsidRPr="00220F5D">
        <w:rPr>
          <w:rFonts w:cstheme="minorHAnsi"/>
        </w:rPr>
        <w:t>Macroinvertebrates</w:t>
      </w:r>
      <w:bookmarkEnd w:id="79"/>
    </w:p>
    <w:p w:rsidR="00B250E1" w:rsidRPr="00220F5D" w:rsidRDefault="00A5254B" w:rsidP="00B250E1">
      <w:pPr>
        <w:pStyle w:val="Para0"/>
        <w:rPr>
          <w:rFonts w:asciiTheme="minorHAnsi" w:hAnsiTheme="minorHAnsi" w:cstheme="minorHAnsi"/>
        </w:rPr>
      </w:pPr>
      <w:r>
        <w:rPr>
          <w:rFonts w:asciiTheme="minorHAnsi" w:hAnsiTheme="minorHAnsi" w:cstheme="minorHAnsi"/>
        </w:rPr>
        <w:t>One</w:t>
      </w:r>
      <w:r w:rsidRPr="00220F5D">
        <w:rPr>
          <w:rFonts w:asciiTheme="minorHAnsi" w:hAnsiTheme="minorHAnsi" w:cstheme="minorHAnsi"/>
        </w:rPr>
        <w:t xml:space="preserve"> </w:t>
      </w:r>
      <w:r w:rsidR="00B250E1" w:rsidRPr="00220F5D">
        <w:rPr>
          <w:rFonts w:asciiTheme="minorHAnsi" w:hAnsiTheme="minorHAnsi" w:cstheme="minorHAnsi"/>
        </w:rPr>
        <w:t xml:space="preserve">objective within the SEPP Waters of Victoria </w:t>
      </w:r>
      <w:r>
        <w:rPr>
          <w:rFonts w:asciiTheme="minorHAnsi" w:hAnsiTheme="minorHAnsi" w:cstheme="minorHAnsi"/>
        </w:rPr>
        <w:t xml:space="preserve">is </w:t>
      </w:r>
      <w:r w:rsidR="00B250E1" w:rsidRPr="00220F5D">
        <w:rPr>
          <w:rFonts w:asciiTheme="minorHAnsi" w:hAnsiTheme="minorHAnsi" w:cstheme="minorHAnsi"/>
        </w:rPr>
        <w:t>to ensure that Victoria</w:t>
      </w:r>
      <w:r w:rsidR="00D47FC9" w:rsidRPr="00220F5D">
        <w:rPr>
          <w:rFonts w:asciiTheme="minorHAnsi" w:hAnsiTheme="minorHAnsi" w:cstheme="minorHAnsi"/>
        </w:rPr>
        <w:t>n</w:t>
      </w:r>
      <w:r w:rsidR="00B250E1" w:rsidRPr="00220F5D">
        <w:rPr>
          <w:rFonts w:asciiTheme="minorHAnsi" w:hAnsiTheme="minorHAnsi" w:cstheme="minorHAnsi"/>
        </w:rPr>
        <w:t xml:space="preserve"> rivers have a diverse fauna.</w:t>
      </w:r>
      <w:r w:rsidR="005B153B" w:rsidRPr="00220F5D">
        <w:rPr>
          <w:rFonts w:asciiTheme="minorHAnsi" w:hAnsiTheme="minorHAnsi" w:cstheme="minorHAnsi"/>
        </w:rPr>
        <w:t xml:space="preserve"> </w:t>
      </w:r>
      <w:r w:rsidR="00B250E1" w:rsidRPr="00220F5D">
        <w:rPr>
          <w:rFonts w:asciiTheme="minorHAnsi" w:hAnsiTheme="minorHAnsi" w:cstheme="minorHAnsi"/>
        </w:rPr>
        <w:t>Environmental flows can help achieve this target.</w:t>
      </w:r>
      <w:r w:rsidR="00AB014E">
        <w:rPr>
          <w:rFonts w:asciiTheme="minorHAnsi" w:hAnsiTheme="minorHAnsi" w:cstheme="minorHAnsi"/>
        </w:rPr>
        <w:t xml:space="preserve"> </w:t>
      </w:r>
      <w:r w:rsidR="00B250E1" w:rsidRPr="00220F5D">
        <w:rPr>
          <w:rFonts w:asciiTheme="minorHAnsi" w:hAnsiTheme="minorHAnsi" w:cstheme="minorHAnsi"/>
        </w:rPr>
        <w:t>In addition to their inherent value, macroinvertebrates are an important source of food for fish and other vertebrates and therefore it is important to know whether these events increase macroinvertebrate biomass.</w:t>
      </w:r>
      <w:r w:rsidR="005B153B" w:rsidRPr="00220F5D">
        <w:rPr>
          <w:rFonts w:asciiTheme="minorHAnsi" w:hAnsiTheme="minorHAnsi" w:cstheme="minorHAnsi"/>
        </w:rPr>
        <w:t xml:space="preserve"> </w:t>
      </w:r>
      <w:r w:rsidR="00B250E1" w:rsidRPr="00220F5D">
        <w:rPr>
          <w:rFonts w:asciiTheme="minorHAnsi" w:hAnsiTheme="minorHAnsi" w:cstheme="minorHAnsi"/>
        </w:rPr>
        <w:t>Understanding the effects of environmental flows on macroinvertebrates has been thwarted by their high spatial and temporal variability in streams and the use of R</w:t>
      </w:r>
      <w:r w:rsidR="00D47FC9" w:rsidRPr="00220F5D">
        <w:rPr>
          <w:rFonts w:asciiTheme="minorHAnsi" w:hAnsiTheme="minorHAnsi" w:cstheme="minorHAnsi"/>
        </w:rPr>
        <w:t xml:space="preserve">apid </w:t>
      </w:r>
      <w:proofErr w:type="spellStart"/>
      <w:r w:rsidR="00B250E1" w:rsidRPr="00220F5D">
        <w:rPr>
          <w:rFonts w:asciiTheme="minorHAnsi" w:hAnsiTheme="minorHAnsi" w:cstheme="minorHAnsi"/>
        </w:rPr>
        <w:t>B</w:t>
      </w:r>
      <w:r w:rsidR="00D47FC9" w:rsidRPr="00220F5D">
        <w:rPr>
          <w:rFonts w:asciiTheme="minorHAnsi" w:hAnsiTheme="minorHAnsi" w:cstheme="minorHAnsi"/>
        </w:rPr>
        <w:t>ioassessment</w:t>
      </w:r>
      <w:proofErr w:type="spellEnd"/>
      <w:r w:rsidR="00B250E1" w:rsidRPr="00220F5D">
        <w:rPr>
          <w:rFonts w:asciiTheme="minorHAnsi" w:hAnsiTheme="minorHAnsi" w:cstheme="minorHAnsi"/>
        </w:rPr>
        <w:t xml:space="preserve"> methods that are unable to measure important variables such as abundance.</w:t>
      </w:r>
      <w:r w:rsidR="005B153B" w:rsidRPr="00220F5D">
        <w:rPr>
          <w:rFonts w:asciiTheme="minorHAnsi" w:hAnsiTheme="minorHAnsi" w:cstheme="minorHAnsi"/>
        </w:rPr>
        <w:t xml:space="preserve"> </w:t>
      </w:r>
      <w:r w:rsidR="00B250E1" w:rsidRPr="00220F5D">
        <w:rPr>
          <w:rFonts w:asciiTheme="minorHAnsi" w:hAnsiTheme="minorHAnsi" w:cstheme="minorHAnsi"/>
        </w:rPr>
        <w:t>The newly developed protocols produced by CEWO</w:t>
      </w:r>
      <w:r w:rsidR="00997322">
        <w:rPr>
          <w:rFonts w:asciiTheme="minorHAnsi" w:hAnsiTheme="minorHAnsi" w:cstheme="minorHAnsi"/>
        </w:rPr>
        <w:t>, and revised for inclusion in this proposal,</w:t>
      </w:r>
      <w:r w:rsidR="00B250E1" w:rsidRPr="00220F5D">
        <w:rPr>
          <w:rFonts w:asciiTheme="minorHAnsi" w:hAnsiTheme="minorHAnsi" w:cstheme="minorHAnsi"/>
        </w:rPr>
        <w:t xml:space="preserve"> reduce spatial variability and provide information on abundance on artificial substrates.</w:t>
      </w:r>
      <w:r w:rsidR="005B153B" w:rsidRPr="00220F5D">
        <w:rPr>
          <w:rFonts w:asciiTheme="minorHAnsi" w:hAnsiTheme="minorHAnsi" w:cstheme="minorHAnsi"/>
        </w:rPr>
        <w:t xml:space="preserve"> </w:t>
      </w:r>
      <w:r w:rsidR="00B250E1" w:rsidRPr="00220F5D">
        <w:rPr>
          <w:rFonts w:asciiTheme="minorHAnsi" w:hAnsiTheme="minorHAnsi" w:cstheme="minorHAnsi"/>
        </w:rPr>
        <w:t>This will provide an unprecedented opportunity to measure the benefits of flows on macroinvertebrates at a local scale.</w:t>
      </w:r>
      <w:r w:rsidR="00AB014E">
        <w:rPr>
          <w:rFonts w:asciiTheme="minorHAnsi" w:hAnsiTheme="minorHAnsi" w:cstheme="minorHAnsi"/>
        </w:rPr>
        <w:t xml:space="preserve"> </w:t>
      </w:r>
    </w:p>
    <w:p w:rsidR="00D47FC9" w:rsidRDefault="00997322" w:rsidP="00997322">
      <w:pPr>
        <w:pStyle w:val="Para0"/>
        <w:rPr>
          <w:rFonts w:asciiTheme="minorHAnsi" w:hAnsiTheme="minorHAnsi" w:cstheme="minorHAnsi"/>
        </w:rPr>
      </w:pPr>
      <w:r>
        <w:rPr>
          <w:rFonts w:asciiTheme="minorHAnsi" w:hAnsiTheme="minorHAnsi" w:cstheme="minorHAnsi"/>
        </w:rPr>
        <w:t xml:space="preserve">In addition to macroinvertebrate diversity and abundance, we </w:t>
      </w:r>
      <w:r w:rsidR="00B34DC9">
        <w:rPr>
          <w:rFonts w:asciiTheme="minorHAnsi" w:hAnsiTheme="minorHAnsi" w:cstheme="minorHAnsi"/>
        </w:rPr>
        <w:t>will</w:t>
      </w:r>
      <w:r>
        <w:rPr>
          <w:rFonts w:asciiTheme="minorHAnsi" w:hAnsiTheme="minorHAnsi" w:cstheme="minorHAnsi"/>
        </w:rPr>
        <w:t xml:space="preserve"> examine macroinvertebrate emergence. </w:t>
      </w:r>
      <w:r w:rsidR="00D47FC9" w:rsidRPr="00220F5D">
        <w:rPr>
          <w:rFonts w:asciiTheme="minorHAnsi" w:hAnsiTheme="minorHAnsi" w:cstheme="minorHAnsi"/>
        </w:rPr>
        <w:t xml:space="preserve">The project </w:t>
      </w:r>
      <w:r w:rsidR="00B34DC9">
        <w:rPr>
          <w:rFonts w:asciiTheme="minorHAnsi" w:hAnsiTheme="minorHAnsi" w:cstheme="minorHAnsi"/>
        </w:rPr>
        <w:t>will</w:t>
      </w:r>
      <w:r w:rsidR="00B34DC9" w:rsidRPr="00220F5D">
        <w:rPr>
          <w:rFonts w:asciiTheme="minorHAnsi" w:hAnsiTheme="minorHAnsi" w:cstheme="minorHAnsi"/>
        </w:rPr>
        <w:t xml:space="preserve"> </w:t>
      </w:r>
      <w:r w:rsidR="00D47FC9" w:rsidRPr="00220F5D">
        <w:rPr>
          <w:rFonts w:asciiTheme="minorHAnsi" w:hAnsiTheme="minorHAnsi" w:cstheme="minorHAnsi"/>
        </w:rPr>
        <w:t>use a method of sticky traps to collect emerging insects at the main macroinvertebrate monitoring sites.</w:t>
      </w:r>
      <w:r w:rsidR="005B153B" w:rsidRPr="00220F5D">
        <w:rPr>
          <w:rFonts w:asciiTheme="minorHAnsi" w:hAnsiTheme="minorHAnsi" w:cstheme="minorHAnsi"/>
        </w:rPr>
        <w:t xml:space="preserve"> </w:t>
      </w:r>
      <w:r w:rsidR="00D47FC9" w:rsidRPr="00220F5D">
        <w:rPr>
          <w:rFonts w:asciiTheme="minorHAnsi" w:hAnsiTheme="minorHAnsi" w:cstheme="minorHAnsi"/>
        </w:rPr>
        <w:t xml:space="preserve">The traps </w:t>
      </w:r>
      <w:r w:rsidR="00B34DC9">
        <w:rPr>
          <w:rFonts w:asciiTheme="minorHAnsi" w:hAnsiTheme="minorHAnsi" w:cstheme="minorHAnsi"/>
        </w:rPr>
        <w:t>will be</w:t>
      </w:r>
      <w:r w:rsidR="00B34DC9" w:rsidRPr="00220F5D">
        <w:rPr>
          <w:rFonts w:asciiTheme="minorHAnsi" w:hAnsiTheme="minorHAnsi" w:cstheme="minorHAnsi"/>
        </w:rPr>
        <w:t xml:space="preserve"> </w:t>
      </w:r>
      <w:r w:rsidR="00D47FC9" w:rsidRPr="00220F5D">
        <w:rPr>
          <w:rFonts w:asciiTheme="minorHAnsi" w:hAnsiTheme="minorHAnsi" w:cstheme="minorHAnsi"/>
        </w:rPr>
        <w:t xml:space="preserve">set </w:t>
      </w:r>
      <w:r>
        <w:rPr>
          <w:rFonts w:asciiTheme="minorHAnsi" w:hAnsiTheme="minorHAnsi" w:cstheme="minorHAnsi"/>
        </w:rPr>
        <w:t xml:space="preserve">before, </w:t>
      </w:r>
      <w:r w:rsidR="00D47FC9" w:rsidRPr="00220F5D">
        <w:rPr>
          <w:rFonts w:asciiTheme="minorHAnsi" w:hAnsiTheme="minorHAnsi" w:cstheme="minorHAnsi"/>
        </w:rPr>
        <w:t>during and after planned environmental flow releases to determine whether specific flows trigger certain aquatic macroinvertebrates to emerge from the water and mate.</w:t>
      </w:r>
      <w:r w:rsidR="005B153B" w:rsidRPr="00220F5D">
        <w:rPr>
          <w:rFonts w:asciiTheme="minorHAnsi" w:hAnsiTheme="minorHAnsi" w:cstheme="minorHAnsi"/>
        </w:rPr>
        <w:t xml:space="preserve"> </w:t>
      </w:r>
      <w:r w:rsidR="00D47FC9" w:rsidRPr="00220F5D">
        <w:rPr>
          <w:rFonts w:asciiTheme="minorHAnsi" w:hAnsiTheme="minorHAnsi" w:cstheme="minorHAnsi"/>
        </w:rPr>
        <w:t xml:space="preserve">We </w:t>
      </w:r>
      <w:r w:rsidR="00B34DC9">
        <w:rPr>
          <w:rFonts w:asciiTheme="minorHAnsi" w:hAnsiTheme="minorHAnsi" w:cstheme="minorHAnsi"/>
        </w:rPr>
        <w:t>will</w:t>
      </w:r>
      <w:r w:rsidR="00D47FC9" w:rsidRPr="00220F5D">
        <w:rPr>
          <w:rFonts w:asciiTheme="minorHAnsi" w:hAnsiTheme="minorHAnsi" w:cstheme="minorHAnsi"/>
        </w:rPr>
        <w:t xml:space="preserve"> implement this complementary program in the lower Goulburn River and </w:t>
      </w:r>
      <w:r>
        <w:rPr>
          <w:rFonts w:asciiTheme="minorHAnsi" w:hAnsiTheme="minorHAnsi" w:cstheme="minorHAnsi"/>
        </w:rPr>
        <w:t>investigate possibilities for implementing it in other selected areas</w:t>
      </w:r>
      <w:r w:rsidR="00D47FC9" w:rsidRPr="00220F5D">
        <w:rPr>
          <w:rFonts w:asciiTheme="minorHAnsi" w:hAnsiTheme="minorHAnsi" w:cstheme="minorHAnsi"/>
        </w:rPr>
        <w:t>.</w:t>
      </w:r>
      <w:r w:rsidR="005B153B" w:rsidRPr="00220F5D">
        <w:rPr>
          <w:rFonts w:asciiTheme="minorHAnsi" w:hAnsiTheme="minorHAnsi" w:cstheme="minorHAnsi"/>
        </w:rPr>
        <w:t xml:space="preserve"> </w:t>
      </w:r>
      <w:r w:rsidR="00954DA6" w:rsidRPr="00220F5D">
        <w:rPr>
          <w:rFonts w:asciiTheme="minorHAnsi" w:hAnsiTheme="minorHAnsi" w:cstheme="minorHAnsi"/>
        </w:rPr>
        <w:t xml:space="preserve">The results of the research could </w:t>
      </w:r>
      <w:r>
        <w:rPr>
          <w:rFonts w:asciiTheme="minorHAnsi" w:hAnsiTheme="minorHAnsi" w:cstheme="minorHAnsi"/>
        </w:rPr>
        <w:t xml:space="preserve">then </w:t>
      </w:r>
      <w:r w:rsidR="00954DA6" w:rsidRPr="00220F5D">
        <w:rPr>
          <w:rFonts w:asciiTheme="minorHAnsi" w:hAnsiTheme="minorHAnsi" w:cstheme="minorHAnsi"/>
        </w:rPr>
        <w:t>be used to evaluate the effect of environmental flows on insect emergence in morphologically distinct river systems.</w:t>
      </w:r>
      <w:r w:rsidR="005B153B" w:rsidRPr="00220F5D">
        <w:rPr>
          <w:rFonts w:asciiTheme="minorHAnsi" w:hAnsiTheme="minorHAnsi" w:cstheme="minorHAnsi"/>
        </w:rPr>
        <w:t xml:space="preserve"> </w:t>
      </w:r>
    </w:p>
    <w:p w:rsidR="003556CA" w:rsidRPr="00220F5D" w:rsidRDefault="003556CA" w:rsidP="00B250E1">
      <w:pPr>
        <w:pStyle w:val="Para0"/>
        <w:rPr>
          <w:rFonts w:asciiTheme="minorHAnsi" w:hAnsiTheme="minorHAnsi" w:cstheme="minorHAnsi"/>
        </w:rPr>
      </w:pPr>
      <w:r>
        <w:rPr>
          <w:rFonts w:asciiTheme="minorHAnsi" w:hAnsiTheme="minorHAnsi" w:cstheme="minorHAnsi"/>
        </w:rPr>
        <w:t xml:space="preserve">A Standard Operating Procedure for Macroinvertebrate assessments is presented in </w:t>
      </w:r>
      <w:r w:rsidR="00353FCD">
        <w:rPr>
          <w:rFonts w:asciiTheme="minorHAnsi" w:hAnsiTheme="minorHAnsi" w:cstheme="minorHAnsi"/>
        </w:rPr>
        <w:fldChar w:fldCharType="begin"/>
      </w:r>
      <w:r>
        <w:rPr>
          <w:rFonts w:asciiTheme="minorHAnsi" w:hAnsiTheme="minorHAnsi" w:cstheme="minorHAnsi"/>
        </w:rPr>
        <w:instrText xml:space="preserve"> REF _Ref385441858 \r \h </w:instrText>
      </w:r>
      <w:r w:rsidR="00353FCD">
        <w:rPr>
          <w:rFonts w:asciiTheme="minorHAnsi" w:hAnsiTheme="minorHAnsi" w:cstheme="minorHAnsi"/>
        </w:rPr>
      </w:r>
      <w:r w:rsidR="00353FCD">
        <w:rPr>
          <w:rFonts w:asciiTheme="minorHAnsi" w:hAnsiTheme="minorHAnsi" w:cstheme="minorHAnsi"/>
        </w:rPr>
        <w:fldChar w:fldCharType="separate"/>
      </w:r>
      <w:r w:rsidR="00B101AA">
        <w:rPr>
          <w:rFonts w:asciiTheme="minorHAnsi" w:hAnsiTheme="minorHAnsi" w:cstheme="minorHAnsi"/>
        </w:rPr>
        <w:t>Appendix A</w:t>
      </w:r>
      <w:r w:rsidR="00353FCD">
        <w:rPr>
          <w:rFonts w:asciiTheme="minorHAnsi" w:hAnsiTheme="minorHAnsi" w:cstheme="minorHAnsi"/>
        </w:rPr>
        <w:fldChar w:fldCharType="end"/>
      </w:r>
      <w:r>
        <w:rPr>
          <w:rFonts w:asciiTheme="minorHAnsi" w:hAnsiTheme="minorHAnsi" w:cstheme="minorHAnsi"/>
        </w:rPr>
        <w:t>.</w:t>
      </w:r>
    </w:p>
    <w:p w:rsidR="0058290C" w:rsidRPr="00220F5D" w:rsidRDefault="0058290C" w:rsidP="00045F38">
      <w:pPr>
        <w:pStyle w:val="Heading3"/>
        <w:rPr>
          <w:rFonts w:cstheme="minorHAnsi"/>
        </w:rPr>
      </w:pPr>
      <w:bookmarkStart w:id="80" w:name="_Toc392763326"/>
      <w:r w:rsidRPr="00220F5D">
        <w:rPr>
          <w:rFonts w:cstheme="minorHAnsi"/>
        </w:rPr>
        <w:t>Stream metabolism</w:t>
      </w:r>
      <w:bookmarkEnd w:id="80"/>
    </w:p>
    <w:p w:rsidR="0058290C" w:rsidRPr="00220F5D" w:rsidRDefault="0058290C" w:rsidP="0058290C">
      <w:pPr>
        <w:rPr>
          <w:rFonts w:asciiTheme="minorHAnsi" w:hAnsiTheme="minorHAnsi" w:cstheme="minorHAnsi"/>
          <w:lang w:val="en-US"/>
        </w:rPr>
      </w:pPr>
      <w:r w:rsidRPr="00220F5D">
        <w:rPr>
          <w:rFonts w:asciiTheme="minorHAnsi" w:hAnsiTheme="minorHAnsi" w:cstheme="minorHAnsi"/>
          <w:lang w:val="en-US"/>
        </w:rPr>
        <w:t>Whole stream metabolism measures in-stream production and consumption of organic carbon (via monitoring dissolved oxygen) by the key ecological processes of photosynthesis and respiration.</w:t>
      </w:r>
      <w:r w:rsidR="005B153B" w:rsidRPr="00220F5D">
        <w:rPr>
          <w:rFonts w:asciiTheme="minorHAnsi" w:hAnsiTheme="minorHAnsi" w:cstheme="minorHAnsi"/>
          <w:lang w:val="en-US"/>
        </w:rPr>
        <w:t xml:space="preserve"> </w:t>
      </w:r>
      <w:r w:rsidRPr="00220F5D">
        <w:rPr>
          <w:rFonts w:asciiTheme="minorHAnsi" w:hAnsiTheme="minorHAnsi" w:cstheme="minorHAnsi"/>
          <w:lang w:val="en-US"/>
        </w:rPr>
        <w:t>Healthy aquatic ecosystems need both processes to generate new biomass (food for invertebrates and fish) and to break down plant and animal detritus to recycle nutrients to enable growth to occur.</w:t>
      </w:r>
      <w:r w:rsidR="005B153B" w:rsidRPr="00220F5D">
        <w:rPr>
          <w:rFonts w:asciiTheme="minorHAnsi" w:hAnsiTheme="minorHAnsi" w:cstheme="minorHAnsi"/>
          <w:lang w:val="en-US"/>
        </w:rPr>
        <w:t xml:space="preserve"> </w:t>
      </w:r>
      <w:r w:rsidRPr="00220F5D">
        <w:rPr>
          <w:rFonts w:asciiTheme="minorHAnsi" w:hAnsiTheme="minorHAnsi" w:cstheme="minorHAnsi"/>
          <w:lang w:val="en-US"/>
        </w:rPr>
        <w:t xml:space="preserve">Metabolism measurements allow us to examine and quantify the energy base underpinning aquatic </w:t>
      </w:r>
      <w:proofErr w:type="spellStart"/>
      <w:r w:rsidRPr="00220F5D">
        <w:rPr>
          <w:rFonts w:asciiTheme="minorHAnsi" w:hAnsiTheme="minorHAnsi" w:cstheme="minorHAnsi"/>
          <w:lang w:val="en-US"/>
        </w:rPr>
        <w:t>foodwebs</w:t>
      </w:r>
      <w:proofErr w:type="spellEnd"/>
      <w:r w:rsidR="00997322">
        <w:rPr>
          <w:rFonts w:asciiTheme="minorHAnsi" w:hAnsiTheme="minorHAnsi" w:cstheme="minorHAnsi"/>
          <w:lang w:val="en-US"/>
        </w:rPr>
        <w:t>, and how this base is affected by flow regime</w:t>
      </w:r>
      <w:r w:rsidRPr="00220F5D">
        <w:rPr>
          <w:rFonts w:asciiTheme="minorHAnsi" w:hAnsiTheme="minorHAnsi" w:cstheme="minorHAnsi"/>
          <w:lang w:val="en-US"/>
        </w:rPr>
        <w:t>.</w:t>
      </w:r>
      <w:r w:rsidR="005B153B" w:rsidRPr="00220F5D">
        <w:rPr>
          <w:rFonts w:asciiTheme="minorHAnsi" w:hAnsiTheme="minorHAnsi" w:cstheme="minorHAnsi"/>
          <w:lang w:val="en-US"/>
        </w:rPr>
        <w:t xml:space="preserve"> </w:t>
      </w:r>
      <w:r w:rsidRPr="00220F5D">
        <w:rPr>
          <w:rFonts w:asciiTheme="minorHAnsi" w:hAnsiTheme="minorHAnsi" w:cstheme="minorHAnsi"/>
          <w:lang w:val="en-US"/>
        </w:rPr>
        <w:t xml:space="preserve">Such measurements are especially important when </w:t>
      </w:r>
      <w:proofErr w:type="spellStart"/>
      <w:r w:rsidRPr="00220F5D">
        <w:rPr>
          <w:rFonts w:asciiTheme="minorHAnsi" w:hAnsiTheme="minorHAnsi" w:cstheme="minorHAnsi"/>
          <w:lang w:val="en-US"/>
        </w:rPr>
        <w:t>foodwebs</w:t>
      </w:r>
      <w:proofErr w:type="spellEnd"/>
      <w:r w:rsidRPr="00220F5D">
        <w:rPr>
          <w:rFonts w:asciiTheme="minorHAnsi" w:hAnsiTheme="minorHAnsi" w:cstheme="minorHAnsi"/>
          <w:lang w:val="en-US"/>
        </w:rPr>
        <w:t xml:space="preserve"> are constrained by food supply.</w:t>
      </w:r>
      <w:r w:rsidR="005B153B" w:rsidRPr="00220F5D">
        <w:rPr>
          <w:rFonts w:asciiTheme="minorHAnsi" w:hAnsiTheme="minorHAnsi" w:cstheme="minorHAnsi"/>
          <w:lang w:val="en-US"/>
        </w:rPr>
        <w:t xml:space="preserve"> </w:t>
      </w:r>
      <w:r w:rsidRPr="00220F5D">
        <w:rPr>
          <w:rFonts w:asciiTheme="minorHAnsi" w:hAnsiTheme="minorHAnsi" w:cstheme="minorHAnsi"/>
          <w:lang w:val="en-US"/>
        </w:rPr>
        <w:t>Rates of production and consumption that are too high indicate a likelihood of algal blooms or anoxia.</w:t>
      </w:r>
      <w:r w:rsidR="005B153B" w:rsidRPr="00220F5D">
        <w:rPr>
          <w:rFonts w:asciiTheme="minorHAnsi" w:hAnsiTheme="minorHAnsi" w:cstheme="minorHAnsi"/>
          <w:lang w:val="en-US"/>
        </w:rPr>
        <w:t xml:space="preserve"> </w:t>
      </w:r>
      <w:r w:rsidRPr="00220F5D">
        <w:rPr>
          <w:rFonts w:asciiTheme="minorHAnsi" w:hAnsiTheme="minorHAnsi" w:cstheme="minorHAnsi"/>
          <w:lang w:val="en-US"/>
        </w:rPr>
        <w:t>Increased discharge will provide a new supply of nutrients and organic carbon that can stimulate metabolism.</w:t>
      </w:r>
      <w:r w:rsidR="005B153B" w:rsidRPr="00220F5D">
        <w:rPr>
          <w:rFonts w:asciiTheme="minorHAnsi" w:hAnsiTheme="minorHAnsi" w:cstheme="minorHAnsi"/>
          <w:lang w:val="en-US"/>
        </w:rPr>
        <w:t xml:space="preserve"> </w:t>
      </w:r>
      <w:r w:rsidRPr="00220F5D">
        <w:rPr>
          <w:rFonts w:asciiTheme="minorHAnsi" w:hAnsiTheme="minorHAnsi" w:cstheme="minorHAnsi"/>
          <w:lang w:val="en-US"/>
        </w:rPr>
        <w:t xml:space="preserve">These nutrients and carbon may come from the floodplain or within channel benches and infrequently connected backwaters. </w:t>
      </w:r>
    </w:p>
    <w:p w:rsidR="00344660" w:rsidRDefault="0058290C" w:rsidP="009C64B3">
      <w:pPr>
        <w:pStyle w:val="Para0"/>
        <w:rPr>
          <w:rFonts w:asciiTheme="minorHAnsi" w:hAnsiTheme="minorHAnsi" w:cstheme="minorHAnsi"/>
        </w:rPr>
      </w:pPr>
      <w:r w:rsidRPr="00220F5D">
        <w:rPr>
          <w:rFonts w:asciiTheme="minorHAnsi" w:hAnsiTheme="minorHAnsi" w:cstheme="minorHAnsi"/>
        </w:rPr>
        <w:t xml:space="preserve">The LTIM </w:t>
      </w:r>
      <w:r w:rsidR="000465D2">
        <w:rPr>
          <w:rFonts w:asciiTheme="minorHAnsi" w:hAnsiTheme="minorHAnsi" w:cstheme="minorHAnsi"/>
        </w:rPr>
        <w:t>P</w:t>
      </w:r>
      <w:r w:rsidRPr="00220F5D">
        <w:rPr>
          <w:rFonts w:asciiTheme="minorHAnsi" w:hAnsiTheme="minorHAnsi" w:cstheme="minorHAnsi"/>
        </w:rPr>
        <w:t>roject provides a great opportunity to compare metabolic responses to flow in river catchments that have different flow regimes and different morpholog</w:t>
      </w:r>
      <w:r w:rsidR="00997322">
        <w:rPr>
          <w:rFonts w:asciiTheme="minorHAnsi" w:hAnsiTheme="minorHAnsi" w:cstheme="minorHAnsi"/>
        </w:rPr>
        <w:t>ies</w:t>
      </w:r>
      <w:r w:rsidRPr="00220F5D">
        <w:rPr>
          <w:rFonts w:asciiTheme="minorHAnsi" w:hAnsiTheme="minorHAnsi" w:cstheme="minorHAnsi"/>
        </w:rPr>
        <w:t>.</w:t>
      </w:r>
      <w:r w:rsidR="005B153B" w:rsidRPr="00220F5D">
        <w:rPr>
          <w:rFonts w:asciiTheme="minorHAnsi" w:hAnsiTheme="minorHAnsi" w:cstheme="minorHAnsi"/>
        </w:rPr>
        <w:t xml:space="preserve"> </w:t>
      </w:r>
      <w:r w:rsidRPr="00220F5D">
        <w:rPr>
          <w:rFonts w:asciiTheme="minorHAnsi" w:hAnsiTheme="minorHAnsi" w:cstheme="minorHAnsi"/>
        </w:rPr>
        <w:t xml:space="preserve">We are particularly interested in comparing metabolic responses to flow in the lower Goulburn River with responses in the Edward-Wakool </w:t>
      </w:r>
      <w:r w:rsidR="00344660" w:rsidRPr="00220F5D">
        <w:rPr>
          <w:rFonts w:asciiTheme="minorHAnsi" w:hAnsiTheme="minorHAnsi" w:cstheme="minorHAnsi"/>
        </w:rPr>
        <w:t xml:space="preserve">system which is proximally close, but will have </w:t>
      </w:r>
      <w:r w:rsidR="006D75A7">
        <w:rPr>
          <w:rFonts w:asciiTheme="minorHAnsi" w:hAnsiTheme="minorHAnsi" w:cstheme="minorHAnsi"/>
        </w:rPr>
        <w:t xml:space="preserve">lower baseline nutrient concentrations and </w:t>
      </w:r>
      <w:r w:rsidR="00344660" w:rsidRPr="00220F5D">
        <w:rPr>
          <w:rFonts w:asciiTheme="minorHAnsi" w:hAnsiTheme="minorHAnsi" w:cstheme="minorHAnsi"/>
        </w:rPr>
        <w:t>much greater off-channel inundation at intermediate flows.</w:t>
      </w:r>
      <w:r w:rsidR="005B153B" w:rsidRPr="00220F5D">
        <w:rPr>
          <w:rFonts w:asciiTheme="minorHAnsi" w:hAnsiTheme="minorHAnsi" w:cstheme="minorHAnsi"/>
        </w:rPr>
        <w:t xml:space="preserve"> </w:t>
      </w:r>
      <w:r w:rsidR="006D75A7">
        <w:rPr>
          <w:rFonts w:asciiTheme="minorHAnsi" w:hAnsiTheme="minorHAnsi" w:cstheme="minorHAnsi"/>
        </w:rPr>
        <w:t xml:space="preserve">  Exactly the same method and data analysis will be performed in the L</w:t>
      </w:r>
      <w:r w:rsidR="00997322">
        <w:rPr>
          <w:rFonts w:asciiTheme="minorHAnsi" w:hAnsiTheme="minorHAnsi" w:cstheme="minorHAnsi"/>
        </w:rPr>
        <w:t>o</w:t>
      </w:r>
      <w:r w:rsidR="006D75A7">
        <w:rPr>
          <w:rFonts w:asciiTheme="minorHAnsi" w:hAnsiTheme="minorHAnsi" w:cstheme="minorHAnsi"/>
        </w:rPr>
        <w:t>wer Goulburn and Edward-Wakool Selected Areas enabling comparative assessment between both catchments</w:t>
      </w:r>
      <w:r w:rsidR="00997322">
        <w:rPr>
          <w:rFonts w:asciiTheme="minorHAnsi" w:hAnsiTheme="minorHAnsi" w:cstheme="minorHAnsi"/>
        </w:rPr>
        <w:t>, but a final decision as to whether to undertake such a cross-system analysis within this project will be delayed until the form of basin-scale evaluation of stream metabolism becomes clear</w:t>
      </w:r>
      <w:r w:rsidR="006D75A7">
        <w:rPr>
          <w:rFonts w:asciiTheme="minorHAnsi" w:hAnsiTheme="minorHAnsi" w:cstheme="minorHAnsi"/>
        </w:rPr>
        <w:t xml:space="preserve">.  </w:t>
      </w:r>
      <w:r w:rsidR="00344660" w:rsidRPr="00220F5D">
        <w:rPr>
          <w:rFonts w:asciiTheme="minorHAnsi" w:hAnsiTheme="minorHAnsi" w:cstheme="minorHAnsi"/>
        </w:rPr>
        <w:t xml:space="preserve">Assoc. </w:t>
      </w:r>
      <w:proofErr w:type="spellStart"/>
      <w:r w:rsidR="00344660" w:rsidRPr="00220F5D">
        <w:rPr>
          <w:rFonts w:asciiTheme="minorHAnsi" w:hAnsiTheme="minorHAnsi" w:cstheme="minorHAnsi"/>
        </w:rPr>
        <w:t>Prof.</w:t>
      </w:r>
      <w:proofErr w:type="spellEnd"/>
      <w:r w:rsidR="00344660" w:rsidRPr="00220F5D">
        <w:rPr>
          <w:rFonts w:asciiTheme="minorHAnsi" w:hAnsiTheme="minorHAnsi" w:cstheme="minorHAnsi"/>
        </w:rPr>
        <w:t xml:space="preserve"> Mike Grace is the domain expert for stream metabolism in both catchments and is ideally placed to oversee the monitoring and </w:t>
      </w:r>
      <w:r w:rsidR="00EB7379" w:rsidRPr="00220F5D">
        <w:rPr>
          <w:rFonts w:asciiTheme="minorHAnsi" w:hAnsiTheme="minorHAnsi" w:cstheme="minorHAnsi"/>
        </w:rPr>
        <w:t>interpret</w:t>
      </w:r>
      <w:r w:rsidR="00344660" w:rsidRPr="00220F5D">
        <w:rPr>
          <w:rFonts w:asciiTheme="minorHAnsi" w:hAnsiTheme="minorHAnsi" w:cstheme="minorHAnsi"/>
        </w:rPr>
        <w:t xml:space="preserve"> results between the Lower Goulburn and Edward-Wakool selected areas.</w:t>
      </w:r>
      <w:r w:rsidR="005B153B" w:rsidRPr="00220F5D">
        <w:rPr>
          <w:rFonts w:asciiTheme="minorHAnsi" w:hAnsiTheme="minorHAnsi" w:cstheme="minorHAnsi"/>
        </w:rPr>
        <w:t xml:space="preserve"> </w:t>
      </w:r>
    </w:p>
    <w:p w:rsidR="003556CA" w:rsidRPr="00425799" w:rsidRDefault="003556CA" w:rsidP="009C64B3">
      <w:pPr>
        <w:pStyle w:val="Para0"/>
        <w:rPr>
          <w:rFonts w:asciiTheme="minorHAnsi" w:hAnsiTheme="minorHAnsi" w:cstheme="minorHAnsi"/>
          <w:b/>
        </w:rPr>
      </w:pPr>
      <w:r>
        <w:rPr>
          <w:rFonts w:asciiTheme="minorHAnsi" w:hAnsiTheme="minorHAnsi" w:cstheme="minorHAnsi"/>
        </w:rPr>
        <w:t xml:space="preserve">A Standard Operating Procedure for Stream Metabolism is presented in </w:t>
      </w:r>
      <w:r w:rsidR="00353FCD">
        <w:rPr>
          <w:rFonts w:asciiTheme="minorHAnsi" w:hAnsiTheme="minorHAnsi" w:cstheme="minorHAnsi"/>
        </w:rPr>
        <w:fldChar w:fldCharType="begin"/>
      </w:r>
      <w:r>
        <w:rPr>
          <w:rFonts w:asciiTheme="minorHAnsi" w:hAnsiTheme="minorHAnsi" w:cstheme="minorHAnsi"/>
        </w:rPr>
        <w:instrText xml:space="preserve"> REF _Ref385441858 \r \h </w:instrText>
      </w:r>
      <w:r w:rsidR="00353FCD">
        <w:rPr>
          <w:rFonts w:asciiTheme="minorHAnsi" w:hAnsiTheme="minorHAnsi" w:cstheme="minorHAnsi"/>
        </w:rPr>
      </w:r>
      <w:r w:rsidR="00353FCD">
        <w:rPr>
          <w:rFonts w:asciiTheme="minorHAnsi" w:hAnsiTheme="minorHAnsi" w:cstheme="minorHAnsi"/>
        </w:rPr>
        <w:fldChar w:fldCharType="separate"/>
      </w:r>
      <w:r w:rsidR="00B101AA">
        <w:rPr>
          <w:rFonts w:asciiTheme="minorHAnsi" w:hAnsiTheme="minorHAnsi" w:cstheme="minorHAnsi"/>
        </w:rPr>
        <w:t>Appendix A</w:t>
      </w:r>
      <w:r w:rsidR="00353FCD">
        <w:rPr>
          <w:rFonts w:asciiTheme="minorHAnsi" w:hAnsiTheme="minorHAnsi" w:cstheme="minorHAnsi"/>
        </w:rPr>
        <w:fldChar w:fldCharType="end"/>
      </w:r>
      <w:r>
        <w:rPr>
          <w:rFonts w:asciiTheme="minorHAnsi" w:hAnsiTheme="minorHAnsi" w:cstheme="minorHAnsi"/>
        </w:rPr>
        <w:t>.</w:t>
      </w:r>
    </w:p>
    <w:p w:rsidR="0011788B" w:rsidRPr="00220F5D" w:rsidRDefault="00704C01" w:rsidP="00045F38">
      <w:pPr>
        <w:pStyle w:val="Heading3"/>
        <w:rPr>
          <w:rFonts w:cstheme="minorHAnsi"/>
        </w:rPr>
      </w:pPr>
      <w:bookmarkStart w:id="81" w:name="_Toc392763327"/>
      <w:r w:rsidRPr="00220F5D">
        <w:rPr>
          <w:rFonts w:cstheme="minorHAnsi"/>
        </w:rPr>
        <w:t>Two dimensional hydraulic model development</w:t>
      </w:r>
      <w:bookmarkEnd w:id="81"/>
    </w:p>
    <w:p w:rsidR="007A3B09" w:rsidRPr="00220F5D" w:rsidRDefault="00704C01" w:rsidP="00704C01">
      <w:pPr>
        <w:rPr>
          <w:rFonts w:asciiTheme="minorHAnsi" w:hAnsiTheme="minorHAnsi" w:cstheme="minorHAnsi"/>
        </w:rPr>
      </w:pPr>
      <w:r w:rsidRPr="00220F5D">
        <w:rPr>
          <w:rFonts w:asciiTheme="minorHAnsi" w:hAnsiTheme="minorHAnsi" w:cstheme="minorHAnsi"/>
        </w:rPr>
        <w:t xml:space="preserve">Hydraulic conditions (velocity and depth), rather than flow </w:t>
      </w:r>
      <w:r w:rsidR="00991778" w:rsidRPr="00220F5D">
        <w:rPr>
          <w:rFonts w:asciiTheme="minorHAnsi" w:hAnsiTheme="minorHAnsi" w:cstheme="minorHAnsi"/>
        </w:rPr>
        <w:t>volume</w:t>
      </w:r>
      <w:r w:rsidRPr="00220F5D">
        <w:rPr>
          <w:rFonts w:asciiTheme="minorHAnsi" w:hAnsiTheme="minorHAnsi" w:cstheme="minorHAnsi"/>
        </w:rPr>
        <w:t>, are arguably the most important determinant</w:t>
      </w:r>
      <w:r w:rsidR="00384588" w:rsidRPr="00220F5D">
        <w:rPr>
          <w:rFonts w:asciiTheme="minorHAnsi" w:hAnsiTheme="minorHAnsi" w:cstheme="minorHAnsi"/>
        </w:rPr>
        <w:t>s</w:t>
      </w:r>
      <w:r w:rsidRPr="00220F5D">
        <w:rPr>
          <w:rFonts w:asciiTheme="minorHAnsi" w:hAnsiTheme="minorHAnsi" w:cstheme="minorHAnsi"/>
        </w:rPr>
        <w:t xml:space="preserve"> of </w:t>
      </w:r>
      <w:r w:rsidR="00384588" w:rsidRPr="00220F5D">
        <w:rPr>
          <w:rFonts w:asciiTheme="minorHAnsi" w:hAnsiTheme="minorHAnsi" w:cstheme="minorHAnsi"/>
        </w:rPr>
        <w:t xml:space="preserve">fish and macroinvertebrate </w:t>
      </w:r>
      <w:r w:rsidRPr="00220F5D">
        <w:rPr>
          <w:rFonts w:asciiTheme="minorHAnsi" w:hAnsiTheme="minorHAnsi" w:cstheme="minorHAnsi"/>
        </w:rPr>
        <w:t>population dynamics</w:t>
      </w:r>
      <w:r w:rsidR="00384588" w:rsidRPr="00220F5D">
        <w:rPr>
          <w:rFonts w:asciiTheme="minorHAnsi" w:hAnsiTheme="minorHAnsi" w:cstheme="minorHAnsi"/>
        </w:rPr>
        <w:t>.</w:t>
      </w:r>
      <w:r w:rsidR="005B153B" w:rsidRPr="00220F5D">
        <w:rPr>
          <w:rFonts w:asciiTheme="minorHAnsi" w:hAnsiTheme="minorHAnsi" w:cstheme="minorHAnsi"/>
        </w:rPr>
        <w:t xml:space="preserve"> </w:t>
      </w:r>
      <w:r w:rsidR="00384588" w:rsidRPr="00220F5D">
        <w:rPr>
          <w:rFonts w:asciiTheme="minorHAnsi" w:hAnsiTheme="minorHAnsi" w:cstheme="minorHAnsi"/>
        </w:rPr>
        <w:t xml:space="preserve">These relationships are made explicit in the Cause and Effect Diagrams presented in </w:t>
      </w:r>
      <w:r w:rsidR="00425799">
        <w:rPr>
          <w:rFonts w:asciiTheme="minorHAnsi" w:hAnsiTheme="minorHAnsi" w:cstheme="minorHAnsi"/>
        </w:rPr>
        <w:t>MDFRC (2013)</w:t>
      </w:r>
      <w:r w:rsidR="00384588" w:rsidRPr="00220F5D">
        <w:rPr>
          <w:rFonts w:asciiTheme="minorHAnsi" w:hAnsiTheme="minorHAnsi" w:cstheme="minorHAnsi"/>
        </w:rPr>
        <w:t xml:space="preserve">, and interactions between stream form and flow magnitude are likely to be the main reason why similar flow regimes have different environmental outcomes in </w:t>
      </w:r>
      <w:proofErr w:type="spellStart"/>
      <w:r w:rsidR="00384588" w:rsidRPr="00220F5D">
        <w:rPr>
          <w:rFonts w:asciiTheme="minorHAnsi" w:hAnsiTheme="minorHAnsi" w:cstheme="minorHAnsi"/>
        </w:rPr>
        <w:t>geomorphically</w:t>
      </w:r>
      <w:proofErr w:type="spellEnd"/>
      <w:r w:rsidR="00384588" w:rsidRPr="00220F5D">
        <w:rPr>
          <w:rFonts w:asciiTheme="minorHAnsi" w:hAnsiTheme="minorHAnsi" w:cstheme="minorHAnsi"/>
        </w:rPr>
        <w:t xml:space="preserve"> different rivers</w:t>
      </w:r>
      <w:r w:rsidRPr="00220F5D">
        <w:rPr>
          <w:rFonts w:asciiTheme="minorHAnsi" w:hAnsiTheme="minorHAnsi" w:cstheme="minorHAnsi"/>
        </w:rPr>
        <w:t>.</w:t>
      </w:r>
      <w:r w:rsidR="005B153B" w:rsidRPr="00220F5D">
        <w:rPr>
          <w:rFonts w:asciiTheme="minorHAnsi" w:hAnsiTheme="minorHAnsi" w:cstheme="minorHAnsi"/>
        </w:rPr>
        <w:t xml:space="preserve"> </w:t>
      </w:r>
      <w:r w:rsidR="00384588" w:rsidRPr="00220F5D">
        <w:rPr>
          <w:rFonts w:asciiTheme="minorHAnsi" w:hAnsiTheme="minorHAnsi" w:cstheme="minorHAnsi"/>
        </w:rPr>
        <w:t xml:space="preserve">For example, </w:t>
      </w:r>
      <w:proofErr w:type="spellStart"/>
      <w:r w:rsidR="00384588" w:rsidRPr="00220F5D">
        <w:rPr>
          <w:rFonts w:asciiTheme="minorHAnsi" w:hAnsiTheme="minorHAnsi" w:cstheme="minorHAnsi"/>
        </w:rPr>
        <w:t>slackwater</w:t>
      </w:r>
      <w:proofErr w:type="spellEnd"/>
      <w:r w:rsidR="00384588" w:rsidRPr="00220F5D">
        <w:rPr>
          <w:rFonts w:asciiTheme="minorHAnsi" w:hAnsiTheme="minorHAnsi" w:cstheme="minorHAnsi"/>
        </w:rPr>
        <w:t xml:space="preserve"> habitats have been shown to be important nursery areas of fish larvae and juvenile fish, and are also areas of high productivity for zooplankton and some macroinvertebrates.</w:t>
      </w:r>
      <w:r w:rsidR="005B153B" w:rsidRPr="00220F5D">
        <w:rPr>
          <w:rFonts w:asciiTheme="minorHAnsi" w:hAnsiTheme="minorHAnsi" w:cstheme="minorHAnsi"/>
        </w:rPr>
        <w:t xml:space="preserve"> </w:t>
      </w:r>
      <w:r w:rsidR="00384588" w:rsidRPr="00220F5D">
        <w:rPr>
          <w:rFonts w:asciiTheme="minorHAnsi" w:hAnsiTheme="minorHAnsi" w:cstheme="minorHAnsi"/>
        </w:rPr>
        <w:t xml:space="preserve">Flows that maximise the quality and quantity of </w:t>
      </w:r>
      <w:proofErr w:type="spellStart"/>
      <w:r w:rsidR="00384588" w:rsidRPr="00220F5D">
        <w:rPr>
          <w:rFonts w:asciiTheme="minorHAnsi" w:hAnsiTheme="minorHAnsi" w:cstheme="minorHAnsi"/>
        </w:rPr>
        <w:t>slackwater</w:t>
      </w:r>
      <w:proofErr w:type="spellEnd"/>
      <w:r w:rsidR="00384588" w:rsidRPr="00220F5D">
        <w:rPr>
          <w:rFonts w:asciiTheme="minorHAnsi" w:hAnsiTheme="minorHAnsi" w:cstheme="minorHAnsi"/>
        </w:rPr>
        <w:t xml:space="preserve"> habitats at critical times </w:t>
      </w:r>
      <w:r w:rsidR="00FF19AB" w:rsidRPr="00220F5D">
        <w:rPr>
          <w:rFonts w:asciiTheme="minorHAnsi" w:hAnsiTheme="minorHAnsi" w:cstheme="minorHAnsi"/>
        </w:rPr>
        <w:t>in a particular river system are most likely to trigger a significant ecological response.</w:t>
      </w:r>
      <w:r w:rsidR="005B153B" w:rsidRPr="00220F5D">
        <w:rPr>
          <w:rFonts w:asciiTheme="minorHAnsi" w:hAnsiTheme="minorHAnsi" w:cstheme="minorHAnsi"/>
        </w:rPr>
        <w:t xml:space="preserve"> </w:t>
      </w:r>
      <w:r w:rsidR="00FF19AB" w:rsidRPr="00220F5D">
        <w:rPr>
          <w:rFonts w:asciiTheme="minorHAnsi" w:hAnsiTheme="minorHAnsi" w:cstheme="minorHAnsi"/>
        </w:rPr>
        <w:t>Measuring changes in the distribution and quality of hydraulic habitats under different flow conditions is therefore critically important in determining whether specific flow management actions are providing the conditions required for an intended ecological outcome.</w:t>
      </w:r>
      <w:r w:rsidR="005B153B" w:rsidRPr="00220F5D">
        <w:rPr>
          <w:rFonts w:asciiTheme="minorHAnsi" w:hAnsiTheme="minorHAnsi" w:cstheme="minorHAnsi"/>
        </w:rPr>
        <w:t xml:space="preserve"> </w:t>
      </w:r>
      <w:r w:rsidR="00FF19AB" w:rsidRPr="00220F5D">
        <w:rPr>
          <w:rFonts w:asciiTheme="minorHAnsi" w:hAnsiTheme="minorHAnsi" w:cstheme="minorHAnsi"/>
        </w:rPr>
        <w:t>Such information will improve the interpretation of ecological monitoring results.</w:t>
      </w:r>
      <w:r w:rsidR="005B153B" w:rsidRPr="00220F5D">
        <w:rPr>
          <w:rFonts w:asciiTheme="minorHAnsi" w:hAnsiTheme="minorHAnsi" w:cstheme="minorHAnsi"/>
        </w:rPr>
        <w:t xml:space="preserve"> </w:t>
      </w:r>
      <w:r w:rsidR="00FF19AB" w:rsidRPr="00220F5D">
        <w:rPr>
          <w:rFonts w:asciiTheme="minorHAnsi" w:hAnsiTheme="minorHAnsi" w:cstheme="minorHAnsi"/>
        </w:rPr>
        <w:t xml:space="preserve">Specifically they will increase our ability to attribute </w:t>
      </w:r>
      <w:r w:rsidR="007A3B09" w:rsidRPr="00220F5D">
        <w:rPr>
          <w:rFonts w:asciiTheme="minorHAnsi" w:hAnsiTheme="minorHAnsi" w:cstheme="minorHAnsi"/>
        </w:rPr>
        <w:t xml:space="preserve">good ecological outcomes to the delivery of </w:t>
      </w:r>
      <w:r w:rsidR="00954DA6" w:rsidRPr="00220F5D">
        <w:rPr>
          <w:rFonts w:asciiTheme="minorHAnsi" w:hAnsiTheme="minorHAnsi" w:cstheme="minorHAnsi"/>
        </w:rPr>
        <w:t>Commonwealth environmental water</w:t>
      </w:r>
      <w:r w:rsidR="007A3B09" w:rsidRPr="00220F5D">
        <w:rPr>
          <w:rFonts w:asciiTheme="minorHAnsi" w:hAnsiTheme="minorHAnsi" w:cstheme="minorHAnsi"/>
        </w:rPr>
        <w:t xml:space="preserve"> and where relevant help explain why </w:t>
      </w:r>
      <w:r w:rsidR="00954DA6" w:rsidRPr="00220F5D">
        <w:rPr>
          <w:rFonts w:asciiTheme="minorHAnsi" w:hAnsiTheme="minorHAnsi" w:cstheme="minorHAnsi"/>
        </w:rPr>
        <w:t>delivered water</w:t>
      </w:r>
      <w:r w:rsidR="007A3B09" w:rsidRPr="00220F5D">
        <w:rPr>
          <w:rFonts w:asciiTheme="minorHAnsi" w:hAnsiTheme="minorHAnsi" w:cstheme="minorHAnsi"/>
        </w:rPr>
        <w:t xml:space="preserve"> failed to achieve its intended ecological outcomes.</w:t>
      </w:r>
    </w:p>
    <w:p w:rsidR="00991778" w:rsidRPr="00220F5D" w:rsidRDefault="00704C01" w:rsidP="00704C01">
      <w:pPr>
        <w:rPr>
          <w:rFonts w:asciiTheme="minorHAnsi" w:hAnsiTheme="minorHAnsi" w:cstheme="minorHAnsi"/>
        </w:rPr>
      </w:pPr>
      <w:r w:rsidRPr="00220F5D">
        <w:rPr>
          <w:rFonts w:asciiTheme="minorHAnsi" w:hAnsiTheme="minorHAnsi" w:cstheme="minorHAnsi"/>
        </w:rPr>
        <w:t xml:space="preserve">Two-dimensional hydraulic modelling can quantify the relationships between flow and physical habitat </w:t>
      </w:r>
      <w:r w:rsidR="00991778" w:rsidRPr="00220F5D">
        <w:rPr>
          <w:rFonts w:asciiTheme="minorHAnsi" w:hAnsiTheme="minorHAnsi" w:cstheme="minorHAnsi"/>
        </w:rPr>
        <w:t>in a particular river reach</w:t>
      </w:r>
      <w:r w:rsidR="007A3B09" w:rsidRPr="00220F5D">
        <w:rPr>
          <w:rFonts w:asciiTheme="minorHAnsi" w:hAnsiTheme="minorHAnsi" w:cstheme="minorHAnsi"/>
        </w:rPr>
        <w:t xml:space="preserve"> and is the most efficient way of assessing how </w:t>
      </w:r>
      <w:r w:rsidR="00954DA6" w:rsidRPr="00220F5D">
        <w:rPr>
          <w:rFonts w:asciiTheme="minorHAnsi" w:hAnsiTheme="minorHAnsi" w:cstheme="minorHAnsi"/>
        </w:rPr>
        <w:t>Commonwealth environmental water</w:t>
      </w:r>
      <w:r w:rsidR="007A3B09" w:rsidRPr="00220F5D">
        <w:rPr>
          <w:rFonts w:asciiTheme="minorHAnsi" w:hAnsiTheme="minorHAnsi" w:cstheme="minorHAnsi"/>
        </w:rPr>
        <w:t xml:space="preserve"> delivery affects physical habitats</w:t>
      </w:r>
      <w:r w:rsidR="00991778" w:rsidRPr="00220F5D">
        <w:rPr>
          <w:rFonts w:asciiTheme="minorHAnsi" w:hAnsiTheme="minorHAnsi" w:cstheme="minorHAnsi"/>
        </w:rPr>
        <w:t>.</w:t>
      </w:r>
      <w:r w:rsidR="005B153B" w:rsidRPr="00220F5D">
        <w:rPr>
          <w:rFonts w:asciiTheme="minorHAnsi" w:hAnsiTheme="minorHAnsi" w:cstheme="minorHAnsi"/>
        </w:rPr>
        <w:t xml:space="preserve"> </w:t>
      </w:r>
      <w:r w:rsidR="007A3B09" w:rsidRPr="00220F5D">
        <w:rPr>
          <w:rFonts w:asciiTheme="minorHAnsi" w:hAnsiTheme="minorHAnsi" w:cstheme="minorHAnsi"/>
        </w:rPr>
        <w:t>Model</w:t>
      </w:r>
      <w:r w:rsidR="00991778" w:rsidRPr="00220F5D">
        <w:rPr>
          <w:rFonts w:asciiTheme="minorHAnsi" w:hAnsiTheme="minorHAnsi" w:cstheme="minorHAnsi"/>
        </w:rPr>
        <w:t xml:space="preserve"> results can be used to produce habitat rating curves that can be used to predict the quality, quantity and distribution of specific hydraulic habitats under a wide range of given flow magnitudes.</w:t>
      </w:r>
      <w:r w:rsidR="005B153B" w:rsidRPr="00220F5D">
        <w:rPr>
          <w:rFonts w:asciiTheme="minorHAnsi" w:hAnsiTheme="minorHAnsi" w:cstheme="minorHAnsi"/>
        </w:rPr>
        <w:t xml:space="preserve"> </w:t>
      </w:r>
    </w:p>
    <w:p w:rsidR="00991778" w:rsidRPr="00AB014E" w:rsidRDefault="00991778" w:rsidP="00704C01">
      <w:pPr>
        <w:rPr>
          <w:rFonts w:asciiTheme="minorHAnsi" w:hAnsiTheme="minorHAnsi" w:cstheme="minorHAnsi"/>
          <w:szCs w:val="20"/>
        </w:rPr>
      </w:pPr>
      <w:r w:rsidRPr="00AB014E">
        <w:rPr>
          <w:rFonts w:asciiTheme="minorHAnsi" w:hAnsiTheme="minorHAnsi" w:cstheme="minorHAnsi"/>
          <w:szCs w:val="20"/>
        </w:rPr>
        <w:t>Building 2D hydraulic models at representative sites in the lower Goulburn River selected area will</w:t>
      </w:r>
      <w:r w:rsidR="00704C01" w:rsidRPr="00AB014E">
        <w:rPr>
          <w:rFonts w:asciiTheme="minorHAnsi" w:hAnsiTheme="minorHAnsi" w:cstheme="minorHAnsi"/>
          <w:szCs w:val="20"/>
        </w:rPr>
        <w:t xml:space="preserve">: </w:t>
      </w:r>
    </w:p>
    <w:p w:rsidR="00991778" w:rsidRPr="00AB014E" w:rsidRDefault="00F06D26" w:rsidP="00613542">
      <w:pPr>
        <w:pStyle w:val="ListParagraph"/>
        <w:numPr>
          <w:ilvl w:val="0"/>
          <w:numId w:val="46"/>
        </w:numPr>
        <w:rPr>
          <w:rFonts w:cstheme="minorHAnsi"/>
          <w:sz w:val="20"/>
          <w:szCs w:val="20"/>
        </w:rPr>
      </w:pPr>
      <w:r w:rsidRPr="00AB014E">
        <w:rPr>
          <w:rFonts w:cstheme="minorHAnsi"/>
          <w:sz w:val="20"/>
          <w:szCs w:val="20"/>
        </w:rPr>
        <w:t xml:space="preserve">Enable </w:t>
      </w:r>
      <w:r w:rsidR="00704C01" w:rsidRPr="00AB014E">
        <w:rPr>
          <w:rFonts w:cstheme="minorHAnsi"/>
          <w:sz w:val="20"/>
          <w:szCs w:val="20"/>
        </w:rPr>
        <w:t xml:space="preserve">the benefit of </w:t>
      </w:r>
      <w:r w:rsidR="00954DA6" w:rsidRPr="00AB014E">
        <w:rPr>
          <w:rFonts w:cstheme="minorHAnsi"/>
          <w:sz w:val="20"/>
          <w:szCs w:val="20"/>
        </w:rPr>
        <w:t>all types of Commonwealth environmental water</w:t>
      </w:r>
      <w:r w:rsidR="00704C01" w:rsidRPr="00AB014E">
        <w:rPr>
          <w:rFonts w:cstheme="minorHAnsi"/>
          <w:sz w:val="20"/>
          <w:szCs w:val="20"/>
        </w:rPr>
        <w:t xml:space="preserve"> deliveries to be determined, </w:t>
      </w:r>
    </w:p>
    <w:p w:rsidR="00991778" w:rsidRPr="00AB014E" w:rsidRDefault="00F06D26" w:rsidP="00613542">
      <w:pPr>
        <w:pStyle w:val="ListParagraph"/>
        <w:numPr>
          <w:ilvl w:val="0"/>
          <w:numId w:val="46"/>
        </w:numPr>
        <w:rPr>
          <w:rFonts w:cstheme="minorHAnsi"/>
          <w:sz w:val="20"/>
          <w:szCs w:val="20"/>
        </w:rPr>
      </w:pPr>
      <w:r w:rsidRPr="00AB014E">
        <w:rPr>
          <w:rFonts w:cstheme="minorHAnsi"/>
          <w:sz w:val="20"/>
          <w:szCs w:val="20"/>
        </w:rPr>
        <w:t xml:space="preserve">Provide </w:t>
      </w:r>
      <w:r w:rsidR="00704C01" w:rsidRPr="00AB014E">
        <w:rPr>
          <w:rFonts w:cstheme="minorHAnsi"/>
          <w:sz w:val="20"/>
          <w:szCs w:val="20"/>
        </w:rPr>
        <w:t xml:space="preserve">evidence of how </w:t>
      </w:r>
      <w:r w:rsidR="00954DA6" w:rsidRPr="00AB014E">
        <w:rPr>
          <w:rFonts w:cstheme="minorHAnsi"/>
          <w:sz w:val="20"/>
          <w:szCs w:val="20"/>
        </w:rPr>
        <w:t>Commonwealth environmental water</w:t>
      </w:r>
      <w:r w:rsidR="00704C01" w:rsidRPr="00AB014E">
        <w:rPr>
          <w:rFonts w:cstheme="minorHAnsi"/>
          <w:sz w:val="20"/>
          <w:szCs w:val="20"/>
        </w:rPr>
        <w:t xml:space="preserve"> supports ecological values (e.g. Ecosystem diversity objectives), </w:t>
      </w:r>
    </w:p>
    <w:p w:rsidR="00991778" w:rsidRPr="00AB014E" w:rsidRDefault="00F06D26" w:rsidP="00613542">
      <w:pPr>
        <w:pStyle w:val="ListParagraph"/>
        <w:numPr>
          <w:ilvl w:val="0"/>
          <w:numId w:val="46"/>
        </w:numPr>
        <w:rPr>
          <w:rFonts w:cstheme="minorHAnsi"/>
          <w:sz w:val="20"/>
          <w:szCs w:val="20"/>
        </w:rPr>
      </w:pPr>
      <w:r w:rsidRPr="00AB014E">
        <w:rPr>
          <w:rFonts w:cstheme="minorHAnsi"/>
          <w:sz w:val="20"/>
          <w:szCs w:val="20"/>
        </w:rPr>
        <w:t xml:space="preserve">Produce </w:t>
      </w:r>
      <w:r w:rsidR="00704C01" w:rsidRPr="00AB014E">
        <w:rPr>
          <w:rFonts w:cstheme="minorHAnsi"/>
          <w:sz w:val="20"/>
          <w:szCs w:val="20"/>
        </w:rPr>
        <w:t xml:space="preserve">explanatory variables for population dynamics (e.g. retention of larval and juvenile fish) </w:t>
      </w:r>
      <w:r w:rsidR="00954DA6" w:rsidRPr="00AB014E">
        <w:rPr>
          <w:rFonts w:cstheme="minorHAnsi"/>
          <w:sz w:val="20"/>
          <w:szCs w:val="20"/>
        </w:rPr>
        <w:t xml:space="preserve">thereby </w:t>
      </w:r>
      <w:r w:rsidR="00704C01" w:rsidRPr="00AB014E">
        <w:rPr>
          <w:rFonts w:cstheme="minorHAnsi"/>
          <w:sz w:val="20"/>
          <w:szCs w:val="20"/>
        </w:rPr>
        <w:t xml:space="preserve">reducing risks of ‘false negatives’, and </w:t>
      </w:r>
    </w:p>
    <w:p w:rsidR="00704C01" w:rsidRPr="00AB014E" w:rsidRDefault="00F06D26" w:rsidP="00613542">
      <w:pPr>
        <w:pStyle w:val="ListParagraph"/>
        <w:numPr>
          <w:ilvl w:val="0"/>
          <w:numId w:val="46"/>
        </w:numPr>
        <w:rPr>
          <w:rFonts w:cstheme="minorHAnsi"/>
          <w:sz w:val="20"/>
          <w:szCs w:val="20"/>
        </w:rPr>
      </w:pPr>
      <w:r w:rsidRPr="00AB014E">
        <w:rPr>
          <w:rFonts w:cstheme="minorHAnsi"/>
          <w:sz w:val="20"/>
          <w:szCs w:val="20"/>
        </w:rPr>
        <w:t xml:space="preserve">Allow </w:t>
      </w:r>
      <w:r w:rsidR="00704C01" w:rsidRPr="00AB014E">
        <w:rPr>
          <w:rFonts w:cstheme="minorHAnsi"/>
          <w:sz w:val="20"/>
          <w:szCs w:val="20"/>
        </w:rPr>
        <w:t xml:space="preserve">adaptive management of </w:t>
      </w:r>
      <w:r w:rsidR="00954DA6" w:rsidRPr="00AB014E">
        <w:rPr>
          <w:rFonts w:cstheme="minorHAnsi"/>
          <w:sz w:val="20"/>
          <w:szCs w:val="20"/>
        </w:rPr>
        <w:t>Commonwealth environmental water</w:t>
      </w:r>
      <w:r w:rsidR="00704C01" w:rsidRPr="00AB014E">
        <w:rPr>
          <w:rFonts w:cstheme="minorHAnsi"/>
          <w:sz w:val="20"/>
          <w:szCs w:val="20"/>
        </w:rPr>
        <w:t xml:space="preserve"> delivery patterns to better support ecological objectives. </w:t>
      </w:r>
    </w:p>
    <w:p w:rsidR="00DA3338" w:rsidRDefault="00DA3338" w:rsidP="00DA3338">
      <w:pPr>
        <w:rPr>
          <w:rFonts w:asciiTheme="minorHAnsi" w:eastAsia="Times New Roman" w:hAnsiTheme="minorHAnsi" w:cstheme="minorHAnsi"/>
        </w:rPr>
      </w:pPr>
      <w:r w:rsidRPr="00AB014E">
        <w:rPr>
          <w:rFonts w:asciiTheme="minorHAnsi" w:eastAsia="Times New Roman" w:hAnsiTheme="minorHAnsi" w:cstheme="minorHAnsi"/>
          <w:szCs w:val="20"/>
        </w:rPr>
        <w:t xml:space="preserve">Hydraulic habitat, as </w:t>
      </w:r>
      <w:r w:rsidR="00954DA6" w:rsidRPr="00AB014E">
        <w:rPr>
          <w:rFonts w:asciiTheme="minorHAnsi" w:eastAsia="Times New Roman" w:hAnsiTheme="minorHAnsi" w:cstheme="minorHAnsi"/>
          <w:szCs w:val="20"/>
        </w:rPr>
        <w:t>recommended for</w:t>
      </w:r>
      <w:r w:rsidRPr="00AB014E">
        <w:rPr>
          <w:rFonts w:asciiTheme="minorHAnsi" w:eastAsia="Times New Roman" w:hAnsiTheme="minorHAnsi" w:cstheme="minorHAnsi"/>
          <w:szCs w:val="20"/>
        </w:rPr>
        <w:t xml:space="preserve"> the </w:t>
      </w:r>
      <w:r w:rsidR="00954DA6" w:rsidRPr="00AB014E">
        <w:rPr>
          <w:rFonts w:asciiTheme="minorHAnsi" w:eastAsia="Times New Roman" w:hAnsiTheme="minorHAnsi" w:cstheme="minorHAnsi"/>
          <w:szCs w:val="20"/>
        </w:rPr>
        <w:t xml:space="preserve">lower </w:t>
      </w:r>
      <w:r w:rsidRPr="00AB014E">
        <w:rPr>
          <w:rFonts w:asciiTheme="minorHAnsi" w:eastAsia="Times New Roman" w:hAnsiTheme="minorHAnsi" w:cstheme="minorHAnsi"/>
          <w:szCs w:val="20"/>
        </w:rPr>
        <w:t xml:space="preserve">Goulburn River, is also </w:t>
      </w:r>
      <w:r w:rsidR="00954DA6" w:rsidRPr="00AB014E">
        <w:rPr>
          <w:rFonts w:asciiTheme="minorHAnsi" w:eastAsia="Times New Roman" w:hAnsiTheme="minorHAnsi" w:cstheme="minorHAnsi"/>
          <w:szCs w:val="20"/>
        </w:rPr>
        <w:t>proposed</w:t>
      </w:r>
      <w:r w:rsidRPr="00AB014E">
        <w:rPr>
          <w:rFonts w:asciiTheme="minorHAnsi" w:eastAsia="Times New Roman" w:hAnsiTheme="minorHAnsi" w:cstheme="minorHAnsi"/>
          <w:szCs w:val="20"/>
        </w:rPr>
        <w:t xml:space="preserve"> for the Edward-Wakool system</w:t>
      </w:r>
      <w:r w:rsidRPr="00220F5D">
        <w:rPr>
          <w:rFonts w:asciiTheme="minorHAnsi" w:eastAsia="Times New Roman" w:hAnsiTheme="minorHAnsi" w:cstheme="minorHAnsi"/>
        </w:rPr>
        <w:t xml:space="preserve"> (Physical Habitat lead Robyn Watts).</w:t>
      </w:r>
      <w:r w:rsidR="005B153B" w:rsidRPr="00220F5D">
        <w:rPr>
          <w:rFonts w:asciiTheme="minorHAnsi" w:eastAsia="Times New Roman" w:hAnsiTheme="minorHAnsi" w:cstheme="minorHAnsi"/>
        </w:rPr>
        <w:t xml:space="preserve"> </w:t>
      </w:r>
      <w:r w:rsidRPr="00220F5D">
        <w:rPr>
          <w:rFonts w:asciiTheme="minorHAnsi" w:eastAsia="Times New Roman" w:hAnsiTheme="minorHAnsi" w:cstheme="minorHAnsi"/>
        </w:rPr>
        <w:t xml:space="preserve">The outputs </w:t>
      </w:r>
      <w:r w:rsidR="00954DA6" w:rsidRPr="00220F5D">
        <w:rPr>
          <w:rFonts w:asciiTheme="minorHAnsi" w:eastAsia="Times New Roman" w:hAnsiTheme="minorHAnsi" w:cstheme="minorHAnsi"/>
        </w:rPr>
        <w:t xml:space="preserve">from that system </w:t>
      </w:r>
      <w:r w:rsidRPr="00220F5D">
        <w:rPr>
          <w:rFonts w:asciiTheme="minorHAnsi" w:eastAsia="Times New Roman" w:hAnsiTheme="minorHAnsi" w:cstheme="minorHAnsi"/>
        </w:rPr>
        <w:t>will enable comparison of the perennial, relatively stable flow of the Goulburn River with the ephemeral and relatively flashy flows of the Edward-Wakool.</w:t>
      </w:r>
      <w:r w:rsidR="00AB014E">
        <w:rPr>
          <w:rFonts w:asciiTheme="minorHAnsi" w:eastAsia="Times New Roman" w:hAnsiTheme="minorHAnsi" w:cstheme="minorHAnsi"/>
        </w:rPr>
        <w:t xml:space="preserve"> </w:t>
      </w:r>
      <w:r w:rsidRPr="00220F5D">
        <w:rPr>
          <w:rFonts w:asciiTheme="minorHAnsi" w:eastAsia="Times New Roman" w:hAnsiTheme="minorHAnsi" w:cstheme="minorHAnsi"/>
        </w:rPr>
        <w:t xml:space="preserve">Both systems </w:t>
      </w:r>
      <w:r w:rsidR="00954DA6" w:rsidRPr="00220F5D">
        <w:rPr>
          <w:rFonts w:asciiTheme="minorHAnsi" w:eastAsia="Times New Roman" w:hAnsiTheme="minorHAnsi" w:cstheme="minorHAnsi"/>
        </w:rPr>
        <w:t>provide</w:t>
      </w:r>
      <w:r w:rsidRPr="00220F5D">
        <w:rPr>
          <w:rFonts w:asciiTheme="minorHAnsi" w:eastAsia="Times New Roman" w:hAnsiTheme="minorHAnsi" w:cstheme="minorHAnsi"/>
        </w:rPr>
        <w:t xml:space="preserve"> important habitat for fish species such as Murray Cod and Golden Perch so</w:t>
      </w:r>
      <w:r w:rsidR="00954DA6" w:rsidRPr="00220F5D">
        <w:rPr>
          <w:rFonts w:asciiTheme="minorHAnsi" w:eastAsia="Times New Roman" w:hAnsiTheme="minorHAnsi" w:cstheme="minorHAnsi"/>
        </w:rPr>
        <w:t xml:space="preserve"> modelling and measuring changes to hydraulic habitat under different flow conditions will allow us to explicitly link the effect of flow related habitat changes to population dynamics.</w:t>
      </w:r>
    </w:p>
    <w:p w:rsidR="003556CA" w:rsidRPr="00220F5D" w:rsidRDefault="003556CA" w:rsidP="00425799">
      <w:pPr>
        <w:pStyle w:val="Para0"/>
        <w:rPr>
          <w:rFonts w:eastAsia="Times New Roman"/>
        </w:rPr>
      </w:pPr>
      <w:r>
        <w:rPr>
          <w:rFonts w:asciiTheme="minorHAnsi" w:hAnsiTheme="minorHAnsi" w:cstheme="minorHAnsi"/>
        </w:rPr>
        <w:t xml:space="preserve">A Standard Operating Procedure for the development of two dimensional hydraulic models is presented in </w:t>
      </w:r>
      <w:r w:rsidR="00353FCD">
        <w:rPr>
          <w:rFonts w:asciiTheme="minorHAnsi" w:hAnsiTheme="minorHAnsi" w:cstheme="minorHAnsi"/>
        </w:rPr>
        <w:fldChar w:fldCharType="begin"/>
      </w:r>
      <w:r>
        <w:rPr>
          <w:rFonts w:asciiTheme="minorHAnsi" w:hAnsiTheme="minorHAnsi" w:cstheme="minorHAnsi"/>
        </w:rPr>
        <w:instrText xml:space="preserve"> REF _Ref385441858 \r \h </w:instrText>
      </w:r>
      <w:r w:rsidR="00353FCD">
        <w:rPr>
          <w:rFonts w:asciiTheme="minorHAnsi" w:hAnsiTheme="minorHAnsi" w:cstheme="minorHAnsi"/>
        </w:rPr>
      </w:r>
      <w:r w:rsidR="00353FCD">
        <w:rPr>
          <w:rFonts w:asciiTheme="minorHAnsi" w:hAnsiTheme="minorHAnsi" w:cstheme="minorHAnsi"/>
        </w:rPr>
        <w:fldChar w:fldCharType="separate"/>
      </w:r>
      <w:r w:rsidR="00B101AA">
        <w:rPr>
          <w:rFonts w:asciiTheme="minorHAnsi" w:hAnsiTheme="minorHAnsi" w:cstheme="minorHAnsi"/>
        </w:rPr>
        <w:t>Appendix A</w:t>
      </w:r>
      <w:r w:rsidR="00353FCD">
        <w:rPr>
          <w:rFonts w:asciiTheme="minorHAnsi" w:hAnsiTheme="minorHAnsi" w:cstheme="minorHAnsi"/>
        </w:rPr>
        <w:fldChar w:fldCharType="end"/>
      </w:r>
      <w:r>
        <w:rPr>
          <w:rFonts w:asciiTheme="minorHAnsi" w:hAnsiTheme="minorHAnsi" w:cstheme="minorHAnsi"/>
        </w:rPr>
        <w:t>.</w:t>
      </w:r>
    </w:p>
    <w:p w:rsidR="00704C01" w:rsidRPr="00220F5D" w:rsidRDefault="00704C01" w:rsidP="00045F38">
      <w:pPr>
        <w:pStyle w:val="Heading3"/>
        <w:rPr>
          <w:rFonts w:cstheme="minorHAnsi"/>
        </w:rPr>
      </w:pPr>
      <w:bookmarkStart w:id="82" w:name="_Toc392763328"/>
      <w:r w:rsidRPr="00220F5D">
        <w:rPr>
          <w:rFonts w:cstheme="minorHAnsi"/>
        </w:rPr>
        <w:t>Bank condition</w:t>
      </w:r>
      <w:bookmarkEnd w:id="82"/>
    </w:p>
    <w:p w:rsidR="006D2BDE" w:rsidRPr="00220F5D" w:rsidRDefault="00704C01" w:rsidP="00704C01">
      <w:pPr>
        <w:rPr>
          <w:rFonts w:asciiTheme="minorHAnsi" w:hAnsiTheme="minorHAnsi" w:cstheme="minorHAnsi"/>
        </w:rPr>
      </w:pPr>
      <w:r w:rsidRPr="00220F5D">
        <w:rPr>
          <w:rFonts w:asciiTheme="minorHAnsi" w:hAnsiTheme="minorHAnsi" w:cstheme="minorHAnsi"/>
        </w:rPr>
        <w:t xml:space="preserve">The bed and banks of </w:t>
      </w:r>
      <w:r w:rsidR="00F06D26" w:rsidRPr="00220F5D">
        <w:rPr>
          <w:rFonts w:asciiTheme="minorHAnsi" w:hAnsiTheme="minorHAnsi" w:cstheme="minorHAnsi"/>
        </w:rPr>
        <w:t>a river</w:t>
      </w:r>
      <w:r w:rsidRPr="00220F5D">
        <w:rPr>
          <w:rFonts w:asciiTheme="minorHAnsi" w:hAnsiTheme="minorHAnsi" w:cstheme="minorHAnsi"/>
        </w:rPr>
        <w:t xml:space="preserve"> channel translate the discharge provided through the channel into the physical habitat available to fish, macroinvertebrates and plants (i.e. the velocity of flow, depth of water and sediment that provides the conditions for biota).</w:t>
      </w:r>
      <w:r w:rsidR="005B153B" w:rsidRPr="00220F5D">
        <w:rPr>
          <w:rFonts w:asciiTheme="minorHAnsi" w:hAnsiTheme="minorHAnsi" w:cstheme="minorHAnsi"/>
        </w:rPr>
        <w:t xml:space="preserve"> </w:t>
      </w:r>
      <w:r w:rsidRPr="00220F5D">
        <w:rPr>
          <w:rFonts w:asciiTheme="minorHAnsi" w:hAnsiTheme="minorHAnsi" w:cstheme="minorHAnsi"/>
        </w:rPr>
        <w:t xml:space="preserve">Bank condition and </w:t>
      </w:r>
      <w:r w:rsidR="00F06D26" w:rsidRPr="00220F5D">
        <w:rPr>
          <w:rFonts w:asciiTheme="minorHAnsi" w:hAnsiTheme="minorHAnsi" w:cstheme="minorHAnsi"/>
        </w:rPr>
        <w:t>its</w:t>
      </w:r>
      <w:r w:rsidRPr="00220F5D">
        <w:rPr>
          <w:rFonts w:asciiTheme="minorHAnsi" w:hAnsiTheme="minorHAnsi" w:cstheme="minorHAnsi"/>
        </w:rPr>
        <w:t xml:space="preserve"> influence on vegetation is directly linked to flow delivery, as has been recently demonstrated in the Goulburn River</w:t>
      </w:r>
      <w:r w:rsidR="00954DA6" w:rsidRPr="00220F5D">
        <w:rPr>
          <w:rFonts w:asciiTheme="minorHAnsi" w:hAnsiTheme="minorHAnsi" w:cstheme="minorHAnsi"/>
        </w:rPr>
        <w:t xml:space="preserve"> through the CEWO short term monitoring program</w:t>
      </w:r>
      <w:r w:rsidRPr="00220F5D">
        <w:rPr>
          <w:rFonts w:asciiTheme="minorHAnsi" w:hAnsiTheme="minorHAnsi" w:cstheme="minorHAnsi"/>
        </w:rPr>
        <w:t xml:space="preserve">. Not quantifying this link is a risk to demonstrating the benefits of </w:t>
      </w:r>
      <w:r w:rsidR="006D2BDE" w:rsidRPr="00220F5D">
        <w:rPr>
          <w:rFonts w:asciiTheme="minorHAnsi" w:hAnsiTheme="minorHAnsi" w:cstheme="minorHAnsi"/>
        </w:rPr>
        <w:t>Commonwealth environmental watering</w:t>
      </w:r>
      <w:r w:rsidRPr="00220F5D">
        <w:rPr>
          <w:rFonts w:asciiTheme="minorHAnsi" w:hAnsiTheme="minorHAnsi" w:cstheme="minorHAnsi"/>
        </w:rPr>
        <w:t xml:space="preserve">, particularly when vegetation responses are influenced by erosion. </w:t>
      </w:r>
    </w:p>
    <w:p w:rsidR="00704C01" w:rsidRPr="00220F5D" w:rsidRDefault="00704C01" w:rsidP="00704C01">
      <w:pPr>
        <w:rPr>
          <w:rFonts w:asciiTheme="minorHAnsi" w:hAnsiTheme="minorHAnsi" w:cstheme="minorHAnsi"/>
        </w:rPr>
      </w:pPr>
      <w:r w:rsidRPr="00220F5D">
        <w:rPr>
          <w:rFonts w:asciiTheme="minorHAnsi" w:hAnsiTheme="minorHAnsi" w:cstheme="minorHAnsi"/>
        </w:rPr>
        <w:t xml:space="preserve">Erosion pins and qualitative measurement of bank condition can be easily paired with vegetation monitoring and will complement monitoring underway throughout the Victorian section of the Basin. Understanding the relationship between flow regulation and bank condition may enable greater explanation of biotic responses (or lack thereof) to </w:t>
      </w:r>
      <w:r w:rsidR="006D2BDE" w:rsidRPr="00220F5D">
        <w:rPr>
          <w:rFonts w:asciiTheme="minorHAnsi" w:hAnsiTheme="minorHAnsi" w:cstheme="minorHAnsi"/>
        </w:rPr>
        <w:t>Commonwealth environmental</w:t>
      </w:r>
      <w:r w:rsidRPr="00220F5D">
        <w:rPr>
          <w:rFonts w:asciiTheme="minorHAnsi" w:hAnsiTheme="minorHAnsi" w:cstheme="minorHAnsi"/>
        </w:rPr>
        <w:t xml:space="preserve"> </w:t>
      </w:r>
      <w:r w:rsidR="00D25BE6">
        <w:rPr>
          <w:rFonts w:asciiTheme="minorHAnsi" w:hAnsiTheme="minorHAnsi" w:cstheme="minorHAnsi"/>
        </w:rPr>
        <w:t>water</w:t>
      </w:r>
      <w:r w:rsidR="00D25BE6" w:rsidRPr="00220F5D">
        <w:rPr>
          <w:rFonts w:asciiTheme="minorHAnsi" w:hAnsiTheme="minorHAnsi" w:cstheme="minorHAnsi"/>
        </w:rPr>
        <w:t xml:space="preserve"> </w:t>
      </w:r>
      <w:r w:rsidRPr="00220F5D">
        <w:rPr>
          <w:rFonts w:asciiTheme="minorHAnsi" w:hAnsiTheme="minorHAnsi" w:cstheme="minorHAnsi"/>
        </w:rPr>
        <w:t>at both the local and Basin-scale, and inform adaptive management.</w:t>
      </w:r>
    </w:p>
    <w:p w:rsidR="00954DA6" w:rsidRDefault="008667D4" w:rsidP="00954DA6">
      <w:pPr>
        <w:rPr>
          <w:rFonts w:asciiTheme="minorHAnsi" w:eastAsia="Times New Roman" w:hAnsiTheme="minorHAnsi" w:cstheme="minorHAnsi"/>
        </w:rPr>
      </w:pPr>
      <w:r>
        <w:rPr>
          <w:rFonts w:asciiTheme="minorHAnsi" w:eastAsia="Times New Roman" w:hAnsiTheme="minorHAnsi" w:cstheme="minorHAnsi"/>
        </w:rPr>
        <w:t>W</w:t>
      </w:r>
      <w:r w:rsidR="006D2BDE" w:rsidRPr="00220F5D">
        <w:rPr>
          <w:rFonts w:asciiTheme="minorHAnsi" w:eastAsia="Times New Roman" w:hAnsiTheme="minorHAnsi" w:cstheme="minorHAnsi"/>
        </w:rPr>
        <w:t xml:space="preserve">e will </w:t>
      </w:r>
      <w:r w:rsidR="00FC15BC">
        <w:rPr>
          <w:rFonts w:asciiTheme="minorHAnsi" w:eastAsia="Times New Roman" w:hAnsiTheme="minorHAnsi" w:cstheme="minorHAnsi"/>
        </w:rPr>
        <w:t>also conduct visual monitoring</w:t>
      </w:r>
      <w:r w:rsidR="00954DA6" w:rsidRPr="00220F5D">
        <w:rPr>
          <w:rFonts w:asciiTheme="minorHAnsi" w:eastAsia="Times New Roman" w:hAnsiTheme="minorHAnsi" w:cstheme="minorHAnsi"/>
        </w:rPr>
        <w:t xml:space="preserve"> along the Goulburn River to assess the relationship between environmental flow management and bank condition. In conjunction with erosion pin monitoring for the banks of the Goulburn River (proposed for the LTIM</w:t>
      </w:r>
      <w:r w:rsidR="00297E4D">
        <w:rPr>
          <w:rFonts w:asciiTheme="minorHAnsi" w:eastAsia="Times New Roman" w:hAnsiTheme="minorHAnsi" w:cstheme="minorHAnsi"/>
        </w:rPr>
        <w:t xml:space="preserve"> Project</w:t>
      </w:r>
      <w:r w:rsidR="00954DA6" w:rsidRPr="00220F5D">
        <w:rPr>
          <w:rFonts w:asciiTheme="minorHAnsi" w:eastAsia="Times New Roman" w:hAnsiTheme="minorHAnsi" w:cstheme="minorHAnsi"/>
        </w:rPr>
        <w:t xml:space="preserve">) </w:t>
      </w:r>
      <w:r w:rsidR="00FC15BC">
        <w:rPr>
          <w:rFonts w:asciiTheme="minorHAnsi" w:eastAsia="Times New Roman" w:hAnsiTheme="minorHAnsi" w:cstheme="minorHAnsi"/>
        </w:rPr>
        <w:t>this</w:t>
      </w:r>
      <w:r w:rsidR="00954DA6" w:rsidRPr="00220F5D">
        <w:rPr>
          <w:rFonts w:asciiTheme="minorHAnsi" w:eastAsia="Times New Roman" w:hAnsiTheme="minorHAnsi" w:cstheme="minorHAnsi"/>
        </w:rPr>
        <w:t xml:space="preserve"> will provide qualitative and visual evidence of changes to banks, and the role this plays in the propagation and establishment of bank vegetation following environmental flow deliveries.</w:t>
      </w:r>
      <w:r w:rsidR="005B153B" w:rsidRPr="00220F5D">
        <w:rPr>
          <w:rFonts w:asciiTheme="minorHAnsi" w:eastAsia="Times New Roman" w:hAnsiTheme="minorHAnsi" w:cstheme="minorHAnsi"/>
        </w:rPr>
        <w:t xml:space="preserve"> </w:t>
      </w:r>
      <w:r w:rsidR="00954DA6" w:rsidRPr="00220F5D">
        <w:rPr>
          <w:rFonts w:asciiTheme="minorHAnsi" w:eastAsia="Times New Roman" w:hAnsiTheme="minorHAnsi" w:cstheme="minorHAnsi"/>
        </w:rPr>
        <w:t>The repeat cross sections provided by VEFMAP will also provide ongoing value to determining channel change in the Goulburn River and for comparison with change in other systems in the basin where repeat survey is undertaken (e.g. Edward Wakool).</w:t>
      </w:r>
    </w:p>
    <w:p w:rsidR="006D702E" w:rsidRPr="00425799" w:rsidRDefault="00B34DC9" w:rsidP="00954DA6">
      <w:pPr>
        <w:rPr>
          <w:rFonts w:asciiTheme="minorHAnsi" w:hAnsiTheme="minorHAnsi" w:cstheme="minorHAnsi"/>
        </w:rPr>
      </w:pPr>
      <w:r>
        <w:rPr>
          <w:rFonts w:asciiTheme="minorHAnsi" w:hAnsiTheme="minorHAnsi" w:cstheme="minorHAnsi"/>
        </w:rPr>
        <w:t xml:space="preserve">A Standard Operating Procedure for the bank condition monitoring is presented in </w:t>
      </w:r>
      <w:r w:rsidR="00353FCD">
        <w:rPr>
          <w:rFonts w:asciiTheme="minorHAnsi" w:hAnsiTheme="minorHAnsi" w:cstheme="minorHAnsi"/>
        </w:rPr>
        <w:fldChar w:fldCharType="begin"/>
      </w:r>
      <w:r>
        <w:rPr>
          <w:rFonts w:asciiTheme="minorHAnsi" w:hAnsiTheme="minorHAnsi" w:cstheme="minorHAnsi"/>
        </w:rPr>
        <w:instrText xml:space="preserve"> REF _Ref385441858 \r \h </w:instrText>
      </w:r>
      <w:r w:rsidR="00353FCD">
        <w:rPr>
          <w:rFonts w:asciiTheme="minorHAnsi" w:hAnsiTheme="minorHAnsi" w:cstheme="minorHAnsi"/>
        </w:rPr>
      </w:r>
      <w:r w:rsidR="00353FCD">
        <w:rPr>
          <w:rFonts w:asciiTheme="minorHAnsi" w:hAnsiTheme="minorHAnsi" w:cstheme="minorHAnsi"/>
        </w:rPr>
        <w:fldChar w:fldCharType="separate"/>
      </w:r>
      <w:r w:rsidR="00B101AA">
        <w:rPr>
          <w:rFonts w:asciiTheme="minorHAnsi" w:hAnsiTheme="minorHAnsi" w:cstheme="minorHAnsi"/>
        </w:rPr>
        <w:t>Appendix A</w:t>
      </w:r>
      <w:r w:rsidR="00353FCD">
        <w:rPr>
          <w:rFonts w:asciiTheme="minorHAnsi" w:hAnsiTheme="minorHAnsi" w:cstheme="minorHAnsi"/>
        </w:rPr>
        <w:fldChar w:fldCharType="end"/>
      </w:r>
      <w:r>
        <w:rPr>
          <w:rFonts w:asciiTheme="minorHAnsi" w:hAnsiTheme="minorHAnsi" w:cstheme="minorHAnsi"/>
        </w:rPr>
        <w:t>.</w:t>
      </w:r>
    </w:p>
    <w:p w:rsidR="00987A04" w:rsidRPr="00220F5D" w:rsidRDefault="00987A04" w:rsidP="00987A04">
      <w:pPr>
        <w:pStyle w:val="Heading2"/>
        <w:rPr>
          <w:rFonts w:cstheme="minorHAnsi"/>
        </w:rPr>
      </w:pPr>
      <w:bookmarkStart w:id="83" w:name="_Ref381212989"/>
      <w:bookmarkStart w:id="84" w:name="_Toc392763329"/>
      <w:r w:rsidRPr="00220F5D">
        <w:rPr>
          <w:rFonts w:cstheme="minorHAnsi"/>
        </w:rPr>
        <w:t>Monitoring schedule</w:t>
      </w:r>
      <w:bookmarkEnd w:id="83"/>
      <w:bookmarkEnd w:id="84"/>
    </w:p>
    <w:p w:rsidR="009E6834" w:rsidRDefault="00847F92" w:rsidP="00847F92">
      <w:pPr>
        <w:pStyle w:val="Para0"/>
        <w:rPr>
          <w:rFonts w:asciiTheme="minorHAnsi" w:hAnsiTheme="minorHAnsi" w:cstheme="minorHAnsi"/>
        </w:rPr>
      </w:pPr>
      <w:r w:rsidRPr="00220F5D">
        <w:rPr>
          <w:rFonts w:asciiTheme="minorHAnsi" w:hAnsiTheme="minorHAnsi" w:cstheme="minorHAnsi"/>
        </w:rPr>
        <w:t xml:space="preserve">The proposed monitoring schedule for </w:t>
      </w:r>
      <w:r w:rsidR="00277600">
        <w:rPr>
          <w:rFonts w:asciiTheme="minorHAnsi" w:hAnsiTheme="minorHAnsi" w:cstheme="minorHAnsi"/>
        </w:rPr>
        <w:t xml:space="preserve">the LTIM </w:t>
      </w:r>
      <w:r w:rsidR="00297E4D">
        <w:rPr>
          <w:rFonts w:asciiTheme="minorHAnsi" w:hAnsiTheme="minorHAnsi" w:cstheme="minorHAnsi"/>
        </w:rPr>
        <w:t xml:space="preserve">Project </w:t>
      </w:r>
      <w:r w:rsidR="00277600">
        <w:rPr>
          <w:rFonts w:asciiTheme="minorHAnsi" w:hAnsiTheme="minorHAnsi" w:cstheme="minorHAnsi"/>
        </w:rPr>
        <w:t xml:space="preserve">in the lower Goulburn River is presented in </w:t>
      </w:r>
      <w:r w:rsidR="00AB014E">
        <w:rPr>
          <w:rFonts w:asciiTheme="minorHAnsi" w:hAnsiTheme="minorHAnsi" w:cstheme="minorHAnsi"/>
        </w:rPr>
        <w:t>Table 4-</w:t>
      </w:r>
      <w:r w:rsidR="00ED1FF1">
        <w:rPr>
          <w:rFonts w:asciiTheme="minorHAnsi" w:hAnsiTheme="minorHAnsi" w:cstheme="minorHAnsi"/>
        </w:rPr>
        <w:t>5</w:t>
      </w:r>
      <w:r w:rsidRPr="00220F5D">
        <w:rPr>
          <w:rFonts w:asciiTheme="minorHAnsi" w:hAnsiTheme="minorHAnsi" w:cstheme="minorHAnsi"/>
        </w:rPr>
        <w:t>.</w:t>
      </w:r>
      <w:r w:rsidR="005B153B" w:rsidRPr="00220F5D">
        <w:rPr>
          <w:rFonts w:asciiTheme="minorHAnsi" w:hAnsiTheme="minorHAnsi" w:cstheme="minorHAnsi"/>
        </w:rPr>
        <w:t xml:space="preserve"> </w:t>
      </w:r>
      <w:r w:rsidR="00277600">
        <w:rPr>
          <w:rFonts w:asciiTheme="minorHAnsi" w:hAnsiTheme="minorHAnsi" w:cstheme="minorHAnsi"/>
        </w:rPr>
        <w:t xml:space="preserve"> </w:t>
      </w:r>
      <w:r w:rsidR="00ED1FF1">
        <w:rPr>
          <w:rFonts w:asciiTheme="minorHAnsi" w:hAnsiTheme="minorHAnsi" w:cstheme="minorHAnsi"/>
        </w:rPr>
        <w:t xml:space="preserve">Proposed sites are also detailed here. </w:t>
      </w:r>
      <w:r w:rsidR="00277600">
        <w:rPr>
          <w:rFonts w:asciiTheme="minorHAnsi" w:hAnsiTheme="minorHAnsi" w:cstheme="minorHAnsi"/>
        </w:rPr>
        <w:t xml:space="preserve">The monitoring schedule indicates planned monitoring.  Unexpected events such as floods, </w:t>
      </w:r>
      <w:proofErr w:type="spellStart"/>
      <w:r w:rsidR="00277600">
        <w:rPr>
          <w:rFonts w:asciiTheme="minorHAnsi" w:hAnsiTheme="minorHAnsi" w:cstheme="minorHAnsi"/>
        </w:rPr>
        <w:t>blackwater</w:t>
      </w:r>
      <w:proofErr w:type="spellEnd"/>
      <w:r w:rsidR="00277600">
        <w:rPr>
          <w:rFonts w:asciiTheme="minorHAnsi" w:hAnsiTheme="minorHAnsi" w:cstheme="minorHAnsi"/>
        </w:rPr>
        <w:t xml:space="preserve"> events or prolonged drought may cause us to revise the schedule.  For example, if floods drastically alter vegetation cover on the river banks then we may need to conduct an unscheduled vegetation diversity survey to quantify those changes and establish a new baseline for subsequent assessments.  We do not have enough budget to conduct </w:t>
      </w:r>
      <w:r w:rsidR="00BD5A8D">
        <w:rPr>
          <w:rFonts w:asciiTheme="minorHAnsi" w:hAnsiTheme="minorHAnsi" w:cstheme="minorHAnsi"/>
        </w:rPr>
        <w:t>additional monitoring</w:t>
      </w:r>
      <w:r w:rsidR="00277600">
        <w:rPr>
          <w:rFonts w:asciiTheme="minorHAnsi" w:hAnsiTheme="minorHAnsi" w:cstheme="minorHAnsi"/>
        </w:rPr>
        <w:t>, but can substitute a</w:t>
      </w:r>
      <w:r w:rsidR="009E6834">
        <w:rPr>
          <w:rFonts w:asciiTheme="minorHAnsi" w:hAnsiTheme="minorHAnsi" w:cstheme="minorHAnsi"/>
        </w:rPr>
        <w:t xml:space="preserve"> </w:t>
      </w:r>
      <w:r w:rsidR="00277600">
        <w:rPr>
          <w:rFonts w:asciiTheme="minorHAnsi" w:hAnsiTheme="minorHAnsi" w:cstheme="minorHAnsi"/>
        </w:rPr>
        <w:t xml:space="preserve">scheduled </w:t>
      </w:r>
      <w:r w:rsidR="009E6834">
        <w:rPr>
          <w:rFonts w:asciiTheme="minorHAnsi" w:hAnsiTheme="minorHAnsi" w:cstheme="minorHAnsi"/>
        </w:rPr>
        <w:t>sampling event for an unscheduled sampling event.  If a significant unexpected event occurs, we will convene a meeting with the Discipline Leads to discuss potential implications and decide on any required amendments to the monitoring schedule.  We will invite representatives from the M&amp;E Advisor and the CEWO to attend that meeting and will seek approval from the CEWO before implementing any amendments to the monitoring schedule</w:t>
      </w:r>
      <w:r w:rsidR="00BD5A8D">
        <w:rPr>
          <w:rFonts w:asciiTheme="minorHAnsi" w:hAnsiTheme="minorHAnsi" w:cstheme="minorHAnsi"/>
        </w:rPr>
        <w:t>, and or transferring monitoring budget from one discipline to another</w:t>
      </w:r>
      <w:r w:rsidR="009E6834">
        <w:rPr>
          <w:rFonts w:asciiTheme="minorHAnsi" w:hAnsiTheme="minorHAnsi" w:cstheme="minorHAnsi"/>
        </w:rPr>
        <w:t xml:space="preserve">.  </w:t>
      </w:r>
    </w:p>
    <w:p w:rsidR="00847F92" w:rsidRPr="005B153B" w:rsidRDefault="009E6834" w:rsidP="00847F92">
      <w:pPr>
        <w:pStyle w:val="Para0"/>
      </w:pPr>
      <w:r>
        <w:rPr>
          <w:rFonts w:asciiTheme="minorHAnsi" w:hAnsiTheme="minorHAnsi" w:cstheme="minorHAnsi"/>
        </w:rPr>
        <w:t xml:space="preserve">A detailed monitoring schedule will be prepared every year as part of the annual monitoring plan.  That plan will include any agreed amendments to the proposed schedule and also provide greater detail about the timing of particular monitoring activities such as larval fish sampling, which will be timed to occur before during and immediately after specific environmental flow releases.  </w:t>
      </w:r>
    </w:p>
    <w:p w:rsidR="00847F92" w:rsidRPr="005B153B" w:rsidRDefault="00847F92" w:rsidP="00847F92">
      <w:pPr>
        <w:pStyle w:val="Para0"/>
      </w:pPr>
    </w:p>
    <w:p w:rsidR="00847F92" w:rsidRPr="005B153B" w:rsidRDefault="00847F92" w:rsidP="00847F92">
      <w:pPr>
        <w:pStyle w:val="Para0"/>
        <w:sectPr w:rsidR="00847F92" w:rsidRPr="005B153B" w:rsidSect="00EF72B7">
          <w:pgSz w:w="11901" w:h="16840" w:code="9"/>
          <w:pgMar w:top="567" w:right="851" w:bottom="851" w:left="1134" w:header="567" w:footer="370" w:gutter="0"/>
          <w:cols w:space="0"/>
          <w:formProt w:val="0"/>
          <w:docGrid w:linePitch="360"/>
        </w:sectPr>
      </w:pPr>
    </w:p>
    <w:p w:rsidR="00847F92" w:rsidRPr="005B153B" w:rsidRDefault="00847F92" w:rsidP="00847F92">
      <w:pPr>
        <w:pStyle w:val="Caption"/>
      </w:pPr>
      <w:bookmarkStart w:id="85" w:name="_Ref381363470"/>
      <w:r w:rsidRPr="005B153B">
        <w:t>Table</w:t>
      </w:r>
      <w:bookmarkEnd w:id="85"/>
      <w:r w:rsidR="00AB014E">
        <w:t xml:space="preserve"> 4-</w:t>
      </w:r>
      <w:r w:rsidR="00ED1FF1">
        <w:t>5</w:t>
      </w:r>
      <w:r w:rsidRPr="005B153B">
        <w:t>: Proposed monitoring schedule for program to address all nominated evaluation questions.</w:t>
      </w:r>
      <w:r w:rsidR="00C250FF">
        <w:t xml:space="preserve"> </w:t>
      </w:r>
      <w:r w:rsidR="00C250FF" w:rsidRPr="00D70FFE">
        <w:rPr>
          <w:color w:val="C00000"/>
        </w:rPr>
        <w:t>See the Addendum document for additional activities added for winter 2018–19.</w:t>
      </w:r>
    </w:p>
    <w:tbl>
      <w:tblPr>
        <w:tblStyle w:val="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34"/>
        <w:gridCol w:w="554"/>
        <w:gridCol w:w="3686"/>
        <w:gridCol w:w="2016"/>
        <w:gridCol w:w="2329"/>
        <w:gridCol w:w="457"/>
        <w:gridCol w:w="457"/>
        <w:gridCol w:w="457"/>
        <w:gridCol w:w="457"/>
        <w:gridCol w:w="457"/>
        <w:gridCol w:w="457"/>
        <w:gridCol w:w="457"/>
        <w:gridCol w:w="466"/>
        <w:gridCol w:w="457"/>
        <w:gridCol w:w="457"/>
        <w:gridCol w:w="457"/>
        <w:gridCol w:w="457"/>
        <w:gridCol w:w="457"/>
        <w:gridCol w:w="457"/>
        <w:gridCol w:w="457"/>
        <w:gridCol w:w="457"/>
        <w:gridCol w:w="457"/>
        <w:gridCol w:w="457"/>
        <w:gridCol w:w="457"/>
        <w:gridCol w:w="457"/>
        <w:gridCol w:w="457"/>
        <w:gridCol w:w="457"/>
        <w:gridCol w:w="457"/>
        <w:gridCol w:w="457"/>
      </w:tblGrid>
      <w:tr w:rsidR="00ED1FF1" w:rsidRPr="005B153B" w:rsidTr="00FC15BC">
        <w:trPr>
          <w:cnfStyle w:val="100000000000" w:firstRow="1" w:lastRow="0" w:firstColumn="0" w:lastColumn="0" w:oddVBand="0" w:evenVBand="0" w:oddHBand="0" w:evenHBand="0" w:firstRowFirstColumn="0" w:firstRowLastColumn="0" w:lastRowFirstColumn="0" w:lastRowLastColumn="0"/>
          <w:cantSplit/>
          <w:trHeight w:val="396"/>
        </w:trPr>
        <w:tc>
          <w:tcPr>
            <w:cnfStyle w:val="001000000000" w:firstRow="0" w:lastRow="0" w:firstColumn="1" w:lastColumn="0" w:oddVBand="0" w:evenVBand="0" w:oddHBand="0" w:evenHBand="0" w:firstRowFirstColumn="0" w:firstRowLastColumn="0" w:lastRowFirstColumn="0" w:lastRowLastColumn="0"/>
            <w:tcW w:w="633" w:type="pct"/>
            <w:vMerge w:val="restart"/>
            <w:tcBorders>
              <w:top w:val="nil"/>
              <w:left w:val="nil"/>
              <w:bottom w:val="single" w:sz="4" w:space="0" w:color="auto"/>
              <w:right w:val="single" w:sz="4" w:space="0" w:color="auto"/>
            </w:tcBorders>
            <w:shd w:val="clear" w:color="auto" w:fill="42145F"/>
            <w:vAlign w:val="bottom"/>
          </w:tcPr>
          <w:p w:rsidR="00847F92" w:rsidRPr="005B153B" w:rsidRDefault="00847F92" w:rsidP="00847F92">
            <w:pPr>
              <w:pStyle w:val="Para0bullet"/>
              <w:spacing w:after="0" w:line="300" w:lineRule="auto"/>
              <w:ind w:left="0"/>
              <w:rPr>
                <w:rFonts w:ascii="Arial Narrow" w:hAnsi="Arial Narrow" w:cs="Arial"/>
                <w:color w:val="939598" w:themeColor="background1"/>
                <w:sz w:val="18"/>
                <w:szCs w:val="18"/>
              </w:rPr>
            </w:pPr>
            <w:r w:rsidRPr="005B153B">
              <w:rPr>
                <w:rFonts w:ascii="Arial Narrow" w:hAnsi="Arial Narrow" w:cs="Arial"/>
                <w:color w:val="FFFFFF" w:themeColor="background2"/>
                <w:sz w:val="18"/>
                <w:szCs w:val="18"/>
              </w:rPr>
              <w:t>Zone</w:t>
            </w:r>
          </w:p>
        </w:tc>
        <w:tc>
          <w:tcPr>
            <w:tcW w:w="124" w:type="pct"/>
            <w:vMerge w:val="restart"/>
            <w:tcBorders>
              <w:top w:val="nil"/>
              <w:left w:val="single" w:sz="4" w:space="0" w:color="auto"/>
              <w:bottom w:val="single" w:sz="4" w:space="0" w:color="auto"/>
              <w:right w:val="single" w:sz="4" w:space="0" w:color="auto"/>
            </w:tcBorders>
            <w:shd w:val="clear" w:color="auto" w:fill="42145F"/>
            <w:vAlign w:val="bottom"/>
          </w:tcPr>
          <w:p w:rsidR="00847F92" w:rsidRPr="005B153B" w:rsidRDefault="00847F92" w:rsidP="00847F92">
            <w:pPr>
              <w:pStyle w:val="Para0bullet"/>
              <w:spacing w:after="0" w:line="30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Site</w:t>
            </w:r>
          </w:p>
        </w:tc>
        <w:tc>
          <w:tcPr>
            <w:tcW w:w="823" w:type="pct"/>
            <w:vMerge w:val="restart"/>
            <w:tcBorders>
              <w:top w:val="nil"/>
              <w:left w:val="single" w:sz="4" w:space="0" w:color="auto"/>
              <w:bottom w:val="single" w:sz="4" w:space="0" w:color="auto"/>
              <w:right w:val="single" w:sz="4" w:space="0" w:color="auto"/>
            </w:tcBorders>
            <w:shd w:val="clear" w:color="auto" w:fill="42145F"/>
            <w:vAlign w:val="bottom"/>
          </w:tcPr>
          <w:p w:rsidR="00847F92" w:rsidRPr="005B153B" w:rsidRDefault="00847F92" w:rsidP="00847F92">
            <w:pPr>
              <w:pStyle w:val="Para0bullet"/>
              <w:spacing w:after="0" w:line="30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Site name</w:t>
            </w:r>
          </w:p>
        </w:tc>
        <w:tc>
          <w:tcPr>
            <w:tcW w:w="450" w:type="pct"/>
            <w:vMerge w:val="restart"/>
            <w:tcBorders>
              <w:top w:val="nil"/>
              <w:left w:val="single" w:sz="4" w:space="0" w:color="auto"/>
              <w:bottom w:val="single" w:sz="4" w:space="0" w:color="auto"/>
              <w:right w:val="single" w:sz="4" w:space="0" w:color="auto"/>
            </w:tcBorders>
            <w:shd w:val="clear" w:color="auto" w:fill="42145F"/>
            <w:vAlign w:val="bottom"/>
          </w:tcPr>
          <w:p w:rsidR="00847F92" w:rsidRPr="005B153B" w:rsidRDefault="00847F92" w:rsidP="00847F92">
            <w:pPr>
              <w:pStyle w:val="Para0bullet"/>
              <w:spacing w:after="0" w:line="30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Monitoring activity</w:t>
            </w:r>
          </w:p>
        </w:tc>
        <w:tc>
          <w:tcPr>
            <w:tcW w:w="520" w:type="pct"/>
            <w:vMerge w:val="restart"/>
            <w:tcBorders>
              <w:top w:val="nil"/>
              <w:left w:val="single" w:sz="4" w:space="0" w:color="auto"/>
              <w:bottom w:val="single" w:sz="4" w:space="0" w:color="auto"/>
              <w:right w:val="single" w:sz="4" w:space="0" w:color="auto"/>
            </w:tcBorders>
            <w:shd w:val="clear" w:color="auto" w:fill="42145F"/>
            <w:vAlign w:val="bottom"/>
          </w:tcPr>
          <w:p w:rsidR="00847F92" w:rsidRPr="005B153B" w:rsidRDefault="00847F92" w:rsidP="00847F92">
            <w:pPr>
              <w:pStyle w:val="Para0bullet"/>
              <w:spacing w:after="0" w:line="300" w:lineRule="auto"/>
              <w:ind w:left="0"/>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Monitoring frequency/interval</w:t>
            </w:r>
          </w:p>
        </w:tc>
        <w:tc>
          <w:tcPr>
            <w:tcW w:w="612" w:type="pct"/>
            <w:gridSpan w:val="6"/>
            <w:tcBorders>
              <w:top w:val="nil"/>
              <w:left w:val="single" w:sz="4" w:space="0" w:color="auto"/>
              <w:bottom w:val="single" w:sz="4" w:space="0" w:color="auto"/>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themeColor="background2"/>
                <w:sz w:val="18"/>
                <w:szCs w:val="18"/>
              </w:rPr>
            </w:pPr>
            <w:r w:rsidRPr="005B153B">
              <w:rPr>
                <w:rFonts w:ascii="Arial Narrow" w:hAnsi="Arial Narrow" w:cs="Arial"/>
                <w:color w:val="FFFFFF" w:themeColor="background2"/>
                <w:sz w:val="18"/>
                <w:szCs w:val="18"/>
              </w:rPr>
              <w:t>2014</w:t>
            </w:r>
          </w:p>
        </w:tc>
        <w:tc>
          <w:tcPr>
            <w:tcW w:w="1226" w:type="pct"/>
            <w:gridSpan w:val="12"/>
            <w:tcBorders>
              <w:top w:val="nil"/>
              <w:left w:val="single" w:sz="4" w:space="0" w:color="auto"/>
              <w:bottom w:val="single" w:sz="4" w:space="0" w:color="auto"/>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themeColor="background2"/>
                <w:sz w:val="18"/>
                <w:szCs w:val="18"/>
              </w:rPr>
            </w:pPr>
            <w:r w:rsidRPr="005B153B">
              <w:rPr>
                <w:rFonts w:ascii="Arial Narrow" w:hAnsi="Arial Narrow" w:cs="Arial"/>
                <w:color w:val="FFFFFF" w:themeColor="background2"/>
                <w:sz w:val="18"/>
                <w:szCs w:val="18"/>
              </w:rPr>
              <w:t>2015 – 201</w:t>
            </w:r>
            <w:r w:rsidR="00D25BE6">
              <w:rPr>
                <w:rFonts w:ascii="Arial Narrow" w:hAnsi="Arial Narrow" w:cs="Arial"/>
                <w:color w:val="FFFFFF" w:themeColor="background2"/>
                <w:sz w:val="18"/>
                <w:szCs w:val="18"/>
              </w:rPr>
              <w:t>8</w:t>
            </w:r>
          </w:p>
        </w:tc>
        <w:tc>
          <w:tcPr>
            <w:tcW w:w="612" w:type="pct"/>
            <w:gridSpan w:val="6"/>
            <w:tcBorders>
              <w:top w:val="nil"/>
              <w:left w:val="single" w:sz="4" w:space="0" w:color="auto"/>
              <w:bottom w:val="single" w:sz="4" w:space="0" w:color="auto"/>
              <w:right w:val="nil"/>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20</w:t>
            </w:r>
            <w:r w:rsidR="00D25BE6">
              <w:rPr>
                <w:rFonts w:ascii="Arial Narrow" w:hAnsi="Arial Narrow" w:cs="Arial"/>
                <w:color w:val="FFFFFF" w:themeColor="background2"/>
                <w:sz w:val="18"/>
                <w:szCs w:val="18"/>
              </w:rPr>
              <w:t>19</w:t>
            </w:r>
          </w:p>
        </w:tc>
      </w:tr>
      <w:tr w:rsidR="0033529D" w:rsidRPr="005B153B" w:rsidTr="00FC15BC">
        <w:trPr>
          <w:cantSplit/>
          <w:trHeight w:val="390"/>
        </w:trPr>
        <w:tc>
          <w:tcPr>
            <w:cnfStyle w:val="001000000000" w:firstRow="0" w:lastRow="0" w:firstColumn="1" w:lastColumn="0" w:oddVBand="0" w:evenVBand="0" w:oddHBand="0" w:evenHBand="0" w:firstRowFirstColumn="0" w:firstRowLastColumn="0" w:lastRowFirstColumn="0" w:lastRowLastColumn="0"/>
            <w:tcW w:w="633" w:type="pct"/>
            <w:vMerge/>
            <w:tcBorders>
              <w:top w:val="single" w:sz="4" w:space="0" w:color="auto"/>
              <w:left w:val="nil"/>
              <w:bottom w:val="nil"/>
              <w:right w:val="single" w:sz="4" w:space="0" w:color="auto"/>
            </w:tcBorders>
            <w:shd w:val="clear" w:color="auto" w:fill="42145F"/>
            <w:vAlign w:val="bottom"/>
          </w:tcPr>
          <w:p w:rsidR="00847F92" w:rsidRPr="005B153B" w:rsidRDefault="00847F92" w:rsidP="00847F92">
            <w:pPr>
              <w:pStyle w:val="Para0bullet"/>
              <w:spacing w:after="0" w:line="300" w:lineRule="auto"/>
              <w:ind w:left="0"/>
              <w:rPr>
                <w:rFonts w:ascii="Arial Narrow" w:hAnsi="Arial Narrow" w:cs="Arial"/>
                <w:b/>
                <w:color w:val="939598" w:themeColor="background1"/>
                <w:sz w:val="18"/>
                <w:szCs w:val="18"/>
              </w:rPr>
            </w:pPr>
          </w:p>
        </w:tc>
        <w:tc>
          <w:tcPr>
            <w:tcW w:w="124" w:type="pct"/>
            <w:vMerge/>
            <w:tcBorders>
              <w:top w:val="single" w:sz="4" w:space="0" w:color="auto"/>
              <w:left w:val="single" w:sz="4" w:space="0" w:color="auto"/>
              <w:bottom w:val="nil"/>
              <w:right w:val="single" w:sz="4" w:space="0" w:color="auto"/>
            </w:tcBorders>
            <w:shd w:val="clear" w:color="auto" w:fill="42145F"/>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p>
        </w:tc>
        <w:tc>
          <w:tcPr>
            <w:tcW w:w="823" w:type="pct"/>
            <w:vMerge/>
            <w:tcBorders>
              <w:top w:val="single" w:sz="4" w:space="0" w:color="auto"/>
              <w:left w:val="single" w:sz="4" w:space="0" w:color="auto"/>
              <w:bottom w:val="nil"/>
              <w:right w:val="single" w:sz="4" w:space="0" w:color="auto"/>
            </w:tcBorders>
            <w:shd w:val="clear" w:color="auto" w:fill="42145F"/>
          </w:tcPr>
          <w:p w:rsidR="00847F92" w:rsidRPr="005B153B" w:rsidRDefault="00847F92" w:rsidP="00847F92">
            <w:pPr>
              <w:pStyle w:val="Para0bullet"/>
              <w:spacing w:after="0" w:line="30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p>
        </w:tc>
        <w:tc>
          <w:tcPr>
            <w:tcW w:w="450" w:type="pct"/>
            <w:vMerge/>
            <w:tcBorders>
              <w:top w:val="single" w:sz="4" w:space="0" w:color="auto"/>
              <w:left w:val="single" w:sz="4" w:space="0" w:color="auto"/>
              <w:bottom w:val="nil"/>
              <w:right w:val="single" w:sz="4" w:space="0" w:color="auto"/>
            </w:tcBorders>
            <w:shd w:val="clear" w:color="auto" w:fill="42145F"/>
            <w:vAlign w:val="bottom"/>
          </w:tcPr>
          <w:p w:rsidR="00847F92" w:rsidRPr="005B153B" w:rsidRDefault="00847F92" w:rsidP="00847F92">
            <w:pPr>
              <w:pStyle w:val="Para0bullet"/>
              <w:spacing w:after="0" w:line="30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939598" w:themeColor="background1"/>
                <w:sz w:val="18"/>
                <w:szCs w:val="18"/>
              </w:rPr>
            </w:pPr>
          </w:p>
        </w:tc>
        <w:tc>
          <w:tcPr>
            <w:tcW w:w="520" w:type="pct"/>
            <w:vMerge/>
            <w:tcBorders>
              <w:top w:val="single" w:sz="4" w:space="0" w:color="auto"/>
              <w:left w:val="single" w:sz="4" w:space="0" w:color="auto"/>
              <w:bottom w:val="nil"/>
              <w:right w:val="single" w:sz="4" w:space="0" w:color="auto"/>
            </w:tcBorders>
            <w:shd w:val="clear" w:color="auto" w:fill="42145F"/>
            <w:vAlign w:val="bottom"/>
          </w:tcPr>
          <w:p w:rsidR="00847F92" w:rsidRPr="005B153B" w:rsidRDefault="00847F92" w:rsidP="00847F92">
            <w:pPr>
              <w:pStyle w:val="Para0bullet"/>
              <w:spacing w:after="0" w:line="300" w:lineRule="auto"/>
              <w:ind w:left="0"/>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J</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A</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S</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O</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N</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D</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J</w:t>
            </w:r>
          </w:p>
        </w:tc>
        <w:tc>
          <w:tcPr>
            <w:tcW w:w="104"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F</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M</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A</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M</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J</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J</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A</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S</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O</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N</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D</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J</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F</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M</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A</w:t>
            </w:r>
          </w:p>
        </w:tc>
        <w:tc>
          <w:tcPr>
            <w:tcW w:w="102" w:type="pct"/>
            <w:tcBorders>
              <w:top w:val="single" w:sz="4" w:space="0" w:color="auto"/>
              <w:left w:val="single" w:sz="4" w:space="0" w:color="auto"/>
              <w:bottom w:val="nil"/>
              <w:right w:val="single" w:sz="4" w:space="0" w:color="auto"/>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M</w:t>
            </w:r>
          </w:p>
        </w:tc>
        <w:tc>
          <w:tcPr>
            <w:tcW w:w="102" w:type="pct"/>
            <w:tcBorders>
              <w:top w:val="single" w:sz="4" w:space="0" w:color="auto"/>
              <w:left w:val="single" w:sz="4" w:space="0" w:color="auto"/>
              <w:bottom w:val="nil"/>
              <w:right w:val="nil"/>
            </w:tcBorders>
            <w:shd w:val="clear" w:color="auto" w:fill="42145F"/>
            <w:vAlign w:val="center"/>
          </w:tcPr>
          <w:p w:rsidR="00847F92" w:rsidRPr="005B153B" w:rsidRDefault="00847F92" w:rsidP="00847F92">
            <w:pPr>
              <w:pStyle w:val="Para0bullet"/>
              <w:numPr>
                <w:ilvl w:val="0"/>
                <w:numId w:val="0"/>
              </w:numPr>
              <w:tabs>
                <w:tab w:val="clear" w:pos="851"/>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J</w:t>
            </w:r>
          </w:p>
        </w:tc>
      </w:tr>
      <w:tr w:rsidR="00ED1FF1"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tcBorders>
              <w:top w:val="single" w:sz="24" w:space="0" w:color="auto"/>
            </w:tcBorders>
            <w:shd w:val="clear" w:color="auto" w:fill="auto"/>
            <w:vAlign w:val="bottom"/>
          </w:tcPr>
          <w:p w:rsidR="00847F92" w:rsidRPr="005B153B" w:rsidRDefault="00847F9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tcBorders>
              <w:top w:val="single" w:sz="24" w:space="0" w:color="auto"/>
            </w:tcBorders>
            <w:shd w:val="clear" w:color="auto" w:fill="auto"/>
            <w:vAlign w:val="bottom"/>
          </w:tcPr>
          <w:p w:rsidR="00847F92" w:rsidRPr="005B153B" w:rsidRDefault="00847F9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1</w:t>
            </w:r>
          </w:p>
        </w:tc>
        <w:tc>
          <w:tcPr>
            <w:tcW w:w="823" w:type="pct"/>
            <w:tcBorders>
              <w:top w:val="single" w:sz="24" w:space="0" w:color="auto"/>
            </w:tcBorders>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Shepparton</w:t>
            </w:r>
          </w:p>
        </w:tc>
        <w:tc>
          <w:tcPr>
            <w:tcW w:w="450" w:type="pct"/>
            <w:tcBorders>
              <w:top w:val="single" w:sz="24" w:space="0" w:color="auto"/>
            </w:tcBorders>
            <w:shd w:val="clear" w:color="auto" w:fill="auto"/>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tcBorders>
              <w:top w:val="single" w:sz="24" w:space="0" w:color="auto"/>
            </w:tcBorders>
            <w:shd w:val="clear" w:color="auto" w:fill="auto"/>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847F92" w:rsidRPr="005B153B" w:rsidRDefault="00847F9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847F92" w:rsidRPr="005B153B" w:rsidRDefault="00847F9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1</w:t>
            </w:r>
          </w:p>
        </w:tc>
        <w:tc>
          <w:tcPr>
            <w:tcW w:w="823" w:type="pct"/>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Shepparton</w:t>
            </w:r>
          </w:p>
        </w:tc>
        <w:tc>
          <w:tcPr>
            <w:tcW w:w="450" w:type="pct"/>
            <w:shd w:val="clear" w:color="auto" w:fill="auto"/>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shd w:val="clear" w:color="auto" w:fill="auto"/>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ED1FF1"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847F92" w:rsidRPr="005B153B" w:rsidRDefault="00847F9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847F92" w:rsidRPr="005B153B" w:rsidRDefault="00847F9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2</w:t>
            </w:r>
          </w:p>
        </w:tc>
        <w:tc>
          <w:tcPr>
            <w:tcW w:w="823" w:type="pct"/>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Zeerust</w:t>
            </w:r>
            <w:proofErr w:type="spellEnd"/>
          </w:p>
        </w:tc>
        <w:tc>
          <w:tcPr>
            <w:tcW w:w="450" w:type="pct"/>
            <w:shd w:val="clear" w:color="auto" w:fill="auto"/>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shd w:val="clear" w:color="auto" w:fill="auto"/>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847F9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847F92" w:rsidRPr="005B153B" w:rsidRDefault="00847F9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847F92" w:rsidRPr="005B153B" w:rsidRDefault="00847F9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Loch Garry Gauge</w:t>
            </w:r>
          </w:p>
        </w:tc>
        <w:tc>
          <w:tcPr>
            <w:tcW w:w="450" w:type="pct"/>
            <w:shd w:val="clear" w:color="auto" w:fill="auto"/>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2D Modelling</w:t>
            </w:r>
          </w:p>
        </w:tc>
        <w:tc>
          <w:tcPr>
            <w:tcW w:w="520" w:type="pct"/>
            <w:shd w:val="clear" w:color="auto" w:fill="auto"/>
            <w:vAlign w:val="bottom"/>
          </w:tcPr>
          <w:p w:rsidR="00847F92" w:rsidRPr="005B153B" w:rsidRDefault="00847F9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once, first year only</w:t>
            </w: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847F92" w:rsidRPr="005B153B" w:rsidRDefault="00847F9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B101AA"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Loch Garry Gauge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Bank Condition</w:t>
            </w:r>
          </w:p>
        </w:tc>
        <w:tc>
          <w:tcPr>
            <w:tcW w:w="520" w:type="pct"/>
            <w:shd w:val="clear" w:color="auto" w:fill="auto"/>
            <w:vAlign w:val="bottom"/>
          </w:tcPr>
          <w:p w:rsidR="00346D42" w:rsidRPr="005B153B" w:rsidRDefault="00346D42" w:rsidP="008667D4">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6</w:t>
            </w:r>
            <w:r w:rsidRPr="005B153B">
              <w:rPr>
                <w:rFonts w:ascii="Arial Narrow" w:hAnsi="Arial Narrow"/>
                <w:color w:val="000000"/>
                <w:sz w:val="18"/>
                <w:szCs w:val="18"/>
              </w:rPr>
              <w:t xml:space="preserve"> y</w:t>
            </w:r>
            <w:r>
              <w:rPr>
                <w:rFonts w:ascii="Arial Narrow" w:hAnsi="Arial Narrow"/>
                <w:color w:val="000000"/>
                <w:sz w:val="18"/>
                <w:szCs w:val="18"/>
              </w:rPr>
              <w:t>r</w:t>
            </w:r>
            <w:r w:rsidRPr="00FC15BC">
              <w:rPr>
                <w:rFonts w:ascii="Arial Narrow" w:hAnsi="Arial Narrow"/>
                <w:color w:val="000000"/>
                <w:sz w:val="18"/>
                <w:szCs w:val="18"/>
                <w:vertAlign w:val="superscript"/>
              </w:rPr>
              <w:t>-1</w:t>
            </w:r>
            <w:r>
              <w:rPr>
                <w:rFonts w:ascii="Arial Narrow" w:hAnsi="Arial Narrow"/>
                <w:color w:val="000000"/>
                <w:sz w:val="18"/>
                <w:szCs w:val="18"/>
              </w:rPr>
              <w:t xml:space="preserve"> (y1-2), 2 </w:t>
            </w:r>
            <w:r w:rsidRPr="005B153B">
              <w:rPr>
                <w:rFonts w:ascii="Arial Narrow" w:hAnsi="Arial Narrow"/>
                <w:color w:val="000000"/>
                <w:sz w:val="18"/>
                <w:szCs w:val="18"/>
              </w:rPr>
              <w:t>yr</w:t>
            </w:r>
            <w:r w:rsidRPr="00A64705">
              <w:rPr>
                <w:rFonts w:ascii="Arial Narrow" w:hAnsi="Arial Narrow"/>
                <w:color w:val="000000"/>
                <w:sz w:val="18"/>
                <w:szCs w:val="18"/>
                <w:vertAlign w:val="superscript"/>
              </w:rPr>
              <w:t>-1</w:t>
            </w:r>
            <w:r>
              <w:rPr>
                <w:rFonts w:ascii="Arial Narrow" w:hAnsi="Arial Narrow"/>
                <w:color w:val="000000"/>
                <w:sz w:val="18"/>
                <w:szCs w:val="18"/>
              </w:rPr>
              <w:t xml:space="preserve"> thereafter</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2015</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FC15BC">
            <w:pPr>
              <w:pStyle w:val="Para0bullet"/>
              <w:numPr>
                <w:ilvl w:val="0"/>
                <w:numId w:val="0"/>
              </w:numPr>
              <w:tabs>
                <w:tab w:val="clear" w:pos="851"/>
              </w:tabs>
              <w:spacing w:after="0" w:line="300" w:lineRule="auto"/>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Loch Garry Gauge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Vegetation diversity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twice per year, five years</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Loch Garry Gauge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Stream Metabolism</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 (10 min intervals)</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Loch Garry Gauge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Loch Garry Gauge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Larval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 xml:space="preserve">Weekly </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Loch Garry Gauge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4</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Pogue Road</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5</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Kotpuna</w:t>
            </w:r>
            <w:proofErr w:type="spellEnd"/>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5</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Kotpuna</w:t>
            </w:r>
            <w:proofErr w:type="spellEnd"/>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6</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McCoys</w:t>
            </w:r>
            <w:proofErr w:type="spellEnd"/>
            <w:r w:rsidRPr="005B153B">
              <w:rPr>
                <w:rFonts w:ascii="Arial Narrow" w:hAnsi="Arial Narrow"/>
                <w:color w:val="000000"/>
                <w:sz w:val="18"/>
                <w:szCs w:val="18"/>
              </w:rPr>
              <w:t xml:space="preserve"> Bridge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2D Modelling</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once, first year only</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6</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McCoys</w:t>
            </w:r>
            <w:proofErr w:type="spellEnd"/>
            <w:r w:rsidRPr="005B153B">
              <w:rPr>
                <w:rFonts w:ascii="Arial Narrow" w:hAnsi="Arial Narrow"/>
                <w:color w:val="000000"/>
                <w:sz w:val="18"/>
                <w:szCs w:val="18"/>
              </w:rPr>
              <w:t xml:space="preserve"> Bridge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Bank Condition</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6</w:t>
            </w:r>
            <w:r w:rsidRPr="005B153B">
              <w:rPr>
                <w:rFonts w:ascii="Arial Narrow" w:hAnsi="Arial Narrow"/>
                <w:color w:val="000000"/>
                <w:sz w:val="18"/>
                <w:szCs w:val="18"/>
              </w:rPr>
              <w:t xml:space="preserve"> y</w:t>
            </w:r>
            <w:r>
              <w:rPr>
                <w:rFonts w:ascii="Arial Narrow" w:hAnsi="Arial Narrow"/>
                <w:color w:val="000000"/>
                <w:sz w:val="18"/>
                <w:szCs w:val="18"/>
              </w:rPr>
              <w:t>r</w:t>
            </w:r>
            <w:r w:rsidRPr="00A64705">
              <w:rPr>
                <w:rFonts w:ascii="Arial Narrow" w:hAnsi="Arial Narrow"/>
                <w:color w:val="000000"/>
                <w:sz w:val="18"/>
                <w:szCs w:val="18"/>
                <w:vertAlign w:val="superscript"/>
              </w:rPr>
              <w:t>-1</w:t>
            </w:r>
            <w:r>
              <w:rPr>
                <w:rFonts w:ascii="Arial Narrow" w:hAnsi="Arial Narrow"/>
                <w:color w:val="000000"/>
                <w:sz w:val="18"/>
                <w:szCs w:val="18"/>
              </w:rPr>
              <w:t xml:space="preserve"> (y1-2), 2 </w:t>
            </w:r>
            <w:r w:rsidRPr="005B153B">
              <w:rPr>
                <w:rFonts w:ascii="Arial Narrow" w:hAnsi="Arial Narrow"/>
                <w:color w:val="000000"/>
                <w:sz w:val="18"/>
                <w:szCs w:val="18"/>
              </w:rPr>
              <w:t>yr</w:t>
            </w:r>
            <w:r w:rsidRPr="00A64705">
              <w:rPr>
                <w:rFonts w:ascii="Arial Narrow" w:hAnsi="Arial Narrow"/>
                <w:color w:val="000000"/>
                <w:sz w:val="18"/>
                <w:szCs w:val="18"/>
                <w:vertAlign w:val="superscript"/>
              </w:rPr>
              <w:t>-1</w:t>
            </w:r>
            <w:r>
              <w:rPr>
                <w:rFonts w:ascii="Arial Narrow" w:hAnsi="Arial Narrow"/>
                <w:color w:val="000000"/>
                <w:sz w:val="18"/>
                <w:szCs w:val="18"/>
              </w:rPr>
              <w:t xml:space="preserve"> thereafter</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2015</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6</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McCoys</w:t>
            </w:r>
            <w:proofErr w:type="spellEnd"/>
            <w:r w:rsidRPr="005B153B">
              <w:rPr>
                <w:rFonts w:ascii="Arial Narrow" w:hAnsi="Arial Narrow"/>
                <w:color w:val="000000"/>
                <w:sz w:val="18"/>
                <w:szCs w:val="18"/>
              </w:rPr>
              <w:t xml:space="preserve"> Bridge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Macroinvertebrates</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twice per year, five years</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in</w:t>
            </w: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out</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in</w:t>
            </w:r>
          </w:p>
        </w:tc>
        <w:tc>
          <w:tcPr>
            <w:tcW w:w="104"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out</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in</w:t>
            </w: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out</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in</w:t>
            </w: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out</w:t>
            </w: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6</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McCoys</w:t>
            </w:r>
            <w:proofErr w:type="spellEnd"/>
            <w:r w:rsidRPr="005B153B">
              <w:rPr>
                <w:rFonts w:ascii="Arial Narrow" w:hAnsi="Arial Narrow"/>
                <w:color w:val="000000"/>
                <w:sz w:val="18"/>
                <w:szCs w:val="18"/>
              </w:rPr>
              <w:t xml:space="preserve"> Bridge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Vegetation diversity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twice per year, five years</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6</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McCoys</w:t>
            </w:r>
            <w:proofErr w:type="spellEnd"/>
            <w:r w:rsidRPr="005B153B">
              <w:rPr>
                <w:rFonts w:ascii="Arial Narrow" w:hAnsi="Arial Narrow"/>
                <w:color w:val="000000"/>
                <w:sz w:val="18"/>
                <w:szCs w:val="18"/>
              </w:rPr>
              <w:t xml:space="preserve"> Bridge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Stream Metabolism</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 (10 min intervals)</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6</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McCoys</w:t>
            </w:r>
            <w:proofErr w:type="spellEnd"/>
            <w:r w:rsidRPr="005B153B">
              <w:rPr>
                <w:rFonts w:ascii="Arial Narrow" w:hAnsi="Arial Narrow"/>
                <w:color w:val="000000"/>
                <w:sz w:val="18"/>
                <w:szCs w:val="18"/>
              </w:rPr>
              <w:t xml:space="preserve"> Bridge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6</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McCoys</w:t>
            </w:r>
            <w:proofErr w:type="spellEnd"/>
            <w:r w:rsidRPr="005B153B">
              <w:rPr>
                <w:rFonts w:ascii="Arial Narrow" w:hAnsi="Arial Narrow"/>
                <w:color w:val="000000"/>
                <w:sz w:val="18"/>
                <w:szCs w:val="18"/>
              </w:rPr>
              <w:t xml:space="preserve"> Bridge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Larval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weekly</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6</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McCoys</w:t>
            </w:r>
            <w:proofErr w:type="spellEnd"/>
            <w:r w:rsidRPr="005B153B">
              <w:rPr>
                <w:rFonts w:ascii="Arial Narrow" w:hAnsi="Arial Narrow"/>
                <w:color w:val="000000"/>
                <w:sz w:val="18"/>
                <w:szCs w:val="18"/>
              </w:rPr>
              <w:t xml:space="preserve"> Bridge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7</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Murrumbidgee Road</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8</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Yambuna</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8</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Yambuna</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Larval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weekly</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8</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Yambuna</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9</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Sun Valley Road</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9</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Sun Valley Road</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10</w:t>
            </w:r>
          </w:p>
        </w:tc>
        <w:tc>
          <w:tcPr>
            <w:tcW w:w="823" w:type="pct"/>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Stewarts Bridge</w:t>
            </w:r>
          </w:p>
        </w:tc>
        <w:tc>
          <w:tcPr>
            <w:tcW w:w="45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Adult fish survey</w:t>
            </w:r>
          </w:p>
        </w:tc>
        <w:tc>
          <w:tcPr>
            <w:tcW w:w="520" w:type="pct"/>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w:t>
            </w: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tcBorders>
              <w:bottom w:val="single" w:sz="4" w:space="0" w:color="auto"/>
            </w:tcBorders>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2: Shepparton to Murray</w:t>
            </w:r>
          </w:p>
        </w:tc>
        <w:tc>
          <w:tcPr>
            <w:tcW w:w="124" w:type="pct"/>
            <w:tcBorders>
              <w:bottom w:val="single" w:sz="4" w:space="0" w:color="auto"/>
            </w:tcBorders>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11</w:t>
            </w:r>
          </w:p>
        </w:tc>
        <w:tc>
          <w:tcPr>
            <w:tcW w:w="823" w:type="pct"/>
            <w:tcBorders>
              <w:bottom w:val="single" w:sz="4" w:space="0" w:color="auto"/>
            </w:tcBorders>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Murray Junction</w:t>
            </w:r>
          </w:p>
        </w:tc>
        <w:tc>
          <w:tcPr>
            <w:tcW w:w="450" w:type="pct"/>
            <w:tcBorders>
              <w:bottom w:val="single" w:sz="4" w:space="0" w:color="auto"/>
            </w:tcBorders>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tcBorders>
              <w:bottom w:val="single" w:sz="4" w:space="0" w:color="auto"/>
            </w:tcBorders>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tcBorders>
              <w:top w:val="single" w:sz="24" w:space="0" w:color="auto"/>
              <w:bottom w:val="single" w:sz="24" w:space="0" w:color="auto"/>
            </w:tcBorders>
            <w:shd w:val="clear" w:color="auto" w:fill="auto"/>
            <w:vAlign w:val="bottom"/>
          </w:tcPr>
          <w:p w:rsidR="00346D42" w:rsidRPr="005B153B" w:rsidRDefault="00346D42" w:rsidP="00847F92">
            <w:pPr>
              <w:spacing w:after="0"/>
              <w:rPr>
                <w:rFonts w:ascii="Arial Narrow" w:hAnsi="Arial Narrow"/>
                <w:color w:val="000000"/>
                <w:sz w:val="18"/>
                <w:szCs w:val="18"/>
              </w:rPr>
            </w:pPr>
            <w:r w:rsidRPr="005B153B">
              <w:rPr>
                <w:rFonts w:ascii="Arial Narrow" w:hAnsi="Arial Narrow"/>
                <w:color w:val="000000"/>
                <w:sz w:val="18"/>
                <w:szCs w:val="18"/>
              </w:rPr>
              <w:t>Zone 3: Broken River</w:t>
            </w:r>
          </w:p>
        </w:tc>
        <w:tc>
          <w:tcPr>
            <w:tcW w:w="124" w:type="pct"/>
            <w:tcBorders>
              <w:top w:val="single" w:sz="24" w:space="0" w:color="auto"/>
              <w:bottom w:val="single" w:sz="24" w:space="0" w:color="auto"/>
            </w:tcBorders>
            <w:shd w:val="clear" w:color="auto" w:fill="auto"/>
            <w:vAlign w:val="bottom"/>
          </w:tcPr>
          <w:p w:rsidR="00346D42" w:rsidRPr="005B153B" w:rsidRDefault="00346D42" w:rsidP="00847F92">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1</w:t>
            </w:r>
          </w:p>
        </w:tc>
        <w:tc>
          <w:tcPr>
            <w:tcW w:w="823" w:type="pct"/>
            <w:tcBorders>
              <w:top w:val="single" w:sz="24" w:space="0" w:color="auto"/>
              <w:bottom w:val="single" w:sz="24" w:space="0" w:color="auto"/>
            </w:tcBorders>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TBA</w:t>
            </w:r>
          </w:p>
        </w:tc>
        <w:tc>
          <w:tcPr>
            <w:tcW w:w="450" w:type="pct"/>
            <w:tcBorders>
              <w:top w:val="single" w:sz="24" w:space="0" w:color="auto"/>
              <w:bottom w:val="single" w:sz="24" w:space="0" w:color="auto"/>
            </w:tcBorders>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Macroinvertebrates</w:t>
            </w:r>
          </w:p>
        </w:tc>
        <w:tc>
          <w:tcPr>
            <w:tcW w:w="520" w:type="pct"/>
            <w:tcBorders>
              <w:top w:val="single" w:sz="24" w:space="0" w:color="auto"/>
              <w:bottom w:val="single" w:sz="24" w:space="0" w:color="auto"/>
            </w:tcBorders>
            <w:shd w:val="clear" w:color="auto" w:fill="auto"/>
            <w:vAlign w:val="bottom"/>
          </w:tcPr>
          <w:p w:rsidR="00346D42" w:rsidRPr="005B153B" w:rsidRDefault="00346D42" w:rsidP="00847F92">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twice per year, five years</w:t>
            </w: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bottom w:val="single" w:sz="2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in</w:t>
            </w:r>
          </w:p>
        </w:tc>
        <w:tc>
          <w:tcPr>
            <w:tcW w:w="102" w:type="pct"/>
            <w:tcBorders>
              <w:top w:val="single" w:sz="24" w:space="0" w:color="auto"/>
              <w:bottom w:val="single" w:sz="2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out</w:t>
            </w: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tcBorders>
              <w:top w:val="single" w:sz="24" w:space="0" w:color="auto"/>
              <w:bottom w:val="single" w:sz="2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in</w:t>
            </w:r>
          </w:p>
        </w:tc>
        <w:tc>
          <w:tcPr>
            <w:tcW w:w="104" w:type="pct"/>
            <w:tcBorders>
              <w:top w:val="single" w:sz="24" w:space="0" w:color="auto"/>
              <w:bottom w:val="single" w:sz="2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out</w:t>
            </w: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tcBorders>
              <w:top w:val="single" w:sz="24" w:space="0" w:color="auto"/>
              <w:bottom w:val="single" w:sz="2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in</w:t>
            </w:r>
          </w:p>
        </w:tc>
        <w:tc>
          <w:tcPr>
            <w:tcW w:w="102" w:type="pct"/>
            <w:tcBorders>
              <w:top w:val="single" w:sz="24" w:space="0" w:color="auto"/>
              <w:bottom w:val="single" w:sz="24" w:space="0" w:color="auto"/>
            </w:tcBorders>
            <w:shd w:val="clear" w:color="auto" w:fill="939598"/>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out</w:t>
            </w:r>
          </w:p>
        </w:tc>
        <w:tc>
          <w:tcPr>
            <w:tcW w:w="102" w:type="pct"/>
            <w:tcBorders>
              <w:top w:val="single" w:sz="24" w:space="0" w:color="auto"/>
              <w:bottom w:val="single" w:sz="24" w:space="0" w:color="auto"/>
            </w:tcBorders>
            <w:shd w:val="clear" w:color="auto" w:fill="auto"/>
            <w:vAlign w:val="center"/>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p>
        </w:tc>
        <w:tc>
          <w:tcPr>
            <w:tcW w:w="102" w:type="pct"/>
            <w:tcBorders>
              <w:top w:val="single" w:sz="24" w:space="0" w:color="auto"/>
              <w:bottom w:val="single" w:sz="24" w:space="0" w:color="auto"/>
            </w:tcBorders>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in</w:t>
            </w:r>
          </w:p>
        </w:tc>
        <w:tc>
          <w:tcPr>
            <w:tcW w:w="102" w:type="pct"/>
            <w:tcBorders>
              <w:top w:val="single" w:sz="24" w:space="0" w:color="auto"/>
              <w:bottom w:val="single" w:sz="24" w:space="0" w:color="auto"/>
            </w:tcBorders>
            <w:shd w:val="clear" w:color="auto" w:fill="939598"/>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sz w:val="16"/>
                <w:szCs w:val="16"/>
              </w:rPr>
            </w:pPr>
            <w:r w:rsidRPr="005B153B">
              <w:rPr>
                <w:rFonts w:ascii="Arial Narrow" w:hAnsi="Arial Narrow"/>
                <w:b/>
                <w:color w:val="000000"/>
                <w:sz w:val="16"/>
                <w:szCs w:val="16"/>
              </w:rPr>
              <w:t>out</w:t>
            </w:r>
          </w:p>
        </w:tc>
        <w:tc>
          <w:tcPr>
            <w:tcW w:w="102" w:type="pct"/>
            <w:tcBorders>
              <w:top w:val="single" w:sz="24" w:space="0" w:color="auto"/>
              <w:bottom w:val="single" w:sz="2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bottom w:val="single" w:sz="2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bottom w:val="single" w:sz="2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bottom w:val="single" w:sz="24" w:space="0" w:color="auto"/>
            </w:tcBorders>
          </w:tcPr>
          <w:p w:rsidR="00346D42" w:rsidRPr="005B153B" w:rsidRDefault="00346D42" w:rsidP="00847F92">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tcBorders>
              <w:top w:val="single" w:sz="24" w:space="0" w:color="auto"/>
            </w:tcBorders>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tcBorders>
              <w:top w:val="single" w:sz="24" w:space="0" w:color="auto"/>
            </w:tcBorders>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1</w:t>
            </w:r>
          </w:p>
        </w:tc>
        <w:tc>
          <w:tcPr>
            <w:tcW w:w="823" w:type="pct"/>
            <w:tcBorders>
              <w:top w:val="single" w:sz="24" w:space="0" w:color="auto"/>
            </w:tcBorders>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Moss Road</w:t>
            </w:r>
          </w:p>
        </w:tc>
        <w:tc>
          <w:tcPr>
            <w:tcW w:w="450" w:type="pct"/>
            <w:tcBorders>
              <w:top w:val="single" w:sz="24" w:space="0" w:color="auto"/>
            </w:tcBorders>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2D Modelling</w:t>
            </w:r>
          </w:p>
        </w:tc>
        <w:tc>
          <w:tcPr>
            <w:tcW w:w="520" w:type="pct"/>
            <w:tcBorders>
              <w:top w:val="single" w:sz="24" w:space="0" w:color="auto"/>
            </w:tcBorders>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once, first year only</w:t>
            </w: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top w:val="single" w:sz="24" w:space="0" w:color="auto"/>
            </w:tcBorders>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1</w:t>
            </w:r>
          </w:p>
        </w:tc>
        <w:tc>
          <w:tcPr>
            <w:tcW w:w="823" w:type="pct"/>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Moss Road</w:t>
            </w:r>
          </w:p>
        </w:tc>
        <w:tc>
          <w:tcPr>
            <w:tcW w:w="45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Bank Condition</w:t>
            </w:r>
          </w:p>
        </w:tc>
        <w:tc>
          <w:tcPr>
            <w:tcW w:w="52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6</w:t>
            </w:r>
            <w:r w:rsidRPr="005B153B">
              <w:rPr>
                <w:rFonts w:ascii="Arial Narrow" w:hAnsi="Arial Narrow"/>
                <w:color w:val="000000"/>
                <w:sz w:val="18"/>
                <w:szCs w:val="18"/>
              </w:rPr>
              <w:t xml:space="preserve"> y</w:t>
            </w:r>
            <w:r>
              <w:rPr>
                <w:rFonts w:ascii="Arial Narrow" w:hAnsi="Arial Narrow"/>
                <w:color w:val="000000"/>
                <w:sz w:val="18"/>
                <w:szCs w:val="18"/>
              </w:rPr>
              <w:t>r</w:t>
            </w:r>
            <w:r w:rsidRPr="00A64705">
              <w:rPr>
                <w:rFonts w:ascii="Arial Narrow" w:hAnsi="Arial Narrow"/>
                <w:color w:val="000000"/>
                <w:sz w:val="18"/>
                <w:szCs w:val="18"/>
                <w:vertAlign w:val="superscript"/>
              </w:rPr>
              <w:t>-1</w:t>
            </w:r>
            <w:r>
              <w:rPr>
                <w:rFonts w:ascii="Arial Narrow" w:hAnsi="Arial Narrow"/>
                <w:color w:val="000000"/>
                <w:sz w:val="18"/>
                <w:szCs w:val="18"/>
              </w:rPr>
              <w:t xml:space="preserve"> (y1-2), 2 </w:t>
            </w:r>
            <w:r w:rsidRPr="005B153B">
              <w:rPr>
                <w:rFonts w:ascii="Arial Narrow" w:hAnsi="Arial Narrow"/>
                <w:color w:val="000000"/>
                <w:sz w:val="18"/>
                <w:szCs w:val="18"/>
              </w:rPr>
              <w:t>yr</w:t>
            </w:r>
            <w:r w:rsidRPr="00A64705">
              <w:rPr>
                <w:rFonts w:ascii="Arial Narrow" w:hAnsi="Arial Narrow"/>
                <w:color w:val="000000"/>
                <w:sz w:val="18"/>
                <w:szCs w:val="18"/>
                <w:vertAlign w:val="superscript"/>
              </w:rPr>
              <w:t>-1</w:t>
            </w:r>
            <w:r>
              <w:rPr>
                <w:rFonts w:ascii="Arial Narrow" w:hAnsi="Arial Narrow"/>
                <w:color w:val="000000"/>
                <w:sz w:val="18"/>
                <w:szCs w:val="18"/>
              </w:rPr>
              <w:t xml:space="preserve"> thereafter</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2015</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1</w:t>
            </w:r>
          </w:p>
        </w:tc>
        <w:tc>
          <w:tcPr>
            <w:tcW w:w="823" w:type="pct"/>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Moss Road (Murchison/Cable Hole)</w:t>
            </w:r>
          </w:p>
        </w:tc>
        <w:tc>
          <w:tcPr>
            <w:tcW w:w="45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Stream Metabolism</w:t>
            </w:r>
          </w:p>
        </w:tc>
        <w:tc>
          <w:tcPr>
            <w:tcW w:w="52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 (10 min intervals)</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1</w:t>
            </w:r>
          </w:p>
        </w:tc>
        <w:tc>
          <w:tcPr>
            <w:tcW w:w="823" w:type="pct"/>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Moss Road (Murchison/Cable Hole)</w:t>
            </w:r>
          </w:p>
        </w:tc>
        <w:tc>
          <w:tcPr>
            <w:tcW w:w="45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Height w:val="76"/>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2</w:t>
            </w:r>
          </w:p>
        </w:tc>
        <w:tc>
          <w:tcPr>
            <w:tcW w:w="823" w:type="pct"/>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Toolamba/</w:t>
            </w:r>
            <w:proofErr w:type="spellStart"/>
            <w:r w:rsidRPr="005B153B">
              <w:rPr>
                <w:rFonts w:ascii="Arial Narrow" w:hAnsi="Arial Narrow"/>
                <w:color w:val="000000"/>
                <w:sz w:val="18"/>
                <w:szCs w:val="18"/>
              </w:rPr>
              <w:t>Cemetary</w:t>
            </w:r>
            <w:proofErr w:type="spellEnd"/>
            <w:r w:rsidRPr="005B153B">
              <w:rPr>
                <w:rFonts w:ascii="Arial Narrow" w:hAnsi="Arial Narrow"/>
                <w:color w:val="000000"/>
                <w:sz w:val="18"/>
                <w:szCs w:val="18"/>
              </w:rPr>
              <w:t xml:space="preserve"> Bend</w:t>
            </w:r>
          </w:p>
        </w:tc>
        <w:tc>
          <w:tcPr>
            <w:tcW w:w="45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2</w:t>
            </w:r>
          </w:p>
        </w:tc>
        <w:tc>
          <w:tcPr>
            <w:tcW w:w="823" w:type="pct"/>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Toolamba/</w:t>
            </w:r>
            <w:proofErr w:type="spellStart"/>
            <w:r w:rsidRPr="005B153B">
              <w:rPr>
                <w:rFonts w:ascii="Arial Narrow" w:hAnsi="Arial Narrow"/>
                <w:color w:val="000000"/>
                <w:sz w:val="18"/>
                <w:szCs w:val="18"/>
              </w:rPr>
              <w:t>Cemetary</w:t>
            </w:r>
            <w:proofErr w:type="spellEnd"/>
            <w:r w:rsidRPr="005B153B">
              <w:rPr>
                <w:rFonts w:ascii="Arial Narrow" w:hAnsi="Arial Narrow"/>
                <w:color w:val="000000"/>
                <w:sz w:val="18"/>
                <w:szCs w:val="18"/>
              </w:rPr>
              <w:t xml:space="preserve"> Bend</w:t>
            </w:r>
          </w:p>
        </w:tc>
        <w:tc>
          <w:tcPr>
            <w:tcW w:w="45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Larval fish survey</w:t>
            </w:r>
          </w:p>
        </w:tc>
        <w:tc>
          <w:tcPr>
            <w:tcW w:w="52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weekly</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Height w:val="76"/>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Darcy's Track (Pyke Road us Shepparton)</w:t>
            </w:r>
          </w:p>
        </w:tc>
        <w:tc>
          <w:tcPr>
            <w:tcW w:w="45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2D Modelling</w:t>
            </w:r>
          </w:p>
        </w:tc>
        <w:tc>
          <w:tcPr>
            <w:tcW w:w="52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once, first year only</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46D42" w:rsidRPr="005B153B" w:rsidTr="00FC15BC">
        <w:trPr>
          <w:cantSplit/>
          <w:trHeight w:val="76"/>
        </w:trPr>
        <w:tc>
          <w:tcPr>
            <w:cnfStyle w:val="001000000000" w:firstRow="0" w:lastRow="0" w:firstColumn="1" w:lastColumn="0" w:oddVBand="0" w:evenVBand="0" w:oddHBand="0" w:evenHBand="0" w:firstRowFirstColumn="0" w:firstRowLastColumn="0" w:lastRowFirstColumn="0" w:lastRowLastColumn="0"/>
            <w:tcW w:w="633" w:type="pct"/>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Darcy's Track (Pyke Road us Shepparton)</w:t>
            </w:r>
          </w:p>
        </w:tc>
        <w:tc>
          <w:tcPr>
            <w:tcW w:w="45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Bank Condition</w:t>
            </w:r>
          </w:p>
        </w:tc>
        <w:tc>
          <w:tcPr>
            <w:tcW w:w="520" w:type="pct"/>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6</w:t>
            </w:r>
            <w:r w:rsidRPr="005B153B">
              <w:rPr>
                <w:rFonts w:ascii="Arial Narrow" w:hAnsi="Arial Narrow"/>
                <w:color w:val="000000"/>
                <w:sz w:val="18"/>
                <w:szCs w:val="18"/>
              </w:rPr>
              <w:t xml:space="preserve"> y</w:t>
            </w:r>
            <w:r>
              <w:rPr>
                <w:rFonts w:ascii="Arial Narrow" w:hAnsi="Arial Narrow"/>
                <w:color w:val="000000"/>
                <w:sz w:val="18"/>
                <w:szCs w:val="18"/>
              </w:rPr>
              <w:t>r</w:t>
            </w:r>
            <w:r w:rsidRPr="00A64705">
              <w:rPr>
                <w:rFonts w:ascii="Arial Narrow" w:hAnsi="Arial Narrow"/>
                <w:color w:val="000000"/>
                <w:sz w:val="18"/>
                <w:szCs w:val="18"/>
                <w:vertAlign w:val="superscript"/>
              </w:rPr>
              <w:t>-1</w:t>
            </w:r>
            <w:r>
              <w:rPr>
                <w:rFonts w:ascii="Arial Narrow" w:hAnsi="Arial Narrow"/>
                <w:color w:val="000000"/>
                <w:sz w:val="18"/>
                <w:szCs w:val="18"/>
              </w:rPr>
              <w:t xml:space="preserve"> (y1-2), 2 </w:t>
            </w:r>
            <w:r w:rsidRPr="005B153B">
              <w:rPr>
                <w:rFonts w:ascii="Arial Narrow" w:hAnsi="Arial Narrow"/>
                <w:color w:val="000000"/>
                <w:sz w:val="18"/>
                <w:szCs w:val="18"/>
              </w:rPr>
              <w:t>yr</w:t>
            </w:r>
            <w:r w:rsidRPr="00A64705">
              <w:rPr>
                <w:rFonts w:ascii="Arial Narrow" w:hAnsi="Arial Narrow"/>
                <w:color w:val="000000"/>
                <w:sz w:val="18"/>
                <w:szCs w:val="18"/>
                <w:vertAlign w:val="superscript"/>
              </w:rPr>
              <w:t>-1</w:t>
            </w:r>
            <w:r>
              <w:rPr>
                <w:rFonts w:ascii="Arial Narrow" w:hAnsi="Arial Narrow"/>
                <w:color w:val="000000"/>
                <w:sz w:val="18"/>
                <w:szCs w:val="18"/>
              </w:rPr>
              <w:t xml:space="preserve"> thereafter</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15,16</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6"/>
                <w:szCs w:val="16"/>
              </w:rPr>
              <w:t>2015</w:t>
            </w:r>
          </w:p>
        </w:tc>
        <w:tc>
          <w:tcPr>
            <w:tcW w:w="102" w:type="pct"/>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shd w:val="clear" w:color="auto" w:fill="929396" w:themeFill="accent2" w:themeFillTint="99"/>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tcBorders>
              <w:bottom w:val="single" w:sz="4" w:space="0" w:color="auto"/>
            </w:tcBorders>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tcBorders>
              <w:bottom w:val="single" w:sz="4" w:space="0" w:color="auto"/>
            </w:tcBorders>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tcBorders>
              <w:bottom w:val="single" w:sz="4" w:space="0" w:color="auto"/>
            </w:tcBorders>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Darcy's Track (Pyke Road us Shepparton)</w:t>
            </w:r>
          </w:p>
        </w:tc>
        <w:tc>
          <w:tcPr>
            <w:tcW w:w="450" w:type="pct"/>
            <w:tcBorders>
              <w:bottom w:val="single" w:sz="4" w:space="0" w:color="auto"/>
            </w:tcBorders>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Stream Metabolism</w:t>
            </w:r>
          </w:p>
        </w:tc>
        <w:tc>
          <w:tcPr>
            <w:tcW w:w="520" w:type="pct"/>
            <w:tcBorders>
              <w:bottom w:val="single" w:sz="4" w:space="0" w:color="auto"/>
            </w:tcBorders>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 (10 min intervals)</w:t>
            </w:r>
          </w:p>
        </w:tc>
        <w:tc>
          <w:tcPr>
            <w:tcW w:w="102" w:type="pct"/>
            <w:tcBorders>
              <w:bottom w:val="single" w:sz="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4" w:space="0" w:color="auto"/>
            </w:tcBorders>
            <w:shd w:val="clear" w:color="auto" w:fill="auto"/>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r w:rsidR="0033529D" w:rsidRPr="005B153B" w:rsidTr="00FC15BC">
        <w:trPr>
          <w:cantSplit/>
        </w:trPr>
        <w:tc>
          <w:tcPr>
            <w:cnfStyle w:val="001000000000" w:firstRow="0" w:lastRow="0" w:firstColumn="1" w:lastColumn="0" w:oddVBand="0" w:evenVBand="0" w:oddHBand="0" w:evenHBand="0" w:firstRowFirstColumn="0" w:firstRowLastColumn="0" w:lastRowFirstColumn="0" w:lastRowLastColumn="0"/>
            <w:tcW w:w="633" w:type="pct"/>
            <w:tcBorders>
              <w:bottom w:val="single" w:sz="24" w:space="0" w:color="auto"/>
            </w:tcBorders>
            <w:shd w:val="clear" w:color="auto" w:fill="auto"/>
            <w:vAlign w:val="bottom"/>
          </w:tcPr>
          <w:p w:rsidR="00346D42" w:rsidRPr="005B153B" w:rsidRDefault="00346D42" w:rsidP="00810AC7">
            <w:pPr>
              <w:spacing w:after="0"/>
              <w:rPr>
                <w:rFonts w:ascii="Arial Narrow" w:hAnsi="Arial Narrow"/>
                <w:color w:val="000000"/>
                <w:sz w:val="18"/>
                <w:szCs w:val="18"/>
              </w:rPr>
            </w:pPr>
            <w:r w:rsidRPr="005B153B">
              <w:rPr>
                <w:rFonts w:ascii="Arial Narrow" w:hAnsi="Arial Narrow"/>
                <w:color w:val="000000"/>
                <w:sz w:val="18"/>
                <w:szCs w:val="18"/>
              </w:rPr>
              <w:t>Zone 1: Goulburn Weir to Shepparton</w:t>
            </w:r>
          </w:p>
        </w:tc>
        <w:tc>
          <w:tcPr>
            <w:tcW w:w="124" w:type="pct"/>
            <w:tcBorders>
              <w:bottom w:val="single" w:sz="24" w:space="0" w:color="auto"/>
            </w:tcBorders>
            <w:shd w:val="clear" w:color="auto" w:fill="auto"/>
            <w:vAlign w:val="bottom"/>
          </w:tcPr>
          <w:p w:rsidR="00346D42" w:rsidRPr="005B153B" w:rsidRDefault="00346D42" w:rsidP="00810AC7">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3</w:t>
            </w:r>
          </w:p>
        </w:tc>
        <w:tc>
          <w:tcPr>
            <w:tcW w:w="823" w:type="pct"/>
            <w:tcBorders>
              <w:bottom w:val="single" w:sz="24" w:space="0" w:color="auto"/>
            </w:tcBorders>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Darcy's Track (Pyke Road us Shepparton)</w:t>
            </w:r>
          </w:p>
        </w:tc>
        <w:tc>
          <w:tcPr>
            <w:tcW w:w="450" w:type="pct"/>
            <w:tcBorders>
              <w:bottom w:val="single" w:sz="24" w:space="0" w:color="auto"/>
            </w:tcBorders>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Fish movement</w:t>
            </w:r>
          </w:p>
        </w:tc>
        <w:tc>
          <w:tcPr>
            <w:tcW w:w="520" w:type="pct"/>
            <w:tcBorders>
              <w:bottom w:val="single" w:sz="24" w:space="0" w:color="auto"/>
            </w:tcBorders>
            <w:shd w:val="clear" w:color="auto" w:fill="auto"/>
            <w:vAlign w:val="bottom"/>
          </w:tcPr>
          <w:p w:rsidR="00346D42" w:rsidRPr="005B153B" w:rsidRDefault="00346D42" w:rsidP="00810AC7">
            <w:pPr>
              <w:spacing w:after="0"/>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continuous</w:t>
            </w: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4"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vAlign w:val="center"/>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c>
          <w:tcPr>
            <w:tcW w:w="102" w:type="pct"/>
            <w:tcBorders>
              <w:bottom w:val="single" w:sz="24" w:space="0" w:color="auto"/>
            </w:tcBorders>
            <w:shd w:val="clear" w:color="auto" w:fill="939598"/>
          </w:tcPr>
          <w:p w:rsidR="00346D42" w:rsidRPr="005B153B" w:rsidRDefault="00346D42" w:rsidP="00810AC7">
            <w:pPr>
              <w:pStyle w:val="Para0bullet"/>
              <w:numPr>
                <w:ilvl w:val="0"/>
                <w:numId w:val="0"/>
              </w:numPr>
              <w:tabs>
                <w:tab w:val="clear" w:pos="851"/>
              </w:tabs>
              <w:spacing w:after="0" w:line="30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
        </w:tc>
      </w:tr>
    </w:tbl>
    <w:p w:rsidR="00847F92" w:rsidRPr="00195D74" w:rsidRDefault="00847F92" w:rsidP="00195D74">
      <w:pPr>
        <w:spacing w:after="0" w:line="240" w:lineRule="auto"/>
        <w:rPr>
          <w:rFonts w:ascii="Arial Narrow" w:hAnsi="Arial Narrow"/>
          <w:b/>
        </w:rPr>
        <w:sectPr w:rsidR="00847F92" w:rsidRPr="00195D74" w:rsidSect="00EF72B7">
          <w:pgSz w:w="23814" w:h="16840" w:orient="landscape" w:code="8"/>
          <w:pgMar w:top="1134" w:right="567" w:bottom="851" w:left="851" w:header="567" w:footer="369" w:gutter="0"/>
          <w:cols w:space="0"/>
          <w:formProt w:val="0"/>
          <w:docGrid w:linePitch="360"/>
        </w:sectPr>
      </w:pPr>
    </w:p>
    <w:p w:rsidR="00987A04" w:rsidRPr="005B153B" w:rsidRDefault="00987A04" w:rsidP="00220F5D">
      <w:pPr>
        <w:pStyle w:val="Heading1"/>
      </w:pPr>
      <w:bookmarkStart w:id="86" w:name="_Toc392763330"/>
      <w:r w:rsidRPr="005B153B">
        <w:t>Evaluation</w:t>
      </w:r>
      <w:bookmarkEnd w:id="86"/>
    </w:p>
    <w:p w:rsidR="009754DC" w:rsidRPr="00220F5D" w:rsidRDefault="009754DC" w:rsidP="009754DC">
      <w:pPr>
        <w:pStyle w:val="Heading2"/>
        <w:rPr>
          <w:rFonts w:cstheme="minorHAnsi"/>
        </w:rPr>
      </w:pPr>
      <w:bookmarkStart w:id="87" w:name="_Toc392763331"/>
      <w:r w:rsidRPr="00220F5D">
        <w:rPr>
          <w:rFonts w:cstheme="minorHAnsi"/>
        </w:rPr>
        <w:t>Basin-scale evaluation</w:t>
      </w:r>
      <w:bookmarkEnd w:id="87"/>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We will supply data as required to be used in the Basin-scale analysis as outlined in the Evaluation Plan. Furthermore, we will use the results of Basin-scale evaluation to inform statistical analysis of Area-level data for future years (see below).</w:t>
      </w:r>
    </w:p>
    <w:p w:rsidR="009754DC" w:rsidRPr="00220F5D" w:rsidRDefault="009754DC" w:rsidP="009754DC">
      <w:pPr>
        <w:pStyle w:val="Heading2"/>
        <w:rPr>
          <w:rFonts w:cstheme="minorHAnsi"/>
        </w:rPr>
      </w:pPr>
      <w:bookmarkStart w:id="88" w:name="_Toc392763332"/>
      <w:r w:rsidRPr="00220F5D">
        <w:rPr>
          <w:rFonts w:cstheme="minorHAnsi"/>
        </w:rPr>
        <w:t>Area evaluation</w:t>
      </w:r>
      <w:bookmarkEnd w:id="88"/>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Evaluation of data from the Goulburn River LTIM</w:t>
      </w:r>
      <w:r w:rsidR="00297E4D">
        <w:rPr>
          <w:rFonts w:asciiTheme="minorHAnsi" w:hAnsiTheme="minorHAnsi" w:cstheme="minorHAnsi"/>
        </w:rPr>
        <w:t xml:space="preserve"> Project</w:t>
      </w:r>
      <w:r w:rsidRPr="00220F5D">
        <w:rPr>
          <w:rFonts w:asciiTheme="minorHAnsi" w:hAnsiTheme="minorHAnsi" w:cstheme="minorHAnsi"/>
        </w:rPr>
        <w:t xml:space="preserve"> will mainly be conducted through the University of Melbourne. Analyses will be centred on the 1 and 5-year evaluation questions described above. The use of standard approaches to statistical analysis (although the individual analyses will most certainly differ) will provide consistency of results format and reporting among the different evaluation questions. The centralized approach to data analysis and evaluation will also provide an opportunity to consider results holistically in order to give an overall high-level assessment of the effect of Commonwealth Environmental Water in the lower Goulburn River.</w:t>
      </w:r>
    </w:p>
    <w:p w:rsidR="009754DC" w:rsidRPr="00220F5D" w:rsidRDefault="009754DC" w:rsidP="00045F38">
      <w:pPr>
        <w:pStyle w:val="Heading3"/>
        <w:rPr>
          <w:rFonts w:cstheme="minorHAnsi"/>
        </w:rPr>
      </w:pPr>
      <w:bookmarkStart w:id="89" w:name="_Toc392763333"/>
      <w:r w:rsidRPr="00220F5D">
        <w:rPr>
          <w:rFonts w:cstheme="minorHAnsi"/>
        </w:rPr>
        <w:t>Statistical analysis</w:t>
      </w:r>
      <w:bookmarkEnd w:id="89"/>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 xml:space="preserve">Statistical analyses of the </w:t>
      </w:r>
      <w:r w:rsidR="00AB014E" w:rsidRPr="00220F5D">
        <w:rPr>
          <w:rFonts w:asciiTheme="minorHAnsi" w:hAnsiTheme="minorHAnsi" w:cstheme="minorHAnsi"/>
        </w:rPr>
        <w:t>monitoring</w:t>
      </w:r>
      <w:r w:rsidRPr="00220F5D">
        <w:rPr>
          <w:rFonts w:asciiTheme="minorHAnsi" w:hAnsiTheme="minorHAnsi" w:cstheme="minorHAnsi"/>
        </w:rPr>
        <w:t xml:space="preserve"> data will centre on describing continuous relationships between flow regime, physical habitat, and associated ecological response. These three components can be considered the middle steps of a DPSIR (Driver-Pressure-State-Impact-Response) model of environmental the interaction between human society and the environment (EEA 2007). In general, for the Murray-Darling Basin, river regulation is the driver of the system, the altered flow regime the pressure, altered physical habitat the State, which Impacts upon the biota. Environmental flow regimes are the Response that seek to mediate either or both of the Driver and Pressure, or directly improve the State (</w:t>
      </w:r>
      <w:r w:rsidR="008F00A1">
        <w:rPr>
          <w:rFonts w:asciiTheme="minorHAnsi" w:hAnsiTheme="minorHAnsi" w:cstheme="minorHAnsi"/>
        </w:rPr>
        <w:t>Figure 5-1</w:t>
      </w:r>
      <w:r w:rsidRPr="00220F5D">
        <w:rPr>
          <w:rFonts w:asciiTheme="minorHAnsi" w:hAnsiTheme="minorHAnsi" w:cstheme="minorHAnsi"/>
        </w:rPr>
        <w:t xml:space="preserve">). The framework equally applies to a restored flow regime (with CEW) being a positive ‘Pressure’ on the system, leading to positive Impacts on the biota, which is the nature of the relationships described in the Cause Effect Diagrams for the LTIM </w:t>
      </w:r>
      <w:r w:rsidR="00297E4D">
        <w:rPr>
          <w:rFonts w:asciiTheme="minorHAnsi" w:hAnsiTheme="minorHAnsi" w:cstheme="minorHAnsi"/>
        </w:rPr>
        <w:t>Project</w:t>
      </w:r>
      <w:r w:rsidRPr="00220F5D">
        <w:rPr>
          <w:rFonts w:asciiTheme="minorHAnsi" w:hAnsiTheme="minorHAnsi" w:cstheme="minorHAnsi"/>
        </w:rPr>
        <w:t>.</w:t>
      </w:r>
    </w:p>
    <w:p w:rsidR="009754DC" w:rsidRPr="005B153B" w:rsidRDefault="009754DC" w:rsidP="009754DC">
      <w:pPr>
        <w:keepNext/>
        <w:jc w:val="center"/>
      </w:pPr>
      <w:r w:rsidRPr="005B153B">
        <w:rPr>
          <w:noProof/>
          <w:lang w:eastAsia="en-AU"/>
        </w:rPr>
        <w:drawing>
          <wp:inline distT="0" distB="0" distL="0" distR="0">
            <wp:extent cx="3741076" cy="385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1076" cy="3852000"/>
                    </a:xfrm>
                    <a:prstGeom prst="rect">
                      <a:avLst/>
                    </a:prstGeom>
                    <a:noFill/>
                    <a:ln>
                      <a:noFill/>
                    </a:ln>
                  </pic:spPr>
                </pic:pic>
              </a:graphicData>
            </a:graphic>
          </wp:inline>
        </w:drawing>
      </w:r>
    </w:p>
    <w:p w:rsidR="009754DC" w:rsidRPr="005B153B" w:rsidRDefault="009754DC" w:rsidP="008D53A0">
      <w:pPr>
        <w:pStyle w:val="Caption"/>
        <w:keepNext w:val="0"/>
      </w:pPr>
      <w:bookmarkStart w:id="90" w:name="_Ref381351577"/>
      <w:r w:rsidRPr="005B153B">
        <w:t>Figure</w:t>
      </w:r>
      <w:bookmarkEnd w:id="90"/>
      <w:r w:rsidR="008F00A1">
        <w:t xml:space="preserve"> 5-1</w:t>
      </w:r>
      <w:r w:rsidRPr="005B153B">
        <w:t>: Impacts of flow regulation and restoration of flow regimes fits the Driver-Pressure-State-Impact-Response (DPSIR) framework for reporting environmental issues. Orange elements provide an example of the DPSIR system relevant to the lower Goulburn River, with the specific management response (reduced flow during fish breeding system) intended here to target the Pressure of ‘high summer flow’. Our statistical analysis will focus upon the boxed section of the diagram, linking Pressure (flow regime) to State (Physical habitat) and Impact (Ecological condition), both in terms of the degraded flow regimes, and ecological benefits of the management Response.</w:t>
      </w:r>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We will primarily seek to use Bayesian statistical approaches to analyse the monitoring data. Bayesian approaches have proved very successful for analysing data collected under the Victorian Environmental Flows Monitoring and Assessment Program</w:t>
      </w:r>
      <w:r w:rsidR="00D854E4">
        <w:rPr>
          <w:rFonts w:asciiTheme="minorHAnsi" w:hAnsiTheme="minorHAnsi" w:cstheme="minorHAnsi"/>
        </w:rPr>
        <w:t xml:space="preserve"> (VEFMAP)</w:t>
      </w:r>
      <w:r w:rsidRPr="00220F5D">
        <w:rPr>
          <w:rFonts w:asciiTheme="minorHAnsi" w:hAnsiTheme="minorHAnsi" w:cstheme="minorHAnsi"/>
        </w:rPr>
        <w:t xml:space="preserve"> </w:t>
      </w:r>
      <w:r w:rsidR="00353FCD" w:rsidRPr="00220F5D">
        <w:rPr>
          <w:rFonts w:asciiTheme="minorHAnsi" w:hAnsiTheme="minorHAnsi" w:cstheme="minorHAnsi"/>
        </w:rPr>
        <w:fldChar w:fldCharType="begin"/>
      </w:r>
      <w:r w:rsidRPr="00220F5D">
        <w:rPr>
          <w:rFonts w:asciiTheme="minorHAnsi" w:hAnsiTheme="minorHAnsi" w:cstheme="minorHAnsi"/>
        </w:rPr>
        <w:instrText xml:space="preserve"> ADDIN EN.CITE &lt;EndNote&gt;&lt;Cite&gt;&lt;Author&gt;Webb&lt;/Author&gt;&lt;Year&gt;2013&lt;/Year&gt;&lt;RecNum&gt;1479&lt;/RecNum&gt;&lt;DisplayText&gt;(Webb&lt;style face="italic"&gt; et al.&lt;/style&gt;, 2013)&lt;/DisplayText&gt;&lt;record&gt;&lt;rec-number&gt;1479&lt;/rec-number&gt;&lt;foreign-keys&gt;&lt;key app="EN" db-id="dx2tttf5mtpsawe9wvppavsd9s9ddsx0xwet"&gt;1479&lt;/key&gt;&lt;/foreign-keys&gt;&lt;ref-type name="Conference Proceedings"&gt;10&lt;/ref-type&gt;&lt;contributors&gt;&lt;authors&gt;&lt;author&gt;Webb, J A&lt;/author&gt;&lt;author&gt;de Little, S C&lt;/author&gt;&lt;author&gt;Miller, K A&lt;/author&gt;&lt;author&gt;Stewardson, M J&lt;/author&gt;&lt;author&gt;Rutherfurd, I D&lt;/author&gt;&lt;author&gt;Sharpe, A K&lt;/author&gt;&lt;author&gt;Patulny, L&lt;/author&gt;&lt;author&gt;Poff, N L&lt;/author&gt;&lt;/authors&gt;&lt;/contributors&gt;&lt;titles&gt;&lt;title&gt;Modelling ecological responses to environmental flows: making best use of the literature, expert knowledge, and monitoring data&lt;/title&gt;&lt;secondary-title&gt;The 3rd Biennial ISRS Symposium: Achieving Healthy and Viable Rivers&lt;/secondary-title&gt;&lt;/titles&gt;&lt;pages&gt;221-234&lt;/pages&gt;&lt;dates&gt;&lt;year&gt;2013&lt;/year&gt;&lt;/dates&gt;&lt;pub-location&gt;Beijing, China&lt;/pub-location&gt;&lt;publisher&gt;International Society for River Science&lt;/publisher&gt;&lt;urls&gt;&lt;/urls&gt;&lt;/record&gt;&lt;/Cite&gt;&lt;/EndNote&gt;</w:instrText>
      </w:r>
      <w:r w:rsidR="00353FCD" w:rsidRPr="00220F5D">
        <w:rPr>
          <w:rFonts w:asciiTheme="minorHAnsi" w:hAnsiTheme="minorHAnsi" w:cstheme="minorHAnsi"/>
        </w:rPr>
        <w:fldChar w:fldCharType="separate"/>
      </w:r>
      <w:r w:rsidRPr="00220F5D">
        <w:rPr>
          <w:rFonts w:asciiTheme="minorHAnsi" w:hAnsiTheme="minorHAnsi" w:cstheme="minorHAnsi"/>
          <w:noProof/>
        </w:rPr>
        <w:t>(</w:t>
      </w:r>
      <w:hyperlink w:anchor="_ENREF_8" w:tooltip="Webb, 2013 #1479" w:history="1">
        <w:r w:rsidR="00294111" w:rsidRPr="00220F5D">
          <w:rPr>
            <w:rFonts w:asciiTheme="minorHAnsi" w:hAnsiTheme="minorHAnsi" w:cstheme="minorHAnsi"/>
            <w:noProof/>
          </w:rPr>
          <w:t>Webb</w:t>
        </w:r>
        <w:r w:rsidR="00294111" w:rsidRPr="00220F5D">
          <w:rPr>
            <w:rFonts w:asciiTheme="minorHAnsi" w:hAnsiTheme="minorHAnsi" w:cstheme="minorHAnsi"/>
            <w:i/>
            <w:noProof/>
          </w:rPr>
          <w:t xml:space="preserve"> et al.</w:t>
        </w:r>
        <w:r w:rsidR="00294111" w:rsidRPr="00220F5D">
          <w:rPr>
            <w:rFonts w:asciiTheme="minorHAnsi" w:hAnsiTheme="minorHAnsi" w:cstheme="minorHAnsi"/>
            <w:noProof/>
          </w:rPr>
          <w:t>, 2013</w:t>
        </w:r>
      </w:hyperlink>
      <w:r w:rsidRPr="00220F5D">
        <w:rPr>
          <w:rFonts w:asciiTheme="minorHAnsi" w:hAnsiTheme="minorHAnsi" w:cstheme="minorHAnsi"/>
          <w:noProof/>
        </w:rPr>
        <w:t>)</w:t>
      </w:r>
      <w:r w:rsidR="00353FCD" w:rsidRPr="00220F5D">
        <w:rPr>
          <w:rFonts w:asciiTheme="minorHAnsi" w:hAnsiTheme="minorHAnsi" w:cstheme="minorHAnsi"/>
        </w:rPr>
        <w:fldChar w:fldCharType="end"/>
      </w:r>
      <w:r w:rsidRPr="00220F5D">
        <w:rPr>
          <w:rFonts w:asciiTheme="minorHAnsi" w:hAnsiTheme="minorHAnsi" w:cstheme="minorHAnsi"/>
        </w:rPr>
        <w:t xml:space="preserve">, and have also successfully been used in CEWO short-term intervention monitoring in the Goulburn River in 2012/13. Project Leader Webb has pioneered the use of Bayesian approaches for analysing environmental flows data </w:t>
      </w:r>
      <w:r w:rsidR="00353FCD" w:rsidRPr="00220F5D">
        <w:rPr>
          <w:rFonts w:asciiTheme="minorHAnsi" w:hAnsiTheme="minorHAnsi" w:cstheme="minorHAnsi"/>
        </w:rPr>
        <w:fldChar w:fldCharType="begin"/>
      </w:r>
      <w:r w:rsidRPr="00220F5D">
        <w:rPr>
          <w:rFonts w:asciiTheme="minorHAnsi" w:hAnsiTheme="minorHAnsi" w:cstheme="minorHAnsi"/>
        </w:rPr>
        <w:instrText xml:space="preserve"> ADDIN EN.CITE &lt;EndNote&gt;&lt;Cite&gt;&lt;Author&gt;Webb&lt;/Author&gt;&lt;Year&gt;2010&lt;/Year&gt;&lt;RecNum&gt;723&lt;/RecNum&gt;&lt;DisplayText&gt;(Webb&lt;style face="italic"&gt; et al.&lt;/style&gt;, 2010)&lt;/DisplayText&gt;&lt;record&gt;&lt;rec-number&gt;723&lt;/rec-number&gt;&lt;foreign-keys&gt;&lt;key app="EN" db-id="dx2tttf5mtpsawe9wvppavsd9s9ddsx0xwet"&gt;723&lt;/key&gt;&lt;/foreign-keys&gt;&lt;ref-type name="Journal Article"&gt;17&lt;/ref-type&gt;&lt;contributors&gt;&lt;authors&gt;&lt;author&gt;Webb, J A&lt;/author&gt;&lt;author&gt;Stewardson, M J&lt;/author&gt;&lt;author&gt;Koster, W M&lt;/author&gt;&lt;/authors&gt;&lt;/contributors&gt;&lt;titles&gt;&lt;title&gt;Detecting ecological responses to flow variation using Bayesian hierarchical models&lt;/title&gt;&lt;secondary-title&gt;Freshwater Biology&lt;/secondary-title&gt;&lt;/titles&gt;&lt;periodical&gt;&lt;full-title&gt;Freshwater Biology&lt;/full-title&gt;&lt;abbr-1&gt;Freshw. Biol.&lt;/abbr-1&gt;&lt;/periodical&gt;&lt;pages&gt;108-126&lt;/pages&gt;&lt;volume&gt;55&lt;/volume&gt;&lt;dates&gt;&lt;year&gt;2010&lt;/year&gt;&lt;/dates&gt;&lt;label&gt;Environmental Flows&amp;#xD;Bayesian Analysis&lt;/label&gt;&lt;work-type&gt;A&lt;/work-type&gt;&lt;urls&gt;&lt;/urls&gt;&lt;electronic-resource-num&gt;10.1111/j.1365-2427.2009.02205.x&lt;/electronic-resource-num&gt;&lt;/record&gt;&lt;/Cite&gt;&lt;/EndNote&gt;</w:instrText>
      </w:r>
      <w:r w:rsidR="00353FCD" w:rsidRPr="00220F5D">
        <w:rPr>
          <w:rFonts w:asciiTheme="minorHAnsi" w:hAnsiTheme="minorHAnsi" w:cstheme="minorHAnsi"/>
        </w:rPr>
        <w:fldChar w:fldCharType="separate"/>
      </w:r>
      <w:r w:rsidRPr="00220F5D">
        <w:rPr>
          <w:rFonts w:asciiTheme="minorHAnsi" w:hAnsiTheme="minorHAnsi" w:cstheme="minorHAnsi"/>
          <w:noProof/>
        </w:rPr>
        <w:t>(</w:t>
      </w:r>
      <w:hyperlink w:anchor="_ENREF_9" w:tooltip="Webb, 2010 #723" w:history="1">
        <w:r w:rsidR="00294111" w:rsidRPr="00220F5D">
          <w:rPr>
            <w:rFonts w:asciiTheme="minorHAnsi" w:hAnsiTheme="minorHAnsi" w:cstheme="minorHAnsi"/>
            <w:noProof/>
          </w:rPr>
          <w:t>Webb</w:t>
        </w:r>
        <w:r w:rsidR="00294111" w:rsidRPr="00220F5D">
          <w:rPr>
            <w:rFonts w:asciiTheme="minorHAnsi" w:hAnsiTheme="minorHAnsi" w:cstheme="minorHAnsi"/>
            <w:i/>
            <w:noProof/>
          </w:rPr>
          <w:t xml:space="preserve"> et al.</w:t>
        </w:r>
        <w:r w:rsidR="00294111" w:rsidRPr="00220F5D">
          <w:rPr>
            <w:rFonts w:asciiTheme="minorHAnsi" w:hAnsiTheme="minorHAnsi" w:cstheme="minorHAnsi"/>
            <w:noProof/>
          </w:rPr>
          <w:t>, 2010</w:t>
        </w:r>
      </w:hyperlink>
      <w:r w:rsidRPr="00220F5D">
        <w:rPr>
          <w:rFonts w:asciiTheme="minorHAnsi" w:hAnsiTheme="minorHAnsi" w:cstheme="minorHAnsi"/>
          <w:noProof/>
        </w:rPr>
        <w:t>)</w:t>
      </w:r>
      <w:r w:rsidR="00353FCD" w:rsidRPr="00220F5D">
        <w:rPr>
          <w:rFonts w:asciiTheme="minorHAnsi" w:hAnsiTheme="minorHAnsi" w:cstheme="minorHAnsi"/>
        </w:rPr>
        <w:fldChar w:fldCharType="end"/>
      </w:r>
      <w:r w:rsidR="00D45098" w:rsidRPr="00220F5D">
        <w:rPr>
          <w:rFonts w:asciiTheme="minorHAnsi" w:hAnsiTheme="minorHAnsi" w:cstheme="minorHAnsi"/>
        </w:rPr>
        <w:t>, and has a growing international reputation for this.</w:t>
      </w:r>
      <w:r w:rsidR="00D45098">
        <w:rPr>
          <w:rFonts w:asciiTheme="minorHAnsi" w:hAnsiTheme="minorHAnsi" w:cstheme="minorHAnsi"/>
        </w:rPr>
        <w:t xml:space="preserve">. He demonstrated that Bayesian approaches are well suited to dealing with the ‘experimental design’ problems that beset analysis of environmental flows monitoring data. Such problems include a lack of before/after contrasts, and difficulty with finding true control systems for the large and unique rivers being evaluated. Low replication further reduces the statistical power of analyses to detect important effects. Bayesian statistical analyses can reduce the impact of many of these problems. See Webb et al. (2010) for a non-technical explanation of this. </w:t>
      </w:r>
      <w:r w:rsidRPr="00220F5D">
        <w:rPr>
          <w:rFonts w:asciiTheme="minorHAnsi" w:hAnsiTheme="minorHAnsi" w:cstheme="minorHAnsi"/>
        </w:rPr>
        <w:t>He will lead this activity, with assistance from the University of Melbourne Research Assistant.</w:t>
      </w:r>
    </w:p>
    <w:p w:rsidR="009754DC" w:rsidRDefault="009754DC" w:rsidP="009754DC">
      <w:pPr>
        <w:pStyle w:val="Para0"/>
        <w:rPr>
          <w:rFonts w:asciiTheme="minorHAnsi" w:hAnsiTheme="minorHAnsi" w:cstheme="minorHAnsi"/>
        </w:rPr>
      </w:pPr>
      <w:r w:rsidRPr="00220F5D">
        <w:rPr>
          <w:rFonts w:asciiTheme="minorHAnsi" w:hAnsiTheme="minorHAnsi" w:cstheme="minorHAnsi"/>
        </w:rPr>
        <w:t xml:space="preserve">Bayesian approaches are inherently flexible, and can combine data and information from multiple sources to strengthen the conclusions that can be gained from monitoring data </w:t>
      </w:r>
      <w:r w:rsidR="00353FCD" w:rsidRPr="00220F5D">
        <w:rPr>
          <w:rFonts w:asciiTheme="minorHAnsi" w:hAnsiTheme="minorHAnsi" w:cstheme="minorHAnsi"/>
        </w:rPr>
        <w:fldChar w:fldCharType="begin"/>
      </w:r>
      <w:r w:rsidRPr="00220F5D">
        <w:rPr>
          <w:rFonts w:asciiTheme="minorHAnsi" w:hAnsiTheme="minorHAnsi" w:cstheme="minorHAnsi"/>
        </w:rPr>
        <w:instrText xml:space="preserve"> ADDIN EN.CITE &lt;EndNote&gt;&lt;Cite&gt;&lt;Author&gt;McCarthy&lt;/Author&gt;&lt;Year&gt;2005&lt;/Year&gt;&lt;RecNum&gt;1501&lt;/RecNum&gt;&lt;DisplayText&gt;(McCarthy and Masters, 2005)&lt;/DisplayText&gt;&lt;record&gt;&lt;rec-number&gt;1501&lt;/rec-number&gt;&lt;foreign-keys&gt;&lt;key app="EN" db-id="dx2tttf5mtpsawe9wvppavsd9s9ddsx0xwet"&gt;1501&lt;/key&gt;&lt;/foreign-keys&gt;&lt;ref-type name="Journal Article"&gt;17&lt;/ref-type&gt;&lt;contributors&gt;&lt;authors&gt;&lt;author&gt;McCarthy, M. A.&lt;/author&gt;&lt;author&gt;Masters, P.&lt;/author&gt;&lt;/authors&gt;&lt;/contributors&gt;&lt;auth-address&gt;McCarthy, MA&amp;#xD;Univ Melbourne, Sch Bot, Royal Bot Gardens Melbourne, ARCUE, Parkville, Vic 3010, Australia&amp;#xD;Univ Melbourne, Sch Bot, Royal Bot Gardens Melbourne, ARCUE, Parkville, Vic 3010, Australia&amp;#xD;Univ Melbourne, Sch Bot, Royal Bot Gardens Melbourne, ARCUE, Parkville, Vic 3010, Australia&lt;/auth-address&gt;&lt;titles&gt;&lt;title&gt;Profiting from prior information in Bayesian analyses of ecological data&lt;/title&gt;&lt;secondary-title&gt;Journal of Applied Ecology&lt;/secondary-title&gt;&lt;alt-title&gt;J Appl Ecol&lt;/alt-title&gt;&lt;/titles&gt;&lt;periodical&gt;&lt;full-title&gt;Journal of Applied Ecology&lt;/full-title&gt;&lt;abbr-1&gt;J. Appl. Ecol.&lt;/abbr-1&gt;&lt;/periodical&gt;&lt;pages&gt;1012-1019&lt;/pages&gt;&lt;volume&gt;42&lt;/volume&gt;&lt;number&gt;6&lt;/number&gt;&lt;keywords&gt;&lt;keyword&gt;cinclus cinclus&lt;/keyword&gt;&lt;keyword&gt;dasycercus cristicauda&lt;/keyword&gt;&lt;keyword&gt;habitat manipulation&lt;/keyword&gt;&lt;keyword&gt;mark-recapture&lt;/keyword&gt;&lt;keyword&gt;markov chain monte carlo&lt;/keyword&gt;&lt;keyword&gt;survival&lt;/keyword&gt;&lt;keyword&gt;conservation biology&lt;/keyword&gt;&lt;keyword&gt;survival&lt;/keyword&gt;&lt;keyword&gt;passerines&lt;/keyword&gt;&lt;keyword&gt;growth&lt;/keyword&gt;&lt;keyword&gt;birds&lt;/keyword&gt;&lt;/keywords&gt;&lt;dates&gt;&lt;year&gt;2005&lt;/year&gt;&lt;pub-dates&gt;&lt;date&gt;Dec&lt;/date&gt;&lt;/pub-dates&gt;&lt;/dates&gt;&lt;isbn&gt;0021-8901&lt;/isbn&gt;&lt;accession-num&gt;ISI:000233515200002&lt;/accession-num&gt;&lt;urls&gt;&lt;related-urls&gt;&lt;url&gt;&amp;lt;Go to ISI&amp;gt;://000233515200002&lt;/url&gt;&lt;/related-urls&gt;&lt;/urls&gt;&lt;electronic-resource-num&gt;DOI 10.1111/j.1365-2664.2005.01101.x&lt;/electronic-resource-num&gt;&lt;language&gt;English&lt;/language&gt;&lt;/record&gt;&lt;/Cite&gt;&lt;/EndNote&gt;</w:instrText>
      </w:r>
      <w:r w:rsidR="00353FCD" w:rsidRPr="00220F5D">
        <w:rPr>
          <w:rFonts w:asciiTheme="minorHAnsi" w:hAnsiTheme="minorHAnsi" w:cstheme="minorHAnsi"/>
        </w:rPr>
        <w:fldChar w:fldCharType="separate"/>
      </w:r>
      <w:r w:rsidRPr="00220F5D">
        <w:rPr>
          <w:rFonts w:asciiTheme="minorHAnsi" w:hAnsiTheme="minorHAnsi" w:cstheme="minorHAnsi"/>
          <w:noProof/>
        </w:rPr>
        <w:t>(</w:t>
      </w:r>
      <w:hyperlink w:anchor="_ENREF_5" w:tooltip="McCarthy, 2005 #1501" w:history="1">
        <w:r w:rsidR="00294111" w:rsidRPr="00220F5D">
          <w:rPr>
            <w:rFonts w:asciiTheme="minorHAnsi" w:hAnsiTheme="minorHAnsi" w:cstheme="minorHAnsi"/>
            <w:noProof/>
          </w:rPr>
          <w:t>McCarthy and Masters, 2005</w:t>
        </w:r>
      </w:hyperlink>
      <w:r w:rsidRPr="00220F5D">
        <w:rPr>
          <w:rFonts w:asciiTheme="minorHAnsi" w:hAnsiTheme="minorHAnsi" w:cstheme="minorHAnsi"/>
          <w:noProof/>
        </w:rPr>
        <w:t>)</w:t>
      </w:r>
      <w:r w:rsidR="00353FCD" w:rsidRPr="00220F5D">
        <w:rPr>
          <w:rFonts w:asciiTheme="minorHAnsi" w:hAnsiTheme="minorHAnsi" w:cstheme="minorHAnsi"/>
        </w:rPr>
        <w:fldChar w:fldCharType="end"/>
      </w:r>
      <w:r w:rsidRPr="00220F5D">
        <w:rPr>
          <w:rFonts w:asciiTheme="minorHAnsi" w:hAnsiTheme="minorHAnsi" w:cstheme="minorHAnsi"/>
        </w:rPr>
        <w:t xml:space="preserve">. Here, we may be able to use previously-collected data and/or other information from research and monitoring in the lower Goulburn River to create ‘informative prior probability distributions’ for the statistical analyses. </w:t>
      </w:r>
      <w:r w:rsidR="00D854E4">
        <w:rPr>
          <w:rFonts w:asciiTheme="minorHAnsi" w:hAnsiTheme="minorHAnsi" w:cstheme="minorHAnsi"/>
        </w:rPr>
        <w:t xml:space="preserve">An informative prior distribution means that estimates of parameters in statistical analyses are less uncertain than they would have been if they were parameterized using monitoring data alone. </w:t>
      </w:r>
      <w:r w:rsidRPr="00220F5D">
        <w:rPr>
          <w:rFonts w:asciiTheme="minorHAnsi" w:hAnsiTheme="minorHAnsi" w:cstheme="minorHAnsi"/>
        </w:rPr>
        <w:t xml:space="preserve">We will also be able to use the results of the Basin-scale evaluation for this purpose (e.g. use the Basin-scale evaluation results from 2014/15 to inform Area-level analysis of 2015/16 data). These various sources of information additional to the monitoring data will reduce uncertainty in conclusions drawn from statistical analyses. In the VEFMAP work, we have used formal expert elicitation to develop prior probability distributions, and the resulting models have been far stronger than those informed only by monitoring data </w:t>
      </w:r>
      <w:r w:rsidR="00353FCD" w:rsidRPr="00220F5D">
        <w:rPr>
          <w:rFonts w:asciiTheme="minorHAnsi" w:hAnsiTheme="minorHAnsi" w:cstheme="minorHAnsi"/>
        </w:rPr>
        <w:fldChar w:fldCharType="begin"/>
      </w:r>
      <w:r w:rsidRPr="00220F5D">
        <w:rPr>
          <w:rFonts w:asciiTheme="minorHAnsi" w:hAnsiTheme="minorHAnsi" w:cstheme="minorHAnsi"/>
        </w:rPr>
        <w:instrText xml:space="preserve"> ADDIN EN.CITE &lt;EndNote&gt;&lt;Cite&gt;&lt;Author&gt;Webb&lt;/Author&gt;&lt;Year&gt;in review&lt;/Year&gt;&lt;RecNum&gt;1513&lt;/RecNum&gt;&lt;DisplayText&gt;(Webb&lt;style face="italic"&gt; et al.&lt;/style&gt;, in review)&lt;/DisplayText&gt;&lt;record&gt;&lt;rec-number&gt;1513&lt;/rec-number&gt;&lt;foreign-keys&gt;&lt;key app="EN" db-id="dx2tttf5mtpsawe9wvppavsd9s9ddsx0xwet"&gt;1513&lt;/key&gt;&lt;/foreign-keys&gt;&lt;ref-type name="Journal Article"&gt;17&lt;/ref-type&gt;&lt;contributors&gt;&lt;authors&gt;&lt;author&gt;Webb, J A&lt;/author&gt;&lt;author&gt;de Little, S C&lt;/author&gt;&lt;author&gt;Miller, K A&lt;/author&gt;&lt;author&gt;Stewardson, M J&lt;/author&gt;&lt;/authors&gt;&lt;/contributors&gt;&lt;titles&gt;&lt;title&gt;Quantifying the benefits of environmental flows: combining large-scale monitoring data within hierarchical Bayesian models&lt;/title&gt;&lt;secondary-title&gt;Journal of Applied Ecology&lt;/secondary-title&gt;&lt;/titles&gt;&lt;periodical&gt;&lt;full-title&gt;Journal of Applied Ecology&lt;/full-title&gt;&lt;abbr-1&gt;J. Appl. Ecol.&lt;/abbr-1&gt;&lt;/periodical&gt;&lt;dates&gt;&lt;year&gt;in review&lt;/year&gt;&lt;/dates&gt;&lt;urls&gt;&lt;/urls&gt;&lt;/record&gt;&lt;/Cite&gt;&lt;/EndNote&gt;</w:instrText>
      </w:r>
      <w:r w:rsidR="00353FCD" w:rsidRPr="00220F5D">
        <w:rPr>
          <w:rFonts w:asciiTheme="minorHAnsi" w:hAnsiTheme="minorHAnsi" w:cstheme="minorHAnsi"/>
        </w:rPr>
        <w:fldChar w:fldCharType="separate"/>
      </w:r>
      <w:r w:rsidRPr="00220F5D">
        <w:rPr>
          <w:rFonts w:asciiTheme="minorHAnsi" w:hAnsiTheme="minorHAnsi" w:cstheme="minorHAnsi"/>
          <w:noProof/>
        </w:rPr>
        <w:t>(</w:t>
      </w:r>
      <w:hyperlink w:anchor="_ENREF_7" w:tooltip="Webb, in review #1513" w:history="1">
        <w:r w:rsidR="00294111" w:rsidRPr="00220F5D">
          <w:rPr>
            <w:rFonts w:asciiTheme="minorHAnsi" w:hAnsiTheme="minorHAnsi" w:cstheme="minorHAnsi"/>
            <w:noProof/>
          </w:rPr>
          <w:t>Webb</w:t>
        </w:r>
        <w:r w:rsidR="00294111" w:rsidRPr="00220F5D">
          <w:rPr>
            <w:rFonts w:asciiTheme="minorHAnsi" w:hAnsiTheme="minorHAnsi" w:cstheme="minorHAnsi"/>
            <w:i/>
            <w:noProof/>
          </w:rPr>
          <w:t xml:space="preserve"> et al.</w:t>
        </w:r>
        <w:r w:rsidR="00294111" w:rsidRPr="00220F5D">
          <w:rPr>
            <w:rFonts w:asciiTheme="minorHAnsi" w:hAnsiTheme="minorHAnsi" w:cstheme="minorHAnsi"/>
            <w:noProof/>
          </w:rPr>
          <w:t>, in review</w:t>
        </w:r>
      </w:hyperlink>
      <w:r w:rsidRPr="00220F5D">
        <w:rPr>
          <w:rFonts w:asciiTheme="minorHAnsi" w:hAnsiTheme="minorHAnsi" w:cstheme="minorHAnsi"/>
          <w:noProof/>
        </w:rPr>
        <w:t>)</w:t>
      </w:r>
      <w:r w:rsidR="00353FCD" w:rsidRPr="00220F5D">
        <w:rPr>
          <w:rFonts w:asciiTheme="minorHAnsi" w:hAnsiTheme="minorHAnsi" w:cstheme="minorHAnsi"/>
        </w:rPr>
        <w:fldChar w:fldCharType="end"/>
      </w:r>
      <w:r w:rsidRPr="00220F5D">
        <w:rPr>
          <w:rFonts w:asciiTheme="minorHAnsi" w:hAnsiTheme="minorHAnsi" w:cstheme="minorHAnsi"/>
        </w:rPr>
        <w:t>.</w:t>
      </w:r>
    </w:p>
    <w:p w:rsidR="00761787" w:rsidRPr="00220F5D" w:rsidRDefault="00761787" w:rsidP="009754DC">
      <w:pPr>
        <w:pStyle w:val="Para0"/>
        <w:rPr>
          <w:rFonts w:asciiTheme="minorHAnsi" w:hAnsiTheme="minorHAnsi" w:cstheme="minorHAnsi"/>
        </w:rPr>
      </w:pPr>
      <w:r>
        <w:rPr>
          <w:rFonts w:asciiTheme="minorHAnsi" w:hAnsiTheme="minorHAnsi" w:cstheme="minorHAnsi"/>
        </w:rPr>
        <w:t xml:space="preserve">Another feature of this ability to employ prior information is that statistical analyses can be used to assess cumulative effects as more years of data become available. For example, if an analysis is structured to incorporate one years’ worth of data, then the first year of analysis could employ ‘minimally-informative’ prior distributions. In the second year, the analysis results from year 1 could be used as the prior distribution, and updated with the new data, and so on. Such an analysis is likely to gain greater </w:t>
      </w:r>
      <w:r w:rsidR="00D45098">
        <w:rPr>
          <w:rFonts w:asciiTheme="minorHAnsi" w:hAnsiTheme="minorHAnsi" w:cstheme="minorHAnsi"/>
        </w:rPr>
        <w:t>precision</w:t>
      </w:r>
      <w:r>
        <w:rPr>
          <w:rFonts w:asciiTheme="minorHAnsi" w:hAnsiTheme="minorHAnsi" w:cstheme="minorHAnsi"/>
        </w:rPr>
        <w:t xml:space="preserve"> and hence more precise predictive ability (see below) over time.</w:t>
      </w:r>
      <w:r w:rsidR="00D45098">
        <w:rPr>
          <w:rFonts w:asciiTheme="minorHAnsi" w:hAnsiTheme="minorHAnsi" w:cstheme="minorHAnsi"/>
        </w:rPr>
        <w:t xml:space="preserve"> Alternatively, analyses can be structured to incorporate multiple years of data simultaneously.</w:t>
      </w:r>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We believe the use of Bayesian analyses will also be a useful input to Basin-scale evaluation in its own right. Statistical analysis of basin-scale data may use Bayesian analysis (M.J. Stewardson, Monitoring Adviser, pers. comm.), and the code developed for the Goulburn River analyses will be a useful starting point / input to such analyses</w:t>
      </w:r>
    </w:p>
    <w:p w:rsidR="009754DC" w:rsidRDefault="009754DC" w:rsidP="009754DC">
      <w:pPr>
        <w:pStyle w:val="Para0"/>
        <w:rPr>
          <w:rFonts w:asciiTheme="minorHAnsi" w:hAnsiTheme="minorHAnsi" w:cstheme="minorHAnsi"/>
        </w:rPr>
      </w:pPr>
      <w:r w:rsidRPr="00220F5D">
        <w:rPr>
          <w:rFonts w:asciiTheme="minorHAnsi" w:hAnsiTheme="minorHAnsi" w:cstheme="minorHAnsi"/>
        </w:rPr>
        <w:t xml:space="preserve">The flexibility of Bayesian models also allows us to model the counterfactual scenario necessary to answer the evaluation questions. There is no control river for the Goulburn River, and data have not been collected prior to the implementation of environmental flows. Thus we cannot use a factorial comparison of monitoring data to assess the ecological benefits of Commonwealth Environmental Water. Using the fitted Bayesian models, we can make quantitative predictions of what would have been seen under different flow scenarios (e.g. no environmental water, partial allocations, </w:t>
      </w:r>
      <w:proofErr w:type="gramStart"/>
      <w:r w:rsidRPr="00220F5D">
        <w:rPr>
          <w:rFonts w:asciiTheme="minorHAnsi" w:hAnsiTheme="minorHAnsi" w:cstheme="minorHAnsi"/>
        </w:rPr>
        <w:t>full</w:t>
      </w:r>
      <w:proofErr w:type="gramEnd"/>
      <w:r w:rsidRPr="00220F5D">
        <w:rPr>
          <w:rFonts w:asciiTheme="minorHAnsi" w:hAnsiTheme="minorHAnsi" w:cstheme="minorHAnsi"/>
        </w:rPr>
        <w:t xml:space="preserve"> allocations) and compare these to answer the evaluation questions. In a non-replicated system such as the Goulburn River (and indeed the majority of the Selected Areas), there is no other way to reach strong conclusions regarding the evaluation questions.</w:t>
      </w:r>
    </w:p>
    <w:p w:rsidR="00D854E4" w:rsidRDefault="00D854E4" w:rsidP="009754DC">
      <w:pPr>
        <w:pStyle w:val="Para0"/>
        <w:rPr>
          <w:rFonts w:asciiTheme="minorHAnsi" w:hAnsiTheme="minorHAnsi" w:cstheme="minorHAnsi"/>
        </w:rPr>
      </w:pPr>
      <w:r>
        <w:rPr>
          <w:rFonts w:asciiTheme="minorHAnsi" w:hAnsiTheme="minorHAnsi" w:cstheme="minorHAnsi"/>
        </w:rPr>
        <w:t xml:space="preserve">However, the flexibility of Bayesian statistical analyses also means that they can become complicated. Communicating </w:t>
      </w:r>
      <w:r w:rsidR="00761787">
        <w:rPr>
          <w:rFonts w:asciiTheme="minorHAnsi" w:hAnsiTheme="minorHAnsi" w:cstheme="minorHAnsi"/>
        </w:rPr>
        <w:t>the</w:t>
      </w:r>
      <w:r>
        <w:rPr>
          <w:rFonts w:asciiTheme="minorHAnsi" w:hAnsiTheme="minorHAnsi" w:cstheme="minorHAnsi"/>
        </w:rPr>
        <w:t xml:space="preserve"> results </w:t>
      </w:r>
      <w:r w:rsidR="00761787">
        <w:rPr>
          <w:rFonts w:asciiTheme="minorHAnsi" w:hAnsiTheme="minorHAnsi" w:cstheme="minorHAnsi"/>
        </w:rPr>
        <w:t xml:space="preserve">of such analyses </w:t>
      </w:r>
      <w:r>
        <w:rPr>
          <w:rFonts w:asciiTheme="minorHAnsi" w:hAnsiTheme="minorHAnsi" w:cstheme="minorHAnsi"/>
        </w:rPr>
        <w:t>can be challenging. In research associated with the VEFMAP program, we have been using parameterized Bayesian models to make predictions of what ecological response will be seen under different flow scenarios. These predictions are driven by the monitoring data (as well as the prior probabilities described above. They thus provide a robust indication of what will be seen under different flow regimes</w:t>
      </w:r>
      <w:r w:rsidR="00761787">
        <w:rPr>
          <w:rFonts w:asciiTheme="minorHAnsi" w:hAnsiTheme="minorHAnsi" w:cstheme="minorHAnsi"/>
        </w:rPr>
        <w:t>, and do not require an understanding of model structure and complexity for one to understand the results (e.g. Figure 5-2)</w:t>
      </w:r>
      <w:r w:rsidR="00D45098">
        <w:rPr>
          <w:rFonts w:asciiTheme="minorHAnsi" w:hAnsiTheme="minorHAnsi" w:cstheme="minorHAnsi"/>
        </w:rPr>
        <w:t>. This allows managers and other end-users to focus upon the implications of model results rather than struggling to understand them.\</w:t>
      </w:r>
    </w:p>
    <w:p w:rsidR="00D45098" w:rsidRDefault="00D45098" w:rsidP="00D45098">
      <w:pPr>
        <w:pStyle w:val="Heading3"/>
        <w:rPr>
          <w:rFonts w:cstheme="minorHAnsi"/>
        </w:rPr>
      </w:pPr>
      <w:bookmarkStart w:id="91" w:name="_Toc392763334"/>
      <w:r>
        <w:rPr>
          <w:rFonts w:cstheme="minorHAnsi"/>
        </w:rPr>
        <w:t>Specific proposed analyses</w:t>
      </w:r>
      <w:bookmarkEnd w:id="91"/>
    </w:p>
    <w:p w:rsidR="00D45098" w:rsidRPr="00FC15BC" w:rsidRDefault="00D45098" w:rsidP="00425799">
      <w:pPr>
        <w:pStyle w:val="Para0"/>
        <w:rPr>
          <w:rFonts w:asciiTheme="minorHAnsi" w:hAnsiTheme="minorHAnsi"/>
        </w:rPr>
      </w:pPr>
      <w:r w:rsidRPr="00FC15BC">
        <w:rPr>
          <w:rFonts w:asciiTheme="minorHAnsi" w:hAnsiTheme="minorHAnsi"/>
        </w:rPr>
        <w:t xml:space="preserve">Table 5-1 below provides a summary of analyses expected for the evaluation questions listed above, along with major driving and covariate data, and where those data will be obtained. </w:t>
      </w:r>
      <w:r w:rsidR="003C377F" w:rsidRPr="00FC15BC">
        <w:rPr>
          <w:rFonts w:asciiTheme="minorHAnsi" w:hAnsiTheme="minorHAnsi"/>
        </w:rPr>
        <w:t>The majority of data will be sourced directly from our own monitoring program. Where this is not the case, w</w:t>
      </w:r>
      <w:r w:rsidRPr="00FC15BC">
        <w:rPr>
          <w:rFonts w:asciiTheme="minorHAnsi" w:hAnsiTheme="minorHAnsi"/>
        </w:rPr>
        <w:t>e have excellent relations with potential data providers and are confident of obtaining data.</w:t>
      </w:r>
    </w:p>
    <w:p w:rsidR="00D45098" w:rsidRDefault="00D45098" w:rsidP="00425799">
      <w:pPr>
        <w:pStyle w:val="Caption"/>
      </w:pPr>
      <w:r>
        <w:t>Table 5-1</w:t>
      </w:r>
      <w:r w:rsidRPr="005B153B">
        <w:t xml:space="preserve">: </w:t>
      </w:r>
      <w:r>
        <w:t>Evaluation questions</w:t>
      </w:r>
      <w:r w:rsidR="0050575F">
        <w:t xml:space="preserve">, probable type of statistical models, major driving data requirements, and where those data will be obtained from. We focus here upon the Area-Specific questions. The nature of </w:t>
      </w:r>
      <w:proofErr w:type="spellStart"/>
      <w:r w:rsidR="0050575F">
        <w:t>ststistical</w:t>
      </w:r>
      <w:proofErr w:type="spellEnd"/>
      <w:r w:rsidR="0050575F">
        <w:t xml:space="preserve"> analysis means that this is a preliminary best estimate, and is likely to change as analysis proceeds.</w:t>
      </w:r>
    </w:p>
    <w:tbl>
      <w:tblPr>
        <w:tblStyle w:val="TableGrid"/>
        <w:tblW w:w="0" w:type="auto"/>
        <w:tblLook w:val="04A0" w:firstRow="1" w:lastRow="0" w:firstColumn="1" w:lastColumn="0" w:noHBand="0" w:noVBand="1"/>
      </w:tblPr>
      <w:tblGrid>
        <w:gridCol w:w="2895"/>
        <w:gridCol w:w="1830"/>
        <w:gridCol w:w="3204"/>
        <w:gridCol w:w="1977"/>
      </w:tblGrid>
      <w:tr w:rsidR="0050575F" w:rsidRPr="009F2C22" w:rsidTr="00425799">
        <w:tc>
          <w:tcPr>
            <w:tcW w:w="2943" w:type="dxa"/>
            <w:vAlign w:val="center"/>
          </w:tcPr>
          <w:p w:rsidR="0050575F" w:rsidRPr="00425799" w:rsidRDefault="0050575F" w:rsidP="00425799">
            <w:pPr>
              <w:pStyle w:val="Para0"/>
              <w:spacing w:before="0" w:after="0" w:line="240" w:lineRule="auto"/>
              <w:contextualSpacing/>
              <w:rPr>
                <w:rFonts w:asciiTheme="minorHAnsi" w:hAnsiTheme="minorHAnsi"/>
                <w:b/>
                <w:sz w:val="16"/>
                <w:szCs w:val="16"/>
              </w:rPr>
            </w:pPr>
            <w:r w:rsidRPr="00425799">
              <w:rPr>
                <w:rFonts w:asciiTheme="minorHAnsi" w:hAnsiTheme="minorHAnsi"/>
                <w:b/>
                <w:sz w:val="16"/>
                <w:szCs w:val="16"/>
              </w:rPr>
              <w:t>Evaluation Question</w:t>
            </w:r>
          </w:p>
        </w:tc>
        <w:tc>
          <w:tcPr>
            <w:tcW w:w="1843" w:type="dxa"/>
            <w:vAlign w:val="center"/>
          </w:tcPr>
          <w:p w:rsidR="0050575F" w:rsidRPr="00425799" w:rsidRDefault="0050575F" w:rsidP="00425799">
            <w:pPr>
              <w:pStyle w:val="Para0"/>
              <w:spacing w:before="0" w:after="0" w:line="240" w:lineRule="auto"/>
              <w:contextualSpacing/>
              <w:rPr>
                <w:rFonts w:asciiTheme="minorHAnsi" w:hAnsiTheme="minorHAnsi"/>
                <w:b/>
                <w:sz w:val="16"/>
                <w:szCs w:val="16"/>
              </w:rPr>
            </w:pPr>
            <w:r w:rsidRPr="00425799">
              <w:rPr>
                <w:rFonts w:asciiTheme="minorHAnsi" w:hAnsiTheme="minorHAnsi"/>
                <w:b/>
                <w:sz w:val="16"/>
                <w:szCs w:val="16"/>
              </w:rPr>
              <w:t>Dependent variable</w:t>
            </w:r>
          </w:p>
        </w:tc>
        <w:tc>
          <w:tcPr>
            <w:tcW w:w="3260" w:type="dxa"/>
            <w:vAlign w:val="center"/>
          </w:tcPr>
          <w:p w:rsidR="0050575F" w:rsidRPr="00425799" w:rsidRDefault="0050575F" w:rsidP="00425799">
            <w:pPr>
              <w:pStyle w:val="Para0"/>
              <w:spacing w:before="0" w:after="0" w:line="240" w:lineRule="auto"/>
              <w:contextualSpacing/>
              <w:rPr>
                <w:rFonts w:asciiTheme="minorHAnsi" w:hAnsiTheme="minorHAnsi"/>
                <w:b/>
                <w:sz w:val="16"/>
                <w:szCs w:val="16"/>
              </w:rPr>
            </w:pPr>
            <w:r w:rsidRPr="00425799">
              <w:rPr>
                <w:rFonts w:asciiTheme="minorHAnsi" w:hAnsiTheme="minorHAnsi"/>
                <w:b/>
                <w:sz w:val="16"/>
                <w:szCs w:val="16"/>
              </w:rPr>
              <w:t>Independent variable (data source)</w:t>
            </w:r>
          </w:p>
        </w:tc>
        <w:tc>
          <w:tcPr>
            <w:tcW w:w="1985" w:type="dxa"/>
            <w:vAlign w:val="center"/>
          </w:tcPr>
          <w:p w:rsidR="0050575F" w:rsidRPr="00425799" w:rsidRDefault="0050575F" w:rsidP="00425799">
            <w:pPr>
              <w:pStyle w:val="Para0"/>
              <w:spacing w:before="0" w:after="0" w:line="240" w:lineRule="auto"/>
              <w:contextualSpacing/>
              <w:rPr>
                <w:rFonts w:asciiTheme="minorHAnsi" w:hAnsiTheme="minorHAnsi"/>
                <w:b/>
                <w:sz w:val="16"/>
                <w:szCs w:val="16"/>
              </w:rPr>
            </w:pPr>
            <w:r w:rsidRPr="00425799">
              <w:rPr>
                <w:rFonts w:asciiTheme="minorHAnsi" w:hAnsiTheme="minorHAnsi"/>
                <w:b/>
                <w:sz w:val="16"/>
                <w:szCs w:val="16"/>
              </w:rPr>
              <w:t>Analysis type</w:t>
            </w:r>
          </w:p>
        </w:tc>
      </w:tr>
      <w:tr w:rsidR="00FF6386" w:rsidRPr="009F2C22" w:rsidTr="00425799">
        <w:tc>
          <w:tcPr>
            <w:tcW w:w="2943"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What did CEW contribute to the recovery of drought and flood affected riparian vegetation communities in the lower Goulburn River?</w:t>
            </w:r>
          </w:p>
        </w:tc>
        <w:tc>
          <w:tcPr>
            <w:tcW w:w="1843" w:type="dxa"/>
            <w:vMerge w:val="restart"/>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Cover and diversity measures of different vegetation functional groups on river bank</w:t>
            </w:r>
          </w:p>
        </w:tc>
        <w:tc>
          <w:tcPr>
            <w:tcW w:w="3260" w:type="dxa"/>
            <w:vAlign w:val="center"/>
          </w:tcPr>
          <w:p w:rsidR="00FF6386"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Inundation regime (hydrology discipline)</w:t>
            </w:r>
          </w:p>
          <w:p w:rsidR="00FF6386"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Near bed flow velocity (2d hydraulic model)</w:t>
            </w:r>
          </w:p>
          <w:p w:rsidR="00FF6386"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Erosion rates (Bank condition)</w:t>
            </w:r>
          </w:p>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Grazing pressure (Goulburn Broken CMA)</w:t>
            </w:r>
          </w:p>
        </w:tc>
        <w:tc>
          <w:tcPr>
            <w:tcW w:w="1985"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 xml:space="preserve">Non-linear response to inundation with additive effects of major </w:t>
            </w:r>
            <w:proofErr w:type="spellStart"/>
            <w:r>
              <w:rPr>
                <w:rFonts w:asciiTheme="minorHAnsi" w:hAnsiTheme="minorHAnsi"/>
                <w:sz w:val="16"/>
                <w:szCs w:val="16"/>
              </w:rPr>
              <w:t>covrariates</w:t>
            </w:r>
            <w:proofErr w:type="spellEnd"/>
          </w:p>
        </w:tc>
      </w:tr>
      <w:tr w:rsidR="00FF6386" w:rsidRPr="009F2C22" w:rsidTr="00425799">
        <w:tc>
          <w:tcPr>
            <w:tcW w:w="2943"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How do vegetation responses to CEW vary between sites with different channel features and different bank condition?</w:t>
            </w:r>
          </w:p>
        </w:tc>
        <w:tc>
          <w:tcPr>
            <w:tcW w:w="1843" w:type="dxa"/>
            <w:vMerge/>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p>
        </w:tc>
        <w:tc>
          <w:tcPr>
            <w:tcW w:w="3260" w:type="dxa"/>
            <w:vAlign w:val="center"/>
          </w:tcPr>
          <w:p w:rsidR="00FF6386"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Inundation regime (hydrology discipline)</w:t>
            </w:r>
          </w:p>
          <w:p w:rsidR="00FF6386"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Channel bathymetry (2d hydraulic model)</w:t>
            </w:r>
          </w:p>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Erosion rate (Bank condition)</w:t>
            </w:r>
          </w:p>
        </w:tc>
        <w:tc>
          <w:tcPr>
            <w:tcW w:w="1985"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Similar model as above (probably simpler), but with extra explanatory variable of bathymetry to make the contrast</w:t>
            </w:r>
          </w:p>
        </w:tc>
      </w:tr>
      <w:tr w:rsidR="00FF6386" w:rsidRPr="009F2C22" w:rsidTr="00133EC1">
        <w:tc>
          <w:tcPr>
            <w:tcW w:w="2943"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How does CEW contribute to germination and new growth of native riparian vegetation on the banks of the lower Goulburn River?</w:t>
            </w:r>
          </w:p>
        </w:tc>
        <w:tc>
          <w:tcPr>
            <w:tcW w:w="1843"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Abundance measurement of new growth of native species</w:t>
            </w:r>
          </w:p>
        </w:tc>
        <w:tc>
          <w:tcPr>
            <w:tcW w:w="3260" w:type="dxa"/>
            <w:vMerge w:val="restart"/>
            <w:vAlign w:val="center"/>
          </w:tcPr>
          <w:p w:rsidR="00FF6386" w:rsidRDefault="00FF6386" w:rsidP="00FF6386">
            <w:pPr>
              <w:pStyle w:val="Para0"/>
              <w:spacing w:before="0" w:after="0" w:line="240" w:lineRule="auto"/>
              <w:contextualSpacing/>
              <w:rPr>
                <w:rFonts w:asciiTheme="minorHAnsi" w:hAnsiTheme="minorHAnsi"/>
                <w:sz w:val="16"/>
                <w:szCs w:val="16"/>
              </w:rPr>
            </w:pPr>
            <w:r>
              <w:rPr>
                <w:rFonts w:asciiTheme="minorHAnsi" w:hAnsiTheme="minorHAnsi"/>
                <w:sz w:val="16"/>
                <w:szCs w:val="16"/>
              </w:rPr>
              <w:t>Inundation regime (hydrology discipline)</w:t>
            </w:r>
          </w:p>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Grazing pressure (Goulburn Broken CMA)</w:t>
            </w:r>
          </w:p>
        </w:tc>
        <w:tc>
          <w:tcPr>
            <w:tcW w:w="1985" w:type="dxa"/>
            <w:vMerge w:val="restart"/>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Non-monotonic function (optimal at intermediate level) of inundation</w:t>
            </w:r>
          </w:p>
        </w:tc>
      </w:tr>
      <w:tr w:rsidR="00FF6386" w:rsidRPr="009F2C22" w:rsidTr="00133EC1">
        <w:tc>
          <w:tcPr>
            <w:tcW w:w="2943"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How does CEW contribute to the maintenance and survival of new vegetation growth and new vegetation recruitment on the banks of the lower Goulburn River?</w:t>
            </w:r>
          </w:p>
        </w:tc>
        <w:tc>
          <w:tcPr>
            <w:tcW w:w="1843"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Similar to above, but not distinguishing native species. Functional groups used</w:t>
            </w:r>
          </w:p>
        </w:tc>
        <w:tc>
          <w:tcPr>
            <w:tcW w:w="3260" w:type="dxa"/>
            <w:vMerge/>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p>
        </w:tc>
        <w:tc>
          <w:tcPr>
            <w:tcW w:w="1985" w:type="dxa"/>
            <w:vMerge/>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p>
        </w:tc>
      </w:tr>
      <w:tr w:rsidR="003C377F" w:rsidRPr="009F2C22" w:rsidTr="00133EC1">
        <w:tc>
          <w:tcPr>
            <w:tcW w:w="2943" w:type="dxa"/>
            <w:vMerge w:val="restart"/>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What did CEW contribute to the recruitment of Golden Perch in the lower Goulburn River?</w:t>
            </w:r>
          </w:p>
        </w:tc>
        <w:tc>
          <w:tcPr>
            <w:tcW w:w="1843" w:type="dxa"/>
            <w:vAlign w:val="center"/>
          </w:tcPr>
          <w:p w:rsidR="003C377F"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Spawning data for previous season</w:t>
            </w:r>
          </w:p>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Electrofishing data</w:t>
            </w:r>
          </w:p>
        </w:tc>
        <w:tc>
          <w:tcPr>
            <w:tcW w:w="3260" w:type="dxa"/>
            <w:vMerge w:val="restart"/>
            <w:vAlign w:val="center"/>
          </w:tcPr>
          <w:p w:rsidR="003C377F"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Flow summary statistics describing hydrological regime over the previous 12 months (hydrology discipline)</w:t>
            </w:r>
          </w:p>
          <w:p w:rsidR="003C377F" w:rsidRPr="00425799" w:rsidRDefault="003C377F" w:rsidP="00425799">
            <w:pPr>
              <w:pStyle w:val="Para0"/>
              <w:spacing w:before="0" w:after="0" w:line="240" w:lineRule="auto"/>
              <w:contextualSpacing/>
              <w:rPr>
                <w:rFonts w:asciiTheme="minorHAnsi" w:hAnsiTheme="minorHAnsi"/>
                <w:sz w:val="16"/>
                <w:szCs w:val="16"/>
              </w:rPr>
            </w:pPr>
            <w:proofErr w:type="spellStart"/>
            <w:r>
              <w:rPr>
                <w:rFonts w:asciiTheme="minorHAnsi" w:hAnsiTheme="minorHAnsi"/>
                <w:sz w:val="16"/>
                <w:szCs w:val="16"/>
              </w:rPr>
              <w:t>Slackwater</w:t>
            </w:r>
            <w:proofErr w:type="spellEnd"/>
            <w:r>
              <w:rPr>
                <w:rFonts w:asciiTheme="minorHAnsi" w:hAnsiTheme="minorHAnsi"/>
                <w:sz w:val="16"/>
                <w:szCs w:val="16"/>
              </w:rPr>
              <w:t xml:space="preserve"> habitat over previous summer (2D hydraulic model)</w:t>
            </w:r>
          </w:p>
        </w:tc>
        <w:tc>
          <w:tcPr>
            <w:tcW w:w="1985" w:type="dxa"/>
            <w:vMerge w:val="restart"/>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Multiple linear model relating different aspects of flow regimes to Golden Perch recruits. Multiple years of data required</w:t>
            </w:r>
          </w:p>
        </w:tc>
      </w:tr>
      <w:tr w:rsidR="003C377F" w:rsidRPr="009F2C22" w:rsidTr="00FF6386">
        <w:tc>
          <w:tcPr>
            <w:tcW w:w="2943" w:type="dxa"/>
            <w:vMerge/>
            <w:vAlign w:val="center"/>
          </w:tcPr>
          <w:p w:rsidR="003C377F" w:rsidRPr="00FF6386" w:rsidRDefault="003C377F" w:rsidP="00FF6386">
            <w:pPr>
              <w:pStyle w:val="Para0"/>
              <w:spacing w:before="0" w:after="0" w:line="240" w:lineRule="auto"/>
              <w:contextualSpacing/>
              <w:rPr>
                <w:rFonts w:asciiTheme="minorHAnsi" w:hAnsiTheme="minorHAnsi"/>
                <w:sz w:val="16"/>
                <w:szCs w:val="16"/>
              </w:rPr>
            </w:pPr>
          </w:p>
        </w:tc>
        <w:tc>
          <w:tcPr>
            <w:tcW w:w="1843" w:type="dxa"/>
            <w:vAlign w:val="center"/>
          </w:tcPr>
          <w:p w:rsidR="003C377F" w:rsidRDefault="003C377F" w:rsidP="00FF6386">
            <w:pPr>
              <w:pStyle w:val="Para0"/>
              <w:spacing w:before="0" w:after="0" w:line="240" w:lineRule="auto"/>
              <w:contextualSpacing/>
              <w:rPr>
                <w:rFonts w:asciiTheme="minorHAnsi" w:hAnsiTheme="minorHAnsi"/>
                <w:sz w:val="16"/>
                <w:szCs w:val="16"/>
              </w:rPr>
            </w:pPr>
            <w:r>
              <w:rPr>
                <w:rFonts w:asciiTheme="minorHAnsi" w:hAnsiTheme="minorHAnsi"/>
                <w:sz w:val="16"/>
                <w:szCs w:val="16"/>
              </w:rPr>
              <w:t>Otolith data</w:t>
            </w:r>
          </w:p>
        </w:tc>
        <w:tc>
          <w:tcPr>
            <w:tcW w:w="3260" w:type="dxa"/>
            <w:vMerge/>
            <w:vAlign w:val="center"/>
          </w:tcPr>
          <w:p w:rsidR="003C377F" w:rsidRDefault="003C377F" w:rsidP="00FF6386">
            <w:pPr>
              <w:pStyle w:val="Para0"/>
              <w:spacing w:before="0" w:after="0" w:line="240" w:lineRule="auto"/>
              <w:contextualSpacing/>
              <w:rPr>
                <w:rFonts w:asciiTheme="minorHAnsi" w:hAnsiTheme="minorHAnsi"/>
                <w:sz w:val="16"/>
                <w:szCs w:val="16"/>
              </w:rPr>
            </w:pPr>
          </w:p>
        </w:tc>
        <w:tc>
          <w:tcPr>
            <w:tcW w:w="1985" w:type="dxa"/>
            <w:vMerge/>
            <w:vAlign w:val="center"/>
          </w:tcPr>
          <w:p w:rsidR="003C377F" w:rsidRPr="00FF6386" w:rsidRDefault="003C377F" w:rsidP="00FF6386">
            <w:pPr>
              <w:pStyle w:val="Para0"/>
              <w:spacing w:before="0" w:after="0" w:line="240" w:lineRule="auto"/>
              <w:contextualSpacing/>
              <w:rPr>
                <w:rFonts w:asciiTheme="minorHAnsi" w:hAnsiTheme="minorHAnsi"/>
                <w:sz w:val="16"/>
                <w:szCs w:val="16"/>
              </w:rPr>
            </w:pPr>
          </w:p>
        </w:tc>
      </w:tr>
      <w:tr w:rsidR="00FF6386" w:rsidRPr="009F2C22" w:rsidTr="00425799">
        <w:tc>
          <w:tcPr>
            <w:tcW w:w="2943"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What did CEW contribute to Golden Perch spawning in the lower Goulburn River?</w:t>
            </w:r>
          </w:p>
        </w:tc>
        <w:tc>
          <w:tcPr>
            <w:tcW w:w="1843"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Abundance of eggs and larvae in drift samples</w:t>
            </w:r>
          </w:p>
        </w:tc>
        <w:tc>
          <w:tcPr>
            <w:tcW w:w="3260" w:type="dxa"/>
            <w:vAlign w:val="center"/>
          </w:tcPr>
          <w:p w:rsidR="00FF6386" w:rsidRDefault="00FF6386" w:rsidP="00133EC1">
            <w:pPr>
              <w:pStyle w:val="Para0"/>
              <w:spacing w:before="0" w:after="0" w:line="240" w:lineRule="auto"/>
              <w:contextualSpacing/>
              <w:rPr>
                <w:rFonts w:asciiTheme="minorHAnsi" w:hAnsiTheme="minorHAnsi"/>
                <w:sz w:val="16"/>
                <w:szCs w:val="16"/>
              </w:rPr>
            </w:pPr>
            <w:r>
              <w:rPr>
                <w:rFonts w:asciiTheme="minorHAnsi" w:hAnsiTheme="minorHAnsi"/>
                <w:sz w:val="16"/>
                <w:szCs w:val="16"/>
              </w:rPr>
              <w:t>Discharge record (hydrology discipline)</w:t>
            </w:r>
          </w:p>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Water temperature (stream metabolism)</w:t>
            </w:r>
          </w:p>
        </w:tc>
        <w:tc>
          <w:tcPr>
            <w:tcW w:w="1985" w:type="dxa"/>
            <w:vAlign w:val="center"/>
          </w:tcPr>
          <w:p w:rsidR="00FF6386" w:rsidRPr="00425799" w:rsidRDefault="00FF6386"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Logistic regression (threshold model) to identify critical discharge/temperature for spawning</w:t>
            </w:r>
          </w:p>
        </w:tc>
      </w:tr>
      <w:tr w:rsidR="003C377F" w:rsidRPr="009F2C22" w:rsidTr="00425799">
        <w:tc>
          <w:tcPr>
            <w:tcW w:w="29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What did CEW contribute to the survival of Golden Perch larvae in the lower Goulburn River?</w:t>
            </w:r>
          </w:p>
        </w:tc>
        <w:tc>
          <w:tcPr>
            <w:tcW w:w="1843" w:type="dxa"/>
            <w:vAlign w:val="center"/>
          </w:tcPr>
          <w:p w:rsidR="003C377F" w:rsidRDefault="003C377F" w:rsidP="00133EC1">
            <w:pPr>
              <w:pStyle w:val="Para0"/>
              <w:spacing w:before="0" w:after="0" w:line="240" w:lineRule="auto"/>
              <w:contextualSpacing/>
              <w:rPr>
                <w:rFonts w:asciiTheme="minorHAnsi" w:hAnsiTheme="minorHAnsi"/>
                <w:sz w:val="16"/>
                <w:szCs w:val="16"/>
              </w:rPr>
            </w:pPr>
            <w:r>
              <w:rPr>
                <w:rFonts w:asciiTheme="minorHAnsi" w:hAnsiTheme="minorHAnsi"/>
                <w:sz w:val="16"/>
                <w:szCs w:val="16"/>
              </w:rPr>
              <w:t>Spawning data for previous season</w:t>
            </w:r>
          </w:p>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Electrofishing data</w:t>
            </w:r>
          </w:p>
        </w:tc>
        <w:tc>
          <w:tcPr>
            <w:tcW w:w="3260" w:type="dxa"/>
            <w:vAlign w:val="center"/>
          </w:tcPr>
          <w:p w:rsidR="003C377F"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Flow summary statistics describing hydrological regime over the previous 12 months (hydrology discipline)</w:t>
            </w:r>
          </w:p>
          <w:p w:rsidR="003C377F" w:rsidRPr="00425799" w:rsidRDefault="003C377F" w:rsidP="00425799">
            <w:pPr>
              <w:pStyle w:val="Para0"/>
              <w:spacing w:before="0" w:after="0" w:line="240" w:lineRule="auto"/>
              <w:contextualSpacing/>
              <w:rPr>
                <w:rFonts w:asciiTheme="minorHAnsi" w:hAnsiTheme="minorHAnsi"/>
                <w:sz w:val="16"/>
                <w:szCs w:val="16"/>
              </w:rPr>
            </w:pPr>
            <w:proofErr w:type="spellStart"/>
            <w:r>
              <w:rPr>
                <w:rFonts w:asciiTheme="minorHAnsi" w:hAnsiTheme="minorHAnsi"/>
                <w:sz w:val="16"/>
                <w:szCs w:val="16"/>
              </w:rPr>
              <w:t>Slackwater</w:t>
            </w:r>
            <w:proofErr w:type="spellEnd"/>
            <w:r>
              <w:rPr>
                <w:rFonts w:asciiTheme="minorHAnsi" w:hAnsiTheme="minorHAnsi"/>
                <w:sz w:val="16"/>
                <w:szCs w:val="16"/>
              </w:rPr>
              <w:t xml:space="preserve"> habitat over previous summer (2D hydraulic model)</w:t>
            </w:r>
          </w:p>
        </w:tc>
        <w:tc>
          <w:tcPr>
            <w:tcW w:w="1985"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Multiple linear model relating different aspects of flow regimes to Golden Perch recruits. Multiple years of data required</w:t>
            </w:r>
          </w:p>
        </w:tc>
      </w:tr>
      <w:tr w:rsidR="003C377F" w:rsidRPr="009F2C22" w:rsidTr="00425799">
        <w:tc>
          <w:tcPr>
            <w:tcW w:w="29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What did CEW contribute to the movement of Golden Perch in the lower Goulburn River?</w:t>
            </w:r>
          </w:p>
        </w:tc>
        <w:tc>
          <w:tcPr>
            <w:tcW w:w="18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Fish movement data</w:t>
            </w:r>
          </w:p>
        </w:tc>
        <w:tc>
          <w:tcPr>
            <w:tcW w:w="3260"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Discharge record (hydrology discipline)</w:t>
            </w:r>
          </w:p>
        </w:tc>
        <w:tc>
          <w:tcPr>
            <w:tcW w:w="1985"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Correlative analysis to assess flow conditions during major movement events</w:t>
            </w:r>
          </w:p>
        </w:tc>
      </w:tr>
      <w:tr w:rsidR="003C377F" w:rsidRPr="009F2C22" w:rsidTr="00425799">
        <w:tc>
          <w:tcPr>
            <w:tcW w:w="29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What did CEW contribute to macroinvertebrate diversity and biomass in the lower Goulburn River?</w:t>
            </w:r>
          </w:p>
        </w:tc>
        <w:tc>
          <w:tcPr>
            <w:tcW w:w="1843" w:type="dxa"/>
            <w:vAlign w:val="center"/>
          </w:tcPr>
          <w:p w:rsidR="003C377F"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Macroinvertebrate richness</w:t>
            </w:r>
          </w:p>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Biomass of selected species</w:t>
            </w:r>
          </w:p>
        </w:tc>
        <w:tc>
          <w:tcPr>
            <w:tcW w:w="3260"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Discharge record over the two periods of sampling for macroinvertebrates (hydrology)</w:t>
            </w:r>
          </w:p>
        </w:tc>
        <w:tc>
          <w:tcPr>
            <w:tcW w:w="1985"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Difference in DV for impact site vs control modelled as a linear function of discharge between the two periods</w:t>
            </w:r>
          </w:p>
        </w:tc>
      </w:tr>
      <w:tr w:rsidR="003C377F" w:rsidRPr="009F2C22" w:rsidTr="00425799">
        <w:tc>
          <w:tcPr>
            <w:tcW w:w="29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What did CEW contribute to macroinvertebrate emergence and reproduction in the lower Goulburn River?</w:t>
            </w:r>
          </w:p>
        </w:tc>
        <w:tc>
          <w:tcPr>
            <w:tcW w:w="18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Sticky trap data</w:t>
            </w:r>
          </w:p>
        </w:tc>
        <w:tc>
          <w:tcPr>
            <w:tcW w:w="3260"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Discharge record before, during and after environmental flow event (hydrology)</w:t>
            </w:r>
          </w:p>
        </w:tc>
        <w:tc>
          <w:tcPr>
            <w:tcW w:w="1985"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Factorial comparison of the three periods, and assessment of whether this changes through time with different flow events</w:t>
            </w:r>
          </w:p>
        </w:tc>
      </w:tr>
      <w:tr w:rsidR="003C377F" w:rsidRPr="009F2C22" w:rsidTr="00133EC1">
        <w:tc>
          <w:tcPr>
            <w:tcW w:w="29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How does the timing and magnitude of CEW delivery affect rates of GPP and ER in the lower Goulburn River?</w:t>
            </w:r>
          </w:p>
        </w:tc>
        <w:tc>
          <w:tcPr>
            <w:tcW w:w="1843" w:type="dxa"/>
            <w:vMerge w:val="restart"/>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Ecosystem metabolism</w:t>
            </w:r>
          </w:p>
        </w:tc>
        <w:tc>
          <w:tcPr>
            <w:tcW w:w="3260" w:type="dxa"/>
            <w:vMerge w:val="restart"/>
            <w:vAlign w:val="center"/>
          </w:tcPr>
          <w:p w:rsidR="003C377F"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Discharge record (hydrology)</w:t>
            </w:r>
          </w:p>
          <w:p w:rsidR="003C377F"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Water temperature (metabolism)</w:t>
            </w:r>
          </w:p>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Flow velocity (2d hydraulic model)</w:t>
            </w:r>
          </w:p>
        </w:tc>
        <w:tc>
          <w:tcPr>
            <w:tcW w:w="1985"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Multiple linear model in the first instance. This type of analysis has not been attempted before</w:t>
            </w:r>
          </w:p>
        </w:tc>
      </w:tr>
      <w:tr w:rsidR="003C377F" w:rsidRPr="009F2C22" w:rsidTr="00133EC1">
        <w:tc>
          <w:tcPr>
            <w:tcW w:w="29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How do stream metabolism responses to CEW in the lower Goulburn River compare to responses in the Edward Wakool System?</w:t>
            </w:r>
          </w:p>
        </w:tc>
        <w:tc>
          <w:tcPr>
            <w:tcW w:w="1843" w:type="dxa"/>
            <w:vMerge/>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p>
        </w:tc>
        <w:tc>
          <w:tcPr>
            <w:tcW w:w="3260" w:type="dxa"/>
            <w:vMerge/>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p>
        </w:tc>
        <w:tc>
          <w:tcPr>
            <w:tcW w:w="1985"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Similar model but with additional factor of the two river systems (sites nested within rivers)</w:t>
            </w:r>
          </w:p>
        </w:tc>
      </w:tr>
      <w:tr w:rsidR="003C377F" w:rsidRPr="009F2C22" w:rsidTr="00425799">
        <w:tc>
          <w:tcPr>
            <w:tcW w:w="29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sidRPr="00425799">
              <w:rPr>
                <w:rFonts w:asciiTheme="minorHAnsi" w:hAnsiTheme="minorHAnsi"/>
                <w:sz w:val="16"/>
                <w:szCs w:val="16"/>
              </w:rPr>
              <w:t>How does CEW affect bank erosion in the lower Goulburn River?</w:t>
            </w:r>
          </w:p>
        </w:tc>
        <w:tc>
          <w:tcPr>
            <w:tcW w:w="1843" w:type="dxa"/>
            <w:vAlign w:val="center"/>
          </w:tcPr>
          <w:p w:rsidR="003C377F" w:rsidRPr="00425799"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Erosion pin measurements</w:t>
            </w:r>
          </w:p>
        </w:tc>
        <w:tc>
          <w:tcPr>
            <w:tcW w:w="3260" w:type="dxa"/>
            <w:vAlign w:val="center"/>
          </w:tcPr>
          <w:p w:rsidR="003C377F" w:rsidRDefault="003C377F"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Discharge data over period of pin deployment (hydrology)</w:t>
            </w:r>
          </w:p>
          <w:p w:rsidR="003C377F" w:rsidRDefault="00675970"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Near-bed flow velocity (2d hydraulic model)</w:t>
            </w:r>
          </w:p>
          <w:p w:rsidR="00675970" w:rsidRPr="00425799" w:rsidRDefault="00675970"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Bank reinforcement by vegetation (vegetation diversity)</w:t>
            </w:r>
          </w:p>
        </w:tc>
        <w:tc>
          <w:tcPr>
            <w:tcW w:w="1985" w:type="dxa"/>
            <w:vAlign w:val="center"/>
          </w:tcPr>
          <w:p w:rsidR="003C377F" w:rsidRPr="00425799" w:rsidRDefault="00675970" w:rsidP="00425799">
            <w:pPr>
              <w:pStyle w:val="Para0"/>
              <w:spacing w:before="0" w:after="0" w:line="240" w:lineRule="auto"/>
              <w:contextualSpacing/>
              <w:rPr>
                <w:rFonts w:asciiTheme="minorHAnsi" w:hAnsiTheme="minorHAnsi"/>
                <w:sz w:val="16"/>
                <w:szCs w:val="16"/>
              </w:rPr>
            </w:pPr>
            <w:r>
              <w:rPr>
                <w:rFonts w:asciiTheme="minorHAnsi" w:hAnsiTheme="minorHAnsi"/>
                <w:sz w:val="16"/>
                <w:szCs w:val="16"/>
              </w:rPr>
              <w:t>Linear or threshold model relating discharge to erosion, with additive and categorical covariates</w:t>
            </w:r>
          </w:p>
        </w:tc>
      </w:tr>
    </w:tbl>
    <w:p w:rsidR="0050575F" w:rsidRPr="0050575F" w:rsidRDefault="0050575F" w:rsidP="00425799">
      <w:pPr>
        <w:pStyle w:val="Para0"/>
      </w:pPr>
    </w:p>
    <w:p w:rsidR="00D45098" w:rsidRDefault="00D45098" w:rsidP="009754DC">
      <w:pPr>
        <w:pStyle w:val="Para0"/>
        <w:rPr>
          <w:rFonts w:asciiTheme="minorHAnsi" w:hAnsiTheme="minorHAnsi" w:cstheme="minorHAnsi"/>
        </w:rPr>
      </w:pPr>
    </w:p>
    <w:p w:rsidR="00D854E4" w:rsidRDefault="00761787" w:rsidP="00425799">
      <w:pPr>
        <w:pStyle w:val="Para0"/>
        <w:jc w:val="center"/>
        <w:rPr>
          <w:noProof/>
          <w:lang w:val="en-US"/>
        </w:rPr>
      </w:pPr>
      <w:r>
        <w:rPr>
          <w:noProof/>
          <w:lang w:eastAsia="en-AU"/>
        </w:rPr>
        <w:drawing>
          <wp:inline distT="0" distB="0" distL="0" distR="0">
            <wp:extent cx="5346192" cy="7555992"/>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yes results.jpg"/>
                    <pic:cNvPicPr/>
                  </pic:nvPicPr>
                  <pic:blipFill>
                    <a:blip r:embed="rId26">
                      <a:extLst>
                        <a:ext uri="{28A0092B-C50C-407E-A947-70E740481C1C}">
                          <a14:useLocalDpi xmlns:a14="http://schemas.microsoft.com/office/drawing/2010/main" val="0"/>
                        </a:ext>
                      </a:extLst>
                    </a:blip>
                    <a:stretch>
                      <a:fillRect/>
                    </a:stretch>
                  </pic:blipFill>
                  <pic:spPr>
                    <a:xfrm>
                      <a:off x="0" y="0"/>
                      <a:ext cx="5346192" cy="7555992"/>
                    </a:xfrm>
                    <a:prstGeom prst="rect">
                      <a:avLst/>
                    </a:prstGeom>
                  </pic:spPr>
                </pic:pic>
              </a:graphicData>
            </a:graphic>
          </wp:inline>
        </w:drawing>
      </w:r>
    </w:p>
    <w:p w:rsidR="00D854E4" w:rsidRDefault="00D854E4" w:rsidP="00425799">
      <w:pPr>
        <w:pStyle w:val="Caption"/>
        <w:rPr>
          <w:rFonts w:asciiTheme="minorHAnsi" w:hAnsiTheme="minorHAnsi" w:cstheme="minorHAnsi"/>
        </w:rPr>
      </w:pPr>
      <w:r w:rsidRPr="005B153B">
        <w:t>Figure</w:t>
      </w:r>
      <w:r>
        <w:t xml:space="preserve"> 5-2</w:t>
      </w:r>
      <w:r w:rsidRPr="005B153B">
        <w:t xml:space="preserve">: </w:t>
      </w:r>
      <w:r>
        <w:t xml:space="preserve">Simple ways of </w:t>
      </w:r>
      <w:proofErr w:type="spellStart"/>
      <w:r>
        <w:t>presting</w:t>
      </w:r>
      <w:proofErr w:type="spellEnd"/>
      <w:r>
        <w:t xml:space="preserve"> results from a complex model</w:t>
      </w:r>
      <w:r w:rsidR="00761787">
        <w:t>. Bars are data-driven predictions of terrestrial vegetation cover in river channels subject to different durations of inundation during summer. Reproduced from Webb et al. (in review).</w:t>
      </w:r>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Overall, we have a strong belief that Bayesian analysis of the data generated by the Goulburn River Long-Term Intervention Monitoring Plan will maximise the value of the public funds invested in the collection of those data.</w:t>
      </w:r>
    </w:p>
    <w:p w:rsidR="009754DC" w:rsidRPr="00220F5D" w:rsidRDefault="009754DC" w:rsidP="009754DC">
      <w:pPr>
        <w:pStyle w:val="Heading2"/>
        <w:rPr>
          <w:rFonts w:cstheme="minorHAnsi"/>
        </w:rPr>
      </w:pPr>
      <w:bookmarkStart w:id="92" w:name="_Toc392763335"/>
      <w:r w:rsidRPr="00220F5D">
        <w:rPr>
          <w:rFonts w:cstheme="minorHAnsi"/>
        </w:rPr>
        <w:t>Program-level self-evaluation</w:t>
      </w:r>
      <w:bookmarkEnd w:id="92"/>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 xml:space="preserve">In Sections </w:t>
      </w:r>
      <w:r w:rsidR="00AB014E">
        <w:rPr>
          <w:rFonts w:asciiTheme="minorHAnsi" w:hAnsiTheme="minorHAnsi" w:cstheme="minorHAnsi"/>
        </w:rPr>
        <w:t>3</w:t>
      </w:r>
      <w:r w:rsidRPr="00220F5D">
        <w:rPr>
          <w:rFonts w:asciiTheme="minorHAnsi" w:hAnsiTheme="minorHAnsi" w:cstheme="minorHAnsi"/>
        </w:rPr>
        <w:t xml:space="preserve"> and </w:t>
      </w:r>
      <w:r w:rsidR="00AB014E">
        <w:rPr>
          <w:rFonts w:asciiTheme="minorHAnsi" w:hAnsiTheme="minorHAnsi" w:cstheme="minorHAnsi"/>
        </w:rPr>
        <w:t>4</w:t>
      </w:r>
      <w:r w:rsidRPr="00220F5D">
        <w:rPr>
          <w:rFonts w:asciiTheme="minorHAnsi" w:hAnsiTheme="minorHAnsi" w:cstheme="minorHAnsi"/>
        </w:rPr>
        <w:t>, we have proposed a coherent program of monitoring, in which the different disciplines (e.g. fish) and activities (e.g. larval fish) complement each other to result in an overall assessment of the effect of Commonwealth Environmental Water on the lower Goulburn River. It is important that this ethos is carried through to the collective evaluation of those data.</w:t>
      </w:r>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 xml:space="preserve">We will hold an annual meeting of the Goulburn River LTIM </w:t>
      </w:r>
      <w:r w:rsidR="000465D2">
        <w:rPr>
          <w:rFonts w:asciiTheme="minorHAnsi" w:hAnsiTheme="minorHAnsi" w:cstheme="minorHAnsi"/>
        </w:rPr>
        <w:t xml:space="preserve">Project </w:t>
      </w:r>
      <w:r w:rsidRPr="00220F5D">
        <w:rPr>
          <w:rFonts w:asciiTheme="minorHAnsi" w:hAnsiTheme="minorHAnsi" w:cstheme="minorHAnsi"/>
        </w:rPr>
        <w:t>team to collectively consider the results of the previous year’s monitoring and consider their implications holistically. Ideally, we will be able to draw a link between the effects of change in flow on primary productivity (stream metabolism) and habitat availability (physical habitat), and how this flows through to secondary production (macroinvertebrates) and the top predators (fish) (</w:t>
      </w:r>
      <w:r w:rsidR="000B0F65" w:rsidRPr="00220F5D">
        <w:rPr>
          <w:rFonts w:asciiTheme="minorHAnsi" w:hAnsiTheme="minorHAnsi" w:cstheme="minorHAnsi"/>
        </w:rPr>
        <w:t xml:space="preserve">see </w:t>
      </w:r>
      <w:r w:rsidR="008F00A1">
        <w:rPr>
          <w:rFonts w:asciiTheme="minorHAnsi" w:hAnsiTheme="minorHAnsi" w:cstheme="minorHAnsi"/>
        </w:rPr>
        <w:t>Figure 4-1 i</w:t>
      </w:r>
      <w:r w:rsidR="000B0F65" w:rsidRPr="00220F5D">
        <w:rPr>
          <w:rFonts w:asciiTheme="minorHAnsi" w:hAnsiTheme="minorHAnsi" w:cstheme="minorHAnsi"/>
        </w:rPr>
        <w:t>n previous chapter</w:t>
      </w:r>
      <w:r w:rsidRPr="00220F5D">
        <w:rPr>
          <w:rFonts w:asciiTheme="minorHAnsi" w:hAnsiTheme="minorHAnsi" w:cstheme="minorHAnsi"/>
        </w:rPr>
        <w:t xml:space="preserve">). This holistic consideration may suggest changes to the statistical analysis and/or additional analyses. By the end of the project, we aim to produce a probabilistic model (Bayesian Belief Network) showing the quantitative links between the different disciplines and activities in the monitoring program. At the least, we will provide a descriptive model of the strength of linkages among the activities. </w:t>
      </w:r>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The meeting will take place after statistical analyses have been completed, but prior to the annual meeting with other Selected Areas and the CEWO. This timing will allow us to report on the ‘story’ of Commonwealth Environmental Water in the Goulburn River at the annual meeting of Selected Areas, and to include this information in the annual report.</w:t>
      </w:r>
    </w:p>
    <w:p w:rsidR="009754DC" w:rsidRPr="00220F5D" w:rsidRDefault="009754DC" w:rsidP="009754DC">
      <w:pPr>
        <w:pStyle w:val="Para0"/>
        <w:rPr>
          <w:rFonts w:asciiTheme="minorHAnsi" w:hAnsiTheme="minorHAnsi" w:cstheme="minorHAnsi"/>
        </w:rPr>
      </w:pPr>
      <w:r w:rsidRPr="00220F5D">
        <w:rPr>
          <w:rFonts w:asciiTheme="minorHAnsi" w:hAnsiTheme="minorHAnsi" w:cstheme="minorHAnsi"/>
        </w:rPr>
        <w:t>As part of the statistical analysis of data from the different monitoring disciplines, and in concert with the annual meeting described above, we will review the sampling effort being used for the different activities (i.e. post-hoc power analysis). Sampling efforts for year 1 of the program have been set using directions from the standard methods or best available information. However, specific quantitative information (for activities where sampling effort was not dictated by a standard method) to allow us to assess sampling effort was only available for the assessment of vegetation species diversity. As data accumulate during the project, we will be able to conduct specific power analyses to assess the appropriateness of sampling effort. Three outcomes are possible. First, we find that sampling effort is appropriate, in which case we continue with the same level of sampling intensity. Second, we find that sampling effort is excessive, in which case we can reduce sampling effort for the activity and direct funds to other activities that may be underpowered. Third, we find that sampling effort is insufficient, in which case two responses are possible. First, we increase sampling effort using funds redirected from activities with excessive sampling effort. Second, if sampling effort is grossly insufficient, and few funds are available to increase effort, we abandon the activity and direct funds to activities that will then have sufficient statistical power to detect effects of Commonwealth Environmental Water. Such a re-direction of sampling effort would be a more efficient use of project funds than would be continuing a monitoring activity that had no chance of detecting a benefit. If our analyses suggest a change in sampling effort for any of the activities covered by Standard Methods, this will need to be negotiated in cooperation with the CEWO and other Selected Areas. The timing of these analyses, prior to the annual meeting of selected areas, provides an opportunity to do this. Overall, this annual (years 1-4 – there is no reason to do this in the final year) self-evaluation of the sampling program is consistent with principles of adaptive management sought by the CEWO.</w:t>
      </w:r>
    </w:p>
    <w:p w:rsidR="009754DC" w:rsidRPr="005B153B" w:rsidRDefault="009754DC" w:rsidP="009754DC">
      <w:pPr>
        <w:pStyle w:val="Para0"/>
      </w:pPr>
    </w:p>
    <w:p w:rsidR="00987A04" w:rsidRPr="005B153B" w:rsidRDefault="00987A04" w:rsidP="00220F5D">
      <w:pPr>
        <w:pStyle w:val="Heading1"/>
      </w:pPr>
      <w:bookmarkStart w:id="93" w:name="_Toc392763336"/>
      <w:r w:rsidRPr="005B153B">
        <w:t>Communication and engagement</w:t>
      </w:r>
      <w:bookmarkEnd w:id="93"/>
    </w:p>
    <w:p w:rsidR="00987A04" w:rsidRPr="00220F5D" w:rsidRDefault="00B26564" w:rsidP="00987A04">
      <w:pPr>
        <w:pStyle w:val="Heading2"/>
        <w:rPr>
          <w:rFonts w:cstheme="minorHAnsi"/>
        </w:rPr>
      </w:pPr>
      <w:bookmarkStart w:id="94" w:name="_Toc392763337"/>
      <w:r>
        <w:rPr>
          <w:rFonts w:cstheme="minorHAnsi"/>
        </w:rPr>
        <w:t>External s</w:t>
      </w:r>
      <w:r w:rsidR="00987A04" w:rsidRPr="00220F5D">
        <w:rPr>
          <w:rFonts w:cstheme="minorHAnsi"/>
        </w:rPr>
        <w:t>takeholder engagement</w:t>
      </w:r>
      <w:bookmarkEnd w:id="94"/>
    </w:p>
    <w:p w:rsidR="00B77D9A" w:rsidRPr="00220F5D" w:rsidRDefault="00B77D9A" w:rsidP="00045F38">
      <w:pPr>
        <w:pStyle w:val="Heading3"/>
        <w:rPr>
          <w:rFonts w:cstheme="minorHAnsi"/>
        </w:rPr>
      </w:pPr>
      <w:bookmarkStart w:id="95" w:name="_Toc392763338"/>
      <w:r w:rsidRPr="00220F5D">
        <w:rPr>
          <w:rFonts w:cstheme="minorHAnsi"/>
        </w:rPr>
        <w:t>Introduction</w:t>
      </w:r>
      <w:bookmarkEnd w:id="95"/>
    </w:p>
    <w:p w:rsidR="00B77D9A" w:rsidRPr="00220F5D" w:rsidRDefault="00B77D9A" w:rsidP="000B0F65">
      <w:pPr>
        <w:pStyle w:val="Para0"/>
        <w:rPr>
          <w:rFonts w:asciiTheme="minorHAnsi" w:hAnsiTheme="minorHAnsi" w:cstheme="minorHAnsi"/>
          <w:b/>
        </w:rPr>
      </w:pPr>
      <w:r w:rsidRPr="00220F5D">
        <w:rPr>
          <w:rFonts w:asciiTheme="minorHAnsi" w:hAnsiTheme="minorHAnsi" w:cstheme="minorHAnsi"/>
        </w:rPr>
        <w:t xml:space="preserve">This communication plan details planned communication and engagement with parties outside of the LTIM </w:t>
      </w:r>
      <w:r w:rsidR="000465D2">
        <w:rPr>
          <w:rFonts w:asciiTheme="minorHAnsi" w:hAnsiTheme="minorHAnsi" w:cstheme="minorHAnsi"/>
        </w:rPr>
        <w:t>P</w:t>
      </w:r>
      <w:r w:rsidRPr="00220F5D">
        <w:rPr>
          <w:rFonts w:asciiTheme="minorHAnsi" w:hAnsiTheme="minorHAnsi" w:cstheme="minorHAnsi"/>
        </w:rPr>
        <w:t>roject.</w:t>
      </w:r>
      <w:r w:rsidR="005B153B" w:rsidRPr="00220F5D">
        <w:rPr>
          <w:rFonts w:asciiTheme="minorHAnsi" w:hAnsiTheme="minorHAnsi" w:cstheme="minorHAnsi"/>
        </w:rPr>
        <w:t xml:space="preserve"> </w:t>
      </w:r>
      <w:r w:rsidR="007B3279" w:rsidRPr="00220F5D">
        <w:rPr>
          <w:rFonts w:asciiTheme="minorHAnsi" w:hAnsiTheme="minorHAnsi" w:cstheme="minorHAnsi"/>
        </w:rPr>
        <w:t xml:space="preserve">Those parties or stakeholders include environmental flow managers (i.e. CMA staff, CEWO, VEWH), environmental flow partners (i.e. CMA Board, G-MW, </w:t>
      </w:r>
      <w:proofErr w:type="spellStart"/>
      <w:r w:rsidR="007B3279" w:rsidRPr="00220F5D">
        <w:rPr>
          <w:rFonts w:asciiTheme="minorHAnsi" w:hAnsiTheme="minorHAnsi" w:cstheme="minorHAnsi"/>
        </w:rPr>
        <w:t>DEPi</w:t>
      </w:r>
      <w:proofErr w:type="spellEnd"/>
      <w:r w:rsidR="007B3279" w:rsidRPr="00220F5D">
        <w:rPr>
          <w:rFonts w:asciiTheme="minorHAnsi" w:hAnsiTheme="minorHAnsi" w:cstheme="minorHAnsi"/>
        </w:rPr>
        <w:t xml:space="preserve">, MDBA), scientists and scientific organisations, river user groups (i.e. angling clubs, recreational users, tourism operators, irrigators, urban water authorities, Yorta </w:t>
      </w:r>
      <w:proofErr w:type="spellStart"/>
      <w:r w:rsidR="007B3279" w:rsidRPr="00220F5D">
        <w:rPr>
          <w:rFonts w:asciiTheme="minorHAnsi" w:hAnsiTheme="minorHAnsi" w:cstheme="minorHAnsi"/>
        </w:rPr>
        <w:t>Yorta</w:t>
      </w:r>
      <w:proofErr w:type="spellEnd"/>
      <w:r w:rsidR="007B3279" w:rsidRPr="00220F5D">
        <w:rPr>
          <w:rFonts w:asciiTheme="minorHAnsi" w:hAnsiTheme="minorHAnsi" w:cstheme="minorHAnsi"/>
        </w:rPr>
        <w:t xml:space="preserve"> Indigenous people) and the general public (i.e. landowners, government, education institutions).</w:t>
      </w:r>
      <w:r w:rsidR="00AB014E">
        <w:rPr>
          <w:rFonts w:asciiTheme="minorHAnsi" w:hAnsiTheme="minorHAnsi" w:cstheme="minorHAnsi"/>
        </w:rPr>
        <w:t xml:space="preserve"> </w:t>
      </w:r>
      <w:r w:rsidR="007B3279" w:rsidRPr="00220F5D">
        <w:rPr>
          <w:rFonts w:asciiTheme="minorHAnsi" w:hAnsiTheme="minorHAnsi" w:cstheme="minorHAnsi"/>
        </w:rPr>
        <w:t xml:space="preserve">Each stakeholder group is likely to have different levels of interest in the LTIM </w:t>
      </w:r>
      <w:proofErr w:type="spellStart"/>
      <w:r w:rsidR="000465D2">
        <w:rPr>
          <w:rFonts w:asciiTheme="minorHAnsi" w:hAnsiTheme="minorHAnsi" w:cstheme="minorHAnsi"/>
        </w:rPr>
        <w:t>Project</w:t>
      </w:r>
      <w:r w:rsidR="007B3279" w:rsidRPr="00220F5D">
        <w:rPr>
          <w:rFonts w:asciiTheme="minorHAnsi" w:hAnsiTheme="minorHAnsi" w:cstheme="minorHAnsi"/>
        </w:rPr>
        <w:t>and</w:t>
      </w:r>
      <w:proofErr w:type="spellEnd"/>
      <w:r w:rsidR="007B3279" w:rsidRPr="00220F5D">
        <w:rPr>
          <w:rFonts w:asciiTheme="minorHAnsi" w:hAnsiTheme="minorHAnsi" w:cstheme="minorHAnsi"/>
        </w:rPr>
        <w:t xml:space="preserve"> want different type of information and different levels of technical detail.</w:t>
      </w:r>
      <w:r w:rsidR="005B153B" w:rsidRPr="00220F5D">
        <w:rPr>
          <w:rFonts w:asciiTheme="minorHAnsi" w:hAnsiTheme="minorHAnsi" w:cstheme="minorHAnsi"/>
        </w:rPr>
        <w:t xml:space="preserve"> </w:t>
      </w:r>
      <w:r w:rsidR="007B3279" w:rsidRPr="00220F5D">
        <w:rPr>
          <w:rFonts w:asciiTheme="minorHAnsi" w:hAnsiTheme="minorHAnsi" w:cstheme="minorHAnsi"/>
        </w:rPr>
        <w:t xml:space="preserve">This plan outlines how we will engage with the different stakeholder groups to seek input and disseminate information throughout the course of the LTIM </w:t>
      </w:r>
      <w:r w:rsidR="000465D2">
        <w:rPr>
          <w:rFonts w:asciiTheme="minorHAnsi" w:hAnsiTheme="minorHAnsi" w:cstheme="minorHAnsi"/>
        </w:rPr>
        <w:t>P</w:t>
      </w:r>
      <w:r w:rsidR="007B3279" w:rsidRPr="00220F5D">
        <w:rPr>
          <w:rFonts w:asciiTheme="minorHAnsi" w:hAnsiTheme="minorHAnsi" w:cstheme="minorHAnsi"/>
        </w:rPr>
        <w:t>roject.</w:t>
      </w:r>
      <w:r w:rsidR="005B153B" w:rsidRPr="00220F5D">
        <w:rPr>
          <w:rFonts w:asciiTheme="minorHAnsi" w:hAnsiTheme="minorHAnsi" w:cstheme="minorHAnsi"/>
        </w:rPr>
        <w:t xml:space="preserve"> </w:t>
      </w:r>
    </w:p>
    <w:p w:rsidR="00B77D9A" w:rsidRPr="00220F5D" w:rsidRDefault="00B77D9A" w:rsidP="00045F38">
      <w:pPr>
        <w:pStyle w:val="Heading3"/>
        <w:rPr>
          <w:rFonts w:cstheme="minorHAnsi"/>
        </w:rPr>
      </w:pPr>
      <w:bookmarkStart w:id="96" w:name="_Toc392763339"/>
      <w:r w:rsidRPr="00220F5D">
        <w:rPr>
          <w:rFonts w:cstheme="minorHAnsi"/>
        </w:rPr>
        <w:t>GBCMA’s role in the project</w:t>
      </w:r>
      <w:bookmarkEnd w:id="96"/>
    </w:p>
    <w:p w:rsidR="00B77D9A" w:rsidRPr="00220F5D" w:rsidRDefault="00B77D9A" w:rsidP="000B0F65">
      <w:pPr>
        <w:pStyle w:val="Para0"/>
        <w:rPr>
          <w:rFonts w:asciiTheme="minorHAnsi" w:hAnsiTheme="minorHAnsi" w:cstheme="minorHAnsi"/>
        </w:rPr>
      </w:pPr>
      <w:r w:rsidRPr="00220F5D">
        <w:rPr>
          <w:rFonts w:asciiTheme="minorHAnsi" w:hAnsiTheme="minorHAnsi" w:cstheme="minorHAnsi"/>
        </w:rPr>
        <w:t>The GB CMA’s strong partnerships, communication networks and tools mean</w:t>
      </w:r>
      <w:r w:rsidR="00A30BC6">
        <w:rPr>
          <w:rFonts w:asciiTheme="minorHAnsi" w:hAnsiTheme="minorHAnsi" w:cstheme="minorHAnsi"/>
        </w:rPr>
        <w:t xml:space="preserve"> that</w:t>
      </w:r>
      <w:r w:rsidRPr="00220F5D">
        <w:rPr>
          <w:rFonts w:asciiTheme="minorHAnsi" w:hAnsiTheme="minorHAnsi" w:cstheme="minorHAnsi"/>
        </w:rPr>
        <w:t xml:space="preserve"> it</w:t>
      </w:r>
      <w:r w:rsidR="00A30BC6">
        <w:rPr>
          <w:rFonts w:asciiTheme="minorHAnsi" w:hAnsiTheme="minorHAnsi" w:cstheme="minorHAnsi"/>
        </w:rPr>
        <w:t xml:space="preserve"> i</w:t>
      </w:r>
      <w:r w:rsidRPr="00220F5D">
        <w:rPr>
          <w:rFonts w:asciiTheme="minorHAnsi" w:hAnsiTheme="minorHAnsi" w:cstheme="minorHAnsi"/>
        </w:rPr>
        <w:t>s well positioned to contribute to:</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Building and managing effective partnerships with stakeholders with interests in Commonwealth environmental watering including relevant Indigenous groups.</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 xml:space="preserve">Communicating monitoring and evaluation results to local environmental watering groups interested stakeholders and, where appropriate the broader community in a clear, consistent and timely manner. </w:t>
      </w:r>
    </w:p>
    <w:p w:rsidR="00B77D9A" w:rsidRPr="00220F5D" w:rsidRDefault="00B77D9A" w:rsidP="00045F38">
      <w:pPr>
        <w:pStyle w:val="Heading3"/>
        <w:rPr>
          <w:rFonts w:cstheme="minorHAnsi"/>
        </w:rPr>
      </w:pPr>
      <w:bookmarkStart w:id="97" w:name="_Toc392763340"/>
      <w:r w:rsidRPr="00220F5D">
        <w:rPr>
          <w:rFonts w:cstheme="minorHAnsi"/>
        </w:rPr>
        <w:t>Key messages</w:t>
      </w:r>
      <w:bookmarkEnd w:id="97"/>
    </w:p>
    <w:p w:rsidR="00B77D9A" w:rsidRPr="00220F5D" w:rsidRDefault="00B77D9A" w:rsidP="000B0F65">
      <w:pPr>
        <w:pStyle w:val="Para0"/>
        <w:rPr>
          <w:rFonts w:asciiTheme="minorHAnsi" w:hAnsiTheme="minorHAnsi" w:cstheme="minorHAnsi"/>
        </w:rPr>
      </w:pPr>
      <w:r w:rsidRPr="00220F5D">
        <w:rPr>
          <w:rFonts w:asciiTheme="minorHAnsi" w:hAnsiTheme="minorHAnsi" w:cstheme="minorHAnsi"/>
        </w:rPr>
        <w:t>Key messages will be developed in consultation with the CEWO and will be the foundation to the planned communication work. The key messages will facilitate interactions with the media, the public and with stakeholders. With the number of partners and individuals involved in the project the key messages will importantly ensure consistency and continuity of information. During the course of the project key messages maybe refined or new key messages developed.</w:t>
      </w:r>
    </w:p>
    <w:p w:rsidR="00B77D9A" w:rsidRPr="00220F5D" w:rsidRDefault="00B77D9A" w:rsidP="00045F38">
      <w:pPr>
        <w:pStyle w:val="Heading3"/>
        <w:rPr>
          <w:rFonts w:cstheme="minorHAnsi"/>
        </w:rPr>
      </w:pPr>
      <w:bookmarkStart w:id="98" w:name="_Toc392763341"/>
      <w:r w:rsidRPr="00220F5D">
        <w:rPr>
          <w:rFonts w:cstheme="minorHAnsi"/>
        </w:rPr>
        <w:t>Communication and marketing resources &amp; tools</w:t>
      </w:r>
      <w:bookmarkEnd w:id="98"/>
    </w:p>
    <w:p w:rsidR="00B77D9A" w:rsidRPr="00220F5D" w:rsidRDefault="00B77D9A" w:rsidP="000B0F65">
      <w:pPr>
        <w:pStyle w:val="Para0"/>
        <w:rPr>
          <w:rFonts w:asciiTheme="minorHAnsi" w:hAnsiTheme="minorHAnsi" w:cstheme="minorHAnsi"/>
          <w:b/>
          <w:color w:val="E6E5E3" w:themeColor="accent1"/>
        </w:rPr>
      </w:pPr>
      <w:r w:rsidRPr="00220F5D">
        <w:rPr>
          <w:rFonts w:asciiTheme="minorHAnsi" w:hAnsiTheme="minorHAnsi" w:cstheme="minorHAnsi"/>
        </w:rPr>
        <w:t>The range of communication channels available continues to evolve. The key point is that the right channel(s) are used to communicate the right message(s) to the right people.</w:t>
      </w:r>
    </w:p>
    <w:p w:rsidR="00B77D9A" w:rsidRPr="00400A34" w:rsidRDefault="00B77D9A" w:rsidP="00B77D9A">
      <w:pPr>
        <w:spacing w:before="120" w:after="120"/>
        <w:rPr>
          <w:rFonts w:asciiTheme="minorHAnsi" w:hAnsiTheme="minorHAnsi" w:cstheme="minorHAnsi"/>
          <w:szCs w:val="20"/>
        </w:rPr>
      </w:pPr>
      <w:r w:rsidRPr="00400A34">
        <w:rPr>
          <w:rFonts w:asciiTheme="minorHAnsi" w:hAnsiTheme="minorHAnsi" w:cstheme="minorHAnsi"/>
          <w:szCs w:val="20"/>
        </w:rPr>
        <w:t>Among the tools available to promote the program are:</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media releases</w:t>
      </w:r>
      <w:r w:rsidR="005B153B" w:rsidRPr="00220F5D">
        <w:rPr>
          <w:rFonts w:asciiTheme="minorHAnsi" w:hAnsiTheme="minorHAnsi" w:cstheme="minorHAnsi"/>
        </w:rPr>
        <w:t xml:space="preserve"> </w:t>
      </w:r>
      <w:r w:rsidRPr="00220F5D">
        <w:rPr>
          <w:rFonts w:asciiTheme="minorHAnsi" w:hAnsiTheme="minorHAnsi" w:cstheme="minorHAnsi"/>
        </w:rPr>
        <w:t>– targeting local print, radio and TV media – traditional but effective – builds on well-established, credible and well-used existing information networks;</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 xml:space="preserve">case studies – ranging in length and technical detail to be used for media articles, reviews, reporting, program improvement </w:t>
      </w:r>
      <w:proofErr w:type="spellStart"/>
      <w:r w:rsidRPr="00220F5D">
        <w:rPr>
          <w:rFonts w:asciiTheme="minorHAnsi" w:hAnsiTheme="minorHAnsi" w:cstheme="minorHAnsi"/>
        </w:rPr>
        <w:t>etc</w:t>
      </w:r>
      <w:proofErr w:type="spellEnd"/>
      <w:r w:rsidRPr="00220F5D">
        <w:rPr>
          <w:rFonts w:asciiTheme="minorHAnsi" w:hAnsiTheme="minorHAnsi" w:cstheme="minorHAnsi"/>
        </w:rPr>
        <w:t xml:space="preserve"> ;</w:t>
      </w:r>
    </w:p>
    <w:p w:rsidR="00B77D9A" w:rsidRPr="00220F5D" w:rsidRDefault="00B77D9A" w:rsidP="000B0F65">
      <w:pPr>
        <w:pStyle w:val="Para0bullet"/>
        <w:rPr>
          <w:rFonts w:asciiTheme="minorHAnsi" w:hAnsiTheme="minorHAnsi" w:cstheme="minorHAnsi"/>
        </w:rPr>
      </w:pPr>
      <w:proofErr w:type="gramStart"/>
      <w:r w:rsidRPr="00220F5D">
        <w:rPr>
          <w:rFonts w:asciiTheme="minorHAnsi" w:hAnsiTheme="minorHAnsi" w:cstheme="minorHAnsi"/>
        </w:rPr>
        <w:t>websites</w:t>
      </w:r>
      <w:proofErr w:type="gramEnd"/>
      <w:r w:rsidRPr="00220F5D">
        <w:rPr>
          <w:rFonts w:asciiTheme="minorHAnsi" w:hAnsiTheme="minorHAnsi" w:cstheme="minorHAnsi"/>
        </w:rPr>
        <w:t xml:space="preserve"> – </w:t>
      </w:r>
      <w:r w:rsidR="006D0526">
        <w:rPr>
          <w:rFonts w:asciiTheme="minorHAnsi" w:hAnsiTheme="minorHAnsi" w:cstheme="minorHAnsi"/>
        </w:rPr>
        <w:t>we will create an LTIM</w:t>
      </w:r>
      <w:r w:rsidR="000465D2">
        <w:rPr>
          <w:rFonts w:asciiTheme="minorHAnsi" w:hAnsiTheme="minorHAnsi" w:cstheme="minorHAnsi"/>
        </w:rPr>
        <w:t xml:space="preserve"> Project</w:t>
      </w:r>
      <w:r w:rsidR="006D0526">
        <w:rPr>
          <w:rFonts w:asciiTheme="minorHAnsi" w:hAnsiTheme="minorHAnsi" w:cstheme="minorHAnsi"/>
        </w:rPr>
        <w:t xml:space="preserve"> </w:t>
      </w:r>
      <w:proofErr w:type="spellStart"/>
      <w:r w:rsidR="006D0526">
        <w:rPr>
          <w:rFonts w:asciiTheme="minorHAnsi" w:hAnsiTheme="minorHAnsi" w:cstheme="minorHAnsi"/>
        </w:rPr>
        <w:t>project</w:t>
      </w:r>
      <w:proofErr w:type="spellEnd"/>
      <w:r w:rsidR="006D0526">
        <w:rPr>
          <w:rFonts w:asciiTheme="minorHAnsi" w:hAnsiTheme="minorHAnsi" w:cstheme="minorHAnsi"/>
        </w:rPr>
        <w:t xml:space="preserve"> website, </w:t>
      </w:r>
      <w:r w:rsidR="00F340F0">
        <w:rPr>
          <w:rFonts w:asciiTheme="minorHAnsi" w:hAnsiTheme="minorHAnsi" w:cstheme="minorHAnsi"/>
        </w:rPr>
        <w:t xml:space="preserve">most likely as a sub-page to the Goulburn-Broken CMA website, </w:t>
      </w:r>
      <w:r w:rsidR="006D0526">
        <w:rPr>
          <w:rFonts w:asciiTheme="minorHAnsi" w:hAnsiTheme="minorHAnsi" w:cstheme="minorHAnsi"/>
        </w:rPr>
        <w:t xml:space="preserve">with </w:t>
      </w:r>
      <w:r w:rsidRPr="00220F5D">
        <w:rPr>
          <w:rFonts w:asciiTheme="minorHAnsi" w:hAnsiTheme="minorHAnsi" w:cstheme="minorHAnsi"/>
        </w:rPr>
        <w:t>content current and accessible</w:t>
      </w:r>
      <w:r w:rsidR="006D0526">
        <w:rPr>
          <w:rFonts w:asciiTheme="minorHAnsi" w:hAnsiTheme="minorHAnsi" w:cstheme="minorHAnsi"/>
        </w:rPr>
        <w:t>. This website will also provide a point of contact for external stakeholders to contact the Monitoring Provider, for both positive and negative feedback on the monitoring program</w:t>
      </w:r>
      <w:r w:rsidRPr="00220F5D">
        <w:rPr>
          <w:rFonts w:asciiTheme="minorHAnsi" w:hAnsiTheme="minorHAnsi" w:cstheme="minorHAnsi"/>
        </w:rPr>
        <w:t>;</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events – tours for stakeholders and media; presence at expos and field days; “milestone events” such as celebrating the completion of projects; submissions and presentations at industry awards ceremonies and conferences;</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face-to-face and one-on-one gatherings – attending community events; partnership meetings; keeping advisory groups in the loop so they can advocate on the program’s behalf out in the community; and speaking directly to politicians (particularly local MPs);</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direct letters and emails;</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advertising</w:t>
      </w:r>
      <w:r w:rsidR="005B153B" w:rsidRPr="00220F5D">
        <w:rPr>
          <w:rFonts w:asciiTheme="minorHAnsi" w:hAnsiTheme="minorHAnsi" w:cstheme="minorHAnsi"/>
        </w:rPr>
        <w:t xml:space="preserve"> </w:t>
      </w:r>
      <w:r w:rsidRPr="00220F5D">
        <w:rPr>
          <w:rFonts w:asciiTheme="minorHAnsi" w:hAnsiTheme="minorHAnsi" w:cstheme="minorHAnsi"/>
        </w:rPr>
        <w:t>(e</w:t>
      </w:r>
      <w:r w:rsidR="0085242C">
        <w:rPr>
          <w:rFonts w:asciiTheme="minorHAnsi" w:hAnsiTheme="minorHAnsi" w:cstheme="minorHAnsi"/>
        </w:rPr>
        <w:t>.</w:t>
      </w:r>
      <w:r w:rsidRPr="00220F5D">
        <w:rPr>
          <w:rFonts w:asciiTheme="minorHAnsi" w:hAnsiTheme="minorHAnsi" w:cstheme="minorHAnsi"/>
        </w:rPr>
        <w:t xml:space="preserve">g. dedicated monthly column in Country News); </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brochures and flyers; and</w:t>
      </w:r>
    </w:p>
    <w:p w:rsidR="00B77D9A" w:rsidRPr="00220F5D" w:rsidRDefault="00B77D9A" w:rsidP="000B0F65">
      <w:pPr>
        <w:pStyle w:val="Para0bullet"/>
        <w:rPr>
          <w:rFonts w:asciiTheme="minorHAnsi" w:hAnsiTheme="minorHAnsi" w:cstheme="minorHAnsi"/>
        </w:rPr>
      </w:pPr>
      <w:proofErr w:type="gramStart"/>
      <w:r w:rsidRPr="00220F5D">
        <w:rPr>
          <w:rFonts w:asciiTheme="minorHAnsi" w:hAnsiTheme="minorHAnsi" w:cstheme="minorHAnsi"/>
        </w:rPr>
        <w:t>social</w:t>
      </w:r>
      <w:proofErr w:type="gramEnd"/>
      <w:r w:rsidRPr="00220F5D">
        <w:rPr>
          <w:rFonts w:asciiTheme="minorHAnsi" w:hAnsiTheme="minorHAnsi" w:cstheme="minorHAnsi"/>
        </w:rPr>
        <w:t xml:space="preserve"> media (</w:t>
      </w:r>
      <w:proofErr w:type="spellStart"/>
      <w:r w:rsidRPr="00220F5D">
        <w:rPr>
          <w:rFonts w:asciiTheme="minorHAnsi" w:hAnsiTheme="minorHAnsi" w:cstheme="minorHAnsi"/>
        </w:rPr>
        <w:t>facebook</w:t>
      </w:r>
      <w:proofErr w:type="spellEnd"/>
      <w:r w:rsidRPr="00220F5D">
        <w:rPr>
          <w:rFonts w:asciiTheme="minorHAnsi" w:hAnsiTheme="minorHAnsi" w:cstheme="minorHAnsi"/>
        </w:rPr>
        <w:t xml:space="preserve">, twitter </w:t>
      </w:r>
      <w:proofErr w:type="spellStart"/>
      <w:r w:rsidRPr="00220F5D">
        <w:rPr>
          <w:rFonts w:asciiTheme="minorHAnsi" w:hAnsiTheme="minorHAnsi" w:cstheme="minorHAnsi"/>
        </w:rPr>
        <w:t>etc</w:t>
      </w:r>
      <w:proofErr w:type="spellEnd"/>
      <w:r w:rsidRPr="00220F5D">
        <w:rPr>
          <w:rFonts w:asciiTheme="minorHAnsi" w:hAnsiTheme="minorHAnsi" w:cstheme="minorHAnsi"/>
        </w:rPr>
        <w:t>) and e-newsletters.</w:t>
      </w:r>
    </w:p>
    <w:p w:rsidR="00B77D9A" w:rsidRPr="00220F5D" w:rsidRDefault="00B77D9A" w:rsidP="00045F38">
      <w:pPr>
        <w:pStyle w:val="Heading3"/>
        <w:rPr>
          <w:rFonts w:cstheme="minorHAnsi"/>
        </w:rPr>
      </w:pPr>
      <w:bookmarkStart w:id="99" w:name="_Toc392763342"/>
      <w:r w:rsidRPr="00220F5D">
        <w:rPr>
          <w:rFonts w:cstheme="minorHAnsi"/>
        </w:rPr>
        <w:t>Audience</w:t>
      </w:r>
      <w:bookmarkEnd w:id="99"/>
    </w:p>
    <w:p w:rsidR="00F340F0" w:rsidRDefault="00B77D9A" w:rsidP="000B0F65">
      <w:pPr>
        <w:pStyle w:val="Para0"/>
        <w:rPr>
          <w:rFonts w:asciiTheme="minorHAnsi" w:hAnsiTheme="minorHAnsi" w:cstheme="minorHAnsi"/>
        </w:rPr>
      </w:pPr>
      <w:r w:rsidRPr="00220F5D">
        <w:rPr>
          <w:rFonts w:asciiTheme="minorHAnsi" w:hAnsiTheme="minorHAnsi" w:cstheme="minorHAnsi"/>
        </w:rPr>
        <w:t xml:space="preserve">This communication plan will target five key audiences (stakeholder groups). </w:t>
      </w:r>
      <w:r w:rsidR="00F340F0">
        <w:rPr>
          <w:rFonts w:asciiTheme="minorHAnsi" w:hAnsiTheme="minorHAnsi" w:cstheme="minorHAnsi"/>
        </w:rPr>
        <w:t>Existing environmental watering forums are a part of this audience, including:</w:t>
      </w:r>
    </w:p>
    <w:p w:rsidR="00F340F0" w:rsidRPr="00F340F0" w:rsidRDefault="00F340F0" w:rsidP="00F340F0">
      <w:pPr>
        <w:pStyle w:val="Para0"/>
        <w:numPr>
          <w:ilvl w:val="0"/>
          <w:numId w:val="67"/>
        </w:numPr>
        <w:spacing w:before="0"/>
        <w:ind w:left="426" w:hanging="426"/>
        <w:rPr>
          <w:rFonts w:asciiTheme="minorHAnsi" w:hAnsiTheme="minorHAnsi" w:cstheme="minorHAnsi"/>
        </w:rPr>
      </w:pPr>
      <w:r w:rsidRPr="00F340F0">
        <w:rPr>
          <w:rFonts w:asciiTheme="minorHAnsi" w:hAnsiTheme="minorHAnsi" w:cstheme="minorHAnsi"/>
        </w:rPr>
        <w:t>Goulburn and Broken environmental water advisory groups</w:t>
      </w:r>
    </w:p>
    <w:p w:rsidR="00F340F0" w:rsidRPr="00F340F0" w:rsidRDefault="00F340F0" w:rsidP="00F340F0">
      <w:pPr>
        <w:pStyle w:val="Para0"/>
        <w:numPr>
          <w:ilvl w:val="0"/>
          <w:numId w:val="67"/>
        </w:numPr>
        <w:spacing w:before="0"/>
        <w:ind w:left="426" w:hanging="426"/>
        <w:rPr>
          <w:rFonts w:asciiTheme="minorHAnsi" w:hAnsiTheme="minorHAnsi" w:cstheme="minorHAnsi"/>
        </w:rPr>
      </w:pPr>
      <w:r w:rsidRPr="00F340F0">
        <w:rPr>
          <w:rFonts w:asciiTheme="minorHAnsi" w:hAnsiTheme="minorHAnsi" w:cstheme="minorHAnsi"/>
        </w:rPr>
        <w:t>Goulburn Broken Regional Water Quality Meeting</w:t>
      </w:r>
    </w:p>
    <w:p w:rsidR="00F340F0" w:rsidRPr="00F340F0" w:rsidRDefault="00F340F0" w:rsidP="00F340F0">
      <w:pPr>
        <w:pStyle w:val="Para0"/>
        <w:numPr>
          <w:ilvl w:val="0"/>
          <w:numId w:val="67"/>
        </w:numPr>
        <w:spacing w:before="0"/>
        <w:ind w:left="426" w:hanging="426"/>
        <w:rPr>
          <w:rFonts w:asciiTheme="minorHAnsi" w:hAnsiTheme="minorHAnsi" w:cstheme="minorHAnsi"/>
        </w:rPr>
      </w:pPr>
      <w:r w:rsidRPr="00F340F0">
        <w:rPr>
          <w:rFonts w:asciiTheme="minorHAnsi" w:hAnsiTheme="minorHAnsi" w:cstheme="minorHAnsi"/>
        </w:rPr>
        <w:t>Goulburn Broken Wetland Management Group</w:t>
      </w:r>
    </w:p>
    <w:p w:rsidR="00F340F0" w:rsidRPr="00F340F0" w:rsidRDefault="00F340F0" w:rsidP="00F340F0">
      <w:pPr>
        <w:pStyle w:val="Para0"/>
        <w:numPr>
          <w:ilvl w:val="0"/>
          <w:numId w:val="67"/>
        </w:numPr>
        <w:spacing w:before="0"/>
        <w:ind w:left="426" w:hanging="426"/>
        <w:rPr>
          <w:rFonts w:asciiTheme="minorHAnsi" w:hAnsiTheme="minorHAnsi" w:cstheme="minorHAnsi"/>
        </w:rPr>
      </w:pPr>
      <w:proofErr w:type="spellStart"/>
      <w:r w:rsidRPr="00F340F0">
        <w:rPr>
          <w:rFonts w:asciiTheme="minorHAnsi" w:hAnsiTheme="minorHAnsi" w:cstheme="minorHAnsi"/>
        </w:rPr>
        <w:t>RiverConnect</w:t>
      </w:r>
      <w:proofErr w:type="spellEnd"/>
    </w:p>
    <w:p w:rsidR="00F340F0" w:rsidRPr="00F340F0" w:rsidRDefault="00F340F0" w:rsidP="00F340F0">
      <w:pPr>
        <w:pStyle w:val="Para0"/>
        <w:numPr>
          <w:ilvl w:val="0"/>
          <w:numId w:val="67"/>
        </w:numPr>
        <w:spacing w:before="0"/>
        <w:ind w:left="426" w:hanging="426"/>
        <w:rPr>
          <w:rFonts w:asciiTheme="minorHAnsi" w:hAnsiTheme="minorHAnsi" w:cstheme="minorHAnsi"/>
        </w:rPr>
      </w:pPr>
      <w:r w:rsidRPr="00F340F0">
        <w:rPr>
          <w:rFonts w:asciiTheme="minorHAnsi" w:hAnsiTheme="minorHAnsi" w:cstheme="minorHAnsi"/>
        </w:rPr>
        <w:t>Wetland Working Group (State-wide network attended by CMAs, DEPI, V</w:t>
      </w:r>
      <w:r>
        <w:rPr>
          <w:rFonts w:asciiTheme="minorHAnsi" w:hAnsiTheme="minorHAnsi" w:cstheme="minorHAnsi"/>
        </w:rPr>
        <w:t xml:space="preserve">EWH and </w:t>
      </w:r>
      <w:proofErr w:type="spellStart"/>
      <w:r>
        <w:rPr>
          <w:rFonts w:asciiTheme="minorHAnsi" w:hAnsiTheme="minorHAnsi" w:cstheme="minorHAnsi"/>
        </w:rPr>
        <w:t>Melb</w:t>
      </w:r>
      <w:proofErr w:type="spellEnd"/>
      <w:r>
        <w:rPr>
          <w:rFonts w:asciiTheme="minorHAnsi" w:hAnsiTheme="minorHAnsi" w:cstheme="minorHAnsi"/>
        </w:rPr>
        <w:t xml:space="preserve"> Water)</w:t>
      </w:r>
    </w:p>
    <w:p w:rsidR="00F340F0" w:rsidRPr="00F340F0" w:rsidRDefault="00F340F0" w:rsidP="00F340F0">
      <w:pPr>
        <w:pStyle w:val="Para0"/>
        <w:numPr>
          <w:ilvl w:val="0"/>
          <w:numId w:val="67"/>
        </w:numPr>
        <w:spacing w:before="0"/>
        <w:ind w:left="426" w:hanging="426"/>
        <w:rPr>
          <w:rFonts w:asciiTheme="minorHAnsi" w:hAnsiTheme="minorHAnsi" w:cstheme="minorHAnsi"/>
        </w:rPr>
      </w:pPr>
      <w:r w:rsidRPr="00F340F0">
        <w:rPr>
          <w:rFonts w:asciiTheme="minorHAnsi" w:hAnsiTheme="minorHAnsi" w:cstheme="minorHAnsi"/>
        </w:rPr>
        <w:t xml:space="preserve">the Environmental Water Reserve Officer Network (State-wide network attended by CMAs, DEPI, </w:t>
      </w:r>
      <w:r>
        <w:rPr>
          <w:rFonts w:asciiTheme="minorHAnsi" w:hAnsiTheme="minorHAnsi" w:cstheme="minorHAnsi"/>
        </w:rPr>
        <w:t xml:space="preserve">VEWH and </w:t>
      </w:r>
      <w:proofErr w:type="spellStart"/>
      <w:r>
        <w:rPr>
          <w:rFonts w:asciiTheme="minorHAnsi" w:hAnsiTheme="minorHAnsi" w:cstheme="minorHAnsi"/>
        </w:rPr>
        <w:t>Melb</w:t>
      </w:r>
      <w:proofErr w:type="spellEnd"/>
      <w:r>
        <w:rPr>
          <w:rFonts w:asciiTheme="minorHAnsi" w:hAnsiTheme="minorHAnsi" w:cstheme="minorHAnsi"/>
        </w:rPr>
        <w:t xml:space="preserve"> Water)</w:t>
      </w:r>
    </w:p>
    <w:p w:rsidR="00B77D9A" w:rsidRPr="00220F5D" w:rsidRDefault="00B77D9A" w:rsidP="000B0F65">
      <w:pPr>
        <w:pStyle w:val="Para0"/>
        <w:rPr>
          <w:rFonts w:asciiTheme="minorHAnsi" w:hAnsiTheme="minorHAnsi" w:cstheme="minorHAnsi"/>
        </w:rPr>
      </w:pPr>
      <w:r w:rsidRPr="00220F5D">
        <w:rPr>
          <w:rFonts w:asciiTheme="minorHAnsi" w:hAnsiTheme="minorHAnsi" w:cstheme="minorHAnsi"/>
        </w:rPr>
        <w:t xml:space="preserve">What, why, when and how we communicate to these </w:t>
      </w:r>
      <w:r w:rsidR="00F340F0">
        <w:rPr>
          <w:rFonts w:asciiTheme="minorHAnsi" w:hAnsiTheme="minorHAnsi" w:cstheme="minorHAnsi"/>
        </w:rPr>
        <w:t xml:space="preserve">different audience </w:t>
      </w:r>
      <w:r w:rsidRPr="00220F5D">
        <w:rPr>
          <w:rFonts w:asciiTheme="minorHAnsi" w:hAnsiTheme="minorHAnsi" w:cstheme="minorHAnsi"/>
        </w:rPr>
        <w:t xml:space="preserve">groups needs to be tailored to meet their roles and interests in the monitoring program, as outlined in </w:t>
      </w:r>
      <w:r w:rsidR="00F340F0">
        <w:rPr>
          <w:rFonts w:asciiTheme="minorHAnsi" w:hAnsiTheme="minorHAnsi" w:cstheme="minorHAnsi"/>
        </w:rPr>
        <w:t>T</w:t>
      </w:r>
      <w:r w:rsidRPr="00220F5D">
        <w:rPr>
          <w:rFonts w:asciiTheme="minorHAnsi" w:hAnsiTheme="minorHAnsi" w:cstheme="minorHAnsi"/>
        </w:rPr>
        <w:t xml:space="preserve">able </w:t>
      </w:r>
      <w:r w:rsidR="00F340F0">
        <w:rPr>
          <w:rFonts w:asciiTheme="minorHAnsi" w:hAnsiTheme="minorHAnsi" w:cstheme="minorHAnsi"/>
        </w:rPr>
        <w:t xml:space="preserve">6.1 </w:t>
      </w:r>
      <w:r w:rsidRPr="00220F5D">
        <w:rPr>
          <w:rFonts w:asciiTheme="minorHAnsi" w:hAnsiTheme="minorHAnsi" w:cstheme="minorHAnsi"/>
        </w:rPr>
        <w:t xml:space="preserve">below. </w:t>
      </w:r>
    </w:p>
    <w:p w:rsidR="00B77D9A" w:rsidRPr="00220F5D" w:rsidRDefault="00B77D9A" w:rsidP="00045F38">
      <w:pPr>
        <w:pStyle w:val="Heading3"/>
        <w:rPr>
          <w:rFonts w:cstheme="minorHAnsi"/>
        </w:rPr>
      </w:pPr>
      <w:bookmarkStart w:id="100" w:name="_Toc392763343"/>
      <w:r w:rsidRPr="00220F5D">
        <w:rPr>
          <w:rFonts w:cstheme="minorHAnsi"/>
        </w:rPr>
        <w:t>Action plans</w:t>
      </w:r>
      <w:bookmarkEnd w:id="100"/>
    </w:p>
    <w:p w:rsidR="00B77D9A" w:rsidRPr="00220F5D" w:rsidRDefault="00B77D9A" w:rsidP="000B0F65">
      <w:pPr>
        <w:pStyle w:val="Para0"/>
        <w:rPr>
          <w:rFonts w:asciiTheme="minorHAnsi" w:hAnsiTheme="minorHAnsi" w:cstheme="minorHAnsi"/>
        </w:rPr>
      </w:pPr>
      <w:r w:rsidRPr="00220F5D">
        <w:rPr>
          <w:rFonts w:asciiTheme="minorHAnsi" w:hAnsiTheme="minorHAnsi" w:cstheme="minorHAnsi"/>
        </w:rPr>
        <w:t>An annual action plan will be developed for each of these five key audience groups.</w:t>
      </w:r>
      <w:r w:rsidR="008251D5">
        <w:rPr>
          <w:rFonts w:asciiTheme="minorHAnsi" w:hAnsiTheme="minorHAnsi" w:cstheme="minorHAnsi"/>
        </w:rPr>
        <w:t xml:space="preserve"> These will be internal documents, and are not intended </w:t>
      </w:r>
      <w:r w:rsidR="007F3EB3">
        <w:rPr>
          <w:rFonts w:asciiTheme="minorHAnsi" w:hAnsiTheme="minorHAnsi" w:cstheme="minorHAnsi"/>
        </w:rPr>
        <w:t>to be</w:t>
      </w:r>
      <w:r w:rsidR="008251D5">
        <w:rPr>
          <w:rFonts w:asciiTheme="minorHAnsi" w:hAnsiTheme="minorHAnsi" w:cstheme="minorHAnsi"/>
        </w:rPr>
        <w:t xml:space="preserve"> submitted to the CEWO.</w:t>
      </w:r>
    </w:p>
    <w:p w:rsidR="00B77D9A" w:rsidRPr="00220F5D" w:rsidRDefault="00B77D9A" w:rsidP="000B0F65">
      <w:pPr>
        <w:pStyle w:val="Para0"/>
        <w:rPr>
          <w:rFonts w:asciiTheme="minorHAnsi" w:hAnsiTheme="minorHAnsi" w:cstheme="minorHAnsi"/>
        </w:rPr>
      </w:pPr>
      <w:r w:rsidRPr="00220F5D">
        <w:rPr>
          <w:rFonts w:asciiTheme="minorHAnsi" w:hAnsiTheme="minorHAnsi" w:cstheme="minorHAnsi"/>
        </w:rPr>
        <w:t>The annual action plans will detail:</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Specific messaging to suit the groups.</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Timing of events and activities.</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Responsibilities.</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Resources needed.</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Measures/outcome.</w:t>
      </w:r>
    </w:p>
    <w:p w:rsidR="00B77D9A" w:rsidRPr="00220F5D" w:rsidRDefault="00B77D9A" w:rsidP="000B0F65">
      <w:pPr>
        <w:pStyle w:val="Para0bullet"/>
        <w:rPr>
          <w:rFonts w:asciiTheme="minorHAnsi" w:hAnsiTheme="minorHAnsi" w:cstheme="minorHAnsi"/>
        </w:rPr>
      </w:pPr>
      <w:r w:rsidRPr="00220F5D">
        <w:rPr>
          <w:rFonts w:asciiTheme="minorHAnsi" w:hAnsiTheme="minorHAnsi" w:cstheme="minorHAnsi"/>
        </w:rPr>
        <w:t>Protocols and codes of conduct to be followed including the LTIM Project Code of Conduct.</w:t>
      </w:r>
    </w:p>
    <w:p w:rsidR="00B77D9A" w:rsidRPr="00220F5D" w:rsidRDefault="00B77D9A" w:rsidP="00045F38">
      <w:pPr>
        <w:pStyle w:val="Heading3"/>
        <w:rPr>
          <w:rFonts w:cstheme="minorHAnsi"/>
        </w:rPr>
      </w:pPr>
      <w:bookmarkStart w:id="101" w:name="_Toc392763344"/>
      <w:r w:rsidRPr="00220F5D">
        <w:rPr>
          <w:rFonts w:cstheme="minorHAnsi"/>
        </w:rPr>
        <w:t>Evaluation</w:t>
      </w:r>
      <w:bookmarkEnd w:id="101"/>
    </w:p>
    <w:p w:rsidR="00B77D9A" w:rsidRPr="00220F5D" w:rsidRDefault="00B77D9A" w:rsidP="000B0F65">
      <w:pPr>
        <w:pStyle w:val="Para0"/>
        <w:rPr>
          <w:rFonts w:asciiTheme="minorHAnsi" w:hAnsiTheme="minorHAnsi" w:cstheme="minorHAnsi"/>
        </w:rPr>
      </w:pPr>
      <w:r w:rsidRPr="00220F5D">
        <w:rPr>
          <w:rFonts w:asciiTheme="minorHAnsi" w:hAnsiTheme="minorHAnsi" w:cstheme="minorHAnsi"/>
        </w:rPr>
        <w:t>A log of communication activities and results will be kept and reported to the CEWO</w:t>
      </w:r>
      <w:r w:rsidR="00F340F0">
        <w:rPr>
          <w:rFonts w:asciiTheme="minorHAnsi" w:hAnsiTheme="minorHAnsi" w:cstheme="minorHAnsi"/>
        </w:rPr>
        <w:t>, as part of the annual evaluation report</w:t>
      </w:r>
      <w:r w:rsidRPr="00220F5D">
        <w:rPr>
          <w:rFonts w:asciiTheme="minorHAnsi" w:hAnsiTheme="minorHAnsi" w:cstheme="minorHAnsi"/>
        </w:rPr>
        <w:t>. This information will inform an annual evaluation of the external communication plan and the development of the annual action plans.</w:t>
      </w:r>
    </w:p>
    <w:p w:rsidR="00B77D9A" w:rsidRPr="00220F5D" w:rsidRDefault="00B77D9A" w:rsidP="00B77D9A">
      <w:pPr>
        <w:pStyle w:val="Tablesmallheading"/>
        <w:rPr>
          <w:rFonts w:asciiTheme="minorHAnsi" w:hAnsiTheme="minorHAnsi" w:cstheme="minorHAnsi"/>
        </w:rPr>
        <w:sectPr w:rsidR="00B77D9A" w:rsidRPr="00220F5D" w:rsidSect="00FD4C95">
          <w:pgSz w:w="11901" w:h="16840" w:code="9"/>
          <w:pgMar w:top="567" w:right="851" w:bottom="851" w:left="1134" w:header="567" w:footer="370" w:gutter="0"/>
          <w:cols w:space="0"/>
          <w:formProt w:val="0"/>
          <w:docGrid w:linePitch="360"/>
        </w:sectPr>
      </w:pPr>
    </w:p>
    <w:p w:rsidR="007632FF" w:rsidRPr="005B153B" w:rsidRDefault="007632FF" w:rsidP="007632FF">
      <w:pPr>
        <w:pStyle w:val="Caption"/>
      </w:pPr>
      <w:r w:rsidRPr="005B153B">
        <w:t>Table</w:t>
      </w:r>
      <w:r w:rsidR="00AB014E">
        <w:t xml:space="preserve"> 6-1</w:t>
      </w:r>
      <w:r w:rsidRPr="005B153B">
        <w:t>: summary of proposed communication plan for external stakeholders</w:t>
      </w:r>
    </w:p>
    <w:tbl>
      <w:tblPr>
        <w:tblStyle w:val="TableGrid"/>
        <w:tblW w:w="0" w:type="auto"/>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521"/>
        <w:gridCol w:w="4423"/>
        <w:gridCol w:w="3293"/>
        <w:gridCol w:w="4643"/>
        <w:gridCol w:w="4002"/>
        <w:gridCol w:w="4419"/>
      </w:tblGrid>
      <w:tr w:rsidR="00B77D9A" w:rsidRPr="005B153B" w:rsidTr="007632FF">
        <w:trPr>
          <w:cantSplit/>
          <w:tblHeader/>
        </w:trPr>
        <w:tc>
          <w:tcPr>
            <w:tcW w:w="1520" w:type="dxa"/>
            <w:vMerge w:val="restart"/>
            <w:shd w:val="clear" w:color="auto" w:fill="auto"/>
          </w:tcPr>
          <w:p w:rsidR="00B77D9A" w:rsidRPr="005B153B" w:rsidRDefault="007632FF" w:rsidP="00B77D9A">
            <w:pPr>
              <w:pStyle w:val="Tablesmallheading"/>
            </w:pPr>
            <w:r w:rsidRPr="005B153B">
              <w:rPr>
                <w:noProof/>
                <w:lang w:eastAsia="en-AU"/>
              </w:rPr>
              <w:drawing>
                <wp:inline distT="0" distB="0" distL="0" distR="0">
                  <wp:extent cx="857250" cy="6915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0" cy="6915150"/>
                          </a:xfrm>
                          <a:prstGeom prst="rect">
                            <a:avLst/>
                          </a:prstGeom>
                          <a:noFill/>
                          <a:ln>
                            <a:noFill/>
                          </a:ln>
                        </pic:spPr>
                      </pic:pic>
                    </a:graphicData>
                  </a:graphic>
                </wp:inline>
              </w:drawing>
            </w:r>
          </w:p>
        </w:tc>
        <w:tc>
          <w:tcPr>
            <w:tcW w:w="4423" w:type="dxa"/>
            <w:shd w:val="clear" w:color="auto" w:fill="CFCAC7"/>
          </w:tcPr>
          <w:p w:rsidR="00B77D9A" w:rsidRPr="005B153B" w:rsidRDefault="00B77D9A" w:rsidP="005E1133">
            <w:pPr>
              <w:spacing w:beforeLines="20" w:before="48" w:afterLines="20" w:after="48"/>
              <w:rPr>
                <w:rFonts w:asciiTheme="minorHAnsi" w:hAnsiTheme="minorHAnsi" w:cstheme="minorHAnsi"/>
                <w:b/>
                <w:sz w:val="18"/>
                <w:szCs w:val="18"/>
              </w:rPr>
            </w:pPr>
            <w:r w:rsidRPr="005B153B">
              <w:rPr>
                <w:rFonts w:asciiTheme="minorHAnsi" w:hAnsiTheme="minorHAnsi" w:cstheme="minorHAnsi"/>
                <w:b/>
                <w:sz w:val="18"/>
                <w:szCs w:val="18"/>
              </w:rPr>
              <w:t>Who (Audience)</w:t>
            </w:r>
          </w:p>
        </w:tc>
        <w:tc>
          <w:tcPr>
            <w:tcW w:w="0" w:type="auto"/>
            <w:shd w:val="clear" w:color="auto" w:fill="CFCAC7"/>
          </w:tcPr>
          <w:p w:rsidR="00A33A73" w:rsidRDefault="00B77D9A" w:rsidP="00AB5103">
            <w:pPr>
              <w:spacing w:beforeLines="20" w:before="48" w:afterLines="20" w:after="48"/>
              <w:rPr>
                <w:rFonts w:asciiTheme="minorHAnsi" w:hAnsiTheme="minorHAnsi" w:cstheme="minorHAnsi"/>
                <w:b/>
                <w:sz w:val="18"/>
                <w:szCs w:val="18"/>
              </w:rPr>
            </w:pPr>
            <w:r w:rsidRPr="005B153B">
              <w:rPr>
                <w:rFonts w:asciiTheme="minorHAnsi" w:hAnsiTheme="minorHAnsi" w:cstheme="minorHAnsi"/>
                <w:b/>
                <w:sz w:val="18"/>
                <w:szCs w:val="18"/>
              </w:rPr>
              <w:t>What (Information to be communicated)</w:t>
            </w:r>
          </w:p>
        </w:tc>
        <w:tc>
          <w:tcPr>
            <w:tcW w:w="0" w:type="auto"/>
            <w:shd w:val="clear" w:color="auto" w:fill="CFCAC7"/>
          </w:tcPr>
          <w:p w:rsidR="00A33A73" w:rsidRDefault="00B77D9A" w:rsidP="00A07BE7">
            <w:pPr>
              <w:spacing w:beforeLines="20" w:before="48" w:afterLines="20" w:after="48"/>
              <w:rPr>
                <w:rFonts w:asciiTheme="minorHAnsi" w:hAnsiTheme="minorHAnsi" w:cstheme="minorHAnsi"/>
                <w:b/>
                <w:sz w:val="18"/>
                <w:szCs w:val="18"/>
              </w:rPr>
            </w:pPr>
            <w:r w:rsidRPr="005B153B">
              <w:rPr>
                <w:rFonts w:asciiTheme="minorHAnsi" w:hAnsiTheme="minorHAnsi" w:cstheme="minorHAnsi"/>
                <w:b/>
                <w:sz w:val="18"/>
                <w:szCs w:val="18"/>
              </w:rPr>
              <w:t>Why (Purpose)</w:t>
            </w:r>
          </w:p>
        </w:tc>
        <w:tc>
          <w:tcPr>
            <w:tcW w:w="0" w:type="auto"/>
            <w:shd w:val="clear" w:color="auto" w:fill="CFCAC7"/>
          </w:tcPr>
          <w:p w:rsidR="00A33A73" w:rsidRDefault="00B77D9A" w:rsidP="00A07BE7">
            <w:pPr>
              <w:spacing w:beforeLines="20" w:before="48" w:afterLines="20" w:after="48"/>
              <w:rPr>
                <w:rFonts w:asciiTheme="minorHAnsi" w:hAnsiTheme="minorHAnsi" w:cstheme="minorHAnsi"/>
                <w:b/>
                <w:sz w:val="18"/>
                <w:szCs w:val="18"/>
              </w:rPr>
            </w:pPr>
            <w:r w:rsidRPr="005B153B">
              <w:rPr>
                <w:rFonts w:asciiTheme="minorHAnsi" w:hAnsiTheme="minorHAnsi" w:cstheme="minorHAnsi"/>
                <w:b/>
                <w:sz w:val="18"/>
                <w:szCs w:val="18"/>
              </w:rPr>
              <w:t>When (Timing &amp; frequency)</w:t>
            </w:r>
          </w:p>
        </w:tc>
        <w:tc>
          <w:tcPr>
            <w:tcW w:w="0" w:type="auto"/>
            <w:shd w:val="clear" w:color="auto" w:fill="CFCAC7"/>
          </w:tcPr>
          <w:p w:rsidR="00A33A73" w:rsidRDefault="00B77D9A" w:rsidP="00A07BE7">
            <w:pPr>
              <w:spacing w:beforeLines="20" w:before="48" w:afterLines="20" w:after="48"/>
              <w:rPr>
                <w:rFonts w:asciiTheme="minorHAnsi" w:hAnsiTheme="minorHAnsi" w:cstheme="minorHAnsi"/>
                <w:b/>
                <w:sz w:val="18"/>
                <w:szCs w:val="18"/>
              </w:rPr>
            </w:pPr>
            <w:r w:rsidRPr="005B153B">
              <w:rPr>
                <w:rFonts w:asciiTheme="minorHAnsi" w:hAnsiTheme="minorHAnsi" w:cstheme="minorHAnsi"/>
                <w:b/>
                <w:sz w:val="18"/>
                <w:szCs w:val="18"/>
              </w:rPr>
              <w:t>How (Communication tools)</w:t>
            </w:r>
          </w:p>
        </w:tc>
      </w:tr>
      <w:tr w:rsidR="00B77D9A" w:rsidRPr="005B153B" w:rsidTr="007632FF">
        <w:trPr>
          <w:cantSplit/>
        </w:trPr>
        <w:tc>
          <w:tcPr>
            <w:tcW w:w="1520" w:type="dxa"/>
            <w:vMerge/>
          </w:tcPr>
          <w:p w:rsidR="00B77D9A" w:rsidRPr="005B153B" w:rsidRDefault="00B77D9A" w:rsidP="00B77D9A">
            <w:pPr>
              <w:pStyle w:val="Tablesmalltext"/>
            </w:pPr>
          </w:p>
        </w:tc>
        <w:tc>
          <w:tcPr>
            <w:tcW w:w="4423" w:type="dxa"/>
          </w:tcPr>
          <w:p w:rsidR="00B77D9A" w:rsidRPr="005B153B" w:rsidRDefault="00B77D9A" w:rsidP="005E113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Scientists and scientific institutions</w:t>
            </w:r>
          </w:p>
          <w:p w:rsidR="00A33A73" w:rsidRDefault="00B77D9A" w:rsidP="00AB510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(CSIRO, Tertiary Institutions, MDFRC)</w:t>
            </w:r>
          </w:p>
        </w:tc>
        <w:tc>
          <w:tcPr>
            <w:tcW w:w="0" w:type="auto"/>
          </w:tcPr>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Methodology and results</w:t>
            </w:r>
            <w:r w:rsidR="005B153B">
              <w:rPr>
                <w:rFonts w:asciiTheme="minorHAnsi" w:hAnsiTheme="minorHAnsi" w:cstheme="minorHAnsi"/>
                <w:sz w:val="18"/>
                <w:szCs w:val="18"/>
              </w:rPr>
              <w:t xml:space="preserve"> </w:t>
            </w:r>
          </w:p>
        </w:tc>
        <w:tc>
          <w:tcPr>
            <w:tcW w:w="0" w:type="auto"/>
          </w:tcPr>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To interpret and critique the program and provide advice to the organisations making decisions about environmental water management (CEWH, GB CMA, and VEWH).</w:t>
            </w:r>
          </w:p>
          <w:p w:rsidR="00A33A73" w:rsidRDefault="00A33A73" w:rsidP="00A07BE7">
            <w:pPr>
              <w:spacing w:beforeLines="20" w:before="48" w:afterLines="20" w:after="48"/>
              <w:rPr>
                <w:rFonts w:asciiTheme="minorHAnsi" w:hAnsiTheme="minorHAnsi" w:cstheme="minorHAnsi"/>
                <w:sz w:val="18"/>
                <w:szCs w:val="18"/>
              </w:rPr>
            </w:pPr>
          </w:p>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 xml:space="preserve">Raise the profile of the CEWH and the LTIM </w:t>
            </w:r>
            <w:r w:rsidR="000465D2">
              <w:rPr>
                <w:rFonts w:asciiTheme="minorHAnsi" w:hAnsiTheme="minorHAnsi" w:cstheme="minorHAnsi"/>
                <w:sz w:val="18"/>
                <w:szCs w:val="18"/>
              </w:rPr>
              <w:t>Project</w:t>
            </w: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after significant results/findings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 xml:space="preserve">annually and at end of program </w:t>
            </w: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scientific papers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progress and final reports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presentations at scientific forums/conferences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publications on websites</w:t>
            </w:r>
          </w:p>
        </w:tc>
      </w:tr>
      <w:tr w:rsidR="00B77D9A" w:rsidRPr="005B153B" w:rsidTr="007632FF">
        <w:trPr>
          <w:cantSplit/>
        </w:trPr>
        <w:tc>
          <w:tcPr>
            <w:tcW w:w="1520" w:type="dxa"/>
            <w:vMerge/>
          </w:tcPr>
          <w:p w:rsidR="00B77D9A" w:rsidRPr="005B153B" w:rsidRDefault="00B77D9A" w:rsidP="00B77D9A">
            <w:pPr>
              <w:pStyle w:val="Tablesmalltext"/>
            </w:pPr>
          </w:p>
        </w:tc>
        <w:tc>
          <w:tcPr>
            <w:tcW w:w="4423" w:type="dxa"/>
          </w:tcPr>
          <w:p w:rsidR="00B77D9A" w:rsidRPr="005B153B" w:rsidRDefault="00B77D9A" w:rsidP="005E113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 xml:space="preserve">E-Flow managers </w:t>
            </w:r>
          </w:p>
          <w:p w:rsidR="00A33A73" w:rsidRDefault="00B77D9A" w:rsidP="00AB510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(CMA E-Water Staff/CEWO - CEWH communication officers/VEWH)</w:t>
            </w:r>
          </w:p>
          <w:p w:rsidR="00A33A73" w:rsidRDefault="00A33A73" w:rsidP="00A07BE7">
            <w:pPr>
              <w:spacing w:beforeLines="20" w:before="48" w:afterLines="20" w:after="48"/>
              <w:rPr>
                <w:rFonts w:asciiTheme="minorHAnsi" w:hAnsiTheme="minorHAnsi" w:cstheme="minorHAnsi"/>
                <w:sz w:val="18"/>
                <w:szCs w:val="18"/>
              </w:rPr>
            </w:pPr>
          </w:p>
        </w:tc>
        <w:tc>
          <w:tcPr>
            <w:tcW w:w="0" w:type="auto"/>
          </w:tcPr>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Results (particularly results related directly to the river systems they manage/deliver environmental water down)</w:t>
            </w:r>
          </w:p>
        </w:tc>
        <w:tc>
          <w:tcPr>
            <w:tcW w:w="0" w:type="auto"/>
          </w:tcPr>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To inform environmental water management decision making.</w:t>
            </w: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biannual (to coincide with and inform the development and implementation of seasonal watering proposals – March to April)</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after significant results/findings</w:t>
            </w: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progress reports/summaries highlighting results that may influence or inform current or future environmental water management decisions</w:t>
            </w:r>
          </w:p>
        </w:tc>
      </w:tr>
      <w:tr w:rsidR="00B77D9A" w:rsidRPr="005B153B" w:rsidTr="007632FF">
        <w:trPr>
          <w:cantSplit/>
        </w:trPr>
        <w:tc>
          <w:tcPr>
            <w:tcW w:w="1520" w:type="dxa"/>
            <w:vMerge/>
          </w:tcPr>
          <w:p w:rsidR="00B77D9A" w:rsidRPr="005B153B" w:rsidRDefault="00B77D9A" w:rsidP="00B77D9A">
            <w:pPr>
              <w:pStyle w:val="Tablesmalltext"/>
            </w:pPr>
          </w:p>
        </w:tc>
        <w:tc>
          <w:tcPr>
            <w:tcW w:w="4423" w:type="dxa"/>
          </w:tcPr>
          <w:p w:rsidR="00B77D9A" w:rsidRPr="005B153B" w:rsidRDefault="00B77D9A" w:rsidP="005E113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 xml:space="preserve">E-Flow Partners </w:t>
            </w:r>
          </w:p>
          <w:p w:rsidR="00A33A73" w:rsidRDefault="00B77D9A" w:rsidP="00AB510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(G-MW/CMA Environmental Water Advisory Groups/PV/CMA Board/CMA River Health staff/MDBA River Murray/MDMA TLM/DEPI/Yorta Yorta)</w:t>
            </w:r>
          </w:p>
        </w:tc>
        <w:tc>
          <w:tcPr>
            <w:tcW w:w="0" w:type="auto"/>
          </w:tcPr>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Broad results and activities</w:t>
            </w:r>
          </w:p>
        </w:tc>
        <w:tc>
          <w:tcPr>
            <w:tcW w:w="0" w:type="auto"/>
          </w:tcPr>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To inform and educate:</w:t>
            </w:r>
          </w:p>
          <w:p w:rsidR="00A33A73" w:rsidRDefault="00B77D9A" w:rsidP="00A07BE7">
            <w:pPr>
              <w:pStyle w:val="ListParagraph"/>
              <w:numPr>
                <w:ilvl w:val="0"/>
                <w:numId w:val="54"/>
              </w:numPr>
              <w:spacing w:beforeLines="20" w:before="48" w:afterLines="20" w:after="48" w:line="240" w:lineRule="auto"/>
              <w:contextualSpacing w:val="0"/>
              <w:rPr>
                <w:rFonts w:cstheme="minorHAnsi"/>
                <w:sz w:val="18"/>
                <w:szCs w:val="18"/>
              </w:rPr>
            </w:pPr>
            <w:r w:rsidRPr="005B153B">
              <w:rPr>
                <w:rFonts w:cstheme="minorHAnsi"/>
                <w:sz w:val="18"/>
                <w:szCs w:val="18"/>
              </w:rPr>
              <w:t>on why and where we are using environmental water</w:t>
            </w:r>
          </w:p>
          <w:p w:rsidR="00A33A73" w:rsidRDefault="00B77D9A" w:rsidP="00A07BE7">
            <w:pPr>
              <w:pStyle w:val="ListParagraph"/>
              <w:numPr>
                <w:ilvl w:val="0"/>
                <w:numId w:val="54"/>
              </w:numPr>
              <w:spacing w:beforeLines="20" w:before="48" w:afterLines="20" w:after="48" w:line="240" w:lineRule="auto"/>
              <w:contextualSpacing w:val="0"/>
              <w:rPr>
                <w:rFonts w:cstheme="minorHAnsi"/>
                <w:sz w:val="18"/>
                <w:szCs w:val="18"/>
              </w:rPr>
            </w:pPr>
            <w:r w:rsidRPr="005B153B">
              <w:rPr>
                <w:rFonts w:cstheme="minorHAnsi"/>
                <w:sz w:val="18"/>
                <w:szCs w:val="18"/>
              </w:rPr>
              <w:t>on how the use of environmental water is achieving the desired outcomes</w:t>
            </w:r>
          </w:p>
          <w:p w:rsidR="00A33A73" w:rsidRDefault="00B77D9A" w:rsidP="00A07BE7">
            <w:pPr>
              <w:pStyle w:val="ListParagraph"/>
              <w:numPr>
                <w:ilvl w:val="0"/>
                <w:numId w:val="54"/>
              </w:numPr>
              <w:spacing w:beforeLines="20" w:before="48" w:afterLines="20" w:after="48" w:line="240" w:lineRule="auto"/>
              <w:contextualSpacing w:val="0"/>
              <w:rPr>
                <w:rFonts w:cstheme="minorHAnsi"/>
                <w:sz w:val="18"/>
                <w:szCs w:val="18"/>
              </w:rPr>
            </w:pPr>
            <w:r w:rsidRPr="005B153B">
              <w:rPr>
                <w:rFonts w:cstheme="minorHAnsi"/>
                <w:sz w:val="18"/>
                <w:szCs w:val="18"/>
              </w:rPr>
              <w:t>to increase their capacity to</w:t>
            </w:r>
            <w:r w:rsidR="005B153B">
              <w:rPr>
                <w:rFonts w:cstheme="minorHAnsi"/>
                <w:sz w:val="18"/>
                <w:szCs w:val="18"/>
              </w:rPr>
              <w:t xml:space="preserve"> </w:t>
            </w:r>
            <w:r w:rsidRPr="005B153B">
              <w:rPr>
                <w:rFonts w:cstheme="minorHAnsi"/>
                <w:sz w:val="18"/>
                <w:szCs w:val="18"/>
              </w:rPr>
              <w:t>provide meaningful input into environmental water management decision making</w:t>
            </w:r>
          </w:p>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 xml:space="preserve"> DEPI would also be interested in how the results can complement or feed into their VEFMAP program.</w:t>
            </w:r>
          </w:p>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 xml:space="preserve">Raise the profile of the CEWH and the LTIM </w:t>
            </w:r>
            <w:r w:rsidR="000465D2">
              <w:rPr>
                <w:rFonts w:asciiTheme="minorHAnsi" w:hAnsiTheme="minorHAnsi" w:cstheme="minorHAnsi"/>
                <w:sz w:val="18"/>
                <w:szCs w:val="18"/>
              </w:rPr>
              <w:t>Project</w:t>
            </w:r>
            <w:r w:rsidRPr="005B153B">
              <w:rPr>
                <w:rFonts w:asciiTheme="minorHAnsi" w:hAnsiTheme="minorHAnsi" w:cstheme="minorHAnsi"/>
                <w:sz w:val="18"/>
                <w:szCs w:val="18"/>
              </w:rPr>
              <w:t>.</w:t>
            </w: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monthly/seasonal</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after significant results/findings</w:t>
            </w:r>
          </w:p>
          <w:p w:rsidR="00A33A73" w:rsidRDefault="00A33A73" w:rsidP="00A07BE7">
            <w:pPr>
              <w:pStyle w:val="ListParagraph"/>
              <w:spacing w:beforeLines="20" w:before="48" w:afterLines="20" w:after="48"/>
              <w:ind w:left="360"/>
              <w:rPr>
                <w:rFonts w:cstheme="minorHAnsi"/>
                <w:sz w:val="18"/>
                <w:szCs w:val="18"/>
              </w:rPr>
            </w:pP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fact sheets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e-newsletters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cultural heritage information day – information exchange on river values, management and goals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media releases celebrating milestones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YouTube Videos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progress reports/summaries</w:t>
            </w:r>
          </w:p>
        </w:tc>
      </w:tr>
      <w:tr w:rsidR="00B77D9A" w:rsidRPr="005B153B" w:rsidTr="007632FF">
        <w:trPr>
          <w:cantSplit/>
        </w:trPr>
        <w:tc>
          <w:tcPr>
            <w:tcW w:w="1520" w:type="dxa"/>
            <w:vMerge/>
          </w:tcPr>
          <w:p w:rsidR="00B77D9A" w:rsidRPr="005B153B" w:rsidRDefault="00B77D9A" w:rsidP="00B77D9A">
            <w:pPr>
              <w:pStyle w:val="Tablesmalltext"/>
            </w:pPr>
          </w:p>
        </w:tc>
        <w:tc>
          <w:tcPr>
            <w:tcW w:w="4423" w:type="dxa"/>
          </w:tcPr>
          <w:p w:rsidR="00B77D9A" w:rsidRPr="005B153B" w:rsidRDefault="00B77D9A" w:rsidP="005E113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River user groups</w:t>
            </w:r>
          </w:p>
          <w:p w:rsidR="00A33A73" w:rsidRDefault="00B77D9A" w:rsidP="00AB510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 xml:space="preserve">(fishing clubs, tourism operators, environmental groups and irrigators, river diverters, Traditional owners, urban water authorities, </w:t>
            </w:r>
            <w:proofErr w:type="spellStart"/>
            <w:r w:rsidRPr="005B153B">
              <w:rPr>
                <w:rFonts w:asciiTheme="minorHAnsi" w:hAnsiTheme="minorHAnsi" w:cstheme="minorHAnsi"/>
                <w:sz w:val="18"/>
                <w:szCs w:val="18"/>
              </w:rPr>
              <w:t>RiverConnect</w:t>
            </w:r>
            <w:proofErr w:type="spellEnd"/>
            <w:r w:rsidRPr="005B153B">
              <w:rPr>
                <w:rFonts w:asciiTheme="minorHAnsi" w:hAnsiTheme="minorHAnsi" w:cstheme="minorHAnsi"/>
                <w:sz w:val="18"/>
                <w:szCs w:val="18"/>
              </w:rPr>
              <w:t>)</w:t>
            </w:r>
          </w:p>
          <w:p w:rsidR="00A33A73" w:rsidRDefault="00A33A73" w:rsidP="00A07BE7">
            <w:pPr>
              <w:spacing w:beforeLines="20" w:before="48" w:afterLines="20" w:after="48"/>
              <w:rPr>
                <w:rFonts w:asciiTheme="minorHAnsi" w:hAnsiTheme="minorHAnsi" w:cstheme="minorHAnsi"/>
                <w:sz w:val="18"/>
                <w:szCs w:val="18"/>
              </w:rPr>
            </w:pPr>
          </w:p>
          <w:p w:rsidR="00A33A73" w:rsidRDefault="00A33A73" w:rsidP="00A07BE7">
            <w:pPr>
              <w:spacing w:beforeLines="20" w:before="48" w:afterLines="20" w:after="48"/>
              <w:rPr>
                <w:rFonts w:asciiTheme="minorHAnsi" w:hAnsiTheme="minorHAnsi" w:cstheme="minorHAnsi"/>
                <w:sz w:val="18"/>
                <w:szCs w:val="18"/>
              </w:rPr>
            </w:pPr>
          </w:p>
          <w:p w:rsidR="00A33A73" w:rsidRDefault="00A33A73" w:rsidP="00A07BE7">
            <w:pPr>
              <w:spacing w:beforeLines="20" w:before="48" w:afterLines="20" w:after="48"/>
              <w:rPr>
                <w:rFonts w:asciiTheme="minorHAnsi" w:hAnsiTheme="minorHAnsi" w:cstheme="minorHAnsi"/>
                <w:sz w:val="18"/>
                <w:szCs w:val="18"/>
              </w:rPr>
            </w:pPr>
          </w:p>
          <w:p w:rsidR="00A33A73" w:rsidRDefault="00A33A73" w:rsidP="00A07BE7">
            <w:pPr>
              <w:spacing w:beforeLines="20" w:before="48" w:afterLines="20" w:after="48"/>
              <w:rPr>
                <w:rFonts w:asciiTheme="minorHAnsi" w:hAnsiTheme="minorHAnsi" w:cstheme="minorHAnsi"/>
                <w:sz w:val="18"/>
                <w:szCs w:val="18"/>
              </w:rPr>
            </w:pPr>
          </w:p>
          <w:p w:rsidR="00A33A73" w:rsidRDefault="00A33A73" w:rsidP="00A07BE7">
            <w:pPr>
              <w:spacing w:beforeLines="20" w:before="48" w:afterLines="20" w:after="48"/>
              <w:rPr>
                <w:rFonts w:asciiTheme="minorHAnsi" w:hAnsiTheme="minorHAnsi" w:cstheme="minorHAnsi"/>
                <w:sz w:val="18"/>
                <w:szCs w:val="18"/>
              </w:rPr>
            </w:pPr>
          </w:p>
          <w:p w:rsidR="00A33A73" w:rsidRDefault="00A33A73" w:rsidP="00A07BE7">
            <w:pPr>
              <w:spacing w:beforeLines="20" w:before="48" w:afterLines="20" w:after="48"/>
              <w:rPr>
                <w:rFonts w:asciiTheme="minorHAnsi" w:hAnsiTheme="minorHAnsi" w:cstheme="minorHAnsi"/>
                <w:sz w:val="18"/>
                <w:szCs w:val="18"/>
              </w:rPr>
            </w:pPr>
          </w:p>
          <w:p w:rsidR="00A33A73" w:rsidRDefault="00A33A73" w:rsidP="00A07BE7">
            <w:pPr>
              <w:spacing w:beforeLines="20" w:before="48" w:afterLines="20" w:after="48"/>
              <w:rPr>
                <w:rFonts w:asciiTheme="minorHAnsi" w:hAnsiTheme="minorHAnsi" w:cstheme="minorHAnsi"/>
                <w:sz w:val="18"/>
                <w:szCs w:val="18"/>
              </w:rPr>
            </w:pPr>
          </w:p>
        </w:tc>
        <w:tc>
          <w:tcPr>
            <w:tcW w:w="0" w:type="auto"/>
          </w:tcPr>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Broad results and activities, and proposed changes in river flow that might impact use</w:t>
            </w:r>
          </w:p>
        </w:tc>
        <w:tc>
          <w:tcPr>
            <w:tcW w:w="0" w:type="auto"/>
          </w:tcPr>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To raise the understanding and appreciation of:</w:t>
            </w:r>
          </w:p>
          <w:p w:rsidR="00A33A73" w:rsidRDefault="00B77D9A" w:rsidP="00A07BE7">
            <w:pPr>
              <w:pStyle w:val="ListParagraph"/>
              <w:numPr>
                <w:ilvl w:val="0"/>
                <w:numId w:val="55"/>
              </w:numPr>
              <w:spacing w:beforeLines="20" w:before="48" w:afterLines="20" w:after="48" w:line="240" w:lineRule="auto"/>
              <w:contextualSpacing w:val="0"/>
              <w:rPr>
                <w:rFonts w:cstheme="minorHAnsi"/>
                <w:sz w:val="18"/>
                <w:szCs w:val="18"/>
              </w:rPr>
            </w:pPr>
            <w:r w:rsidRPr="005B153B">
              <w:rPr>
                <w:rFonts w:cstheme="minorHAnsi"/>
                <w:sz w:val="18"/>
                <w:szCs w:val="18"/>
              </w:rPr>
              <w:t>environmental water management</w:t>
            </w:r>
          </w:p>
          <w:p w:rsidR="00A33A73" w:rsidRDefault="00B77D9A" w:rsidP="00A07BE7">
            <w:pPr>
              <w:pStyle w:val="ListParagraph"/>
              <w:numPr>
                <w:ilvl w:val="0"/>
                <w:numId w:val="55"/>
              </w:numPr>
              <w:spacing w:beforeLines="20" w:before="48" w:afterLines="20" w:after="48" w:line="240" w:lineRule="auto"/>
              <w:contextualSpacing w:val="0"/>
              <w:rPr>
                <w:rFonts w:cstheme="minorHAnsi"/>
                <w:sz w:val="18"/>
                <w:szCs w:val="18"/>
              </w:rPr>
            </w:pPr>
            <w:r w:rsidRPr="005B153B">
              <w:rPr>
                <w:rFonts w:cstheme="minorHAnsi"/>
                <w:sz w:val="18"/>
                <w:szCs w:val="18"/>
              </w:rPr>
              <w:t>E-water monitoring programs</w:t>
            </w:r>
          </w:p>
          <w:p w:rsidR="00A33A73" w:rsidRDefault="00B77D9A" w:rsidP="00A07BE7">
            <w:pPr>
              <w:pStyle w:val="ListParagraph"/>
              <w:numPr>
                <w:ilvl w:val="0"/>
                <w:numId w:val="55"/>
              </w:numPr>
              <w:spacing w:beforeLines="20" w:before="48" w:afterLines="20" w:after="48" w:line="240" w:lineRule="auto"/>
              <w:contextualSpacing w:val="0"/>
              <w:rPr>
                <w:rFonts w:cstheme="minorHAnsi"/>
                <w:sz w:val="18"/>
                <w:szCs w:val="18"/>
              </w:rPr>
            </w:pPr>
            <w:r w:rsidRPr="005B153B">
              <w:rPr>
                <w:rFonts w:cstheme="minorHAnsi"/>
                <w:sz w:val="18"/>
                <w:szCs w:val="18"/>
              </w:rPr>
              <w:t>role of the Commonwealth and other partners in environmental water management and monitoring</w:t>
            </w:r>
          </w:p>
          <w:p w:rsidR="00A33A73" w:rsidRDefault="00B77D9A" w:rsidP="00A07BE7">
            <w:pPr>
              <w:pStyle w:val="ListParagraph"/>
              <w:numPr>
                <w:ilvl w:val="0"/>
                <w:numId w:val="55"/>
              </w:numPr>
              <w:spacing w:beforeLines="20" w:before="48" w:afterLines="20" w:after="48" w:line="240" w:lineRule="auto"/>
              <w:contextualSpacing w:val="0"/>
              <w:rPr>
                <w:rFonts w:cstheme="minorHAnsi"/>
                <w:sz w:val="18"/>
                <w:szCs w:val="18"/>
              </w:rPr>
            </w:pPr>
            <w:r w:rsidRPr="005B153B">
              <w:rPr>
                <w:rFonts w:cstheme="minorHAnsi"/>
                <w:sz w:val="18"/>
                <w:szCs w:val="18"/>
              </w:rPr>
              <w:t>how environmental water management is /could benefit their particular use</w:t>
            </w:r>
          </w:p>
          <w:p w:rsidR="00A33A73" w:rsidRDefault="00B77D9A" w:rsidP="00A07BE7">
            <w:pPr>
              <w:pStyle w:val="ListParagraph"/>
              <w:numPr>
                <w:ilvl w:val="0"/>
                <w:numId w:val="55"/>
              </w:numPr>
              <w:spacing w:beforeLines="20" w:before="48" w:afterLines="20" w:after="48" w:line="240" w:lineRule="auto"/>
              <w:contextualSpacing w:val="0"/>
              <w:rPr>
                <w:rFonts w:cstheme="minorHAnsi"/>
                <w:sz w:val="18"/>
                <w:szCs w:val="18"/>
              </w:rPr>
            </w:pPr>
            <w:r w:rsidRPr="005B153B">
              <w:rPr>
                <w:rFonts w:cstheme="minorHAnsi"/>
                <w:sz w:val="18"/>
                <w:szCs w:val="18"/>
              </w:rPr>
              <w:t>potential impacts of planned environmental water deliveries to their use (</w:t>
            </w:r>
            <w:proofErr w:type="spellStart"/>
            <w:r w:rsidRPr="005B153B">
              <w:rPr>
                <w:rFonts w:cstheme="minorHAnsi"/>
                <w:sz w:val="18"/>
                <w:szCs w:val="18"/>
              </w:rPr>
              <w:t>eg</w:t>
            </w:r>
            <w:proofErr w:type="spellEnd"/>
            <w:r w:rsidRPr="005B153B">
              <w:rPr>
                <w:rFonts w:cstheme="minorHAnsi"/>
                <w:sz w:val="18"/>
                <w:szCs w:val="18"/>
              </w:rPr>
              <w:t xml:space="preserve"> access restrictions, inundation of pumps)</w:t>
            </w:r>
          </w:p>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 xml:space="preserve">Raise the profile of the CEWH and the LTIM </w:t>
            </w:r>
            <w:r w:rsidR="000465D2">
              <w:rPr>
                <w:rFonts w:asciiTheme="minorHAnsi" w:hAnsiTheme="minorHAnsi" w:cstheme="minorHAnsi"/>
                <w:sz w:val="18"/>
                <w:szCs w:val="18"/>
              </w:rPr>
              <w:t>Project</w:t>
            </w:r>
            <w:r w:rsidRPr="005B153B">
              <w:rPr>
                <w:rFonts w:asciiTheme="minorHAnsi" w:hAnsiTheme="minorHAnsi" w:cstheme="minorHAnsi"/>
                <w:sz w:val="18"/>
                <w:szCs w:val="18"/>
              </w:rPr>
              <w:t>.</w:t>
            </w: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monthly/seasonal</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after significant results/findings</w:t>
            </w:r>
          </w:p>
          <w:p w:rsidR="00A33A73" w:rsidRDefault="00A33A73" w:rsidP="00A07BE7">
            <w:pPr>
              <w:pStyle w:val="ListParagraph"/>
              <w:spacing w:beforeLines="20" w:before="48" w:afterLines="20" w:after="48"/>
              <w:ind w:left="360"/>
              <w:rPr>
                <w:rFonts w:cstheme="minorHAnsi"/>
                <w:sz w:val="18"/>
                <w:szCs w:val="18"/>
              </w:rPr>
            </w:pP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fact sheets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e-newsletters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media releases celebrating milestones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YouTube Videos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Field days/site visits (e.g. electro fishing)</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 xml:space="preserve">GB CMA website </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Facebook/twitter</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Presentations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Articles in industry/user group publications</w:t>
            </w:r>
          </w:p>
        </w:tc>
      </w:tr>
      <w:tr w:rsidR="00B77D9A" w:rsidRPr="005B153B" w:rsidTr="007632FF">
        <w:trPr>
          <w:cantSplit/>
        </w:trPr>
        <w:tc>
          <w:tcPr>
            <w:tcW w:w="1520" w:type="dxa"/>
            <w:vMerge/>
          </w:tcPr>
          <w:p w:rsidR="00B77D9A" w:rsidRPr="005B153B" w:rsidRDefault="00B77D9A" w:rsidP="00B77D9A">
            <w:pPr>
              <w:pStyle w:val="Tablesmalltext"/>
            </w:pPr>
          </w:p>
        </w:tc>
        <w:tc>
          <w:tcPr>
            <w:tcW w:w="4423" w:type="dxa"/>
          </w:tcPr>
          <w:p w:rsidR="00B77D9A" w:rsidRPr="005B153B" w:rsidRDefault="00B77D9A" w:rsidP="005E113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General public (industry, education institutions, local government, elected representatives)</w:t>
            </w:r>
          </w:p>
        </w:tc>
        <w:tc>
          <w:tcPr>
            <w:tcW w:w="0" w:type="auto"/>
          </w:tcPr>
          <w:p w:rsidR="00A33A73" w:rsidRDefault="00B77D9A" w:rsidP="00AB5103">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Broad results and activities, and proposed changes in river flow that might impact use</w:t>
            </w:r>
          </w:p>
        </w:tc>
        <w:tc>
          <w:tcPr>
            <w:tcW w:w="0" w:type="auto"/>
          </w:tcPr>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To raise the understanding and appreciation of:</w:t>
            </w:r>
          </w:p>
          <w:p w:rsidR="00A33A73" w:rsidRDefault="00B77D9A" w:rsidP="00A07BE7">
            <w:pPr>
              <w:pStyle w:val="ListParagraph"/>
              <w:numPr>
                <w:ilvl w:val="0"/>
                <w:numId w:val="55"/>
              </w:numPr>
              <w:spacing w:beforeLines="20" w:before="48" w:afterLines="20" w:after="48" w:line="240" w:lineRule="auto"/>
              <w:contextualSpacing w:val="0"/>
              <w:rPr>
                <w:rFonts w:cstheme="minorHAnsi"/>
                <w:sz w:val="18"/>
                <w:szCs w:val="18"/>
              </w:rPr>
            </w:pPr>
            <w:r w:rsidRPr="005B153B">
              <w:rPr>
                <w:rFonts w:cstheme="minorHAnsi"/>
                <w:sz w:val="18"/>
                <w:szCs w:val="18"/>
              </w:rPr>
              <w:t>environmental water management</w:t>
            </w:r>
          </w:p>
          <w:p w:rsidR="00A33A73" w:rsidRDefault="00B77D9A" w:rsidP="00A07BE7">
            <w:pPr>
              <w:pStyle w:val="ListParagraph"/>
              <w:numPr>
                <w:ilvl w:val="0"/>
                <w:numId w:val="55"/>
              </w:numPr>
              <w:spacing w:beforeLines="20" w:before="48" w:afterLines="20" w:after="48" w:line="240" w:lineRule="auto"/>
              <w:contextualSpacing w:val="0"/>
              <w:rPr>
                <w:rFonts w:cstheme="minorHAnsi"/>
                <w:sz w:val="18"/>
                <w:szCs w:val="18"/>
              </w:rPr>
            </w:pPr>
            <w:r w:rsidRPr="005B153B">
              <w:rPr>
                <w:rFonts w:cstheme="minorHAnsi"/>
                <w:sz w:val="18"/>
                <w:szCs w:val="18"/>
              </w:rPr>
              <w:t>E-water monitoring programs</w:t>
            </w:r>
          </w:p>
          <w:p w:rsidR="00A33A73" w:rsidRDefault="00B77D9A" w:rsidP="00A07BE7">
            <w:pPr>
              <w:pStyle w:val="ListParagraph"/>
              <w:numPr>
                <w:ilvl w:val="0"/>
                <w:numId w:val="55"/>
              </w:numPr>
              <w:spacing w:beforeLines="20" w:before="48" w:afterLines="20" w:after="48" w:line="240" w:lineRule="auto"/>
              <w:contextualSpacing w:val="0"/>
              <w:rPr>
                <w:rFonts w:cstheme="minorHAnsi"/>
                <w:sz w:val="18"/>
                <w:szCs w:val="18"/>
              </w:rPr>
            </w:pPr>
            <w:r w:rsidRPr="005B153B">
              <w:rPr>
                <w:rFonts w:cstheme="minorHAnsi"/>
                <w:sz w:val="18"/>
                <w:szCs w:val="18"/>
              </w:rPr>
              <w:t>role of the Commonwealth and other partners in environmental water management and monitoring</w:t>
            </w:r>
          </w:p>
          <w:p w:rsidR="00A33A73" w:rsidRDefault="00B77D9A" w:rsidP="00A07BE7">
            <w:pPr>
              <w:pStyle w:val="ListParagraph"/>
              <w:numPr>
                <w:ilvl w:val="0"/>
                <w:numId w:val="55"/>
              </w:numPr>
              <w:spacing w:beforeLines="20" w:before="48" w:afterLines="20" w:after="48" w:line="240" w:lineRule="auto"/>
              <w:contextualSpacing w:val="0"/>
              <w:rPr>
                <w:rFonts w:cstheme="minorHAnsi"/>
                <w:sz w:val="18"/>
                <w:szCs w:val="18"/>
              </w:rPr>
            </w:pPr>
            <w:r w:rsidRPr="005B153B">
              <w:rPr>
                <w:rFonts w:cstheme="minorHAnsi"/>
                <w:sz w:val="18"/>
                <w:szCs w:val="18"/>
              </w:rPr>
              <w:t>how environmental water management is /could benefit their particular use</w:t>
            </w:r>
          </w:p>
          <w:p w:rsidR="00A33A73" w:rsidRDefault="00B77D9A" w:rsidP="00A07BE7">
            <w:pPr>
              <w:spacing w:beforeLines="20" w:before="48" w:afterLines="20" w:after="48"/>
              <w:rPr>
                <w:rFonts w:asciiTheme="minorHAnsi" w:hAnsiTheme="minorHAnsi" w:cstheme="minorHAnsi"/>
                <w:sz w:val="18"/>
                <w:szCs w:val="18"/>
              </w:rPr>
            </w:pPr>
            <w:r w:rsidRPr="005B153B">
              <w:rPr>
                <w:rFonts w:asciiTheme="minorHAnsi" w:hAnsiTheme="minorHAnsi" w:cstheme="minorHAnsi"/>
                <w:sz w:val="18"/>
                <w:szCs w:val="18"/>
              </w:rPr>
              <w:t xml:space="preserve">Raise the profile of the CEWH and the LTIM </w:t>
            </w:r>
            <w:r w:rsidR="000465D2">
              <w:rPr>
                <w:rFonts w:asciiTheme="minorHAnsi" w:hAnsiTheme="minorHAnsi" w:cstheme="minorHAnsi"/>
                <w:sz w:val="18"/>
                <w:szCs w:val="18"/>
              </w:rPr>
              <w:t>Project</w:t>
            </w:r>
            <w:r w:rsidRPr="005B153B">
              <w:rPr>
                <w:rFonts w:asciiTheme="minorHAnsi" w:hAnsiTheme="minorHAnsi" w:cstheme="minorHAnsi"/>
                <w:sz w:val="18"/>
                <w:szCs w:val="18"/>
              </w:rPr>
              <w:t>.</w:t>
            </w: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monthly/seasonal</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after significant results/findings</w:t>
            </w:r>
          </w:p>
          <w:p w:rsidR="00A33A73" w:rsidRDefault="00A33A73" w:rsidP="00A07BE7">
            <w:pPr>
              <w:pStyle w:val="ListParagraph"/>
              <w:spacing w:beforeLines="20" w:before="48" w:afterLines="20" w:after="48"/>
              <w:ind w:left="360"/>
              <w:rPr>
                <w:rFonts w:cstheme="minorHAnsi"/>
                <w:sz w:val="18"/>
                <w:szCs w:val="18"/>
              </w:rPr>
            </w:pPr>
          </w:p>
        </w:tc>
        <w:tc>
          <w:tcPr>
            <w:tcW w:w="0" w:type="auto"/>
          </w:tcPr>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fact sheets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e-newsletters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media releases celebrating milestones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YouTube Videos</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Facebook/twitter</w:t>
            </w:r>
          </w:p>
          <w:p w:rsidR="00A33A73" w:rsidRDefault="00B77D9A" w:rsidP="00A07BE7">
            <w:pPr>
              <w:pStyle w:val="ListParagraph"/>
              <w:numPr>
                <w:ilvl w:val="0"/>
                <w:numId w:val="53"/>
              </w:numPr>
              <w:spacing w:beforeLines="20" w:before="48" w:afterLines="20" w:after="48" w:line="240" w:lineRule="auto"/>
              <w:contextualSpacing w:val="0"/>
              <w:rPr>
                <w:rFonts w:cstheme="minorHAnsi"/>
                <w:sz w:val="18"/>
                <w:szCs w:val="18"/>
              </w:rPr>
            </w:pPr>
            <w:r w:rsidRPr="005B153B">
              <w:rPr>
                <w:rFonts w:cstheme="minorHAnsi"/>
                <w:sz w:val="18"/>
                <w:szCs w:val="18"/>
              </w:rPr>
              <w:t>Newspaper columns</w:t>
            </w:r>
          </w:p>
        </w:tc>
      </w:tr>
    </w:tbl>
    <w:p w:rsidR="00B77D9A" w:rsidRPr="005B153B" w:rsidRDefault="00B77D9A" w:rsidP="00B77D9A">
      <w:pPr>
        <w:pStyle w:val="Para0"/>
        <w:sectPr w:rsidR="00B77D9A" w:rsidRPr="005B153B" w:rsidSect="00FD4C95">
          <w:pgSz w:w="23814" w:h="16840" w:orient="landscape" w:code="8"/>
          <w:pgMar w:top="1134" w:right="567" w:bottom="851" w:left="851" w:header="567" w:footer="369" w:gutter="0"/>
          <w:cols w:space="0"/>
          <w:formProt w:val="0"/>
          <w:docGrid w:linePitch="360"/>
        </w:sectPr>
      </w:pPr>
    </w:p>
    <w:p w:rsidR="00B77D9A" w:rsidRPr="005B153B" w:rsidRDefault="00B77D9A" w:rsidP="00B77D9A">
      <w:pPr>
        <w:pStyle w:val="Para0"/>
      </w:pPr>
    </w:p>
    <w:p w:rsidR="00B26564" w:rsidRDefault="00B26564" w:rsidP="00987A04">
      <w:pPr>
        <w:pStyle w:val="Heading2"/>
      </w:pPr>
      <w:bookmarkStart w:id="102" w:name="_Toc392763345"/>
      <w:r>
        <w:t xml:space="preserve">Communicating / </w:t>
      </w:r>
      <w:r w:rsidR="000248C7">
        <w:t xml:space="preserve">engagement as directed by </w:t>
      </w:r>
      <w:r>
        <w:t>the CEWO</w:t>
      </w:r>
      <w:bookmarkEnd w:id="102"/>
    </w:p>
    <w:p w:rsidR="00B26564" w:rsidRDefault="00B26564" w:rsidP="007F3EB3">
      <w:pPr>
        <w:pStyle w:val="Para0"/>
      </w:pPr>
      <w:r>
        <w:rPr>
          <w:rFonts w:asciiTheme="minorHAnsi" w:hAnsiTheme="minorHAnsi"/>
        </w:rPr>
        <w:t>We will adhere to the schedule of meetings and engagement requirements set out the CEWO in communications prior to the development of the draft plan and also set out in the Project Operations Manual.</w:t>
      </w:r>
      <w:r w:rsidR="000248C7">
        <w:rPr>
          <w:rFonts w:asciiTheme="minorHAnsi" w:hAnsiTheme="minorHAnsi"/>
        </w:rPr>
        <w:t xml:space="preserve"> These requirements include</w:t>
      </w:r>
    </w:p>
    <w:p w:rsidR="000248C7" w:rsidRDefault="000248C7" w:rsidP="007F3EB3">
      <w:pPr>
        <w:pStyle w:val="Para0"/>
        <w:numPr>
          <w:ilvl w:val="0"/>
          <w:numId w:val="65"/>
        </w:numPr>
      </w:pPr>
      <w:r w:rsidRPr="007F3EB3">
        <w:rPr>
          <w:rFonts w:asciiTheme="minorHAnsi" w:hAnsiTheme="minorHAnsi"/>
          <w:b/>
        </w:rPr>
        <w:t>Project Meetings – CEWO and M&amp;E Providers</w:t>
      </w:r>
      <w:r>
        <w:rPr>
          <w:rFonts w:asciiTheme="minorHAnsi" w:hAnsiTheme="minorHAnsi"/>
        </w:rPr>
        <w:t>: These are monthly phone meetings of 1 hr duration throughout the lifetime of the project.</w:t>
      </w:r>
    </w:p>
    <w:p w:rsidR="000248C7" w:rsidRDefault="000248C7" w:rsidP="007F3EB3">
      <w:pPr>
        <w:pStyle w:val="Para0"/>
        <w:numPr>
          <w:ilvl w:val="0"/>
          <w:numId w:val="65"/>
        </w:numPr>
      </w:pPr>
      <w:r w:rsidRPr="007F3EB3">
        <w:rPr>
          <w:rFonts w:asciiTheme="minorHAnsi" w:hAnsiTheme="minorHAnsi"/>
          <w:b/>
        </w:rPr>
        <w:t>LTIM Project Managers Group meetings</w:t>
      </w:r>
      <w:r>
        <w:rPr>
          <w:rFonts w:asciiTheme="minorHAnsi" w:hAnsiTheme="minorHAnsi"/>
        </w:rPr>
        <w:t>: These are twice-yearly half-day teleconferences designed to ensure collaboration and consistency among the seven selected areas in the implementation of monitoring.</w:t>
      </w:r>
    </w:p>
    <w:p w:rsidR="000248C7" w:rsidRDefault="000248C7" w:rsidP="007F3EB3">
      <w:pPr>
        <w:pStyle w:val="Para0"/>
        <w:numPr>
          <w:ilvl w:val="0"/>
          <w:numId w:val="65"/>
        </w:numPr>
      </w:pPr>
      <w:r w:rsidRPr="007F3EB3">
        <w:rPr>
          <w:rFonts w:asciiTheme="minorHAnsi" w:hAnsiTheme="minorHAnsi"/>
          <w:b/>
        </w:rPr>
        <w:t>Selected Area Working Group meetings</w:t>
      </w:r>
      <w:r>
        <w:rPr>
          <w:rFonts w:asciiTheme="minorHAnsi" w:hAnsiTheme="minorHAnsi"/>
        </w:rPr>
        <w:t>: We propose to continue these meetings using the format employed during Stage 1</w:t>
      </w:r>
      <w:r w:rsidR="00BD552A">
        <w:rPr>
          <w:rFonts w:asciiTheme="minorHAnsi" w:hAnsiTheme="minorHAnsi"/>
        </w:rPr>
        <w:t>;</w:t>
      </w:r>
      <w:r>
        <w:rPr>
          <w:rFonts w:asciiTheme="minorHAnsi" w:hAnsiTheme="minorHAnsi"/>
        </w:rPr>
        <w:t xml:space="preserve"> 2-3 hr teleconferences with locally-based working group members meeting at the University of Melbourne. The main purpose of these meetings is information and knowledge exchange between the monitoring provider and environmental watering stakeholders. These meetings will be held quarterly.</w:t>
      </w:r>
    </w:p>
    <w:p w:rsidR="000248C7" w:rsidRPr="007F3EB3" w:rsidRDefault="000248C7" w:rsidP="007F3EB3">
      <w:pPr>
        <w:pStyle w:val="Para0"/>
        <w:numPr>
          <w:ilvl w:val="0"/>
          <w:numId w:val="65"/>
        </w:numPr>
      </w:pPr>
      <w:r>
        <w:rPr>
          <w:rFonts w:asciiTheme="minorHAnsi" w:hAnsiTheme="minorHAnsi"/>
          <w:b/>
        </w:rPr>
        <w:t>M&amp;E Provider Annual Workshops</w:t>
      </w:r>
      <w:r w:rsidRPr="007F3EB3">
        <w:rPr>
          <w:rFonts w:asciiTheme="minorHAnsi" w:hAnsiTheme="minorHAnsi"/>
        </w:rPr>
        <w:t>:</w:t>
      </w:r>
      <w:r>
        <w:rPr>
          <w:rFonts w:asciiTheme="minorHAnsi" w:hAnsiTheme="minorHAnsi"/>
        </w:rPr>
        <w:t xml:space="preserve"> These will be 2-day meetings to be held annually in Sydney. Four members of the project scientific team will attend each year with attendees to rotate among years. The workshops will provide an opportunity to evaluate the standard methods, compare results, and be presented with the annual results of basin-scale evaluation.</w:t>
      </w:r>
    </w:p>
    <w:p w:rsidR="00987A04" w:rsidRPr="005B153B" w:rsidRDefault="00987A04" w:rsidP="00987A04">
      <w:pPr>
        <w:pStyle w:val="Heading2"/>
      </w:pPr>
      <w:bookmarkStart w:id="103" w:name="_Toc392763346"/>
      <w:r w:rsidRPr="005B153B">
        <w:t>Reporting to CEWO</w:t>
      </w:r>
      <w:bookmarkEnd w:id="103"/>
    </w:p>
    <w:p w:rsidR="00842D54" w:rsidRDefault="00842D54" w:rsidP="00987A04">
      <w:pPr>
        <w:pStyle w:val="Para0"/>
        <w:rPr>
          <w:rFonts w:asciiTheme="minorHAnsi" w:hAnsiTheme="minorHAnsi" w:cstheme="minorHAnsi"/>
        </w:rPr>
      </w:pPr>
      <w:r>
        <w:rPr>
          <w:rFonts w:asciiTheme="minorHAnsi" w:hAnsiTheme="minorHAnsi" w:cstheme="minorHAnsi"/>
        </w:rPr>
        <w:t>We will adhere to the schedule of reporting set out by the CEWO in communications prior to the development of the draft plan and also set out in the Project Operations Manual. These requirements include</w:t>
      </w:r>
    </w:p>
    <w:p w:rsidR="00842D54" w:rsidRDefault="00842D54" w:rsidP="007F3EB3">
      <w:pPr>
        <w:pStyle w:val="Para0"/>
        <w:numPr>
          <w:ilvl w:val="0"/>
          <w:numId w:val="66"/>
        </w:numPr>
        <w:rPr>
          <w:rFonts w:asciiTheme="minorHAnsi" w:hAnsiTheme="minorHAnsi" w:cstheme="minorHAnsi"/>
        </w:rPr>
      </w:pPr>
      <w:r w:rsidRPr="007F3EB3">
        <w:rPr>
          <w:rFonts w:asciiTheme="minorHAnsi" w:hAnsiTheme="minorHAnsi" w:cstheme="minorHAnsi"/>
          <w:b/>
        </w:rPr>
        <w:t xml:space="preserve">Annual </w:t>
      </w:r>
      <w:r>
        <w:rPr>
          <w:rFonts w:asciiTheme="minorHAnsi" w:hAnsiTheme="minorHAnsi" w:cstheme="minorHAnsi"/>
          <w:b/>
        </w:rPr>
        <w:t xml:space="preserve">area evaluation </w:t>
      </w:r>
      <w:r w:rsidRPr="007F3EB3">
        <w:rPr>
          <w:rFonts w:asciiTheme="minorHAnsi" w:hAnsiTheme="minorHAnsi" w:cstheme="minorHAnsi"/>
          <w:b/>
        </w:rPr>
        <w:t>report</w:t>
      </w:r>
      <w:r>
        <w:rPr>
          <w:rFonts w:asciiTheme="minorHAnsi" w:hAnsiTheme="minorHAnsi" w:cstheme="minorHAnsi"/>
        </w:rPr>
        <w:t>: This is the major reporting item from the Goulburn River LTIM</w:t>
      </w:r>
      <w:r w:rsidR="000465D2">
        <w:rPr>
          <w:rFonts w:asciiTheme="minorHAnsi" w:hAnsiTheme="minorHAnsi" w:cstheme="minorHAnsi"/>
        </w:rPr>
        <w:t xml:space="preserve"> Project</w:t>
      </w:r>
      <w:r>
        <w:rPr>
          <w:rFonts w:asciiTheme="minorHAnsi" w:hAnsiTheme="minorHAnsi" w:cstheme="minorHAnsi"/>
        </w:rPr>
        <w:t xml:space="preserve">. At the end of each monitoring season we will provide details on the monitoring conducted, the evaluation of monitoring data to address the key Selected Area evaluation questions, how the data may contribute to Basin-Scale evaluation questions, and the results of our annual self-evaluation exercise (see Section </w:t>
      </w:r>
      <w:r w:rsidR="00A30BC6">
        <w:rPr>
          <w:rFonts w:asciiTheme="minorHAnsi" w:hAnsiTheme="minorHAnsi" w:cstheme="minorHAnsi"/>
        </w:rPr>
        <w:t>5.3</w:t>
      </w:r>
      <w:r>
        <w:rPr>
          <w:rFonts w:asciiTheme="minorHAnsi" w:hAnsiTheme="minorHAnsi" w:cstheme="minorHAnsi"/>
        </w:rPr>
        <w:t>) to optimize program design. This is a major undertaking and we have budgeted for it appropriately.</w:t>
      </w:r>
    </w:p>
    <w:p w:rsidR="00842D54" w:rsidRDefault="00842D54" w:rsidP="007F3EB3">
      <w:pPr>
        <w:pStyle w:val="Para0"/>
        <w:numPr>
          <w:ilvl w:val="0"/>
          <w:numId w:val="66"/>
        </w:numPr>
        <w:rPr>
          <w:rFonts w:asciiTheme="minorHAnsi" w:hAnsiTheme="minorHAnsi" w:cstheme="minorHAnsi"/>
        </w:rPr>
      </w:pPr>
      <w:r>
        <w:rPr>
          <w:rFonts w:asciiTheme="minorHAnsi" w:hAnsiTheme="minorHAnsi" w:cstheme="minorHAnsi"/>
          <w:b/>
        </w:rPr>
        <w:t>Quarterly progress reports</w:t>
      </w:r>
      <w:r w:rsidRPr="007F3EB3">
        <w:rPr>
          <w:rFonts w:asciiTheme="minorHAnsi" w:hAnsiTheme="minorHAnsi" w:cstheme="minorHAnsi"/>
        </w:rPr>
        <w:t>:</w:t>
      </w:r>
      <w:r>
        <w:rPr>
          <w:rFonts w:asciiTheme="minorHAnsi" w:hAnsiTheme="minorHAnsi" w:cstheme="minorHAnsi"/>
        </w:rPr>
        <w:t xml:space="preserve"> These are short reports that will be at a similar level of detail to the monthly reports submitted during Phase 1. They are designed to alert the CEWO to any issues that have arisen, how such issues can be resolved, and any other requirements of the Monitoring Provider.</w:t>
      </w:r>
    </w:p>
    <w:p w:rsidR="008251D5" w:rsidRDefault="008251D5" w:rsidP="007F3EB3">
      <w:pPr>
        <w:pStyle w:val="Para0"/>
        <w:numPr>
          <w:ilvl w:val="0"/>
          <w:numId w:val="66"/>
        </w:numPr>
        <w:rPr>
          <w:rFonts w:asciiTheme="minorHAnsi" w:hAnsiTheme="minorHAnsi" w:cstheme="minorHAnsi"/>
        </w:rPr>
      </w:pPr>
      <w:r w:rsidRPr="007F3EB3">
        <w:rPr>
          <w:rFonts w:asciiTheme="minorHAnsi" w:hAnsiTheme="minorHAnsi" w:cstheme="minorHAnsi"/>
          <w:b/>
        </w:rPr>
        <w:t xml:space="preserve">Annual </w:t>
      </w:r>
      <w:r>
        <w:rPr>
          <w:rFonts w:asciiTheme="minorHAnsi" w:hAnsiTheme="minorHAnsi" w:cstheme="minorHAnsi"/>
          <w:b/>
        </w:rPr>
        <w:t>monitoring</w:t>
      </w:r>
      <w:r w:rsidRPr="007F3EB3">
        <w:rPr>
          <w:rFonts w:asciiTheme="minorHAnsi" w:hAnsiTheme="minorHAnsi" w:cstheme="minorHAnsi"/>
          <w:b/>
        </w:rPr>
        <w:t xml:space="preserve"> </w:t>
      </w:r>
      <w:proofErr w:type="spellStart"/>
      <w:r>
        <w:rPr>
          <w:rFonts w:asciiTheme="minorHAnsi" w:hAnsiTheme="minorHAnsi" w:cstheme="minorHAnsi"/>
          <w:b/>
        </w:rPr>
        <w:t>work</w:t>
      </w:r>
      <w:r w:rsidRPr="007F3EB3">
        <w:rPr>
          <w:rFonts w:asciiTheme="minorHAnsi" w:hAnsiTheme="minorHAnsi" w:cstheme="minorHAnsi"/>
          <w:b/>
        </w:rPr>
        <w:t>plan</w:t>
      </w:r>
      <w:proofErr w:type="spellEnd"/>
      <w:r>
        <w:rPr>
          <w:rFonts w:asciiTheme="minorHAnsi" w:hAnsiTheme="minorHAnsi" w:cstheme="minorHAnsi"/>
        </w:rPr>
        <w:t xml:space="preserve">: We will provide </w:t>
      </w:r>
      <w:r w:rsidRPr="008251D5">
        <w:rPr>
          <w:rFonts w:asciiTheme="minorHAnsi" w:hAnsiTheme="minorHAnsi" w:cstheme="minorHAnsi"/>
        </w:rPr>
        <w:t xml:space="preserve">an annual monitoring </w:t>
      </w:r>
      <w:proofErr w:type="spellStart"/>
      <w:r w:rsidRPr="008251D5">
        <w:rPr>
          <w:rFonts w:asciiTheme="minorHAnsi" w:hAnsiTheme="minorHAnsi" w:cstheme="minorHAnsi"/>
        </w:rPr>
        <w:t>workplan</w:t>
      </w:r>
      <w:proofErr w:type="spellEnd"/>
      <w:r w:rsidRPr="008251D5">
        <w:rPr>
          <w:rFonts w:asciiTheme="minorHAnsi" w:hAnsiTheme="minorHAnsi" w:cstheme="minorHAnsi"/>
        </w:rPr>
        <w:t xml:space="preserve"> in August each year that outlines which elements of the M&amp;E Plan will be implement</w:t>
      </w:r>
      <w:r>
        <w:rPr>
          <w:rFonts w:asciiTheme="minorHAnsi" w:hAnsiTheme="minorHAnsi" w:cstheme="minorHAnsi"/>
        </w:rPr>
        <w:t>ed</w:t>
      </w:r>
      <w:r w:rsidRPr="008251D5">
        <w:rPr>
          <w:rFonts w:asciiTheme="minorHAnsi" w:hAnsiTheme="minorHAnsi" w:cstheme="minorHAnsi"/>
        </w:rPr>
        <w:t xml:space="preserve"> over the coming water year, based on the M&amp;E Plan and environmental watering action(s) that is likely to be undertaken.</w:t>
      </w:r>
    </w:p>
    <w:p w:rsidR="00F340F0" w:rsidRDefault="008251D5" w:rsidP="007F3EB3">
      <w:pPr>
        <w:pStyle w:val="Para0"/>
        <w:numPr>
          <w:ilvl w:val="0"/>
          <w:numId w:val="66"/>
        </w:numPr>
        <w:rPr>
          <w:rFonts w:asciiTheme="minorHAnsi" w:hAnsiTheme="minorHAnsi" w:cstheme="minorHAnsi"/>
        </w:rPr>
      </w:pPr>
      <w:r w:rsidRPr="007F3EB3">
        <w:rPr>
          <w:rFonts w:asciiTheme="minorHAnsi" w:hAnsiTheme="minorHAnsi" w:cstheme="minorHAnsi"/>
          <w:b/>
        </w:rPr>
        <w:t xml:space="preserve">Annual </w:t>
      </w:r>
      <w:r>
        <w:rPr>
          <w:rFonts w:asciiTheme="minorHAnsi" w:hAnsiTheme="minorHAnsi" w:cstheme="minorHAnsi"/>
          <w:b/>
        </w:rPr>
        <w:t xml:space="preserve">evaluation </w:t>
      </w:r>
      <w:r w:rsidRPr="007F3EB3">
        <w:rPr>
          <w:rFonts w:asciiTheme="minorHAnsi" w:hAnsiTheme="minorHAnsi" w:cstheme="minorHAnsi"/>
          <w:b/>
        </w:rPr>
        <w:t>plan</w:t>
      </w:r>
      <w:r>
        <w:rPr>
          <w:rFonts w:asciiTheme="minorHAnsi" w:hAnsiTheme="minorHAnsi" w:cstheme="minorHAnsi"/>
        </w:rPr>
        <w:t>: We will</w:t>
      </w:r>
      <w:r w:rsidRPr="008251D5">
        <w:rPr>
          <w:rFonts w:asciiTheme="minorHAnsi" w:hAnsiTheme="minorHAnsi" w:cstheme="minorHAnsi"/>
        </w:rPr>
        <w:t xml:space="preserve"> provide an annual evaluation plan in August each year that outlines what evaluation activities will be undertaken over the coming year, based on anticipated environmental watering actions monitoring data availability.</w:t>
      </w:r>
    </w:p>
    <w:p w:rsidR="00987A04" w:rsidRPr="00842D54" w:rsidRDefault="00F340F0" w:rsidP="00F340F0">
      <w:pPr>
        <w:pStyle w:val="Para0"/>
        <w:numPr>
          <w:ilvl w:val="0"/>
          <w:numId w:val="66"/>
        </w:numPr>
        <w:rPr>
          <w:rFonts w:asciiTheme="minorHAnsi" w:hAnsiTheme="minorHAnsi" w:cstheme="minorHAnsi"/>
        </w:rPr>
      </w:pPr>
      <w:r w:rsidRPr="00F340F0">
        <w:rPr>
          <w:rFonts w:asciiTheme="minorHAnsi" w:hAnsiTheme="minorHAnsi" w:cstheme="minorHAnsi"/>
          <w:b/>
        </w:rPr>
        <w:t>Monitoring data entry</w:t>
      </w:r>
      <w:r>
        <w:rPr>
          <w:rFonts w:asciiTheme="minorHAnsi" w:hAnsiTheme="minorHAnsi" w:cstheme="minorHAnsi"/>
        </w:rPr>
        <w:t xml:space="preserve">: </w:t>
      </w:r>
      <w:r w:rsidRPr="00F340F0">
        <w:rPr>
          <w:rFonts w:asciiTheme="minorHAnsi" w:hAnsiTheme="minorHAnsi" w:cstheme="minorHAnsi"/>
        </w:rPr>
        <w:t xml:space="preserve">Processed monitoring data </w:t>
      </w:r>
      <w:r>
        <w:rPr>
          <w:rFonts w:asciiTheme="minorHAnsi" w:hAnsiTheme="minorHAnsi" w:cstheme="minorHAnsi"/>
        </w:rPr>
        <w:t xml:space="preserve">will be </w:t>
      </w:r>
      <w:r w:rsidRPr="00F340F0">
        <w:rPr>
          <w:rFonts w:asciiTheme="minorHAnsi" w:hAnsiTheme="minorHAnsi" w:cstheme="minorHAnsi"/>
        </w:rPr>
        <w:t xml:space="preserve">uploaded to the Monitoring Data Management System </w:t>
      </w:r>
      <w:r>
        <w:rPr>
          <w:rFonts w:asciiTheme="minorHAnsi" w:hAnsiTheme="minorHAnsi" w:cstheme="minorHAnsi"/>
        </w:rPr>
        <w:t xml:space="preserve">monthly, </w:t>
      </w:r>
      <w:r w:rsidRPr="00F340F0">
        <w:rPr>
          <w:rFonts w:asciiTheme="minorHAnsi" w:hAnsiTheme="minorHAnsi" w:cstheme="minorHAnsi"/>
        </w:rPr>
        <w:t>in accordance with data management protocols</w:t>
      </w:r>
      <w:r w:rsidRPr="00F340F0" w:rsidDel="00BD552A">
        <w:rPr>
          <w:rFonts w:asciiTheme="minorHAnsi" w:hAnsiTheme="minorHAnsi" w:cstheme="minorHAnsi"/>
        </w:rPr>
        <w:t xml:space="preserve"> </w:t>
      </w:r>
    </w:p>
    <w:p w:rsidR="00987A04" w:rsidRPr="005B153B" w:rsidRDefault="00987A04" w:rsidP="00220F5D">
      <w:pPr>
        <w:pStyle w:val="Heading1"/>
      </w:pPr>
      <w:bookmarkStart w:id="104" w:name="_Toc392763347"/>
      <w:r w:rsidRPr="005B153B">
        <w:t>Project management</w:t>
      </w:r>
      <w:bookmarkEnd w:id="104"/>
    </w:p>
    <w:p w:rsidR="00987A04" w:rsidRDefault="00987A04" w:rsidP="00987A04">
      <w:pPr>
        <w:pStyle w:val="Heading2"/>
        <w:rPr>
          <w:rFonts w:cstheme="minorHAnsi"/>
        </w:rPr>
      </w:pPr>
      <w:bookmarkStart w:id="105" w:name="_Toc392763348"/>
      <w:r w:rsidRPr="00220F5D">
        <w:rPr>
          <w:rFonts w:cstheme="minorHAnsi"/>
        </w:rPr>
        <w:t>Project governance</w:t>
      </w:r>
      <w:bookmarkEnd w:id="105"/>
    </w:p>
    <w:p w:rsidR="00FA650E" w:rsidRPr="00425799" w:rsidRDefault="00FA650E" w:rsidP="009C50D3">
      <w:pPr>
        <w:pStyle w:val="Para0"/>
        <w:rPr>
          <w:rFonts w:asciiTheme="minorHAnsi" w:hAnsiTheme="minorHAnsi"/>
        </w:rPr>
      </w:pPr>
      <w:r w:rsidRPr="00425799">
        <w:rPr>
          <w:rFonts w:asciiTheme="minorHAnsi" w:hAnsiTheme="minorHAnsi"/>
        </w:rPr>
        <w:t xml:space="preserve">Our project team is a collaboration between the University of Melbourne, the Arthur </w:t>
      </w:r>
      <w:proofErr w:type="spellStart"/>
      <w:r w:rsidRPr="00425799">
        <w:rPr>
          <w:rFonts w:asciiTheme="minorHAnsi" w:hAnsiTheme="minorHAnsi"/>
        </w:rPr>
        <w:t>Rylah</w:t>
      </w:r>
      <w:proofErr w:type="spellEnd"/>
      <w:r w:rsidRPr="00425799">
        <w:rPr>
          <w:rFonts w:asciiTheme="minorHAnsi" w:hAnsiTheme="minorHAnsi"/>
        </w:rPr>
        <w:t xml:space="preserve"> Institute for Environmental Research, Monash University, the Goulburn Broken Catchment Management Authority</w:t>
      </w:r>
      <w:r w:rsidR="00881AAC">
        <w:rPr>
          <w:rFonts w:asciiTheme="minorHAnsi" w:hAnsiTheme="minorHAnsi"/>
        </w:rPr>
        <w:t xml:space="preserve">, </w:t>
      </w:r>
      <w:proofErr w:type="spellStart"/>
      <w:r w:rsidR="00881AAC" w:rsidRPr="00D70FFE">
        <w:rPr>
          <w:rFonts w:asciiTheme="minorHAnsi" w:hAnsiTheme="minorHAnsi"/>
          <w:color w:val="C00000"/>
        </w:rPr>
        <w:t>Streamology</w:t>
      </w:r>
      <w:proofErr w:type="spellEnd"/>
      <w:r w:rsidRPr="00425799">
        <w:rPr>
          <w:rFonts w:asciiTheme="minorHAnsi" w:hAnsiTheme="minorHAnsi"/>
        </w:rPr>
        <w:t xml:space="preserve"> and Jacobs.  The University of Melbourne Commercial will enter into a contract with the Commonwealth Department of Environment to deliver the LTIM</w:t>
      </w:r>
      <w:r w:rsidR="000465D2">
        <w:rPr>
          <w:rFonts w:asciiTheme="minorHAnsi" w:hAnsiTheme="minorHAnsi"/>
        </w:rPr>
        <w:t xml:space="preserve"> Project</w:t>
      </w:r>
      <w:r w:rsidRPr="00425799">
        <w:rPr>
          <w:rFonts w:asciiTheme="minorHAnsi" w:hAnsiTheme="minorHAnsi"/>
        </w:rPr>
        <w:t xml:space="preserve"> for the lower Goulburn River and will engage project team members from other partner organisations through sub-contract arrangements.  </w:t>
      </w:r>
    </w:p>
    <w:p w:rsidR="00907646" w:rsidRPr="00425799" w:rsidRDefault="00907646" w:rsidP="00BF783A">
      <w:pPr>
        <w:rPr>
          <w:rFonts w:asciiTheme="minorHAnsi" w:hAnsiTheme="minorHAnsi"/>
        </w:rPr>
      </w:pPr>
      <w:r w:rsidRPr="00425799">
        <w:rPr>
          <w:rFonts w:asciiTheme="minorHAnsi" w:hAnsiTheme="minorHAnsi"/>
        </w:rPr>
        <w:t>Our project structure is organised around project administration, technical monitoring disciplines</w:t>
      </w:r>
      <w:r w:rsidR="00A30BC6">
        <w:rPr>
          <w:rFonts w:asciiTheme="minorHAnsi" w:hAnsiTheme="minorHAnsi"/>
        </w:rPr>
        <w:t>,</w:t>
      </w:r>
      <w:r w:rsidRPr="00425799">
        <w:rPr>
          <w:rFonts w:asciiTheme="minorHAnsi" w:hAnsiTheme="minorHAnsi"/>
        </w:rPr>
        <w:t xml:space="preserve"> and stakeholder engagement as shown in </w:t>
      </w:r>
      <w:r w:rsidR="002C3288">
        <w:fldChar w:fldCharType="begin"/>
      </w:r>
      <w:r w:rsidR="002C3288">
        <w:instrText xml:space="preserve"> REF _Ref385362334 \h  \* MERGEFORMAT </w:instrText>
      </w:r>
      <w:r w:rsidR="002C3288">
        <w:fldChar w:fldCharType="separate"/>
      </w:r>
      <w:r w:rsidR="00B101AA" w:rsidRPr="00B101AA">
        <w:rPr>
          <w:rFonts w:asciiTheme="minorHAnsi" w:hAnsiTheme="minorHAnsi"/>
        </w:rPr>
        <w:t xml:space="preserve">Figure </w:t>
      </w:r>
      <w:r w:rsidR="00B101AA" w:rsidRPr="00B101AA">
        <w:rPr>
          <w:rFonts w:asciiTheme="minorHAnsi" w:hAnsiTheme="minorHAnsi"/>
          <w:noProof/>
        </w:rPr>
        <w:t>7</w:t>
      </w:r>
      <w:r w:rsidR="00B101AA" w:rsidRPr="00B101AA">
        <w:rPr>
          <w:rFonts w:asciiTheme="minorHAnsi" w:hAnsiTheme="minorHAnsi"/>
          <w:noProof/>
        </w:rPr>
        <w:noBreakHyphen/>
        <w:t>1</w:t>
      </w:r>
      <w:r w:rsidR="002C3288">
        <w:fldChar w:fldCharType="end"/>
      </w:r>
      <w:r w:rsidRPr="00425799">
        <w:rPr>
          <w:rFonts w:asciiTheme="minorHAnsi" w:hAnsiTheme="minorHAnsi"/>
        </w:rPr>
        <w:t xml:space="preserve">.  </w:t>
      </w:r>
    </w:p>
    <w:p w:rsidR="00594A06" w:rsidRPr="00425799" w:rsidRDefault="00907646" w:rsidP="009C50D3">
      <w:pPr>
        <w:pStyle w:val="Para0"/>
        <w:rPr>
          <w:rFonts w:asciiTheme="minorHAnsi" w:hAnsiTheme="minorHAnsi"/>
        </w:rPr>
      </w:pPr>
      <w:r w:rsidRPr="00425799">
        <w:rPr>
          <w:rFonts w:asciiTheme="minorHAnsi" w:hAnsiTheme="minorHAnsi"/>
        </w:rPr>
        <w:t>Dr Angus Webb (University of Melbourne) will be the Program Leader</w:t>
      </w:r>
      <w:r w:rsidR="004417FF" w:rsidRPr="00425799">
        <w:rPr>
          <w:rFonts w:asciiTheme="minorHAnsi" w:hAnsiTheme="minorHAnsi"/>
        </w:rPr>
        <w:t xml:space="preserve"> for the lower Goulburn River Selected Area</w:t>
      </w:r>
      <w:r w:rsidRPr="00425799">
        <w:rPr>
          <w:rFonts w:asciiTheme="minorHAnsi" w:hAnsiTheme="minorHAnsi"/>
        </w:rPr>
        <w:t xml:space="preserve">.  He has a project administrative role and will also lead the data analysis and evaluation for the Selected Area monitoring objectives.  </w:t>
      </w:r>
      <w:r w:rsidR="004417FF" w:rsidRPr="00425799">
        <w:rPr>
          <w:rFonts w:asciiTheme="minorHAnsi" w:hAnsiTheme="minorHAnsi"/>
        </w:rPr>
        <w:t xml:space="preserve">In his administration role Angus will be the primary point of contact between the CEWO and the broader project team and will be responsible for delivering the LTIM </w:t>
      </w:r>
      <w:r w:rsidR="000465D2">
        <w:rPr>
          <w:rFonts w:asciiTheme="minorHAnsi" w:hAnsiTheme="minorHAnsi"/>
        </w:rPr>
        <w:t>Project</w:t>
      </w:r>
      <w:r w:rsidR="000465D2" w:rsidRPr="00425799">
        <w:rPr>
          <w:rFonts w:asciiTheme="minorHAnsi" w:hAnsiTheme="minorHAnsi"/>
        </w:rPr>
        <w:t xml:space="preserve"> </w:t>
      </w:r>
      <w:r w:rsidR="004417FF" w:rsidRPr="00425799">
        <w:rPr>
          <w:rFonts w:asciiTheme="minorHAnsi" w:hAnsiTheme="minorHAnsi"/>
        </w:rPr>
        <w:t>as described in this M&amp;E Plan.  He will represent the project team at forums with Program Leaders from other Selected Areas, report to the Project Working Group at regular intervals and ensure that each of the sub-contracted discipline leads deliver</w:t>
      </w:r>
      <w:r w:rsidR="00594A06" w:rsidRPr="00425799">
        <w:rPr>
          <w:rFonts w:asciiTheme="minorHAnsi" w:hAnsiTheme="minorHAnsi"/>
        </w:rPr>
        <w:t xml:space="preserve"> against agreed project milestones and standards.  </w:t>
      </w:r>
      <w:r w:rsidR="008261C9" w:rsidRPr="00425799">
        <w:rPr>
          <w:rFonts w:asciiTheme="minorHAnsi" w:hAnsiTheme="minorHAnsi"/>
        </w:rPr>
        <w:t xml:space="preserve">Angus will also be the primary project contact for the M&amp;E Advisor and will include Discipline Leads and other project team members in discussions with the M&amp;E Advisor as needed.  </w:t>
      </w:r>
    </w:p>
    <w:p w:rsidR="00887F72" w:rsidRPr="00425799" w:rsidRDefault="00887F72" w:rsidP="009C50D3">
      <w:pPr>
        <w:pStyle w:val="Para0"/>
        <w:rPr>
          <w:rFonts w:asciiTheme="minorHAnsi" w:hAnsiTheme="minorHAnsi"/>
        </w:rPr>
      </w:pPr>
      <w:r w:rsidRPr="00425799">
        <w:rPr>
          <w:rFonts w:asciiTheme="minorHAnsi" w:hAnsiTheme="minorHAnsi"/>
        </w:rPr>
        <w:t xml:space="preserve">Dr </w:t>
      </w:r>
      <w:r w:rsidR="00881AAC" w:rsidRPr="00D70FFE">
        <w:rPr>
          <w:rFonts w:asciiTheme="minorHAnsi" w:hAnsiTheme="minorHAnsi"/>
          <w:color w:val="C00000"/>
        </w:rPr>
        <w:t>Simon Treadwell</w:t>
      </w:r>
      <w:r w:rsidRPr="00425799">
        <w:rPr>
          <w:rFonts w:asciiTheme="minorHAnsi" w:hAnsiTheme="minorHAnsi"/>
        </w:rPr>
        <w:t xml:space="preserve"> (Jacobs) will be the </w:t>
      </w:r>
      <w:r w:rsidR="005A268B" w:rsidRPr="00425799">
        <w:rPr>
          <w:rFonts w:asciiTheme="minorHAnsi" w:hAnsiTheme="minorHAnsi"/>
        </w:rPr>
        <w:t>Program Co-ordinator</w:t>
      </w:r>
      <w:r w:rsidRPr="00425799">
        <w:rPr>
          <w:rFonts w:asciiTheme="minorHAnsi" w:hAnsiTheme="minorHAnsi"/>
        </w:rPr>
        <w:t xml:space="preserve">.  His main role will be to manage relationships within the consortium, facilitate annual meetings with the Discipline Leads and represent the </w:t>
      </w:r>
      <w:r w:rsidR="00BB57B4" w:rsidRPr="00425799">
        <w:rPr>
          <w:rFonts w:asciiTheme="minorHAnsi" w:hAnsiTheme="minorHAnsi"/>
        </w:rPr>
        <w:t xml:space="preserve">project team at relevant stakeholder engagement events.  He will help develop templates for reports that require standardised contributions from the Discipline Leads and will oversee the development and implementation of the annual monitoring plan.  He will also oversee the internal project audits and review technical reports that are produced by the project team prior to submitting them to the CEWO.  </w:t>
      </w:r>
      <w:r w:rsidR="00881AAC" w:rsidRPr="00D70FFE">
        <w:rPr>
          <w:rFonts w:asciiTheme="minorHAnsi" w:hAnsiTheme="minorHAnsi"/>
          <w:color w:val="C00000"/>
        </w:rPr>
        <w:t>Simon</w:t>
      </w:r>
      <w:r w:rsidR="00881AAC" w:rsidRPr="00425799">
        <w:rPr>
          <w:rFonts w:asciiTheme="minorHAnsi" w:hAnsiTheme="minorHAnsi"/>
        </w:rPr>
        <w:t xml:space="preserve"> </w:t>
      </w:r>
      <w:r w:rsidR="00BB57B4" w:rsidRPr="00425799">
        <w:rPr>
          <w:rFonts w:asciiTheme="minorHAnsi" w:hAnsiTheme="minorHAnsi"/>
        </w:rPr>
        <w:t xml:space="preserve">will </w:t>
      </w:r>
      <w:r w:rsidRPr="00425799">
        <w:rPr>
          <w:rFonts w:asciiTheme="minorHAnsi" w:hAnsiTheme="minorHAnsi"/>
        </w:rPr>
        <w:t xml:space="preserve">deputise for Angus at Program Leader meetings and Working Group meetings as needed.  </w:t>
      </w:r>
    </w:p>
    <w:p w:rsidR="00594A06" w:rsidRPr="00425799" w:rsidRDefault="00594A06" w:rsidP="00BF783A">
      <w:pPr>
        <w:rPr>
          <w:rFonts w:asciiTheme="minorHAnsi" w:hAnsiTheme="minorHAnsi"/>
        </w:rPr>
      </w:pPr>
      <w:r w:rsidRPr="00425799">
        <w:rPr>
          <w:rFonts w:asciiTheme="minorHAnsi" w:hAnsiTheme="minorHAnsi"/>
        </w:rPr>
        <w:t>We have separate discipline leads for our six technical disciplines:</w:t>
      </w:r>
    </w:p>
    <w:p w:rsidR="00594A06" w:rsidRPr="00425799" w:rsidRDefault="00594A06" w:rsidP="009C50D3">
      <w:pPr>
        <w:pStyle w:val="Para0bullet"/>
        <w:rPr>
          <w:rFonts w:asciiTheme="minorHAnsi" w:hAnsiTheme="minorHAnsi"/>
        </w:rPr>
      </w:pPr>
      <w:r w:rsidRPr="00425799">
        <w:rPr>
          <w:rFonts w:asciiTheme="minorHAnsi" w:hAnsiTheme="minorHAnsi"/>
        </w:rPr>
        <w:t xml:space="preserve">Wayne </w:t>
      </w:r>
      <w:proofErr w:type="spellStart"/>
      <w:r w:rsidRPr="00425799">
        <w:rPr>
          <w:rFonts w:asciiTheme="minorHAnsi" w:hAnsiTheme="minorHAnsi"/>
        </w:rPr>
        <w:t>Koster</w:t>
      </w:r>
      <w:proofErr w:type="spellEnd"/>
      <w:r w:rsidRPr="00425799">
        <w:rPr>
          <w:rFonts w:asciiTheme="minorHAnsi" w:hAnsiTheme="minorHAnsi"/>
        </w:rPr>
        <w:t xml:space="preserve"> (Arthur </w:t>
      </w:r>
      <w:proofErr w:type="spellStart"/>
      <w:r w:rsidRPr="00425799">
        <w:rPr>
          <w:rFonts w:asciiTheme="minorHAnsi" w:hAnsiTheme="minorHAnsi"/>
        </w:rPr>
        <w:t>Rylah</w:t>
      </w:r>
      <w:proofErr w:type="spellEnd"/>
      <w:r w:rsidRPr="00425799">
        <w:rPr>
          <w:rFonts w:asciiTheme="minorHAnsi" w:hAnsiTheme="minorHAnsi"/>
        </w:rPr>
        <w:t xml:space="preserve"> Institute for Environmental Research) is the discipline lead for Fish, which includes the Fish (River), Fish (Larvae) and Fish (Movement) Indicators.</w:t>
      </w:r>
    </w:p>
    <w:p w:rsidR="00594A06" w:rsidRPr="00425799" w:rsidRDefault="00594A06" w:rsidP="009C50D3">
      <w:pPr>
        <w:pStyle w:val="Para0bullet"/>
        <w:rPr>
          <w:rFonts w:asciiTheme="minorHAnsi" w:hAnsiTheme="minorHAnsi"/>
        </w:rPr>
      </w:pPr>
      <w:r w:rsidRPr="00425799">
        <w:rPr>
          <w:rFonts w:asciiTheme="minorHAnsi" w:hAnsiTheme="minorHAnsi"/>
        </w:rPr>
        <w:t xml:space="preserve">Dr Kay Morris (Arthur </w:t>
      </w:r>
      <w:proofErr w:type="spellStart"/>
      <w:r w:rsidRPr="00425799">
        <w:rPr>
          <w:rFonts w:asciiTheme="minorHAnsi" w:hAnsiTheme="minorHAnsi"/>
        </w:rPr>
        <w:t>Rylah</w:t>
      </w:r>
      <w:proofErr w:type="spellEnd"/>
      <w:r w:rsidRPr="00425799">
        <w:rPr>
          <w:rFonts w:asciiTheme="minorHAnsi" w:hAnsiTheme="minorHAnsi"/>
        </w:rPr>
        <w:t xml:space="preserve"> Institute for Environmental Research) is the discipline lead for Vegetation, which will focus on Vegetation Diversity on the river banks</w:t>
      </w:r>
      <w:r w:rsidR="00A30BC6">
        <w:rPr>
          <w:rFonts w:asciiTheme="minorHAnsi" w:hAnsiTheme="minorHAnsi"/>
        </w:rPr>
        <w:t>, and Tree Condition, should this activity be funded</w:t>
      </w:r>
      <w:r w:rsidRPr="00425799">
        <w:rPr>
          <w:rFonts w:asciiTheme="minorHAnsi" w:hAnsiTheme="minorHAnsi"/>
        </w:rPr>
        <w:t>.</w:t>
      </w:r>
    </w:p>
    <w:p w:rsidR="00594A06" w:rsidRPr="00425799" w:rsidRDefault="00594A06" w:rsidP="009C50D3">
      <w:pPr>
        <w:pStyle w:val="Para0bullet"/>
        <w:rPr>
          <w:rFonts w:asciiTheme="minorHAnsi" w:hAnsiTheme="minorHAnsi"/>
        </w:rPr>
      </w:pPr>
      <w:r w:rsidRPr="00425799">
        <w:rPr>
          <w:rFonts w:asciiTheme="minorHAnsi" w:hAnsiTheme="minorHAnsi"/>
        </w:rPr>
        <w:t>Assoc. Professor Mike Grace (Monash University) is the discipline lead for Stream Metabolism.</w:t>
      </w:r>
    </w:p>
    <w:p w:rsidR="00594A06" w:rsidRPr="00425799" w:rsidRDefault="00594A06" w:rsidP="009C50D3">
      <w:pPr>
        <w:pStyle w:val="Para0bullet"/>
        <w:rPr>
          <w:rFonts w:asciiTheme="minorHAnsi" w:hAnsiTheme="minorHAnsi"/>
        </w:rPr>
      </w:pPr>
      <w:r w:rsidRPr="00425799">
        <w:rPr>
          <w:rFonts w:asciiTheme="minorHAnsi" w:hAnsiTheme="minorHAnsi"/>
        </w:rPr>
        <w:t xml:space="preserve">Dr </w:t>
      </w:r>
      <w:proofErr w:type="gramStart"/>
      <w:r w:rsidRPr="00425799">
        <w:rPr>
          <w:rFonts w:asciiTheme="minorHAnsi" w:hAnsiTheme="minorHAnsi"/>
        </w:rPr>
        <w:t>Vin</w:t>
      </w:r>
      <w:proofErr w:type="gramEnd"/>
      <w:r w:rsidRPr="00425799">
        <w:rPr>
          <w:rFonts w:asciiTheme="minorHAnsi" w:hAnsiTheme="minorHAnsi"/>
        </w:rPr>
        <w:t xml:space="preserve"> </w:t>
      </w:r>
      <w:proofErr w:type="spellStart"/>
      <w:r w:rsidRPr="00425799">
        <w:rPr>
          <w:rFonts w:asciiTheme="minorHAnsi" w:hAnsiTheme="minorHAnsi"/>
        </w:rPr>
        <w:t>Pettigrove</w:t>
      </w:r>
      <w:proofErr w:type="spellEnd"/>
      <w:r w:rsidRPr="00425799">
        <w:rPr>
          <w:rFonts w:asciiTheme="minorHAnsi" w:hAnsiTheme="minorHAnsi"/>
        </w:rPr>
        <w:t xml:space="preserve"> (</w:t>
      </w:r>
      <w:r w:rsidR="00881AAC">
        <w:rPr>
          <w:rFonts w:asciiTheme="minorHAnsi" w:hAnsiTheme="minorHAnsi"/>
        </w:rPr>
        <w:t>RMIT</w:t>
      </w:r>
      <w:r w:rsidRPr="00425799">
        <w:rPr>
          <w:rFonts w:asciiTheme="minorHAnsi" w:hAnsiTheme="minorHAnsi"/>
        </w:rPr>
        <w:t xml:space="preserve"> University) is the discipline lead for Macroinvertebrates.</w:t>
      </w:r>
    </w:p>
    <w:p w:rsidR="00594A06" w:rsidRPr="00425799" w:rsidRDefault="00594A06" w:rsidP="009C50D3">
      <w:pPr>
        <w:pStyle w:val="Para0bullet"/>
        <w:rPr>
          <w:rFonts w:asciiTheme="minorHAnsi" w:hAnsiTheme="minorHAnsi"/>
        </w:rPr>
      </w:pPr>
      <w:r w:rsidRPr="00425799">
        <w:rPr>
          <w:rFonts w:asciiTheme="minorHAnsi" w:hAnsiTheme="minorHAnsi"/>
        </w:rPr>
        <w:t xml:space="preserve">Dr Geoff </w:t>
      </w:r>
      <w:proofErr w:type="spellStart"/>
      <w:r w:rsidRPr="00425799">
        <w:rPr>
          <w:rFonts w:asciiTheme="minorHAnsi" w:hAnsiTheme="minorHAnsi"/>
        </w:rPr>
        <w:t>Vietz</w:t>
      </w:r>
      <w:proofErr w:type="spellEnd"/>
      <w:r w:rsidRPr="00425799">
        <w:rPr>
          <w:rFonts w:asciiTheme="minorHAnsi" w:hAnsiTheme="minorHAnsi"/>
        </w:rPr>
        <w:t xml:space="preserve"> (</w:t>
      </w:r>
      <w:proofErr w:type="spellStart"/>
      <w:r w:rsidR="00881AAC">
        <w:rPr>
          <w:rFonts w:asciiTheme="minorHAnsi" w:hAnsiTheme="minorHAnsi"/>
        </w:rPr>
        <w:t>Streamology</w:t>
      </w:r>
      <w:proofErr w:type="spellEnd"/>
      <w:r w:rsidRPr="00425799">
        <w:rPr>
          <w:rFonts w:asciiTheme="minorHAnsi" w:hAnsiTheme="minorHAnsi"/>
        </w:rPr>
        <w:t>) is the discipline lead for Physical Habitat</w:t>
      </w:r>
      <w:r w:rsidR="00A30BC6">
        <w:rPr>
          <w:rFonts w:asciiTheme="minorHAnsi" w:hAnsiTheme="minorHAnsi"/>
        </w:rPr>
        <w:t>, both 2D Hydraulic model and Bank condition</w:t>
      </w:r>
      <w:r w:rsidRPr="00425799">
        <w:rPr>
          <w:rFonts w:asciiTheme="minorHAnsi" w:hAnsiTheme="minorHAnsi"/>
        </w:rPr>
        <w:t>.</w:t>
      </w:r>
    </w:p>
    <w:p w:rsidR="00594A06" w:rsidRPr="00425799" w:rsidRDefault="00881AAC" w:rsidP="009C50D3">
      <w:pPr>
        <w:pStyle w:val="Para0bullet"/>
        <w:rPr>
          <w:rFonts w:asciiTheme="minorHAnsi" w:hAnsiTheme="minorHAnsi"/>
        </w:rPr>
      </w:pPr>
      <w:r w:rsidRPr="00D70FFE">
        <w:rPr>
          <w:rFonts w:asciiTheme="minorHAnsi" w:hAnsiTheme="minorHAnsi"/>
          <w:color w:val="C00000"/>
        </w:rPr>
        <w:t>Ben Baker</w:t>
      </w:r>
      <w:r w:rsidR="00594A06" w:rsidRPr="00D70FFE">
        <w:rPr>
          <w:rFonts w:asciiTheme="minorHAnsi" w:hAnsiTheme="minorHAnsi"/>
          <w:color w:val="C00000"/>
        </w:rPr>
        <w:t xml:space="preserve"> </w:t>
      </w:r>
      <w:r w:rsidR="00594A06" w:rsidRPr="00425799">
        <w:rPr>
          <w:rFonts w:asciiTheme="minorHAnsi" w:hAnsiTheme="minorHAnsi"/>
        </w:rPr>
        <w:t>(Jacobs) is the discipline lead for Hydrology.</w:t>
      </w:r>
    </w:p>
    <w:p w:rsidR="00B74FC2" w:rsidRPr="00425799" w:rsidRDefault="00594A06" w:rsidP="009C50D3">
      <w:pPr>
        <w:pStyle w:val="Para0"/>
        <w:rPr>
          <w:rFonts w:asciiTheme="minorHAnsi" w:hAnsiTheme="minorHAnsi"/>
        </w:rPr>
      </w:pPr>
      <w:r w:rsidRPr="00425799">
        <w:rPr>
          <w:rFonts w:asciiTheme="minorHAnsi" w:hAnsiTheme="minorHAnsi"/>
        </w:rPr>
        <w:t xml:space="preserve">Each discipline lead has been actively involved in developing the monitoring plan for their particular indicators and will be responsible for managing sub-teams to </w:t>
      </w:r>
      <w:r w:rsidR="00B74FC2" w:rsidRPr="00425799">
        <w:rPr>
          <w:rFonts w:asciiTheme="minorHAnsi" w:hAnsiTheme="minorHAnsi"/>
        </w:rPr>
        <w:t xml:space="preserve">safely implement the planned monitoring, collate and analyse the results and provide the agreed data to the CEWO for Basin scale analyses and to Angus for specific Selected Area analyses.  The sub-teams to support each of the discipline leads will include trained assistants from their home organisation and staff from other partner organisations, especially the Goulburn Broken CMA, where practical.  </w:t>
      </w:r>
    </w:p>
    <w:p w:rsidR="00887F72" w:rsidRPr="00425799" w:rsidRDefault="00B74FC2" w:rsidP="009C50D3">
      <w:pPr>
        <w:pStyle w:val="Para0"/>
        <w:rPr>
          <w:rFonts w:asciiTheme="minorHAnsi" w:hAnsiTheme="minorHAnsi"/>
        </w:rPr>
      </w:pPr>
      <w:r w:rsidRPr="00425799">
        <w:rPr>
          <w:rFonts w:asciiTheme="minorHAnsi" w:hAnsiTheme="minorHAnsi"/>
        </w:rPr>
        <w:t xml:space="preserve">Simon </w:t>
      </w:r>
      <w:proofErr w:type="spellStart"/>
      <w:r w:rsidRPr="00425799">
        <w:rPr>
          <w:rFonts w:asciiTheme="minorHAnsi" w:hAnsiTheme="minorHAnsi"/>
        </w:rPr>
        <w:t>Casanelia</w:t>
      </w:r>
      <w:proofErr w:type="spellEnd"/>
      <w:r w:rsidRPr="00425799">
        <w:rPr>
          <w:rFonts w:asciiTheme="minorHAnsi" w:hAnsiTheme="minorHAnsi"/>
        </w:rPr>
        <w:t xml:space="preserve"> </w:t>
      </w:r>
      <w:r w:rsidR="002919C3" w:rsidRPr="00D70FFE">
        <w:rPr>
          <w:rFonts w:asciiTheme="minorHAnsi" w:hAnsiTheme="minorHAnsi"/>
          <w:color w:val="C00000"/>
        </w:rPr>
        <w:t>and Daniel Lovell</w:t>
      </w:r>
      <w:r w:rsidR="002919C3">
        <w:rPr>
          <w:rFonts w:asciiTheme="minorHAnsi" w:hAnsiTheme="minorHAnsi"/>
        </w:rPr>
        <w:t xml:space="preserve"> </w:t>
      </w:r>
      <w:r w:rsidRPr="00425799">
        <w:rPr>
          <w:rFonts w:asciiTheme="minorHAnsi" w:hAnsiTheme="minorHAnsi"/>
        </w:rPr>
        <w:t>from the Goulburn Broken Catchment Management Authority will lead and implement the communication and engagement plan for the project</w:t>
      </w:r>
      <w:r w:rsidR="00133EC1">
        <w:rPr>
          <w:rFonts w:asciiTheme="minorHAnsi" w:hAnsiTheme="minorHAnsi"/>
        </w:rPr>
        <w:t xml:space="preserve">, with </w:t>
      </w:r>
      <w:proofErr w:type="spellStart"/>
      <w:r w:rsidR="00133EC1">
        <w:rPr>
          <w:rFonts w:asciiTheme="minorHAnsi" w:hAnsiTheme="minorHAnsi"/>
        </w:rPr>
        <w:t>implemtation</w:t>
      </w:r>
      <w:proofErr w:type="spellEnd"/>
      <w:r w:rsidR="00133EC1">
        <w:rPr>
          <w:rFonts w:asciiTheme="minorHAnsi" w:hAnsiTheme="minorHAnsi"/>
        </w:rPr>
        <w:t xml:space="preserve"> assistance from Fiona Lloyd</w:t>
      </w:r>
      <w:r w:rsidRPr="00425799">
        <w:rPr>
          <w:rFonts w:asciiTheme="minorHAnsi" w:hAnsiTheme="minorHAnsi"/>
        </w:rPr>
        <w:t xml:space="preserve">.  </w:t>
      </w:r>
      <w:r w:rsidR="00887F72" w:rsidRPr="00425799">
        <w:rPr>
          <w:rFonts w:asciiTheme="minorHAnsi" w:hAnsiTheme="minorHAnsi"/>
        </w:rPr>
        <w:t xml:space="preserve">They will liaise with the technical discipline leads, Program Leader and the CEWO to determine the main messages to be communicated and the best way to </w:t>
      </w:r>
      <w:proofErr w:type="spellStart"/>
      <w:r w:rsidR="00887F72" w:rsidRPr="00425799">
        <w:rPr>
          <w:rFonts w:asciiTheme="minorHAnsi" w:hAnsiTheme="minorHAnsi"/>
        </w:rPr>
        <w:t>communicat</w:t>
      </w:r>
      <w:proofErr w:type="spellEnd"/>
      <w:r w:rsidR="00887F72" w:rsidRPr="00425799">
        <w:rPr>
          <w:rFonts w:asciiTheme="minorHAnsi" w:hAnsiTheme="minorHAnsi"/>
        </w:rPr>
        <w:t xml:space="preserve"> those messages to community groups and other interested stakeholders.</w:t>
      </w:r>
    </w:p>
    <w:p w:rsidR="002D5EC3" w:rsidRDefault="005A268B" w:rsidP="009C50D3">
      <w:pPr>
        <w:keepNext/>
      </w:pPr>
      <w:r w:rsidRPr="005A268B">
        <w:rPr>
          <w:noProof/>
          <w:lang w:eastAsia="en-AU"/>
        </w:rPr>
        <w:drawing>
          <wp:inline distT="0" distB="0" distL="0" distR="0">
            <wp:extent cx="6296660" cy="4412356"/>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660" cy="4412356"/>
                    </a:xfrm>
                    <a:prstGeom prst="rect">
                      <a:avLst/>
                    </a:prstGeom>
                    <a:noFill/>
                    <a:ln>
                      <a:noFill/>
                    </a:ln>
                  </pic:spPr>
                </pic:pic>
              </a:graphicData>
            </a:graphic>
          </wp:inline>
        </w:drawing>
      </w:r>
    </w:p>
    <w:p w:rsidR="002D5EC3" w:rsidRDefault="002D5EC3" w:rsidP="009C50D3">
      <w:pPr>
        <w:pStyle w:val="Caption"/>
      </w:pPr>
      <w:bookmarkStart w:id="106" w:name="_Ref385362334"/>
      <w:r>
        <w:t xml:space="preserve">Figure </w:t>
      </w:r>
      <w:r w:rsidR="00353FCD">
        <w:fldChar w:fldCharType="begin"/>
      </w:r>
      <w:r w:rsidR="006605ED">
        <w:instrText xml:space="preserve"> STYLEREF 1 \s </w:instrText>
      </w:r>
      <w:r w:rsidR="00353FCD">
        <w:fldChar w:fldCharType="separate"/>
      </w:r>
      <w:r w:rsidR="00B101AA">
        <w:rPr>
          <w:noProof/>
        </w:rPr>
        <w:t>7</w:t>
      </w:r>
      <w:r w:rsidR="00353FCD">
        <w:fldChar w:fldCharType="end"/>
      </w:r>
      <w:r w:rsidR="006605ED">
        <w:noBreakHyphen/>
      </w:r>
      <w:r w:rsidR="00353FCD">
        <w:fldChar w:fldCharType="begin"/>
      </w:r>
      <w:r w:rsidR="006605ED">
        <w:instrText xml:space="preserve"> SEQ Figure \* ARABIC \s 1 </w:instrText>
      </w:r>
      <w:r w:rsidR="00353FCD">
        <w:fldChar w:fldCharType="separate"/>
      </w:r>
      <w:r w:rsidR="00B101AA">
        <w:rPr>
          <w:noProof/>
        </w:rPr>
        <w:t>1</w:t>
      </w:r>
      <w:r w:rsidR="00353FCD">
        <w:fldChar w:fldCharType="end"/>
      </w:r>
      <w:bookmarkEnd w:id="106"/>
      <w:r>
        <w:t xml:space="preserve">: </w:t>
      </w:r>
      <w:r w:rsidR="00FA650E">
        <w:t>Lower Goulburn Selected Area Project Team structure.</w:t>
      </w:r>
      <w:r w:rsidR="002919C3">
        <w:t xml:space="preserve"> </w:t>
      </w:r>
      <w:r w:rsidR="002919C3" w:rsidRPr="00D70FFE">
        <w:rPr>
          <w:color w:val="C00000"/>
        </w:rPr>
        <w:t>Please see sections above for contacts updated in 2018.</w:t>
      </w:r>
    </w:p>
    <w:p w:rsidR="00987A04" w:rsidRPr="00220F5D" w:rsidRDefault="00987A04" w:rsidP="00987A04">
      <w:pPr>
        <w:pStyle w:val="Heading2"/>
        <w:rPr>
          <w:rFonts w:cstheme="minorHAnsi"/>
        </w:rPr>
      </w:pPr>
      <w:bookmarkStart w:id="107" w:name="_Toc392763349"/>
      <w:r w:rsidRPr="00220F5D">
        <w:rPr>
          <w:rFonts w:cstheme="minorHAnsi"/>
        </w:rPr>
        <w:t>Risk Assessment</w:t>
      </w:r>
      <w:bookmarkEnd w:id="107"/>
    </w:p>
    <w:p w:rsidR="00BF783A" w:rsidRPr="00425799" w:rsidRDefault="00BF783A" w:rsidP="00BF783A">
      <w:pPr>
        <w:rPr>
          <w:rFonts w:asciiTheme="minorHAnsi" w:hAnsiTheme="minorHAnsi"/>
        </w:rPr>
      </w:pPr>
      <w:r w:rsidRPr="00425799">
        <w:rPr>
          <w:rFonts w:asciiTheme="minorHAnsi" w:hAnsiTheme="minorHAnsi"/>
        </w:rPr>
        <w:t>Prepare a risk assessment that is compliant with AS/NZ 31000:2009 Risk management – principles and guidelines.  At a minimum, the risk assessment must cover risks to the success of the project, risks to the environment and risks to individuals.  Additional information on the requirements for the risk assessment are provided in the Project Operations Manual.</w:t>
      </w:r>
    </w:p>
    <w:p w:rsidR="007B1CDB" w:rsidRPr="00425799" w:rsidRDefault="007111D3" w:rsidP="00BF783A">
      <w:pPr>
        <w:rPr>
          <w:rFonts w:asciiTheme="minorHAnsi" w:hAnsiTheme="minorHAnsi"/>
        </w:rPr>
      </w:pPr>
      <w:r w:rsidRPr="00425799">
        <w:rPr>
          <w:rFonts w:asciiTheme="minorHAnsi" w:hAnsiTheme="minorHAnsi"/>
        </w:rPr>
        <w:t>Long-term monitoring projects that involve multi-disciplinary teams that are responsible for implementing different field</w:t>
      </w:r>
      <w:r w:rsidR="007B1CDB" w:rsidRPr="00425799">
        <w:rPr>
          <w:rFonts w:asciiTheme="minorHAnsi" w:hAnsiTheme="minorHAnsi"/>
        </w:rPr>
        <w:t xml:space="preserve"> programs and providing data to another individual or organisation have inherent risks.  Those risks can be broadly grouped into </w:t>
      </w:r>
      <w:r w:rsidR="008235C6" w:rsidRPr="00425799">
        <w:rPr>
          <w:rFonts w:asciiTheme="minorHAnsi" w:hAnsiTheme="minorHAnsi"/>
        </w:rPr>
        <w:t>four</w:t>
      </w:r>
      <w:r w:rsidR="007B1CDB" w:rsidRPr="00425799">
        <w:rPr>
          <w:rFonts w:asciiTheme="minorHAnsi" w:hAnsiTheme="minorHAnsi"/>
        </w:rPr>
        <w:t xml:space="preserve"> categories:</w:t>
      </w:r>
    </w:p>
    <w:p w:rsidR="007B1CDB" w:rsidRPr="00425799" w:rsidRDefault="007B1CDB" w:rsidP="000044E3">
      <w:pPr>
        <w:pStyle w:val="Para0number"/>
        <w:rPr>
          <w:rFonts w:asciiTheme="minorHAnsi" w:hAnsiTheme="minorHAnsi"/>
        </w:rPr>
      </w:pPr>
      <w:r w:rsidRPr="00425799">
        <w:rPr>
          <w:rFonts w:asciiTheme="minorHAnsi" w:hAnsiTheme="minorHAnsi"/>
        </w:rPr>
        <w:t>Risks to the success of the project (i.e. inability to deliver certain elements of the planned monitoring program, or inability of data to address specific monitoring objectives);</w:t>
      </w:r>
    </w:p>
    <w:p w:rsidR="007B1CDB" w:rsidRPr="00425799" w:rsidRDefault="007B1CDB" w:rsidP="000044E3">
      <w:pPr>
        <w:pStyle w:val="Para0number"/>
        <w:rPr>
          <w:rFonts w:asciiTheme="minorHAnsi" w:hAnsiTheme="minorHAnsi"/>
        </w:rPr>
      </w:pPr>
      <w:r w:rsidRPr="00425799">
        <w:rPr>
          <w:rFonts w:asciiTheme="minorHAnsi" w:hAnsiTheme="minorHAnsi"/>
        </w:rPr>
        <w:t xml:space="preserve">Risks to individuals working on the project (i.e. health and safety of people working on the project, especially those individuals undertaking fieldwork); </w:t>
      </w:r>
    </w:p>
    <w:p w:rsidR="007B1CDB" w:rsidRPr="00425799" w:rsidRDefault="007B1CDB" w:rsidP="000044E3">
      <w:pPr>
        <w:pStyle w:val="Para0number"/>
        <w:rPr>
          <w:rFonts w:asciiTheme="minorHAnsi" w:hAnsiTheme="minorHAnsi"/>
        </w:rPr>
      </w:pPr>
      <w:r w:rsidRPr="00425799">
        <w:rPr>
          <w:rFonts w:asciiTheme="minorHAnsi" w:hAnsiTheme="minorHAnsi"/>
        </w:rPr>
        <w:t xml:space="preserve">Risks to the environment (i.e. damage to flora, fauna or landforms due </w:t>
      </w:r>
      <w:r w:rsidR="008235C6" w:rsidRPr="00425799">
        <w:rPr>
          <w:rFonts w:asciiTheme="minorHAnsi" w:hAnsiTheme="minorHAnsi"/>
        </w:rPr>
        <w:t xml:space="preserve">to field monitoring activities); and </w:t>
      </w:r>
    </w:p>
    <w:p w:rsidR="008235C6" w:rsidRPr="00425799" w:rsidRDefault="008235C6" w:rsidP="000044E3">
      <w:pPr>
        <w:pStyle w:val="Para0number"/>
        <w:rPr>
          <w:rFonts w:asciiTheme="minorHAnsi" w:hAnsiTheme="minorHAnsi"/>
        </w:rPr>
      </w:pPr>
      <w:r w:rsidRPr="00425799">
        <w:rPr>
          <w:rFonts w:asciiTheme="minorHAnsi" w:hAnsiTheme="minorHAnsi"/>
        </w:rPr>
        <w:t xml:space="preserve">Risks to stakeholders (i.e. </w:t>
      </w:r>
      <w:r w:rsidR="008F3656" w:rsidRPr="00425799">
        <w:rPr>
          <w:rFonts w:asciiTheme="minorHAnsi" w:hAnsiTheme="minorHAnsi"/>
        </w:rPr>
        <w:t xml:space="preserve">adverse outcomes for </w:t>
      </w:r>
      <w:r w:rsidRPr="00425799">
        <w:rPr>
          <w:rFonts w:asciiTheme="minorHAnsi" w:hAnsiTheme="minorHAnsi"/>
        </w:rPr>
        <w:t>local landowners</w:t>
      </w:r>
      <w:r w:rsidR="008F3656" w:rsidRPr="00425799">
        <w:rPr>
          <w:rFonts w:asciiTheme="minorHAnsi" w:hAnsiTheme="minorHAnsi"/>
        </w:rPr>
        <w:t xml:space="preserve"> and damage to professional reputations).</w:t>
      </w:r>
    </w:p>
    <w:p w:rsidR="000044E3" w:rsidRPr="00425799" w:rsidRDefault="00AB7A7D" w:rsidP="000044E3">
      <w:pPr>
        <w:pStyle w:val="Para0"/>
        <w:rPr>
          <w:rFonts w:asciiTheme="minorHAnsi" w:hAnsiTheme="minorHAnsi"/>
        </w:rPr>
      </w:pPr>
      <w:r w:rsidRPr="00425799">
        <w:rPr>
          <w:rFonts w:asciiTheme="minorHAnsi" w:hAnsiTheme="minorHAnsi"/>
        </w:rPr>
        <w:t xml:space="preserve">We have followed a four step process to identify and qualitatively evaluate risks in each of these categories as proposed in the </w:t>
      </w:r>
      <w:r w:rsidRPr="00425799">
        <w:rPr>
          <w:rFonts w:asciiTheme="minorHAnsi" w:hAnsiTheme="minorHAnsi"/>
          <w:i/>
        </w:rPr>
        <w:t>Project Risk Assessment and Mitigation Guidance Document</w:t>
      </w:r>
      <w:r w:rsidRPr="00425799">
        <w:rPr>
          <w:rFonts w:asciiTheme="minorHAnsi" w:hAnsiTheme="minorHAnsi"/>
        </w:rPr>
        <w:t xml:space="preserve">.  Step 1 involves identifying potential risks.  Step 2 assesses the likelihood that a particular risk will occur using the criteria presented in </w:t>
      </w:r>
      <w:r w:rsidR="002C3288">
        <w:fldChar w:fldCharType="begin"/>
      </w:r>
      <w:r w:rsidR="002C3288">
        <w:instrText xml:space="preserve"> REF _Ref385407351 \h  \* MERGEFORMAT </w:instrText>
      </w:r>
      <w:r w:rsidR="002C3288">
        <w:fldChar w:fldCharType="separate"/>
      </w:r>
      <w:r w:rsidR="00B101AA" w:rsidRPr="00B101AA">
        <w:rPr>
          <w:rFonts w:asciiTheme="minorHAnsi" w:hAnsiTheme="minorHAnsi"/>
        </w:rPr>
        <w:t xml:space="preserve">Table </w:t>
      </w:r>
      <w:r w:rsidR="00B101AA" w:rsidRPr="00B101AA">
        <w:rPr>
          <w:rFonts w:asciiTheme="minorHAnsi" w:hAnsiTheme="minorHAnsi"/>
          <w:noProof/>
        </w:rPr>
        <w:t>7</w:t>
      </w:r>
      <w:r w:rsidR="00B101AA" w:rsidRPr="00B101AA">
        <w:rPr>
          <w:rFonts w:asciiTheme="minorHAnsi" w:hAnsiTheme="minorHAnsi"/>
          <w:noProof/>
        </w:rPr>
        <w:noBreakHyphen/>
        <w:t>1</w:t>
      </w:r>
      <w:r w:rsidR="002C3288">
        <w:fldChar w:fldCharType="end"/>
      </w:r>
      <w:r w:rsidRPr="00425799">
        <w:rPr>
          <w:rFonts w:asciiTheme="minorHAnsi" w:hAnsiTheme="minorHAnsi"/>
        </w:rPr>
        <w:t xml:space="preserve">.  Step 3 assesses the potential consequence that the risk poses to the project, individual or environment using the criteria presented in </w:t>
      </w:r>
      <w:r w:rsidR="002C3288">
        <w:fldChar w:fldCharType="begin"/>
      </w:r>
      <w:r w:rsidR="002C3288">
        <w:instrText xml:space="preserve"> REF _Ref385407886 \h  \* MERGEFORMAT </w:instrText>
      </w:r>
      <w:r w:rsidR="002C3288">
        <w:fldChar w:fldCharType="separate"/>
      </w:r>
      <w:r w:rsidR="00B101AA" w:rsidRPr="00B101AA">
        <w:rPr>
          <w:rFonts w:asciiTheme="minorHAnsi" w:hAnsiTheme="minorHAnsi"/>
        </w:rPr>
        <w:t xml:space="preserve">Table </w:t>
      </w:r>
      <w:r w:rsidR="00B101AA" w:rsidRPr="00B101AA">
        <w:rPr>
          <w:rFonts w:asciiTheme="minorHAnsi" w:hAnsiTheme="minorHAnsi"/>
          <w:noProof/>
        </w:rPr>
        <w:t>7</w:t>
      </w:r>
      <w:r w:rsidR="00B101AA" w:rsidRPr="00B101AA">
        <w:rPr>
          <w:rFonts w:asciiTheme="minorHAnsi" w:hAnsiTheme="minorHAnsi"/>
          <w:noProof/>
        </w:rPr>
        <w:noBreakHyphen/>
        <w:t>2</w:t>
      </w:r>
      <w:r w:rsidR="002C3288">
        <w:fldChar w:fldCharType="end"/>
      </w:r>
      <w:r w:rsidRPr="00425799">
        <w:rPr>
          <w:rFonts w:asciiTheme="minorHAnsi" w:hAnsiTheme="minorHAnsi"/>
        </w:rPr>
        <w:t xml:space="preserve">.  Step 4 </w:t>
      </w:r>
      <w:r w:rsidR="000044E3" w:rsidRPr="00425799">
        <w:rPr>
          <w:rFonts w:asciiTheme="minorHAnsi" w:hAnsiTheme="minorHAnsi"/>
        </w:rPr>
        <w:t xml:space="preserve">combines the likelihood and consequence categories identified in the previous steps to rate each risk as low, medium, high or severe using the matrix presented in </w:t>
      </w:r>
      <w:r w:rsidR="002C3288">
        <w:fldChar w:fldCharType="begin"/>
      </w:r>
      <w:r w:rsidR="002C3288">
        <w:instrText xml:space="preserve"> REF _Ref385408142 \h  \* MERGEFORMAT </w:instrText>
      </w:r>
      <w:r w:rsidR="002C3288">
        <w:fldChar w:fldCharType="separate"/>
      </w:r>
      <w:r w:rsidR="00B101AA" w:rsidRPr="00B101AA">
        <w:rPr>
          <w:rFonts w:asciiTheme="minorHAnsi" w:hAnsiTheme="minorHAnsi"/>
        </w:rPr>
        <w:t xml:space="preserve">Table </w:t>
      </w:r>
      <w:r w:rsidR="00B101AA" w:rsidRPr="00B101AA">
        <w:rPr>
          <w:rFonts w:asciiTheme="minorHAnsi" w:hAnsiTheme="minorHAnsi"/>
          <w:noProof/>
        </w:rPr>
        <w:t>7</w:t>
      </w:r>
      <w:r w:rsidR="00B101AA" w:rsidRPr="00B101AA">
        <w:rPr>
          <w:rFonts w:asciiTheme="minorHAnsi" w:hAnsiTheme="minorHAnsi"/>
          <w:noProof/>
        </w:rPr>
        <w:noBreakHyphen/>
        <w:t>3</w:t>
      </w:r>
      <w:r w:rsidR="002C3288">
        <w:fldChar w:fldCharType="end"/>
      </w:r>
      <w:r w:rsidR="000044E3" w:rsidRPr="00425799">
        <w:rPr>
          <w:rFonts w:asciiTheme="minorHAnsi" w:hAnsiTheme="minorHAnsi"/>
        </w:rPr>
        <w:t>.</w:t>
      </w:r>
    </w:p>
    <w:p w:rsidR="00572C64" w:rsidRDefault="00572C64" w:rsidP="000044E3">
      <w:pPr>
        <w:pStyle w:val="Caption"/>
      </w:pPr>
      <w:bookmarkStart w:id="108" w:name="_Ref385407351"/>
      <w:r>
        <w:t xml:space="preserve">Table </w:t>
      </w:r>
      <w:r w:rsidR="00353FCD">
        <w:fldChar w:fldCharType="begin"/>
      </w:r>
      <w:r w:rsidR="00EB39A3">
        <w:instrText xml:space="preserve"> STYLEREF 1 \s </w:instrText>
      </w:r>
      <w:r w:rsidR="00353FCD">
        <w:fldChar w:fldCharType="separate"/>
      </w:r>
      <w:r w:rsidR="00B101AA">
        <w:rPr>
          <w:noProof/>
        </w:rPr>
        <w:t>7</w:t>
      </w:r>
      <w:r w:rsidR="00353FCD">
        <w:fldChar w:fldCharType="end"/>
      </w:r>
      <w:r w:rsidR="00EB39A3">
        <w:noBreakHyphen/>
      </w:r>
      <w:r w:rsidR="00353FCD">
        <w:fldChar w:fldCharType="begin"/>
      </w:r>
      <w:r w:rsidR="00EB39A3">
        <w:instrText xml:space="preserve"> SEQ Table \* ARABIC \s 1 </w:instrText>
      </w:r>
      <w:r w:rsidR="00353FCD">
        <w:fldChar w:fldCharType="separate"/>
      </w:r>
      <w:r w:rsidR="00B101AA">
        <w:rPr>
          <w:noProof/>
        </w:rPr>
        <w:t>1</w:t>
      </w:r>
      <w:r w:rsidR="00353FCD">
        <w:fldChar w:fldCharType="end"/>
      </w:r>
      <w:bookmarkEnd w:id="108"/>
      <w:r>
        <w:t>: Criteria for categorising the likelihood that a particular risk will occur.</w:t>
      </w:r>
    </w:p>
    <w:tbl>
      <w:tblPr>
        <w:tblStyle w:val="TableGrid"/>
        <w:tblW w:w="0" w:type="auto"/>
        <w:tblLook w:val="04A0" w:firstRow="1" w:lastRow="0" w:firstColumn="1" w:lastColumn="0" w:noHBand="0" w:noVBand="1"/>
      </w:tblPr>
      <w:tblGrid>
        <w:gridCol w:w="2235"/>
        <w:gridCol w:w="7007"/>
      </w:tblGrid>
      <w:tr w:rsidR="00572C64" w:rsidRPr="00F11906" w:rsidTr="004B3484">
        <w:tc>
          <w:tcPr>
            <w:tcW w:w="2235" w:type="dxa"/>
            <w:shd w:val="clear" w:color="auto" w:fill="86AF9E"/>
          </w:tcPr>
          <w:p w:rsidR="00572C64" w:rsidRPr="00F11906" w:rsidRDefault="00572C64" w:rsidP="008235C6">
            <w:pPr>
              <w:keepNext/>
              <w:rPr>
                <w:rFonts w:ascii="Century Gothic" w:hAnsi="Century Gothic"/>
                <w:b/>
              </w:rPr>
            </w:pPr>
            <w:r w:rsidRPr="00F11906">
              <w:rPr>
                <w:rFonts w:ascii="Century Gothic" w:hAnsi="Century Gothic"/>
                <w:b/>
              </w:rPr>
              <w:t>Category</w:t>
            </w:r>
          </w:p>
        </w:tc>
        <w:tc>
          <w:tcPr>
            <w:tcW w:w="7007" w:type="dxa"/>
            <w:shd w:val="clear" w:color="auto" w:fill="86AF9E"/>
          </w:tcPr>
          <w:p w:rsidR="00572C64" w:rsidRPr="00F11906" w:rsidRDefault="00572C64" w:rsidP="008235C6">
            <w:pPr>
              <w:keepNext/>
              <w:rPr>
                <w:rFonts w:ascii="Century Gothic" w:hAnsi="Century Gothic"/>
                <w:b/>
              </w:rPr>
            </w:pPr>
            <w:r w:rsidRPr="00F11906">
              <w:rPr>
                <w:rFonts w:ascii="Century Gothic" w:hAnsi="Century Gothic"/>
                <w:b/>
              </w:rPr>
              <w:t>Description</w:t>
            </w:r>
            <w:r w:rsidR="00AB7A7D">
              <w:rPr>
                <w:rFonts w:ascii="Century Gothic" w:hAnsi="Century Gothic"/>
                <w:b/>
              </w:rPr>
              <w:t xml:space="preserve"> / criteria</w:t>
            </w:r>
          </w:p>
        </w:tc>
      </w:tr>
      <w:tr w:rsidR="00572C64" w:rsidTr="004B3484">
        <w:tc>
          <w:tcPr>
            <w:tcW w:w="2235" w:type="dxa"/>
          </w:tcPr>
          <w:p w:rsidR="00572C64" w:rsidRDefault="00572C64" w:rsidP="009C50D3">
            <w:pPr>
              <w:pStyle w:val="Tablesmalltext"/>
              <w:keepNext/>
            </w:pPr>
            <w:r>
              <w:t>Almost certain</w:t>
            </w:r>
          </w:p>
        </w:tc>
        <w:tc>
          <w:tcPr>
            <w:tcW w:w="7007" w:type="dxa"/>
          </w:tcPr>
          <w:p w:rsidR="00572C64" w:rsidRDefault="00572C64" w:rsidP="009C50D3">
            <w:pPr>
              <w:pStyle w:val="Tablesmalltext"/>
              <w:keepNext/>
            </w:pPr>
            <w:r>
              <w:t>Is expected to occur in most circumstances</w:t>
            </w:r>
          </w:p>
        </w:tc>
      </w:tr>
      <w:tr w:rsidR="00572C64" w:rsidTr="004B3484">
        <w:tc>
          <w:tcPr>
            <w:tcW w:w="2235" w:type="dxa"/>
          </w:tcPr>
          <w:p w:rsidR="00572C64" w:rsidRDefault="00572C64" w:rsidP="009C50D3">
            <w:pPr>
              <w:pStyle w:val="Tablesmalltext"/>
              <w:keepNext/>
            </w:pPr>
            <w:r>
              <w:t>Likely</w:t>
            </w:r>
          </w:p>
        </w:tc>
        <w:tc>
          <w:tcPr>
            <w:tcW w:w="7007" w:type="dxa"/>
          </w:tcPr>
          <w:p w:rsidR="00572C64" w:rsidRDefault="00572C64" w:rsidP="009C50D3">
            <w:pPr>
              <w:pStyle w:val="Tablesmalltext"/>
              <w:keepNext/>
            </w:pPr>
            <w:r>
              <w:t>Will probably occur</w:t>
            </w:r>
          </w:p>
        </w:tc>
      </w:tr>
      <w:tr w:rsidR="00572C64" w:rsidTr="004B3484">
        <w:tc>
          <w:tcPr>
            <w:tcW w:w="2235" w:type="dxa"/>
          </w:tcPr>
          <w:p w:rsidR="00572C64" w:rsidRDefault="00572C64" w:rsidP="009C50D3">
            <w:pPr>
              <w:pStyle w:val="Tablesmalltext"/>
              <w:keepNext/>
            </w:pPr>
            <w:r>
              <w:t>Possibl</w:t>
            </w:r>
            <w:r w:rsidR="00410D2F">
              <w:t>e</w:t>
            </w:r>
          </w:p>
        </w:tc>
        <w:tc>
          <w:tcPr>
            <w:tcW w:w="7007" w:type="dxa"/>
          </w:tcPr>
          <w:p w:rsidR="00572C64" w:rsidRDefault="00572C64" w:rsidP="009C50D3">
            <w:pPr>
              <w:pStyle w:val="Tablesmalltext"/>
              <w:keepNext/>
            </w:pPr>
            <w:r>
              <w:t>Might occur at some time in the future</w:t>
            </w:r>
          </w:p>
        </w:tc>
      </w:tr>
      <w:tr w:rsidR="00572C64" w:rsidTr="004B3484">
        <w:tc>
          <w:tcPr>
            <w:tcW w:w="2235" w:type="dxa"/>
          </w:tcPr>
          <w:p w:rsidR="00572C64" w:rsidRDefault="00572C64" w:rsidP="009C50D3">
            <w:pPr>
              <w:pStyle w:val="Tablesmalltext"/>
              <w:keepNext/>
            </w:pPr>
            <w:r>
              <w:t>Unlikely</w:t>
            </w:r>
          </w:p>
        </w:tc>
        <w:tc>
          <w:tcPr>
            <w:tcW w:w="7007" w:type="dxa"/>
          </w:tcPr>
          <w:p w:rsidR="00572C64" w:rsidRDefault="00572C64" w:rsidP="009C50D3">
            <w:pPr>
              <w:pStyle w:val="Tablesmalltext"/>
              <w:keepNext/>
            </w:pPr>
            <w:r>
              <w:t>Not expected to occur</w:t>
            </w:r>
          </w:p>
        </w:tc>
      </w:tr>
      <w:tr w:rsidR="00572C64" w:rsidTr="004B3484">
        <w:tc>
          <w:tcPr>
            <w:tcW w:w="2235" w:type="dxa"/>
          </w:tcPr>
          <w:p w:rsidR="00572C64" w:rsidRDefault="00572C64" w:rsidP="009C50D3">
            <w:pPr>
              <w:pStyle w:val="Tablesmalltext"/>
            </w:pPr>
            <w:r>
              <w:t>Rare</w:t>
            </w:r>
          </w:p>
        </w:tc>
        <w:tc>
          <w:tcPr>
            <w:tcW w:w="7007" w:type="dxa"/>
          </w:tcPr>
          <w:p w:rsidR="00572C64" w:rsidRDefault="00572C64" w:rsidP="009C50D3">
            <w:pPr>
              <w:pStyle w:val="Tablesmalltext"/>
            </w:pPr>
            <w:r>
              <w:t>May occur under exceptional circumstances</w:t>
            </w:r>
          </w:p>
        </w:tc>
      </w:tr>
    </w:tbl>
    <w:p w:rsidR="00AB7A7D" w:rsidRDefault="00AB7A7D" w:rsidP="009C50D3">
      <w:pPr>
        <w:pStyle w:val="Caption"/>
      </w:pPr>
      <w:bookmarkStart w:id="109" w:name="_Ref385407886"/>
      <w:r>
        <w:t xml:space="preserve">Table </w:t>
      </w:r>
      <w:r w:rsidR="00353FCD">
        <w:fldChar w:fldCharType="begin"/>
      </w:r>
      <w:r w:rsidR="00EB39A3">
        <w:instrText xml:space="preserve"> STYLEREF 1 \s </w:instrText>
      </w:r>
      <w:r w:rsidR="00353FCD">
        <w:fldChar w:fldCharType="separate"/>
      </w:r>
      <w:r w:rsidR="00B101AA">
        <w:rPr>
          <w:noProof/>
        </w:rPr>
        <w:t>7</w:t>
      </w:r>
      <w:r w:rsidR="00353FCD">
        <w:fldChar w:fldCharType="end"/>
      </w:r>
      <w:r w:rsidR="00EB39A3">
        <w:noBreakHyphen/>
      </w:r>
      <w:r w:rsidR="00353FCD">
        <w:fldChar w:fldCharType="begin"/>
      </w:r>
      <w:r w:rsidR="00EB39A3">
        <w:instrText xml:space="preserve"> SEQ Table \* ARABIC \s 1 </w:instrText>
      </w:r>
      <w:r w:rsidR="00353FCD">
        <w:fldChar w:fldCharType="separate"/>
      </w:r>
      <w:r w:rsidR="00B101AA">
        <w:rPr>
          <w:noProof/>
        </w:rPr>
        <w:t>2</w:t>
      </w:r>
      <w:r w:rsidR="00353FCD">
        <w:fldChar w:fldCharType="end"/>
      </w:r>
      <w:bookmarkEnd w:id="109"/>
      <w:r>
        <w:t>: Criteria for categorising the consequence of a particular risk</w:t>
      </w:r>
    </w:p>
    <w:tbl>
      <w:tblPr>
        <w:tblStyle w:val="TableGrid"/>
        <w:tblW w:w="0" w:type="auto"/>
        <w:tblLook w:val="04A0" w:firstRow="1" w:lastRow="0" w:firstColumn="1" w:lastColumn="0" w:noHBand="0" w:noVBand="1"/>
      </w:tblPr>
      <w:tblGrid>
        <w:gridCol w:w="1264"/>
        <w:gridCol w:w="1733"/>
        <w:gridCol w:w="1786"/>
        <w:gridCol w:w="1820"/>
        <w:gridCol w:w="1791"/>
        <w:gridCol w:w="1512"/>
      </w:tblGrid>
      <w:tr w:rsidR="00AB7A7D" w:rsidRPr="008D34E3" w:rsidTr="009C50D3">
        <w:trPr>
          <w:cantSplit/>
          <w:tblHeader/>
        </w:trPr>
        <w:tc>
          <w:tcPr>
            <w:tcW w:w="0" w:type="auto"/>
            <w:vMerge w:val="restart"/>
            <w:shd w:val="clear" w:color="auto" w:fill="86AF9E"/>
          </w:tcPr>
          <w:p w:rsidR="00AB7A7D" w:rsidRPr="008D34E3" w:rsidRDefault="00AB7A7D" w:rsidP="008235C6">
            <w:pPr>
              <w:keepNext/>
              <w:rPr>
                <w:rFonts w:ascii="Century Gothic" w:hAnsi="Century Gothic"/>
                <w:b/>
              </w:rPr>
            </w:pPr>
            <w:r w:rsidRPr="008D34E3">
              <w:rPr>
                <w:rFonts w:ascii="Century Gothic" w:hAnsi="Century Gothic"/>
                <w:b/>
              </w:rPr>
              <w:t>Risk</w:t>
            </w:r>
          </w:p>
        </w:tc>
        <w:tc>
          <w:tcPr>
            <w:tcW w:w="0" w:type="auto"/>
            <w:gridSpan w:val="5"/>
            <w:shd w:val="clear" w:color="auto" w:fill="86AF9E"/>
          </w:tcPr>
          <w:p w:rsidR="00AB7A7D" w:rsidRPr="008D34E3" w:rsidRDefault="00AB7A7D" w:rsidP="008235C6">
            <w:pPr>
              <w:keepNext/>
              <w:jc w:val="center"/>
              <w:rPr>
                <w:rFonts w:ascii="Century Gothic" w:hAnsi="Century Gothic"/>
                <w:b/>
              </w:rPr>
            </w:pPr>
            <w:r w:rsidRPr="008D34E3">
              <w:rPr>
                <w:rFonts w:ascii="Century Gothic" w:hAnsi="Century Gothic"/>
                <w:b/>
              </w:rPr>
              <w:t>Consequence</w:t>
            </w:r>
          </w:p>
        </w:tc>
      </w:tr>
      <w:tr w:rsidR="00AB7A7D" w:rsidRPr="008D34E3" w:rsidTr="00AB7A7D">
        <w:trPr>
          <w:cantSplit/>
          <w:tblHeader/>
        </w:trPr>
        <w:tc>
          <w:tcPr>
            <w:tcW w:w="0" w:type="auto"/>
            <w:vMerge/>
            <w:shd w:val="clear" w:color="auto" w:fill="86AF9E"/>
          </w:tcPr>
          <w:p w:rsidR="00AB7A7D" w:rsidRPr="008D34E3" w:rsidRDefault="00AB7A7D" w:rsidP="008235C6">
            <w:pPr>
              <w:keepNext/>
              <w:rPr>
                <w:rFonts w:ascii="Century Gothic" w:hAnsi="Century Gothic"/>
                <w:b/>
              </w:rPr>
            </w:pPr>
          </w:p>
        </w:tc>
        <w:tc>
          <w:tcPr>
            <w:tcW w:w="0" w:type="auto"/>
            <w:shd w:val="clear" w:color="auto" w:fill="86AF9E"/>
          </w:tcPr>
          <w:p w:rsidR="00AB7A7D" w:rsidRPr="008D34E3" w:rsidRDefault="00AB7A7D" w:rsidP="008235C6">
            <w:pPr>
              <w:keepNext/>
              <w:rPr>
                <w:rFonts w:ascii="Century Gothic" w:hAnsi="Century Gothic"/>
                <w:b/>
              </w:rPr>
            </w:pPr>
            <w:r w:rsidRPr="008D34E3">
              <w:rPr>
                <w:rFonts w:ascii="Century Gothic" w:hAnsi="Century Gothic"/>
                <w:b/>
              </w:rPr>
              <w:t>Negligible</w:t>
            </w:r>
          </w:p>
        </w:tc>
        <w:tc>
          <w:tcPr>
            <w:tcW w:w="0" w:type="auto"/>
            <w:shd w:val="clear" w:color="auto" w:fill="86AF9E"/>
          </w:tcPr>
          <w:p w:rsidR="00AB7A7D" w:rsidRPr="008D34E3" w:rsidRDefault="00AB7A7D" w:rsidP="008235C6">
            <w:pPr>
              <w:keepNext/>
              <w:rPr>
                <w:rFonts w:ascii="Century Gothic" w:hAnsi="Century Gothic"/>
                <w:b/>
              </w:rPr>
            </w:pPr>
            <w:r w:rsidRPr="008D34E3">
              <w:rPr>
                <w:rFonts w:ascii="Century Gothic" w:hAnsi="Century Gothic"/>
                <w:b/>
              </w:rPr>
              <w:t>Minor</w:t>
            </w:r>
          </w:p>
        </w:tc>
        <w:tc>
          <w:tcPr>
            <w:tcW w:w="0" w:type="auto"/>
            <w:shd w:val="clear" w:color="auto" w:fill="86AF9E"/>
          </w:tcPr>
          <w:p w:rsidR="00AB7A7D" w:rsidRPr="008D34E3" w:rsidRDefault="00AB7A7D" w:rsidP="008235C6">
            <w:pPr>
              <w:keepNext/>
              <w:rPr>
                <w:rFonts w:ascii="Century Gothic" w:hAnsi="Century Gothic"/>
                <w:b/>
              </w:rPr>
            </w:pPr>
            <w:r w:rsidRPr="008D34E3">
              <w:rPr>
                <w:rFonts w:ascii="Century Gothic" w:hAnsi="Century Gothic"/>
                <w:b/>
              </w:rPr>
              <w:t>Moderate</w:t>
            </w:r>
          </w:p>
        </w:tc>
        <w:tc>
          <w:tcPr>
            <w:tcW w:w="0" w:type="auto"/>
            <w:shd w:val="clear" w:color="auto" w:fill="86AF9E"/>
          </w:tcPr>
          <w:p w:rsidR="00AB7A7D" w:rsidRPr="008D34E3" w:rsidRDefault="00AB7A7D" w:rsidP="008235C6">
            <w:pPr>
              <w:keepNext/>
              <w:rPr>
                <w:rFonts w:ascii="Century Gothic" w:hAnsi="Century Gothic"/>
                <w:b/>
              </w:rPr>
            </w:pPr>
            <w:r w:rsidRPr="008D34E3">
              <w:rPr>
                <w:rFonts w:ascii="Century Gothic" w:hAnsi="Century Gothic"/>
                <w:b/>
              </w:rPr>
              <w:t>Major</w:t>
            </w:r>
          </w:p>
        </w:tc>
        <w:tc>
          <w:tcPr>
            <w:tcW w:w="0" w:type="auto"/>
            <w:shd w:val="clear" w:color="auto" w:fill="86AF9E"/>
          </w:tcPr>
          <w:p w:rsidR="00AB7A7D" w:rsidRPr="008D34E3" w:rsidRDefault="00AB7A7D" w:rsidP="008235C6">
            <w:pPr>
              <w:keepNext/>
              <w:rPr>
                <w:rFonts w:ascii="Century Gothic" w:hAnsi="Century Gothic"/>
                <w:b/>
              </w:rPr>
            </w:pPr>
            <w:r w:rsidRPr="008D34E3">
              <w:rPr>
                <w:rFonts w:ascii="Century Gothic" w:hAnsi="Century Gothic"/>
                <w:b/>
              </w:rPr>
              <w:t>Critical</w:t>
            </w:r>
          </w:p>
        </w:tc>
      </w:tr>
      <w:tr w:rsidR="004B3484" w:rsidRPr="008D34E3" w:rsidTr="00AB7A7D">
        <w:trPr>
          <w:cantSplit/>
        </w:trPr>
        <w:tc>
          <w:tcPr>
            <w:tcW w:w="0" w:type="auto"/>
          </w:tcPr>
          <w:p w:rsidR="00AB7A7D" w:rsidRPr="008D34E3" w:rsidRDefault="00AB7A7D" w:rsidP="009C50D3">
            <w:pPr>
              <w:pStyle w:val="Tablesmalltext"/>
              <w:keepNext/>
            </w:pPr>
            <w:r w:rsidRPr="008D34E3">
              <w:t>Undertaking monitoring activities</w:t>
            </w:r>
          </w:p>
        </w:tc>
        <w:tc>
          <w:tcPr>
            <w:tcW w:w="0" w:type="auto"/>
          </w:tcPr>
          <w:p w:rsidR="00AB7A7D" w:rsidRPr="008D34E3" w:rsidRDefault="00AB7A7D" w:rsidP="009C50D3">
            <w:pPr>
              <w:pStyle w:val="Tablesmalltext"/>
              <w:keepNext/>
            </w:pPr>
            <w:r w:rsidRPr="008D34E3">
              <w:t>Monitoring activities undertaken according to M&amp;E Plan, with data from all planned samples available.</w:t>
            </w:r>
          </w:p>
        </w:tc>
        <w:tc>
          <w:tcPr>
            <w:tcW w:w="0" w:type="auto"/>
          </w:tcPr>
          <w:p w:rsidR="00AB7A7D" w:rsidRPr="008D34E3" w:rsidRDefault="00AB7A7D" w:rsidP="009C50D3">
            <w:pPr>
              <w:pStyle w:val="Tablesmalltext"/>
              <w:keepNext/>
            </w:pPr>
            <w:r w:rsidRPr="008D34E3">
              <w:t>Minor disruption to the monitoring program with a small number of planned samples (&lt;10%) not collected or data not available</w:t>
            </w:r>
          </w:p>
        </w:tc>
        <w:tc>
          <w:tcPr>
            <w:tcW w:w="0" w:type="auto"/>
          </w:tcPr>
          <w:p w:rsidR="00AB7A7D" w:rsidRPr="008D34E3" w:rsidRDefault="00AB7A7D" w:rsidP="009C50D3">
            <w:pPr>
              <w:pStyle w:val="Tablesmalltext"/>
              <w:keepNext/>
            </w:pPr>
            <w:r w:rsidRPr="008D34E3">
              <w:t>More than 10% of planned samples not collected / available, however sufficient data available for planned analyses</w:t>
            </w:r>
          </w:p>
        </w:tc>
        <w:tc>
          <w:tcPr>
            <w:tcW w:w="0" w:type="auto"/>
          </w:tcPr>
          <w:p w:rsidR="00AB7A7D" w:rsidRPr="008D34E3" w:rsidRDefault="00AB7A7D" w:rsidP="009C50D3">
            <w:pPr>
              <w:pStyle w:val="Tablesmalltext"/>
              <w:keepNext/>
            </w:pPr>
            <w:r w:rsidRPr="008D34E3">
              <w:t>Data from more than 50% of planned samples not collected / available.  Limited monitoring outcomes reported</w:t>
            </w:r>
          </w:p>
        </w:tc>
        <w:tc>
          <w:tcPr>
            <w:tcW w:w="0" w:type="auto"/>
          </w:tcPr>
          <w:p w:rsidR="00AB7A7D" w:rsidRPr="008D34E3" w:rsidRDefault="00AB7A7D" w:rsidP="009C50D3">
            <w:pPr>
              <w:pStyle w:val="Tablesmalltext"/>
              <w:keepNext/>
            </w:pPr>
            <w:r w:rsidRPr="008D34E3">
              <w:t>No useable data collected, analyses not possible, no monitoring outcomes reported</w:t>
            </w:r>
          </w:p>
        </w:tc>
      </w:tr>
      <w:tr w:rsidR="004B3484" w:rsidRPr="008D34E3" w:rsidTr="00AB7A7D">
        <w:trPr>
          <w:cantSplit/>
        </w:trPr>
        <w:tc>
          <w:tcPr>
            <w:tcW w:w="0" w:type="auto"/>
          </w:tcPr>
          <w:p w:rsidR="00AB7A7D" w:rsidRPr="008D34E3" w:rsidRDefault="00AB7A7D" w:rsidP="009C50D3">
            <w:pPr>
              <w:pStyle w:val="Tablesmalltext"/>
              <w:keepNext/>
            </w:pPr>
            <w:r w:rsidRPr="008D34E3">
              <w:t>Environment</w:t>
            </w:r>
          </w:p>
        </w:tc>
        <w:tc>
          <w:tcPr>
            <w:tcW w:w="0" w:type="auto"/>
          </w:tcPr>
          <w:p w:rsidR="00AB7A7D" w:rsidRPr="008D34E3" w:rsidRDefault="00AB7A7D" w:rsidP="009C50D3">
            <w:pPr>
              <w:pStyle w:val="Tablesmalltext"/>
              <w:keepNext/>
            </w:pPr>
            <w:r w:rsidRPr="008D34E3">
              <w:t>Negligible environmental damage</w:t>
            </w:r>
          </w:p>
        </w:tc>
        <w:tc>
          <w:tcPr>
            <w:tcW w:w="0" w:type="auto"/>
          </w:tcPr>
          <w:p w:rsidR="00AB7A7D" w:rsidRPr="008D34E3" w:rsidRDefault="00AB7A7D" w:rsidP="009C50D3">
            <w:pPr>
              <w:pStyle w:val="Tablesmalltext"/>
              <w:keepNext/>
            </w:pPr>
            <w:r w:rsidRPr="008D34E3">
              <w:t>Short term, localised, reversible damage to the environment</w:t>
            </w:r>
          </w:p>
        </w:tc>
        <w:tc>
          <w:tcPr>
            <w:tcW w:w="0" w:type="auto"/>
          </w:tcPr>
          <w:p w:rsidR="00AB7A7D" w:rsidRPr="008D34E3" w:rsidRDefault="00AB7A7D" w:rsidP="009C50D3">
            <w:pPr>
              <w:pStyle w:val="Tablesmalltext"/>
              <w:keepNext/>
            </w:pPr>
            <w:r w:rsidRPr="008D34E3">
              <w:t>Short term, widespread damage to the environment reversible to intensive effort</w:t>
            </w:r>
          </w:p>
        </w:tc>
        <w:tc>
          <w:tcPr>
            <w:tcW w:w="0" w:type="auto"/>
          </w:tcPr>
          <w:p w:rsidR="00AB7A7D" w:rsidRPr="008D34E3" w:rsidRDefault="00AB7A7D" w:rsidP="009C50D3">
            <w:pPr>
              <w:pStyle w:val="Tablesmalltext"/>
              <w:keepNext/>
            </w:pPr>
            <w:r w:rsidRPr="008D34E3">
              <w:t>Long-term damage to the environment and/or risk of continuing environmental damage</w:t>
            </w:r>
          </w:p>
        </w:tc>
        <w:tc>
          <w:tcPr>
            <w:tcW w:w="0" w:type="auto"/>
          </w:tcPr>
          <w:p w:rsidR="00AB7A7D" w:rsidRPr="008D34E3" w:rsidRDefault="00AB7A7D" w:rsidP="009C50D3">
            <w:pPr>
              <w:pStyle w:val="Tablesmalltext"/>
              <w:keepNext/>
            </w:pPr>
            <w:r w:rsidRPr="008D34E3">
              <w:t>Long-term, widespread, irreversible damage</w:t>
            </w:r>
          </w:p>
        </w:tc>
      </w:tr>
      <w:tr w:rsidR="004B3484" w:rsidRPr="008D34E3" w:rsidTr="00AB7A7D">
        <w:trPr>
          <w:cantSplit/>
        </w:trPr>
        <w:tc>
          <w:tcPr>
            <w:tcW w:w="0" w:type="auto"/>
          </w:tcPr>
          <w:p w:rsidR="00AB7A7D" w:rsidRPr="008D34E3" w:rsidRDefault="00AB7A7D" w:rsidP="009C50D3">
            <w:pPr>
              <w:pStyle w:val="Tablesmalltext"/>
              <w:keepNext/>
            </w:pPr>
            <w:r w:rsidRPr="008D34E3">
              <w:t>Health and safety</w:t>
            </w:r>
          </w:p>
        </w:tc>
        <w:tc>
          <w:tcPr>
            <w:tcW w:w="0" w:type="auto"/>
          </w:tcPr>
          <w:p w:rsidR="00AB7A7D" w:rsidRPr="008D34E3" w:rsidRDefault="00AB7A7D" w:rsidP="009C50D3">
            <w:pPr>
              <w:pStyle w:val="Tablesmalltext"/>
              <w:keepNext/>
            </w:pPr>
            <w:r w:rsidRPr="008D34E3">
              <w:t>Incident requiring first aid treatment</w:t>
            </w:r>
          </w:p>
        </w:tc>
        <w:tc>
          <w:tcPr>
            <w:tcW w:w="0" w:type="auto"/>
          </w:tcPr>
          <w:p w:rsidR="00AB7A7D" w:rsidRPr="008D34E3" w:rsidRDefault="00AB7A7D" w:rsidP="009C50D3">
            <w:pPr>
              <w:pStyle w:val="Tablesmalltext"/>
              <w:keepNext/>
            </w:pPr>
            <w:r w:rsidRPr="008D34E3">
              <w:t>Minor incident requiring treatment by a medical practitioner</w:t>
            </w:r>
          </w:p>
        </w:tc>
        <w:tc>
          <w:tcPr>
            <w:tcW w:w="0" w:type="auto"/>
          </w:tcPr>
          <w:p w:rsidR="00AB7A7D" w:rsidRPr="008D34E3" w:rsidRDefault="00AB7A7D" w:rsidP="009C50D3">
            <w:pPr>
              <w:pStyle w:val="Tablesmalltext"/>
              <w:keepNext/>
            </w:pPr>
            <w:r w:rsidRPr="008D34E3">
              <w:t>Moderate incident requiring short term hospitalisation</w:t>
            </w:r>
          </w:p>
        </w:tc>
        <w:tc>
          <w:tcPr>
            <w:tcW w:w="0" w:type="auto"/>
          </w:tcPr>
          <w:p w:rsidR="00AB7A7D" w:rsidRPr="008D34E3" w:rsidRDefault="00AB7A7D" w:rsidP="009C50D3">
            <w:pPr>
              <w:pStyle w:val="Tablesmalltext"/>
              <w:keepNext/>
            </w:pPr>
            <w:r w:rsidRPr="008D34E3">
              <w:t>Serious incident requiring extensive hospitalisation</w:t>
            </w:r>
          </w:p>
        </w:tc>
        <w:tc>
          <w:tcPr>
            <w:tcW w:w="0" w:type="auto"/>
          </w:tcPr>
          <w:p w:rsidR="00AB7A7D" w:rsidRPr="008D34E3" w:rsidRDefault="00AB7A7D" w:rsidP="009C50D3">
            <w:pPr>
              <w:pStyle w:val="Tablesmalltext"/>
              <w:keepNext/>
            </w:pPr>
            <w:r w:rsidRPr="008D34E3">
              <w:t xml:space="preserve">A fatality, permanent disability , or multiple  people affected by a serious incident </w:t>
            </w:r>
          </w:p>
        </w:tc>
      </w:tr>
      <w:tr w:rsidR="004B3484" w:rsidRPr="008D34E3" w:rsidTr="00AB7A7D">
        <w:trPr>
          <w:cantSplit/>
        </w:trPr>
        <w:tc>
          <w:tcPr>
            <w:tcW w:w="0" w:type="auto"/>
          </w:tcPr>
          <w:p w:rsidR="00AB7A7D" w:rsidRPr="008D34E3" w:rsidRDefault="00AB7A7D" w:rsidP="009C50D3">
            <w:pPr>
              <w:pStyle w:val="Tablesmalltext"/>
              <w:keepNext/>
            </w:pPr>
            <w:r>
              <w:t>Stakeholders</w:t>
            </w:r>
          </w:p>
        </w:tc>
        <w:tc>
          <w:tcPr>
            <w:tcW w:w="0" w:type="auto"/>
          </w:tcPr>
          <w:p w:rsidR="00AB7A7D" w:rsidRPr="008D34E3" w:rsidRDefault="00AB7A7D" w:rsidP="009C50D3">
            <w:pPr>
              <w:pStyle w:val="Tablesmalltext"/>
              <w:keepNext/>
            </w:pPr>
            <w:r>
              <w:t>Short-term, isolated complaints from stakeholders</w:t>
            </w:r>
          </w:p>
        </w:tc>
        <w:tc>
          <w:tcPr>
            <w:tcW w:w="0" w:type="auto"/>
          </w:tcPr>
          <w:p w:rsidR="00AB7A7D" w:rsidRDefault="00AB7A7D" w:rsidP="009C50D3">
            <w:pPr>
              <w:pStyle w:val="Tablesmalltext"/>
              <w:keepNext/>
            </w:pPr>
            <w:r>
              <w:t>Sustained but isolated complaints from stakeholders</w:t>
            </w:r>
          </w:p>
          <w:p w:rsidR="00AB7A7D" w:rsidRPr="008D34E3" w:rsidRDefault="00AB7A7D" w:rsidP="009C50D3">
            <w:pPr>
              <w:pStyle w:val="Tablesmalltext"/>
              <w:keepNext/>
            </w:pPr>
            <w:r>
              <w:t>Relationship with stakeholder temporarily affected</w:t>
            </w:r>
          </w:p>
        </w:tc>
        <w:tc>
          <w:tcPr>
            <w:tcW w:w="0" w:type="auto"/>
          </w:tcPr>
          <w:p w:rsidR="00AB7A7D" w:rsidRDefault="00AB7A7D" w:rsidP="009C50D3">
            <w:pPr>
              <w:pStyle w:val="Tablesmalltext"/>
              <w:keepNext/>
            </w:pPr>
            <w:r>
              <w:t>Sustained complaints from stakeholders</w:t>
            </w:r>
          </w:p>
          <w:p w:rsidR="00AB7A7D" w:rsidRPr="008D34E3" w:rsidRDefault="00AB7A7D" w:rsidP="009C50D3">
            <w:pPr>
              <w:pStyle w:val="Tablesmalltext"/>
              <w:keepNext/>
            </w:pPr>
            <w:r>
              <w:t>Relationship with stakeholder damaged</w:t>
            </w:r>
          </w:p>
        </w:tc>
        <w:tc>
          <w:tcPr>
            <w:tcW w:w="0" w:type="auto"/>
          </w:tcPr>
          <w:p w:rsidR="00AB7A7D" w:rsidRDefault="00AB7A7D" w:rsidP="009C50D3">
            <w:pPr>
              <w:pStyle w:val="Tablesmalltext"/>
              <w:keepNext/>
            </w:pPr>
            <w:r>
              <w:t>Short-term but significant complaints from stakeholders</w:t>
            </w:r>
          </w:p>
          <w:p w:rsidR="00AB7A7D" w:rsidRPr="008D34E3" w:rsidRDefault="00AB7A7D" w:rsidP="009C50D3">
            <w:pPr>
              <w:pStyle w:val="Tablesmalltext"/>
              <w:keepNext/>
            </w:pPr>
            <w:r>
              <w:t>Relationship with stakeholder significantly damaged</w:t>
            </w:r>
          </w:p>
        </w:tc>
        <w:tc>
          <w:tcPr>
            <w:tcW w:w="0" w:type="auto"/>
          </w:tcPr>
          <w:p w:rsidR="00AB7A7D" w:rsidRDefault="00AB7A7D" w:rsidP="009C50D3">
            <w:pPr>
              <w:pStyle w:val="Tablesmalltext"/>
              <w:keepNext/>
            </w:pPr>
            <w:r>
              <w:t>Sustained and significant complaints from stakeholder</w:t>
            </w:r>
          </w:p>
          <w:p w:rsidR="00AB7A7D" w:rsidRPr="008D34E3" w:rsidRDefault="00AB7A7D" w:rsidP="009C50D3">
            <w:pPr>
              <w:pStyle w:val="Tablesmalltext"/>
              <w:keepNext/>
            </w:pPr>
            <w:r>
              <w:t>Relationship with critical stakeholder irreversible damaged</w:t>
            </w:r>
          </w:p>
        </w:tc>
      </w:tr>
      <w:tr w:rsidR="00AB7A7D" w:rsidRPr="008D34E3" w:rsidTr="009C50D3">
        <w:trPr>
          <w:cantSplit/>
        </w:trPr>
        <w:tc>
          <w:tcPr>
            <w:tcW w:w="0" w:type="auto"/>
          </w:tcPr>
          <w:p w:rsidR="00AB7A7D" w:rsidRDefault="00AB7A7D" w:rsidP="009C50D3">
            <w:pPr>
              <w:pStyle w:val="Tablesmalltext"/>
            </w:pPr>
            <w:r>
              <w:t>Project objectives</w:t>
            </w:r>
          </w:p>
        </w:tc>
        <w:tc>
          <w:tcPr>
            <w:tcW w:w="0" w:type="auto"/>
          </w:tcPr>
          <w:p w:rsidR="00AB7A7D" w:rsidRDefault="00AB7A7D" w:rsidP="009C50D3">
            <w:pPr>
              <w:pStyle w:val="Tablesmalltext"/>
            </w:pPr>
            <w:r>
              <w:t>Short delay in achievement of project objectives</w:t>
            </w:r>
          </w:p>
        </w:tc>
        <w:tc>
          <w:tcPr>
            <w:tcW w:w="0" w:type="auto"/>
          </w:tcPr>
          <w:p w:rsidR="00AB7A7D" w:rsidRDefault="00AB7A7D" w:rsidP="009C50D3">
            <w:pPr>
              <w:pStyle w:val="Tablesmalltext"/>
            </w:pPr>
            <w:r>
              <w:t>Delay in achievement of project objectives</w:t>
            </w:r>
          </w:p>
        </w:tc>
        <w:tc>
          <w:tcPr>
            <w:tcW w:w="0" w:type="auto"/>
          </w:tcPr>
          <w:p w:rsidR="00AB7A7D" w:rsidRDefault="00AB7A7D" w:rsidP="009C50D3">
            <w:pPr>
              <w:pStyle w:val="Tablesmalltext"/>
            </w:pPr>
            <w:r>
              <w:t>Element or project objective not met</w:t>
            </w:r>
          </w:p>
        </w:tc>
        <w:tc>
          <w:tcPr>
            <w:tcW w:w="0" w:type="auto"/>
          </w:tcPr>
          <w:p w:rsidR="00AB7A7D" w:rsidRDefault="00AB7A7D" w:rsidP="009C50D3">
            <w:pPr>
              <w:pStyle w:val="Tablesmalltext"/>
            </w:pPr>
            <w:r>
              <w:t>Project objectives not met</w:t>
            </w:r>
          </w:p>
        </w:tc>
        <w:tc>
          <w:tcPr>
            <w:tcW w:w="0" w:type="auto"/>
          </w:tcPr>
          <w:p w:rsidR="00AB7A7D" w:rsidRDefault="00AB7A7D" w:rsidP="009C50D3">
            <w:pPr>
              <w:pStyle w:val="Tablesmalltext"/>
            </w:pPr>
            <w:r>
              <w:t>Project objectives harmed (negative impact)</w:t>
            </w:r>
          </w:p>
        </w:tc>
      </w:tr>
    </w:tbl>
    <w:p w:rsidR="000044E3" w:rsidRDefault="000044E3" w:rsidP="009C50D3">
      <w:pPr>
        <w:pStyle w:val="Caption"/>
      </w:pPr>
      <w:bookmarkStart w:id="110" w:name="_Ref385408142"/>
      <w:r>
        <w:t xml:space="preserve">Table </w:t>
      </w:r>
      <w:r w:rsidR="00353FCD">
        <w:fldChar w:fldCharType="begin"/>
      </w:r>
      <w:r w:rsidR="00EB39A3">
        <w:instrText xml:space="preserve"> STYLEREF 1 \s </w:instrText>
      </w:r>
      <w:r w:rsidR="00353FCD">
        <w:fldChar w:fldCharType="separate"/>
      </w:r>
      <w:r w:rsidR="00B101AA">
        <w:rPr>
          <w:noProof/>
        </w:rPr>
        <w:t>7</w:t>
      </w:r>
      <w:r w:rsidR="00353FCD">
        <w:fldChar w:fldCharType="end"/>
      </w:r>
      <w:r w:rsidR="00EB39A3">
        <w:noBreakHyphen/>
      </w:r>
      <w:r w:rsidR="00353FCD">
        <w:fldChar w:fldCharType="begin"/>
      </w:r>
      <w:r w:rsidR="00EB39A3">
        <w:instrText xml:space="preserve"> SEQ Table \* ARABIC \s 1 </w:instrText>
      </w:r>
      <w:r w:rsidR="00353FCD">
        <w:fldChar w:fldCharType="separate"/>
      </w:r>
      <w:r w:rsidR="00B101AA">
        <w:rPr>
          <w:noProof/>
        </w:rPr>
        <w:t>3</w:t>
      </w:r>
      <w:r w:rsidR="00353FCD">
        <w:fldChar w:fldCharType="end"/>
      </w:r>
      <w:bookmarkEnd w:id="110"/>
      <w:r>
        <w:t>: Risk assessment matrix</w:t>
      </w:r>
    </w:p>
    <w:tbl>
      <w:tblPr>
        <w:tblW w:w="500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ayout w:type="fixed"/>
        <w:tblLook w:val="04A0" w:firstRow="1" w:lastRow="0" w:firstColumn="1" w:lastColumn="0" w:noHBand="0" w:noVBand="1"/>
      </w:tblPr>
      <w:tblGrid>
        <w:gridCol w:w="1943"/>
        <w:gridCol w:w="1593"/>
        <w:gridCol w:w="1593"/>
        <w:gridCol w:w="1593"/>
        <w:gridCol w:w="1593"/>
        <w:gridCol w:w="1591"/>
      </w:tblGrid>
      <w:tr w:rsidR="000044E3" w:rsidRPr="009B6A4E" w:rsidTr="009C50D3">
        <w:tc>
          <w:tcPr>
            <w:tcW w:w="981" w:type="pct"/>
            <w:vMerge w:val="restart"/>
            <w:shd w:val="clear" w:color="auto" w:fill="auto"/>
          </w:tcPr>
          <w:p w:rsidR="000044E3" w:rsidRPr="007C4C7D" w:rsidRDefault="000044E3" w:rsidP="008235C6">
            <w:pPr>
              <w:keepNext/>
              <w:spacing w:after="0" w:line="240" w:lineRule="auto"/>
              <w:rPr>
                <w:rFonts w:ascii="Century Gothic" w:hAnsi="Century Gothic"/>
              </w:rPr>
            </w:pPr>
            <w:r w:rsidRPr="007C4C7D">
              <w:rPr>
                <w:rFonts w:ascii="Century Gothic" w:hAnsi="Century Gothic"/>
              </w:rPr>
              <w:t>Likelihood</w:t>
            </w:r>
          </w:p>
        </w:tc>
        <w:tc>
          <w:tcPr>
            <w:tcW w:w="4019" w:type="pct"/>
            <w:gridSpan w:val="5"/>
            <w:shd w:val="clear" w:color="auto" w:fill="auto"/>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Consequence</w:t>
            </w:r>
          </w:p>
        </w:tc>
      </w:tr>
      <w:tr w:rsidR="000044E3" w:rsidRPr="009B6A4E" w:rsidTr="009C50D3">
        <w:tc>
          <w:tcPr>
            <w:tcW w:w="981" w:type="pct"/>
            <w:vMerge/>
            <w:shd w:val="clear" w:color="auto" w:fill="auto"/>
          </w:tcPr>
          <w:p w:rsidR="000044E3" w:rsidRPr="007C4C7D" w:rsidRDefault="000044E3" w:rsidP="008235C6">
            <w:pPr>
              <w:keepNext/>
              <w:spacing w:after="0" w:line="240" w:lineRule="auto"/>
              <w:rPr>
                <w:rFonts w:ascii="Century Gothic" w:hAnsi="Century Gothic"/>
              </w:rPr>
            </w:pPr>
          </w:p>
        </w:tc>
        <w:tc>
          <w:tcPr>
            <w:tcW w:w="804" w:type="pct"/>
            <w:shd w:val="clear" w:color="auto" w:fill="auto"/>
          </w:tcPr>
          <w:p w:rsidR="000044E3" w:rsidRPr="007C4C7D" w:rsidRDefault="000044E3" w:rsidP="008235C6">
            <w:pPr>
              <w:keepNext/>
              <w:spacing w:after="0" w:line="240" w:lineRule="auto"/>
              <w:jc w:val="center"/>
              <w:rPr>
                <w:rFonts w:ascii="Century Gothic" w:hAnsi="Century Gothic"/>
              </w:rPr>
            </w:pPr>
            <w:r>
              <w:rPr>
                <w:rFonts w:ascii="Century Gothic" w:hAnsi="Century Gothic"/>
              </w:rPr>
              <w:t>Negligible</w:t>
            </w:r>
          </w:p>
        </w:tc>
        <w:tc>
          <w:tcPr>
            <w:tcW w:w="804" w:type="pct"/>
            <w:shd w:val="clear" w:color="auto" w:fill="auto"/>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Minor</w:t>
            </w:r>
          </w:p>
        </w:tc>
        <w:tc>
          <w:tcPr>
            <w:tcW w:w="804" w:type="pct"/>
            <w:shd w:val="clear" w:color="auto" w:fill="auto"/>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Moderate</w:t>
            </w:r>
          </w:p>
        </w:tc>
        <w:tc>
          <w:tcPr>
            <w:tcW w:w="804" w:type="pct"/>
            <w:shd w:val="clear" w:color="auto" w:fill="auto"/>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Major</w:t>
            </w:r>
          </w:p>
        </w:tc>
        <w:tc>
          <w:tcPr>
            <w:tcW w:w="804" w:type="pct"/>
            <w:shd w:val="clear" w:color="auto" w:fill="auto"/>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Critical</w:t>
            </w:r>
          </w:p>
        </w:tc>
      </w:tr>
      <w:tr w:rsidR="000044E3" w:rsidRPr="009B6A4E" w:rsidTr="009C50D3">
        <w:tc>
          <w:tcPr>
            <w:tcW w:w="981" w:type="pct"/>
            <w:shd w:val="clear" w:color="auto" w:fill="auto"/>
          </w:tcPr>
          <w:p w:rsidR="000044E3" w:rsidRPr="007C4C7D" w:rsidRDefault="000044E3" w:rsidP="008235C6">
            <w:pPr>
              <w:keepNext/>
              <w:spacing w:after="0" w:line="240" w:lineRule="auto"/>
              <w:rPr>
                <w:rFonts w:ascii="Century Gothic" w:hAnsi="Century Gothic"/>
              </w:rPr>
            </w:pPr>
            <w:r w:rsidRPr="007C4C7D">
              <w:rPr>
                <w:rFonts w:ascii="Century Gothic" w:hAnsi="Century Gothic"/>
              </w:rPr>
              <w:t>Almost certain</w:t>
            </w:r>
          </w:p>
        </w:tc>
        <w:tc>
          <w:tcPr>
            <w:tcW w:w="804" w:type="pct"/>
            <w:shd w:val="clear" w:color="auto" w:fill="CCFF66"/>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FFFF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Medium</w:t>
            </w:r>
          </w:p>
        </w:tc>
        <w:tc>
          <w:tcPr>
            <w:tcW w:w="804" w:type="pct"/>
            <w:shd w:val="clear" w:color="auto" w:fill="FF66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High</w:t>
            </w:r>
          </w:p>
        </w:tc>
        <w:tc>
          <w:tcPr>
            <w:tcW w:w="804" w:type="pct"/>
            <w:shd w:val="clear" w:color="auto" w:fill="FF00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Severe</w:t>
            </w:r>
          </w:p>
        </w:tc>
        <w:tc>
          <w:tcPr>
            <w:tcW w:w="804" w:type="pct"/>
            <w:shd w:val="clear" w:color="auto" w:fill="FF00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Severe</w:t>
            </w:r>
          </w:p>
        </w:tc>
      </w:tr>
      <w:tr w:rsidR="000044E3" w:rsidRPr="009B6A4E" w:rsidTr="009C50D3">
        <w:tc>
          <w:tcPr>
            <w:tcW w:w="981" w:type="pct"/>
            <w:shd w:val="clear" w:color="auto" w:fill="auto"/>
          </w:tcPr>
          <w:p w:rsidR="000044E3" w:rsidRPr="007C4C7D" w:rsidRDefault="000044E3" w:rsidP="008235C6">
            <w:pPr>
              <w:keepNext/>
              <w:spacing w:after="0" w:line="240" w:lineRule="auto"/>
              <w:rPr>
                <w:rFonts w:ascii="Century Gothic" w:hAnsi="Century Gothic"/>
              </w:rPr>
            </w:pPr>
            <w:r w:rsidRPr="007C4C7D">
              <w:rPr>
                <w:rFonts w:ascii="Century Gothic" w:hAnsi="Century Gothic"/>
              </w:rPr>
              <w:t>Likely</w:t>
            </w:r>
          </w:p>
        </w:tc>
        <w:tc>
          <w:tcPr>
            <w:tcW w:w="804" w:type="pct"/>
            <w:shd w:val="clear" w:color="auto" w:fill="CCFF66"/>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FFFF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Medium</w:t>
            </w:r>
          </w:p>
        </w:tc>
        <w:tc>
          <w:tcPr>
            <w:tcW w:w="804" w:type="pct"/>
            <w:shd w:val="clear" w:color="auto" w:fill="FFFF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Medium</w:t>
            </w:r>
          </w:p>
        </w:tc>
        <w:tc>
          <w:tcPr>
            <w:tcW w:w="804" w:type="pct"/>
            <w:shd w:val="clear" w:color="auto" w:fill="FF66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High</w:t>
            </w:r>
          </w:p>
        </w:tc>
        <w:tc>
          <w:tcPr>
            <w:tcW w:w="804" w:type="pct"/>
            <w:shd w:val="clear" w:color="auto" w:fill="FF00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Severe</w:t>
            </w:r>
          </w:p>
        </w:tc>
      </w:tr>
      <w:tr w:rsidR="000044E3" w:rsidRPr="009B6A4E" w:rsidTr="009C50D3">
        <w:tc>
          <w:tcPr>
            <w:tcW w:w="981" w:type="pct"/>
            <w:shd w:val="clear" w:color="auto" w:fill="auto"/>
          </w:tcPr>
          <w:p w:rsidR="000044E3" w:rsidRPr="007C4C7D" w:rsidRDefault="000044E3" w:rsidP="008235C6">
            <w:pPr>
              <w:keepNext/>
              <w:spacing w:after="0" w:line="240" w:lineRule="auto"/>
              <w:rPr>
                <w:rFonts w:ascii="Century Gothic" w:hAnsi="Century Gothic"/>
              </w:rPr>
            </w:pPr>
            <w:r w:rsidRPr="007C4C7D">
              <w:rPr>
                <w:rFonts w:ascii="Century Gothic" w:hAnsi="Century Gothic"/>
              </w:rPr>
              <w:t>Possible</w:t>
            </w:r>
          </w:p>
        </w:tc>
        <w:tc>
          <w:tcPr>
            <w:tcW w:w="804" w:type="pct"/>
            <w:shd w:val="clear" w:color="auto" w:fill="CCFF66"/>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CCFF66"/>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FFFF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Medium</w:t>
            </w:r>
          </w:p>
        </w:tc>
        <w:tc>
          <w:tcPr>
            <w:tcW w:w="804" w:type="pct"/>
            <w:shd w:val="clear" w:color="auto" w:fill="FF66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High</w:t>
            </w:r>
          </w:p>
        </w:tc>
        <w:tc>
          <w:tcPr>
            <w:tcW w:w="804" w:type="pct"/>
            <w:shd w:val="clear" w:color="auto" w:fill="FF00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Severe</w:t>
            </w:r>
          </w:p>
        </w:tc>
      </w:tr>
      <w:tr w:rsidR="000044E3" w:rsidRPr="009B6A4E" w:rsidTr="009C50D3">
        <w:tc>
          <w:tcPr>
            <w:tcW w:w="981" w:type="pct"/>
            <w:shd w:val="clear" w:color="auto" w:fill="auto"/>
          </w:tcPr>
          <w:p w:rsidR="000044E3" w:rsidRPr="007C4C7D" w:rsidRDefault="000044E3" w:rsidP="008235C6">
            <w:pPr>
              <w:keepNext/>
              <w:spacing w:after="0" w:line="240" w:lineRule="auto"/>
              <w:rPr>
                <w:rFonts w:ascii="Century Gothic" w:hAnsi="Century Gothic"/>
              </w:rPr>
            </w:pPr>
            <w:r w:rsidRPr="007C4C7D">
              <w:rPr>
                <w:rFonts w:ascii="Century Gothic" w:hAnsi="Century Gothic"/>
              </w:rPr>
              <w:t>Unlikely</w:t>
            </w:r>
          </w:p>
        </w:tc>
        <w:tc>
          <w:tcPr>
            <w:tcW w:w="804" w:type="pct"/>
            <w:shd w:val="clear" w:color="auto" w:fill="CCFF66"/>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CCFF66"/>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CCFF66"/>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FFFF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Medium</w:t>
            </w:r>
          </w:p>
        </w:tc>
        <w:tc>
          <w:tcPr>
            <w:tcW w:w="804" w:type="pct"/>
            <w:shd w:val="clear" w:color="auto" w:fill="FF6600"/>
          </w:tcPr>
          <w:p w:rsidR="000044E3" w:rsidRPr="007C4C7D" w:rsidRDefault="000044E3" w:rsidP="008235C6">
            <w:pPr>
              <w:keepNext/>
              <w:spacing w:after="0" w:line="240" w:lineRule="auto"/>
              <w:jc w:val="center"/>
              <w:rPr>
                <w:rFonts w:ascii="Century Gothic" w:hAnsi="Century Gothic"/>
              </w:rPr>
            </w:pPr>
            <w:r w:rsidRPr="007C4C7D">
              <w:rPr>
                <w:rFonts w:ascii="Century Gothic" w:hAnsi="Century Gothic"/>
              </w:rPr>
              <w:t>High</w:t>
            </w:r>
          </w:p>
        </w:tc>
      </w:tr>
      <w:tr w:rsidR="000044E3" w:rsidRPr="009B6A4E" w:rsidTr="009C50D3">
        <w:tc>
          <w:tcPr>
            <w:tcW w:w="981" w:type="pct"/>
            <w:shd w:val="clear" w:color="auto" w:fill="auto"/>
          </w:tcPr>
          <w:p w:rsidR="000044E3" w:rsidRPr="007C4C7D" w:rsidRDefault="000044E3" w:rsidP="004B3484">
            <w:pPr>
              <w:spacing w:after="0" w:line="240" w:lineRule="auto"/>
              <w:rPr>
                <w:rFonts w:ascii="Century Gothic" w:hAnsi="Century Gothic"/>
              </w:rPr>
            </w:pPr>
            <w:r w:rsidRPr="007C4C7D">
              <w:rPr>
                <w:rFonts w:ascii="Century Gothic" w:hAnsi="Century Gothic"/>
              </w:rPr>
              <w:t>Rare</w:t>
            </w:r>
          </w:p>
        </w:tc>
        <w:tc>
          <w:tcPr>
            <w:tcW w:w="804" w:type="pct"/>
            <w:shd w:val="clear" w:color="auto" w:fill="CCFF66"/>
          </w:tcPr>
          <w:p w:rsidR="000044E3" w:rsidRPr="007C4C7D" w:rsidRDefault="000044E3" w:rsidP="004B3484">
            <w:pPr>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CCFF66"/>
          </w:tcPr>
          <w:p w:rsidR="000044E3" w:rsidRPr="007C4C7D" w:rsidRDefault="000044E3" w:rsidP="004B3484">
            <w:pPr>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CCFF66"/>
          </w:tcPr>
          <w:p w:rsidR="000044E3" w:rsidRPr="007C4C7D" w:rsidRDefault="000044E3" w:rsidP="004B3484">
            <w:pPr>
              <w:spacing w:after="0" w:line="240" w:lineRule="auto"/>
              <w:jc w:val="center"/>
              <w:rPr>
                <w:rFonts w:ascii="Century Gothic" w:hAnsi="Century Gothic"/>
              </w:rPr>
            </w:pPr>
            <w:r w:rsidRPr="007C4C7D">
              <w:rPr>
                <w:rFonts w:ascii="Century Gothic" w:hAnsi="Century Gothic"/>
              </w:rPr>
              <w:t>Low</w:t>
            </w:r>
          </w:p>
        </w:tc>
        <w:tc>
          <w:tcPr>
            <w:tcW w:w="804" w:type="pct"/>
            <w:shd w:val="clear" w:color="auto" w:fill="FFFF00"/>
          </w:tcPr>
          <w:p w:rsidR="000044E3" w:rsidRPr="007C4C7D" w:rsidRDefault="000044E3" w:rsidP="004B3484">
            <w:pPr>
              <w:spacing w:after="0" w:line="240" w:lineRule="auto"/>
              <w:jc w:val="center"/>
              <w:rPr>
                <w:rFonts w:ascii="Century Gothic" w:hAnsi="Century Gothic"/>
              </w:rPr>
            </w:pPr>
            <w:r w:rsidRPr="007C4C7D">
              <w:rPr>
                <w:rFonts w:ascii="Century Gothic" w:hAnsi="Century Gothic"/>
              </w:rPr>
              <w:t>Medium</w:t>
            </w:r>
          </w:p>
        </w:tc>
        <w:tc>
          <w:tcPr>
            <w:tcW w:w="804" w:type="pct"/>
            <w:shd w:val="clear" w:color="auto" w:fill="FF6600"/>
          </w:tcPr>
          <w:p w:rsidR="000044E3" w:rsidRPr="007C4C7D" w:rsidRDefault="000044E3" w:rsidP="004B3484">
            <w:pPr>
              <w:spacing w:after="0" w:line="240" w:lineRule="auto"/>
              <w:jc w:val="center"/>
              <w:rPr>
                <w:rFonts w:ascii="Century Gothic" w:hAnsi="Century Gothic"/>
              </w:rPr>
            </w:pPr>
            <w:r w:rsidRPr="007C4C7D">
              <w:rPr>
                <w:rFonts w:ascii="Century Gothic" w:hAnsi="Century Gothic"/>
              </w:rPr>
              <w:t>High</w:t>
            </w:r>
          </w:p>
        </w:tc>
      </w:tr>
    </w:tbl>
    <w:p w:rsidR="003F3198" w:rsidRPr="00425799" w:rsidRDefault="00634C77" w:rsidP="00634C77">
      <w:pPr>
        <w:pStyle w:val="Para0"/>
        <w:rPr>
          <w:rFonts w:asciiTheme="minorHAnsi" w:hAnsiTheme="minorHAnsi"/>
        </w:rPr>
      </w:pPr>
      <w:r w:rsidRPr="00425799">
        <w:rPr>
          <w:rFonts w:asciiTheme="minorHAnsi" w:hAnsiTheme="minorHAnsi"/>
        </w:rPr>
        <w:t xml:space="preserve">The </w:t>
      </w:r>
      <w:r w:rsidR="008235C6" w:rsidRPr="00425799">
        <w:rPr>
          <w:rFonts w:asciiTheme="minorHAnsi" w:hAnsiTheme="minorHAnsi"/>
        </w:rPr>
        <w:t xml:space="preserve">known </w:t>
      </w:r>
      <w:r w:rsidRPr="00425799">
        <w:rPr>
          <w:rFonts w:asciiTheme="minorHAnsi" w:hAnsiTheme="minorHAnsi"/>
        </w:rPr>
        <w:t xml:space="preserve">risks to the LTIM </w:t>
      </w:r>
      <w:r w:rsidR="00D95475">
        <w:rPr>
          <w:rFonts w:asciiTheme="minorHAnsi" w:hAnsiTheme="minorHAnsi"/>
        </w:rPr>
        <w:t>Project</w:t>
      </w:r>
      <w:r w:rsidRPr="00425799">
        <w:rPr>
          <w:rFonts w:asciiTheme="minorHAnsi" w:hAnsiTheme="minorHAnsi"/>
        </w:rPr>
        <w:t xml:space="preserve">, project members and environment in the lower Goulburn </w:t>
      </w:r>
      <w:r w:rsidR="008235C6" w:rsidRPr="00425799">
        <w:rPr>
          <w:rFonts w:asciiTheme="minorHAnsi" w:hAnsiTheme="minorHAnsi"/>
        </w:rPr>
        <w:t xml:space="preserve">River </w:t>
      </w:r>
      <w:r w:rsidRPr="00425799">
        <w:rPr>
          <w:rFonts w:asciiTheme="minorHAnsi" w:hAnsiTheme="minorHAnsi"/>
        </w:rPr>
        <w:t>are presented in</w:t>
      </w:r>
      <w:r w:rsidR="00F26047" w:rsidRPr="00425799">
        <w:rPr>
          <w:rFonts w:asciiTheme="minorHAnsi" w:hAnsiTheme="minorHAnsi"/>
        </w:rPr>
        <w:t xml:space="preserve"> </w:t>
      </w:r>
      <w:r w:rsidR="002C3288">
        <w:fldChar w:fldCharType="begin"/>
      </w:r>
      <w:r w:rsidR="002C3288">
        <w:instrText xml:space="preserve"> REF _Ref385423473 \h  \* MERGEFORMAT </w:instrText>
      </w:r>
      <w:r w:rsidR="002C3288">
        <w:fldChar w:fldCharType="separate"/>
      </w:r>
      <w:r w:rsidR="00B101AA" w:rsidRPr="00B101AA">
        <w:rPr>
          <w:rFonts w:asciiTheme="minorHAnsi" w:hAnsiTheme="minorHAnsi"/>
        </w:rPr>
        <w:t xml:space="preserve">Table </w:t>
      </w:r>
      <w:r w:rsidR="00B101AA" w:rsidRPr="00B101AA">
        <w:rPr>
          <w:rFonts w:asciiTheme="minorHAnsi" w:hAnsiTheme="minorHAnsi"/>
          <w:noProof/>
        </w:rPr>
        <w:t>7</w:t>
      </w:r>
      <w:r w:rsidR="00B101AA" w:rsidRPr="00B101AA">
        <w:rPr>
          <w:rFonts w:asciiTheme="minorHAnsi" w:hAnsiTheme="minorHAnsi"/>
          <w:noProof/>
        </w:rPr>
        <w:noBreakHyphen/>
        <w:t>4</w:t>
      </w:r>
      <w:r w:rsidR="002C3288">
        <w:fldChar w:fldCharType="end"/>
      </w:r>
      <w:r w:rsidRPr="00425799">
        <w:rPr>
          <w:rFonts w:asciiTheme="minorHAnsi" w:hAnsiTheme="minorHAnsi"/>
        </w:rPr>
        <w:t xml:space="preserve">.  </w:t>
      </w:r>
      <w:r w:rsidR="008235C6" w:rsidRPr="00425799">
        <w:rPr>
          <w:rFonts w:asciiTheme="minorHAnsi" w:hAnsiTheme="minorHAnsi"/>
        </w:rPr>
        <w:t xml:space="preserve">The measures that the project team will implement to mitigate medium, high and severe risks </w:t>
      </w:r>
      <w:r w:rsidR="003F3198" w:rsidRPr="00425799">
        <w:rPr>
          <w:rFonts w:asciiTheme="minorHAnsi" w:hAnsiTheme="minorHAnsi"/>
        </w:rPr>
        <w:t xml:space="preserve">to the project </w:t>
      </w:r>
      <w:r w:rsidR="008235C6" w:rsidRPr="00425799">
        <w:rPr>
          <w:rFonts w:asciiTheme="minorHAnsi" w:hAnsiTheme="minorHAnsi"/>
        </w:rPr>
        <w:t xml:space="preserve">and the expected effectiveness of those measures in reducing the risk are presented in </w:t>
      </w:r>
      <w:r w:rsidR="002C3288">
        <w:fldChar w:fldCharType="begin"/>
      </w:r>
      <w:r w:rsidR="002C3288">
        <w:instrText xml:space="preserve"> REF _Ref385425563 \h  \* MERGEFORMAT </w:instrText>
      </w:r>
      <w:r w:rsidR="002C3288">
        <w:fldChar w:fldCharType="separate"/>
      </w:r>
      <w:r w:rsidR="00B101AA" w:rsidRPr="00B101AA">
        <w:rPr>
          <w:rFonts w:asciiTheme="minorHAnsi" w:hAnsiTheme="minorHAnsi"/>
        </w:rPr>
        <w:t xml:space="preserve">Table </w:t>
      </w:r>
      <w:r w:rsidR="00B101AA" w:rsidRPr="00B101AA">
        <w:rPr>
          <w:rFonts w:asciiTheme="minorHAnsi" w:hAnsiTheme="minorHAnsi"/>
          <w:noProof/>
        </w:rPr>
        <w:t>7</w:t>
      </w:r>
      <w:r w:rsidR="00B101AA" w:rsidRPr="00B101AA">
        <w:rPr>
          <w:rFonts w:asciiTheme="minorHAnsi" w:hAnsiTheme="minorHAnsi"/>
          <w:noProof/>
        </w:rPr>
        <w:noBreakHyphen/>
        <w:t>5</w:t>
      </w:r>
      <w:r w:rsidR="002C3288">
        <w:fldChar w:fldCharType="end"/>
      </w:r>
      <w:r w:rsidR="008235C6" w:rsidRPr="00425799">
        <w:rPr>
          <w:rFonts w:asciiTheme="minorHAnsi" w:hAnsiTheme="minorHAnsi"/>
        </w:rPr>
        <w:t xml:space="preserve">.  </w:t>
      </w:r>
      <w:r w:rsidR="003F3198" w:rsidRPr="00425799">
        <w:rPr>
          <w:rFonts w:asciiTheme="minorHAnsi" w:hAnsiTheme="minorHAnsi"/>
        </w:rPr>
        <w:t xml:space="preserve">Risks to the health and safety of people and the environment will be addressed specifically through EHS Plans and associated Job Safety Environment Assessments (see Section </w:t>
      </w:r>
      <w:r w:rsidR="002C3288">
        <w:fldChar w:fldCharType="begin"/>
      </w:r>
      <w:r w:rsidR="002C3288">
        <w:instrText xml:space="preserve"> REF _Ref385425689 \r \h  \* MERGEFORMAT </w:instrText>
      </w:r>
      <w:r w:rsidR="002C3288">
        <w:fldChar w:fldCharType="separate"/>
      </w:r>
      <w:r w:rsidR="00B101AA" w:rsidRPr="00B101AA">
        <w:rPr>
          <w:rFonts w:asciiTheme="minorHAnsi" w:hAnsiTheme="minorHAnsi"/>
        </w:rPr>
        <w:t>7.4</w:t>
      </w:r>
      <w:r w:rsidR="002C3288">
        <w:fldChar w:fldCharType="end"/>
      </w:r>
      <w:r w:rsidR="003F3198" w:rsidRPr="00425799">
        <w:rPr>
          <w:rFonts w:asciiTheme="minorHAnsi" w:hAnsiTheme="minorHAnsi"/>
        </w:rPr>
        <w:t xml:space="preserve"> of this M&amp;E Plan).  </w:t>
      </w:r>
    </w:p>
    <w:p w:rsidR="00634C77" w:rsidRDefault="003F3198" w:rsidP="00634C77">
      <w:pPr>
        <w:pStyle w:val="Para0"/>
      </w:pPr>
      <w:r w:rsidRPr="00425799">
        <w:rPr>
          <w:rFonts w:asciiTheme="minorHAnsi" w:hAnsiTheme="minorHAnsi"/>
        </w:rPr>
        <w:t xml:space="preserve">The Risk Register (i.e. </w:t>
      </w:r>
      <w:r w:rsidR="002C3288">
        <w:fldChar w:fldCharType="begin"/>
      </w:r>
      <w:r w:rsidR="002C3288">
        <w:instrText xml:space="preserve"> REF _Ref385423473 \h  \* MERGEFORMAT </w:instrText>
      </w:r>
      <w:r w:rsidR="002C3288">
        <w:fldChar w:fldCharType="separate"/>
      </w:r>
      <w:r w:rsidR="00B101AA" w:rsidRPr="00B101AA">
        <w:rPr>
          <w:rFonts w:asciiTheme="minorHAnsi" w:hAnsiTheme="minorHAnsi"/>
        </w:rPr>
        <w:t xml:space="preserve">Table </w:t>
      </w:r>
      <w:r w:rsidR="00B101AA" w:rsidRPr="00B101AA">
        <w:rPr>
          <w:rFonts w:asciiTheme="minorHAnsi" w:hAnsiTheme="minorHAnsi"/>
          <w:noProof/>
        </w:rPr>
        <w:t>7</w:t>
      </w:r>
      <w:r w:rsidR="00B101AA" w:rsidRPr="00B101AA">
        <w:rPr>
          <w:rFonts w:asciiTheme="minorHAnsi" w:hAnsiTheme="minorHAnsi"/>
          <w:noProof/>
        </w:rPr>
        <w:noBreakHyphen/>
        <w:t>4</w:t>
      </w:r>
      <w:r w:rsidR="002C3288">
        <w:fldChar w:fldCharType="end"/>
      </w:r>
      <w:r w:rsidRPr="00425799">
        <w:rPr>
          <w:rFonts w:asciiTheme="minorHAnsi" w:hAnsiTheme="minorHAnsi"/>
        </w:rPr>
        <w:t xml:space="preserve">) and mitigated risk assessments presented in </w:t>
      </w:r>
      <w:r w:rsidR="002C3288">
        <w:fldChar w:fldCharType="begin"/>
      </w:r>
      <w:r w:rsidR="002C3288">
        <w:instrText xml:space="preserve"> REF _Ref385425563 \h  \* MERGEFORMAT </w:instrText>
      </w:r>
      <w:r w:rsidR="002C3288">
        <w:fldChar w:fldCharType="separate"/>
      </w:r>
      <w:r w:rsidR="00B101AA" w:rsidRPr="00B101AA">
        <w:rPr>
          <w:rFonts w:asciiTheme="minorHAnsi" w:hAnsiTheme="minorHAnsi"/>
        </w:rPr>
        <w:t xml:space="preserve">Table </w:t>
      </w:r>
      <w:r w:rsidR="00B101AA" w:rsidRPr="00B101AA">
        <w:rPr>
          <w:rFonts w:asciiTheme="minorHAnsi" w:hAnsiTheme="minorHAnsi"/>
          <w:noProof/>
        </w:rPr>
        <w:t>7</w:t>
      </w:r>
      <w:r w:rsidR="00B101AA" w:rsidRPr="00B101AA">
        <w:rPr>
          <w:rFonts w:asciiTheme="minorHAnsi" w:hAnsiTheme="minorHAnsi"/>
          <w:noProof/>
        </w:rPr>
        <w:noBreakHyphen/>
        <w:t>5</w:t>
      </w:r>
      <w:r w:rsidR="002C3288">
        <w:fldChar w:fldCharType="end"/>
      </w:r>
      <w:r w:rsidRPr="00425799">
        <w:rPr>
          <w:rFonts w:asciiTheme="minorHAnsi" w:hAnsiTheme="minorHAnsi"/>
        </w:rPr>
        <w:t xml:space="preserve"> and the JSEA will form </w:t>
      </w:r>
      <w:r w:rsidR="008235C6" w:rsidRPr="00425799">
        <w:rPr>
          <w:rFonts w:asciiTheme="minorHAnsi" w:hAnsiTheme="minorHAnsi"/>
        </w:rPr>
        <w:t xml:space="preserve">the risk assessment document for the project.  </w:t>
      </w:r>
      <w:r w:rsidR="00634C77" w:rsidRPr="00425799">
        <w:rPr>
          <w:rFonts w:asciiTheme="minorHAnsi" w:hAnsiTheme="minorHAnsi"/>
        </w:rPr>
        <w:t xml:space="preserve">The risk assessment will be </w:t>
      </w:r>
      <w:r w:rsidR="008235C6" w:rsidRPr="00425799">
        <w:rPr>
          <w:rFonts w:asciiTheme="minorHAnsi" w:hAnsiTheme="minorHAnsi"/>
        </w:rPr>
        <w:t xml:space="preserve">a </w:t>
      </w:r>
      <w:r w:rsidR="00634C77" w:rsidRPr="00425799">
        <w:rPr>
          <w:rFonts w:asciiTheme="minorHAnsi" w:hAnsiTheme="minorHAnsi"/>
        </w:rPr>
        <w:t>live document that can be updated at any time throughout the project to include new risks as they are identified, and to modify existing</w:t>
      </w:r>
      <w:r w:rsidR="008235C6" w:rsidRPr="00425799">
        <w:rPr>
          <w:rFonts w:asciiTheme="minorHAnsi" w:hAnsiTheme="minorHAnsi"/>
        </w:rPr>
        <w:t>,</w:t>
      </w:r>
      <w:r w:rsidR="00634C77" w:rsidRPr="00425799">
        <w:rPr>
          <w:rFonts w:asciiTheme="minorHAnsi" w:hAnsiTheme="minorHAnsi"/>
        </w:rPr>
        <w:t xml:space="preserve"> or introduce new</w:t>
      </w:r>
      <w:r w:rsidR="008235C6" w:rsidRPr="00425799">
        <w:rPr>
          <w:rFonts w:asciiTheme="minorHAnsi" w:hAnsiTheme="minorHAnsi"/>
        </w:rPr>
        <w:t>,</w:t>
      </w:r>
      <w:r w:rsidR="00634C77" w:rsidRPr="00425799">
        <w:rPr>
          <w:rFonts w:asciiTheme="minorHAnsi" w:hAnsiTheme="minorHAnsi"/>
        </w:rPr>
        <w:t xml:space="preserve"> mitigation measures </w:t>
      </w:r>
      <w:r w:rsidR="008235C6" w:rsidRPr="00425799">
        <w:rPr>
          <w:rFonts w:asciiTheme="minorHAnsi" w:hAnsiTheme="minorHAnsi"/>
        </w:rPr>
        <w:t>as</w:t>
      </w:r>
      <w:r w:rsidR="00634C77" w:rsidRPr="00425799">
        <w:rPr>
          <w:rFonts w:asciiTheme="minorHAnsi" w:hAnsiTheme="minorHAnsi"/>
        </w:rPr>
        <w:t xml:space="preserve"> needed.  We will also formally review the risk assessment at our annual project workshop with all Discipline Leaders to ensure that it is current and relevant.  </w:t>
      </w:r>
    </w:p>
    <w:p w:rsidR="00EB39A3" w:rsidRDefault="00EB39A3" w:rsidP="00EB39A3">
      <w:pPr>
        <w:pStyle w:val="Caption"/>
      </w:pPr>
      <w:bookmarkStart w:id="111" w:name="_Ref385423473"/>
      <w:r>
        <w:t xml:space="preserve">Table </w:t>
      </w:r>
      <w:r w:rsidR="00353FCD">
        <w:fldChar w:fldCharType="begin"/>
      </w:r>
      <w:r>
        <w:instrText xml:space="preserve"> STYLEREF 1 \s </w:instrText>
      </w:r>
      <w:r w:rsidR="00353FCD">
        <w:fldChar w:fldCharType="separate"/>
      </w:r>
      <w:r w:rsidR="00B101AA">
        <w:rPr>
          <w:noProof/>
        </w:rPr>
        <w:t>7</w:t>
      </w:r>
      <w:r w:rsidR="00353FCD">
        <w:fldChar w:fldCharType="end"/>
      </w:r>
      <w:r>
        <w:noBreakHyphen/>
      </w:r>
      <w:r w:rsidR="00353FCD">
        <w:fldChar w:fldCharType="begin"/>
      </w:r>
      <w:r>
        <w:instrText xml:space="preserve"> SEQ Table \* ARABIC \s 1 </w:instrText>
      </w:r>
      <w:r w:rsidR="00353FCD">
        <w:fldChar w:fldCharType="separate"/>
      </w:r>
      <w:r w:rsidR="00B101AA">
        <w:rPr>
          <w:noProof/>
        </w:rPr>
        <w:t>4</w:t>
      </w:r>
      <w:r w:rsidR="00353FCD">
        <w:fldChar w:fldCharType="end"/>
      </w:r>
      <w:bookmarkEnd w:id="111"/>
      <w:r w:rsidR="00F26047">
        <w:t xml:space="preserve">: Identified risks to the project, people, environment and stakeholders including an assessment of their likelihood, consequence and overall level of risk.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4114"/>
        <w:gridCol w:w="2350"/>
        <w:gridCol w:w="2638"/>
        <w:gridCol w:w="804"/>
      </w:tblGrid>
      <w:tr w:rsidR="00EB39A3" w:rsidTr="00EB39A3">
        <w:trPr>
          <w:cantSplit/>
          <w:tblHeader/>
        </w:trPr>
        <w:tc>
          <w:tcPr>
            <w:tcW w:w="0" w:type="auto"/>
            <w:tcBorders>
              <w:bottom w:val="single" w:sz="4" w:space="0" w:color="808080"/>
            </w:tcBorders>
            <w:shd w:val="clear" w:color="auto" w:fill="CFCAC7"/>
          </w:tcPr>
          <w:p w:rsidR="00EB39A3" w:rsidRDefault="00EB39A3" w:rsidP="00810AC7">
            <w:pPr>
              <w:pStyle w:val="Tablesmallheading"/>
            </w:pPr>
            <w:r>
              <w:t>Description of risk</w:t>
            </w:r>
          </w:p>
        </w:tc>
        <w:tc>
          <w:tcPr>
            <w:tcW w:w="0" w:type="auto"/>
            <w:tcBorders>
              <w:bottom w:val="single" w:sz="4" w:space="0" w:color="808080"/>
            </w:tcBorders>
            <w:shd w:val="clear" w:color="auto" w:fill="CFCAC7"/>
          </w:tcPr>
          <w:p w:rsidR="00EB39A3" w:rsidRDefault="00EB39A3" w:rsidP="00810AC7">
            <w:pPr>
              <w:pStyle w:val="Tablesmallheading"/>
            </w:pPr>
            <w:r>
              <w:t>Likelihood</w:t>
            </w:r>
          </w:p>
        </w:tc>
        <w:tc>
          <w:tcPr>
            <w:tcW w:w="0" w:type="auto"/>
            <w:tcBorders>
              <w:bottom w:val="single" w:sz="4" w:space="0" w:color="808080"/>
            </w:tcBorders>
            <w:shd w:val="clear" w:color="auto" w:fill="CFCAC7"/>
          </w:tcPr>
          <w:p w:rsidR="00EB39A3" w:rsidRDefault="00EB39A3" w:rsidP="00810AC7">
            <w:pPr>
              <w:pStyle w:val="Tablesmallheading"/>
            </w:pPr>
            <w:r>
              <w:t>Consequence</w:t>
            </w:r>
          </w:p>
        </w:tc>
        <w:tc>
          <w:tcPr>
            <w:tcW w:w="0" w:type="auto"/>
            <w:tcBorders>
              <w:bottom w:val="single" w:sz="4" w:space="0" w:color="808080"/>
            </w:tcBorders>
            <w:shd w:val="clear" w:color="auto" w:fill="CFCAC7"/>
          </w:tcPr>
          <w:p w:rsidR="00EB39A3" w:rsidRDefault="00EB39A3" w:rsidP="00810AC7">
            <w:pPr>
              <w:pStyle w:val="Tablesmallheading"/>
            </w:pPr>
            <w:r>
              <w:t>Risk Level</w:t>
            </w:r>
          </w:p>
        </w:tc>
      </w:tr>
      <w:tr w:rsidR="00EB39A3" w:rsidTr="00EB39A3">
        <w:trPr>
          <w:cantSplit/>
        </w:trPr>
        <w:tc>
          <w:tcPr>
            <w:tcW w:w="0" w:type="auto"/>
            <w:gridSpan w:val="4"/>
            <w:shd w:val="clear" w:color="auto" w:fill="D0CECB" w:themeFill="accent1" w:themeFillShade="E6"/>
          </w:tcPr>
          <w:p w:rsidR="00EB39A3" w:rsidRDefault="00EB39A3" w:rsidP="00810AC7">
            <w:pPr>
              <w:pStyle w:val="Tablesmalltext"/>
            </w:pPr>
            <w:r w:rsidRPr="00EB39A3">
              <w:rPr>
                <w:b/>
              </w:rPr>
              <w:t>Inability to meet project objectives</w:t>
            </w:r>
          </w:p>
        </w:tc>
      </w:tr>
      <w:tr w:rsidR="00EB39A3" w:rsidTr="00810AC7">
        <w:trPr>
          <w:cantSplit/>
        </w:trPr>
        <w:tc>
          <w:tcPr>
            <w:tcW w:w="0" w:type="auto"/>
          </w:tcPr>
          <w:p w:rsidR="00EB39A3" w:rsidRDefault="00EB39A3" w:rsidP="00810AC7">
            <w:pPr>
              <w:pStyle w:val="Tablesmalltext"/>
            </w:pPr>
            <w:r>
              <w:t>Loss of key project staff (i.e. Discipline Leaders) due to role changes</w:t>
            </w:r>
          </w:p>
        </w:tc>
        <w:tc>
          <w:tcPr>
            <w:tcW w:w="0" w:type="auto"/>
          </w:tcPr>
          <w:p w:rsidR="00EB39A3" w:rsidRDefault="00EB39A3" w:rsidP="00810AC7">
            <w:pPr>
              <w:pStyle w:val="Tablesmalltext"/>
            </w:pPr>
            <w:r>
              <w:t>Possible</w:t>
            </w:r>
          </w:p>
        </w:tc>
        <w:tc>
          <w:tcPr>
            <w:tcW w:w="0" w:type="auto"/>
          </w:tcPr>
          <w:p w:rsidR="00EB39A3" w:rsidRDefault="00EB39A3" w:rsidP="00810AC7">
            <w:pPr>
              <w:pStyle w:val="Tablesmalltext"/>
            </w:pPr>
            <w:r>
              <w:t>Moderate</w:t>
            </w:r>
          </w:p>
          <w:p w:rsidR="00EB39A3" w:rsidRDefault="00EB39A3" w:rsidP="00810AC7">
            <w:pPr>
              <w:pStyle w:val="Tablesmalltext"/>
            </w:pPr>
            <w:r>
              <w:t>Would need to find a suitable replacement within the discipline lead’s organisation.</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Loss of Program Leader due to role changes</w:t>
            </w:r>
          </w:p>
        </w:tc>
        <w:tc>
          <w:tcPr>
            <w:tcW w:w="0" w:type="auto"/>
          </w:tcPr>
          <w:p w:rsidR="00EB39A3" w:rsidRDefault="00EB39A3" w:rsidP="00810AC7">
            <w:pPr>
              <w:pStyle w:val="Tablesmalltext"/>
            </w:pPr>
            <w:r>
              <w:t>Unlikely</w:t>
            </w:r>
          </w:p>
        </w:tc>
        <w:tc>
          <w:tcPr>
            <w:tcW w:w="0" w:type="auto"/>
          </w:tcPr>
          <w:p w:rsidR="00EB39A3" w:rsidRDefault="00EB39A3" w:rsidP="00810AC7">
            <w:pPr>
              <w:pStyle w:val="Tablesmalltext"/>
            </w:pPr>
            <w:r>
              <w:t xml:space="preserve">Major </w:t>
            </w:r>
          </w:p>
          <w:p w:rsidR="00EB39A3" w:rsidRDefault="00EB39A3" w:rsidP="00810AC7">
            <w:pPr>
              <w:pStyle w:val="Tablesmalltext"/>
            </w:pPr>
            <w:r>
              <w:t>Because Angus is also leading the specialised evaluation component of the program</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Loss of other project staff due to role changes</w:t>
            </w:r>
          </w:p>
        </w:tc>
        <w:tc>
          <w:tcPr>
            <w:tcW w:w="0" w:type="auto"/>
          </w:tcPr>
          <w:p w:rsidR="00EB39A3" w:rsidRDefault="00EB39A3" w:rsidP="00810AC7">
            <w:pPr>
              <w:pStyle w:val="Tablesmalltext"/>
            </w:pPr>
            <w:r>
              <w:t>Likely</w:t>
            </w:r>
          </w:p>
          <w:p w:rsidR="00EB39A3" w:rsidRDefault="00EB39A3" w:rsidP="00810AC7">
            <w:pPr>
              <w:pStyle w:val="Tablesmalltext"/>
            </w:pPr>
            <w:r>
              <w:t>Because staff turnover in assistant roles is more common</w:t>
            </w:r>
          </w:p>
        </w:tc>
        <w:tc>
          <w:tcPr>
            <w:tcW w:w="0" w:type="auto"/>
          </w:tcPr>
          <w:p w:rsidR="00EB39A3" w:rsidRDefault="00EB39A3" w:rsidP="00810AC7">
            <w:pPr>
              <w:pStyle w:val="Tablesmalltext"/>
            </w:pPr>
            <w:r>
              <w:t>Negligible</w:t>
            </w:r>
          </w:p>
          <w:p w:rsidR="00EB39A3" w:rsidRDefault="00EB39A3" w:rsidP="00810AC7">
            <w:pPr>
              <w:pStyle w:val="Tablesmalltext"/>
            </w:pPr>
            <w:r>
              <w:t>Because other staff can be readily trained to replace them</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810AC7">
        <w:trPr>
          <w:cantSplit/>
        </w:trPr>
        <w:tc>
          <w:tcPr>
            <w:tcW w:w="0" w:type="auto"/>
          </w:tcPr>
          <w:p w:rsidR="00EB39A3" w:rsidRDefault="00EB39A3" w:rsidP="00810AC7">
            <w:pPr>
              <w:pStyle w:val="Tablesmalltext"/>
            </w:pPr>
            <w:r>
              <w:t>Competing time demands prevent key staff from working on project as planned</w:t>
            </w:r>
          </w:p>
        </w:tc>
        <w:tc>
          <w:tcPr>
            <w:tcW w:w="0" w:type="auto"/>
          </w:tcPr>
          <w:p w:rsidR="00EB39A3" w:rsidRDefault="00EB39A3" w:rsidP="00810AC7">
            <w:pPr>
              <w:pStyle w:val="Tablesmalltext"/>
            </w:pPr>
            <w:r>
              <w:t>Possible</w:t>
            </w:r>
          </w:p>
        </w:tc>
        <w:tc>
          <w:tcPr>
            <w:tcW w:w="0" w:type="auto"/>
          </w:tcPr>
          <w:p w:rsidR="00EB39A3" w:rsidRDefault="00EB39A3" w:rsidP="00810AC7">
            <w:pPr>
              <w:pStyle w:val="Tablesmalltext"/>
            </w:pPr>
            <w:r>
              <w:t>Minor</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810AC7">
        <w:trPr>
          <w:cantSplit/>
        </w:trPr>
        <w:tc>
          <w:tcPr>
            <w:tcW w:w="0" w:type="auto"/>
          </w:tcPr>
          <w:p w:rsidR="00EB39A3" w:rsidRDefault="00EB39A3" w:rsidP="00810AC7">
            <w:pPr>
              <w:pStyle w:val="Tablesmalltext"/>
            </w:pPr>
            <w:r>
              <w:t>Cost escalations over the course of the monitoring program that reduce the amount of monitoring and evaluation that can be done within the available budget.</w:t>
            </w:r>
          </w:p>
        </w:tc>
        <w:tc>
          <w:tcPr>
            <w:tcW w:w="0" w:type="auto"/>
          </w:tcPr>
          <w:p w:rsidR="00EB39A3" w:rsidRDefault="00EB39A3" w:rsidP="00810AC7">
            <w:pPr>
              <w:pStyle w:val="Tablesmalltext"/>
            </w:pPr>
            <w:r>
              <w:t xml:space="preserve">Unlikely </w:t>
            </w:r>
          </w:p>
          <w:p w:rsidR="00EB39A3" w:rsidRDefault="00EB39A3" w:rsidP="00810AC7">
            <w:pPr>
              <w:pStyle w:val="Tablesmalltext"/>
            </w:pPr>
            <w:r>
              <w:t>Because cost escalations have been considered in developing project budgets.</w:t>
            </w: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810AC7">
        <w:trPr>
          <w:cantSplit/>
        </w:trPr>
        <w:tc>
          <w:tcPr>
            <w:tcW w:w="0" w:type="auto"/>
          </w:tcPr>
          <w:p w:rsidR="00EB39A3" w:rsidRDefault="00EB39A3" w:rsidP="00810AC7">
            <w:pPr>
              <w:pStyle w:val="Tablesmalltext"/>
            </w:pPr>
            <w:r>
              <w:t>Breakdown in relationships and co-operation among consortium partners</w:t>
            </w:r>
          </w:p>
        </w:tc>
        <w:tc>
          <w:tcPr>
            <w:tcW w:w="0" w:type="auto"/>
          </w:tcPr>
          <w:p w:rsidR="00EB39A3" w:rsidRDefault="00EB39A3" w:rsidP="00810AC7">
            <w:pPr>
              <w:pStyle w:val="Tablesmalltext"/>
            </w:pPr>
            <w:r>
              <w:t xml:space="preserve">Possible </w:t>
            </w:r>
          </w:p>
          <w:p w:rsidR="00EB39A3" w:rsidRDefault="00EB39A3" w:rsidP="00810AC7">
            <w:pPr>
              <w:pStyle w:val="Tablesmalltext"/>
            </w:pP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Lost or damaged equipment resulting in incomplete or inaccurate data.</w:t>
            </w:r>
          </w:p>
        </w:tc>
        <w:tc>
          <w:tcPr>
            <w:tcW w:w="0" w:type="auto"/>
          </w:tcPr>
          <w:p w:rsidR="00EB39A3" w:rsidRDefault="00EB39A3" w:rsidP="00810AC7">
            <w:pPr>
              <w:pStyle w:val="Tablesmalltext"/>
            </w:pPr>
            <w:r>
              <w:t>Almost Certain</w:t>
            </w: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FFC000"/>
          </w:tcPr>
          <w:p w:rsidR="00EB39A3" w:rsidRDefault="00EB39A3" w:rsidP="00810AC7">
            <w:pPr>
              <w:pStyle w:val="Tablesmalltext"/>
            </w:pPr>
            <w:r>
              <w:t>High</w:t>
            </w:r>
          </w:p>
        </w:tc>
      </w:tr>
      <w:tr w:rsidR="00EB39A3" w:rsidTr="00810AC7">
        <w:trPr>
          <w:cantSplit/>
        </w:trPr>
        <w:tc>
          <w:tcPr>
            <w:tcW w:w="0" w:type="auto"/>
          </w:tcPr>
          <w:p w:rsidR="00EB39A3" w:rsidRDefault="00EB39A3" w:rsidP="00810AC7">
            <w:pPr>
              <w:pStyle w:val="Tablesmalltext"/>
            </w:pPr>
            <w:r>
              <w:t>Loss of data post collection due to improper storage of data or samples</w:t>
            </w:r>
          </w:p>
        </w:tc>
        <w:tc>
          <w:tcPr>
            <w:tcW w:w="0" w:type="auto"/>
          </w:tcPr>
          <w:p w:rsidR="00EB39A3" w:rsidRDefault="00EB39A3" w:rsidP="00810AC7">
            <w:pPr>
              <w:pStyle w:val="Tablesmalltext"/>
            </w:pPr>
            <w:r>
              <w:t xml:space="preserve">Possible </w:t>
            </w: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Inability to deliver and therefore measure responses  to environmental water</w:t>
            </w:r>
          </w:p>
        </w:tc>
        <w:tc>
          <w:tcPr>
            <w:tcW w:w="0" w:type="auto"/>
          </w:tcPr>
          <w:p w:rsidR="00EB39A3" w:rsidRDefault="00EB39A3" w:rsidP="00810AC7">
            <w:pPr>
              <w:pStyle w:val="Tablesmalltext"/>
            </w:pPr>
            <w:r>
              <w:t>Unlikely</w:t>
            </w:r>
          </w:p>
        </w:tc>
        <w:tc>
          <w:tcPr>
            <w:tcW w:w="0" w:type="auto"/>
          </w:tcPr>
          <w:p w:rsidR="00EB39A3" w:rsidRDefault="00EB39A3" w:rsidP="00810AC7">
            <w:pPr>
              <w:pStyle w:val="Tablesmalltext"/>
            </w:pPr>
            <w:r>
              <w:t>Major</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Natural events such as floods, drought or fires that alter the condition of the lower Goulburn River</w:t>
            </w:r>
          </w:p>
        </w:tc>
        <w:tc>
          <w:tcPr>
            <w:tcW w:w="0" w:type="auto"/>
          </w:tcPr>
          <w:p w:rsidR="00EB39A3" w:rsidRDefault="00EB39A3" w:rsidP="00810AC7">
            <w:pPr>
              <w:pStyle w:val="Tablesmalltext"/>
            </w:pPr>
            <w:r>
              <w:t>Possible</w:t>
            </w: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 xml:space="preserve">Toxic pollution event that changes condition of the lower Goulburn River </w:t>
            </w:r>
          </w:p>
        </w:tc>
        <w:tc>
          <w:tcPr>
            <w:tcW w:w="0" w:type="auto"/>
          </w:tcPr>
          <w:p w:rsidR="00EB39A3" w:rsidRDefault="00EB39A3" w:rsidP="00810AC7">
            <w:pPr>
              <w:pStyle w:val="Tablesmalltext"/>
            </w:pPr>
            <w:r>
              <w:t>Rare</w:t>
            </w: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EB39A3">
        <w:trPr>
          <w:cantSplit/>
        </w:trPr>
        <w:tc>
          <w:tcPr>
            <w:tcW w:w="0" w:type="auto"/>
            <w:tcBorders>
              <w:bottom w:val="single" w:sz="4" w:space="0" w:color="808080"/>
            </w:tcBorders>
          </w:tcPr>
          <w:p w:rsidR="00EB39A3" w:rsidRDefault="00EB39A3" w:rsidP="00810AC7">
            <w:pPr>
              <w:pStyle w:val="Tablesmalltext"/>
            </w:pPr>
            <w:r>
              <w:t>Planned monitoring activities are inadequate to evaluate effect of environmental flow releases.</w:t>
            </w:r>
          </w:p>
        </w:tc>
        <w:tc>
          <w:tcPr>
            <w:tcW w:w="0" w:type="auto"/>
            <w:tcBorders>
              <w:bottom w:val="single" w:sz="4" w:space="0" w:color="808080"/>
            </w:tcBorders>
          </w:tcPr>
          <w:p w:rsidR="00EB39A3" w:rsidRDefault="00EB39A3" w:rsidP="00810AC7">
            <w:pPr>
              <w:pStyle w:val="Tablesmalltext"/>
            </w:pPr>
            <w:r>
              <w:t>Unlikely</w:t>
            </w:r>
          </w:p>
        </w:tc>
        <w:tc>
          <w:tcPr>
            <w:tcW w:w="0" w:type="auto"/>
            <w:tcBorders>
              <w:bottom w:val="single" w:sz="4" w:space="0" w:color="808080"/>
            </w:tcBorders>
          </w:tcPr>
          <w:p w:rsidR="00EB39A3" w:rsidRDefault="00EB39A3" w:rsidP="00810AC7">
            <w:pPr>
              <w:pStyle w:val="Tablesmalltext"/>
            </w:pPr>
            <w:r>
              <w:t>Moderate</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EB39A3">
        <w:trPr>
          <w:cantSplit/>
        </w:trPr>
        <w:tc>
          <w:tcPr>
            <w:tcW w:w="0" w:type="auto"/>
            <w:gridSpan w:val="4"/>
            <w:shd w:val="clear" w:color="auto" w:fill="D0CECB" w:themeFill="accent1" w:themeFillShade="E6"/>
          </w:tcPr>
          <w:p w:rsidR="00EB39A3" w:rsidRPr="00EB39A3" w:rsidRDefault="00EB39A3" w:rsidP="00810AC7">
            <w:pPr>
              <w:pStyle w:val="Tablesmalltext"/>
              <w:rPr>
                <w:b/>
              </w:rPr>
            </w:pPr>
            <w:r w:rsidRPr="00EB39A3">
              <w:rPr>
                <w:b/>
              </w:rPr>
              <w:t xml:space="preserve">Risks to health and safety of individual project team members </w:t>
            </w:r>
          </w:p>
          <w:p w:rsidR="00EB39A3" w:rsidRDefault="00EB39A3" w:rsidP="00810AC7">
            <w:pPr>
              <w:pStyle w:val="Tablesmalltext"/>
            </w:pPr>
            <w:r w:rsidRPr="00EB39A3">
              <w:rPr>
                <w:b/>
              </w:rPr>
              <w:t>Note – these risks will be described in detail and addressed in the Environment, Health and Safety Plan.</w:t>
            </w:r>
          </w:p>
        </w:tc>
      </w:tr>
      <w:tr w:rsidR="00EB39A3" w:rsidTr="00810AC7">
        <w:trPr>
          <w:cantSplit/>
        </w:trPr>
        <w:tc>
          <w:tcPr>
            <w:tcW w:w="0" w:type="auto"/>
          </w:tcPr>
          <w:p w:rsidR="00EB39A3" w:rsidRDefault="00EB39A3" w:rsidP="00810AC7">
            <w:pPr>
              <w:pStyle w:val="Tablesmalltext"/>
            </w:pPr>
            <w:r>
              <w:t xml:space="preserve">Accidents associated with working on or in water (i.e. from boats or wading into the river) </w:t>
            </w:r>
          </w:p>
        </w:tc>
        <w:tc>
          <w:tcPr>
            <w:tcW w:w="0" w:type="auto"/>
          </w:tcPr>
          <w:p w:rsidR="00EB39A3" w:rsidRDefault="00EB39A3" w:rsidP="00810AC7">
            <w:pPr>
              <w:pStyle w:val="Tablesmalltext"/>
            </w:pPr>
            <w:r>
              <w:t>Possible</w:t>
            </w:r>
          </w:p>
        </w:tc>
        <w:tc>
          <w:tcPr>
            <w:tcW w:w="0" w:type="auto"/>
          </w:tcPr>
          <w:p w:rsidR="00EB39A3" w:rsidRDefault="00EB39A3" w:rsidP="00810AC7">
            <w:pPr>
              <w:pStyle w:val="Tablesmalltext"/>
            </w:pPr>
            <w:r>
              <w:t>Major</w:t>
            </w:r>
          </w:p>
        </w:tc>
        <w:tc>
          <w:tcPr>
            <w:tcW w:w="0" w:type="auto"/>
            <w:tcBorders>
              <w:bottom w:val="single" w:sz="4" w:space="0" w:color="808080"/>
            </w:tcBorders>
            <w:shd w:val="clear" w:color="auto" w:fill="FFC000"/>
          </w:tcPr>
          <w:p w:rsidR="00EB39A3" w:rsidRDefault="00EB39A3" w:rsidP="00810AC7">
            <w:pPr>
              <w:pStyle w:val="Tablesmalltext"/>
            </w:pPr>
            <w:r>
              <w:t>High</w:t>
            </w:r>
          </w:p>
        </w:tc>
      </w:tr>
      <w:tr w:rsidR="00EB39A3" w:rsidTr="00810AC7">
        <w:trPr>
          <w:cantSplit/>
        </w:trPr>
        <w:tc>
          <w:tcPr>
            <w:tcW w:w="0" w:type="auto"/>
          </w:tcPr>
          <w:p w:rsidR="00EB39A3" w:rsidRDefault="00EB39A3" w:rsidP="00810AC7">
            <w:pPr>
              <w:pStyle w:val="Tablesmalltext"/>
            </w:pPr>
            <w:r>
              <w:t>Accidents associated with working on the river bank or woodland adjacent to the monitoring sites</w:t>
            </w:r>
          </w:p>
        </w:tc>
        <w:tc>
          <w:tcPr>
            <w:tcW w:w="0" w:type="auto"/>
          </w:tcPr>
          <w:p w:rsidR="00EB39A3" w:rsidRDefault="00EB39A3" w:rsidP="00810AC7">
            <w:pPr>
              <w:pStyle w:val="Tablesmalltext"/>
            </w:pPr>
            <w:r>
              <w:t>Possible</w:t>
            </w: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Exposure to adverse weather such as extremely hot or very wet and cold conditions.</w:t>
            </w:r>
          </w:p>
        </w:tc>
        <w:tc>
          <w:tcPr>
            <w:tcW w:w="0" w:type="auto"/>
          </w:tcPr>
          <w:p w:rsidR="00EB39A3" w:rsidRDefault="00EB39A3" w:rsidP="00810AC7">
            <w:pPr>
              <w:pStyle w:val="Tablesmalltext"/>
            </w:pPr>
            <w:r>
              <w:t>Likely</w:t>
            </w:r>
          </w:p>
        </w:tc>
        <w:tc>
          <w:tcPr>
            <w:tcW w:w="0" w:type="auto"/>
          </w:tcPr>
          <w:p w:rsidR="00EB39A3" w:rsidRDefault="00EB39A3" w:rsidP="00810AC7">
            <w:pPr>
              <w:pStyle w:val="Tablesmalltext"/>
            </w:pPr>
            <w:r>
              <w:t>Minor</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Exposure to bushfire</w:t>
            </w:r>
          </w:p>
        </w:tc>
        <w:tc>
          <w:tcPr>
            <w:tcW w:w="0" w:type="auto"/>
          </w:tcPr>
          <w:p w:rsidR="00EB39A3" w:rsidRDefault="00EB39A3" w:rsidP="00810AC7">
            <w:pPr>
              <w:pStyle w:val="Tablesmalltext"/>
            </w:pPr>
            <w:r>
              <w:t>Rare</w:t>
            </w:r>
          </w:p>
        </w:tc>
        <w:tc>
          <w:tcPr>
            <w:tcW w:w="0" w:type="auto"/>
          </w:tcPr>
          <w:p w:rsidR="00EB39A3" w:rsidRDefault="00EB39A3" w:rsidP="00810AC7">
            <w:pPr>
              <w:pStyle w:val="Tablesmalltext"/>
            </w:pPr>
            <w:r>
              <w:t>Critical</w:t>
            </w:r>
          </w:p>
        </w:tc>
        <w:tc>
          <w:tcPr>
            <w:tcW w:w="0" w:type="auto"/>
            <w:tcBorders>
              <w:bottom w:val="single" w:sz="4" w:space="0" w:color="808080"/>
            </w:tcBorders>
            <w:shd w:val="clear" w:color="auto" w:fill="FFC000"/>
          </w:tcPr>
          <w:p w:rsidR="00EB39A3" w:rsidRDefault="00EB39A3" w:rsidP="00810AC7">
            <w:pPr>
              <w:pStyle w:val="Tablesmalltext"/>
            </w:pPr>
            <w:r>
              <w:t>High</w:t>
            </w:r>
          </w:p>
        </w:tc>
      </w:tr>
      <w:tr w:rsidR="00EB39A3" w:rsidTr="00810AC7">
        <w:trPr>
          <w:cantSplit/>
        </w:trPr>
        <w:tc>
          <w:tcPr>
            <w:tcW w:w="0" w:type="auto"/>
          </w:tcPr>
          <w:p w:rsidR="00EB39A3" w:rsidRDefault="00EB39A3" w:rsidP="00810AC7">
            <w:pPr>
              <w:pStyle w:val="Tablesmalltext"/>
            </w:pPr>
            <w:r>
              <w:t>Risks associated with fatigue</w:t>
            </w:r>
          </w:p>
        </w:tc>
        <w:tc>
          <w:tcPr>
            <w:tcW w:w="0" w:type="auto"/>
          </w:tcPr>
          <w:p w:rsidR="00EB39A3" w:rsidRDefault="00EB39A3" w:rsidP="00810AC7">
            <w:pPr>
              <w:pStyle w:val="Tablesmalltext"/>
            </w:pPr>
            <w:r>
              <w:t>Possible</w:t>
            </w: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Risks associated with manual handling</w:t>
            </w:r>
          </w:p>
        </w:tc>
        <w:tc>
          <w:tcPr>
            <w:tcW w:w="0" w:type="auto"/>
          </w:tcPr>
          <w:p w:rsidR="00EB39A3" w:rsidRDefault="00EB39A3" w:rsidP="00810AC7">
            <w:pPr>
              <w:pStyle w:val="Tablesmalltext"/>
            </w:pPr>
            <w:r>
              <w:t>Possible</w:t>
            </w: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Risks associated with bites and stings from wild animals and insects</w:t>
            </w:r>
          </w:p>
        </w:tc>
        <w:tc>
          <w:tcPr>
            <w:tcW w:w="0" w:type="auto"/>
          </w:tcPr>
          <w:p w:rsidR="00EB39A3" w:rsidRDefault="00EB39A3" w:rsidP="00810AC7">
            <w:pPr>
              <w:pStyle w:val="Tablesmalltext"/>
            </w:pPr>
            <w:r>
              <w:t>Possible</w:t>
            </w:r>
          </w:p>
        </w:tc>
        <w:tc>
          <w:tcPr>
            <w:tcW w:w="0" w:type="auto"/>
          </w:tcPr>
          <w:p w:rsidR="00EB39A3" w:rsidRDefault="00EB39A3" w:rsidP="00810AC7">
            <w:pPr>
              <w:pStyle w:val="Tablesmalltext"/>
            </w:pPr>
            <w:r>
              <w:t>Minor</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810AC7">
        <w:trPr>
          <w:cantSplit/>
        </w:trPr>
        <w:tc>
          <w:tcPr>
            <w:tcW w:w="0" w:type="auto"/>
          </w:tcPr>
          <w:p w:rsidR="00EB39A3" w:rsidRDefault="00EB39A3" w:rsidP="00810AC7">
            <w:pPr>
              <w:pStyle w:val="Tablesmalltext"/>
            </w:pPr>
            <w:r>
              <w:t>Risks associated with working in a remote location</w:t>
            </w:r>
          </w:p>
        </w:tc>
        <w:tc>
          <w:tcPr>
            <w:tcW w:w="0" w:type="auto"/>
          </w:tcPr>
          <w:p w:rsidR="00EB39A3" w:rsidRDefault="00EB39A3" w:rsidP="00810AC7">
            <w:pPr>
              <w:pStyle w:val="Tablesmalltext"/>
            </w:pPr>
            <w:r>
              <w:t>Unlikely</w:t>
            </w:r>
          </w:p>
        </w:tc>
        <w:tc>
          <w:tcPr>
            <w:tcW w:w="0" w:type="auto"/>
          </w:tcPr>
          <w:p w:rsidR="00EB39A3" w:rsidRDefault="00EB39A3" w:rsidP="00810AC7">
            <w:pPr>
              <w:pStyle w:val="Tablesmalltext"/>
            </w:pPr>
            <w:r>
              <w:t>Moderate</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EB39A3">
        <w:trPr>
          <w:cantSplit/>
        </w:trPr>
        <w:tc>
          <w:tcPr>
            <w:tcW w:w="0" w:type="auto"/>
            <w:tcBorders>
              <w:bottom w:val="single" w:sz="4" w:space="0" w:color="808080"/>
            </w:tcBorders>
          </w:tcPr>
          <w:p w:rsidR="00EB39A3" w:rsidRDefault="00EB39A3" w:rsidP="00810AC7">
            <w:pPr>
              <w:pStyle w:val="Tablesmalltext"/>
            </w:pPr>
            <w:r>
              <w:t>Risks associated with driving to and from field sites</w:t>
            </w:r>
          </w:p>
        </w:tc>
        <w:tc>
          <w:tcPr>
            <w:tcW w:w="0" w:type="auto"/>
            <w:tcBorders>
              <w:bottom w:val="single" w:sz="4" w:space="0" w:color="808080"/>
            </w:tcBorders>
          </w:tcPr>
          <w:p w:rsidR="00EB39A3" w:rsidRDefault="00EB39A3" w:rsidP="00810AC7">
            <w:pPr>
              <w:pStyle w:val="Tablesmalltext"/>
            </w:pPr>
            <w:r>
              <w:t>Unlikely</w:t>
            </w:r>
          </w:p>
        </w:tc>
        <w:tc>
          <w:tcPr>
            <w:tcW w:w="0" w:type="auto"/>
            <w:tcBorders>
              <w:bottom w:val="single" w:sz="4" w:space="0" w:color="808080"/>
            </w:tcBorders>
          </w:tcPr>
          <w:p w:rsidR="00EB39A3" w:rsidRDefault="00EB39A3" w:rsidP="00810AC7">
            <w:pPr>
              <w:pStyle w:val="Tablesmalltext"/>
            </w:pPr>
            <w:r>
              <w:t>Critical</w:t>
            </w:r>
          </w:p>
        </w:tc>
        <w:tc>
          <w:tcPr>
            <w:tcW w:w="0" w:type="auto"/>
            <w:tcBorders>
              <w:bottom w:val="single" w:sz="4" w:space="0" w:color="808080"/>
            </w:tcBorders>
            <w:shd w:val="clear" w:color="auto" w:fill="FFC000"/>
          </w:tcPr>
          <w:p w:rsidR="00EB39A3" w:rsidRDefault="00EB39A3" w:rsidP="00810AC7">
            <w:pPr>
              <w:pStyle w:val="Tablesmalltext"/>
            </w:pPr>
            <w:r>
              <w:t>High</w:t>
            </w:r>
          </w:p>
        </w:tc>
      </w:tr>
      <w:tr w:rsidR="00EB39A3" w:rsidTr="00EB39A3">
        <w:trPr>
          <w:cantSplit/>
        </w:trPr>
        <w:tc>
          <w:tcPr>
            <w:tcW w:w="0" w:type="auto"/>
            <w:gridSpan w:val="4"/>
            <w:shd w:val="clear" w:color="auto" w:fill="D0CECB" w:themeFill="accent1" w:themeFillShade="E6"/>
          </w:tcPr>
          <w:p w:rsidR="00EB39A3" w:rsidRDefault="00EB39A3" w:rsidP="00810AC7">
            <w:pPr>
              <w:pStyle w:val="Tablesmalltext"/>
            </w:pPr>
            <w:r w:rsidRPr="00EB39A3">
              <w:rPr>
                <w:b/>
              </w:rPr>
              <w:t>Risks to the environment</w:t>
            </w:r>
          </w:p>
        </w:tc>
      </w:tr>
      <w:tr w:rsidR="00EB39A3" w:rsidTr="00810AC7">
        <w:trPr>
          <w:cantSplit/>
        </w:trPr>
        <w:tc>
          <w:tcPr>
            <w:tcW w:w="0" w:type="auto"/>
          </w:tcPr>
          <w:p w:rsidR="00EB39A3" w:rsidRDefault="00EB39A3" w:rsidP="00810AC7">
            <w:pPr>
              <w:pStyle w:val="Tablesmalltext"/>
            </w:pPr>
            <w:r>
              <w:t>Death or distress to animals caught as part of the monitoring program</w:t>
            </w:r>
          </w:p>
        </w:tc>
        <w:tc>
          <w:tcPr>
            <w:tcW w:w="0" w:type="auto"/>
          </w:tcPr>
          <w:p w:rsidR="00EB39A3" w:rsidRDefault="00EB39A3" w:rsidP="00810AC7">
            <w:pPr>
              <w:pStyle w:val="Tablesmalltext"/>
            </w:pPr>
            <w:r>
              <w:t>Likely</w:t>
            </w:r>
          </w:p>
        </w:tc>
        <w:tc>
          <w:tcPr>
            <w:tcW w:w="0" w:type="auto"/>
          </w:tcPr>
          <w:p w:rsidR="00EB39A3" w:rsidRDefault="00EB39A3" w:rsidP="00810AC7">
            <w:pPr>
              <w:pStyle w:val="Tablesmalltext"/>
            </w:pPr>
            <w:r>
              <w:t>Minor</w:t>
            </w:r>
          </w:p>
        </w:tc>
        <w:tc>
          <w:tcPr>
            <w:tcW w:w="0" w:type="auto"/>
            <w:tcBorders>
              <w:bottom w:val="single" w:sz="4" w:space="0" w:color="808080"/>
            </w:tcBorders>
            <w:shd w:val="clear" w:color="auto" w:fill="FFFF00"/>
          </w:tcPr>
          <w:p w:rsidR="00EB39A3" w:rsidRDefault="00EB39A3" w:rsidP="00810AC7">
            <w:pPr>
              <w:pStyle w:val="Tablesmalltext"/>
            </w:pPr>
            <w:r>
              <w:t>Medium</w:t>
            </w:r>
          </w:p>
        </w:tc>
      </w:tr>
      <w:tr w:rsidR="00EB39A3" w:rsidTr="00810AC7">
        <w:trPr>
          <w:cantSplit/>
        </w:trPr>
        <w:tc>
          <w:tcPr>
            <w:tcW w:w="0" w:type="auto"/>
          </w:tcPr>
          <w:p w:rsidR="00EB39A3" w:rsidRDefault="00EB39A3" w:rsidP="00810AC7">
            <w:pPr>
              <w:pStyle w:val="Tablesmalltext"/>
            </w:pPr>
            <w:r>
              <w:t>Damage to native vegetation or bank condition associated with working on site, driving vehicles off road and launching boats</w:t>
            </w:r>
          </w:p>
        </w:tc>
        <w:tc>
          <w:tcPr>
            <w:tcW w:w="0" w:type="auto"/>
          </w:tcPr>
          <w:p w:rsidR="00EB39A3" w:rsidRDefault="00EB39A3" w:rsidP="00810AC7">
            <w:pPr>
              <w:pStyle w:val="Tablesmalltext"/>
            </w:pPr>
            <w:r>
              <w:t xml:space="preserve">Likely </w:t>
            </w:r>
          </w:p>
        </w:tc>
        <w:tc>
          <w:tcPr>
            <w:tcW w:w="0" w:type="auto"/>
          </w:tcPr>
          <w:p w:rsidR="00EB39A3" w:rsidRDefault="00EB39A3" w:rsidP="00810AC7">
            <w:pPr>
              <w:pStyle w:val="Tablesmalltext"/>
            </w:pPr>
            <w:r>
              <w:t>Negligible</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EB39A3">
        <w:trPr>
          <w:cantSplit/>
        </w:trPr>
        <w:tc>
          <w:tcPr>
            <w:tcW w:w="0" w:type="auto"/>
            <w:tcBorders>
              <w:bottom w:val="single" w:sz="4" w:space="0" w:color="808080"/>
            </w:tcBorders>
          </w:tcPr>
          <w:p w:rsidR="00EB39A3" w:rsidRDefault="00EB39A3" w:rsidP="00810AC7">
            <w:pPr>
              <w:pStyle w:val="Tablesmalltext"/>
            </w:pPr>
            <w:r>
              <w:t>Spills of fuel or chemicals used in the monitoring program</w:t>
            </w:r>
          </w:p>
        </w:tc>
        <w:tc>
          <w:tcPr>
            <w:tcW w:w="0" w:type="auto"/>
            <w:tcBorders>
              <w:bottom w:val="single" w:sz="4" w:space="0" w:color="808080"/>
            </w:tcBorders>
          </w:tcPr>
          <w:p w:rsidR="00EB39A3" w:rsidRDefault="00EB39A3" w:rsidP="00810AC7">
            <w:pPr>
              <w:pStyle w:val="Tablesmalltext"/>
            </w:pPr>
            <w:r>
              <w:t>Rare</w:t>
            </w:r>
          </w:p>
        </w:tc>
        <w:tc>
          <w:tcPr>
            <w:tcW w:w="0" w:type="auto"/>
            <w:tcBorders>
              <w:bottom w:val="single" w:sz="4" w:space="0" w:color="808080"/>
            </w:tcBorders>
          </w:tcPr>
          <w:p w:rsidR="00EB39A3" w:rsidRDefault="00EB39A3" w:rsidP="00810AC7">
            <w:pPr>
              <w:pStyle w:val="Tablesmalltext"/>
            </w:pPr>
            <w:r>
              <w:t>Minor</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EB39A3">
        <w:trPr>
          <w:cantSplit/>
        </w:trPr>
        <w:tc>
          <w:tcPr>
            <w:tcW w:w="0" w:type="auto"/>
            <w:gridSpan w:val="4"/>
            <w:shd w:val="clear" w:color="auto" w:fill="D0CECB" w:themeFill="accent1" w:themeFillShade="E6"/>
          </w:tcPr>
          <w:p w:rsidR="00EB39A3" w:rsidRDefault="00EB39A3" w:rsidP="00810AC7">
            <w:pPr>
              <w:pStyle w:val="Tablesmalltext"/>
            </w:pPr>
            <w:r w:rsidRPr="00EB39A3">
              <w:rPr>
                <w:b/>
              </w:rPr>
              <w:t>Risks to stakeholders and professional reputations</w:t>
            </w:r>
          </w:p>
        </w:tc>
      </w:tr>
      <w:tr w:rsidR="00EB39A3" w:rsidTr="00810AC7">
        <w:trPr>
          <w:cantSplit/>
        </w:trPr>
        <w:tc>
          <w:tcPr>
            <w:tcW w:w="0" w:type="auto"/>
          </w:tcPr>
          <w:p w:rsidR="00EB39A3" w:rsidRDefault="00EB39A3" w:rsidP="00810AC7">
            <w:pPr>
              <w:pStyle w:val="Tablesmalltext"/>
            </w:pPr>
            <w:r>
              <w:t>Inconvenience or disturb local landowners during monitoring activities</w:t>
            </w:r>
          </w:p>
        </w:tc>
        <w:tc>
          <w:tcPr>
            <w:tcW w:w="0" w:type="auto"/>
          </w:tcPr>
          <w:p w:rsidR="00EB39A3" w:rsidRDefault="003F3198" w:rsidP="00810AC7">
            <w:pPr>
              <w:pStyle w:val="Tablesmalltext"/>
            </w:pPr>
            <w:r>
              <w:t>Unlikely</w:t>
            </w:r>
          </w:p>
        </w:tc>
        <w:tc>
          <w:tcPr>
            <w:tcW w:w="0" w:type="auto"/>
          </w:tcPr>
          <w:p w:rsidR="00EB39A3" w:rsidRDefault="00EB39A3" w:rsidP="00810AC7">
            <w:pPr>
              <w:pStyle w:val="Tablesmalltext"/>
            </w:pPr>
            <w:r>
              <w:t>Minor</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810AC7">
        <w:trPr>
          <w:cantSplit/>
        </w:trPr>
        <w:tc>
          <w:tcPr>
            <w:tcW w:w="0" w:type="auto"/>
          </w:tcPr>
          <w:p w:rsidR="00EB39A3" w:rsidRDefault="00EB39A3" w:rsidP="00810AC7">
            <w:pPr>
              <w:pStyle w:val="Tablesmalltext"/>
            </w:pPr>
            <w:r>
              <w:t>Field staff fail to take account of indigenous heritage values at monitoring sites</w:t>
            </w:r>
          </w:p>
        </w:tc>
        <w:tc>
          <w:tcPr>
            <w:tcW w:w="0" w:type="auto"/>
          </w:tcPr>
          <w:p w:rsidR="00EB39A3" w:rsidRDefault="00EB39A3" w:rsidP="00810AC7">
            <w:pPr>
              <w:pStyle w:val="Tablesmalltext"/>
            </w:pPr>
            <w:r>
              <w:t>Rare</w:t>
            </w:r>
          </w:p>
        </w:tc>
        <w:tc>
          <w:tcPr>
            <w:tcW w:w="0" w:type="auto"/>
          </w:tcPr>
          <w:p w:rsidR="00EB39A3" w:rsidRDefault="00EB39A3" w:rsidP="00810AC7">
            <w:pPr>
              <w:pStyle w:val="Tablesmalltext"/>
            </w:pPr>
            <w:r>
              <w:t>Minor</w:t>
            </w:r>
          </w:p>
        </w:tc>
        <w:tc>
          <w:tcPr>
            <w:tcW w:w="0" w:type="auto"/>
            <w:tcBorders>
              <w:bottom w:val="single" w:sz="4" w:space="0" w:color="808080"/>
            </w:tcBorders>
            <w:shd w:val="clear" w:color="auto" w:fill="92D050"/>
          </w:tcPr>
          <w:p w:rsidR="00EB39A3" w:rsidRDefault="00EB39A3" w:rsidP="00810AC7">
            <w:pPr>
              <w:pStyle w:val="Tablesmalltext"/>
            </w:pPr>
            <w:r>
              <w:t>Low</w:t>
            </w:r>
          </w:p>
        </w:tc>
      </w:tr>
      <w:tr w:rsidR="00EB39A3" w:rsidTr="00810AC7">
        <w:trPr>
          <w:cantSplit/>
        </w:trPr>
        <w:tc>
          <w:tcPr>
            <w:tcW w:w="0" w:type="auto"/>
          </w:tcPr>
          <w:p w:rsidR="00EB39A3" w:rsidRDefault="00EB39A3" w:rsidP="00810AC7">
            <w:pPr>
              <w:pStyle w:val="Tablesmalltext"/>
            </w:pPr>
            <w:r>
              <w:t xml:space="preserve">Monitoring brings attention to environmental flow releases and provides a trigger for lobbying by environmental flow opponents. </w:t>
            </w:r>
          </w:p>
        </w:tc>
        <w:tc>
          <w:tcPr>
            <w:tcW w:w="0" w:type="auto"/>
          </w:tcPr>
          <w:p w:rsidR="00EB39A3" w:rsidRDefault="00EB39A3" w:rsidP="00810AC7">
            <w:pPr>
              <w:pStyle w:val="Tablesmalltext"/>
            </w:pPr>
            <w:r>
              <w:t>Likely</w:t>
            </w:r>
          </w:p>
        </w:tc>
        <w:tc>
          <w:tcPr>
            <w:tcW w:w="0" w:type="auto"/>
          </w:tcPr>
          <w:p w:rsidR="00EB39A3" w:rsidRDefault="00EB39A3" w:rsidP="00810AC7">
            <w:pPr>
              <w:pStyle w:val="Tablesmalltext"/>
            </w:pPr>
            <w:r>
              <w:t>Minor</w:t>
            </w:r>
          </w:p>
        </w:tc>
        <w:tc>
          <w:tcPr>
            <w:tcW w:w="0" w:type="auto"/>
            <w:shd w:val="clear" w:color="auto" w:fill="FFFF00"/>
          </w:tcPr>
          <w:p w:rsidR="00EB39A3" w:rsidRDefault="00EB39A3" w:rsidP="00810AC7">
            <w:pPr>
              <w:pStyle w:val="Tablesmalltext"/>
            </w:pPr>
            <w:r>
              <w:t>Medium</w:t>
            </w:r>
          </w:p>
        </w:tc>
      </w:tr>
    </w:tbl>
    <w:p w:rsidR="00EB39A3" w:rsidRDefault="00EB39A3" w:rsidP="00634C77">
      <w:pPr>
        <w:pStyle w:val="Para0"/>
      </w:pPr>
    </w:p>
    <w:p w:rsidR="004B3484" w:rsidRDefault="004B3484" w:rsidP="00806E01">
      <w:pPr>
        <w:pStyle w:val="Caption"/>
        <w:sectPr w:rsidR="004B3484" w:rsidSect="00FD4C95">
          <w:pgSz w:w="11901" w:h="16840" w:code="9"/>
          <w:pgMar w:top="567" w:right="851" w:bottom="851" w:left="1134" w:header="567" w:footer="370" w:gutter="0"/>
          <w:cols w:space="0"/>
          <w:formProt w:val="0"/>
          <w:docGrid w:linePitch="360"/>
        </w:sectPr>
      </w:pPr>
      <w:bookmarkStart w:id="112" w:name="_Ref385417308"/>
    </w:p>
    <w:p w:rsidR="00806E01" w:rsidRDefault="00806E01" w:rsidP="00806E01">
      <w:pPr>
        <w:pStyle w:val="Caption"/>
      </w:pPr>
      <w:bookmarkStart w:id="113" w:name="_Ref385425563"/>
      <w:bookmarkStart w:id="114" w:name="_Ref385425804"/>
      <w:r>
        <w:t xml:space="preserve">Table </w:t>
      </w:r>
      <w:r w:rsidR="00353FCD">
        <w:fldChar w:fldCharType="begin"/>
      </w:r>
      <w:r w:rsidR="00EB39A3">
        <w:instrText xml:space="preserve"> STYLEREF 1 \s </w:instrText>
      </w:r>
      <w:r w:rsidR="00353FCD">
        <w:fldChar w:fldCharType="separate"/>
      </w:r>
      <w:r w:rsidR="00B101AA">
        <w:rPr>
          <w:noProof/>
        </w:rPr>
        <w:t>7</w:t>
      </w:r>
      <w:r w:rsidR="00353FCD">
        <w:fldChar w:fldCharType="end"/>
      </w:r>
      <w:r w:rsidR="00EB39A3">
        <w:noBreakHyphen/>
      </w:r>
      <w:r w:rsidR="00353FCD">
        <w:fldChar w:fldCharType="begin"/>
      </w:r>
      <w:r w:rsidR="00EB39A3">
        <w:instrText xml:space="preserve"> SEQ Table \* ARABIC \s 1 </w:instrText>
      </w:r>
      <w:r w:rsidR="00353FCD">
        <w:fldChar w:fldCharType="separate"/>
      </w:r>
      <w:r w:rsidR="00B101AA">
        <w:rPr>
          <w:noProof/>
        </w:rPr>
        <w:t>5</w:t>
      </w:r>
      <w:r w:rsidR="00353FCD">
        <w:fldChar w:fldCharType="end"/>
      </w:r>
      <w:bookmarkEnd w:id="112"/>
      <w:bookmarkEnd w:id="113"/>
      <w:r>
        <w:t xml:space="preserve">: </w:t>
      </w:r>
      <w:r w:rsidR="00F26047">
        <w:t>Preliminary assessment of medium and high risks to the project outcomes, mitigation measures to address those risks and a residual risk assessment assuming the mitigation is applied.</w:t>
      </w:r>
      <w:bookmarkEnd w:id="114"/>
      <w:r w:rsidR="00F26047">
        <w:t xml:space="preserve"> </w:t>
      </w:r>
    </w:p>
    <w:tbl>
      <w:tblPr>
        <w:tblStyle w:val="TableGrid"/>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2687"/>
        <w:gridCol w:w="1017"/>
        <w:gridCol w:w="2154"/>
        <w:gridCol w:w="1200"/>
        <w:gridCol w:w="4899"/>
        <w:gridCol w:w="1105"/>
        <w:gridCol w:w="1355"/>
        <w:gridCol w:w="995"/>
      </w:tblGrid>
      <w:tr w:rsidR="003F3198" w:rsidTr="004B3484">
        <w:trPr>
          <w:cantSplit/>
          <w:tblHeader/>
        </w:trPr>
        <w:tc>
          <w:tcPr>
            <w:tcW w:w="0" w:type="auto"/>
            <w:shd w:val="clear" w:color="auto" w:fill="CFCAC7"/>
          </w:tcPr>
          <w:p w:rsidR="00F26047" w:rsidRDefault="00F26047" w:rsidP="00F26047">
            <w:pPr>
              <w:pStyle w:val="Tablesmallheading"/>
            </w:pPr>
            <w:r>
              <w:t>Risk description</w:t>
            </w:r>
          </w:p>
        </w:tc>
        <w:tc>
          <w:tcPr>
            <w:tcW w:w="0" w:type="auto"/>
            <w:shd w:val="clear" w:color="auto" w:fill="CFCAC7"/>
          </w:tcPr>
          <w:p w:rsidR="00F26047" w:rsidRDefault="00F26047" w:rsidP="004B3484">
            <w:pPr>
              <w:pStyle w:val="Tablesmallheading"/>
            </w:pPr>
            <w:r>
              <w:t>Likelihood</w:t>
            </w:r>
          </w:p>
        </w:tc>
        <w:tc>
          <w:tcPr>
            <w:tcW w:w="0" w:type="auto"/>
            <w:shd w:val="clear" w:color="auto" w:fill="CFCAC7"/>
          </w:tcPr>
          <w:p w:rsidR="00F26047" w:rsidRDefault="00F26047" w:rsidP="004B3484">
            <w:pPr>
              <w:pStyle w:val="Tablesmallheading"/>
            </w:pPr>
            <w:r>
              <w:t>Consequence</w:t>
            </w:r>
          </w:p>
        </w:tc>
        <w:tc>
          <w:tcPr>
            <w:tcW w:w="0" w:type="auto"/>
            <w:tcBorders>
              <w:bottom w:val="single" w:sz="4" w:space="0" w:color="808080"/>
            </w:tcBorders>
            <w:shd w:val="clear" w:color="auto" w:fill="CFCAC7"/>
          </w:tcPr>
          <w:p w:rsidR="00F26047" w:rsidRDefault="00F26047" w:rsidP="004B3484">
            <w:pPr>
              <w:pStyle w:val="Tablesmallheading"/>
            </w:pPr>
            <w:r>
              <w:t>Preliminary Risk Level</w:t>
            </w:r>
          </w:p>
        </w:tc>
        <w:tc>
          <w:tcPr>
            <w:tcW w:w="0" w:type="auto"/>
            <w:tcBorders>
              <w:bottom w:val="single" w:sz="4" w:space="0" w:color="808080"/>
            </w:tcBorders>
            <w:shd w:val="clear" w:color="auto" w:fill="CFCAC7"/>
          </w:tcPr>
          <w:p w:rsidR="00F26047" w:rsidRDefault="00F26047" w:rsidP="004B3484">
            <w:pPr>
              <w:pStyle w:val="Tablesmallheading"/>
            </w:pPr>
            <w:r>
              <w:t>Proposed mitigation</w:t>
            </w:r>
          </w:p>
        </w:tc>
        <w:tc>
          <w:tcPr>
            <w:tcW w:w="0" w:type="auto"/>
            <w:tcBorders>
              <w:bottom w:val="single" w:sz="4" w:space="0" w:color="808080"/>
            </w:tcBorders>
            <w:shd w:val="clear" w:color="auto" w:fill="CFCAC7"/>
          </w:tcPr>
          <w:p w:rsidR="00F26047" w:rsidRDefault="00F26047" w:rsidP="004B3484">
            <w:pPr>
              <w:pStyle w:val="Tablesmallheading"/>
            </w:pPr>
            <w:r>
              <w:t>Residual Likelihood</w:t>
            </w:r>
          </w:p>
        </w:tc>
        <w:tc>
          <w:tcPr>
            <w:tcW w:w="0" w:type="auto"/>
            <w:tcBorders>
              <w:bottom w:val="single" w:sz="4" w:space="0" w:color="808080"/>
            </w:tcBorders>
            <w:shd w:val="clear" w:color="auto" w:fill="CFCAC7"/>
          </w:tcPr>
          <w:p w:rsidR="00F26047" w:rsidRDefault="00F26047" w:rsidP="004B3484">
            <w:pPr>
              <w:pStyle w:val="Tablesmallheading"/>
            </w:pPr>
            <w:r>
              <w:t>Residual Consequence</w:t>
            </w:r>
          </w:p>
        </w:tc>
        <w:tc>
          <w:tcPr>
            <w:tcW w:w="0" w:type="auto"/>
            <w:tcBorders>
              <w:bottom w:val="single" w:sz="4" w:space="0" w:color="808080"/>
            </w:tcBorders>
            <w:shd w:val="clear" w:color="auto" w:fill="CFCAC7"/>
          </w:tcPr>
          <w:p w:rsidR="00F26047" w:rsidRDefault="00F26047" w:rsidP="004B3484">
            <w:pPr>
              <w:pStyle w:val="Tablesmallheading"/>
            </w:pPr>
            <w:r>
              <w:t>Residual Risk Level</w:t>
            </w:r>
          </w:p>
        </w:tc>
      </w:tr>
      <w:tr w:rsidR="003F3198" w:rsidTr="00984A75">
        <w:trPr>
          <w:cantSplit/>
        </w:trPr>
        <w:tc>
          <w:tcPr>
            <w:tcW w:w="0" w:type="auto"/>
          </w:tcPr>
          <w:p w:rsidR="00F26047" w:rsidRDefault="00F26047" w:rsidP="004B3484">
            <w:pPr>
              <w:pStyle w:val="Tablesmalltext"/>
            </w:pPr>
            <w:r>
              <w:t>Loss of key project staff (i.e. Discipline Leaders) due to role changes</w:t>
            </w:r>
          </w:p>
        </w:tc>
        <w:tc>
          <w:tcPr>
            <w:tcW w:w="0" w:type="auto"/>
          </w:tcPr>
          <w:p w:rsidR="00F26047" w:rsidRDefault="00F26047" w:rsidP="004B3484">
            <w:pPr>
              <w:pStyle w:val="Tablesmalltext"/>
            </w:pPr>
            <w:r>
              <w:t>Possible</w:t>
            </w:r>
          </w:p>
        </w:tc>
        <w:tc>
          <w:tcPr>
            <w:tcW w:w="0" w:type="auto"/>
          </w:tcPr>
          <w:p w:rsidR="00F26047" w:rsidRDefault="00F26047" w:rsidP="004B3484">
            <w:pPr>
              <w:pStyle w:val="Tablesmalltext"/>
            </w:pPr>
            <w:r>
              <w:t>Moderate</w:t>
            </w:r>
          </w:p>
          <w:p w:rsidR="00F26047" w:rsidRDefault="00F26047" w:rsidP="004B3484">
            <w:pPr>
              <w:pStyle w:val="Tablesmalltext"/>
            </w:pPr>
            <w:r>
              <w:t>Would need to find a suitable replacement within the discipline lead’s organisation.</w:t>
            </w:r>
          </w:p>
        </w:tc>
        <w:tc>
          <w:tcPr>
            <w:tcW w:w="0" w:type="auto"/>
            <w:tcBorders>
              <w:bottom w:val="single" w:sz="4" w:space="0" w:color="808080"/>
            </w:tcBorders>
            <w:shd w:val="clear" w:color="auto" w:fill="FFFF00"/>
          </w:tcPr>
          <w:p w:rsidR="00F26047" w:rsidRDefault="00F26047" w:rsidP="004B3484">
            <w:pPr>
              <w:pStyle w:val="Tablesmalltext"/>
            </w:pPr>
            <w:r>
              <w:t>Medium</w:t>
            </w:r>
          </w:p>
        </w:tc>
        <w:tc>
          <w:tcPr>
            <w:tcW w:w="0" w:type="auto"/>
            <w:tcBorders>
              <w:bottom w:val="single" w:sz="4" w:space="0" w:color="808080"/>
            </w:tcBorders>
            <w:shd w:val="clear" w:color="auto" w:fill="auto"/>
          </w:tcPr>
          <w:p w:rsidR="00F26047" w:rsidRDefault="00F26047" w:rsidP="004B3484">
            <w:pPr>
              <w:pStyle w:val="Tablesmalltext"/>
            </w:pPr>
            <w:r>
              <w:t>Documented procedures for handover responsibility in the SOPs.  Replacement will preferably come from within home organisation of original discipline lead.</w:t>
            </w:r>
          </w:p>
        </w:tc>
        <w:tc>
          <w:tcPr>
            <w:tcW w:w="0" w:type="auto"/>
            <w:tcBorders>
              <w:bottom w:val="single" w:sz="4" w:space="0" w:color="808080"/>
            </w:tcBorders>
            <w:shd w:val="clear" w:color="auto" w:fill="auto"/>
          </w:tcPr>
          <w:p w:rsidR="00F26047" w:rsidRDefault="00F26047" w:rsidP="004B3484">
            <w:pPr>
              <w:pStyle w:val="Tablesmalltext"/>
            </w:pPr>
            <w:r>
              <w:t>Possible</w:t>
            </w:r>
          </w:p>
        </w:tc>
        <w:tc>
          <w:tcPr>
            <w:tcW w:w="0" w:type="auto"/>
            <w:tcBorders>
              <w:bottom w:val="single" w:sz="4" w:space="0" w:color="808080"/>
            </w:tcBorders>
            <w:shd w:val="clear" w:color="auto" w:fill="auto"/>
          </w:tcPr>
          <w:p w:rsidR="00F26047" w:rsidRDefault="00F26047" w:rsidP="004B3484">
            <w:pPr>
              <w:pStyle w:val="Tablesmalltext"/>
            </w:pPr>
            <w:r>
              <w:t>Minor</w:t>
            </w:r>
          </w:p>
        </w:tc>
        <w:tc>
          <w:tcPr>
            <w:tcW w:w="0" w:type="auto"/>
            <w:tcBorders>
              <w:bottom w:val="single" w:sz="4" w:space="0" w:color="808080"/>
            </w:tcBorders>
            <w:shd w:val="clear" w:color="auto" w:fill="92D050"/>
          </w:tcPr>
          <w:p w:rsidR="00F26047" w:rsidRDefault="00F26047" w:rsidP="004B3484">
            <w:pPr>
              <w:pStyle w:val="Tablesmalltext"/>
            </w:pPr>
            <w:r>
              <w:t>Low</w:t>
            </w:r>
          </w:p>
        </w:tc>
      </w:tr>
      <w:tr w:rsidR="003F3198" w:rsidTr="00984A75">
        <w:trPr>
          <w:cantSplit/>
        </w:trPr>
        <w:tc>
          <w:tcPr>
            <w:tcW w:w="0" w:type="auto"/>
          </w:tcPr>
          <w:p w:rsidR="00F26047" w:rsidRDefault="00F26047" w:rsidP="004B3484">
            <w:pPr>
              <w:pStyle w:val="Tablesmalltext"/>
            </w:pPr>
            <w:r>
              <w:t>Loss of Program Leader due to role changes</w:t>
            </w:r>
          </w:p>
        </w:tc>
        <w:tc>
          <w:tcPr>
            <w:tcW w:w="0" w:type="auto"/>
          </w:tcPr>
          <w:p w:rsidR="00F26047" w:rsidRDefault="00F26047" w:rsidP="004B3484">
            <w:pPr>
              <w:pStyle w:val="Tablesmalltext"/>
            </w:pPr>
            <w:r>
              <w:t>Unlikely</w:t>
            </w:r>
          </w:p>
        </w:tc>
        <w:tc>
          <w:tcPr>
            <w:tcW w:w="0" w:type="auto"/>
          </w:tcPr>
          <w:p w:rsidR="00F26047" w:rsidRDefault="00F26047" w:rsidP="004B3484">
            <w:pPr>
              <w:pStyle w:val="Tablesmalltext"/>
            </w:pPr>
            <w:r>
              <w:t xml:space="preserve">Major </w:t>
            </w:r>
          </w:p>
          <w:p w:rsidR="00F26047" w:rsidRDefault="00F26047" w:rsidP="004B3484">
            <w:pPr>
              <w:pStyle w:val="Tablesmalltext"/>
            </w:pPr>
            <w:r>
              <w:t>Because Angus is also leading the specialised evaluation component of the program</w:t>
            </w:r>
          </w:p>
        </w:tc>
        <w:tc>
          <w:tcPr>
            <w:tcW w:w="0" w:type="auto"/>
            <w:tcBorders>
              <w:bottom w:val="single" w:sz="4" w:space="0" w:color="808080"/>
            </w:tcBorders>
            <w:shd w:val="clear" w:color="auto" w:fill="FFFF00"/>
          </w:tcPr>
          <w:p w:rsidR="00F26047" w:rsidRDefault="00F26047" w:rsidP="004B3484">
            <w:pPr>
              <w:pStyle w:val="Tablesmalltext"/>
            </w:pPr>
            <w:r>
              <w:t>Medium</w:t>
            </w:r>
          </w:p>
        </w:tc>
        <w:tc>
          <w:tcPr>
            <w:tcW w:w="0" w:type="auto"/>
            <w:tcBorders>
              <w:bottom w:val="single" w:sz="4" w:space="0" w:color="808080"/>
            </w:tcBorders>
            <w:shd w:val="clear" w:color="auto" w:fill="auto"/>
          </w:tcPr>
          <w:p w:rsidR="00F26047" w:rsidRDefault="00F26047" w:rsidP="004B3484">
            <w:pPr>
              <w:pStyle w:val="Tablesmalltext"/>
            </w:pPr>
            <w:r>
              <w:t>Project administration could be transferred to Project Facilitator permanently or until suitable replacement found at the University of Melbourne</w:t>
            </w:r>
          </w:p>
          <w:p w:rsidR="00F26047" w:rsidRDefault="00F26047" w:rsidP="004B3484">
            <w:pPr>
              <w:pStyle w:val="Tablesmalltext"/>
            </w:pPr>
            <w:r>
              <w:t xml:space="preserve">Would need to recruit new person to undertake specialist Bayesian analysis and oversee evaluation </w:t>
            </w:r>
          </w:p>
        </w:tc>
        <w:tc>
          <w:tcPr>
            <w:tcW w:w="0" w:type="auto"/>
            <w:tcBorders>
              <w:bottom w:val="single" w:sz="4" w:space="0" w:color="808080"/>
            </w:tcBorders>
            <w:shd w:val="clear" w:color="auto" w:fill="auto"/>
          </w:tcPr>
          <w:p w:rsidR="00F26047" w:rsidRDefault="00F26047" w:rsidP="004B3484">
            <w:pPr>
              <w:pStyle w:val="Tablesmalltext"/>
            </w:pPr>
            <w:r>
              <w:t>Unlikely</w:t>
            </w:r>
          </w:p>
        </w:tc>
        <w:tc>
          <w:tcPr>
            <w:tcW w:w="0" w:type="auto"/>
            <w:tcBorders>
              <w:bottom w:val="single" w:sz="4" w:space="0" w:color="808080"/>
            </w:tcBorders>
            <w:shd w:val="clear" w:color="auto" w:fill="auto"/>
          </w:tcPr>
          <w:p w:rsidR="00F26047" w:rsidRDefault="00F26047" w:rsidP="004B3484">
            <w:pPr>
              <w:pStyle w:val="Tablesmalltext"/>
            </w:pPr>
            <w:r>
              <w:t>Moderate</w:t>
            </w:r>
          </w:p>
        </w:tc>
        <w:tc>
          <w:tcPr>
            <w:tcW w:w="0" w:type="auto"/>
            <w:tcBorders>
              <w:bottom w:val="single" w:sz="4" w:space="0" w:color="808080"/>
            </w:tcBorders>
            <w:shd w:val="clear" w:color="auto" w:fill="92D050"/>
          </w:tcPr>
          <w:p w:rsidR="00F26047" w:rsidRDefault="00F26047" w:rsidP="004B3484">
            <w:pPr>
              <w:pStyle w:val="Tablesmalltext"/>
            </w:pPr>
            <w:r>
              <w:t>Low</w:t>
            </w:r>
          </w:p>
        </w:tc>
      </w:tr>
      <w:tr w:rsidR="003F3198" w:rsidTr="00984A75">
        <w:trPr>
          <w:cantSplit/>
        </w:trPr>
        <w:tc>
          <w:tcPr>
            <w:tcW w:w="0" w:type="auto"/>
          </w:tcPr>
          <w:p w:rsidR="00F26047" w:rsidRDefault="00F26047" w:rsidP="008F3656">
            <w:pPr>
              <w:pStyle w:val="Tablesmalltext"/>
            </w:pPr>
            <w:r>
              <w:t>Breakdown in relationships and co-operation among consortium partners</w:t>
            </w:r>
          </w:p>
        </w:tc>
        <w:tc>
          <w:tcPr>
            <w:tcW w:w="0" w:type="auto"/>
          </w:tcPr>
          <w:p w:rsidR="00F26047" w:rsidRDefault="00F26047" w:rsidP="004B3484">
            <w:pPr>
              <w:pStyle w:val="Tablesmalltext"/>
            </w:pPr>
            <w:r>
              <w:t xml:space="preserve">Possible </w:t>
            </w:r>
          </w:p>
          <w:p w:rsidR="00F26047" w:rsidRDefault="00F26047" w:rsidP="004B3484">
            <w:pPr>
              <w:pStyle w:val="Tablesmalltext"/>
            </w:pPr>
          </w:p>
        </w:tc>
        <w:tc>
          <w:tcPr>
            <w:tcW w:w="0" w:type="auto"/>
          </w:tcPr>
          <w:p w:rsidR="00F26047" w:rsidRDefault="00F26047" w:rsidP="004B3484">
            <w:pPr>
              <w:pStyle w:val="Tablesmalltext"/>
            </w:pPr>
            <w:r>
              <w:t>Moderate</w:t>
            </w:r>
          </w:p>
        </w:tc>
        <w:tc>
          <w:tcPr>
            <w:tcW w:w="0" w:type="auto"/>
            <w:tcBorders>
              <w:bottom w:val="single" w:sz="4" w:space="0" w:color="808080"/>
            </w:tcBorders>
            <w:shd w:val="clear" w:color="auto" w:fill="FFFF00"/>
          </w:tcPr>
          <w:p w:rsidR="00F26047" w:rsidRDefault="00F26047" w:rsidP="004B3484">
            <w:pPr>
              <w:pStyle w:val="Tablesmalltext"/>
            </w:pPr>
            <w:r>
              <w:t>Medium</w:t>
            </w:r>
          </w:p>
        </w:tc>
        <w:tc>
          <w:tcPr>
            <w:tcW w:w="0" w:type="auto"/>
            <w:tcBorders>
              <w:bottom w:val="single" w:sz="4" w:space="0" w:color="808080"/>
            </w:tcBorders>
            <w:shd w:val="clear" w:color="auto" w:fill="auto"/>
          </w:tcPr>
          <w:p w:rsidR="00F26047" w:rsidRDefault="005A268B" w:rsidP="00984A75">
            <w:pPr>
              <w:pStyle w:val="Tablesmalltext"/>
            </w:pPr>
            <w:r>
              <w:t>Program Co-ordinator</w:t>
            </w:r>
            <w:r w:rsidR="00F26047">
              <w:t xml:space="preserve"> has specific role to manage relationships among consortium members.  Some disagreements are likely, but they should not jeopardise the program.   </w:t>
            </w:r>
          </w:p>
        </w:tc>
        <w:tc>
          <w:tcPr>
            <w:tcW w:w="0" w:type="auto"/>
            <w:tcBorders>
              <w:bottom w:val="single" w:sz="4" w:space="0" w:color="808080"/>
            </w:tcBorders>
            <w:shd w:val="clear" w:color="auto" w:fill="auto"/>
          </w:tcPr>
          <w:p w:rsidR="00F26047" w:rsidRDefault="00F26047" w:rsidP="004B3484">
            <w:pPr>
              <w:pStyle w:val="Tablesmalltext"/>
            </w:pPr>
            <w:r>
              <w:t>Unlikely</w:t>
            </w:r>
          </w:p>
        </w:tc>
        <w:tc>
          <w:tcPr>
            <w:tcW w:w="0" w:type="auto"/>
            <w:tcBorders>
              <w:bottom w:val="single" w:sz="4" w:space="0" w:color="808080"/>
            </w:tcBorders>
            <w:shd w:val="clear" w:color="auto" w:fill="auto"/>
          </w:tcPr>
          <w:p w:rsidR="00F26047" w:rsidRDefault="00F26047" w:rsidP="004B3484">
            <w:pPr>
              <w:pStyle w:val="Tablesmalltext"/>
            </w:pPr>
            <w:r>
              <w:t>Minor</w:t>
            </w:r>
          </w:p>
        </w:tc>
        <w:tc>
          <w:tcPr>
            <w:tcW w:w="0" w:type="auto"/>
            <w:tcBorders>
              <w:bottom w:val="single" w:sz="4" w:space="0" w:color="808080"/>
            </w:tcBorders>
            <w:shd w:val="clear" w:color="auto" w:fill="92D050"/>
          </w:tcPr>
          <w:p w:rsidR="00F26047" w:rsidRDefault="00F26047" w:rsidP="004B3484">
            <w:pPr>
              <w:pStyle w:val="Tablesmalltext"/>
            </w:pPr>
            <w:r>
              <w:t>Low</w:t>
            </w:r>
          </w:p>
        </w:tc>
      </w:tr>
      <w:tr w:rsidR="003F3198" w:rsidTr="00984A75">
        <w:trPr>
          <w:cantSplit/>
        </w:trPr>
        <w:tc>
          <w:tcPr>
            <w:tcW w:w="0" w:type="auto"/>
          </w:tcPr>
          <w:p w:rsidR="00F26047" w:rsidRDefault="00F26047" w:rsidP="008F3656">
            <w:pPr>
              <w:pStyle w:val="Tablesmalltext"/>
            </w:pPr>
            <w:r>
              <w:t>Lost or damaged equipment resulting in incomplete or inaccurate data.</w:t>
            </w:r>
          </w:p>
        </w:tc>
        <w:tc>
          <w:tcPr>
            <w:tcW w:w="0" w:type="auto"/>
          </w:tcPr>
          <w:p w:rsidR="00F26047" w:rsidRDefault="00F26047" w:rsidP="004B3484">
            <w:pPr>
              <w:pStyle w:val="Tablesmalltext"/>
            </w:pPr>
            <w:r>
              <w:t>Almost Certain</w:t>
            </w:r>
          </w:p>
        </w:tc>
        <w:tc>
          <w:tcPr>
            <w:tcW w:w="0" w:type="auto"/>
          </w:tcPr>
          <w:p w:rsidR="00F26047" w:rsidRDefault="00F26047" w:rsidP="004B3484">
            <w:pPr>
              <w:pStyle w:val="Tablesmalltext"/>
            </w:pPr>
            <w:r>
              <w:t>Moderate</w:t>
            </w:r>
          </w:p>
        </w:tc>
        <w:tc>
          <w:tcPr>
            <w:tcW w:w="0" w:type="auto"/>
            <w:tcBorders>
              <w:bottom w:val="single" w:sz="4" w:space="0" w:color="808080"/>
            </w:tcBorders>
            <w:shd w:val="clear" w:color="auto" w:fill="FFC000"/>
          </w:tcPr>
          <w:p w:rsidR="00F26047" w:rsidRDefault="00F26047" w:rsidP="004B3484">
            <w:pPr>
              <w:pStyle w:val="Tablesmalltext"/>
            </w:pPr>
            <w:r>
              <w:t>High</w:t>
            </w:r>
          </w:p>
        </w:tc>
        <w:tc>
          <w:tcPr>
            <w:tcW w:w="0" w:type="auto"/>
            <w:tcBorders>
              <w:bottom w:val="single" w:sz="4" w:space="0" w:color="808080"/>
            </w:tcBorders>
            <w:shd w:val="clear" w:color="auto" w:fill="auto"/>
          </w:tcPr>
          <w:p w:rsidR="00F26047" w:rsidRDefault="00F26047" w:rsidP="004B3484">
            <w:pPr>
              <w:pStyle w:val="Tablesmalltext"/>
            </w:pPr>
            <w:r>
              <w:t>Costs to replace lost or damaged equipment have been included in the program budget.  Regular monitoring events are planned to minimise period of lost data.</w:t>
            </w:r>
          </w:p>
        </w:tc>
        <w:tc>
          <w:tcPr>
            <w:tcW w:w="0" w:type="auto"/>
            <w:tcBorders>
              <w:bottom w:val="single" w:sz="4" w:space="0" w:color="808080"/>
            </w:tcBorders>
            <w:shd w:val="clear" w:color="auto" w:fill="auto"/>
          </w:tcPr>
          <w:p w:rsidR="00F26047" w:rsidRDefault="00F26047" w:rsidP="004B3484">
            <w:pPr>
              <w:pStyle w:val="Tablesmalltext"/>
            </w:pPr>
            <w:r>
              <w:t>Almost Certain</w:t>
            </w:r>
          </w:p>
        </w:tc>
        <w:tc>
          <w:tcPr>
            <w:tcW w:w="0" w:type="auto"/>
            <w:tcBorders>
              <w:bottom w:val="single" w:sz="4" w:space="0" w:color="808080"/>
            </w:tcBorders>
            <w:shd w:val="clear" w:color="auto" w:fill="auto"/>
          </w:tcPr>
          <w:p w:rsidR="00F26047" w:rsidRDefault="00F26047" w:rsidP="004B3484">
            <w:pPr>
              <w:pStyle w:val="Tablesmalltext"/>
            </w:pPr>
            <w:r>
              <w:t>Minor</w:t>
            </w:r>
          </w:p>
        </w:tc>
        <w:tc>
          <w:tcPr>
            <w:tcW w:w="0" w:type="auto"/>
            <w:tcBorders>
              <w:bottom w:val="single" w:sz="4" w:space="0" w:color="808080"/>
            </w:tcBorders>
            <w:shd w:val="clear" w:color="auto" w:fill="FFFF00"/>
          </w:tcPr>
          <w:p w:rsidR="00F26047" w:rsidRDefault="00F26047" w:rsidP="004B3484">
            <w:pPr>
              <w:pStyle w:val="Tablesmalltext"/>
            </w:pPr>
            <w:r>
              <w:t>Medium</w:t>
            </w:r>
          </w:p>
        </w:tc>
      </w:tr>
      <w:tr w:rsidR="003F3198" w:rsidTr="00F5342A">
        <w:trPr>
          <w:cantSplit/>
        </w:trPr>
        <w:tc>
          <w:tcPr>
            <w:tcW w:w="0" w:type="auto"/>
          </w:tcPr>
          <w:p w:rsidR="00F26047" w:rsidRDefault="00F26047" w:rsidP="004B3484">
            <w:pPr>
              <w:pStyle w:val="Tablesmalltext"/>
            </w:pPr>
            <w:r>
              <w:t>Loss of data post collection due to improper storage of data or samples</w:t>
            </w:r>
          </w:p>
        </w:tc>
        <w:tc>
          <w:tcPr>
            <w:tcW w:w="0" w:type="auto"/>
          </w:tcPr>
          <w:p w:rsidR="00F26047" w:rsidRDefault="00F26047" w:rsidP="004B3484">
            <w:pPr>
              <w:pStyle w:val="Tablesmalltext"/>
            </w:pPr>
            <w:r>
              <w:t xml:space="preserve">Possible </w:t>
            </w:r>
          </w:p>
        </w:tc>
        <w:tc>
          <w:tcPr>
            <w:tcW w:w="0" w:type="auto"/>
          </w:tcPr>
          <w:p w:rsidR="00F26047" w:rsidRDefault="00F26047" w:rsidP="004B3484">
            <w:pPr>
              <w:pStyle w:val="Tablesmalltext"/>
            </w:pPr>
            <w:r>
              <w:t>Moderate</w:t>
            </w:r>
          </w:p>
        </w:tc>
        <w:tc>
          <w:tcPr>
            <w:tcW w:w="0" w:type="auto"/>
            <w:tcBorders>
              <w:bottom w:val="single" w:sz="4" w:space="0" w:color="808080"/>
            </w:tcBorders>
            <w:shd w:val="clear" w:color="auto" w:fill="FFFF00"/>
          </w:tcPr>
          <w:p w:rsidR="00F26047" w:rsidRDefault="00F26047" w:rsidP="004B3484">
            <w:pPr>
              <w:pStyle w:val="Tablesmalltext"/>
            </w:pPr>
            <w:r>
              <w:t>Medium</w:t>
            </w:r>
          </w:p>
        </w:tc>
        <w:tc>
          <w:tcPr>
            <w:tcW w:w="0" w:type="auto"/>
            <w:tcBorders>
              <w:bottom w:val="single" w:sz="4" w:space="0" w:color="808080"/>
            </w:tcBorders>
            <w:shd w:val="clear" w:color="auto" w:fill="auto"/>
          </w:tcPr>
          <w:p w:rsidR="00F26047" w:rsidRDefault="00F26047" w:rsidP="004B3484">
            <w:pPr>
              <w:pStyle w:val="Tablesmalltext"/>
            </w:pPr>
            <w:r>
              <w:t>Detailed procedures for chain of custody, data storage and timely uploading of data to central databases are outlined in the SOPs.  These actions will reduce the likelihood of data loss and reduce quantity of data loss.</w:t>
            </w:r>
          </w:p>
        </w:tc>
        <w:tc>
          <w:tcPr>
            <w:tcW w:w="0" w:type="auto"/>
            <w:tcBorders>
              <w:bottom w:val="single" w:sz="4" w:space="0" w:color="808080"/>
            </w:tcBorders>
            <w:shd w:val="clear" w:color="auto" w:fill="auto"/>
          </w:tcPr>
          <w:p w:rsidR="00F26047" w:rsidRDefault="00F26047" w:rsidP="004B3484">
            <w:pPr>
              <w:pStyle w:val="Tablesmalltext"/>
            </w:pPr>
            <w:r>
              <w:t>Unlikely</w:t>
            </w:r>
          </w:p>
        </w:tc>
        <w:tc>
          <w:tcPr>
            <w:tcW w:w="0" w:type="auto"/>
            <w:tcBorders>
              <w:bottom w:val="single" w:sz="4" w:space="0" w:color="808080"/>
            </w:tcBorders>
            <w:shd w:val="clear" w:color="auto" w:fill="auto"/>
          </w:tcPr>
          <w:p w:rsidR="00F26047" w:rsidRDefault="00F26047" w:rsidP="004B3484">
            <w:pPr>
              <w:pStyle w:val="Tablesmalltext"/>
            </w:pPr>
            <w:r>
              <w:t>Minor</w:t>
            </w:r>
          </w:p>
        </w:tc>
        <w:tc>
          <w:tcPr>
            <w:tcW w:w="0" w:type="auto"/>
            <w:tcBorders>
              <w:bottom w:val="single" w:sz="4" w:space="0" w:color="808080"/>
            </w:tcBorders>
            <w:shd w:val="clear" w:color="auto" w:fill="92D050"/>
          </w:tcPr>
          <w:p w:rsidR="00F26047" w:rsidRDefault="00F26047" w:rsidP="004B3484">
            <w:pPr>
              <w:pStyle w:val="Tablesmalltext"/>
            </w:pPr>
            <w:r>
              <w:t>Low</w:t>
            </w:r>
          </w:p>
        </w:tc>
      </w:tr>
      <w:tr w:rsidR="003F3198" w:rsidTr="00F5342A">
        <w:trPr>
          <w:cantSplit/>
        </w:trPr>
        <w:tc>
          <w:tcPr>
            <w:tcW w:w="0" w:type="auto"/>
          </w:tcPr>
          <w:p w:rsidR="00F26047" w:rsidRDefault="00F26047" w:rsidP="004B3484">
            <w:pPr>
              <w:pStyle w:val="Tablesmalltext"/>
            </w:pPr>
            <w:r>
              <w:t>Inability to deliver and therefore measure responses  to environmental water</w:t>
            </w:r>
          </w:p>
        </w:tc>
        <w:tc>
          <w:tcPr>
            <w:tcW w:w="0" w:type="auto"/>
          </w:tcPr>
          <w:p w:rsidR="00F26047" w:rsidRDefault="00F26047" w:rsidP="004B3484">
            <w:pPr>
              <w:pStyle w:val="Tablesmalltext"/>
            </w:pPr>
            <w:r>
              <w:t>Unlikely</w:t>
            </w:r>
          </w:p>
        </w:tc>
        <w:tc>
          <w:tcPr>
            <w:tcW w:w="0" w:type="auto"/>
          </w:tcPr>
          <w:p w:rsidR="00F26047" w:rsidRDefault="00F26047" w:rsidP="004B3484">
            <w:pPr>
              <w:pStyle w:val="Tablesmalltext"/>
            </w:pPr>
            <w:r>
              <w:t>Major</w:t>
            </w:r>
          </w:p>
        </w:tc>
        <w:tc>
          <w:tcPr>
            <w:tcW w:w="0" w:type="auto"/>
            <w:tcBorders>
              <w:bottom w:val="single" w:sz="4" w:space="0" w:color="808080"/>
            </w:tcBorders>
            <w:shd w:val="clear" w:color="auto" w:fill="FFFF00"/>
          </w:tcPr>
          <w:p w:rsidR="00F26047" w:rsidRDefault="00F26047" w:rsidP="004B3484">
            <w:pPr>
              <w:pStyle w:val="Tablesmalltext"/>
            </w:pPr>
            <w:r>
              <w:t>Medium</w:t>
            </w:r>
          </w:p>
        </w:tc>
        <w:tc>
          <w:tcPr>
            <w:tcW w:w="0" w:type="auto"/>
            <w:tcBorders>
              <w:bottom w:val="single" w:sz="4" w:space="0" w:color="808080"/>
            </w:tcBorders>
            <w:shd w:val="clear" w:color="auto" w:fill="auto"/>
          </w:tcPr>
          <w:p w:rsidR="00F26047" w:rsidRDefault="00F26047" w:rsidP="004B3484">
            <w:pPr>
              <w:pStyle w:val="Tablesmalltext"/>
            </w:pPr>
            <w:r>
              <w:t>Climatic conditions will primarily determine availability of environmental water.  Therefore difficult to mitigate this risk</w:t>
            </w:r>
          </w:p>
        </w:tc>
        <w:tc>
          <w:tcPr>
            <w:tcW w:w="0" w:type="auto"/>
            <w:tcBorders>
              <w:bottom w:val="single" w:sz="4" w:space="0" w:color="808080"/>
            </w:tcBorders>
            <w:shd w:val="clear" w:color="auto" w:fill="auto"/>
          </w:tcPr>
          <w:p w:rsidR="00F26047" w:rsidRDefault="00F26047" w:rsidP="004B3484">
            <w:pPr>
              <w:pStyle w:val="Tablesmalltext"/>
            </w:pPr>
            <w:r>
              <w:t>Unlikely</w:t>
            </w:r>
          </w:p>
        </w:tc>
        <w:tc>
          <w:tcPr>
            <w:tcW w:w="0" w:type="auto"/>
            <w:tcBorders>
              <w:bottom w:val="single" w:sz="4" w:space="0" w:color="808080"/>
            </w:tcBorders>
            <w:shd w:val="clear" w:color="auto" w:fill="auto"/>
          </w:tcPr>
          <w:p w:rsidR="00F26047" w:rsidRDefault="00F26047" w:rsidP="004B3484">
            <w:pPr>
              <w:pStyle w:val="Tablesmalltext"/>
            </w:pPr>
            <w:r>
              <w:t>Major</w:t>
            </w:r>
          </w:p>
        </w:tc>
        <w:tc>
          <w:tcPr>
            <w:tcW w:w="0" w:type="auto"/>
            <w:tcBorders>
              <w:bottom w:val="single" w:sz="4" w:space="0" w:color="808080"/>
            </w:tcBorders>
            <w:shd w:val="clear" w:color="auto" w:fill="FFFF00"/>
          </w:tcPr>
          <w:p w:rsidR="00F26047" w:rsidRDefault="00F26047" w:rsidP="004B3484">
            <w:pPr>
              <w:pStyle w:val="Tablesmalltext"/>
            </w:pPr>
            <w:r>
              <w:t>Medium</w:t>
            </w:r>
          </w:p>
        </w:tc>
      </w:tr>
      <w:tr w:rsidR="003F3198" w:rsidTr="003F3198">
        <w:trPr>
          <w:cantSplit/>
        </w:trPr>
        <w:tc>
          <w:tcPr>
            <w:tcW w:w="0" w:type="auto"/>
          </w:tcPr>
          <w:p w:rsidR="00F26047" w:rsidRDefault="00F26047" w:rsidP="004B3484">
            <w:pPr>
              <w:pStyle w:val="Tablesmalltext"/>
            </w:pPr>
            <w:r>
              <w:t>Natural events such as floods, drought or fires that alter the condition of the lower Goulburn River</w:t>
            </w:r>
          </w:p>
        </w:tc>
        <w:tc>
          <w:tcPr>
            <w:tcW w:w="0" w:type="auto"/>
          </w:tcPr>
          <w:p w:rsidR="00F26047" w:rsidRDefault="00F26047" w:rsidP="004B3484">
            <w:pPr>
              <w:pStyle w:val="Tablesmalltext"/>
            </w:pPr>
            <w:r>
              <w:t>Possible</w:t>
            </w:r>
          </w:p>
        </w:tc>
        <w:tc>
          <w:tcPr>
            <w:tcW w:w="0" w:type="auto"/>
          </w:tcPr>
          <w:p w:rsidR="00F26047" w:rsidRDefault="00F26047" w:rsidP="004B3484">
            <w:pPr>
              <w:pStyle w:val="Tablesmalltext"/>
            </w:pPr>
            <w:r>
              <w:t>Moderate</w:t>
            </w:r>
          </w:p>
        </w:tc>
        <w:tc>
          <w:tcPr>
            <w:tcW w:w="0" w:type="auto"/>
            <w:tcBorders>
              <w:bottom w:val="single" w:sz="4" w:space="0" w:color="808080"/>
            </w:tcBorders>
            <w:shd w:val="clear" w:color="auto" w:fill="FFFF00"/>
          </w:tcPr>
          <w:p w:rsidR="00F26047" w:rsidRDefault="00F26047" w:rsidP="004B3484">
            <w:pPr>
              <w:pStyle w:val="Tablesmalltext"/>
            </w:pPr>
            <w:r>
              <w:t>Medium</w:t>
            </w:r>
          </w:p>
        </w:tc>
        <w:tc>
          <w:tcPr>
            <w:tcW w:w="0" w:type="auto"/>
            <w:tcBorders>
              <w:bottom w:val="single" w:sz="4" w:space="0" w:color="808080"/>
            </w:tcBorders>
            <w:shd w:val="clear" w:color="auto" w:fill="auto"/>
          </w:tcPr>
          <w:p w:rsidR="00F26047" w:rsidRDefault="00F26047" w:rsidP="004B3484">
            <w:pPr>
              <w:pStyle w:val="Tablesmalltext"/>
            </w:pPr>
            <w:r>
              <w:t xml:space="preserve">Cannot control natural events, but monitoring program has built in flexibility to measure responses to extreme events so those effects can be separated from environmental flow </w:t>
            </w:r>
            <w:proofErr w:type="gramStart"/>
            <w:r>
              <w:t>effects.</w:t>
            </w:r>
            <w:proofErr w:type="gramEnd"/>
          </w:p>
        </w:tc>
        <w:tc>
          <w:tcPr>
            <w:tcW w:w="0" w:type="auto"/>
            <w:tcBorders>
              <w:bottom w:val="single" w:sz="4" w:space="0" w:color="808080"/>
            </w:tcBorders>
            <w:shd w:val="clear" w:color="auto" w:fill="auto"/>
          </w:tcPr>
          <w:p w:rsidR="00F26047" w:rsidRDefault="00F26047" w:rsidP="004B3484">
            <w:pPr>
              <w:pStyle w:val="Tablesmalltext"/>
            </w:pPr>
            <w:r>
              <w:t>Possible</w:t>
            </w:r>
          </w:p>
        </w:tc>
        <w:tc>
          <w:tcPr>
            <w:tcW w:w="0" w:type="auto"/>
            <w:tcBorders>
              <w:bottom w:val="single" w:sz="4" w:space="0" w:color="808080"/>
            </w:tcBorders>
            <w:shd w:val="clear" w:color="auto" w:fill="auto"/>
          </w:tcPr>
          <w:p w:rsidR="00F26047" w:rsidRDefault="00F26047" w:rsidP="004B3484">
            <w:pPr>
              <w:pStyle w:val="Tablesmalltext"/>
            </w:pPr>
            <w:r>
              <w:t>Minor</w:t>
            </w:r>
          </w:p>
        </w:tc>
        <w:tc>
          <w:tcPr>
            <w:tcW w:w="0" w:type="auto"/>
            <w:tcBorders>
              <w:bottom w:val="single" w:sz="4" w:space="0" w:color="808080"/>
            </w:tcBorders>
            <w:shd w:val="clear" w:color="auto" w:fill="92D050"/>
          </w:tcPr>
          <w:p w:rsidR="00F26047" w:rsidRDefault="00F26047" w:rsidP="004B3484">
            <w:pPr>
              <w:pStyle w:val="Tablesmalltext"/>
            </w:pPr>
            <w:r>
              <w:t>Low</w:t>
            </w:r>
          </w:p>
        </w:tc>
      </w:tr>
      <w:tr w:rsidR="003F3198" w:rsidTr="003F3198">
        <w:trPr>
          <w:cantSplit/>
        </w:trPr>
        <w:tc>
          <w:tcPr>
            <w:tcW w:w="0" w:type="auto"/>
          </w:tcPr>
          <w:p w:rsidR="00F26047" w:rsidRDefault="00F26047" w:rsidP="00410D2F">
            <w:pPr>
              <w:pStyle w:val="Tablesmalltext"/>
            </w:pPr>
            <w:r>
              <w:t xml:space="preserve">Monitoring brings attention to environmental flow releases and provides a trigger for lobbying by environmental flow opponents. </w:t>
            </w:r>
          </w:p>
        </w:tc>
        <w:tc>
          <w:tcPr>
            <w:tcW w:w="0" w:type="auto"/>
          </w:tcPr>
          <w:p w:rsidR="00F26047" w:rsidRDefault="00F26047" w:rsidP="004B3484">
            <w:pPr>
              <w:pStyle w:val="Tablesmalltext"/>
            </w:pPr>
            <w:r>
              <w:t>Likely</w:t>
            </w:r>
          </w:p>
        </w:tc>
        <w:tc>
          <w:tcPr>
            <w:tcW w:w="0" w:type="auto"/>
          </w:tcPr>
          <w:p w:rsidR="00F26047" w:rsidRDefault="00F26047" w:rsidP="004B3484">
            <w:pPr>
              <w:pStyle w:val="Tablesmalltext"/>
            </w:pPr>
            <w:r>
              <w:t>Minor</w:t>
            </w:r>
          </w:p>
        </w:tc>
        <w:tc>
          <w:tcPr>
            <w:tcW w:w="0" w:type="auto"/>
            <w:shd w:val="clear" w:color="auto" w:fill="FFFF00"/>
          </w:tcPr>
          <w:p w:rsidR="00F26047" w:rsidRDefault="00F26047" w:rsidP="004B3484">
            <w:pPr>
              <w:pStyle w:val="Tablesmalltext"/>
            </w:pPr>
            <w:r>
              <w:t>Medium</w:t>
            </w:r>
          </w:p>
        </w:tc>
        <w:tc>
          <w:tcPr>
            <w:tcW w:w="0" w:type="auto"/>
            <w:shd w:val="clear" w:color="auto" w:fill="auto"/>
          </w:tcPr>
          <w:p w:rsidR="00F26047" w:rsidRDefault="003F3198" w:rsidP="004B3484">
            <w:pPr>
              <w:pStyle w:val="Tablesmalltext"/>
            </w:pPr>
            <w:r>
              <w:t>The project communications plan will engage with stakeholders to inform them about the monitoring program and that the results will be used to adaptively manage the flows to maximise environmental outcomes and minimise impacts to the environment and public and private assets.</w:t>
            </w:r>
          </w:p>
        </w:tc>
        <w:tc>
          <w:tcPr>
            <w:tcW w:w="0" w:type="auto"/>
            <w:shd w:val="clear" w:color="auto" w:fill="auto"/>
          </w:tcPr>
          <w:p w:rsidR="00F26047" w:rsidRDefault="003F3198" w:rsidP="004B3484">
            <w:pPr>
              <w:pStyle w:val="Tablesmalltext"/>
            </w:pPr>
            <w:r>
              <w:t>Likely</w:t>
            </w:r>
          </w:p>
        </w:tc>
        <w:tc>
          <w:tcPr>
            <w:tcW w:w="0" w:type="auto"/>
            <w:shd w:val="clear" w:color="auto" w:fill="auto"/>
          </w:tcPr>
          <w:p w:rsidR="00F26047" w:rsidRDefault="003F3198" w:rsidP="004B3484">
            <w:pPr>
              <w:pStyle w:val="Tablesmalltext"/>
            </w:pPr>
            <w:r>
              <w:t>Negligible</w:t>
            </w:r>
          </w:p>
        </w:tc>
        <w:tc>
          <w:tcPr>
            <w:tcW w:w="0" w:type="auto"/>
            <w:shd w:val="clear" w:color="auto" w:fill="92D050"/>
          </w:tcPr>
          <w:p w:rsidR="00F26047" w:rsidRDefault="003F3198" w:rsidP="004B3484">
            <w:pPr>
              <w:pStyle w:val="Tablesmalltext"/>
            </w:pPr>
            <w:r>
              <w:t>Low</w:t>
            </w:r>
          </w:p>
        </w:tc>
      </w:tr>
    </w:tbl>
    <w:p w:rsidR="004B3484" w:rsidRDefault="004B3484" w:rsidP="00572C64">
      <w:pPr>
        <w:pStyle w:val="Para0"/>
        <w:sectPr w:rsidR="004B3484" w:rsidSect="004B3484">
          <w:pgSz w:w="16840" w:h="11901" w:orient="landscape" w:code="9"/>
          <w:pgMar w:top="1134" w:right="567" w:bottom="851" w:left="851" w:header="567" w:footer="369" w:gutter="0"/>
          <w:cols w:space="0"/>
          <w:formProt w:val="0"/>
          <w:docGrid w:linePitch="360"/>
        </w:sectPr>
      </w:pPr>
    </w:p>
    <w:p w:rsidR="00987A04" w:rsidRDefault="00987A04" w:rsidP="00987A04">
      <w:pPr>
        <w:pStyle w:val="Heading2"/>
        <w:rPr>
          <w:rFonts w:cstheme="minorHAnsi"/>
        </w:rPr>
      </w:pPr>
      <w:bookmarkStart w:id="115" w:name="_Toc385510119"/>
      <w:bookmarkStart w:id="116" w:name="_Toc385515738"/>
      <w:bookmarkStart w:id="117" w:name="_Toc385515830"/>
      <w:bookmarkStart w:id="118" w:name="_Toc392763350"/>
      <w:bookmarkEnd w:id="115"/>
      <w:bookmarkEnd w:id="116"/>
      <w:bookmarkEnd w:id="117"/>
      <w:r w:rsidRPr="00220F5D">
        <w:rPr>
          <w:rFonts w:cstheme="minorHAnsi"/>
        </w:rPr>
        <w:t>Quality plan</w:t>
      </w:r>
      <w:bookmarkEnd w:id="118"/>
    </w:p>
    <w:p w:rsidR="00BF783A" w:rsidRPr="00425799" w:rsidRDefault="00BF783A" w:rsidP="00BF783A">
      <w:pPr>
        <w:rPr>
          <w:rFonts w:asciiTheme="minorHAnsi" w:hAnsiTheme="minorHAnsi"/>
          <w:bCs/>
        </w:rPr>
      </w:pPr>
      <w:r w:rsidRPr="00425799">
        <w:rPr>
          <w:rFonts w:asciiTheme="minorHAnsi" w:hAnsiTheme="minorHAnsi"/>
        </w:rPr>
        <w:t xml:space="preserve">Prepare a Quality Assurance Plan to document quality control and quality assurance procedures for activities at the Selected Area. The following details the minimum requirements for Quality Plans, which should be developed in accordance with relevant standards such as </w:t>
      </w:r>
      <w:r w:rsidRPr="00425799">
        <w:rPr>
          <w:rFonts w:asciiTheme="minorHAnsi" w:hAnsiTheme="minorHAnsi"/>
          <w:bCs/>
        </w:rPr>
        <w:t xml:space="preserve">AS/NZS ISO 10005:2006 Quality management systems - Guidelines for quality plans; and ANZECC and ARMCANZ (2000) Australian Guidelines for Water Quality Monitoring and Reporting. </w:t>
      </w:r>
    </w:p>
    <w:p w:rsidR="00987A04" w:rsidRPr="00220F5D" w:rsidRDefault="00987A04" w:rsidP="00045F38">
      <w:pPr>
        <w:pStyle w:val="Heading3"/>
        <w:rPr>
          <w:rFonts w:cstheme="minorHAnsi"/>
        </w:rPr>
      </w:pPr>
      <w:bookmarkStart w:id="119" w:name="_Toc392763351"/>
      <w:r w:rsidRPr="00220F5D">
        <w:rPr>
          <w:rFonts w:cstheme="minorHAnsi"/>
        </w:rPr>
        <w:t>Equipment</w:t>
      </w:r>
      <w:bookmarkEnd w:id="119"/>
    </w:p>
    <w:p w:rsidR="00714603" w:rsidRPr="00220F5D" w:rsidRDefault="00714603" w:rsidP="00987A04">
      <w:pPr>
        <w:pStyle w:val="Para0"/>
        <w:rPr>
          <w:rFonts w:asciiTheme="minorHAnsi" w:hAnsiTheme="minorHAnsi" w:cstheme="minorHAnsi"/>
        </w:rPr>
      </w:pPr>
      <w:r w:rsidRPr="00220F5D">
        <w:rPr>
          <w:rFonts w:asciiTheme="minorHAnsi" w:hAnsiTheme="minorHAnsi" w:cstheme="minorHAnsi"/>
        </w:rPr>
        <w:t xml:space="preserve">A list of the relevant field equipment that will be used throughout the LTIM </w:t>
      </w:r>
      <w:r w:rsidR="000465D2">
        <w:rPr>
          <w:rFonts w:asciiTheme="minorHAnsi" w:hAnsiTheme="minorHAnsi" w:cstheme="minorHAnsi"/>
        </w:rPr>
        <w:t>Project</w:t>
      </w:r>
      <w:r w:rsidR="000465D2" w:rsidRPr="00220F5D">
        <w:rPr>
          <w:rFonts w:asciiTheme="minorHAnsi" w:hAnsiTheme="minorHAnsi" w:cstheme="minorHAnsi"/>
        </w:rPr>
        <w:t xml:space="preserve"> </w:t>
      </w:r>
      <w:r w:rsidRPr="00220F5D">
        <w:rPr>
          <w:rFonts w:asciiTheme="minorHAnsi" w:hAnsiTheme="minorHAnsi" w:cstheme="minorHAnsi"/>
        </w:rPr>
        <w:t>for the lower Goulburn River and details about how that equipment will be calibrated and maintained in provided i</w:t>
      </w:r>
      <w:r w:rsidR="00AB014E">
        <w:rPr>
          <w:rFonts w:asciiTheme="minorHAnsi" w:hAnsiTheme="minorHAnsi" w:cstheme="minorHAnsi"/>
        </w:rPr>
        <w:t>n Table 7-1</w:t>
      </w:r>
      <w:r w:rsidRPr="00220F5D">
        <w:rPr>
          <w:rFonts w:asciiTheme="minorHAnsi" w:hAnsiTheme="minorHAnsi" w:cstheme="minorHAnsi"/>
        </w:rPr>
        <w:t>.</w:t>
      </w:r>
    </w:p>
    <w:p w:rsidR="00714603" w:rsidRPr="005B153B" w:rsidRDefault="00714603" w:rsidP="00987A04">
      <w:pPr>
        <w:pStyle w:val="Para0"/>
      </w:pPr>
    </w:p>
    <w:p w:rsidR="00714603" w:rsidRPr="005B153B" w:rsidRDefault="00714603" w:rsidP="00714603">
      <w:pPr>
        <w:pStyle w:val="Caption"/>
        <w:sectPr w:rsidR="00714603" w:rsidRPr="005B153B" w:rsidSect="00FD4C95">
          <w:pgSz w:w="11901" w:h="16840" w:code="9"/>
          <w:pgMar w:top="567" w:right="851" w:bottom="851" w:left="1134" w:header="567" w:footer="370" w:gutter="0"/>
          <w:cols w:space="0"/>
          <w:formProt w:val="0"/>
          <w:docGrid w:linePitch="360"/>
        </w:sectPr>
      </w:pPr>
    </w:p>
    <w:p w:rsidR="00714603" w:rsidRPr="005B153B" w:rsidRDefault="00714603" w:rsidP="00714603">
      <w:pPr>
        <w:pStyle w:val="Caption"/>
      </w:pPr>
      <w:bookmarkStart w:id="120" w:name="_Ref381359875"/>
      <w:r w:rsidRPr="005B153B">
        <w:t>Table</w:t>
      </w:r>
      <w:bookmarkEnd w:id="120"/>
      <w:r w:rsidR="00AB014E">
        <w:t>7-1</w:t>
      </w:r>
      <w:r w:rsidRPr="005B153B">
        <w:t>: List of proposed equipment for use in the LTIM Program including how the equipment will be maintained and where necessary calibrated.</w:t>
      </w:r>
      <w:r w:rsidR="00C250FF">
        <w:t xml:space="preserve"> </w:t>
      </w:r>
      <w:r w:rsidR="00C250FF" w:rsidRPr="00D70FFE">
        <w:rPr>
          <w:color w:val="C00000"/>
        </w:rPr>
        <w:t>Any additional equipment required for the winter monitoring in 2018–19 is detailed in the Addendum documen</w:t>
      </w:r>
      <w:r w:rsidR="00C250FF">
        <w:rPr>
          <w:color w:val="C00000"/>
        </w:rPr>
        <w:t>t.</w:t>
      </w:r>
    </w:p>
    <w:tbl>
      <w:tblPr>
        <w:tblStyle w:val="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1809"/>
        <w:gridCol w:w="1948"/>
        <w:gridCol w:w="2252"/>
        <w:gridCol w:w="2248"/>
        <w:gridCol w:w="2252"/>
        <w:gridCol w:w="1952"/>
        <w:gridCol w:w="2252"/>
        <w:gridCol w:w="2104"/>
        <w:gridCol w:w="1948"/>
        <w:gridCol w:w="1858"/>
      </w:tblGrid>
      <w:tr w:rsidR="00714603" w:rsidRPr="005B153B" w:rsidTr="00714603">
        <w:trPr>
          <w:cnfStyle w:val="100000000000" w:firstRow="1" w:lastRow="0" w:firstColumn="0" w:lastColumn="0" w:oddVBand="0" w:evenVBand="0" w:oddHBand="0" w:evenHBand="0" w:firstRowFirstColumn="0" w:firstRowLastColumn="0" w:lastRowFirstColumn="0" w:lastRowLastColumn="0"/>
          <w:cantSplit/>
          <w:trHeight w:val="416"/>
        </w:trPr>
        <w:tc>
          <w:tcPr>
            <w:cnfStyle w:val="001000000000" w:firstRow="0" w:lastRow="0" w:firstColumn="1" w:lastColumn="0" w:oddVBand="0" w:evenVBand="0" w:oddHBand="0" w:evenHBand="0" w:firstRowFirstColumn="0" w:firstRowLastColumn="0" w:lastRowFirstColumn="0" w:lastRowLastColumn="0"/>
            <w:tcW w:w="1233" w:type="pct"/>
            <w:gridSpan w:val="3"/>
            <w:tcBorders>
              <w:top w:val="single" w:sz="4" w:space="0" w:color="auto"/>
              <w:left w:val="single" w:sz="4" w:space="0" w:color="auto"/>
              <w:bottom w:val="single" w:sz="4" w:space="0" w:color="939598" w:themeColor="background1"/>
              <w:right w:val="single" w:sz="18" w:space="0" w:color="939598" w:themeColor="background1"/>
            </w:tcBorders>
            <w:shd w:val="clear" w:color="auto" w:fill="42145F"/>
            <w:vAlign w:val="center"/>
          </w:tcPr>
          <w:p w:rsidR="00714603" w:rsidRPr="005B153B" w:rsidRDefault="00714603" w:rsidP="00714603">
            <w:pPr>
              <w:pStyle w:val="Para0bullet"/>
              <w:numPr>
                <w:ilvl w:val="0"/>
                <w:numId w:val="0"/>
              </w:numPr>
              <w:spacing w:after="0" w:line="300" w:lineRule="auto"/>
              <w:jc w:val="center"/>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Equipment description</w:t>
            </w:r>
          </w:p>
        </w:tc>
        <w:tc>
          <w:tcPr>
            <w:tcW w:w="1944" w:type="pct"/>
            <w:gridSpan w:val="4"/>
            <w:tcBorders>
              <w:top w:val="single" w:sz="4" w:space="0" w:color="auto"/>
              <w:left w:val="single" w:sz="18" w:space="0" w:color="939598" w:themeColor="background1"/>
              <w:bottom w:val="single" w:sz="4" w:space="0" w:color="939598" w:themeColor="background1"/>
              <w:right w:val="single" w:sz="18" w:space="0" w:color="939598" w:themeColor="background1"/>
            </w:tcBorders>
            <w:shd w:val="clear" w:color="auto" w:fill="42145F"/>
            <w:vAlign w:val="center"/>
          </w:tcPr>
          <w:p w:rsidR="00714603" w:rsidRPr="005B153B" w:rsidRDefault="00714603" w:rsidP="00714603">
            <w:pPr>
              <w:pStyle w:val="Para0bullet"/>
              <w:numPr>
                <w:ilvl w:val="0"/>
                <w:numId w:val="0"/>
              </w:numPr>
              <w:spacing w:after="0" w:line="3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Equipment maintenance</w:t>
            </w:r>
          </w:p>
        </w:tc>
        <w:tc>
          <w:tcPr>
            <w:tcW w:w="1823" w:type="pct"/>
            <w:gridSpan w:val="4"/>
            <w:tcBorders>
              <w:top w:val="single" w:sz="4" w:space="0" w:color="auto"/>
              <w:left w:val="single" w:sz="18" w:space="0" w:color="939598" w:themeColor="background1"/>
              <w:bottom w:val="single" w:sz="4" w:space="0" w:color="939598" w:themeColor="background1"/>
              <w:right w:val="single" w:sz="4" w:space="0" w:color="auto"/>
            </w:tcBorders>
            <w:shd w:val="clear" w:color="auto" w:fill="42145F"/>
            <w:vAlign w:val="center"/>
          </w:tcPr>
          <w:p w:rsidR="00714603" w:rsidRPr="005B153B" w:rsidRDefault="00714603" w:rsidP="00714603">
            <w:pPr>
              <w:pStyle w:val="Para0bullet"/>
              <w:numPr>
                <w:ilvl w:val="0"/>
                <w:numId w:val="0"/>
              </w:numPr>
              <w:spacing w:after="0" w:line="3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Equipment calibration</w:t>
            </w:r>
          </w:p>
        </w:tc>
      </w:tr>
      <w:tr w:rsidR="0033529D" w:rsidRPr="005B153B" w:rsidTr="00E120F9">
        <w:trPr>
          <w:cantSplit/>
          <w:trHeight w:val="796"/>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939598" w:themeColor="background1"/>
              <w:left w:val="single" w:sz="4" w:space="0" w:color="auto"/>
              <w:bottom w:val="single" w:sz="4" w:space="0" w:color="auto"/>
              <w:right w:val="single" w:sz="4" w:space="0" w:color="939598" w:themeColor="background1"/>
            </w:tcBorders>
            <w:shd w:val="clear" w:color="auto" w:fill="42145F"/>
            <w:vAlign w:val="center"/>
          </w:tcPr>
          <w:p w:rsidR="00714603" w:rsidRPr="005B153B" w:rsidRDefault="00714603" w:rsidP="00714603">
            <w:pPr>
              <w:pStyle w:val="Para0bullet"/>
              <w:numPr>
                <w:ilvl w:val="0"/>
                <w:numId w:val="0"/>
              </w:numPr>
              <w:spacing w:after="0" w:line="300" w:lineRule="auto"/>
              <w:rPr>
                <w:rFonts w:ascii="Arial Narrow" w:hAnsi="Arial Narrow" w:cs="Arial"/>
                <w:b/>
                <w:color w:val="939598" w:themeColor="background1"/>
                <w:sz w:val="18"/>
                <w:szCs w:val="18"/>
              </w:rPr>
            </w:pPr>
            <w:r w:rsidRPr="005B153B">
              <w:rPr>
                <w:rFonts w:ascii="Arial Narrow" w:hAnsi="Arial Narrow" w:cs="Arial"/>
                <w:b/>
                <w:color w:val="FFFFFF" w:themeColor="background2"/>
                <w:sz w:val="18"/>
                <w:szCs w:val="18"/>
              </w:rPr>
              <w:t>Monitoring discipline</w:t>
            </w:r>
          </w:p>
        </w:tc>
        <w:tc>
          <w:tcPr>
            <w:tcW w:w="404"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center"/>
          </w:tcPr>
          <w:p w:rsidR="00714603" w:rsidRPr="005B153B" w:rsidRDefault="00714603" w:rsidP="00714603">
            <w:pPr>
              <w:pStyle w:val="Para0bullet"/>
              <w:numPr>
                <w:ilvl w:val="0"/>
                <w:numId w:val="0"/>
              </w:numPr>
              <w:spacing w:after="0" w:line="300" w:lineRule="auto"/>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Equipment description</w:t>
            </w:r>
          </w:p>
        </w:tc>
        <w:tc>
          <w:tcPr>
            <w:tcW w:w="435" w:type="pct"/>
            <w:tcBorders>
              <w:top w:val="single" w:sz="4" w:space="0" w:color="939598" w:themeColor="background1"/>
              <w:left w:val="single" w:sz="4" w:space="0" w:color="939598" w:themeColor="background1"/>
              <w:bottom w:val="single" w:sz="4" w:space="0" w:color="auto"/>
              <w:right w:val="single" w:sz="18" w:space="0" w:color="939598" w:themeColor="background1"/>
            </w:tcBorders>
            <w:shd w:val="clear" w:color="auto" w:fill="42145F"/>
            <w:vAlign w:val="center"/>
          </w:tcPr>
          <w:p w:rsidR="00714603" w:rsidRPr="005B153B" w:rsidRDefault="00714603" w:rsidP="00714603">
            <w:pPr>
              <w:pStyle w:val="Para0bullet"/>
              <w:spacing w:after="0" w:line="300"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Indicator or method the equipment that will be used for</w:t>
            </w:r>
          </w:p>
        </w:tc>
        <w:tc>
          <w:tcPr>
            <w:tcW w:w="503" w:type="pct"/>
            <w:tcBorders>
              <w:top w:val="single" w:sz="4" w:space="0" w:color="939598" w:themeColor="background1"/>
              <w:left w:val="single" w:sz="18" w:space="0" w:color="939598" w:themeColor="background1"/>
              <w:bottom w:val="single" w:sz="4" w:space="0" w:color="auto"/>
              <w:right w:val="single" w:sz="4" w:space="0" w:color="939598" w:themeColor="background1"/>
            </w:tcBorders>
            <w:shd w:val="clear" w:color="auto" w:fill="42145F"/>
            <w:vAlign w:val="center"/>
          </w:tcPr>
          <w:p w:rsidR="00714603" w:rsidRPr="005B153B" w:rsidRDefault="00714603" w:rsidP="00714603">
            <w:pPr>
              <w:pStyle w:val="Para0bullet"/>
              <w:spacing w:after="0" w:line="300"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How will equipment be maintained?</w:t>
            </w:r>
          </w:p>
        </w:tc>
        <w:tc>
          <w:tcPr>
            <w:tcW w:w="502"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center"/>
          </w:tcPr>
          <w:p w:rsidR="00714603" w:rsidRPr="005B153B" w:rsidRDefault="00714603" w:rsidP="00714603">
            <w:pPr>
              <w:pStyle w:val="Para0bullet"/>
              <w:spacing w:after="0" w:line="300"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How frequently will maintenance work be conducted?</w:t>
            </w:r>
          </w:p>
        </w:tc>
        <w:tc>
          <w:tcPr>
            <w:tcW w:w="503"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center"/>
          </w:tcPr>
          <w:p w:rsidR="00714603" w:rsidRPr="005B153B" w:rsidRDefault="00714603" w:rsidP="00714603">
            <w:pPr>
              <w:pStyle w:val="Para0bullet"/>
              <w:spacing w:after="0" w:line="300"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How will maintenance work be logged or recorded?</w:t>
            </w:r>
          </w:p>
        </w:tc>
        <w:tc>
          <w:tcPr>
            <w:tcW w:w="436" w:type="pct"/>
            <w:tcBorders>
              <w:top w:val="single" w:sz="4" w:space="0" w:color="939598" w:themeColor="background1"/>
              <w:left w:val="single" w:sz="4" w:space="0" w:color="939598" w:themeColor="background1"/>
              <w:bottom w:val="single" w:sz="4" w:space="0" w:color="auto"/>
              <w:right w:val="single" w:sz="18" w:space="0" w:color="939598" w:themeColor="background1"/>
            </w:tcBorders>
            <w:shd w:val="clear" w:color="auto" w:fill="42145F"/>
            <w:vAlign w:val="center"/>
          </w:tcPr>
          <w:p w:rsidR="00714603" w:rsidRPr="005B153B" w:rsidRDefault="00714603" w:rsidP="00714603">
            <w:pPr>
              <w:pStyle w:val="Para0bullet"/>
              <w:spacing w:after="0" w:line="300"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Who will be responsible for maintenance?</w:t>
            </w:r>
          </w:p>
        </w:tc>
        <w:tc>
          <w:tcPr>
            <w:tcW w:w="503" w:type="pct"/>
            <w:tcBorders>
              <w:top w:val="single" w:sz="4" w:space="0" w:color="939598" w:themeColor="background1"/>
              <w:left w:val="single" w:sz="18" w:space="0" w:color="939598" w:themeColor="background1"/>
              <w:bottom w:val="single" w:sz="4" w:space="0" w:color="auto"/>
              <w:right w:val="single" w:sz="4" w:space="0" w:color="939598" w:themeColor="background1"/>
            </w:tcBorders>
            <w:shd w:val="clear" w:color="auto" w:fill="42145F"/>
            <w:vAlign w:val="center"/>
          </w:tcPr>
          <w:p w:rsidR="00714603" w:rsidRPr="005B153B" w:rsidRDefault="00714603" w:rsidP="00714603">
            <w:pPr>
              <w:pStyle w:val="Para0bullet"/>
              <w:spacing w:after="0" w:line="300"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How will equipment be maintained?</w:t>
            </w:r>
          </w:p>
        </w:tc>
        <w:tc>
          <w:tcPr>
            <w:tcW w:w="470"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center"/>
          </w:tcPr>
          <w:p w:rsidR="00714603" w:rsidRPr="005B153B" w:rsidRDefault="00714603" w:rsidP="00714603">
            <w:pPr>
              <w:pStyle w:val="Para0bullet"/>
              <w:spacing w:after="0" w:line="300"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How frequently will maintenance work be conducted?</w:t>
            </w:r>
          </w:p>
        </w:tc>
        <w:tc>
          <w:tcPr>
            <w:tcW w:w="435"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center"/>
          </w:tcPr>
          <w:p w:rsidR="00714603" w:rsidRPr="005B153B" w:rsidRDefault="00714603" w:rsidP="00714603">
            <w:pPr>
              <w:pStyle w:val="Para0bullet"/>
              <w:spacing w:after="0" w:line="300"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How will maintenance work be logged or recorded?</w:t>
            </w:r>
          </w:p>
        </w:tc>
        <w:tc>
          <w:tcPr>
            <w:tcW w:w="415" w:type="pct"/>
            <w:tcBorders>
              <w:top w:val="single" w:sz="4" w:space="0" w:color="939598" w:themeColor="background1"/>
              <w:left w:val="single" w:sz="4" w:space="0" w:color="939598" w:themeColor="background1"/>
              <w:bottom w:val="single" w:sz="4" w:space="0" w:color="auto"/>
              <w:right w:val="single" w:sz="4" w:space="0" w:color="auto"/>
            </w:tcBorders>
            <w:shd w:val="clear" w:color="auto" w:fill="42145F"/>
            <w:vAlign w:val="center"/>
          </w:tcPr>
          <w:p w:rsidR="00714603" w:rsidRPr="005B153B" w:rsidRDefault="00714603" w:rsidP="00714603">
            <w:pPr>
              <w:pStyle w:val="Para0bullet"/>
              <w:spacing w:after="0" w:line="300" w:lineRule="auto"/>
              <w:ind w:left="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
                <w:color w:val="FFFFFF" w:themeColor="background2"/>
                <w:sz w:val="18"/>
                <w:szCs w:val="18"/>
              </w:rPr>
            </w:pPr>
            <w:r w:rsidRPr="005B153B">
              <w:rPr>
                <w:rFonts w:ascii="Arial Narrow" w:hAnsi="Arial Narrow" w:cs="Arial"/>
                <w:b/>
                <w:color w:val="FFFFFF" w:themeColor="background2"/>
                <w:sz w:val="18"/>
                <w:szCs w:val="18"/>
              </w:rPr>
              <w:t>Who will be responsible for maintenance?</w:t>
            </w:r>
          </w:p>
        </w:tc>
      </w:tr>
      <w:tr w:rsidR="00714603"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tcBorders>
              <w:top w:val="single" w:sz="4" w:space="0" w:color="auto"/>
            </w:tcBorders>
            <w:shd w:val="clear" w:color="auto" w:fill="auto"/>
            <w:vAlign w:val="bottom"/>
          </w:tcPr>
          <w:p w:rsidR="00714603" w:rsidRPr="005B153B" w:rsidRDefault="00714603" w:rsidP="00714603">
            <w:pPr>
              <w:spacing w:after="0"/>
              <w:contextualSpacing/>
              <w:rPr>
                <w:rFonts w:ascii="Arial Narrow" w:hAnsi="Arial Narrow"/>
                <w:color w:val="000000"/>
                <w:sz w:val="18"/>
                <w:szCs w:val="18"/>
              </w:rPr>
            </w:pPr>
            <w:r w:rsidRPr="005B153B">
              <w:rPr>
                <w:rFonts w:ascii="Arial Narrow" w:hAnsi="Arial Narrow"/>
                <w:color w:val="000000"/>
                <w:sz w:val="18"/>
                <w:szCs w:val="18"/>
              </w:rPr>
              <w:t>Physical Habitat</w:t>
            </w:r>
          </w:p>
        </w:tc>
        <w:tc>
          <w:tcPr>
            <w:tcW w:w="404" w:type="pct"/>
            <w:tcBorders>
              <w:top w:val="single" w:sz="4" w:space="0" w:color="auto"/>
            </w:tcBorders>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Erosion pins</w:t>
            </w:r>
          </w:p>
        </w:tc>
        <w:tc>
          <w:tcPr>
            <w:tcW w:w="435" w:type="pct"/>
            <w:tcBorders>
              <w:top w:val="single" w:sz="4" w:space="0" w:color="auto"/>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Bank Condition</w:t>
            </w:r>
          </w:p>
        </w:tc>
        <w:tc>
          <w:tcPr>
            <w:tcW w:w="503" w:type="pct"/>
            <w:tcBorders>
              <w:top w:val="single" w:sz="4" w:space="0" w:color="auto"/>
              <w:left w:val="single" w:sz="18" w:space="0" w:color="auto"/>
            </w:tcBorders>
            <w:shd w:val="clear" w:color="auto" w:fill="auto"/>
            <w:vAlign w:val="bottom"/>
          </w:tcPr>
          <w:p w:rsidR="00714603" w:rsidRPr="005B153B" w:rsidRDefault="007224A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224AA">
              <w:rPr>
                <w:rFonts w:ascii="Arial Narrow" w:hAnsi="Arial Narrow"/>
                <w:color w:val="000000"/>
                <w:sz w:val="18"/>
                <w:szCs w:val="18"/>
              </w:rPr>
              <w:t>Condition will be checked during inspections, and pins replaced where necessary</w:t>
            </w:r>
          </w:p>
        </w:tc>
        <w:tc>
          <w:tcPr>
            <w:tcW w:w="502" w:type="pct"/>
            <w:tcBorders>
              <w:top w:val="single" w:sz="4"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Pins will be re-inserted at every visit: twice per year</w:t>
            </w:r>
          </w:p>
        </w:tc>
        <w:tc>
          <w:tcPr>
            <w:tcW w:w="503" w:type="pct"/>
            <w:tcBorders>
              <w:top w:val="single" w:sz="4" w:space="0" w:color="auto"/>
            </w:tcBorders>
            <w:shd w:val="clear" w:color="auto" w:fill="auto"/>
            <w:vAlign w:val="bottom"/>
          </w:tcPr>
          <w:p w:rsidR="00714603" w:rsidRPr="005B153B" w:rsidRDefault="007224A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224AA">
              <w:rPr>
                <w:rFonts w:ascii="Arial Narrow" w:hAnsi="Arial Narrow"/>
                <w:color w:val="000000"/>
                <w:sz w:val="18"/>
                <w:szCs w:val="18"/>
              </w:rPr>
              <w:t>Field notes will be taken and data filed digitally</w:t>
            </w:r>
          </w:p>
        </w:tc>
        <w:tc>
          <w:tcPr>
            <w:tcW w:w="436" w:type="pct"/>
            <w:tcBorders>
              <w:top w:val="single" w:sz="4" w:space="0" w:color="auto"/>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 xml:space="preserve">Dr Geoff </w:t>
            </w:r>
            <w:proofErr w:type="spellStart"/>
            <w:r w:rsidRPr="005B153B">
              <w:rPr>
                <w:rFonts w:ascii="Arial Narrow" w:hAnsi="Arial Narrow"/>
                <w:color w:val="000000"/>
                <w:sz w:val="18"/>
                <w:szCs w:val="18"/>
              </w:rPr>
              <w:t>Vietz</w:t>
            </w:r>
            <w:proofErr w:type="spellEnd"/>
          </w:p>
        </w:tc>
        <w:tc>
          <w:tcPr>
            <w:tcW w:w="503" w:type="pct"/>
            <w:tcBorders>
              <w:top w:val="single" w:sz="4" w:space="0" w:color="auto"/>
              <w:lef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470" w:type="pct"/>
            <w:tcBorders>
              <w:top w:val="single" w:sz="4"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435" w:type="pct"/>
            <w:tcBorders>
              <w:top w:val="single" w:sz="4"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415" w:type="pct"/>
            <w:tcBorders>
              <w:top w:val="single" w:sz="4"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r>
      <w:tr w:rsidR="00714603"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714603" w:rsidRPr="005B153B" w:rsidRDefault="00714603" w:rsidP="00714603">
            <w:pPr>
              <w:spacing w:after="0"/>
              <w:contextualSpacing/>
              <w:rPr>
                <w:rFonts w:ascii="Arial Narrow" w:hAnsi="Arial Narrow"/>
                <w:color w:val="000000"/>
                <w:sz w:val="18"/>
                <w:szCs w:val="18"/>
              </w:rPr>
            </w:pPr>
            <w:r w:rsidRPr="005B153B">
              <w:rPr>
                <w:rFonts w:ascii="Arial Narrow" w:hAnsi="Arial Narrow"/>
                <w:color w:val="000000"/>
                <w:sz w:val="18"/>
                <w:szCs w:val="18"/>
              </w:rPr>
              <w:t>Physical Habitat</w:t>
            </w:r>
          </w:p>
        </w:tc>
        <w:tc>
          <w:tcPr>
            <w:tcW w:w="404" w:type="pct"/>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Total Station</w:t>
            </w:r>
          </w:p>
        </w:tc>
        <w:tc>
          <w:tcPr>
            <w:tcW w:w="435" w:type="pct"/>
            <w:tcBorders>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2D Modelling</w:t>
            </w:r>
          </w:p>
        </w:tc>
        <w:tc>
          <w:tcPr>
            <w:tcW w:w="503" w:type="pct"/>
            <w:tcBorders>
              <w:left w:val="single" w:sz="18" w:space="0" w:color="auto"/>
            </w:tcBorders>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 xml:space="preserve">Will be maintained by University of Melbourne </w:t>
            </w:r>
            <w:r w:rsidR="007224AA">
              <w:rPr>
                <w:rFonts w:ascii="Arial Narrow" w:hAnsi="Arial Narrow"/>
                <w:color w:val="000000"/>
                <w:sz w:val="18"/>
                <w:szCs w:val="18"/>
              </w:rPr>
              <w:t xml:space="preserve">stores </w:t>
            </w:r>
            <w:r w:rsidRPr="005B153B">
              <w:rPr>
                <w:rFonts w:ascii="Arial Narrow" w:hAnsi="Arial Narrow"/>
                <w:color w:val="000000"/>
                <w:sz w:val="18"/>
                <w:szCs w:val="18"/>
              </w:rPr>
              <w:t>staff</w:t>
            </w:r>
          </w:p>
        </w:tc>
        <w:tc>
          <w:tcPr>
            <w:tcW w:w="502" w:type="pct"/>
            <w:vAlign w:val="bottom"/>
          </w:tcPr>
          <w:p w:rsidR="00714603" w:rsidRPr="005B153B" w:rsidRDefault="007224A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224AA">
              <w:rPr>
                <w:rFonts w:ascii="Arial Narrow" w:hAnsi="Arial Narrow"/>
                <w:color w:val="000000"/>
                <w:sz w:val="18"/>
                <w:szCs w:val="18"/>
              </w:rPr>
              <w:t>Maintenance will be conducted on an annual basis</w:t>
            </w:r>
          </w:p>
        </w:tc>
        <w:tc>
          <w:tcPr>
            <w:tcW w:w="503" w:type="pct"/>
            <w:shd w:val="clear" w:color="auto" w:fill="auto"/>
            <w:vAlign w:val="bottom"/>
          </w:tcPr>
          <w:p w:rsidR="00714603"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B71DA2">
              <w:rPr>
                <w:rFonts w:ascii="Arial Narrow" w:hAnsi="Arial Narrow"/>
                <w:color w:val="000000"/>
                <w:sz w:val="18"/>
                <w:szCs w:val="18"/>
              </w:rPr>
              <w:t>Maintenance is logged digitally by University of Melbourne stores staff</w:t>
            </w:r>
          </w:p>
        </w:tc>
        <w:tc>
          <w:tcPr>
            <w:tcW w:w="436" w:type="pct"/>
            <w:tcBorders>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 xml:space="preserve">University of Melbourne </w:t>
            </w:r>
            <w:r w:rsidR="00B71DA2">
              <w:rPr>
                <w:rFonts w:ascii="Arial Narrow" w:hAnsi="Arial Narrow"/>
                <w:color w:val="000000"/>
                <w:sz w:val="18"/>
                <w:szCs w:val="18"/>
              </w:rPr>
              <w:t xml:space="preserve">stores </w:t>
            </w:r>
            <w:r w:rsidRPr="005B153B">
              <w:rPr>
                <w:rFonts w:ascii="Arial Narrow" w:hAnsi="Arial Narrow"/>
                <w:color w:val="000000"/>
                <w:sz w:val="18"/>
                <w:szCs w:val="18"/>
              </w:rPr>
              <w:t>staff</w:t>
            </w:r>
          </w:p>
        </w:tc>
        <w:tc>
          <w:tcPr>
            <w:tcW w:w="503" w:type="pct"/>
            <w:tcBorders>
              <w:left w:val="single" w:sz="18" w:space="0" w:color="auto"/>
            </w:tcBorders>
            <w:vAlign w:val="bottom"/>
          </w:tcPr>
          <w:p w:rsidR="00714603"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B71DA2">
              <w:rPr>
                <w:rFonts w:ascii="Arial Narrow" w:hAnsi="Arial Narrow"/>
                <w:color w:val="000000"/>
                <w:sz w:val="18"/>
                <w:szCs w:val="18"/>
              </w:rPr>
              <w:t>Calibrated in the field by University of Melbourne operations staff</w:t>
            </w:r>
          </w:p>
        </w:tc>
        <w:tc>
          <w:tcPr>
            <w:tcW w:w="470" w:type="pct"/>
            <w:vAlign w:val="bottom"/>
          </w:tcPr>
          <w:p w:rsidR="00714603"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B71DA2">
              <w:rPr>
                <w:rFonts w:ascii="Arial Narrow" w:hAnsi="Arial Narrow"/>
                <w:color w:val="000000"/>
                <w:sz w:val="18"/>
                <w:szCs w:val="18"/>
              </w:rPr>
              <w:t xml:space="preserve">Calibration is conducted as required (Sokkia systems contain a </w:t>
            </w:r>
            <w:proofErr w:type="spellStart"/>
            <w:r w:rsidRPr="00B71DA2">
              <w:rPr>
                <w:rFonts w:ascii="Arial Narrow" w:hAnsi="Arial Narrow"/>
                <w:color w:val="000000"/>
                <w:sz w:val="18"/>
                <w:szCs w:val="18"/>
              </w:rPr>
              <w:t>self calibrating</w:t>
            </w:r>
            <w:proofErr w:type="spellEnd"/>
            <w:r w:rsidRPr="00B71DA2">
              <w:rPr>
                <w:rFonts w:ascii="Arial Narrow" w:hAnsi="Arial Narrow"/>
                <w:color w:val="000000"/>
                <w:sz w:val="18"/>
                <w:szCs w:val="18"/>
              </w:rPr>
              <w:t xml:space="preserve"> function) and does not need to be returned for manufacturer calibration until June 2016 (new system)</w:t>
            </w:r>
          </w:p>
        </w:tc>
        <w:tc>
          <w:tcPr>
            <w:tcW w:w="435" w:type="pct"/>
            <w:vAlign w:val="bottom"/>
          </w:tcPr>
          <w:p w:rsidR="00714603"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B71DA2">
              <w:rPr>
                <w:rFonts w:ascii="Arial Narrow" w:hAnsi="Arial Narrow"/>
                <w:color w:val="000000"/>
                <w:sz w:val="18"/>
                <w:szCs w:val="18"/>
              </w:rPr>
              <w:t>Calibration will be noted in the field book</w:t>
            </w:r>
          </w:p>
        </w:tc>
        <w:tc>
          <w:tcPr>
            <w:tcW w:w="415"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 xml:space="preserve">University of Melbourne </w:t>
            </w:r>
            <w:r w:rsidR="00B71DA2">
              <w:rPr>
                <w:rFonts w:ascii="Arial Narrow" w:hAnsi="Arial Narrow"/>
                <w:color w:val="000000"/>
                <w:sz w:val="18"/>
                <w:szCs w:val="18"/>
              </w:rPr>
              <w:t xml:space="preserve">operations </w:t>
            </w:r>
            <w:r w:rsidRPr="005B153B">
              <w:rPr>
                <w:rFonts w:ascii="Arial Narrow" w:hAnsi="Arial Narrow"/>
                <w:color w:val="000000"/>
                <w:sz w:val="18"/>
                <w:szCs w:val="18"/>
              </w:rPr>
              <w:t>staff</w:t>
            </w:r>
          </w:p>
        </w:tc>
      </w:tr>
      <w:tr w:rsidR="00714603"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714603" w:rsidRPr="005B153B" w:rsidRDefault="00714603" w:rsidP="00714603">
            <w:pPr>
              <w:spacing w:after="0"/>
              <w:contextualSpacing/>
              <w:rPr>
                <w:rFonts w:ascii="Arial Narrow" w:hAnsi="Arial Narrow"/>
                <w:color w:val="000000"/>
                <w:sz w:val="18"/>
                <w:szCs w:val="18"/>
              </w:rPr>
            </w:pPr>
            <w:r w:rsidRPr="005B153B">
              <w:rPr>
                <w:rFonts w:ascii="Arial Narrow" w:hAnsi="Arial Narrow"/>
                <w:color w:val="000000"/>
                <w:sz w:val="18"/>
                <w:szCs w:val="18"/>
              </w:rPr>
              <w:t>Physical Habitat</w:t>
            </w:r>
          </w:p>
        </w:tc>
        <w:tc>
          <w:tcPr>
            <w:tcW w:w="404" w:type="pct"/>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ADV or ADCP</w:t>
            </w:r>
          </w:p>
        </w:tc>
        <w:tc>
          <w:tcPr>
            <w:tcW w:w="435" w:type="pct"/>
            <w:tcBorders>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2D Modelling</w:t>
            </w:r>
          </w:p>
        </w:tc>
        <w:tc>
          <w:tcPr>
            <w:tcW w:w="503" w:type="pct"/>
            <w:tcBorders>
              <w:left w:val="single" w:sz="18" w:space="0" w:color="auto"/>
            </w:tcBorders>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 xml:space="preserve">Will be maintained by University of Melbourne </w:t>
            </w:r>
            <w:r w:rsidR="00B71DA2">
              <w:rPr>
                <w:rFonts w:ascii="Arial Narrow" w:hAnsi="Arial Narrow"/>
                <w:color w:val="000000"/>
                <w:sz w:val="18"/>
                <w:szCs w:val="18"/>
              </w:rPr>
              <w:t xml:space="preserve">stores </w:t>
            </w:r>
            <w:r w:rsidRPr="005B153B">
              <w:rPr>
                <w:rFonts w:ascii="Arial Narrow" w:hAnsi="Arial Narrow"/>
                <w:color w:val="000000"/>
                <w:sz w:val="18"/>
                <w:szCs w:val="18"/>
              </w:rPr>
              <w:t>staff</w:t>
            </w:r>
          </w:p>
        </w:tc>
        <w:tc>
          <w:tcPr>
            <w:tcW w:w="502" w:type="pct"/>
            <w:vAlign w:val="bottom"/>
          </w:tcPr>
          <w:p w:rsidR="00714603"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224AA">
              <w:rPr>
                <w:rFonts w:ascii="Arial Narrow" w:hAnsi="Arial Narrow"/>
                <w:color w:val="000000"/>
                <w:sz w:val="18"/>
                <w:szCs w:val="18"/>
              </w:rPr>
              <w:t>Maintenance will be conducted on an annual basis</w:t>
            </w:r>
          </w:p>
        </w:tc>
        <w:tc>
          <w:tcPr>
            <w:tcW w:w="503" w:type="pct"/>
            <w:shd w:val="clear" w:color="auto" w:fill="auto"/>
            <w:vAlign w:val="bottom"/>
          </w:tcPr>
          <w:p w:rsidR="00714603"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B71DA2">
              <w:rPr>
                <w:rFonts w:ascii="Arial Narrow" w:hAnsi="Arial Narrow"/>
                <w:color w:val="000000"/>
                <w:sz w:val="18"/>
                <w:szCs w:val="18"/>
              </w:rPr>
              <w:t>Maintenance is logged digitally by University of Melbourne stores staff</w:t>
            </w:r>
          </w:p>
        </w:tc>
        <w:tc>
          <w:tcPr>
            <w:tcW w:w="436" w:type="pct"/>
            <w:tcBorders>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University of Melbourne staff</w:t>
            </w:r>
          </w:p>
        </w:tc>
        <w:tc>
          <w:tcPr>
            <w:tcW w:w="503" w:type="pct"/>
            <w:tcBorders>
              <w:left w:val="single" w:sz="18" w:space="0" w:color="auto"/>
            </w:tcBorders>
            <w:vAlign w:val="bottom"/>
          </w:tcPr>
          <w:p w:rsidR="00714603"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B71DA2">
              <w:rPr>
                <w:rFonts w:ascii="Arial Narrow" w:hAnsi="Arial Narrow"/>
                <w:color w:val="000000"/>
                <w:sz w:val="18"/>
                <w:szCs w:val="18"/>
              </w:rPr>
              <w:t xml:space="preserve">Current profilers undergo manufacturers calibration by </w:t>
            </w:r>
            <w:proofErr w:type="spellStart"/>
            <w:r w:rsidRPr="00B71DA2">
              <w:rPr>
                <w:rFonts w:ascii="Arial Narrow" w:hAnsi="Arial Narrow"/>
                <w:color w:val="000000"/>
                <w:sz w:val="18"/>
                <w:szCs w:val="18"/>
              </w:rPr>
              <w:t>Sontek</w:t>
            </w:r>
            <w:proofErr w:type="spellEnd"/>
          </w:p>
        </w:tc>
        <w:tc>
          <w:tcPr>
            <w:tcW w:w="470" w:type="pct"/>
            <w:vAlign w:val="bottom"/>
          </w:tcPr>
          <w:p w:rsidR="00714603"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B71DA2">
              <w:rPr>
                <w:rFonts w:ascii="Arial Narrow" w:hAnsi="Arial Narrow"/>
                <w:color w:val="000000"/>
                <w:sz w:val="18"/>
                <w:szCs w:val="18"/>
              </w:rPr>
              <w:t>Calibration has been undertaken every two years (last calibrated July 2013)</w:t>
            </w:r>
          </w:p>
        </w:tc>
        <w:tc>
          <w:tcPr>
            <w:tcW w:w="435" w:type="pct"/>
            <w:vAlign w:val="bottom"/>
          </w:tcPr>
          <w:p w:rsidR="00714603"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B71DA2">
              <w:rPr>
                <w:rFonts w:ascii="Arial Narrow" w:hAnsi="Arial Narrow"/>
                <w:color w:val="000000"/>
                <w:sz w:val="18"/>
                <w:szCs w:val="18"/>
              </w:rPr>
              <w:t>Calibration is logged in hard copy in the case accompanying the equipment, and a certificate of calibration will be placed on digital file</w:t>
            </w:r>
          </w:p>
        </w:tc>
        <w:tc>
          <w:tcPr>
            <w:tcW w:w="415"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University of Melbourne staff</w:t>
            </w:r>
          </w:p>
        </w:tc>
      </w:tr>
      <w:tr w:rsidR="00714603"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714603" w:rsidRPr="005B153B" w:rsidRDefault="00714603" w:rsidP="00714603">
            <w:pPr>
              <w:spacing w:after="0"/>
              <w:contextualSpacing/>
              <w:rPr>
                <w:rFonts w:ascii="Arial Narrow" w:hAnsi="Arial Narrow"/>
                <w:color w:val="000000"/>
                <w:sz w:val="18"/>
                <w:szCs w:val="18"/>
              </w:rPr>
            </w:pPr>
            <w:r w:rsidRPr="005B153B">
              <w:rPr>
                <w:rFonts w:ascii="Arial Narrow" w:hAnsi="Arial Narrow"/>
                <w:color w:val="000000"/>
                <w:sz w:val="18"/>
                <w:szCs w:val="18"/>
              </w:rPr>
              <w:t>Macroinvertebrates</w:t>
            </w:r>
          </w:p>
        </w:tc>
        <w:tc>
          <w:tcPr>
            <w:tcW w:w="404" w:type="pct"/>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Artificial Snags</w:t>
            </w:r>
          </w:p>
        </w:tc>
        <w:tc>
          <w:tcPr>
            <w:tcW w:w="435" w:type="pct"/>
            <w:tcBorders>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Artificial Substrates</w:t>
            </w:r>
          </w:p>
        </w:tc>
        <w:tc>
          <w:tcPr>
            <w:tcW w:w="503" w:type="pct"/>
            <w:tcBorders>
              <w:left w:val="single" w:sz="18" w:space="0" w:color="auto"/>
            </w:tcBorders>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Regular collection of snag from study area</w:t>
            </w:r>
          </w:p>
        </w:tc>
        <w:tc>
          <w:tcPr>
            <w:tcW w:w="502"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Annually</w:t>
            </w:r>
          </w:p>
        </w:tc>
        <w:tc>
          <w:tcPr>
            <w:tcW w:w="503" w:type="pct"/>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 maintenance book will be used</w:t>
            </w:r>
          </w:p>
        </w:tc>
        <w:tc>
          <w:tcPr>
            <w:tcW w:w="436" w:type="pct"/>
            <w:tcBorders>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 xml:space="preserve">Dr V </w:t>
            </w:r>
            <w:proofErr w:type="spellStart"/>
            <w:r w:rsidRPr="005B153B">
              <w:rPr>
                <w:rFonts w:ascii="Arial Narrow" w:hAnsi="Arial Narrow"/>
                <w:color w:val="000000"/>
                <w:sz w:val="18"/>
                <w:szCs w:val="18"/>
              </w:rPr>
              <w:t>Pettigrove</w:t>
            </w:r>
            <w:proofErr w:type="spellEnd"/>
          </w:p>
        </w:tc>
        <w:tc>
          <w:tcPr>
            <w:tcW w:w="503" w:type="pct"/>
            <w:tcBorders>
              <w:lef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Same standard snags will need to be used annually</w:t>
            </w:r>
          </w:p>
        </w:tc>
        <w:tc>
          <w:tcPr>
            <w:tcW w:w="470"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Annually</w:t>
            </w:r>
          </w:p>
        </w:tc>
        <w:tc>
          <w:tcPr>
            <w:tcW w:w="435"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Recorded in a book</w:t>
            </w:r>
          </w:p>
        </w:tc>
        <w:tc>
          <w:tcPr>
            <w:tcW w:w="415"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CAPIM staff</w:t>
            </w:r>
          </w:p>
        </w:tc>
      </w:tr>
      <w:tr w:rsidR="00714603"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714603" w:rsidRPr="005B153B" w:rsidRDefault="00714603" w:rsidP="00714603">
            <w:pPr>
              <w:spacing w:after="0"/>
              <w:contextualSpacing/>
              <w:rPr>
                <w:rFonts w:ascii="Arial Narrow" w:hAnsi="Arial Narrow"/>
                <w:color w:val="000000"/>
                <w:sz w:val="18"/>
                <w:szCs w:val="18"/>
              </w:rPr>
            </w:pPr>
            <w:r w:rsidRPr="005B153B">
              <w:rPr>
                <w:rFonts w:ascii="Arial Narrow" w:hAnsi="Arial Narrow"/>
                <w:color w:val="000000"/>
                <w:sz w:val="18"/>
                <w:szCs w:val="18"/>
              </w:rPr>
              <w:t>Macroinvertebrates</w:t>
            </w:r>
          </w:p>
        </w:tc>
        <w:tc>
          <w:tcPr>
            <w:tcW w:w="404" w:type="pct"/>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Field nets, waders, boat</w:t>
            </w:r>
          </w:p>
        </w:tc>
        <w:tc>
          <w:tcPr>
            <w:tcW w:w="435" w:type="pct"/>
            <w:tcBorders>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Field work generally</w:t>
            </w:r>
          </w:p>
        </w:tc>
        <w:tc>
          <w:tcPr>
            <w:tcW w:w="503" w:type="pct"/>
            <w:tcBorders>
              <w:left w:val="single" w:sz="18" w:space="0" w:color="auto"/>
            </w:tcBorders>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Regular inspection of equipment</w:t>
            </w:r>
            <w:r w:rsidR="00E120F9">
              <w:rPr>
                <w:rFonts w:ascii="Arial Narrow" w:hAnsi="Arial Narrow"/>
                <w:color w:val="000000"/>
                <w:sz w:val="18"/>
                <w:szCs w:val="18"/>
              </w:rPr>
              <w:t xml:space="preserve"> and cleaning after each field trip to prevent transfer of pests</w:t>
            </w:r>
          </w:p>
        </w:tc>
        <w:tc>
          <w:tcPr>
            <w:tcW w:w="502"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Each sampling event</w:t>
            </w:r>
          </w:p>
        </w:tc>
        <w:tc>
          <w:tcPr>
            <w:tcW w:w="503" w:type="pct"/>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Routine</w:t>
            </w:r>
          </w:p>
        </w:tc>
        <w:tc>
          <w:tcPr>
            <w:tcW w:w="436" w:type="pct"/>
            <w:tcBorders>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 xml:space="preserve">Dr V </w:t>
            </w:r>
            <w:proofErr w:type="spellStart"/>
            <w:r w:rsidRPr="005B153B">
              <w:rPr>
                <w:rFonts w:ascii="Arial Narrow" w:hAnsi="Arial Narrow"/>
                <w:color w:val="000000"/>
                <w:sz w:val="18"/>
                <w:szCs w:val="18"/>
              </w:rPr>
              <w:t>Pettigrove</w:t>
            </w:r>
            <w:proofErr w:type="spellEnd"/>
          </w:p>
        </w:tc>
        <w:tc>
          <w:tcPr>
            <w:tcW w:w="503" w:type="pct"/>
            <w:tcBorders>
              <w:lef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Regularly cleaned, maintained and inspected</w:t>
            </w:r>
          </w:p>
        </w:tc>
        <w:tc>
          <w:tcPr>
            <w:tcW w:w="470"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435"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N/A</w:t>
            </w:r>
          </w:p>
        </w:tc>
        <w:tc>
          <w:tcPr>
            <w:tcW w:w="415"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CAPIM staff</w:t>
            </w:r>
          </w:p>
        </w:tc>
      </w:tr>
      <w:tr w:rsidR="00714603"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center"/>
          </w:tcPr>
          <w:p w:rsidR="00714603" w:rsidRPr="005B153B" w:rsidRDefault="00714603" w:rsidP="00714603">
            <w:pPr>
              <w:spacing w:after="0"/>
              <w:contextualSpacing/>
              <w:rPr>
                <w:rFonts w:ascii="Arial Narrow" w:hAnsi="Arial Narrow"/>
                <w:color w:val="000000"/>
                <w:sz w:val="18"/>
                <w:szCs w:val="18"/>
              </w:rPr>
            </w:pPr>
            <w:r w:rsidRPr="005B153B">
              <w:rPr>
                <w:rFonts w:ascii="Arial Narrow" w:hAnsi="Arial Narrow"/>
                <w:color w:val="000000"/>
                <w:sz w:val="18"/>
                <w:szCs w:val="18"/>
              </w:rPr>
              <w:t xml:space="preserve"> Stream Metabolism</w:t>
            </w:r>
          </w:p>
        </w:tc>
        <w:tc>
          <w:tcPr>
            <w:tcW w:w="404" w:type="pct"/>
            <w:shd w:val="clear" w:color="auto" w:fill="auto"/>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DO/Temp Loggers</w:t>
            </w:r>
          </w:p>
        </w:tc>
        <w:tc>
          <w:tcPr>
            <w:tcW w:w="435" w:type="pct"/>
            <w:tcBorders>
              <w:right w:val="single" w:sz="18" w:space="0" w:color="auto"/>
            </w:tcBorders>
            <w:vAlign w:val="center"/>
          </w:tcPr>
          <w:p w:rsidR="00714603" w:rsidRPr="005B153B" w:rsidRDefault="00714603" w:rsidP="00AB014E">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Stream Metabolism</w:t>
            </w:r>
          </w:p>
        </w:tc>
        <w:tc>
          <w:tcPr>
            <w:tcW w:w="503" w:type="pct"/>
            <w:tcBorders>
              <w:left w:val="single" w:sz="18" w:space="0" w:color="auto"/>
            </w:tcBorders>
            <w:shd w:val="clear" w:color="auto" w:fill="auto"/>
            <w:vAlign w:val="center"/>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Infield maintenance including battery replacement, cleaning, visual inspection</w:t>
            </w:r>
          </w:p>
        </w:tc>
        <w:tc>
          <w:tcPr>
            <w:tcW w:w="502" w:type="pct"/>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Every 4-6 weeks by field team</w:t>
            </w:r>
          </w:p>
        </w:tc>
        <w:tc>
          <w:tcPr>
            <w:tcW w:w="503" w:type="pct"/>
            <w:shd w:val="clear" w:color="auto" w:fill="auto"/>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 prescribed field sheets</w:t>
            </w:r>
          </w:p>
        </w:tc>
        <w:tc>
          <w:tcPr>
            <w:tcW w:w="436" w:type="pct"/>
            <w:tcBorders>
              <w:right w:val="single" w:sz="18" w:space="0" w:color="auto"/>
            </w:tcBorders>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Senior Field Technician reporting to A/Prof Mike Grace</w:t>
            </w:r>
          </w:p>
        </w:tc>
        <w:tc>
          <w:tcPr>
            <w:tcW w:w="503" w:type="pct"/>
            <w:tcBorders>
              <w:left w:val="single" w:sz="18" w:space="0" w:color="auto"/>
            </w:tcBorders>
            <w:vAlign w:val="center"/>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Infield 100% DO saturation check then recalibration if required</w:t>
            </w:r>
          </w:p>
        </w:tc>
        <w:tc>
          <w:tcPr>
            <w:tcW w:w="470" w:type="pct"/>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Every 4-6 weeks by field team</w:t>
            </w:r>
          </w:p>
        </w:tc>
        <w:tc>
          <w:tcPr>
            <w:tcW w:w="435" w:type="pct"/>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 prescribed field sheets, including any drift detected during 100% DO check</w:t>
            </w:r>
          </w:p>
        </w:tc>
        <w:tc>
          <w:tcPr>
            <w:tcW w:w="415" w:type="pct"/>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Senior Field Technician reporting to A/Prof Mike Grace</w:t>
            </w:r>
          </w:p>
        </w:tc>
      </w:tr>
      <w:tr w:rsidR="00714603"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center"/>
          </w:tcPr>
          <w:p w:rsidR="00714603" w:rsidRPr="005B153B" w:rsidRDefault="00714603" w:rsidP="00714603">
            <w:pPr>
              <w:spacing w:after="0"/>
              <w:contextualSpacing/>
              <w:rPr>
                <w:rFonts w:ascii="Arial Narrow" w:hAnsi="Arial Narrow"/>
                <w:color w:val="000000"/>
                <w:sz w:val="18"/>
                <w:szCs w:val="18"/>
              </w:rPr>
            </w:pPr>
            <w:r w:rsidRPr="005B153B">
              <w:rPr>
                <w:rFonts w:ascii="Arial Narrow" w:hAnsi="Arial Narrow"/>
                <w:color w:val="000000"/>
                <w:sz w:val="18"/>
                <w:szCs w:val="18"/>
              </w:rPr>
              <w:t xml:space="preserve"> Stream Metabolism</w:t>
            </w:r>
          </w:p>
        </w:tc>
        <w:tc>
          <w:tcPr>
            <w:tcW w:w="404" w:type="pct"/>
            <w:shd w:val="clear" w:color="auto" w:fill="auto"/>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PAR &amp; Barometric Pressure Loggers</w:t>
            </w:r>
          </w:p>
        </w:tc>
        <w:tc>
          <w:tcPr>
            <w:tcW w:w="435" w:type="pct"/>
            <w:tcBorders>
              <w:right w:val="single" w:sz="18" w:space="0" w:color="auto"/>
            </w:tcBorders>
            <w:vAlign w:val="center"/>
          </w:tcPr>
          <w:p w:rsidR="00714603" w:rsidRPr="005B153B" w:rsidRDefault="00714603" w:rsidP="00AB014E">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Stream Metabolism</w:t>
            </w:r>
          </w:p>
        </w:tc>
        <w:tc>
          <w:tcPr>
            <w:tcW w:w="503" w:type="pct"/>
            <w:tcBorders>
              <w:left w:val="single" w:sz="18" w:space="0" w:color="auto"/>
            </w:tcBorders>
            <w:shd w:val="clear" w:color="auto" w:fill="auto"/>
            <w:vAlign w:val="center"/>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Infield maintenance including battery replacement, cleaning, visual inspection</w:t>
            </w:r>
          </w:p>
        </w:tc>
        <w:tc>
          <w:tcPr>
            <w:tcW w:w="502" w:type="pct"/>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Every 4-6 weeks by field team</w:t>
            </w:r>
          </w:p>
        </w:tc>
        <w:tc>
          <w:tcPr>
            <w:tcW w:w="503" w:type="pct"/>
            <w:shd w:val="clear" w:color="auto" w:fill="auto"/>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 prescribed field sheets</w:t>
            </w:r>
          </w:p>
        </w:tc>
        <w:tc>
          <w:tcPr>
            <w:tcW w:w="436" w:type="pct"/>
            <w:tcBorders>
              <w:right w:val="single" w:sz="18" w:space="0" w:color="auto"/>
            </w:tcBorders>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Senior Field Technician reporting to A/Prof Mike Grace</w:t>
            </w:r>
          </w:p>
        </w:tc>
        <w:tc>
          <w:tcPr>
            <w:tcW w:w="503" w:type="pct"/>
            <w:tcBorders>
              <w:left w:val="single" w:sz="18" w:space="0" w:color="auto"/>
            </w:tcBorders>
            <w:vAlign w:val="center"/>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PAR logger calibrated in laboratory against</w:t>
            </w:r>
            <w:r w:rsidR="005B153B">
              <w:rPr>
                <w:rFonts w:ascii="Arial Narrow" w:hAnsi="Arial Narrow"/>
                <w:color w:val="000000"/>
                <w:sz w:val="18"/>
                <w:szCs w:val="18"/>
              </w:rPr>
              <w:t xml:space="preserve"> </w:t>
            </w:r>
            <w:r w:rsidRPr="005B153B">
              <w:rPr>
                <w:rFonts w:ascii="Arial Narrow" w:hAnsi="Arial Narrow"/>
                <w:color w:val="000000"/>
                <w:sz w:val="18"/>
                <w:szCs w:val="18"/>
              </w:rPr>
              <w:t>standard light (PAR) fluxes. Barometer checked against Bureau of Meteorology readings.</w:t>
            </w:r>
          </w:p>
        </w:tc>
        <w:tc>
          <w:tcPr>
            <w:tcW w:w="470" w:type="pct"/>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proofErr w:type="spellStart"/>
            <w:r w:rsidRPr="005B153B">
              <w:rPr>
                <w:rFonts w:ascii="Arial Narrow" w:hAnsi="Arial Narrow"/>
                <w:color w:val="000000"/>
                <w:sz w:val="18"/>
                <w:szCs w:val="18"/>
              </w:rPr>
              <w:t>Pror</w:t>
            </w:r>
            <w:proofErr w:type="spellEnd"/>
            <w:r w:rsidRPr="005B153B">
              <w:rPr>
                <w:rFonts w:ascii="Arial Narrow" w:hAnsi="Arial Narrow"/>
                <w:color w:val="000000"/>
                <w:sz w:val="18"/>
                <w:szCs w:val="18"/>
              </w:rPr>
              <w:t xml:space="preserve"> to first deployment</w:t>
            </w:r>
          </w:p>
        </w:tc>
        <w:tc>
          <w:tcPr>
            <w:tcW w:w="435" w:type="pct"/>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On initial equipment preparation file</w:t>
            </w:r>
          </w:p>
        </w:tc>
        <w:tc>
          <w:tcPr>
            <w:tcW w:w="415" w:type="pct"/>
            <w:vAlign w:val="center"/>
          </w:tcPr>
          <w:p w:rsidR="00714603" w:rsidRPr="005B153B" w:rsidRDefault="00714603" w:rsidP="00714603">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5B153B">
              <w:rPr>
                <w:rFonts w:ascii="Arial Narrow" w:hAnsi="Arial Narrow"/>
                <w:color w:val="000000"/>
                <w:sz w:val="18"/>
                <w:szCs w:val="18"/>
              </w:rPr>
              <w:t>Senior Field Technician reporting to A/Prof Mike Grace</w:t>
            </w:r>
          </w:p>
        </w:tc>
      </w:tr>
      <w:tr w:rsidR="00714603"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714603" w:rsidRPr="005B153B" w:rsidRDefault="00714603" w:rsidP="00714603">
            <w:pPr>
              <w:spacing w:after="0"/>
              <w:contextualSpacing/>
              <w:rPr>
                <w:rFonts w:ascii="Arial Narrow" w:hAnsi="Arial Narrow"/>
                <w:sz w:val="18"/>
                <w:szCs w:val="18"/>
              </w:rPr>
            </w:pPr>
            <w:r w:rsidRPr="005B153B">
              <w:rPr>
                <w:rFonts w:ascii="Arial Narrow" w:hAnsi="Arial Narrow"/>
                <w:sz w:val="18"/>
                <w:szCs w:val="18"/>
              </w:rPr>
              <w:t>Fish</w:t>
            </w:r>
          </w:p>
        </w:tc>
        <w:tc>
          <w:tcPr>
            <w:tcW w:w="404" w:type="pct"/>
            <w:shd w:val="clear" w:color="auto" w:fill="auto"/>
            <w:vAlign w:val="bottom"/>
          </w:tcPr>
          <w:p w:rsidR="00714603"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Boat and motor</w:t>
            </w:r>
          </w:p>
        </w:tc>
        <w:tc>
          <w:tcPr>
            <w:tcW w:w="435" w:type="pct"/>
            <w:tcBorders>
              <w:righ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River</w:t>
            </w:r>
          </w:p>
        </w:tc>
        <w:tc>
          <w:tcPr>
            <w:tcW w:w="503" w:type="pct"/>
            <w:tcBorders>
              <w:left w:val="single" w:sz="18" w:space="0" w:color="auto"/>
            </w:tcBorders>
            <w:shd w:val="clear" w:color="auto" w:fill="auto"/>
            <w:vAlign w:val="bottom"/>
          </w:tcPr>
          <w:p w:rsidR="00714603" w:rsidRPr="005B153B" w:rsidRDefault="00714603" w:rsidP="00471BD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Boat serviced annually</w:t>
            </w:r>
            <w:r w:rsidR="00471BDA">
              <w:rPr>
                <w:rFonts w:ascii="Arial Narrow" w:hAnsi="Arial Narrow"/>
                <w:sz w:val="18"/>
                <w:szCs w:val="18"/>
              </w:rPr>
              <w:t xml:space="preserve"> by Barry Lawrence Marine </w:t>
            </w:r>
            <w:r w:rsidRPr="005B153B">
              <w:rPr>
                <w:rFonts w:ascii="Arial Narrow" w:hAnsi="Arial Narrow"/>
                <w:sz w:val="18"/>
                <w:szCs w:val="18"/>
              </w:rPr>
              <w:t>and whenever issue reported following field trip</w:t>
            </w:r>
          </w:p>
        </w:tc>
        <w:tc>
          <w:tcPr>
            <w:tcW w:w="502"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Annually and whenever issue reported following field trip</w:t>
            </w:r>
          </w:p>
        </w:tc>
        <w:tc>
          <w:tcPr>
            <w:tcW w:w="503" w:type="pct"/>
            <w:shd w:val="clear" w:color="auto" w:fill="auto"/>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36" w:type="pct"/>
            <w:tcBorders>
              <w:right w:val="single" w:sz="18" w:space="0" w:color="auto"/>
            </w:tcBorders>
            <w:vAlign w:val="bottom"/>
          </w:tcPr>
          <w:p w:rsidR="00714603" w:rsidRPr="005B153B" w:rsidRDefault="00714603" w:rsidP="00471BD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 </w:t>
            </w:r>
            <w:r w:rsidR="00471BDA">
              <w:rPr>
                <w:rFonts w:ascii="Arial Narrow" w:hAnsi="Arial Narrow"/>
                <w:sz w:val="18"/>
                <w:szCs w:val="18"/>
              </w:rPr>
              <w:t xml:space="preserve"> (Andrew </w:t>
            </w:r>
            <w:proofErr w:type="spellStart"/>
            <w:r w:rsidR="00471BDA">
              <w:rPr>
                <w:rFonts w:ascii="Arial Narrow" w:hAnsi="Arial Narrow"/>
                <w:sz w:val="18"/>
                <w:szCs w:val="18"/>
              </w:rPr>
              <w:t>Pickworth</w:t>
            </w:r>
            <w:proofErr w:type="spellEnd"/>
            <w:r w:rsidR="00471BDA">
              <w:rPr>
                <w:rFonts w:ascii="Arial Narrow" w:hAnsi="Arial Narrow"/>
                <w:sz w:val="18"/>
                <w:szCs w:val="18"/>
              </w:rPr>
              <w:t>)</w:t>
            </w:r>
          </w:p>
        </w:tc>
        <w:tc>
          <w:tcPr>
            <w:tcW w:w="503" w:type="pct"/>
            <w:tcBorders>
              <w:left w:val="single" w:sz="18" w:space="0" w:color="auto"/>
            </w:tcBorders>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70"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35"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15" w:type="pct"/>
            <w:vAlign w:val="bottom"/>
          </w:tcPr>
          <w:p w:rsidR="00714603" w:rsidRPr="005B153B" w:rsidRDefault="00714603"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471BDA"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471BDA" w:rsidRPr="005B153B" w:rsidRDefault="00471BDA" w:rsidP="00714603">
            <w:pPr>
              <w:spacing w:after="0"/>
              <w:contextualSpacing/>
              <w:rPr>
                <w:rFonts w:ascii="Arial Narrow" w:hAnsi="Arial Narrow"/>
                <w:sz w:val="18"/>
                <w:szCs w:val="18"/>
              </w:rPr>
            </w:pPr>
            <w:r>
              <w:rPr>
                <w:rFonts w:ascii="Arial Narrow" w:hAnsi="Arial Narrow"/>
                <w:sz w:val="18"/>
                <w:szCs w:val="18"/>
              </w:rPr>
              <w:t>Fish</w:t>
            </w:r>
          </w:p>
        </w:tc>
        <w:tc>
          <w:tcPr>
            <w:tcW w:w="404"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Electrofishing equipment</w:t>
            </w:r>
          </w:p>
        </w:tc>
        <w:tc>
          <w:tcPr>
            <w:tcW w:w="435"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3" w:type="pct"/>
            <w:tcBorders>
              <w:left w:val="single" w:sz="18" w:space="0" w:color="auto"/>
            </w:tcBorders>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Annual service by qualified electricians Berry Rewind Electrical</w:t>
            </w:r>
          </w:p>
        </w:tc>
        <w:tc>
          <w:tcPr>
            <w:tcW w:w="502"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Annually, plus additional as needed</w:t>
            </w:r>
          </w:p>
        </w:tc>
        <w:tc>
          <w:tcPr>
            <w:tcW w:w="503" w:type="pct"/>
            <w:shd w:val="clear" w:color="auto" w:fill="auto"/>
            <w:vAlign w:val="bottom"/>
          </w:tcPr>
          <w:p w:rsidR="00471BDA" w:rsidRPr="005B153B" w:rsidRDefault="00471BDA" w:rsidP="007A7D18">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36" w:type="pct"/>
            <w:tcBorders>
              <w:right w:val="single" w:sz="18" w:space="0" w:color="auto"/>
            </w:tcBorders>
            <w:vAlign w:val="bottom"/>
          </w:tcPr>
          <w:p w:rsidR="00471BDA"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 xml:space="preserve">Arthur </w:t>
            </w:r>
            <w:proofErr w:type="spellStart"/>
            <w:r>
              <w:rPr>
                <w:rFonts w:ascii="Arial Narrow" w:hAnsi="Arial Narrow"/>
                <w:sz w:val="18"/>
                <w:szCs w:val="18"/>
              </w:rPr>
              <w:t>Rylah</w:t>
            </w:r>
            <w:proofErr w:type="spellEnd"/>
            <w:r>
              <w:rPr>
                <w:rFonts w:ascii="Arial Narrow" w:hAnsi="Arial Narrow"/>
                <w:sz w:val="18"/>
                <w:szCs w:val="18"/>
              </w:rPr>
              <w:t xml:space="preserve"> Institute</w:t>
            </w:r>
          </w:p>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 xml:space="preserve">(Andrew </w:t>
            </w:r>
            <w:proofErr w:type="spellStart"/>
            <w:r>
              <w:rPr>
                <w:rFonts w:ascii="Arial Narrow" w:hAnsi="Arial Narrow"/>
                <w:sz w:val="18"/>
                <w:szCs w:val="18"/>
              </w:rPr>
              <w:t>Pickworth</w:t>
            </w:r>
            <w:proofErr w:type="spellEnd"/>
            <w:r>
              <w:rPr>
                <w:rFonts w:ascii="Arial Narrow" w:hAnsi="Arial Narrow"/>
                <w:sz w:val="18"/>
                <w:szCs w:val="18"/>
              </w:rPr>
              <w:t>)</w:t>
            </w:r>
          </w:p>
        </w:tc>
        <w:tc>
          <w:tcPr>
            <w:tcW w:w="503" w:type="pct"/>
            <w:tcBorders>
              <w:lef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70"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3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1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471BDA"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471BDA" w:rsidRPr="005B153B" w:rsidRDefault="00471BDA" w:rsidP="00714603">
            <w:pPr>
              <w:spacing w:after="0"/>
              <w:contextualSpacing/>
              <w:rPr>
                <w:rFonts w:ascii="Arial Narrow" w:hAnsi="Arial Narrow"/>
                <w:sz w:val="18"/>
                <w:szCs w:val="18"/>
              </w:rPr>
            </w:pPr>
            <w:r w:rsidRPr="005B153B">
              <w:rPr>
                <w:rFonts w:ascii="Arial Narrow" w:hAnsi="Arial Narrow"/>
                <w:sz w:val="18"/>
                <w:szCs w:val="18"/>
              </w:rPr>
              <w:t>Fish</w:t>
            </w:r>
          </w:p>
        </w:tc>
        <w:tc>
          <w:tcPr>
            <w:tcW w:w="404"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spellStart"/>
            <w:r w:rsidRPr="005B153B">
              <w:rPr>
                <w:rFonts w:ascii="Arial Narrow" w:hAnsi="Arial Narrow"/>
                <w:sz w:val="18"/>
                <w:szCs w:val="18"/>
              </w:rPr>
              <w:t>Fyke</w:t>
            </w:r>
            <w:proofErr w:type="spellEnd"/>
            <w:r w:rsidRPr="005B153B">
              <w:rPr>
                <w:rFonts w:ascii="Arial Narrow" w:hAnsi="Arial Narrow"/>
                <w:sz w:val="18"/>
                <w:szCs w:val="18"/>
              </w:rPr>
              <w:t xml:space="preserve"> nets</w:t>
            </w:r>
          </w:p>
        </w:tc>
        <w:tc>
          <w:tcPr>
            <w:tcW w:w="435"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River</w:t>
            </w:r>
          </w:p>
        </w:tc>
        <w:tc>
          <w:tcPr>
            <w:tcW w:w="503" w:type="pct"/>
            <w:tcBorders>
              <w:left w:val="single" w:sz="18" w:space="0" w:color="auto"/>
            </w:tcBorders>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holes prior to each trip and repaired if needed</w:t>
            </w:r>
            <w:r>
              <w:rPr>
                <w:rFonts w:ascii="Arial Narrow" w:hAnsi="Arial Narrow"/>
                <w:sz w:val="18"/>
                <w:szCs w:val="18"/>
              </w:rPr>
              <w:t>.  Also cleaned and dried between field trips to prevent transfer of pest species</w:t>
            </w:r>
          </w:p>
        </w:tc>
        <w:tc>
          <w:tcPr>
            <w:tcW w:w="502"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Prior to each trip</w:t>
            </w:r>
          </w:p>
        </w:tc>
        <w:tc>
          <w:tcPr>
            <w:tcW w:w="503"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36" w:type="pct"/>
            <w:tcBorders>
              <w:right w:val="single" w:sz="18" w:space="0" w:color="auto"/>
            </w:tcBorders>
            <w:vAlign w:val="bottom"/>
          </w:tcPr>
          <w:p w:rsidR="00471BDA"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p w:rsidR="00471BDA" w:rsidRPr="005B153B" w:rsidRDefault="00471BDA" w:rsidP="00471BD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(John Mahoney)</w:t>
            </w:r>
          </w:p>
        </w:tc>
        <w:tc>
          <w:tcPr>
            <w:tcW w:w="503" w:type="pct"/>
            <w:tcBorders>
              <w:lef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70"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3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1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471BDA"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471BDA" w:rsidRPr="005B153B" w:rsidRDefault="00471BDA" w:rsidP="00714603">
            <w:pPr>
              <w:spacing w:after="0"/>
              <w:contextualSpacing/>
              <w:rPr>
                <w:rFonts w:ascii="Arial Narrow" w:hAnsi="Arial Narrow"/>
                <w:sz w:val="18"/>
                <w:szCs w:val="18"/>
              </w:rPr>
            </w:pPr>
            <w:r w:rsidRPr="005B153B">
              <w:rPr>
                <w:rFonts w:ascii="Arial Narrow" w:hAnsi="Arial Narrow"/>
                <w:sz w:val="18"/>
                <w:szCs w:val="18"/>
              </w:rPr>
              <w:t>Fish</w:t>
            </w:r>
          </w:p>
        </w:tc>
        <w:tc>
          <w:tcPr>
            <w:tcW w:w="404"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Scales</w:t>
            </w:r>
          </w:p>
        </w:tc>
        <w:tc>
          <w:tcPr>
            <w:tcW w:w="435"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River</w:t>
            </w:r>
          </w:p>
        </w:tc>
        <w:tc>
          <w:tcPr>
            <w:tcW w:w="503" w:type="pct"/>
            <w:tcBorders>
              <w:left w:val="single" w:sz="18" w:space="0" w:color="auto"/>
            </w:tcBorders>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function</w:t>
            </w:r>
          </w:p>
        </w:tc>
        <w:tc>
          <w:tcPr>
            <w:tcW w:w="502"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Prior to each trip</w:t>
            </w:r>
          </w:p>
        </w:tc>
        <w:tc>
          <w:tcPr>
            <w:tcW w:w="503"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36" w:type="pct"/>
            <w:tcBorders>
              <w:right w:val="single" w:sz="18" w:space="0" w:color="auto"/>
            </w:tcBorders>
            <w:vAlign w:val="bottom"/>
          </w:tcPr>
          <w:p w:rsidR="00471BDA"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r>
              <w:rPr>
                <w:rFonts w:ascii="Arial Narrow" w:hAnsi="Arial Narrow"/>
                <w:sz w:val="18"/>
                <w:szCs w:val="18"/>
              </w:rPr>
              <w:t xml:space="preserve"> </w:t>
            </w:r>
          </w:p>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(John Mahoney)</w:t>
            </w:r>
          </w:p>
        </w:tc>
        <w:tc>
          <w:tcPr>
            <w:tcW w:w="503" w:type="pct"/>
            <w:tcBorders>
              <w:lef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accuracy</w:t>
            </w:r>
          </w:p>
        </w:tc>
        <w:tc>
          <w:tcPr>
            <w:tcW w:w="470"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Annually</w:t>
            </w:r>
          </w:p>
        </w:tc>
        <w:tc>
          <w:tcPr>
            <w:tcW w:w="43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1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r>
      <w:tr w:rsidR="00471BDA"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471BDA" w:rsidRPr="005B153B" w:rsidRDefault="00471BDA" w:rsidP="00714603">
            <w:pPr>
              <w:spacing w:after="0"/>
              <w:contextualSpacing/>
              <w:rPr>
                <w:rFonts w:ascii="Arial Narrow" w:hAnsi="Arial Narrow"/>
                <w:sz w:val="18"/>
                <w:szCs w:val="18"/>
              </w:rPr>
            </w:pPr>
            <w:r w:rsidRPr="005B153B">
              <w:rPr>
                <w:rFonts w:ascii="Arial Narrow" w:hAnsi="Arial Narrow"/>
                <w:sz w:val="18"/>
                <w:szCs w:val="18"/>
              </w:rPr>
              <w:t>Fish</w:t>
            </w:r>
          </w:p>
        </w:tc>
        <w:tc>
          <w:tcPr>
            <w:tcW w:w="404"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Larval drift nets</w:t>
            </w:r>
          </w:p>
        </w:tc>
        <w:tc>
          <w:tcPr>
            <w:tcW w:w="435"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Larvae</w:t>
            </w:r>
          </w:p>
        </w:tc>
        <w:tc>
          <w:tcPr>
            <w:tcW w:w="503" w:type="pct"/>
            <w:tcBorders>
              <w:left w:val="single" w:sz="18" w:space="0" w:color="auto"/>
            </w:tcBorders>
            <w:shd w:val="clear" w:color="auto" w:fill="auto"/>
            <w:vAlign w:val="bottom"/>
          </w:tcPr>
          <w:p w:rsidR="00471BDA" w:rsidRPr="005B153B" w:rsidRDefault="00471BDA" w:rsidP="007A7D18">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holes prior to each trip and repaired if needed</w:t>
            </w:r>
            <w:r>
              <w:rPr>
                <w:rFonts w:ascii="Arial Narrow" w:hAnsi="Arial Narrow"/>
                <w:sz w:val="18"/>
                <w:szCs w:val="18"/>
              </w:rPr>
              <w:t>.  Also cleaned and dried between field trips to prevent transfer of pest species</w:t>
            </w:r>
          </w:p>
        </w:tc>
        <w:tc>
          <w:tcPr>
            <w:tcW w:w="502"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Prior to each trip</w:t>
            </w:r>
          </w:p>
        </w:tc>
        <w:tc>
          <w:tcPr>
            <w:tcW w:w="503"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36" w:type="pct"/>
            <w:tcBorders>
              <w:right w:val="single" w:sz="18" w:space="0" w:color="auto"/>
            </w:tcBorders>
            <w:vAlign w:val="bottom"/>
          </w:tcPr>
          <w:p w:rsidR="00471BDA"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(David Dawson)</w:t>
            </w:r>
          </w:p>
        </w:tc>
        <w:tc>
          <w:tcPr>
            <w:tcW w:w="503" w:type="pct"/>
            <w:tcBorders>
              <w:lef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70"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3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1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471BDA"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471BDA" w:rsidRPr="005B153B" w:rsidRDefault="00471BDA" w:rsidP="00714603">
            <w:pPr>
              <w:spacing w:after="0"/>
              <w:contextualSpacing/>
              <w:rPr>
                <w:rFonts w:ascii="Arial Narrow" w:hAnsi="Arial Narrow"/>
                <w:sz w:val="18"/>
                <w:szCs w:val="18"/>
              </w:rPr>
            </w:pPr>
            <w:r w:rsidRPr="005B153B">
              <w:rPr>
                <w:rFonts w:ascii="Arial Narrow" w:hAnsi="Arial Narrow"/>
                <w:sz w:val="18"/>
                <w:szCs w:val="18"/>
              </w:rPr>
              <w:t>Fish</w:t>
            </w:r>
          </w:p>
        </w:tc>
        <w:tc>
          <w:tcPr>
            <w:tcW w:w="404"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Flow meters</w:t>
            </w:r>
          </w:p>
        </w:tc>
        <w:tc>
          <w:tcPr>
            <w:tcW w:w="435"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Larvae</w:t>
            </w:r>
          </w:p>
        </w:tc>
        <w:tc>
          <w:tcPr>
            <w:tcW w:w="503" w:type="pct"/>
            <w:tcBorders>
              <w:left w:val="single" w:sz="18" w:space="0" w:color="auto"/>
            </w:tcBorders>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Cleaned at end of each trip</w:t>
            </w:r>
          </w:p>
        </w:tc>
        <w:tc>
          <w:tcPr>
            <w:tcW w:w="502"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Fortnightly during sampling</w:t>
            </w:r>
          </w:p>
        </w:tc>
        <w:tc>
          <w:tcPr>
            <w:tcW w:w="503"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36" w:type="pct"/>
            <w:tcBorders>
              <w:right w:val="single" w:sz="18" w:space="0" w:color="auto"/>
            </w:tcBorders>
            <w:vAlign w:val="bottom"/>
          </w:tcPr>
          <w:p w:rsidR="00471BDA"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(David Dawson)</w:t>
            </w:r>
          </w:p>
        </w:tc>
        <w:tc>
          <w:tcPr>
            <w:tcW w:w="503" w:type="pct"/>
            <w:tcBorders>
              <w:lef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Checked for accuracy</w:t>
            </w:r>
          </w:p>
        </w:tc>
        <w:tc>
          <w:tcPr>
            <w:tcW w:w="470"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Annually</w:t>
            </w:r>
          </w:p>
        </w:tc>
        <w:tc>
          <w:tcPr>
            <w:tcW w:w="43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15" w:type="pct"/>
            <w:vAlign w:val="bottom"/>
          </w:tcPr>
          <w:p w:rsidR="00471BDA"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(David Dawson)</w:t>
            </w:r>
          </w:p>
        </w:tc>
      </w:tr>
      <w:tr w:rsidR="00471BDA"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471BDA" w:rsidRPr="005B153B" w:rsidRDefault="00471BDA" w:rsidP="00714603">
            <w:pPr>
              <w:spacing w:after="0"/>
              <w:contextualSpacing/>
              <w:rPr>
                <w:rFonts w:ascii="Arial Narrow" w:hAnsi="Arial Narrow"/>
                <w:sz w:val="18"/>
                <w:szCs w:val="18"/>
              </w:rPr>
            </w:pPr>
            <w:r w:rsidRPr="005B153B">
              <w:rPr>
                <w:rFonts w:ascii="Arial Narrow" w:hAnsi="Arial Narrow"/>
                <w:sz w:val="18"/>
                <w:szCs w:val="18"/>
              </w:rPr>
              <w:t>Fish</w:t>
            </w:r>
          </w:p>
        </w:tc>
        <w:tc>
          <w:tcPr>
            <w:tcW w:w="404"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Water quality (turbidity) recorder</w:t>
            </w:r>
          </w:p>
        </w:tc>
        <w:tc>
          <w:tcPr>
            <w:tcW w:w="435"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Larvae</w:t>
            </w:r>
          </w:p>
        </w:tc>
        <w:tc>
          <w:tcPr>
            <w:tcW w:w="503" w:type="pct"/>
            <w:tcBorders>
              <w:left w:val="single" w:sz="18" w:space="0" w:color="auto"/>
            </w:tcBorders>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Cleaned and air dried after each trip, sent to TPS for repair if any problem noted.</w:t>
            </w:r>
          </w:p>
        </w:tc>
        <w:tc>
          <w:tcPr>
            <w:tcW w:w="502"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After each trip</w:t>
            </w:r>
          </w:p>
        </w:tc>
        <w:tc>
          <w:tcPr>
            <w:tcW w:w="503"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36" w:type="pct"/>
            <w:tcBorders>
              <w:right w:val="single" w:sz="18" w:space="0" w:color="auto"/>
            </w:tcBorders>
            <w:vAlign w:val="bottom"/>
          </w:tcPr>
          <w:p w:rsidR="00471BDA"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(David Dawson)</w:t>
            </w:r>
          </w:p>
        </w:tc>
        <w:tc>
          <w:tcPr>
            <w:tcW w:w="503" w:type="pct"/>
            <w:tcBorders>
              <w:lef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Calibrated 6 monthly with a 90 NTU standard and zero calibration.</w:t>
            </w:r>
          </w:p>
        </w:tc>
        <w:tc>
          <w:tcPr>
            <w:tcW w:w="470"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3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1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r>
              <w:rPr>
                <w:rFonts w:ascii="Arial Narrow" w:hAnsi="Arial Narrow"/>
                <w:sz w:val="18"/>
                <w:szCs w:val="18"/>
              </w:rPr>
              <w:t xml:space="preserve"> (David Dawson)</w:t>
            </w:r>
          </w:p>
        </w:tc>
      </w:tr>
      <w:tr w:rsidR="00471BDA"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471BDA" w:rsidRPr="005B153B" w:rsidRDefault="00471BDA" w:rsidP="00714603">
            <w:pPr>
              <w:spacing w:after="0"/>
              <w:contextualSpacing/>
              <w:rPr>
                <w:rFonts w:ascii="Arial Narrow" w:hAnsi="Arial Narrow"/>
                <w:sz w:val="18"/>
                <w:szCs w:val="18"/>
              </w:rPr>
            </w:pPr>
            <w:r w:rsidRPr="005B153B">
              <w:rPr>
                <w:rFonts w:ascii="Arial Narrow" w:hAnsi="Arial Narrow"/>
                <w:sz w:val="18"/>
                <w:szCs w:val="18"/>
              </w:rPr>
              <w:t>Fish</w:t>
            </w:r>
          </w:p>
        </w:tc>
        <w:tc>
          <w:tcPr>
            <w:tcW w:w="404"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Acoustic listening stations</w:t>
            </w:r>
          </w:p>
        </w:tc>
        <w:tc>
          <w:tcPr>
            <w:tcW w:w="435"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Fish - movement</w:t>
            </w:r>
          </w:p>
        </w:tc>
        <w:tc>
          <w:tcPr>
            <w:tcW w:w="503" w:type="pct"/>
            <w:tcBorders>
              <w:left w:val="single" w:sz="18" w:space="0" w:color="auto"/>
            </w:tcBorders>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Cleaned and repaired if needed at end of each trip</w:t>
            </w:r>
          </w:p>
        </w:tc>
        <w:tc>
          <w:tcPr>
            <w:tcW w:w="502"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Quarterly on each download trip</w:t>
            </w:r>
          </w:p>
        </w:tc>
        <w:tc>
          <w:tcPr>
            <w:tcW w:w="503"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Maintenance records kept at 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436"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Arthur </w:t>
            </w:r>
            <w:proofErr w:type="spellStart"/>
            <w:r w:rsidRPr="005B153B">
              <w:rPr>
                <w:rFonts w:ascii="Arial Narrow" w:hAnsi="Arial Narrow"/>
                <w:sz w:val="18"/>
                <w:szCs w:val="18"/>
              </w:rPr>
              <w:t>Rylah</w:t>
            </w:r>
            <w:proofErr w:type="spellEnd"/>
            <w:r w:rsidRPr="005B153B">
              <w:rPr>
                <w:rFonts w:ascii="Arial Narrow" w:hAnsi="Arial Narrow"/>
                <w:sz w:val="18"/>
                <w:szCs w:val="18"/>
              </w:rPr>
              <w:t xml:space="preserve"> Institute</w:t>
            </w:r>
          </w:p>
        </w:tc>
        <w:tc>
          <w:tcPr>
            <w:tcW w:w="503" w:type="pct"/>
            <w:tcBorders>
              <w:lef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70"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3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1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471BDA" w:rsidRPr="005B153B" w:rsidTr="00E120F9">
        <w:trPr>
          <w:cantSplit/>
        </w:trPr>
        <w:tc>
          <w:tcPr>
            <w:cnfStyle w:val="001000000000" w:firstRow="0" w:lastRow="0" w:firstColumn="1" w:lastColumn="0" w:oddVBand="0" w:evenVBand="0" w:oddHBand="0" w:evenHBand="0" w:firstRowFirstColumn="0" w:firstRowLastColumn="0" w:lastRowFirstColumn="0" w:lastRowLastColumn="0"/>
            <w:tcW w:w="394" w:type="pct"/>
            <w:shd w:val="clear" w:color="auto" w:fill="auto"/>
            <w:vAlign w:val="bottom"/>
          </w:tcPr>
          <w:p w:rsidR="00471BDA" w:rsidRPr="005B153B" w:rsidRDefault="00471BDA" w:rsidP="00714603">
            <w:pPr>
              <w:spacing w:after="0"/>
              <w:contextualSpacing/>
              <w:rPr>
                <w:rFonts w:ascii="Arial Narrow" w:hAnsi="Arial Narrow"/>
                <w:sz w:val="18"/>
                <w:szCs w:val="18"/>
              </w:rPr>
            </w:pPr>
            <w:r>
              <w:rPr>
                <w:rFonts w:ascii="Arial Narrow" w:hAnsi="Arial Narrow"/>
                <w:sz w:val="18"/>
                <w:szCs w:val="18"/>
              </w:rPr>
              <w:t>Vegetation</w:t>
            </w:r>
          </w:p>
        </w:tc>
        <w:tc>
          <w:tcPr>
            <w:tcW w:w="404"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No specialist equipment needed</w:t>
            </w:r>
          </w:p>
        </w:tc>
        <w:tc>
          <w:tcPr>
            <w:tcW w:w="435"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3" w:type="pct"/>
            <w:tcBorders>
              <w:left w:val="single" w:sz="18" w:space="0" w:color="auto"/>
            </w:tcBorders>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2"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3" w:type="pct"/>
            <w:shd w:val="clear" w:color="auto" w:fill="auto"/>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36" w:type="pct"/>
            <w:tcBorders>
              <w:righ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503" w:type="pct"/>
            <w:tcBorders>
              <w:left w:val="single" w:sz="18" w:space="0" w:color="auto"/>
            </w:tcBorders>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70"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3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415" w:type="pct"/>
            <w:vAlign w:val="bottom"/>
          </w:tcPr>
          <w:p w:rsidR="00471BDA" w:rsidRPr="005B153B" w:rsidRDefault="00471BD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bl>
    <w:p w:rsidR="00714603" w:rsidRPr="005B153B" w:rsidRDefault="00714603" w:rsidP="00987A04">
      <w:pPr>
        <w:pStyle w:val="Para0"/>
        <w:sectPr w:rsidR="00714603" w:rsidRPr="005B153B" w:rsidSect="00FD4C95">
          <w:pgSz w:w="23814" w:h="16840" w:orient="landscape" w:code="8"/>
          <w:pgMar w:top="1134" w:right="567" w:bottom="851" w:left="851" w:header="567" w:footer="369" w:gutter="0"/>
          <w:cols w:space="0"/>
          <w:formProt w:val="0"/>
          <w:docGrid w:linePitch="360"/>
        </w:sectPr>
      </w:pPr>
    </w:p>
    <w:p w:rsidR="00987A04" w:rsidRPr="005B153B" w:rsidRDefault="005B6ACF" w:rsidP="00045F38">
      <w:pPr>
        <w:pStyle w:val="Heading3"/>
      </w:pPr>
      <w:bookmarkStart w:id="121" w:name="_Toc392763352"/>
      <w:r w:rsidRPr="005B153B">
        <w:t>Data collection (field and laboratory) – samples and measures</w:t>
      </w:r>
      <w:bookmarkEnd w:id="121"/>
    </w:p>
    <w:p w:rsidR="00714603" w:rsidRPr="00220F5D" w:rsidRDefault="00714603" w:rsidP="005B6ACF">
      <w:pPr>
        <w:pStyle w:val="Para0"/>
        <w:rPr>
          <w:rFonts w:asciiTheme="minorHAnsi" w:hAnsiTheme="minorHAnsi" w:cstheme="minorHAnsi"/>
        </w:rPr>
      </w:pPr>
      <w:r w:rsidRPr="00220F5D">
        <w:rPr>
          <w:rFonts w:asciiTheme="minorHAnsi" w:hAnsiTheme="minorHAnsi" w:cstheme="minorHAnsi"/>
        </w:rPr>
        <w:t>The QA/QC arrangements to ensure the collected data are of high quality are summarised in</w:t>
      </w:r>
      <w:r w:rsidR="00AB014E">
        <w:rPr>
          <w:rFonts w:asciiTheme="minorHAnsi" w:hAnsiTheme="minorHAnsi" w:cstheme="minorHAnsi"/>
        </w:rPr>
        <w:t xml:space="preserve"> Table 7-2</w:t>
      </w:r>
      <w:r w:rsidR="00B507F6" w:rsidRPr="00220F5D">
        <w:rPr>
          <w:rFonts w:asciiTheme="minorHAnsi" w:hAnsiTheme="minorHAnsi" w:cstheme="minorHAnsi"/>
        </w:rPr>
        <w:t>.</w:t>
      </w:r>
    </w:p>
    <w:p w:rsidR="00B507F6" w:rsidRPr="005B153B" w:rsidRDefault="00B507F6" w:rsidP="005B6ACF">
      <w:pPr>
        <w:pStyle w:val="Para0"/>
      </w:pPr>
    </w:p>
    <w:p w:rsidR="00714603" w:rsidRPr="005B153B" w:rsidRDefault="00714603" w:rsidP="00714603">
      <w:pPr>
        <w:pStyle w:val="Para0bullet"/>
        <w:numPr>
          <w:ilvl w:val="0"/>
          <w:numId w:val="0"/>
        </w:numPr>
        <w:spacing w:after="0" w:line="300" w:lineRule="auto"/>
        <w:jc w:val="center"/>
        <w:rPr>
          <w:rFonts w:ascii="Arial Narrow" w:hAnsi="Arial Narrow" w:cs="Arial"/>
          <w:b/>
          <w:color w:val="FFFFFF" w:themeColor="background2"/>
          <w:sz w:val="18"/>
          <w:szCs w:val="18"/>
        </w:rPr>
        <w:sectPr w:rsidR="00714603" w:rsidRPr="005B153B" w:rsidSect="00FD4C95">
          <w:pgSz w:w="11901" w:h="16840" w:code="9"/>
          <w:pgMar w:top="567" w:right="851" w:bottom="851" w:left="1134" w:header="567" w:footer="370" w:gutter="0"/>
          <w:cols w:space="0"/>
          <w:formProt w:val="0"/>
          <w:docGrid w:linePitch="360"/>
        </w:sectPr>
      </w:pPr>
    </w:p>
    <w:p w:rsidR="00B507F6" w:rsidRPr="005B153B" w:rsidRDefault="00B507F6" w:rsidP="00B507F6">
      <w:pPr>
        <w:pStyle w:val="Caption"/>
      </w:pPr>
      <w:bookmarkStart w:id="122" w:name="_Ref381360152"/>
      <w:r w:rsidRPr="005B153B">
        <w:t>Table</w:t>
      </w:r>
      <w:bookmarkEnd w:id="122"/>
      <w:r w:rsidR="00AB014E">
        <w:t xml:space="preserve"> 7-2</w:t>
      </w:r>
      <w:r w:rsidRPr="005B153B">
        <w:t>: Summary of QA/QC procedures that will apply to each type of data collected during the LTIM Program for the lower Goulburn River</w:t>
      </w:r>
    </w:p>
    <w:tbl>
      <w:tblPr>
        <w:tblStyle w:val="Table1"/>
        <w:tblW w:w="475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7"/>
        <w:gridCol w:w="1800"/>
        <w:gridCol w:w="2247"/>
        <w:gridCol w:w="3758"/>
        <w:gridCol w:w="1949"/>
        <w:gridCol w:w="1507"/>
        <w:gridCol w:w="2843"/>
        <w:gridCol w:w="1647"/>
        <w:gridCol w:w="1958"/>
        <w:gridCol w:w="1954"/>
      </w:tblGrid>
      <w:tr w:rsidR="00ED1FF1" w:rsidRPr="005B153B" w:rsidTr="00E670DE">
        <w:trPr>
          <w:cnfStyle w:val="100000000000" w:firstRow="1" w:lastRow="0" w:firstColumn="0" w:lastColumn="0" w:oddVBand="0" w:evenVBand="0" w:oddHBand="0" w:evenHBand="0" w:firstRowFirstColumn="0" w:firstRowLastColumn="0" w:lastRowFirstColumn="0" w:lastRowLastColumn="0"/>
          <w:trHeight w:val="796"/>
          <w:tblHeader/>
        </w:trPr>
        <w:tc>
          <w:tcPr>
            <w:cnfStyle w:val="001000000000" w:firstRow="0" w:lastRow="0" w:firstColumn="1" w:lastColumn="0" w:oddVBand="0" w:evenVBand="0" w:oddHBand="0" w:evenHBand="0" w:firstRowFirstColumn="0" w:firstRowLastColumn="0" w:lastRowFirstColumn="0" w:lastRowLastColumn="0"/>
            <w:tcW w:w="380" w:type="pct"/>
            <w:tcBorders>
              <w:top w:val="single" w:sz="4" w:space="0" w:color="939598" w:themeColor="background1"/>
              <w:left w:val="nil"/>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numPr>
                <w:ilvl w:val="0"/>
                <w:numId w:val="0"/>
              </w:numPr>
              <w:spacing w:after="0" w:line="300" w:lineRule="auto"/>
              <w:jc w:val="center"/>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Monitoring discipline</w:t>
            </w:r>
          </w:p>
        </w:tc>
        <w:tc>
          <w:tcPr>
            <w:tcW w:w="423"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numPr>
                <w:ilvl w:val="0"/>
                <w:numId w:val="0"/>
              </w:numPr>
              <w:spacing w:after="0" w:line="3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Data Type</w:t>
            </w:r>
          </w:p>
        </w:tc>
        <w:tc>
          <w:tcPr>
            <w:tcW w:w="528"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spacing w:after="0" w:line="300"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What if any relevant Standard (e.g. ANZECC) will be followed or applied?</w:t>
            </w:r>
          </w:p>
        </w:tc>
        <w:tc>
          <w:tcPr>
            <w:tcW w:w="883"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spacing w:after="0" w:line="300"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What type of field data sheets will be used?</w:t>
            </w:r>
            <w:r>
              <w:rPr>
                <w:rFonts w:ascii="Arial Narrow" w:hAnsi="Arial Narrow" w:cs="Arial"/>
                <w:color w:val="FFFFFF" w:themeColor="background2"/>
                <w:sz w:val="18"/>
                <w:szCs w:val="18"/>
              </w:rPr>
              <w:t xml:space="preserve"> </w:t>
            </w:r>
            <w:r w:rsidRPr="005B153B">
              <w:rPr>
                <w:rFonts w:ascii="Arial Narrow" w:hAnsi="Arial Narrow" w:cs="Arial"/>
                <w:color w:val="FFFFFF" w:themeColor="background2"/>
                <w:sz w:val="18"/>
                <w:szCs w:val="18"/>
              </w:rPr>
              <w:t>Who will develop field sheets, how will information entered to the sheets be checked and how will the field sheets be stored?</w:t>
            </w:r>
          </w:p>
        </w:tc>
        <w:tc>
          <w:tcPr>
            <w:tcW w:w="458"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spacing w:after="0" w:line="300"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What Chain of custody procedures will be used for samples that need to be transported to the laboratory?</w:t>
            </w:r>
          </w:p>
        </w:tc>
        <w:tc>
          <w:tcPr>
            <w:tcW w:w="354"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spacing w:after="0" w:line="300"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Will sample blanks or duplicates be used for QA/QC?</w:t>
            </w:r>
            <w:r>
              <w:rPr>
                <w:rFonts w:ascii="Arial Narrow" w:hAnsi="Arial Narrow" w:cs="Arial"/>
                <w:color w:val="FFFFFF" w:themeColor="background2"/>
                <w:sz w:val="18"/>
                <w:szCs w:val="18"/>
              </w:rPr>
              <w:t xml:space="preserve"> </w:t>
            </w:r>
            <w:r w:rsidRPr="005B153B">
              <w:rPr>
                <w:rFonts w:ascii="Arial Narrow" w:hAnsi="Arial Narrow" w:cs="Arial"/>
                <w:color w:val="FFFFFF" w:themeColor="background2"/>
                <w:sz w:val="18"/>
                <w:szCs w:val="18"/>
              </w:rPr>
              <w:t>If so what and when?</w:t>
            </w:r>
          </w:p>
        </w:tc>
        <w:tc>
          <w:tcPr>
            <w:tcW w:w="668"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spacing w:after="0" w:line="300"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What are the proposed methods for transporting samples from field to laboratory and what are the maximum holding times before laboratory analyses will be undertaken?</w:t>
            </w:r>
          </w:p>
        </w:tc>
        <w:tc>
          <w:tcPr>
            <w:tcW w:w="387"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spacing w:after="0" w:line="300"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What are the Laboratory accreditation requirements (e.g. NATA)?</w:t>
            </w:r>
          </w:p>
        </w:tc>
        <w:tc>
          <w:tcPr>
            <w:tcW w:w="460"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spacing w:after="0" w:line="300"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What quality control methods are in place for laboratory work and how will QA/QC for laboratory work be reported?</w:t>
            </w:r>
          </w:p>
        </w:tc>
        <w:tc>
          <w:tcPr>
            <w:tcW w:w="459" w:type="pct"/>
            <w:tcBorders>
              <w:top w:val="single" w:sz="4" w:space="0" w:color="939598" w:themeColor="background1"/>
              <w:left w:val="single" w:sz="4" w:space="0" w:color="939598" w:themeColor="background1"/>
              <w:bottom w:val="single" w:sz="4" w:space="0" w:color="auto"/>
              <w:right w:val="single" w:sz="4" w:space="0" w:color="939598" w:themeColor="background1"/>
            </w:tcBorders>
            <w:shd w:val="clear" w:color="auto" w:fill="42145F"/>
            <w:vAlign w:val="bottom"/>
          </w:tcPr>
          <w:p w:rsidR="00E670DE" w:rsidRPr="005B153B" w:rsidRDefault="00E670DE" w:rsidP="00714603">
            <w:pPr>
              <w:pStyle w:val="Para0bullet"/>
              <w:spacing w:after="0" w:line="300" w:lineRule="auto"/>
              <w:ind w:left="0"/>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FFFFFF" w:themeColor="background2"/>
                <w:sz w:val="18"/>
                <w:szCs w:val="18"/>
              </w:rPr>
            </w:pPr>
            <w:r w:rsidRPr="005B153B">
              <w:rPr>
                <w:rFonts w:ascii="Arial Narrow" w:hAnsi="Arial Narrow" w:cs="Arial"/>
                <w:color w:val="FFFFFF" w:themeColor="background2"/>
                <w:sz w:val="18"/>
                <w:szCs w:val="18"/>
              </w:rPr>
              <w:t>Will samples or vouchers need to be kept and if so for how long and how will they be stored or registered?</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top w:val="single" w:sz="4" w:space="0" w:color="auto"/>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Physical Habitat</w:t>
            </w:r>
          </w:p>
        </w:tc>
        <w:tc>
          <w:tcPr>
            <w:tcW w:w="423" w:type="pct"/>
            <w:tcBorders>
              <w:top w:val="single" w:sz="4" w:space="0" w:color="auto"/>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Erosion Pin measurements (quantitative and qualitative)</w:t>
            </w:r>
          </w:p>
        </w:tc>
        <w:tc>
          <w:tcPr>
            <w:tcW w:w="528" w:type="pct"/>
            <w:tcBorders>
              <w:top w:val="single" w:sz="4" w:space="0" w:color="auto"/>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883" w:type="pct"/>
            <w:tcBorders>
              <w:top w:val="single" w:sz="4" w:space="0" w:color="auto"/>
              <w:left w:val="single" w:sz="4" w:space="0" w:color="auto"/>
              <w:right w:val="single" w:sz="4" w:space="0" w:color="auto"/>
            </w:tcBorders>
            <w:shd w:val="clear" w:color="auto" w:fill="auto"/>
            <w:vAlign w:val="bottom"/>
          </w:tcPr>
          <w:p w:rsidR="00E670DE" w:rsidRPr="005B153B" w:rsidRDefault="00E670DE" w:rsidP="00E120F9">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Data recording sheets have been developed by </w:t>
            </w:r>
            <w:proofErr w:type="spellStart"/>
            <w:r w:rsidRPr="005B153B">
              <w:rPr>
                <w:rFonts w:ascii="Arial Narrow" w:hAnsi="Arial Narrow"/>
                <w:sz w:val="18"/>
                <w:szCs w:val="18"/>
              </w:rPr>
              <w:t>Dr.</w:t>
            </w:r>
            <w:proofErr w:type="spellEnd"/>
            <w:r w:rsidRPr="005B153B">
              <w:rPr>
                <w:rFonts w:ascii="Arial Narrow" w:hAnsi="Arial Narrow"/>
                <w:sz w:val="18"/>
                <w:szCs w:val="18"/>
              </w:rPr>
              <w:t xml:space="preserve"> Geoff </w:t>
            </w:r>
            <w:proofErr w:type="spellStart"/>
            <w:r w:rsidRPr="005B153B">
              <w:rPr>
                <w:rFonts w:ascii="Arial Narrow" w:hAnsi="Arial Narrow"/>
                <w:sz w:val="18"/>
                <w:szCs w:val="18"/>
              </w:rPr>
              <w:t>Vietz</w:t>
            </w:r>
            <w:proofErr w:type="spellEnd"/>
            <w:r w:rsidRPr="005B153B">
              <w:rPr>
                <w:rFonts w:ascii="Arial Narrow" w:hAnsi="Arial Narrow"/>
                <w:sz w:val="18"/>
                <w:szCs w:val="18"/>
              </w:rPr>
              <w:t>.</w:t>
            </w:r>
            <w:r>
              <w:rPr>
                <w:rFonts w:ascii="Arial Narrow" w:hAnsi="Arial Narrow"/>
                <w:sz w:val="18"/>
                <w:szCs w:val="18"/>
              </w:rPr>
              <w:t xml:space="preserve"> </w:t>
            </w:r>
            <w:r w:rsidRPr="005B153B">
              <w:rPr>
                <w:rFonts w:ascii="Arial Narrow" w:hAnsi="Arial Narrow"/>
                <w:sz w:val="18"/>
                <w:szCs w:val="18"/>
              </w:rPr>
              <w:t>The information will be checked by the second staff on hand and the data will be entered into a spreadsheet upon return from the field</w:t>
            </w:r>
            <w:r>
              <w:rPr>
                <w:rFonts w:ascii="Arial Narrow" w:hAnsi="Arial Narrow"/>
                <w:sz w:val="18"/>
                <w:szCs w:val="18"/>
              </w:rPr>
              <w:t xml:space="preserve">.  Scanned copies of field sheets to be stored on central LTIM </w:t>
            </w:r>
            <w:r w:rsidR="000465D2">
              <w:rPr>
                <w:rFonts w:ascii="Arial Narrow" w:hAnsi="Arial Narrow"/>
                <w:sz w:val="18"/>
                <w:szCs w:val="18"/>
              </w:rPr>
              <w:t>P</w:t>
            </w:r>
            <w:r>
              <w:rPr>
                <w:rFonts w:ascii="Arial Narrow" w:hAnsi="Arial Narrow"/>
                <w:sz w:val="18"/>
                <w:szCs w:val="18"/>
              </w:rPr>
              <w:t>roject server at the University of Melbourne.</w:t>
            </w:r>
            <w:r w:rsidRPr="005B153B">
              <w:rPr>
                <w:rFonts w:ascii="Arial Narrow" w:hAnsi="Arial Narrow"/>
                <w:sz w:val="18"/>
                <w:szCs w:val="18"/>
              </w:rPr>
              <w:t xml:space="preserve"> </w:t>
            </w:r>
          </w:p>
        </w:tc>
        <w:tc>
          <w:tcPr>
            <w:tcW w:w="458" w:type="pct"/>
            <w:tcBorders>
              <w:top w:val="single" w:sz="4" w:space="0" w:color="auto"/>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54" w:type="pct"/>
            <w:tcBorders>
              <w:top w:val="single" w:sz="4" w:space="0" w:color="auto"/>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top w:val="single" w:sz="4" w:space="0" w:color="auto"/>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87" w:type="pct"/>
            <w:tcBorders>
              <w:top w:val="single" w:sz="4" w:space="0" w:color="auto"/>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top w:val="single" w:sz="4" w:space="0" w:color="auto"/>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59" w:type="pct"/>
            <w:tcBorders>
              <w:top w:val="single" w:sz="4" w:space="0" w:color="auto"/>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Physical Habitat</w:t>
            </w:r>
          </w:p>
        </w:tc>
        <w:tc>
          <w:tcPr>
            <w:tcW w:w="42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Bathymetry Survey data</w:t>
            </w:r>
          </w:p>
        </w:tc>
        <w:tc>
          <w:tcPr>
            <w:tcW w:w="52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883" w:type="pct"/>
            <w:tcBorders>
              <w:left w:val="single" w:sz="4" w:space="0" w:color="auto"/>
              <w:right w:val="single" w:sz="4" w:space="0" w:color="auto"/>
            </w:tcBorders>
            <w:shd w:val="clear" w:color="auto" w:fill="auto"/>
            <w:vAlign w:val="bottom"/>
          </w:tcPr>
          <w:p w:rsidR="00E670DE"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Results from the survey will be recorded by </w:t>
            </w:r>
            <w:proofErr w:type="spellStart"/>
            <w:r w:rsidRPr="005B153B">
              <w:rPr>
                <w:rFonts w:ascii="Arial Narrow" w:hAnsi="Arial Narrow"/>
                <w:sz w:val="18"/>
                <w:szCs w:val="18"/>
              </w:rPr>
              <w:t>Dr.</w:t>
            </w:r>
            <w:proofErr w:type="spellEnd"/>
            <w:r w:rsidRPr="005B153B">
              <w:rPr>
                <w:rFonts w:ascii="Arial Narrow" w:hAnsi="Arial Narrow"/>
                <w:sz w:val="18"/>
                <w:szCs w:val="18"/>
              </w:rPr>
              <w:t xml:space="preserve"> Geoff </w:t>
            </w:r>
            <w:proofErr w:type="spellStart"/>
            <w:r w:rsidRPr="005B153B">
              <w:rPr>
                <w:rFonts w:ascii="Arial Narrow" w:hAnsi="Arial Narrow"/>
                <w:sz w:val="18"/>
                <w:szCs w:val="18"/>
              </w:rPr>
              <w:t>Vietz</w:t>
            </w:r>
            <w:proofErr w:type="spellEnd"/>
            <w:r w:rsidRPr="005B153B">
              <w:rPr>
                <w:rFonts w:ascii="Arial Narrow" w:hAnsi="Arial Narrow"/>
                <w:sz w:val="18"/>
                <w:szCs w:val="18"/>
              </w:rPr>
              <w:t xml:space="preserve"> in the field and then transcribed to a spreadsheet</w:t>
            </w:r>
            <w:r>
              <w:rPr>
                <w:rFonts w:ascii="Arial Narrow" w:hAnsi="Arial Narrow"/>
                <w:sz w:val="18"/>
                <w:szCs w:val="18"/>
              </w:rPr>
              <w:t>.</w:t>
            </w:r>
          </w:p>
          <w:p w:rsidR="00E670DE" w:rsidRPr="005B153B" w:rsidRDefault="00E670DE" w:rsidP="00E120F9">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 xml:space="preserve">Scanned copies of field sheets to be stored on central LTIM </w:t>
            </w:r>
            <w:r w:rsidR="000465D2">
              <w:rPr>
                <w:rFonts w:ascii="Arial Narrow" w:hAnsi="Arial Narrow"/>
                <w:sz w:val="18"/>
                <w:szCs w:val="18"/>
              </w:rPr>
              <w:t>P</w:t>
            </w:r>
            <w:r>
              <w:rPr>
                <w:rFonts w:ascii="Arial Narrow" w:hAnsi="Arial Narrow"/>
                <w:sz w:val="18"/>
                <w:szCs w:val="18"/>
              </w:rPr>
              <w:t>roject server at the University of Melbourne.</w:t>
            </w:r>
            <w:r w:rsidRPr="005B153B">
              <w:rPr>
                <w:rFonts w:ascii="Arial Narrow" w:hAnsi="Arial Narrow"/>
                <w:sz w:val="18"/>
                <w:szCs w:val="18"/>
              </w:rPr>
              <w:t xml:space="preserve"> </w:t>
            </w:r>
          </w:p>
        </w:tc>
        <w:tc>
          <w:tcPr>
            <w:tcW w:w="45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54"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87"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59"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Vegetation diversity</w:t>
            </w:r>
          </w:p>
        </w:tc>
        <w:tc>
          <w:tcPr>
            <w:tcW w:w="42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Cover of species, bare ground, ground cover, understorey, </w:t>
            </w:r>
            <w:proofErr w:type="spellStart"/>
            <w:r w:rsidRPr="005B153B">
              <w:rPr>
                <w:rFonts w:ascii="Arial Narrow" w:hAnsi="Arial Narrow"/>
                <w:sz w:val="18"/>
                <w:szCs w:val="18"/>
              </w:rPr>
              <w:t>overstorey</w:t>
            </w:r>
            <w:proofErr w:type="spellEnd"/>
            <w:r w:rsidRPr="005B153B">
              <w:rPr>
                <w:rFonts w:ascii="Arial Narrow" w:hAnsi="Arial Narrow"/>
                <w:sz w:val="18"/>
                <w:szCs w:val="18"/>
              </w:rPr>
              <w:t xml:space="preserve"> </w:t>
            </w:r>
          </w:p>
        </w:tc>
        <w:tc>
          <w:tcPr>
            <w:tcW w:w="52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883" w:type="pct"/>
            <w:tcBorders>
              <w:left w:val="single" w:sz="4" w:space="0" w:color="auto"/>
              <w:right w:val="single" w:sz="4" w:space="0" w:color="auto"/>
            </w:tcBorders>
            <w:shd w:val="clear" w:color="auto" w:fill="auto"/>
            <w:vAlign w:val="bottom"/>
          </w:tcPr>
          <w:p w:rsidR="00E670DE" w:rsidRPr="005B153B" w:rsidRDefault="00E670DE" w:rsidP="000465D2">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Data recording sheets have been developed by Dr Kay Morris for the pin intercept </w:t>
            </w:r>
            <w:proofErr w:type="gramStart"/>
            <w:r w:rsidRPr="005B153B">
              <w:rPr>
                <w:rFonts w:ascii="Arial Narrow" w:hAnsi="Arial Narrow"/>
                <w:sz w:val="18"/>
                <w:szCs w:val="18"/>
              </w:rPr>
              <w:t>method .</w:t>
            </w:r>
            <w:proofErr w:type="gramEnd"/>
            <w:r w:rsidRPr="005B153B">
              <w:rPr>
                <w:rFonts w:ascii="Arial Narrow" w:hAnsi="Arial Narrow"/>
                <w:sz w:val="18"/>
                <w:szCs w:val="18"/>
              </w:rPr>
              <w:t xml:space="preserve"> All data sheets will be check for errors and completeness after each transects.</w:t>
            </w:r>
            <w:r>
              <w:rPr>
                <w:rFonts w:ascii="Arial Narrow" w:hAnsi="Arial Narrow"/>
                <w:sz w:val="18"/>
                <w:szCs w:val="18"/>
              </w:rPr>
              <w:t xml:space="preserve"> </w:t>
            </w:r>
            <w:r w:rsidRPr="005B153B">
              <w:rPr>
                <w:rFonts w:ascii="Arial Narrow" w:hAnsi="Arial Narrow"/>
                <w:sz w:val="18"/>
                <w:szCs w:val="18"/>
              </w:rPr>
              <w:t xml:space="preserve">Field sheets will be copied immediately upon return and stored </w:t>
            </w:r>
            <w:proofErr w:type="spellStart"/>
            <w:r w:rsidRPr="005B153B">
              <w:rPr>
                <w:rFonts w:ascii="Arial Narrow" w:hAnsi="Arial Narrow"/>
                <w:sz w:val="18"/>
                <w:szCs w:val="18"/>
              </w:rPr>
              <w:t>separely</w:t>
            </w:r>
            <w:proofErr w:type="spellEnd"/>
            <w:r w:rsidRPr="005B153B">
              <w:rPr>
                <w:rFonts w:ascii="Arial Narrow" w:hAnsi="Arial Narrow"/>
                <w:sz w:val="18"/>
                <w:szCs w:val="18"/>
              </w:rPr>
              <w:t xml:space="preserve"> in secure locations. Data will be</w:t>
            </w:r>
            <w:r>
              <w:rPr>
                <w:rFonts w:ascii="Arial Narrow" w:hAnsi="Arial Narrow"/>
                <w:sz w:val="18"/>
                <w:szCs w:val="18"/>
              </w:rPr>
              <w:t xml:space="preserve"> </w:t>
            </w:r>
            <w:r w:rsidRPr="005B153B">
              <w:rPr>
                <w:rFonts w:ascii="Arial Narrow" w:hAnsi="Arial Narrow"/>
                <w:sz w:val="18"/>
                <w:szCs w:val="18"/>
              </w:rPr>
              <w:t>entered into a spreadsheet upon return from t</w:t>
            </w:r>
            <w:r>
              <w:rPr>
                <w:rFonts w:ascii="Arial Narrow" w:hAnsi="Arial Narrow"/>
                <w:sz w:val="18"/>
                <w:szCs w:val="18"/>
              </w:rPr>
              <w:t xml:space="preserve">he field and checked for errors.  Scanned copies of field sheets to be stored on central LTIM </w:t>
            </w:r>
            <w:r w:rsidR="000465D2">
              <w:rPr>
                <w:rFonts w:ascii="Arial Narrow" w:hAnsi="Arial Narrow"/>
                <w:sz w:val="18"/>
                <w:szCs w:val="18"/>
              </w:rPr>
              <w:t>P</w:t>
            </w:r>
            <w:r>
              <w:rPr>
                <w:rFonts w:ascii="Arial Narrow" w:hAnsi="Arial Narrow"/>
                <w:sz w:val="18"/>
                <w:szCs w:val="18"/>
              </w:rPr>
              <w:t>roject server at the University of Melbourne.</w:t>
            </w:r>
            <w:r w:rsidRPr="005B153B">
              <w:rPr>
                <w:rFonts w:ascii="Arial Narrow" w:hAnsi="Arial Narrow"/>
                <w:sz w:val="18"/>
                <w:szCs w:val="18"/>
              </w:rPr>
              <w:t xml:space="preserve">  </w:t>
            </w:r>
          </w:p>
        </w:tc>
        <w:tc>
          <w:tcPr>
            <w:tcW w:w="458" w:type="pct"/>
            <w:tcBorders>
              <w:left w:val="single" w:sz="4" w:space="0" w:color="auto"/>
              <w:right w:val="single" w:sz="4" w:space="0" w:color="auto"/>
            </w:tcBorders>
            <w:vAlign w:val="bottom"/>
          </w:tcPr>
          <w:p w:rsidR="00E670DE" w:rsidRPr="005B153B" w:rsidRDefault="007224AA" w:rsidP="007224A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Plant material for taxonomic identification will be transported by field staff back to ARI where the discipline lead (Kay Morris) will be responsible for preparing and storing the samples.</w:t>
            </w:r>
          </w:p>
        </w:tc>
        <w:tc>
          <w:tcPr>
            <w:tcW w:w="354"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E670DE" w:rsidRPr="005B153B" w:rsidRDefault="007224AA" w:rsidP="007224AA">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Plant material for taxonomic identification will be labelled and placed in a plant press for transport by field staff to ARI where the discipline lead (kay Morris) will be responsible for preparing and storing the samples. Samples can be held indefinitely once dried.</w:t>
            </w:r>
          </w:p>
        </w:tc>
        <w:tc>
          <w:tcPr>
            <w:tcW w:w="387"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59" w:type="pct"/>
            <w:tcBorders>
              <w:left w:val="single" w:sz="4" w:space="0" w:color="auto"/>
              <w:right w:val="single" w:sz="4" w:space="0" w:color="auto"/>
            </w:tcBorders>
            <w:vAlign w:val="bottom"/>
          </w:tcPr>
          <w:p w:rsidR="00E670DE" w:rsidRPr="005B153B" w:rsidRDefault="007224AA"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For species that cannot be identified in the field, herbarium samples will be prepared to enable formal identification by experienced taxonomists. Samples will be held for the duration of the project for future reference.</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133EC1" w:rsidP="00714603">
            <w:pPr>
              <w:spacing w:after="0"/>
              <w:contextualSpacing/>
              <w:rPr>
                <w:rFonts w:ascii="Arial Narrow" w:hAnsi="Arial Narrow"/>
                <w:sz w:val="18"/>
                <w:szCs w:val="18"/>
              </w:rPr>
            </w:pPr>
            <w:r>
              <w:rPr>
                <w:rFonts w:ascii="Arial Narrow" w:hAnsi="Arial Narrow"/>
                <w:sz w:val="18"/>
                <w:szCs w:val="18"/>
              </w:rPr>
              <w:t>Tree condition</w:t>
            </w:r>
          </w:p>
        </w:tc>
        <w:tc>
          <w:tcPr>
            <w:tcW w:w="42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Tree condition</w:t>
            </w:r>
          </w:p>
        </w:tc>
        <w:tc>
          <w:tcPr>
            <w:tcW w:w="52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883" w:type="pct"/>
            <w:tcBorders>
              <w:left w:val="single" w:sz="4" w:space="0" w:color="auto"/>
              <w:right w:val="single" w:sz="4" w:space="0" w:color="auto"/>
            </w:tcBorders>
            <w:shd w:val="clear" w:color="auto" w:fill="auto"/>
            <w:vAlign w:val="bottom"/>
          </w:tcPr>
          <w:p w:rsidR="00E670DE" w:rsidRPr="005B153B" w:rsidRDefault="00E670DE" w:rsidP="000465D2">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data sheets</w:t>
            </w:r>
            <w:r>
              <w:rPr>
                <w:rFonts w:ascii="Arial Narrow" w:hAnsi="Arial Narrow"/>
                <w:sz w:val="18"/>
                <w:szCs w:val="18"/>
              </w:rPr>
              <w:t xml:space="preserve"> </w:t>
            </w:r>
            <w:r w:rsidRPr="005B153B">
              <w:rPr>
                <w:rFonts w:ascii="Arial Narrow" w:hAnsi="Arial Narrow"/>
                <w:sz w:val="18"/>
                <w:szCs w:val="18"/>
              </w:rPr>
              <w:t>provided in the standard methods will be used. All data sheets will be check for errors and completeness after each transects.</w:t>
            </w:r>
            <w:r>
              <w:rPr>
                <w:rFonts w:ascii="Arial Narrow" w:hAnsi="Arial Narrow"/>
                <w:sz w:val="18"/>
                <w:szCs w:val="18"/>
              </w:rPr>
              <w:t xml:space="preserve"> </w:t>
            </w:r>
            <w:r w:rsidRPr="005B153B">
              <w:rPr>
                <w:rFonts w:ascii="Arial Narrow" w:hAnsi="Arial Narrow"/>
                <w:sz w:val="18"/>
                <w:szCs w:val="18"/>
              </w:rPr>
              <w:t xml:space="preserve">Field sheets will be copied immediately upon return and stored </w:t>
            </w:r>
            <w:proofErr w:type="spellStart"/>
            <w:r w:rsidRPr="005B153B">
              <w:rPr>
                <w:rFonts w:ascii="Arial Narrow" w:hAnsi="Arial Narrow"/>
                <w:sz w:val="18"/>
                <w:szCs w:val="18"/>
              </w:rPr>
              <w:t>separely</w:t>
            </w:r>
            <w:proofErr w:type="spellEnd"/>
            <w:r w:rsidRPr="005B153B">
              <w:rPr>
                <w:rFonts w:ascii="Arial Narrow" w:hAnsi="Arial Narrow"/>
                <w:sz w:val="18"/>
                <w:szCs w:val="18"/>
              </w:rPr>
              <w:t xml:space="preserve"> in secure locations. Data will be</w:t>
            </w:r>
            <w:r>
              <w:rPr>
                <w:rFonts w:ascii="Arial Narrow" w:hAnsi="Arial Narrow"/>
                <w:sz w:val="18"/>
                <w:szCs w:val="18"/>
              </w:rPr>
              <w:t xml:space="preserve"> </w:t>
            </w:r>
            <w:r w:rsidRPr="005B153B">
              <w:rPr>
                <w:rFonts w:ascii="Arial Narrow" w:hAnsi="Arial Narrow"/>
                <w:sz w:val="18"/>
                <w:szCs w:val="18"/>
              </w:rPr>
              <w:t>entered onto</w:t>
            </w:r>
            <w:r>
              <w:rPr>
                <w:rFonts w:ascii="Arial Narrow" w:hAnsi="Arial Narrow"/>
                <w:sz w:val="18"/>
                <w:szCs w:val="18"/>
              </w:rPr>
              <w:t xml:space="preserve"> </w:t>
            </w:r>
            <w:r w:rsidRPr="005B153B">
              <w:rPr>
                <w:rFonts w:ascii="Arial Narrow" w:hAnsi="Arial Narrow"/>
                <w:sz w:val="18"/>
                <w:szCs w:val="18"/>
              </w:rPr>
              <w:t>spreadsheet</w:t>
            </w:r>
            <w:r>
              <w:rPr>
                <w:rFonts w:ascii="Arial Narrow" w:hAnsi="Arial Narrow"/>
                <w:sz w:val="18"/>
                <w:szCs w:val="18"/>
              </w:rPr>
              <w:t xml:space="preserve"> </w:t>
            </w:r>
            <w:r w:rsidRPr="005B153B">
              <w:rPr>
                <w:rFonts w:ascii="Arial Narrow" w:hAnsi="Arial Narrow"/>
                <w:sz w:val="18"/>
                <w:szCs w:val="18"/>
              </w:rPr>
              <w:t>upon return from the field and checked for errors. The spreadsheet will follow</w:t>
            </w:r>
            <w:r>
              <w:rPr>
                <w:rFonts w:ascii="Arial Narrow" w:hAnsi="Arial Narrow"/>
                <w:sz w:val="18"/>
                <w:szCs w:val="18"/>
              </w:rPr>
              <w:t xml:space="preserve"> </w:t>
            </w:r>
            <w:proofErr w:type="spellStart"/>
            <w:r w:rsidRPr="005B153B">
              <w:rPr>
                <w:rFonts w:ascii="Arial Narrow" w:hAnsi="Arial Narrow"/>
                <w:sz w:val="18"/>
                <w:szCs w:val="18"/>
              </w:rPr>
              <w:t>presecribed</w:t>
            </w:r>
            <w:proofErr w:type="spellEnd"/>
            <w:r>
              <w:rPr>
                <w:rFonts w:ascii="Arial Narrow" w:hAnsi="Arial Narrow"/>
                <w:sz w:val="18"/>
                <w:szCs w:val="18"/>
              </w:rPr>
              <w:t xml:space="preserve"> </w:t>
            </w:r>
            <w:r w:rsidRPr="005B153B">
              <w:rPr>
                <w:rFonts w:ascii="Arial Narrow" w:hAnsi="Arial Narrow"/>
                <w:sz w:val="18"/>
                <w:szCs w:val="18"/>
              </w:rPr>
              <w:t>template outlined in the standard methods.</w:t>
            </w:r>
            <w:r>
              <w:rPr>
                <w:rFonts w:ascii="Arial Narrow" w:hAnsi="Arial Narrow"/>
                <w:sz w:val="18"/>
                <w:szCs w:val="18"/>
              </w:rPr>
              <w:t xml:space="preserve">  Scanned copies of field sheets to be stored on central LTIM </w:t>
            </w:r>
            <w:r w:rsidR="000465D2">
              <w:rPr>
                <w:rFonts w:ascii="Arial Narrow" w:hAnsi="Arial Narrow"/>
                <w:sz w:val="18"/>
                <w:szCs w:val="18"/>
              </w:rPr>
              <w:t>P</w:t>
            </w:r>
            <w:r>
              <w:rPr>
                <w:rFonts w:ascii="Arial Narrow" w:hAnsi="Arial Narrow"/>
                <w:sz w:val="18"/>
                <w:szCs w:val="18"/>
              </w:rPr>
              <w:t>roject server at the University of Melbourne.</w:t>
            </w:r>
          </w:p>
        </w:tc>
        <w:tc>
          <w:tcPr>
            <w:tcW w:w="45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54"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87"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59"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Macroinvertebrates</w:t>
            </w:r>
          </w:p>
        </w:tc>
        <w:tc>
          <w:tcPr>
            <w:tcW w:w="42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Macroinvertebrates</w:t>
            </w:r>
          </w:p>
        </w:tc>
        <w:tc>
          <w:tcPr>
            <w:tcW w:w="52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LTIM monitoring data management system</w:t>
            </w:r>
          </w:p>
        </w:tc>
        <w:tc>
          <w:tcPr>
            <w:tcW w:w="88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Prepared using suggested format in macroinvertebrate protocol</w:t>
            </w:r>
          </w:p>
        </w:tc>
        <w:tc>
          <w:tcPr>
            <w:tcW w:w="458" w:type="pct"/>
            <w:tcBorders>
              <w:left w:val="single" w:sz="4" w:space="0" w:color="auto"/>
              <w:right w:val="single" w:sz="4" w:space="0" w:color="auto"/>
            </w:tcBorders>
            <w:vAlign w:val="bottom"/>
          </w:tcPr>
          <w:p w:rsidR="00E670DE"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A field sheet specifying the details of each sample (i.e. time and date of collection, sample type, replicate number, location, and who collected the sample) will be filled out after each sample collection and will be sent with the samples to the laboratory</w:t>
            </w:r>
          </w:p>
        </w:tc>
        <w:tc>
          <w:tcPr>
            <w:tcW w:w="354"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E670DE"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Macroinvertebrates are stored in sampling jars in 70 % ethanol for preservation; jars given internal and external labels in waterproof and ethanol proof pen/pencil. Jars are securely transported to laboratory in esky or tub. There are no holding time requirements before samples are analysed.</w:t>
            </w:r>
          </w:p>
        </w:tc>
        <w:tc>
          <w:tcPr>
            <w:tcW w:w="387"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E670DE"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N/A</w:t>
            </w:r>
          </w:p>
        </w:tc>
        <w:tc>
          <w:tcPr>
            <w:tcW w:w="459"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Stored at</w:t>
            </w:r>
            <w:r>
              <w:rPr>
                <w:rFonts w:ascii="Arial Narrow" w:hAnsi="Arial Narrow"/>
                <w:sz w:val="18"/>
                <w:szCs w:val="18"/>
              </w:rPr>
              <w:t xml:space="preserve"> </w:t>
            </w:r>
            <w:r w:rsidRPr="005B153B">
              <w:rPr>
                <w:rFonts w:ascii="Arial Narrow" w:hAnsi="Arial Narrow"/>
                <w:sz w:val="18"/>
                <w:szCs w:val="18"/>
              </w:rPr>
              <w:t>Zoology for minimum of 5 years</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Macroinvertebrates</w:t>
            </w:r>
          </w:p>
        </w:tc>
        <w:tc>
          <w:tcPr>
            <w:tcW w:w="42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Macroinvertebrate - species identification</w:t>
            </w:r>
          </w:p>
        </w:tc>
        <w:tc>
          <w:tcPr>
            <w:tcW w:w="52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Macroinvertebrate Protocol</w:t>
            </w:r>
          </w:p>
        </w:tc>
        <w:tc>
          <w:tcPr>
            <w:tcW w:w="88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Prepared using suggested format in macroinvertebrate protocol</w:t>
            </w:r>
          </w:p>
        </w:tc>
        <w:tc>
          <w:tcPr>
            <w:tcW w:w="458" w:type="pct"/>
            <w:tcBorders>
              <w:left w:val="single" w:sz="4" w:space="0" w:color="auto"/>
              <w:right w:val="single" w:sz="4" w:space="0" w:color="auto"/>
            </w:tcBorders>
            <w:vAlign w:val="bottom"/>
          </w:tcPr>
          <w:p w:rsidR="00E670DE"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Samples in the laboratory will be given a number from the macroinvertebrate database</w:t>
            </w:r>
          </w:p>
        </w:tc>
        <w:tc>
          <w:tcPr>
            <w:tcW w:w="354"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87"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E670DE" w:rsidRPr="005B153B" w:rsidRDefault="00B71DA2"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10% of samples will be reprocessed by a second person according to EPA Victoria protocols</w:t>
            </w:r>
          </w:p>
        </w:tc>
        <w:tc>
          <w:tcPr>
            <w:tcW w:w="459"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Stored on CAPIM database</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Stream metabolism</w:t>
            </w:r>
          </w:p>
        </w:tc>
        <w:tc>
          <w:tcPr>
            <w:tcW w:w="42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DO &amp; Temp readings from logger</w:t>
            </w:r>
          </w:p>
        </w:tc>
        <w:tc>
          <w:tcPr>
            <w:tcW w:w="52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88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sheet as per LTIM SOP</w:t>
            </w:r>
          </w:p>
        </w:tc>
        <w:tc>
          <w:tcPr>
            <w:tcW w:w="45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54"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87"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59"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Stream metabolism</w:t>
            </w:r>
          </w:p>
        </w:tc>
        <w:tc>
          <w:tcPr>
            <w:tcW w:w="42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PAR &amp; Pressure readings from logger</w:t>
            </w:r>
          </w:p>
        </w:tc>
        <w:tc>
          <w:tcPr>
            <w:tcW w:w="52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88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sheet as per LTIM SOP</w:t>
            </w:r>
          </w:p>
        </w:tc>
        <w:tc>
          <w:tcPr>
            <w:tcW w:w="45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54"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87"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59"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Stream metabolism</w:t>
            </w:r>
          </w:p>
        </w:tc>
        <w:tc>
          <w:tcPr>
            <w:tcW w:w="423" w:type="pct"/>
            <w:tcBorders>
              <w:left w:val="single" w:sz="4" w:space="0" w:color="auto"/>
              <w:right w:val="single" w:sz="4" w:space="0" w:color="auto"/>
            </w:tcBorders>
            <w:shd w:val="clear" w:color="auto" w:fill="auto"/>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Total P, Total N, NOx, FRP, NH4+, DOC</w:t>
            </w:r>
          </w:p>
        </w:tc>
        <w:tc>
          <w:tcPr>
            <w:tcW w:w="528"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NATA-accredited protocol for analysis of these samples by Water Studies Centre (Monash University)</w:t>
            </w:r>
          </w:p>
        </w:tc>
        <w:tc>
          <w:tcPr>
            <w:tcW w:w="883" w:type="pct"/>
            <w:tcBorders>
              <w:left w:val="single" w:sz="4" w:space="0" w:color="auto"/>
              <w:right w:val="single" w:sz="4" w:space="0" w:color="auto"/>
            </w:tcBorders>
            <w:shd w:val="clear" w:color="auto" w:fill="auto"/>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sheet as per LTIM SOP</w:t>
            </w:r>
          </w:p>
        </w:tc>
        <w:tc>
          <w:tcPr>
            <w:tcW w:w="458"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sheet copy to accompany samples in transport to laboratory</w:t>
            </w:r>
          </w:p>
        </w:tc>
        <w:tc>
          <w:tcPr>
            <w:tcW w:w="354" w:type="pct"/>
            <w:tcBorders>
              <w:left w:val="single" w:sz="4" w:space="0" w:color="auto"/>
              <w:right w:val="single" w:sz="4" w:space="0" w:color="auto"/>
            </w:tcBorders>
            <w:shd w:val="clear" w:color="auto" w:fill="auto"/>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as per NATA-accredited protocol for analysis of these samples by Water Studies Centre (Monash University)</w:t>
            </w:r>
          </w:p>
        </w:tc>
        <w:tc>
          <w:tcPr>
            <w:tcW w:w="668"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Transportation in an esky over dry ice. Max time 24 hours.</w:t>
            </w:r>
          </w:p>
        </w:tc>
        <w:tc>
          <w:tcPr>
            <w:tcW w:w="387"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NATA for all </w:t>
            </w:r>
            <w:proofErr w:type="spellStart"/>
            <w:r w:rsidRPr="005B153B">
              <w:rPr>
                <w:rFonts w:ascii="Arial Narrow" w:hAnsi="Arial Narrow"/>
                <w:sz w:val="18"/>
                <w:szCs w:val="18"/>
              </w:rPr>
              <w:t>analytes</w:t>
            </w:r>
            <w:proofErr w:type="spellEnd"/>
            <w:r w:rsidRPr="005B153B">
              <w:rPr>
                <w:rFonts w:ascii="Arial Narrow" w:hAnsi="Arial Narrow"/>
                <w:sz w:val="18"/>
                <w:szCs w:val="18"/>
              </w:rPr>
              <w:t xml:space="preserve"> listed</w:t>
            </w:r>
          </w:p>
        </w:tc>
        <w:tc>
          <w:tcPr>
            <w:tcW w:w="460"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gramStart"/>
            <w:r w:rsidRPr="005B153B">
              <w:rPr>
                <w:rFonts w:ascii="Arial Narrow" w:hAnsi="Arial Narrow"/>
                <w:sz w:val="18"/>
                <w:szCs w:val="18"/>
              </w:rPr>
              <w:t>as</w:t>
            </w:r>
            <w:proofErr w:type="gramEnd"/>
            <w:r w:rsidRPr="005B153B">
              <w:rPr>
                <w:rFonts w:ascii="Arial Narrow" w:hAnsi="Arial Narrow"/>
                <w:sz w:val="18"/>
                <w:szCs w:val="18"/>
              </w:rPr>
              <w:t xml:space="preserve"> per NATA-accredited protocol for analysis of these samples by Water Studies Centre (Monash University). Details of spike recoveries, duplicates, blanks and SRMs to be reported back to project team along with rest of results</w:t>
            </w:r>
          </w:p>
        </w:tc>
        <w:tc>
          <w:tcPr>
            <w:tcW w:w="459"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As per NATA-accredited lab SOP</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Stream metabolism</w:t>
            </w:r>
          </w:p>
        </w:tc>
        <w:tc>
          <w:tcPr>
            <w:tcW w:w="423" w:type="pct"/>
            <w:tcBorders>
              <w:left w:val="single" w:sz="4" w:space="0" w:color="auto"/>
              <w:right w:val="single" w:sz="4" w:space="0" w:color="auto"/>
            </w:tcBorders>
            <w:shd w:val="clear" w:color="auto" w:fill="auto"/>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Chlorophyll-a</w:t>
            </w:r>
          </w:p>
        </w:tc>
        <w:tc>
          <w:tcPr>
            <w:tcW w:w="528"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NATA-accredited protocol for analysis of these samples by Eastern </w:t>
            </w:r>
            <w:proofErr w:type="spellStart"/>
            <w:r w:rsidRPr="005B153B">
              <w:rPr>
                <w:rFonts w:ascii="Arial Narrow" w:hAnsi="Arial Narrow"/>
                <w:sz w:val="18"/>
                <w:szCs w:val="18"/>
              </w:rPr>
              <w:t>Mellbourne</w:t>
            </w:r>
            <w:proofErr w:type="spellEnd"/>
            <w:r w:rsidRPr="005B153B">
              <w:rPr>
                <w:rFonts w:ascii="Arial Narrow" w:hAnsi="Arial Narrow"/>
                <w:sz w:val="18"/>
                <w:szCs w:val="18"/>
              </w:rPr>
              <w:t xml:space="preserve"> Laboratory (EML)</w:t>
            </w:r>
          </w:p>
        </w:tc>
        <w:tc>
          <w:tcPr>
            <w:tcW w:w="883" w:type="pct"/>
            <w:tcBorders>
              <w:left w:val="single" w:sz="4" w:space="0" w:color="auto"/>
              <w:right w:val="single" w:sz="4" w:space="0" w:color="auto"/>
            </w:tcBorders>
            <w:shd w:val="clear" w:color="auto" w:fill="auto"/>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sheet as per LTIM SOP</w:t>
            </w:r>
          </w:p>
        </w:tc>
        <w:tc>
          <w:tcPr>
            <w:tcW w:w="458"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sheet copy to accompany samples in transport to laboratory</w:t>
            </w:r>
          </w:p>
        </w:tc>
        <w:tc>
          <w:tcPr>
            <w:tcW w:w="354" w:type="pct"/>
            <w:tcBorders>
              <w:left w:val="single" w:sz="4" w:space="0" w:color="auto"/>
              <w:right w:val="single" w:sz="4" w:space="0" w:color="auto"/>
            </w:tcBorders>
            <w:shd w:val="clear" w:color="auto" w:fill="auto"/>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as per NATA-accredited protocol for analysis of these samples by EML</w:t>
            </w:r>
          </w:p>
        </w:tc>
        <w:tc>
          <w:tcPr>
            <w:tcW w:w="668"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Transportation in an esky over dry ice. Max time 24 hours.</w:t>
            </w:r>
          </w:p>
        </w:tc>
        <w:tc>
          <w:tcPr>
            <w:tcW w:w="387"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NATA for chlorophyll-a</w:t>
            </w:r>
          </w:p>
        </w:tc>
        <w:tc>
          <w:tcPr>
            <w:tcW w:w="460"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roofErr w:type="gramStart"/>
            <w:r w:rsidRPr="005B153B">
              <w:rPr>
                <w:rFonts w:ascii="Arial Narrow" w:hAnsi="Arial Narrow"/>
                <w:sz w:val="18"/>
                <w:szCs w:val="18"/>
              </w:rPr>
              <w:t>as</w:t>
            </w:r>
            <w:proofErr w:type="gramEnd"/>
            <w:r w:rsidRPr="005B153B">
              <w:rPr>
                <w:rFonts w:ascii="Arial Narrow" w:hAnsi="Arial Narrow"/>
                <w:sz w:val="18"/>
                <w:szCs w:val="18"/>
              </w:rPr>
              <w:t xml:space="preserve"> per NATA-accredited protocol for analysis of these samples by EML. QC results to be reported back to project team along with rest of results</w:t>
            </w:r>
          </w:p>
        </w:tc>
        <w:tc>
          <w:tcPr>
            <w:tcW w:w="459" w:type="pct"/>
            <w:tcBorders>
              <w:left w:val="single" w:sz="4" w:space="0" w:color="auto"/>
              <w:right w:val="single" w:sz="4" w:space="0" w:color="auto"/>
            </w:tcBorders>
            <w:vAlign w:val="center"/>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As per NATA-accredited lab SOP</w:t>
            </w:r>
          </w:p>
        </w:tc>
      </w:tr>
      <w:tr w:rsidR="00E670DE"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E670DE" w:rsidRPr="005B153B" w:rsidRDefault="00E670DE" w:rsidP="00714603">
            <w:pPr>
              <w:spacing w:after="0"/>
              <w:contextualSpacing/>
              <w:rPr>
                <w:rFonts w:ascii="Arial Narrow" w:hAnsi="Arial Narrow"/>
                <w:sz w:val="18"/>
                <w:szCs w:val="18"/>
              </w:rPr>
            </w:pPr>
            <w:r w:rsidRPr="005B153B">
              <w:rPr>
                <w:rFonts w:ascii="Arial Narrow" w:hAnsi="Arial Narrow"/>
                <w:sz w:val="18"/>
                <w:szCs w:val="18"/>
              </w:rPr>
              <w:t>Fish</w:t>
            </w:r>
          </w:p>
        </w:tc>
        <w:tc>
          <w:tcPr>
            <w:tcW w:w="423"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 xml:space="preserve">Electrofishing and </w:t>
            </w:r>
            <w:proofErr w:type="spellStart"/>
            <w:r w:rsidRPr="005B153B">
              <w:rPr>
                <w:rFonts w:ascii="Arial Narrow" w:hAnsi="Arial Narrow"/>
                <w:sz w:val="18"/>
                <w:szCs w:val="18"/>
              </w:rPr>
              <w:t>fyke</w:t>
            </w:r>
            <w:proofErr w:type="spellEnd"/>
            <w:r w:rsidRPr="005B153B">
              <w:rPr>
                <w:rFonts w:ascii="Arial Narrow" w:hAnsi="Arial Narrow"/>
                <w:sz w:val="18"/>
                <w:szCs w:val="18"/>
              </w:rPr>
              <w:t xml:space="preserve"> net data</w:t>
            </w:r>
          </w:p>
        </w:tc>
        <w:tc>
          <w:tcPr>
            <w:tcW w:w="52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883" w:type="pct"/>
            <w:tcBorders>
              <w:left w:val="single" w:sz="4" w:space="0" w:color="auto"/>
              <w:right w:val="single" w:sz="4" w:space="0" w:color="auto"/>
            </w:tcBorders>
            <w:shd w:val="clear" w:color="auto" w:fill="auto"/>
            <w:vAlign w:val="bottom"/>
          </w:tcPr>
          <w:p w:rsidR="00E670DE" w:rsidRPr="005B153B" w:rsidRDefault="00E670DE" w:rsidP="00E670DE">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data sheets</w:t>
            </w:r>
            <w:r>
              <w:rPr>
                <w:rFonts w:ascii="Arial Narrow" w:hAnsi="Arial Narrow"/>
                <w:sz w:val="18"/>
                <w:szCs w:val="18"/>
              </w:rPr>
              <w:t xml:space="preserve"> </w:t>
            </w:r>
            <w:r w:rsidRPr="005B153B">
              <w:rPr>
                <w:rFonts w:ascii="Arial Narrow" w:hAnsi="Arial Narrow"/>
                <w:sz w:val="18"/>
                <w:szCs w:val="18"/>
              </w:rPr>
              <w:t>provided in the standard methods will be used. All data sheets will be check for errors and completeness after each survey.</w:t>
            </w:r>
            <w:r>
              <w:rPr>
                <w:rFonts w:ascii="Arial Narrow" w:hAnsi="Arial Narrow"/>
                <w:sz w:val="18"/>
                <w:szCs w:val="18"/>
              </w:rPr>
              <w:t xml:space="preserve"> </w:t>
            </w:r>
            <w:r w:rsidRPr="005B153B">
              <w:rPr>
                <w:rFonts w:ascii="Arial Narrow" w:hAnsi="Arial Narrow"/>
                <w:sz w:val="18"/>
                <w:szCs w:val="18"/>
              </w:rPr>
              <w:t xml:space="preserve">Field sheets will be copied immediately upon return and stored </w:t>
            </w:r>
            <w:r>
              <w:rPr>
                <w:rFonts w:ascii="Arial Narrow" w:hAnsi="Arial Narrow"/>
                <w:sz w:val="18"/>
                <w:szCs w:val="18"/>
              </w:rPr>
              <w:t xml:space="preserve">at ARI.  Scanned copies will be loaded onto the LTIM Project Server hosted by the University of Melbourne.  </w:t>
            </w:r>
            <w:r w:rsidRPr="005B153B">
              <w:rPr>
                <w:rFonts w:ascii="Arial Narrow" w:hAnsi="Arial Narrow"/>
                <w:sz w:val="18"/>
                <w:szCs w:val="18"/>
              </w:rPr>
              <w:t>Data will be</w:t>
            </w:r>
            <w:r>
              <w:rPr>
                <w:rFonts w:ascii="Arial Narrow" w:hAnsi="Arial Narrow"/>
                <w:sz w:val="18"/>
                <w:szCs w:val="18"/>
              </w:rPr>
              <w:t xml:space="preserve"> </w:t>
            </w:r>
            <w:r w:rsidRPr="005B153B">
              <w:rPr>
                <w:rFonts w:ascii="Arial Narrow" w:hAnsi="Arial Narrow"/>
                <w:sz w:val="18"/>
                <w:szCs w:val="18"/>
              </w:rPr>
              <w:t>entered onto</w:t>
            </w:r>
            <w:r>
              <w:rPr>
                <w:rFonts w:ascii="Arial Narrow" w:hAnsi="Arial Narrow"/>
                <w:sz w:val="18"/>
                <w:szCs w:val="18"/>
              </w:rPr>
              <w:t xml:space="preserve"> </w:t>
            </w:r>
            <w:r w:rsidRPr="005B153B">
              <w:rPr>
                <w:rFonts w:ascii="Arial Narrow" w:hAnsi="Arial Narrow"/>
                <w:sz w:val="18"/>
                <w:szCs w:val="18"/>
              </w:rPr>
              <w:t>spreadsheet</w:t>
            </w:r>
            <w:r>
              <w:rPr>
                <w:rFonts w:ascii="Arial Narrow" w:hAnsi="Arial Narrow"/>
                <w:sz w:val="18"/>
                <w:szCs w:val="18"/>
              </w:rPr>
              <w:t xml:space="preserve"> </w:t>
            </w:r>
            <w:r w:rsidRPr="005B153B">
              <w:rPr>
                <w:rFonts w:ascii="Arial Narrow" w:hAnsi="Arial Narrow"/>
                <w:sz w:val="18"/>
                <w:szCs w:val="18"/>
              </w:rPr>
              <w:t>upon return from the field and checked for errors. The spreadsheet will follow</w:t>
            </w:r>
            <w:r>
              <w:rPr>
                <w:rFonts w:ascii="Arial Narrow" w:hAnsi="Arial Narrow"/>
                <w:sz w:val="18"/>
                <w:szCs w:val="18"/>
              </w:rPr>
              <w:t xml:space="preserve"> </w:t>
            </w:r>
            <w:proofErr w:type="spellStart"/>
            <w:r w:rsidRPr="005B153B">
              <w:rPr>
                <w:rFonts w:ascii="Arial Narrow" w:hAnsi="Arial Narrow"/>
                <w:sz w:val="18"/>
                <w:szCs w:val="18"/>
              </w:rPr>
              <w:t>presecribed</w:t>
            </w:r>
            <w:proofErr w:type="spellEnd"/>
            <w:r>
              <w:rPr>
                <w:rFonts w:ascii="Arial Narrow" w:hAnsi="Arial Narrow"/>
                <w:sz w:val="18"/>
                <w:szCs w:val="18"/>
              </w:rPr>
              <w:t xml:space="preserve"> </w:t>
            </w:r>
            <w:r w:rsidRPr="005B153B">
              <w:rPr>
                <w:rFonts w:ascii="Arial Narrow" w:hAnsi="Arial Narrow"/>
                <w:sz w:val="18"/>
                <w:szCs w:val="18"/>
              </w:rPr>
              <w:t>template outlined in the standard methods.</w:t>
            </w:r>
          </w:p>
        </w:tc>
        <w:tc>
          <w:tcPr>
            <w:tcW w:w="45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54" w:type="pct"/>
            <w:tcBorders>
              <w:left w:val="single" w:sz="4" w:space="0" w:color="auto"/>
              <w:right w:val="single" w:sz="4" w:space="0" w:color="auto"/>
            </w:tcBorders>
            <w:shd w:val="clear" w:color="auto" w:fill="auto"/>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87"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59" w:type="pct"/>
            <w:tcBorders>
              <w:left w:val="single" w:sz="4" w:space="0" w:color="auto"/>
              <w:right w:val="single" w:sz="4" w:space="0" w:color="auto"/>
            </w:tcBorders>
            <w:vAlign w:val="bottom"/>
          </w:tcPr>
          <w:p w:rsidR="00E670DE" w:rsidRPr="005B153B" w:rsidRDefault="00E670DE"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No</w:t>
            </w:r>
          </w:p>
        </w:tc>
      </w:tr>
      <w:tr w:rsidR="00D06CCD"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D06CCD" w:rsidRPr="005B153B" w:rsidRDefault="00D06CCD" w:rsidP="00714603">
            <w:pPr>
              <w:spacing w:after="0"/>
              <w:contextualSpacing/>
              <w:rPr>
                <w:rFonts w:ascii="Arial Narrow" w:hAnsi="Arial Narrow"/>
                <w:sz w:val="18"/>
                <w:szCs w:val="18"/>
              </w:rPr>
            </w:pPr>
            <w:r w:rsidRPr="005B153B">
              <w:rPr>
                <w:rFonts w:ascii="Arial Narrow" w:hAnsi="Arial Narrow"/>
                <w:sz w:val="18"/>
                <w:szCs w:val="18"/>
              </w:rPr>
              <w:t>Fish</w:t>
            </w:r>
          </w:p>
        </w:tc>
        <w:tc>
          <w:tcPr>
            <w:tcW w:w="423" w:type="pct"/>
            <w:tcBorders>
              <w:left w:val="single" w:sz="4" w:space="0" w:color="auto"/>
              <w:right w:val="single" w:sz="4" w:space="0" w:color="auto"/>
            </w:tcBorders>
            <w:shd w:val="clear" w:color="auto" w:fill="auto"/>
            <w:vAlign w:val="bottom"/>
          </w:tcPr>
          <w:p w:rsidR="00D06CCD" w:rsidRPr="005B153B" w:rsidRDefault="00D06CCD"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Larval drift net and light trap data</w:t>
            </w:r>
          </w:p>
        </w:tc>
        <w:tc>
          <w:tcPr>
            <w:tcW w:w="528" w:type="pct"/>
            <w:tcBorders>
              <w:left w:val="single" w:sz="4" w:space="0" w:color="auto"/>
              <w:right w:val="single" w:sz="4" w:space="0" w:color="auto"/>
            </w:tcBorders>
            <w:vAlign w:val="bottom"/>
          </w:tcPr>
          <w:p w:rsidR="00D06CCD" w:rsidRPr="005B153B" w:rsidRDefault="00D06CCD"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883" w:type="pct"/>
            <w:tcBorders>
              <w:left w:val="single" w:sz="4" w:space="0" w:color="auto"/>
              <w:right w:val="single" w:sz="4" w:space="0" w:color="auto"/>
            </w:tcBorders>
            <w:shd w:val="clear" w:color="auto" w:fill="auto"/>
            <w:vAlign w:val="bottom"/>
          </w:tcPr>
          <w:p w:rsidR="00D06CCD" w:rsidRPr="005B153B" w:rsidRDefault="00D06CCD" w:rsidP="007A7D18">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data sheets</w:t>
            </w:r>
            <w:r>
              <w:rPr>
                <w:rFonts w:ascii="Arial Narrow" w:hAnsi="Arial Narrow"/>
                <w:sz w:val="18"/>
                <w:szCs w:val="18"/>
              </w:rPr>
              <w:t xml:space="preserve"> </w:t>
            </w:r>
            <w:r w:rsidRPr="005B153B">
              <w:rPr>
                <w:rFonts w:ascii="Arial Narrow" w:hAnsi="Arial Narrow"/>
                <w:sz w:val="18"/>
                <w:szCs w:val="18"/>
              </w:rPr>
              <w:t>provided in the standard methods will be used. All data sheets will be check for errors and completeness after each survey.</w:t>
            </w:r>
            <w:r>
              <w:rPr>
                <w:rFonts w:ascii="Arial Narrow" w:hAnsi="Arial Narrow"/>
                <w:sz w:val="18"/>
                <w:szCs w:val="18"/>
              </w:rPr>
              <w:t xml:space="preserve"> </w:t>
            </w:r>
            <w:r w:rsidRPr="005B153B">
              <w:rPr>
                <w:rFonts w:ascii="Arial Narrow" w:hAnsi="Arial Narrow"/>
                <w:sz w:val="18"/>
                <w:szCs w:val="18"/>
              </w:rPr>
              <w:t xml:space="preserve">Field sheets will be copied immediately upon return and stored </w:t>
            </w:r>
            <w:r>
              <w:rPr>
                <w:rFonts w:ascii="Arial Narrow" w:hAnsi="Arial Narrow"/>
                <w:sz w:val="18"/>
                <w:szCs w:val="18"/>
              </w:rPr>
              <w:t xml:space="preserve">at ARI.  Scanned copies will be loaded onto the LTIM Project Server hosted by the University of Melbourne.  </w:t>
            </w:r>
            <w:r w:rsidRPr="005B153B">
              <w:rPr>
                <w:rFonts w:ascii="Arial Narrow" w:hAnsi="Arial Narrow"/>
                <w:sz w:val="18"/>
                <w:szCs w:val="18"/>
              </w:rPr>
              <w:t>Data will be</w:t>
            </w:r>
            <w:r>
              <w:rPr>
                <w:rFonts w:ascii="Arial Narrow" w:hAnsi="Arial Narrow"/>
                <w:sz w:val="18"/>
                <w:szCs w:val="18"/>
              </w:rPr>
              <w:t xml:space="preserve"> </w:t>
            </w:r>
            <w:r w:rsidRPr="005B153B">
              <w:rPr>
                <w:rFonts w:ascii="Arial Narrow" w:hAnsi="Arial Narrow"/>
                <w:sz w:val="18"/>
                <w:szCs w:val="18"/>
              </w:rPr>
              <w:t>entered onto</w:t>
            </w:r>
            <w:r>
              <w:rPr>
                <w:rFonts w:ascii="Arial Narrow" w:hAnsi="Arial Narrow"/>
                <w:sz w:val="18"/>
                <w:szCs w:val="18"/>
              </w:rPr>
              <w:t xml:space="preserve"> </w:t>
            </w:r>
            <w:r w:rsidRPr="005B153B">
              <w:rPr>
                <w:rFonts w:ascii="Arial Narrow" w:hAnsi="Arial Narrow"/>
                <w:sz w:val="18"/>
                <w:szCs w:val="18"/>
              </w:rPr>
              <w:t>spreadsheet</w:t>
            </w:r>
            <w:r>
              <w:rPr>
                <w:rFonts w:ascii="Arial Narrow" w:hAnsi="Arial Narrow"/>
                <w:sz w:val="18"/>
                <w:szCs w:val="18"/>
              </w:rPr>
              <w:t xml:space="preserve"> </w:t>
            </w:r>
            <w:r w:rsidRPr="005B153B">
              <w:rPr>
                <w:rFonts w:ascii="Arial Narrow" w:hAnsi="Arial Narrow"/>
                <w:sz w:val="18"/>
                <w:szCs w:val="18"/>
              </w:rPr>
              <w:t>upon return from the field and checked for errors. The spreadsheet will follow</w:t>
            </w:r>
            <w:r>
              <w:rPr>
                <w:rFonts w:ascii="Arial Narrow" w:hAnsi="Arial Narrow"/>
                <w:sz w:val="18"/>
                <w:szCs w:val="18"/>
              </w:rPr>
              <w:t xml:space="preserve"> </w:t>
            </w:r>
            <w:proofErr w:type="spellStart"/>
            <w:r w:rsidRPr="005B153B">
              <w:rPr>
                <w:rFonts w:ascii="Arial Narrow" w:hAnsi="Arial Narrow"/>
                <w:sz w:val="18"/>
                <w:szCs w:val="18"/>
              </w:rPr>
              <w:t>presecribed</w:t>
            </w:r>
            <w:proofErr w:type="spellEnd"/>
            <w:r>
              <w:rPr>
                <w:rFonts w:ascii="Arial Narrow" w:hAnsi="Arial Narrow"/>
                <w:sz w:val="18"/>
                <w:szCs w:val="18"/>
              </w:rPr>
              <w:t xml:space="preserve"> </w:t>
            </w:r>
            <w:r w:rsidRPr="005B153B">
              <w:rPr>
                <w:rFonts w:ascii="Arial Narrow" w:hAnsi="Arial Narrow"/>
                <w:sz w:val="18"/>
                <w:szCs w:val="18"/>
              </w:rPr>
              <w:t>template outlined in the standard methods.</w:t>
            </w:r>
          </w:p>
        </w:tc>
        <w:tc>
          <w:tcPr>
            <w:tcW w:w="458" w:type="pct"/>
            <w:tcBorders>
              <w:left w:val="single" w:sz="4" w:space="0" w:color="auto"/>
              <w:right w:val="single" w:sz="4" w:space="0" w:color="auto"/>
            </w:tcBorders>
            <w:vAlign w:val="bottom"/>
          </w:tcPr>
          <w:p w:rsidR="00D06CCD" w:rsidRPr="005B153B" w:rsidRDefault="00D06CCD" w:rsidP="00D06CCD">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Label each sample vial in the field (labels inside and outside of vial).  Also record on data sheet the vial number(s) that correspond to each net and site.  In laboratory cross check vials with data sheets.</w:t>
            </w:r>
          </w:p>
        </w:tc>
        <w:tc>
          <w:tcPr>
            <w:tcW w:w="354" w:type="pct"/>
            <w:tcBorders>
              <w:left w:val="single" w:sz="4" w:space="0" w:color="auto"/>
              <w:right w:val="single" w:sz="4" w:space="0" w:color="auto"/>
            </w:tcBorders>
            <w:shd w:val="clear" w:color="auto" w:fill="auto"/>
            <w:vAlign w:val="bottom"/>
          </w:tcPr>
          <w:p w:rsidR="00D06CCD" w:rsidRPr="005B153B" w:rsidRDefault="00D06CCD"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D06CCD" w:rsidRPr="005B153B" w:rsidRDefault="00D06CCD" w:rsidP="007A7D18">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Larval samples collected in field</w:t>
            </w:r>
            <w:r>
              <w:rPr>
                <w:rFonts w:ascii="Arial Narrow" w:hAnsi="Arial Narrow"/>
                <w:sz w:val="18"/>
                <w:szCs w:val="18"/>
              </w:rPr>
              <w:t xml:space="preserve"> and preserved in 90% ethanol.  Transported to laboratory at Arthur </w:t>
            </w:r>
            <w:proofErr w:type="spellStart"/>
            <w:r>
              <w:rPr>
                <w:rFonts w:ascii="Arial Narrow" w:hAnsi="Arial Narrow"/>
                <w:sz w:val="18"/>
                <w:szCs w:val="18"/>
              </w:rPr>
              <w:t>Rylah</w:t>
            </w:r>
            <w:proofErr w:type="spellEnd"/>
            <w:r>
              <w:rPr>
                <w:rFonts w:ascii="Arial Narrow" w:hAnsi="Arial Narrow"/>
                <w:sz w:val="18"/>
                <w:szCs w:val="18"/>
              </w:rPr>
              <w:t xml:space="preserve"> Institute at the end of each sampling trip.  Timing is not critical.  </w:t>
            </w:r>
            <w:r w:rsidRPr="005B153B">
              <w:rPr>
                <w:rFonts w:ascii="Arial Narrow" w:hAnsi="Arial Narrow"/>
                <w:sz w:val="18"/>
                <w:szCs w:val="18"/>
              </w:rPr>
              <w:t xml:space="preserve"> </w:t>
            </w:r>
          </w:p>
        </w:tc>
        <w:tc>
          <w:tcPr>
            <w:tcW w:w="387" w:type="pct"/>
            <w:tcBorders>
              <w:left w:val="single" w:sz="4" w:space="0" w:color="auto"/>
              <w:right w:val="single" w:sz="4" w:space="0" w:color="auto"/>
            </w:tcBorders>
            <w:vAlign w:val="bottom"/>
          </w:tcPr>
          <w:p w:rsidR="00D06CCD" w:rsidRPr="005B153B" w:rsidRDefault="00D06CCD"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D06CCD" w:rsidRPr="005B153B" w:rsidRDefault="00D06CCD"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Samples will be sorted and identified by experienced staff.  5% of samples will be checked by another technician to confirm identification accuracy.</w:t>
            </w:r>
          </w:p>
        </w:tc>
        <w:tc>
          <w:tcPr>
            <w:tcW w:w="459" w:type="pct"/>
            <w:tcBorders>
              <w:left w:val="single" w:sz="4" w:space="0" w:color="auto"/>
              <w:right w:val="single" w:sz="4" w:space="0" w:color="auto"/>
            </w:tcBorders>
            <w:vAlign w:val="bottom"/>
          </w:tcPr>
          <w:p w:rsidR="00D06CCD" w:rsidRPr="005B153B" w:rsidRDefault="00724311"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Not necessary to keep for QA, but will be stored at ARI.</w:t>
            </w:r>
          </w:p>
        </w:tc>
      </w:tr>
      <w:tr w:rsidR="00270B76"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270B76" w:rsidRPr="005B153B" w:rsidRDefault="00270B76" w:rsidP="00714603">
            <w:pPr>
              <w:spacing w:after="0"/>
              <w:contextualSpacing/>
              <w:rPr>
                <w:rFonts w:ascii="Arial Narrow" w:hAnsi="Arial Narrow"/>
                <w:sz w:val="18"/>
                <w:szCs w:val="18"/>
              </w:rPr>
            </w:pPr>
            <w:r>
              <w:rPr>
                <w:rFonts w:ascii="Arial Narrow" w:hAnsi="Arial Narrow"/>
                <w:sz w:val="18"/>
                <w:szCs w:val="18"/>
              </w:rPr>
              <w:t xml:space="preserve">Fish </w:t>
            </w:r>
          </w:p>
        </w:tc>
        <w:tc>
          <w:tcPr>
            <w:tcW w:w="423" w:type="pct"/>
            <w:tcBorders>
              <w:left w:val="single" w:sz="4" w:space="0" w:color="auto"/>
              <w:right w:val="single" w:sz="4" w:space="0" w:color="auto"/>
            </w:tcBorders>
            <w:shd w:val="clear" w:color="auto" w:fill="auto"/>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Otolith samples</w:t>
            </w:r>
          </w:p>
        </w:tc>
        <w:tc>
          <w:tcPr>
            <w:tcW w:w="528"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N/A</w:t>
            </w:r>
          </w:p>
        </w:tc>
        <w:tc>
          <w:tcPr>
            <w:tcW w:w="883" w:type="pct"/>
            <w:tcBorders>
              <w:left w:val="single" w:sz="4" w:space="0" w:color="auto"/>
              <w:right w:val="single" w:sz="4" w:space="0" w:color="auto"/>
            </w:tcBorders>
            <w:shd w:val="clear" w:color="auto" w:fill="auto"/>
            <w:vAlign w:val="bottom"/>
          </w:tcPr>
          <w:p w:rsidR="00270B76" w:rsidRPr="005B153B" w:rsidRDefault="00270B76" w:rsidP="007A7D18">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Field data sheets</w:t>
            </w:r>
            <w:r>
              <w:rPr>
                <w:rFonts w:ascii="Arial Narrow" w:hAnsi="Arial Narrow"/>
                <w:sz w:val="18"/>
                <w:szCs w:val="18"/>
              </w:rPr>
              <w:t xml:space="preserve"> </w:t>
            </w:r>
            <w:r w:rsidRPr="005B153B">
              <w:rPr>
                <w:rFonts w:ascii="Arial Narrow" w:hAnsi="Arial Narrow"/>
                <w:sz w:val="18"/>
                <w:szCs w:val="18"/>
              </w:rPr>
              <w:t>provided in the standard methods will be used. All data sheets will be check for errors and completeness after each survey.</w:t>
            </w:r>
            <w:r>
              <w:rPr>
                <w:rFonts w:ascii="Arial Narrow" w:hAnsi="Arial Narrow"/>
                <w:sz w:val="18"/>
                <w:szCs w:val="18"/>
              </w:rPr>
              <w:t xml:space="preserve"> </w:t>
            </w:r>
            <w:r w:rsidRPr="005B153B">
              <w:rPr>
                <w:rFonts w:ascii="Arial Narrow" w:hAnsi="Arial Narrow"/>
                <w:sz w:val="18"/>
                <w:szCs w:val="18"/>
              </w:rPr>
              <w:t xml:space="preserve">Field sheets will be copied immediately upon return and stored </w:t>
            </w:r>
            <w:r>
              <w:rPr>
                <w:rFonts w:ascii="Arial Narrow" w:hAnsi="Arial Narrow"/>
                <w:sz w:val="18"/>
                <w:szCs w:val="18"/>
              </w:rPr>
              <w:t xml:space="preserve">at ARI.  Scanned copies will be loaded onto the LTIM Project Server hosted by the University of Melbourne.  </w:t>
            </w:r>
            <w:r w:rsidRPr="005B153B">
              <w:rPr>
                <w:rFonts w:ascii="Arial Narrow" w:hAnsi="Arial Narrow"/>
                <w:sz w:val="18"/>
                <w:szCs w:val="18"/>
              </w:rPr>
              <w:t>Data will be</w:t>
            </w:r>
            <w:r>
              <w:rPr>
                <w:rFonts w:ascii="Arial Narrow" w:hAnsi="Arial Narrow"/>
                <w:sz w:val="18"/>
                <w:szCs w:val="18"/>
              </w:rPr>
              <w:t xml:space="preserve"> </w:t>
            </w:r>
            <w:r w:rsidRPr="005B153B">
              <w:rPr>
                <w:rFonts w:ascii="Arial Narrow" w:hAnsi="Arial Narrow"/>
                <w:sz w:val="18"/>
                <w:szCs w:val="18"/>
              </w:rPr>
              <w:t>entered onto</w:t>
            </w:r>
            <w:r>
              <w:rPr>
                <w:rFonts w:ascii="Arial Narrow" w:hAnsi="Arial Narrow"/>
                <w:sz w:val="18"/>
                <w:szCs w:val="18"/>
              </w:rPr>
              <w:t xml:space="preserve"> </w:t>
            </w:r>
            <w:r w:rsidRPr="005B153B">
              <w:rPr>
                <w:rFonts w:ascii="Arial Narrow" w:hAnsi="Arial Narrow"/>
                <w:sz w:val="18"/>
                <w:szCs w:val="18"/>
              </w:rPr>
              <w:t>spreadsheet</w:t>
            </w:r>
            <w:r>
              <w:rPr>
                <w:rFonts w:ascii="Arial Narrow" w:hAnsi="Arial Narrow"/>
                <w:sz w:val="18"/>
                <w:szCs w:val="18"/>
              </w:rPr>
              <w:t xml:space="preserve"> </w:t>
            </w:r>
            <w:r w:rsidRPr="005B153B">
              <w:rPr>
                <w:rFonts w:ascii="Arial Narrow" w:hAnsi="Arial Narrow"/>
                <w:sz w:val="18"/>
                <w:szCs w:val="18"/>
              </w:rPr>
              <w:t>upon return from the field and checked for errors. The spreadsheet will follow</w:t>
            </w:r>
            <w:r>
              <w:rPr>
                <w:rFonts w:ascii="Arial Narrow" w:hAnsi="Arial Narrow"/>
                <w:sz w:val="18"/>
                <w:szCs w:val="18"/>
              </w:rPr>
              <w:t xml:space="preserve"> </w:t>
            </w:r>
            <w:proofErr w:type="spellStart"/>
            <w:r w:rsidRPr="005B153B">
              <w:rPr>
                <w:rFonts w:ascii="Arial Narrow" w:hAnsi="Arial Narrow"/>
                <w:sz w:val="18"/>
                <w:szCs w:val="18"/>
              </w:rPr>
              <w:t>presecribed</w:t>
            </w:r>
            <w:proofErr w:type="spellEnd"/>
            <w:r>
              <w:rPr>
                <w:rFonts w:ascii="Arial Narrow" w:hAnsi="Arial Narrow"/>
                <w:sz w:val="18"/>
                <w:szCs w:val="18"/>
              </w:rPr>
              <w:t xml:space="preserve"> </w:t>
            </w:r>
            <w:r w:rsidRPr="005B153B">
              <w:rPr>
                <w:rFonts w:ascii="Arial Narrow" w:hAnsi="Arial Narrow"/>
                <w:sz w:val="18"/>
                <w:szCs w:val="18"/>
              </w:rPr>
              <w:t>template outlined in the standard methods.</w:t>
            </w:r>
          </w:p>
        </w:tc>
        <w:tc>
          <w:tcPr>
            <w:tcW w:w="458"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 xml:space="preserve">Prepare an Excel spreadsheet identifying the species, sample number, site, </w:t>
            </w:r>
            <w:proofErr w:type="gramStart"/>
            <w:r>
              <w:rPr>
                <w:rFonts w:ascii="Arial Narrow" w:hAnsi="Arial Narrow"/>
                <w:sz w:val="18"/>
                <w:szCs w:val="18"/>
              </w:rPr>
              <w:t>date</w:t>
            </w:r>
            <w:proofErr w:type="gramEnd"/>
            <w:r>
              <w:rPr>
                <w:rFonts w:ascii="Arial Narrow" w:hAnsi="Arial Narrow"/>
                <w:sz w:val="18"/>
                <w:szCs w:val="18"/>
              </w:rPr>
              <w:t xml:space="preserve"> of collection, length and weight of each individual fish.  Spreadsheet will be supplied to Fish Aging Services with otolith samples.  Samples and completed data will be returned to ARI.</w:t>
            </w:r>
          </w:p>
        </w:tc>
        <w:tc>
          <w:tcPr>
            <w:tcW w:w="354" w:type="pct"/>
            <w:tcBorders>
              <w:left w:val="single" w:sz="4" w:space="0" w:color="auto"/>
              <w:right w:val="single" w:sz="4" w:space="0" w:color="auto"/>
            </w:tcBorders>
            <w:shd w:val="clear" w:color="auto" w:fill="auto"/>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N/A</w:t>
            </w:r>
          </w:p>
        </w:tc>
        <w:tc>
          <w:tcPr>
            <w:tcW w:w="668"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Otolith samples are placed in plastic vial or envelope in the field without any preserving agent (i.e. stored dry).  Then transported to Fish Ageing Services (time not critical).</w:t>
            </w:r>
          </w:p>
        </w:tc>
        <w:tc>
          <w:tcPr>
            <w:tcW w:w="387"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N/A</w:t>
            </w:r>
          </w:p>
        </w:tc>
        <w:tc>
          <w:tcPr>
            <w:tcW w:w="460" w:type="pct"/>
            <w:tcBorders>
              <w:left w:val="single" w:sz="4" w:space="0" w:color="auto"/>
              <w:right w:val="single" w:sz="4" w:space="0" w:color="auto"/>
            </w:tcBorders>
            <w:vAlign w:val="bottom"/>
          </w:tcPr>
          <w:p w:rsidR="00270B76" w:rsidRPr="005B153B" w:rsidRDefault="00270B76" w:rsidP="00270B76">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Each otolith will be double read (by separate technicians) to check for accuracy.</w:t>
            </w:r>
          </w:p>
        </w:tc>
        <w:tc>
          <w:tcPr>
            <w:tcW w:w="459"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rPr>
              <w:t xml:space="preserve">Otoliths will be returned to ARI for archiving.  </w:t>
            </w:r>
          </w:p>
        </w:tc>
      </w:tr>
      <w:tr w:rsidR="00270B76" w:rsidRPr="005B153B" w:rsidTr="00E670DE">
        <w:trPr>
          <w:cantSplit/>
        </w:trPr>
        <w:tc>
          <w:tcPr>
            <w:cnfStyle w:val="001000000000" w:firstRow="0" w:lastRow="0" w:firstColumn="1" w:lastColumn="0" w:oddVBand="0" w:evenVBand="0" w:oddHBand="0" w:evenHBand="0" w:firstRowFirstColumn="0" w:firstRowLastColumn="0" w:lastRowFirstColumn="0" w:lastRowLastColumn="0"/>
            <w:tcW w:w="380" w:type="pct"/>
            <w:tcBorders>
              <w:right w:val="single" w:sz="4" w:space="0" w:color="auto"/>
            </w:tcBorders>
            <w:shd w:val="clear" w:color="auto" w:fill="auto"/>
            <w:vAlign w:val="bottom"/>
          </w:tcPr>
          <w:p w:rsidR="00270B76" w:rsidRPr="005B153B" w:rsidRDefault="00270B76" w:rsidP="00714603">
            <w:pPr>
              <w:spacing w:after="0"/>
              <w:contextualSpacing/>
              <w:rPr>
                <w:rFonts w:ascii="Arial Narrow" w:hAnsi="Arial Narrow"/>
                <w:sz w:val="18"/>
                <w:szCs w:val="18"/>
              </w:rPr>
            </w:pPr>
            <w:r w:rsidRPr="005B153B">
              <w:rPr>
                <w:rFonts w:ascii="Arial Narrow" w:hAnsi="Arial Narrow"/>
                <w:sz w:val="18"/>
                <w:szCs w:val="18"/>
              </w:rPr>
              <w:t>Fish</w:t>
            </w:r>
          </w:p>
        </w:tc>
        <w:tc>
          <w:tcPr>
            <w:tcW w:w="423" w:type="pct"/>
            <w:tcBorders>
              <w:left w:val="single" w:sz="4" w:space="0" w:color="auto"/>
              <w:right w:val="single" w:sz="4" w:space="0" w:color="auto"/>
            </w:tcBorders>
            <w:shd w:val="clear" w:color="auto" w:fill="auto"/>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Acoustic telemetry data</w:t>
            </w:r>
          </w:p>
        </w:tc>
        <w:tc>
          <w:tcPr>
            <w:tcW w:w="528"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883" w:type="pct"/>
            <w:tcBorders>
              <w:left w:val="single" w:sz="4" w:space="0" w:color="auto"/>
              <w:right w:val="single" w:sz="4" w:space="0" w:color="auto"/>
            </w:tcBorders>
            <w:shd w:val="clear" w:color="auto" w:fill="auto"/>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 - data is downloaded and stored electronically</w:t>
            </w:r>
          </w:p>
        </w:tc>
        <w:tc>
          <w:tcPr>
            <w:tcW w:w="458"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54" w:type="pct"/>
            <w:tcBorders>
              <w:left w:val="single" w:sz="4" w:space="0" w:color="auto"/>
              <w:right w:val="single" w:sz="4" w:space="0" w:color="auto"/>
            </w:tcBorders>
            <w:shd w:val="clear" w:color="auto" w:fill="auto"/>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668"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387"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60"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c>
          <w:tcPr>
            <w:tcW w:w="459" w:type="pct"/>
            <w:tcBorders>
              <w:left w:val="single" w:sz="4" w:space="0" w:color="auto"/>
              <w:right w:val="single" w:sz="4" w:space="0" w:color="auto"/>
            </w:tcBorders>
            <w:vAlign w:val="bottom"/>
          </w:tcPr>
          <w:p w:rsidR="00270B76" w:rsidRPr="005B153B" w:rsidRDefault="00270B76" w:rsidP="00714603">
            <w:pPr>
              <w:spacing w:after="0"/>
              <w:contextual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5B153B">
              <w:rPr>
                <w:rFonts w:ascii="Arial Narrow" w:hAnsi="Arial Narrow"/>
                <w:sz w:val="18"/>
                <w:szCs w:val="18"/>
              </w:rPr>
              <w:t>N/A</w:t>
            </w:r>
          </w:p>
        </w:tc>
      </w:tr>
    </w:tbl>
    <w:p w:rsidR="00714603" w:rsidRPr="005B153B" w:rsidRDefault="00714603" w:rsidP="005B6ACF">
      <w:pPr>
        <w:pStyle w:val="Para0"/>
        <w:sectPr w:rsidR="00714603" w:rsidRPr="005B153B" w:rsidSect="00FD4C95">
          <w:pgSz w:w="23814" w:h="16840" w:orient="landscape" w:code="8"/>
          <w:pgMar w:top="1134" w:right="567" w:bottom="851" w:left="851" w:header="567" w:footer="369" w:gutter="0"/>
          <w:cols w:space="0"/>
          <w:formProt w:val="0"/>
          <w:docGrid w:linePitch="360"/>
        </w:sectPr>
      </w:pPr>
    </w:p>
    <w:p w:rsidR="00056335" w:rsidRPr="00220F5D" w:rsidRDefault="00056335" w:rsidP="00045F38">
      <w:pPr>
        <w:pStyle w:val="Heading3"/>
        <w:rPr>
          <w:rFonts w:cstheme="minorHAnsi"/>
        </w:rPr>
      </w:pPr>
      <w:bookmarkStart w:id="123" w:name="_Toc392763353"/>
      <w:r w:rsidRPr="00220F5D">
        <w:rPr>
          <w:rFonts w:cstheme="minorHAnsi"/>
        </w:rPr>
        <w:t>Data storage and management</w:t>
      </w:r>
      <w:bookmarkEnd w:id="123"/>
    </w:p>
    <w:p w:rsidR="00BF783A" w:rsidRPr="00425799" w:rsidRDefault="00BF783A" w:rsidP="00BF783A">
      <w:pPr>
        <w:rPr>
          <w:rFonts w:asciiTheme="minorHAnsi" w:hAnsiTheme="minorHAnsi"/>
          <w:szCs w:val="20"/>
        </w:rPr>
      </w:pPr>
      <w:r w:rsidRPr="00425799">
        <w:rPr>
          <w:rFonts w:asciiTheme="minorHAnsi" w:hAnsiTheme="minorHAnsi"/>
          <w:szCs w:val="20"/>
        </w:rPr>
        <w:t xml:space="preserve">The CEWO will develop a Data Management System for shared data to support evaluation.  M&amp;E Providers are to store and manage access to primary data for the duration of the LTIM </w:t>
      </w:r>
      <w:r w:rsidR="000465D2">
        <w:rPr>
          <w:rFonts w:asciiTheme="minorHAnsi" w:hAnsiTheme="minorHAnsi"/>
          <w:szCs w:val="20"/>
        </w:rPr>
        <w:t>P</w:t>
      </w:r>
      <w:r w:rsidRPr="00425799">
        <w:rPr>
          <w:rFonts w:asciiTheme="minorHAnsi" w:hAnsiTheme="minorHAnsi"/>
          <w:szCs w:val="20"/>
        </w:rPr>
        <w:t>roject. In doing so, they are to:</w:t>
      </w:r>
    </w:p>
    <w:p w:rsidR="00BF783A" w:rsidRPr="009F73D1" w:rsidRDefault="00BF783A" w:rsidP="00BF783A">
      <w:pPr>
        <w:pStyle w:val="ListParagraph"/>
        <w:numPr>
          <w:ilvl w:val="0"/>
          <w:numId w:val="69"/>
        </w:numPr>
        <w:spacing w:after="160" w:line="240" w:lineRule="auto"/>
        <w:rPr>
          <w:sz w:val="20"/>
          <w:szCs w:val="20"/>
        </w:rPr>
      </w:pPr>
      <w:r w:rsidRPr="00425799">
        <w:rPr>
          <w:sz w:val="20"/>
          <w:szCs w:val="20"/>
        </w:rPr>
        <w:t>Describe procedures for management of all primary (raw) data including governance, storage, backup, version control and custodianship.</w:t>
      </w:r>
    </w:p>
    <w:p w:rsidR="009F73D1" w:rsidRPr="00425799" w:rsidRDefault="009F73D1" w:rsidP="00425799">
      <w:pPr>
        <w:spacing w:after="160" w:line="240" w:lineRule="auto"/>
        <w:rPr>
          <w:rFonts w:asciiTheme="minorHAnsi" w:hAnsiTheme="minorHAnsi"/>
          <w:szCs w:val="20"/>
        </w:rPr>
      </w:pPr>
      <w:r w:rsidRPr="00425799">
        <w:rPr>
          <w:rFonts w:asciiTheme="minorHAnsi" w:hAnsiTheme="minorHAnsi"/>
          <w:szCs w:val="20"/>
        </w:rPr>
        <w:t>Data will be stored on a secure server at the University of Melbourne in a staff folder controlled by project leader Webb. These servers are backed up regularly, providing security for the data. Discipline leads will transmit data to the University of Melbourne using a cloud service, uploading raw data to the cloud service at the same time as they upload processed data to the MDMS. The University of Melbourne Research Assistant will be responsible for timely transfer of data from the cloud service to the secure server. Data transfers and backups will be subject to spot audits as part of project internal audits to confirm that these procedures are being followed.</w:t>
      </w:r>
    </w:p>
    <w:p w:rsidR="009F73D1" w:rsidRPr="00425799" w:rsidRDefault="009F73D1" w:rsidP="00425799">
      <w:pPr>
        <w:spacing w:after="160" w:line="240" w:lineRule="auto"/>
        <w:rPr>
          <w:rFonts w:asciiTheme="minorHAnsi" w:hAnsiTheme="minorHAnsi"/>
          <w:szCs w:val="20"/>
        </w:rPr>
      </w:pPr>
      <w:r w:rsidRPr="00425799">
        <w:rPr>
          <w:rFonts w:asciiTheme="minorHAnsi" w:hAnsiTheme="minorHAnsi" w:cstheme="minorHAnsi"/>
        </w:rPr>
        <w:t>Each organisation within our project team will also save a duplicate copy of the data that is relevant to their particular monitoring activity on secure servers within their home organisations.</w:t>
      </w:r>
    </w:p>
    <w:p w:rsidR="00BF783A" w:rsidRPr="009F73D1" w:rsidRDefault="00BF783A" w:rsidP="00BF783A">
      <w:pPr>
        <w:pStyle w:val="ListParagraph"/>
        <w:numPr>
          <w:ilvl w:val="0"/>
          <w:numId w:val="69"/>
        </w:numPr>
        <w:spacing w:after="160" w:line="240" w:lineRule="auto"/>
        <w:rPr>
          <w:sz w:val="20"/>
          <w:szCs w:val="20"/>
        </w:rPr>
      </w:pPr>
      <w:r w:rsidRPr="00425799">
        <w:rPr>
          <w:sz w:val="20"/>
          <w:szCs w:val="20"/>
        </w:rPr>
        <w:t>Identify process for accessing archived primary data (e.g. if required to verify or recalculate derived data at a future date, or to support evaluation).</w:t>
      </w:r>
    </w:p>
    <w:p w:rsidR="009F73D1" w:rsidRDefault="009F73D1" w:rsidP="00425799">
      <w:pPr>
        <w:spacing w:after="160" w:line="240" w:lineRule="auto"/>
        <w:rPr>
          <w:rFonts w:asciiTheme="minorHAnsi" w:hAnsiTheme="minorHAnsi"/>
          <w:szCs w:val="20"/>
        </w:rPr>
      </w:pPr>
      <w:r w:rsidRPr="00425799">
        <w:rPr>
          <w:rFonts w:asciiTheme="minorHAnsi" w:hAnsiTheme="minorHAnsi"/>
          <w:szCs w:val="20"/>
        </w:rPr>
        <w:t>All discipline leads will be able to access primary data stored on the secure server described above by submitting a request to the University of Melbourne Research Assistant. The RA will save a copy of the data file/s to the same cloud service that is used to transmit data to the university. We cannot guarantee this service beyond the term of the LTIM</w:t>
      </w:r>
      <w:r w:rsidR="000465D2">
        <w:rPr>
          <w:rFonts w:asciiTheme="minorHAnsi" w:hAnsiTheme="minorHAnsi"/>
          <w:szCs w:val="20"/>
        </w:rPr>
        <w:t xml:space="preserve"> Project</w:t>
      </w:r>
      <w:r w:rsidRPr="00425799">
        <w:rPr>
          <w:rFonts w:asciiTheme="minorHAnsi" w:hAnsiTheme="minorHAnsi"/>
          <w:szCs w:val="20"/>
        </w:rPr>
        <w:t>, as staff will inevitably leave the university. We reiterate our earlier strong recommendation that the CEWO provide a ‘</w:t>
      </w:r>
      <w:proofErr w:type="spellStart"/>
      <w:r w:rsidRPr="00425799">
        <w:rPr>
          <w:rFonts w:asciiTheme="minorHAnsi" w:hAnsiTheme="minorHAnsi"/>
          <w:szCs w:val="20"/>
        </w:rPr>
        <w:t>dropbox</w:t>
      </w:r>
      <w:proofErr w:type="spellEnd"/>
      <w:r w:rsidRPr="00425799">
        <w:rPr>
          <w:rFonts w:asciiTheme="minorHAnsi" w:hAnsiTheme="minorHAnsi"/>
          <w:szCs w:val="20"/>
        </w:rPr>
        <w:t>’ for raw data as part of the MDMS.</w:t>
      </w:r>
    </w:p>
    <w:p w:rsidR="002A1AA8" w:rsidRPr="00425799" w:rsidRDefault="002A1AA8" w:rsidP="00425799">
      <w:pPr>
        <w:spacing w:after="160" w:line="240" w:lineRule="auto"/>
        <w:rPr>
          <w:rFonts w:asciiTheme="minorHAnsi" w:hAnsiTheme="minorHAnsi"/>
          <w:szCs w:val="20"/>
        </w:rPr>
      </w:pPr>
      <w:r>
        <w:rPr>
          <w:rFonts w:asciiTheme="minorHAnsi" w:hAnsiTheme="minorHAnsi"/>
          <w:szCs w:val="20"/>
        </w:rPr>
        <w:t xml:space="preserve">External requests for raw data will be handled by the Project Leader. Any request must be made in writing, and include a statement of the proposed use of the data. The contact address on the project website will provide the necessary point of contact for any external party interested in obtaining data. The Project Leader will clear all requests with the CEWO before providing data. Data will be provided by upload to a secure </w:t>
      </w:r>
      <w:proofErr w:type="spellStart"/>
      <w:r>
        <w:rPr>
          <w:rFonts w:asciiTheme="minorHAnsi" w:hAnsiTheme="minorHAnsi"/>
          <w:szCs w:val="20"/>
        </w:rPr>
        <w:t>filesharing</w:t>
      </w:r>
      <w:proofErr w:type="spellEnd"/>
      <w:r>
        <w:rPr>
          <w:rFonts w:asciiTheme="minorHAnsi" w:hAnsiTheme="minorHAnsi"/>
          <w:szCs w:val="20"/>
        </w:rPr>
        <w:t xml:space="preserve"> utility (e.g. hightail). All external requests for data that have not yet been published as part of the annual selected area or basin scale evaluation report will be subjected to a further permissions process as previously specified by the CEWO.</w:t>
      </w:r>
    </w:p>
    <w:p w:rsidR="00BF783A" w:rsidRPr="009F73D1" w:rsidRDefault="00BF783A" w:rsidP="00BF783A">
      <w:pPr>
        <w:pStyle w:val="ListParagraph"/>
        <w:numPr>
          <w:ilvl w:val="0"/>
          <w:numId w:val="69"/>
        </w:numPr>
        <w:spacing w:after="160" w:line="240" w:lineRule="auto"/>
        <w:rPr>
          <w:bCs/>
          <w:sz w:val="20"/>
          <w:szCs w:val="20"/>
        </w:rPr>
      </w:pPr>
      <w:r w:rsidRPr="00425799">
        <w:rPr>
          <w:sz w:val="20"/>
          <w:szCs w:val="20"/>
        </w:rPr>
        <w:t>All derived data submitted for shared evaluation needs must adhere to LTIM data standards and be traceable to raw data.</w:t>
      </w:r>
    </w:p>
    <w:p w:rsidR="009F73D1" w:rsidRPr="00425799" w:rsidRDefault="009F73D1" w:rsidP="00425799">
      <w:pPr>
        <w:spacing w:after="160" w:line="240" w:lineRule="auto"/>
        <w:rPr>
          <w:rFonts w:asciiTheme="minorHAnsi" w:hAnsiTheme="minorHAnsi"/>
          <w:bCs/>
          <w:szCs w:val="20"/>
        </w:rPr>
      </w:pPr>
      <w:r w:rsidRPr="00425799">
        <w:rPr>
          <w:rFonts w:asciiTheme="minorHAnsi" w:hAnsiTheme="minorHAnsi"/>
          <w:bCs/>
          <w:szCs w:val="20"/>
        </w:rPr>
        <w:t>All processed data will conform to the LTIM data standards, and indeed will probably not be able to be uploaded to the MDMS if they do not.</w:t>
      </w:r>
    </w:p>
    <w:p w:rsidR="00BF783A" w:rsidRPr="009F73D1" w:rsidRDefault="00BF783A" w:rsidP="00BF783A">
      <w:pPr>
        <w:pStyle w:val="ListParagraph"/>
        <w:numPr>
          <w:ilvl w:val="0"/>
          <w:numId w:val="69"/>
        </w:numPr>
        <w:spacing w:after="160" w:line="240" w:lineRule="auto"/>
        <w:rPr>
          <w:bCs/>
          <w:sz w:val="20"/>
          <w:szCs w:val="20"/>
        </w:rPr>
      </w:pPr>
      <w:r w:rsidRPr="00425799">
        <w:rPr>
          <w:bCs/>
          <w:sz w:val="20"/>
          <w:szCs w:val="20"/>
        </w:rPr>
        <w:t>M&amp;E Providers to submit their data that supports shared evaluation needs within 1 month of collection, and according to the protocols established by CEWO.</w:t>
      </w:r>
    </w:p>
    <w:p w:rsidR="009F73D1" w:rsidRPr="00425799" w:rsidRDefault="009F73D1" w:rsidP="00425799">
      <w:pPr>
        <w:spacing w:after="160" w:line="240" w:lineRule="auto"/>
        <w:rPr>
          <w:rFonts w:asciiTheme="minorHAnsi" w:hAnsiTheme="minorHAnsi"/>
          <w:bCs/>
          <w:szCs w:val="20"/>
        </w:rPr>
      </w:pPr>
      <w:r w:rsidRPr="00425799">
        <w:rPr>
          <w:rFonts w:asciiTheme="minorHAnsi" w:hAnsiTheme="minorHAnsi"/>
          <w:bCs/>
          <w:szCs w:val="20"/>
        </w:rPr>
        <w:t>Discipline leads will be responsible for the timely upload of processed data, in accordance with CEWO requirements.</w:t>
      </w:r>
    </w:p>
    <w:p w:rsidR="00BF783A" w:rsidRPr="00425799" w:rsidRDefault="00BF783A" w:rsidP="00BF783A">
      <w:pPr>
        <w:pStyle w:val="Para0"/>
        <w:rPr>
          <w:rFonts w:asciiTheme="minorHAnsi" w:hAnsiTheme="minorHAnsi"/>
          <w:bCs/>
          <w:szCs w:val="20"/>
        </w:rPr>
      </w:pPr>
      <w:r w:rsidRPr="00425799">
        <w:rPr>
          <w:rFonts w:asciiTheme="minorHAnsi" w:hAnsiTheme="minorHAnsi"/>
          <w:bCs/>
          <w:szCs w:val="20"/>
        </w:rPr>
        <w:t xml:space="preserve">In addition to meeting data storage and management protocols and standards, M&amp;E Providers are to state any additional standard, protocols or issues that may be relevant to the management and sharing of data for their Selected Area. In particular, M&amp;E Providers should note issues of custodianship and data sharing arrangements that are to be addressed. </w:t>
      </w:r>
    </w:p>
    <w:p w:rsidR="00056335" w:rsidRPr="00220F5D" w:rsidRDefault="00056335" w:rsidP="00045F38">
      <w:pPr>
        <w:pStyle w:val="Heading3"/>
        <w:rPr>
          <w:rFonts w:cstheme="minorHAnsi"/>
        </w:rPr>
      </w:pPr>
      <w:bookmarkStart w:id="124" w:name="_Toc392763354"/>
      <w:r w:rsidRPr="00220F5D">
        <w:rPr>
          <w:rFonts w:cstheme="minorHAnsi"/>
        </w:rPr>
        <w:t>Document management</w:t>
      </w:r>
      <w:bookmarkEnd w:id="124"/>
    </w:p>
    <w:p w:rsidR="002A1AA8" w:rsidRPr="00425799" w:rsidRDefault="00BF783A" w:rsidP="00BF783A">
      <w:pPr>
        <w:rPr>
          <w:rFonts w:asciiTheme="minorHAnsi" w:hAnsiTheme="minorHAnsi"/>
          <w:szCs w:val="20"/>
        </w:rPr>
      </w:pPr>
      <w:r w:rsidRPr="00425799">
        <w:rPr>
          <w:rFonts w:asciiTheme="minorHAnsi" w:hAnsiTheme="minorHAnsi"/>
          <w:szCs w:val="20"/>
        </w:rPr>
        <w:t>Outline relevant document control processes.</w:t>
      </w:r>
    </w:p>
    <w:p w:rsidR="0010712B" w:rsidRPr="00425799" w:rsidRDefault="0010712B" w:rsidP="0010712B">
      <w:pPr>
        <w:rPr>
          <w:rFonts w:asciiTheme="minorHAnsi" w:hAnsiTheme="minorHAnsi"/>
          <w:szCs w:val="20"/>
        </w:rPr>
      </w:pPr>
      <w:r w:rsidRPr="00425799">
        <w:rPr>
          <w:rFonts w:asciiTheme="minorHAnsi" w:hAnsiTheme="minorHAnsi"/>
          <w:b/>
          <w:szCs w:val="20"/>
        </w:rPr>
        <w:t>Storage</w:t>
      </w:r>
      <w:r w:rsidRPr="00425799">
        <w:rPr>
          <w:rFonts w:asciiTheme="minorHAnsi" w:hAnsiTheme="minorHAnsi"/>
          <w:szCs w:val="20"/>
        </w:rPr>
        <w:t>: We will establish a document store on the secure server at the University of Melbourne (mentioned above). This will archive all reports, SOPs, etc. produced throughout the project. A hierarchical directory structure will be used to navigate the store, and a meta-data document will be used to provide details of all documents uploaded to the store.</w:t>
      </w:r>
    </w:p>
    <w:p w:rsidR="002A1AA8" w:rsidRPr="00425799" w:rsidRDefault="0010712B" w:rsidP="00BF783A">
      <w:pPr>
        <w:rPr>
          <w:rFonts w:asciiTheme="minorHAnsi" w:hAnsiTheme="minorHAnsi"/>
          <w:szCs w:val="20"/>
        </w:rPr>
      </w:pPr>
      <w:r w:rsidRPr="00425799">
        <w:rPr>
          <w:rFonts w:asciiTheme="minorHAnsi" w:hAnsiTheme="minorHAnsi"/>
          <w:b/>
          <w:szCs w:val="20"/>
        </w:rPr>
        <w:t>Version numbers for evolving documents</w:t>
      </w:r>
      <w:r w:rsidRPr="00425799">
        <w:rPr>
          <w:rFonts w:asciiTheme="minorHAnsi" w:hAnsiTheme="minorHAnsi"/>
          <w:szCs w:val="20"/>
        </w:rPr>
        <w:t xml:space="preserve">: </w:t>
      </w:r>
      <w:r w:rsidR="002A1AA8" w:rsidRPr="00425799">
        <w:rPr>
          <w:rFonts w:asciiTheme="minorHAnsi" w:hAnsiTheme="minorHAnsi"/>
          <w:szCs w:val="20"/>
        </w:rPr>
        <w:t>Standard operating procedure</w:t>
      </w:r>
      <w:r w:rsidRPr="00425799">
        <w:rPr>
          <w:rFonts w:asciiTheme="minorHAnsi" w:hAnsiTheme="minorHAnsi"/>
          <w:szCs w:val="20"/>
        </w:rPr>
        <w:t xml:space="preserve"> documents (and potentially others) may evolve over the course of the monitoring program. SOPs will be assigned a version number (those attached this proposal will be 1.0 for each monitoring activity), with new version numbers assigned to reflect minor and major changes to procedures. A change in version number will demonstrate to the user that they should re-read the new document to be aware of changes in procedures. All previous versions will be archived as part of the project document store.</w:t>
      </w:r>
    </w:p>
    <w:p w:rsidR="0010712B" w:rsidRPr="00425799" w:rsidRDefault="0010712B" w:rsidP="00BF783A">
      <w:pPr>
        <w:rPr>
          <w:rFonts w:asciiTheme="minorHAnsi" w:hAnsiTheme="minorHAnsi"/>
          <w:szCs w:val="20"/>
        </w:rPr>
      </w:pPr>
      <w:r w:rsidRPr="00425799">
        <w:rPr>
          <w:rFonts w:asciiTheme="minorHAnsi" w:hAnsiTheme="minorHAnsi"/>
          <w:b/>
          <w:szCs w:val="20"/>
        </w:rPr>
        <w:t>Version control during writing</w:t>
      </w:r>
      <w:r w:rsidRPr="00425799">
        <w:rPr>
          <w:rFonts w:asciiTheme="minorHAnsi" w:hAnsiTheme="minorHAnsi"/>
          <w:szCs w:val="20"/>
        </w:rPr>
        <w:t>: The majority of reports produced for this project will be quite simple (e.g. quarterly progress reports, annual monitoring and evaluation plans). These documents will be primarily authored by a single individual, perhaps with minimal input from others. We do not foresee major version control problems for these documents.</w:t>
      </w:r>
    </w:p>
    <w:p w:rsidR="0010712B" w:rsidRPr="00425799" w:rsidRDefault="0010712B" w:rsidP="00BF783A">
      <w:pPr>
        <w:rPr>
          <w:rFonts w:asciiTheme="minorHAnsi" w:hAnsiTheme="minorHAnsi"/>
          <w:szCs w:val="20"/>
        </w:rPr>
      </w:pPr>
      <w:r w:rsidRPr="00425799">
        <w:rPr>
          <w:rFonts w:asciiTheme="minorHAnsi" w:hAnsiTheme="minorHAnsi"/>
          <w:szCs w:val="20"/>
        </w:rPr>
        <w:t>The annual selected area evaluation report will be more complex. It will combine inputs from all discipline leads, the project leader, outputs of evaluation, appendices of project audits, etc. Moreover, it will undergo review and revision before being accepted by the CEWO. The Project Leader will be responsible for maintaining version control of this document. This will primarily be achieved by:</w:t>
      </w:r>
    </w:p>
    <w:p w:rsidR="0010712B" w:rsidRPr="00425799" w:rsidRDefault="0010712B" w:rsidP="00425799">
      <w:pPr>
        <w:pStyle w:val="ListParagraph"/>
        <w:numPr>
          <w:ilvl w:val="0"/>
          <w:numId w:val="82"/>
        </w:numPr>
        <w:rPr>
          <w:sz w:val="20"/>
          <w:szCs w:val="20"/>
        </w:rPr>
      </w:pPr>
      <w:r w:rsidRPr="00425799">
        <w:rPr>
          <w:sz w:val="20"/>
          <w:szCs w:val="20"/>
        </w:rPr>
        <w:t>Discipline leads write individual sections, rather than all working on the same document</w:t>
      </w:r>
    </w:p>
    <w:p w:rsidR="0010712B" w:rsidRPr="00425799" w:rsidRDefault="0010712B" w:rsidP="00425799">
      <w:pPr>
        <w:pStyle w:val="ListParagraph"/>
        <w:numPr>
          <w:ilvl w:val="0"/>
          <w:numId w:val="82"/>
        </w:numPr>
        <w:rPr>
          <w:sz w:val="20"/>
          <w:szCs w:val="20"/>
        </w:rPr>
      </w:pPr>
      <w:r w:rsidRPr="00425799">
        <w:rPr>
          <w:sz w:val="20"/>
          <w:szCs w:val="20"/>
        </w:rPr>
        <w:t>Project lead compiles those sections once they are ready for submission</w:t>
      </w:r>
    </w:p>
    <w:p w:rsidR="0010712B" w:rsidRPr="00425799" w:rsidRDefault="00443CE3" w:rsidP="00425799">
      <w:pPr>
        <w:pStyle w:val="ListParagraph"/>
        <w:numPr>
          <w:ilvl w:val="0"/>
          <w:numId w:val="82"/>
        </w:numPr>
        <w:rPr>
          <w:sz w:val="20"/>
          <w:szCs w:val="20"/>
        </w:rPr>
      </w:pPr>
      <w:r w:rsidRPr="00425799">
        <w:rPr>
          <w:sz w:val="20"/>
          <w:szCs w:val="20"/>
        </w:rPr>
        <w:t xml:space="preserve">Following receipt of review comments from the CEWO and Monitoring Adviser, the Project Leader circulates comments for revision to the relevant discipline lead. The discipline lead works upon the previously written </w:t>
      </w:r>
      <w:r w:rsidRPr="00425799">
        <w:rPr>
          <w:i/>
          <w:sz w:val="20"/>
          <w:szCs w:val="20"/>
        </w:rPr>
        <w:t>individual section</w:t>
      </w:r>
      <w:r w:rsidRPr="00425799">
        <w:rPr>
          <w:sz w:val="20"/>
          <w:szCs w:val="20"/>
        </w:rPr>
        <w:t xml:space="preserve"> rather than the full compiled copy</w:t>
      </w:r>
    </w:p>
    <w:p w:rsidR="00443CE3" w:rsidRPr="00425799" w:rsidRDefault="00443CE3" w:rsidP="00425799">
      <w:pPr>
        <w:pStyle w:val="ListParagraph"/>
        <w:numPr>
          <w:ilvl w:val="0"/>
          <w:numId w:val="82"/>
        </w:numPr>
        <w:rPr>
          <w:sz w:val="20"/>
          <w:szCs w:val="20"/>
        </w:rPr>
      </w:pPr>
      <w:r w:rsidRPr="00425799">
        <w:rPr>
          <w:sz w:val="20"/>
          <w:szCs w:val="20"/>
        </w:rPr>
        <w:t>Project lead re-compiles the revised individual sections as the final report.</w:t>
      </w:r>
    </w:p>
    <w:p w:rsidR="0010712B" w:rsidRPr="00425799" w:rsidRDefault="00443CE3" w:rsidP="00BF783A">
      <w:pPr>
        <w:rPr>
          <w:rFonts w:asciiTheme="minorHAnsi" w:hAnsiTheme="minorHAnsi"/>
          <w:szCs w:val="20"/>
        </w:rPr>
      </w:pPr>
      <w:r w:rsidRPr="00425799">
        <w:rPr>
          <w:rFonts w:asciiTheme="minorHAnsi" w:hAnsiTheme="minorHAnsi"/>
          <w:szCs w:val="20"/>
        </w:rPr>
        <w:t>Working documents for the annual report, and for other minor reports will be saved to a ‘Dropbox’ ™ folder. This cloud storage service automatically archives a copy of every saved version of a file. If files become corrupted during writing, an earlier version of the file can be extracted from Dropbox. Once the report is complete, working documents will be removed from the visible Dropbox directory.</w:t>
      </w:r>
    </w:p>
    <w:p w:rsidR="00056335" w:rsidRPr="00220F5D" w:rsidRDefault="00056335" w:rsidP="00045F38">
      <w:pPr>
        <w:pStyle w:val="Heading3"/>
        <w:rPr>
          <w:rFonts w:cstheme="minorHAnsi"/>
        </w:rPr>
      </w:pPr>
      <w:bookmarkStart w:id="125" w:name="_Toc392763355"/>
      <w:r w:rsidRPr="00220F5D">
        <w:rPr>
          <w:rFonts w:cstheme="minorHAnsi"/>
        </w:rPr>
        <w:t>Training</w:t>
      </w:r>
      <w:bookmarkEnd w:id="125"/>
    </w:p>
    <w:p w:rsidR="00B507F6" w:rsidRPr="00425799" w:rsidRDefault="00B507F6" w:rsidP="00E249A1">
      <w:pPr>
        <w:pStyle w:val="Para0"/>
        <w:rPr>
          <w:rFonts w:asciiTheme="minorHAnsi" w:hAnsiTheme="minorHAnsi"/>
          <w:szCs w:val="20"/>
        </w:rPr>
      </w:pPr>
      <w:r w:rsidRPr="00425799">
        <w:rPr>
          <w:rFonts w:asciiTheme="minorHAnsi" w:hAnsiTheme="minorHAnsi"/>
          <w:szCs w:val="20"/>
        </w:rPr>
        <w:t>The specific training requirements for certain monitoring activities are described below.</w:t>
      </w:r>
      <w:r w:rsidR="00810AC7" w:rsidRPr="00425799">
        <w:rPr>
          <w:rFonts w:asciiTheme="minorHAnsi" w:hAnsiTheme="minorHAnsi"/>
          <w:szCs w:val="20"/>
        </w:rPr>
        <w:t xml:space="preserve">  All field staff must have a valid Level 2 (or higher) First Aid qualification.</w:t>
      </w:r>
    </w:p>
    <w:p w:rsidR="00EB7379" w:rsidRPr="00425799" w:rsidRDefault="00EB7379" w:rsidP="00045F38">
      <w:pPr>
        <w:pStyle w:val="SectionSubheading2"/>
        <w:rPr>
          <w:rFonts w:cstheme="minorHAnsi"/>
          <w:sz w:val="20"/>
          <w:szCs w:val="20"/>
        </w:rPr>
      </w:pPr>
      <w:bookmarkStart w:id="126" w:name="_Toc381365231"/>
      <w:bookmarkStart w:id="127" w:name="_Toc392763356"/>
      <w:r w:rsidRPr="00425799">
        <w:rPr>
          <w:rFonts w:cstheme="minorHAnsi"/>
          <w:sz w:val="20"/>
          <w:szCs w:val="20"/>
        </w:rPr>
        <w:t>Stream metabolism</w:t>
      </w:r>
      <w:bookmarkEnd w:id="126"/>
      <w:bookmarkEnd w:id="127"/>
    </w:p>
    <w:p w:rsidR="00EB7379" w:rsidRPr="00425799" w:rsidRDefault="00EB7379" w:rsidP="00E249A1">
      <w:pPr>
        <w:pStyle w:val="Para0"/>
        <w:rPr>
          <w:rFonts w:asciiTheme="minorHAnsi" w:hAnsiTheme="minorHAnsi"/>
          <w:szCs w:val="20"/>
        </w:rPr>
      </w:pPr>
      <w:r w:rsidRPr="00425799">
        <w:rPr>
          <w:rFonts w:asciiTheme="minorHAnsi" w:hAnsiTheme="minorHAnsi"/>
          <w:szCs w:val="20"/>
        </w:rPr>
        <w:t xml:space="preserve">Initial training or checking of capability in handling loggers (maintenance, downloading, calibration check &amp; recalibration) and collecting the requisite water samples for specified analyses will be conducted by </w:t>
      </w:r>
      <w:proofErr w:type="spellStart"/>
      <w:r w:rsidRPr="00425799">
        <w:rPr>
          <w:rFonts w:asciiTheme="minorHAnsi" w:hAnsiTheme="minorHAnsi"/>
          <w:szCs w:val="20"/>
        </w:rPr>
        <w:t>Assoc</w:t>
      </w:r>
      <w:proofErr w:type="spellEnd"/>
      <w:r w:rsidRPr="00425799">
        <w:rPr>
          <w:rFonts w:asciiTheme="minorHAnsi" w:hAnsiTheme="minorHAnsi"/>
          <w:szCs w:val="20"/>
        </w:rPr>
        <w:t xml:space="preserve"> Prof Mike Grace in conjunction with the designated senior field technical officer. Subsequent training of new staff and annual checking will be the responsibility of the senior field technical officer (in consultation with </w:t>
      </w:r>
      <w:proofErr w:type="spellStart"/>
      <w:r w:rsidRPr="00425799">
        <w:rPr>
          <w:rFonts w:asciiTheme="minorHAnsi" w:hAnsiTheme="minorHAnsi"/>
          <w:szCs w:val="20"/>
        </w:rPr>
        <w:t>Assoc</w:t>
      </w:r>
      <w:proofErr w:type="spellEnd"/>
      <w:r w:rsidRPr="00425799">
        <w:rPr>
          <w:rFonts w:asciiTheme="minorHAnsi" w:hAnsiTheme="minorHAnsi"/>
          <w:szCs w:val="20"/>
        </w:rPr>
        <w:t xml:space="preserve"> Prof Grace if required)</w:t>
      </w:r>
    </w:p>
    <w:p w:rsidR="008543E5" w:rsidRPr="00425799" w:rsidRDefault="008543E5" w:rsidP="00045F38">
      <w:pPr>
        <w:pStyle w:val="SectionSubheading2"/>
        <w:rPr>
          <w:rFonts w:cstheme="minorHAnsi"/>
          <w:sz w:val="20"/>
          <w:szCs w:val="20"/>
        </w:rPr>
      </w:pPr>
      <w:bookmarkStart w:id="128" w:name="_Toc381365232"/>
      <w:bookmarkStart w:id="129" w:name="_Toc392763357"/>
      <w:r w:rsidRPr="00425799">
        <w:rPr>
          <w:rFonts w:cstheme="minorHAnsi"/>
          <w:sz w:val="20"/>
          <w:szCs w:val="20"/>
        </w:rPr>
        <w:t>Fish (River)</w:t>
      </w:r>
      <w:bookmarkEnd w:id="128"/>
      <w:r w:rsidR="00D95475">
        <w:rPr>
          <w:rFonts w:cstheme="minorHAnsi"/>
          <w:sz w:val="20"/>
          <w:szCs w:val="20"/>
        </w:rPr>
        <w:t>,</w:t>
      </w:r>
      <w:r w:rsidR="00810AC7" w:rsidRPr="00425799">
        <w:rPr>
          <w:rFonts w:cstheme="minorHAnsi"/>
          <w:sz w:val="20"/>
          <w:szCs w:val="20"/>
        </w:rPr>
        <w:t xml:space="preserve"> Fish (larvae)</w:t>
      </w:r>
      <w:bookmarkEnd w:id="129"/>
      <w:r w:rsidR="00D95475">
        <w:rPr>
          <w:rFonts w:cstheme="minorHAnsi"/>
          <w:sz w:val="20"/>
          <w:szCs w:val="20"/>
        </w:rPr>
        <w:t xml:space="preserve"> and Fish (movement)</w:t>
      </w:r>
    </w:p>
    <w:p w:rsidR="008543E5" w:rsidRPr="00425799" w:rsidRDefault="00810AC7" w:rsidP="00E249A1">
      <w:pPr>
        <w:pStyle w:val="Para0"/>
        <w:rPr>
          <w:rFonts w:asciiTheme="minorHAnsi" w:hAnsiTheme="minorHAnsi"/>
          <w:szCs w:val="20"/>
        </w:rPr>
      </w:pPr>
      <w:r w:rsidRPr="00425799">
        <w:rPr>
          <w:rFonts w:asciiTheme="minorHAnsi" w:hAnsiTheme="minorHAnsi"/>
          <w:szCs w:val="20"/>
        </w:rPr>
        <w:t xml:space="preserve">All staff undertaking electrofishing must be accredited operators and have completed the U.S. Fish and Wildlife Services Principles and Techniques of Electrofishing Program.  No formal accreditation is required to undertake </w:t>
      </w:r>
      <w:proofErr w:type="spellStart"/>
      <w:r w:rsidRPr="00425799">
        <w:rPr>
          <w:rFonts w:asciiTheme="minorHAnsi" w:hAnsiTheme="minorHAnsi"/>
          <w:szCs w:val="20"/>
        </w:rPr>
        <w:t>fyke</w:t>
      </w:r>
      <w:proofErr w:type="spellEnd"/>
      <w:r w:rsidRPr="00425799">
        <w:rPr>
          <w:rFonts w:asciiTheme="minorHAnsi" w:hAnsiTheme="minorHAnsi"/>
          <w:szCs w:val="20"/>
        </w:rPr>
        <w:t xml:space="preserve"> netting or larval sampling, but all staff involved in the fish aspect of the field program must either have or be supervised by someone who has at least two years’ experience with the sampling techniques. Staff must hold a valid Victorian Driver’s licence and completed accredited 4WD training.  From </w:t>
      </w:r>
      <w:proofErr w:type="spellStart"/>
      <w:r w:rsidRPr="00425799">
        <w:rPr>
          <w:rFonts w:asciiTheme="minorHAnsi" w:hAnsiTheme="minorHAnsi"/>
          <w:szCs w:val="20"/>
        </w:rPr>
        <w:t>mid 2015</w:t>
      </w:r>
      <w:proofErr w:type="spellEnd"/>
      <w:r w:rsidRPr="00425799">
        <w:rPr>
          <w:rFonts w:asciiTheme="minorHAnsi" w:hAnsiTheme="minorHAnsi"/>
          <w:szCs w:val="20"/>
        </w:rPr>
        <w:t>, all boat operators must hold a Coxswains Certificate.</w:t>
      </w:r>
    </w:p>
    <w:p w:rsidR="00810AC7" w:rsidRPr="00425799" w:rsidRDefault="00810AC7" w:rsidP="00E249A1">
      <w:pPr>
        <w:pStyle w:val="Para0"/>
        <w:rPr>
          <w:rFonts w:asciiTheme="minorHAnsi" w:hAnsiTheme="minorHAnsi"/>
          <w:szCs w:val="20"/>
        </w:rPr>
      </w:pPr>
      <w:r w:rsidRPr="00425799">
        <w:rPr>
          <w:rFonts w:asciiTheme="minorHAnsi" w:hAnsiTheme="minorHAnsi"/>
          <w:szCs w:val="20"/>
        </w:rPr>
        <w:t xml:space="preserve">The fish Discipline Lead (Wayne </w:t>
      </w:r>
      <w:proofErr w:type="spellStart"/>
      <w:r w:rsidRPr="00425799">
        <w:rPr>
          <w:rFonts w:asciiTheme="minorHAnsi" w:hAnsiTheme="minorHAnsi"/>
          <w:szCs w:val="20"/>
        </w:rPr>
        <w:t>Koster</w:t>
      </w:r>
      <w:proofErr w:type="spellEnd"/>
      <w:r w:rsidRPr="00425799">
        <w:rPr>
          <w:rFonts w:asciiTheme="minorHAnsi" w:hAnsiTheme="minorHAnsi"/>
          <w:szCs w:val="20"/>
        </w:rPr>
        <w:t xml:space="preserve">) will be responsible for inducting any new field staff to the program.  The induction will follow </w:t>
      </w:r>
      <w:r w:rsidR="0024514B" w:rsidRPr="00425799">
        <w:rPr>
          <w:rFonts w:asciiTheme="minorHAnsi" w:hAnsiTheme="minorHAnsi"/>
          <w:szCs w:val="20"/>
        </w:rPr>
        <w:t>six</w:t>
      </w:r>
      <w:r w:rsidRPr="00425799">
        <w:rPr>
          <w:rFonts w:asciiTheme="minorHAnsi" w:hAnsiTheme="minorHAnsi"/>
          <w:szCs w:val="20"/>
        </w:rPr>
        <w:t xml:space="preserve"> steps:</w:t>
      </w:r>
    </w:p>
    <w:p w:rsidR="0024514B" w:rsidRPr="00425799" w:rsidRDefault="0024514B" w:rsidP="0024514B">
      <w:pPr>
        <w:pStyle w:val="ListParagraph"/>
        <w:numPr>
          <w:ilvl w:val="0"/>
          <w:numId w:val="76"/>
        </w:numPr>
        <w:rPr>
          <w:rFonts w:cstheme="minorHAnsi"/>
          <w:sz w:val="20"/>
          <w:szCs w:val="20"/>
        </w:rPr>
      </w:pPr>
      <w:r w:rsidRPr="00425799">
        <w:rPr>
          <w:rFonts w:cstheme="minorHAnsi"/>
          <w:sz w:val="20"/>
          <w:szCs w:val="20"/>
        </w:rPr>
        <w:t>Describe the overall objectives and format of the program;</w:t>
      </w:r>
    </w:p>
    <w:p w:rsidR="0024514B" w:rsidRPr="00425799" w:rsidRDefault="0024514B" w:rsidP="0024514B">
      <w:pPr>
        <w:pStyle w:val="ListParagraph"/>
        <w:numPr>
          <w:ilvl w:val="0"/>
          <w:numId w:val="76"/>
        </w:numPr>
        <w:rPr>
          <w:rFonts w:cstheme="minorHAnsi"/>
          <w:sz w:val="20"/>
          <w:szCs w:val="20"/>
        </w:rPr>
      </w:pPr>
      <w:r w:rsidRPr="00425799">
        <w:rPr>
          <w:rFonts w:cstheme="minorHAnsi"/>
          <w:sz w:val="20"/>
          <w:szCs w:val="20"/>
        </w:rPr>
        <w:t>Outline and document the roles and responsibilities of each team member;</w:t>
      </w:r>
    </w:p>
    <w:p w:rsidR="0024514B" w:rsidRPr="00425799" w:rsidRDefault="0024514B" w:rsidP="0024514B">
      <w:pPr>
        <w:pStyle w:val="ListParagraph"/>
        <w:numPr>
          <w:ilvl w:val="0"/>
          <w:numId w:val="76"/>
        </w:numPr>
        <w:rPr>
          <w:rFonts w:cstheme="minorHAnsi"/>
          <w:sz w:val="20"/>
          <w:szCs w:val="20"/>
        </w:rPr>
      </w:pPr>
      <w:r w:rsidRPr="00425799">
        <w:rPr>
          <w:rFonts w:cstheme="minorHAnsi"/>
          <w:sz w:val="20"/>
          <w:szCs w:val="20"/>
        </w:rPr>
        <w:t>Provide them with a copy of the Standard Operating Procedure and talk them through each task;</w:t>
      </w:r>
    </w:p>
    <w:p w:rsidR="0024514B" w:rsidRPr="00425799" w:rsidRDefault="0024514B" w:rsidP="0024514B">
      <w:pPr>
        <w:pStyle w:val="ListParagraph"/>
        <w:numPr>
          <w:ilvl w:val="0"/>
          <w:numId w:val="76"/>
        </w:numPr>
        <w:rPr>
          <w:rFonts w:cstheme="minorHAnsi"/>
          <w:sz w:val="20"/>
          <w:szCs w:val="20"/>
        </w:rPr>
      </w:pPr>
      <w:r w:rsidRPr="00425799">
        <w:rPr>
          <w:rFonts w:cstheme="minorHAnsi"/>
          <w:sz w:val="20"/>
          <w:szCs w:val="20"/>
        </w:rPr>
        <w:t>Explain and discuss the project risk assessment and project safety requirements</w:t>
      </w:r>
    </w:p>
    <w:p w:rsidR="0024514B" w:rsidRPr="00425799" w:rsidRDefault="0024514B" w:rsidP="0024514B">
      <w:pPr>
        <w:pStyle w:val="ListParagraph"/>
        <w:numPr>
          <w:ilvl w:val="0"/>
          <w:numId w:val="76"/>
        </w:numPr>
        <w:rPr>
          <w:rFonts w:cstheme="minorHAnsi"/>
          <w:sz w:val="20"/>
          <w:szCs w:val="20"/>
        </w:rPr>
      </w:pPr>
      <w:r w:rsidRPr="00425799">
        <w:rPr>
          <w:rFonts w:cstheme="minorHAnsi"/>
          <w:sz w:val="20"/>
          <w:szCs w:val="20"/>
        </w:rPr>
        <w:t>Demonstrate the sampling methods in the field and supervise staff implementing the methods until satisfactory competency is demonstrated</w:t>
      </w:r>
    </w:p>
    <w:p w:rsidR="0024514B" w:rsidRPr="00425799" w:rsidRDefault="0024514B" w:rsidP="0024514B">
      <w:pPr>
        <w:pStyle w:val="ListParagraph"/>
        <w:numPr>
          <w:ilvl w:val="0"/>
          <w:numId w:val="76"/>
        </w:numPr>
        <w:rPr>
          <w:rFonts w:cstheme="minorHAnsi"/>
          <w:sz w:val="20"/>
          <w:szCs w:val="20"/>
        </w:rPr>
      </w:pPr>
      <w:r w:rsidRPr="00425799">
        <w:rPr>
          <w:rFonts w:cstheme="minorHAnsi"/>
          <w:sz w:val="20"/>
          <w:szCs w:val="20"/>
        </w:rPr>
        <w:t>Explain and demonstrate data collation, analysis, uploading procedures and assist staff in performing these tasks as required.</w:t>
      </w:r>
    </w:p>
    <w:p w:rsidR="00EB7379" w:rsidRPr="00220F5D" w:rsidRDefault="0011788B" w:rsidP="00045F38">
      <w:pPr>
        <w:pStyle w:val="SectionSubheading2"/>
        <w:rPr>
          <w:rFonts w:cstheme="minorHAnsi"/>
        </w:rPr>
      </w:pPr>
      <w:bookmarkStart w:id="130" w:name="_Toc381365234"/>
      <w:bookmarkStart w:id="131" w:name="_Toc392763358"/>
      <w:r w:rsidRPr="00220F5D">
        <w:rPr>
          <w:rFonts w:cstheme="minorHAnsi"/>
        </w:rPr>
        <w:t>Vegetation diversity</w:t>
      </w:r>
      <w:bookmarkEnd w:id="130"/>
      <w:bookmarkEnd w:id="131"/>
    </w:p>
    <w:p w:rsidR="0011788B" w:rsidRPr="00443CE3" w:rsidRDefault="0024514B" w:rsidP="0011788B">
      <w:pPr>
        <w:pStyle w:val="Para0"/>
        <w:rPr>
          <w:rFonts w:asciiTheme="minorHAnsi" w:hAnsiTheme="minorHAnsi" w:cstheme="minorHAnsi"/>
          <w:szCs w:val="20"/>
        </w:rPr>
      </w:pPr>
      <w:r>
        <w:rPr>
          <w:rFonts w:asciiTheme="minorHAnsi" w:hAnsiTheme="minorHAnsi" w:cstheme="minorHAnsi"/>
        </w:rPr>
        <w:t xml:space="preserve">No formal training or qualifications are required to undertake the vegetation diversity monitoring proposed for the project.  However, the Vegetation Discipline Lead (Kay Morris) will supervise all fieldwork and be responsible for inducting </w:t>
      </w:r>
      <w:r w:rsidRPr="00443CE3">
        <w:rPr>
          <w:rFonts w:asciiTheme="minorHAnsi" w:hAnsiTheme="minorHAnsi" w:cstheme="minorHAnsi"/>
          <w:szCs w:val="20"/>
        </w:rPr>
        <w:t>new staff who will assist on the project.  The induction will follow six steps:</w:t>
      </w:r>
    </w:p>
    <w:p w:rsidR="0024514B" w:rsidRPr="00425799" w:rsidRDefault="0024514B" w:rsidP="0024514B">
      <w:pPr>
        <w:pStyle w:val="ListParagraph"/>
        <w:numPr>
          <w:ilvl w:val="0"/>
          <w:numId w:val="78"/>
        </w:numPr>
        <w:rPr>
          <w:rFonts w:cstheme="minorHAnsi"/>
          <w:sz w:val="20"/>
          <w:szCs w:val="20"/>
        </w:rPr>
      </w:pPr>
      <w:r w:rsidRPr="00425799">
        <w:rPr>
          <w:rFonts w:cstheme="minorHAnsi"/>
          <w:sz w:val="20"/>
          <w:szCs w:val="20"/>
        </w:rPr>
        <w:t>Describe the overall objectives and format of the program;</w:t>
      </w:r>
    </w:p>
    <w:p w:rsidR="0024514B" w:rsidRPr="00425799" w:rsidRDefault="0024514B" w:rsidP="0024514B">
      <w:pPr>
        <w:pStyle w:val="ListParagraph"/>
        <w:numPr>
          <w:ilvl w:val="0"/>
          <w:numId w:val="78"/>
        </w:numPr>
        <w:rPr>
          <w:rFonts w:cstheme="minorHAnsi"/>
          <w:sz w:val="20"/>
          <w:szCs w:val="20"/>
        </w:rPr>
      </w:pPr>
      <w:r w:rsidRPr="00425799">
        <w:rPr>
          <w:rFonts w:cstheme="minorHAnsi"/>
          <w:sz w:val="20"/>
          <w:szCs w:val="20"/>
        </w:rPr>
        <w:t>Outline and document the roles and responsibilities of each team member;</w:t>
      </w:r>
    </w:p>
    <w:p w:rsidR="0024514B" w:rsidRPr="00425799" w:rsidRDefault="0024514B" w:rsidP="0024514B">
      <w:pPr>
        <w:pStyle w:val="ListParagraph"/>
        <w:numPr>
          <w:ilvl w:val="0"/>
          <w:numId w:val="78"/>
        </w:numPr>
        <w:rPr>
          <w:rFonts w:cstheme="minorHAnsi"/>
          <w:sz w:val="20"/>
          <w:szCs w:val="20"/>
        </w:rPr>
      </w:pPr>
      <w:r w:rsidRPr="00425799">
        <w:rPr>
          <w:rFonts w:cstheme="minorHAnsi"/>
          <w:sz w:val="20"/>
          <w:szCs w:val="20"/>
        </w:rPr>
        <w:t>Provide them with a copy of the Standard Operating Procedure and talk them through each task;</w:t>
      </w:r>
    </w:p>
    <w:p w:rsidR="0024514B" w:rsidRPr="00425799" w:rsidRDefault="0024514B" w:rsidP="0024514B">
      <w:pPr>
        <w:pStyle w:val="ListParagraph"/>
        <w:numPr>
          <w:ilvl w:val="0"/>
          <w:numId w:val="78"/>
        </w:numPr>
        <w:rPr>
          <w:rFonts w:cstheme="minorHAnsi"/>
          <w:sz w:val="20"/>
          <w:szCs w:val="20"/>
        </w:rPr>
      </w:pPr>
      <w:r w:rsidRPr="00425799">
        <w:rPr>
          <w:rFonts w:cstheme="minorHAnsi"/>
          <w:sz w:val="20"/>
          <w:szCs w:val="20"/>
        </w:rPr>
        <w:t>Explain and discuss the project risk assessment and project safety requirements</w:t>
      </w:r>
    </w:p>
    <w:p w:rsidR="0024514B" w:rsidRPr="00425799" w:rsidRDefault="0024514B" w:rsidP="0024514B">
      <w:pPr>
        <w:pStyle w:val="ListParagraph"/>
        <w:numPr>
          <w:ilvl w:val="0"/>
          <w:numId w:val="78"/>
        </w:numPr>
        <w:rPr>
          <w:rFonts w:cstheme="minorHAnsi"/>
          <w:sz w:val="20"/>
          <w:szCs w:val="20"/>
        </w:rPr>
      </w:pPr>
      <w:r w:rsidRPr="00425799">
        <w:rPr>
          <w:rFonts w:cstheme="minorHAnsi"/>
          <w:sz w:val="20"/>
          <w:szCs w:val="20"/>
        </w:rPr>
        <w:t>Demonstrate the sampling methods in the field and supervise staff implementing the methods until satisfactory competency is demonstrated</w:t>
      </w:r>
    </w:p>
    <w:p w:rsidR="0024514B" w:rsidRPr="00425799" w:rsidRDefault="0024514B" w:rsidP="0024514B">
      <w:pPr>
        <w:pStyle w:val="ListParagraph"/>
        <w:numPr>
          <w:ilvl w:val="0"/>
          <w:numId w:val="78"/>
        </w:numPr>
        <w:rPr>
          <w:rFonts w:cstheme="minorHAnsi"/>
          <w:sz w:val="20"/>
          <w:szCs w:val="20"/>
        </w:rPr>
      </w:pPr>
      <w:r w:rsidRPr="00425799">
        <w:rPr>
          <w:rFonts w:cstheme="minorHAnsi"/>
          <w:sz w:val="20"/>
          <w:szCs w:val="20"/>
        </w:rPr>
        <w:t>Explain and demonstrate data collation, analysis, uploading procedures and assist staff in performing these tasks as required.</w:t>
      </w:r>
    </w:p>
    <w:p w:rsidR="0048239D" w:rsidRDefault="0048239D" w:rsidP="00045F38">
      <w:pPr>
        <w:pStyle w:val="SectionSubheading2"/>
        <w:rPr>
          <w:rFonts w:cstheme="minorHAnsi"/>
        </w:rPr>
      </w:pPr>
      <w:bookmarkStart w:id="132" w:name="_Toc392763359"/>
      <w:bookmarkStart w:id="133" w:name="_Toc381365235"/>
      <w:r>
        <w:rPr>
          <w:rFonts w:cstheme="minorHAnsi"/>
        </w:rPr>
        <w:t>Macroinvertebrates</w:t>
      </w:r>
      <w:bookmarkEnd w:id="132"/>
    </w:p>
    <w:p w:rsidR="0048239D" w:rsidRPr="00425799" w:rsidRDefault="0048239D" w:rsidP="0048239D">
      <w:pPr>
        <w:pStyle w:val="Para0"/>
        <w:rPr>
          <w:rFonts w:asciiTheme="minorHAnsi" w:hAnsiTheme="minorHAnsi"/>
        </w:rPr>
      </w:pPr>
      <w:r w:rsidRPr="00425799">
        <w:rPr>
          <w:rFonts w:asciiTheme="minorHAnsi" w:hAnsiTheme="minorHAnsi"/>
        </w:rPr>
        <w:t xml:space="preserve">The Macroinvertebrate Discipline Lead (Dr </w:t>
      </w:r>
      <w:proofErr w:type="gramStart"/>
      <w:r w:rsidRPr="00425799">
        <w:rPr>
          <w:rFonts w:asciiTheme="minorHAnsi" w:hAnsiTheme="minorHAnsi"/>
        </w:rPr>
        <w:t>Vin</w:t>
      </w:r>
      <w:proofErr w:type="gramEnd"/>
      <w:r w:rsidRPr="00425799">
        <w:rPr>
          <w:rFonts w:asciiTheme="minorHAnsi" w:hAnsiTheme="minorHAnsi"/>
        </w:rPr>
        <w:t xml:space="preserve"> </w:t>
      </w:r>
      <w:proofErr w:type="spellStart"/>
      <w:r w:rsidRPr="00425799">
        <w:rPr>
          <w:rFonts w:asciiTheme="minorHAnsi" w:hAnsiTheme="minorHAnsi"/>
        </w:rPr>
        <w:t>Pettigrove</w:t>
      </w:r>
      <w:proofErr w:type="spellEnd"/>
      <w:r w:rsidRPr="00425799">
        <w:rPr>
          <w:rFonts w:asciiTheme="minorHAnsi" w:hAnsiTheme="minorHAnsi"/>
        </w:rPr>
        <w:t>) will oversee the planned monitoring.  All fieldwork will be conducted by a qualified research assistant and a</w:t>
      </w:r>
      <w:r w:rsidR="00443CE3" w:rsidRPr="00425799">
        <w:rPr>
          <w:rFonts w:asciiTheme="minorHAnsi" w:hAnsiTheme="minorHAnsi"/>
        </w:rPr>
        <w:t>n</w:t>
      </w:r>
      <w:r w:rsidRPr="00425799">
        <w:rPr>
          <w:rFonts w:asciiTheme="minorHAnsi" w:hAnsiTheme="minorHAnsi"/>
        </w:rPr>
        <w:t xml:space="preserve"> </w:t>
      </w:r>
      <w:r w:rsidR="00443CE3" w:rsidRPr="00425799">
        <w:rPr>
          <w:rFonts w:asciiTheme="minorHAnsi" w:hAnsiTheme="minorHAnsi"/>
        </w:rPr>
        <w:t xml:space="preserve">experienced </w:t>
      </w:r>
      <w:r w:rsidRPr="00425799">
        <w:rPr>
          <w:rFonts w:asciiTheme="minorHAnsi" w:hAnsiTheme="minorHAnsi"/>
        </w:rPr>
        <w:t xml:space="preserve">CMA employee.  </w:t>
      </w:r>
      <w:proofErr w:type="gramStart"/>
      <w:r w:rsidRPr="00425799">
        <w:rPr>
          <w:rFonts w:asciiTheme="minorHAnsi" w:hAnsiTheme="minorHAnsi"/>
        </w:rPr>
        <w:t>Vin</w:t>
      </w:r>
      <w:proofErr w:type="gramEnd"/>
      <w:r w:rsidRPr="00425799">
        <w:rPr>
          <w:rFonts w:asciiTheme="minorHAnsi" w:hAnsiTheme="minorHAnsi"/>
        </w:rPr>
        <w:t xml:space="preserve"> will induct all project staff to the project via the following six step process:</w:t>
      </w:r>
    </w:p>
    <w:p w:rsidR="0048239D" w:rsidRPr="00425799" w:rsidRDefault="0048239D" w:rsidP="0048239D">
      <w:pPr>
        <w:pStyle w:val="ListParagraph"/>
        <w:numPr>
          <w:ilvl w:val="0"/>
          <w:numId w:val="79"/>
        </w:numPr>
        <w:rPr>
          <w:rFonts w:cstheme="minorHAnsi"/>
          <w:sz w:val="20"/>
          <w:szCs w:val="20"/>
        </w:rPr>
      </w:pPr>
      <w:r w:rsidRPr="00425799">
        <w:rPr>
          <w:rFonts w:cstheme="minorHAnsi"/>
          <w:sz w:val="20"/>
          <w:szCs w:val="20"/>
        </w:rPr>
        <w:t>Describe the overall objectives and format of the program;</w:t>
      </w:r>
    </w:p>
    <w:p w:rsidR="0048239D" w:rsidRPr="00425799" w:rsidRDefault="0048239D" w:rsidP="0048239D">
      <w:pPr>
        <w:pStyle w:val="ListParagraph"/>
        <w:numPr>
          <w:ilvl w:val="0"/>
          <w:numId w:val="79"/>
        </w:numPr>
        <w:rPr>
          <w:rFonts w:cstheme="minorHAnsi"/>
          <w:sz w:val="20"/>
          <w:szCs w:val="20"/>
        </w:rPr>
      </w:pPr>
      <w:r w:rsidRPr="00425799">
        <w:rPr>
          <w:rFonts w:cstheme="minorHAnsi"/>
          <w:sz w:val="20"/>
          <w:szCs w:val="20"/>
        </w:rPr>
        <w:t>Outline and document the roles and responsibilities of each team member;</w:t>
      </w:r>
    </w:p>
    <w:p w:rsidR="0048239D" w:rsidRPr="00425799" w:rsidRDefault="0048239D" w:rsidP="0048239D">
      <w:pPr>
        <w:pStyle w:val="ListParagraph"/>
        <w:numPr>
          <w:ilvl w:val="0"/>
          <w:numId w:val="79"/>
        </w:numPr>
        <w:rPr>
          <w:rFonts w:cstheme="minorHAnsi"/>
          <w:sz w:val="20"/>
          <w:szCs w:val="20"/>
        </w:rPr>
      </w:pPr>
      <w:r w:rsidRPr="00425799">
        <w:rPr>
          <w:rFonts w:cstheme="minorHAnsi"/>
          <w:sz w:val="20"/>
          <w:szCs w:val="20"/>
        </w:rPr>
        <w:t>Provide them with a copy of the Standard Operating Procedure and talk them through each task;</w:t>
      </w:r>
    </w:p>
    <w:p w:rsidR="0048239D" w:rsidRPr="00425799" w:rsidRDefault="0048239D" w:rsidP="0048239D">
      <w:pPr>
        <w:pStyle w:val="ListParagraph"/>
        <w:numPr>
          <w:ilvl w:val="0"/>
          <w:numId w:val="79"/>
        </w:numPr>
        <w:rPr>
          <w:rFonts w:cstheme="minorHAnsi"/>
          <w:sz w:val="20"/>
          <w:szCs w:val="20"/>
        </w:rPr>
      </w:pPr>
      <w:r w:rsidRPr="00425799">
        <w:rPr>
          <w:rFonts w:cstheme="minorHAnsi"/>
          <w:sz w:val="20"/>
          <w:szCs w:val="20"/>
        </w:rPr>
        <w:t>Explain and discuss the project risk assessment and project safety requirements</w:t>
      </w:r>
    </w:p>
    <w:p w:rsidR="0048239D" w:rsidRPr="00425799" w:rsidRDefault="0048239D" w:rsidP="0048239D">
      <w:pPr>
        <w:pStyle w:val="ListParagraph"/>
        <w:numPr>
          <w:ilvl w:val="0"/>
          <w:numId w:val="79"/>
        </w:numPr>
        <w:rPr>
          <w:rFonts w:cstheme="minorHAnsi"/>
          <w:sz w:val="20"/>
          <w:szCs w:val="20"/>
        </w:rPr>
      </w:pPr>
      <w:r w:rsidRPr="00425799">
        <w:rPr>
          <w:rFonts w:cstheme="minorHAnsi"/>
          <w:sz w:val="20"/>
          <w:szCs w:val="20"/>
        </w:rPr>
        <w:t>Demonstrate the sampling methods in the field and supervise staff implementing the methods until satisfactory competency is demonstrated</w:t>
      </w:r>
    </w:p>
    <w:p w:rsidR="0048239D" w:rsidRPr="00425799" w:rsidRDefault="0048239D" w:rsidP="0048239D">
      <w:pPr>
        <w:pStyle w:val="ListParagraph"/>
        <w:numPr>
          <w:ilvl w:val="0"/>
          <w:numId w:val="79"/>
        </w:numPr>
        <w:rPr>
          <w:rFonts w:cstheme="minorHAnsi"/>
          <w:sz w:val="20"/>
          <w:szCs w:val="20"/>
        </w:rPr>
      </w:pPr>
      <w:r w:rsidRPr="00425799">
        <w:rPr>
          <w:rFonts w:cstheme="minorHAnsi"/>
          <w:sz w:val="20"/>
          <w:szCs w:val="20"/>
        </w:rPr>
        <w:t>Explain and demonstrate data collation, analysis, uploading procedures and assist staff in performing these tasks as required.</w:t>
      </w:r>
    </w:p>
    <w:p w:rsidR="0048239D" w:rsidRPr="00425799" w:rsidRDefault="0048239D" w:rsidP="0048239D">
      <w:pPr>
        <w:pStyle w:val="Para0"/>
        <w:rPr>
          <w:rFonts w:asciiTheme="minorHAnsi" w:hAnsiTheme="minorHAnsi"/>
        </w:rPr>
      </w:pPr>
      <w:r w:rsidRPr="00425799">
        <w:rPr>
          <w:rFonts w:asciiTheme="minorHAnsi" w:hAnsiTheme="minorHAnsi"/>
        </w:rPr>
        <w:t xml:space="preserve">All staff must undertake a safety induction for the laboratory and be familiar with any Material Safety Data Sheets (MSDS) for chemicals used in the sampling (e.g. ethanol) as well as the location of MSDS hard copies, site risk assessments, and other safety information. </w:t>
      </w:r>
    </w:p>
    <w:p w:rsidR="0048239D" w:rsidRPr="00425799" w:rsidRDefault="0048239D" w:rsidP="0048239D">
      <w:pPr>
        <w:pStyle w:val="Para0"/>
        <w:rPr>
          <w:rFonts w:asciiTheme="minorHAnsi" w:hAnsiTheme="minorHAnsi"/>
        </w:rPr>
      </w:pPr>
      <w:r w:rsidRPr="00425799">
        <w:rPr>
          <w:rFonts w:asciiTheme="minorHAnsi" w:hAnsiTheme="minorHAnsi"/>
        </w:rPr>
        <w:t xml:space="preserve">All staff involved in field work should have up-to-date first aid and CPR training. Staff driving vehicles must have a current Victorian Drivers Licence. Staff operating the boat must have a current Victorian Boat Licence and as of </w:t>
      </w:r>
      <w:proofErr w:type="spellStart"/>
      <w:r w:rsidRPr="00425799">
        <w:rPr>
          <w:rFonts w:asciiTheme="minorHAnsi" w:hAnsiTheme="minorHAnsi"/>
        </w:rPr>
        <w:t>mid 2015</w:t>
      </w:r>
      <w:proofErr w:type="spellEnd"/>
      <w:r w:rsidRPr="00425799">
        <w:rPr>
          <w:rFonts w:asciiTheme="minorHAnsi" w:hAnsiTheme="minorHAnsi"/>
        </w:rPr>
        <w:t xml:space="preserve"> have a Coxswains Certificate. Staff involved in Replicated Edge Sweep Sampling (RESS) must have successfully completed the EPA Victorian </w:t>
      </w:r>
      <w:proofErr w:type="spellStart"/>
      <w:r w:rsidRPr="00425799">
        <w:rPr>
          <w:rFonts w:asciiTheme="minorHAnsi" w:hAnsiTheme="minorHAnsi"/>
        </w:rPr>
        <w:t>AusRivAS</w:t>
      </w:r>
      <w:proofErr w:type="spellEnd"/>
      <w:r w:rsidRPr="00425799">
        <w:rPr>
          <w:rFonts w:asciiTheme="minorHAnsi" w:hAnsiTheme="minorHAnsi"/>
        </w:rPr>
        <w:t xml:space="preserve"> and Rapid Biological Assessment Competency course or have a minimum of five </w:t>
      </w:r>
      <w:proofErr w:type="spellStart"/>
      <w:r w:rsidRPr="00425799">
        <w:rPr>
          <w:rFonts w:asciiTheme="minorHAnsi" w:hAnsiTheme="minorHAnsi"/>
        </w:rPr>
        <w:t>years experience</w:t>
      </w:r>
      <w:proofErr w:type="spellEnd"/>
      <w:r w:rsidRPr="00425799">
        <w:rPr>
          <w:rFonts w:asciiTheme="minorHAnsi" w:hAnsiTheme="minorHAnsi"/>
        </w:rPr>
        <w:t xml:space="preserve"> conducting sweep sampling or be supervised by someone with the above qualifications. Similarly, staff involved in sorting and identifying macroinvertebrates from RESS and Artificial Substrate Samplers must have successfully completed the EPA Victorian </w:t>
      </w:r>
      <w:proofErr w:type="spellStart"/>
      <w:r w:rsidRPr="00425799">
        <w:rPr>
          <w:rFonts w:asciiTheme="minorHAnsi" w:hAnsiTheme="minorHAnsi"/>
        </w:rPr>
        <w:t>AusRivAS</w:t>
      </w:r>
      <w:proofErr w:type="spellEnd"/>
      <w:r w:rsidRPr="00425799">
        <w:rPr>
          <w:rFonts w:asciiTheme="minorHAnsi" w:hAnsiTheme="minorHAnsi"/>
        </w:rPr>
        <w:t xml:space="preserve"> and Rapid Biological Assessment Competency course or have a minimum of five </w:t>
      </w:r>
      <w:proofErr w:type="spellStart"/>
      <w:r w:rsidRPr="00425799">
        <w:rPr>
          <w:rFonts w:asciiTheme="minorHAnsi" w:hAnsiTheme="minorHAnsi"/>
        </w:rPr>
        <w:t>years experience</w:t>
      </w:r>
      <w:proofErr w:type="spellEnd"/>
      <w:r w:rsidRPr="00425799">
        <w:rPr>
          <w:rFonts w:asciiTheme="minorHAnsi" w:hAnsiTheme="minorHAnsi"/>
        </w:rPr>
        <w:t xml:space="preserve"> conducting sweep sampling or be supervised by someone with the above qualifications.</w:t>
      </w:r>
    </w:p>
    <w:p w:rsidR="0011788B" w:rsidRPr="00220F5D" w:rsidRDefault="00F06D26" w:rsidP="00045F38">
      <w:pPr>
        <w:pStyle w:val="SectionSubheading2"/>
        <w:rPr>
          <w:rFonts w:cstheme="minorHAnsi"/>
        </w:rPr>
      </w:pPr>
      <w:bookmarkStart w:id="134" w:name="_Toc392763360"/>
      <w:r w:rsidRPr="00220F5D">
        <w:rPr>
          <w:rFonts w:cstheme="minorHAnsi"/>
        </w:rPr>
        <w:t xml:space="preserve">2D hydraulic modelling and bank </w:t>
      </w:r>
      <w:r w:rsidR="00D95475">
        <w:rPr>
          <w:rFonts w:cstheme="minorHAnsi"/>
        </w:rPr>
        <w:t>condition</w:t>
      </w:r>
      <w:bookmarkEnd w:id="133"/>
      <w:bookmarkEnd w:id="134"/>
    </w:p>
    <w:p w:rsidR="00F06D26" w:rsidRDefault="0024514B" w:rsidP="00F06D26">
      <w:pPr>
        <w:pStyle w:val="Para0"/>
        <w:rPr>
          <w:rFonts w:asciiTheme="minorHAnsi" w:hAnsiTheme="minorHAnsi" w:cstheme="minorHAnsi"/>
        </w:rPr>
      </w:pPr>
      <w:r>
        <w:rPr>
          <w:rFonts w:asciiTheme="minorHAnsi" w:hAnsiTheme="minorHAnsi" w:cstheme="minorHAnsi"/>
        </w:rPr>
        <w:t xml:space="preserve">The Discipline Leader for Physical Habitat (Dr Geoff </w:t>
      </w:r>
      <w:proofErr w:type="spellStart"/>
      <w:r>
        <w:rPr>
          <w:rFonts w:asciiTheme="minorHAnsi" w:hAnsiTheme="minorHAnsi" w:cstheme="minorHAnsi"/>
        </w:rPr>
        <w:t>Vietz</w:t>
      </w:r>
      <w:proofErr w:type="spellEnd"/>
      <w:r>
        <w:rPr>
          <w:rFonts w:asciiTheme="minorHAnsi" w:hAnsiTheme="minorHAnsi" w:cstheme="minorHAnsi"/>
        </w:rPr>
        <w:t xml:space="preserve">) will undertake all </w:t>
      </w:r>
      <w:r w:rsidR="00F06D26" w:rsidRPr="00220F5D">
        <w:rPr>
          <w:rFonts w:asciiTheme="minorHAnsi" w:hAnsiTheme="minorHAnsi" w:cstheme="minorHAnsi"/>
        </w:rPr>
        <w:t xml:space="preserve">Bathymetric surveying, 2D model development, and erosion pin measurement </w:t>
      </w:r>
      <w:r>
        <w:rPr>
          <w:rFonts w:asciiTheme="minorHAnsi" w:hAnsiTheme="minorHAnsi" w:cstheme="minorHAnsi"/>
        </w:rPr>
        <w:t>for the LTIM</w:t>
      </w:r>
      <w:r w:rsidR="00D95475">
        <w:rPr>
          <w:rFonts w:asciiTheme="minorHAnsi" w:hAnsiTheme="minorHAnsi" w:cstheme="minorHAnsi"/>
        </w:rPr>
        <w:t xml:space="preserve"> Project</w:t>
      </w:r>
      <w:r>
        <w:rPr>
          <w:rFonts w:asciiTheme="minorHAnsi" w:hAnsiTheme="minorHAnsi" w:cstheme="minorHAnsi"/>
        </w:rPr>
        <w:t xml:space="preserve">.  He will directly supervise any assistants in the field and </w:t>
      </w:r>
      <w:r w:rsidR="0048239D">
        <w:rPr>
          <w:rFonts w:asciiTheme="minorHAnsi" w:hAnsiTheme="minorHAnsi" w:cstheme="minorHAnsi"/>
        </w:rPr>
        <w:t>therefore no formal training is proposed.</w:t>
      </w:r>
    </w:p>
    <w:p w:rsidR="00056335" w:rsidRDefault="00056335" w:rsidP="00056335">
      <w:pPr>
        <w:pStyle w:val="Heading2"/>
        <w:rPr>
          <w:rFonts w:cstheme="minorHAnsi"/>
        </w:rPr>
      </w:pPr>
      <w:bookmarkStart w:id="135" w:name="_Ref385425689"/>
      <w:bookmarkStart w:id="136" w:name="_Toc392763361"/>
      <w:r w:rsidRPr="00220F5D">
        <w:rPr>
          <w:rFonts w:cstheme="minorHAnsi"/>
        </w:rPr>
        <w:t>Health, safety and environment plan</w:t>
      </w:r>
      <w:bookmarkEnd w:id="135"/>
      <w:bookmarkEnd w:id="136"/>
    </w:p>
    <w:p w:rsidR="001154CD" w:rsidRPr="00957F12" w:rsidRDefault="001154CD" w:rsidP="00C46E4B">
      <w:pPr>
        <w:rPr>
          <w:rFonts w:asciiTheme="minorHAnsi" w:hAnsiTheme="minorHAnsi"/>
        </w:rPr>
      </w:pPr>
      <w:r w:rsidRPr="00957F12">
        <w:rPr>
          <w:rFonts w:asciiTheme="minorHAnsi" w:hAnsiTheme="minorHAnsi"/>
        </w:rPr>
        <w:t xml:space="preserve">A Health, Safety and Environment Plan (HSEP) will be prepared that describes the procedures and requirements for minimising the risk of injury to persons and harm to the environment from the LTIM </w:t>
      </w:r>
      <w:r w:rsidR="000465D2">
        <w:rPr>
          <w:rFonts w:asciiTheme="minorHAnsi" w:hAnsiTheme="minorHAnsi"/>
        </w:rPr>
        <w:t>Project</w:t>
      </w:r>
      <w:r w:rsidRPr="00957F12">
        <w:rPr>
          <w:rFonts w:asciiTheme="minorHAnsi" w:hAnsiTheme="minorHAnsi"/>
        </w:rPr>
        <w:t xml:space="preserve">. The HSEP </w:t>
      </w:r>
      <w:r>
        <w:rPr>
          <w:rFonts w:asciiTheme="minorHAnsi" w:hAnsiTheme="minorHAnsi"/>
        </w:rPr>
        <w:t>will</w:t>
      </w:r>
      <w:r w:rsidRPr="00957F12">
        <w:rPr>
          <w:rFonts w:asciiTheme="minorHAnsi" w:hAnsiTheme="minorHAnsi"/>
        </w:rPr>
        <w:t xml:space="preserve"> be compliant with the </w:t>
      </w:r>
      <w:hyperlink r:id="rId29" w:history="1">
        <w:r w:rsidRPr="00957F12">
          <w:rPr>
            <w:rStyle w:val="Hyperlink"/>
            <w:rFonts w:asciiTheme="minorHAnsi" w:hAnsiTheme="minorHAnsi"/>
            <w:i/>
            <w:iCs/>
          </w:rPr>
          <w:t>Work Health and Safety Act 2011</w:t>
        </w:r>
      </w:hyperlink>
      <w:r w:rsidRPr="00957F12">
        <w:rPr>
          <w:rFonts w:asciiTheme="minorHAnsi" w:hAnsiTheme="minorHAnsi"/>
        </w:rPr>
        <w:t xml:space="preserve">, </w:t>
      </w:r>
      <w:hyperlink r:id="rId30" w:history="1">
        <w:r w:rsidRPr="00957F12">
          <w:rPr>
            <w:rStyle w:val="Hyperlink"/>
            <w:rFonts w:asciiTheme="minorHAnsi" w:hAnsiTheme="minorHAnsi"/>
          </w:rPr>
          <w:t>Work Health and Safety Regulations 2011</w:t>
        </w:r>
      </w:hyperlink>
      <w:r w:rsidRPr="00957F12">
        <w:rPr>
          <w:rFonts w:asciiTheme="minorHAnsi" w:hAnsiTheme="minorHAnsi"/>
        </w:rPr>
        <w:t xml:space="preserve">, </w:t>
      </w:r>
      <w:hyperlink r:id="rId31" w:history="1">
        <w:r w:rsidRPr="00957F12">
          <w:rPr>
            <w:rStyle w:val="Hyperlink"/>
            <w:rFonts w:asciiTheme="minorHAnsi" w:hAnsiTheme="minorHAnsi"/>
          </w:rPr>
          <w:t>Work Health and Safety Codes of Practice 2011</w:t>
        </w:r>
      </w:hyperlink>
      <w:r w:rsidRPr="00957F12">
        <w:rPr>
          <w:rFonts w:asciiTheme="minorHAnsi" w:hAnsiTheme="minorHAnsi"/>
        </w:rPr>
        <w:t xml:space="preserve"> and relevant </w:t>
      </w:r>
      <w:r>
        <w:rPr>
          <w:rFonts w:asciiTheme="minorHAnsi" w:hAnsiTheme="minorHAnsi"/>
        </w:rPr>
        <w:t>Victorian</w:t>
      </w:r>
      <w:r w:rsidRPr="00957F12">
        <w:rPr>
          <w:rFonts w:asciiTheme="minorHAnsi" w:hAnsiTheme="minorHAnsi"/>
        </w:rPr>
        <w:t xml:space="preserve"> legislation. </w:t>
      </w:r>
    </w:p>
    <w:p w:rsidR="00A00234" w:rsidRDefault="001154CD" w:rsidP="001154CD">
      <w:pPr>
        <w:pStyle w:val="Para0"/>
        <w:rPr>
          <w:rFonts w:asciiTheme="minorHAnsi" w:hAnsiTheme="minorHAnsi" w:cstheme="minorHAnsi"/>
        </w:rPr>
      </w:pPr>
      <w:r>
        <w:rPr>
          <w:rFonts w:asciiTheme="minorHAnsi" w:hAnsiTheme="minorHAnsi" w:cstheme="minorHAnsi"/>
        </w:rPr>
        <w:t>It is</w:t>
      </w:r>
      <w:r w:rsidRPr="00DA1DB0">
        <w:rPr>
          <w:rFonts w:asciiTheme="minorHAnsi" w:hAnsiTheme="minorHAnsi" w:cstheme="minorHAnsi"/>
        </w:rPr>
        <w:t xml:space="preserve"> propose</w:t>
      </w:r>
      <w:r>
        <w:rPr>
          <w:rFonts w:asciiTheme="minorHAnsi" w:hAnsiTheme="minorHAnsi" w:cstheme="minorHAnsi"/>
        </w:rPr>
        <w:t>d that an overarching</w:t>
      </w:r>
      <w:r w:rsidRPr="00DA1DB0">
        <w:rPr>
          <w:rFonts w:asciiTheme="minorHAnsi" w:hAnsiTheme="minorHAnsi" w:cstheme="minorHAnsi"/>
        </w:rPr>
        <w:t xml:space="preserve"> </w:t>
      </w:r>
      <w:r w:rsidRPr="00DA1DB0">
        <w:rPr>
          <w:rFonts w:asciiTheme="minorHAnsi" w:hAnsiTheme="minorHAnsi"/>
        </w:rPr>
        <w:t xml:space="preserve">Health, Safety and Environment Plan (HSEP) </w:t>
      </w:r>
      <w:r>
        <w:rPr>
          <w:rFonts w:asciiTheme="minorHAnsi" w:hAnsiTheme="minorHAnsi" w:cstheme="minorHAnsi"/>
        </w:rPr>
        <w:t>will be developed</w:t>
      </w:r>
      <w:r w:rsidRPr="00DA1DB0">
        <w:rPr>
          <w:rFonts w:asciiTheme="minorHAnsi" w:hAnsiTheme="minorHAnsi" w:cstheme="minorHAnsi"/>
        </w:rPr>
        <w:t xml:space="preserve"> centrally for the project. The format, structure and requirements of th</w:t>
      </w:r>
      <w:r>
        <w:rPr>
          <w:rFonts w:asciiTheme="minorHAnsi" w:hAnsiTheme="minorHAnsi" w:cstheme="minorHAnsi"/>
        </w:rPr>
        <w:t>is</w:t>
      </w:r>
      <w:r w:rsidRPr="00DA1DB0">
        <w:rPr>
          <w:rFonts w:asciiTheme="minorHAnsi" w:hAnsiTheme="minorHAnsi" w:cstheme="minorHAnsi"/>
        </w:rPr>
        <w:t xml:space="preserve"> plan will be based on those currently used </w:t>
      </w:r>
      <w:r>
        <w:rPr>
          <w:rFonts w:asciiTheme="minorHAnsi" w:hAnsiTheme="minorHAnsi" w:cstheme="minorHAnsi"/>
        </w:rPr>
        <w:t>by Jacobs SKM</w:t>
      </w:r>
      <w:r w:rsidRPr="00DA1DB0">
        <w:rPr>
          <w:rFonts w:asciiTheme="minorHAnsi" w:hAnsiTheme="minorHAnsi" w:cstheme="minorHAnsi"/>
        </w:rPr>
        <w:t xml:space="preserve">. </w:t>
      </w:r>
      <w:r>
        <w:rPr>
          <w:rFonts w:asciiTheme="minorHAnsi" w:hAnsiTheme="minorHAnsi" w:cstheme="minorHAnsi"/>
        </w:rPr>
        <w:t xml:space="preserve"> </w:t>
      </w:r>
      <w:r w:rsidR="00A00234">
        <w:rPr>
          <w:rFonts w:asciiTheme="minorHAnsi" w:hAnsiTheme="minorHAnsi" w:cstheme="minorHAnsi"/>
        </w:rPr>
        <w:t>The HSEP will include the following elements:</w:t>
      </w:r>
    </w:p>
    <w:p w:rsidR="00A00234" w:rsidRDefault="00C46E4B" w:rsidP="00A00234">
      <w:pPr>
        <w:pStyle w:val="Para0"/>
        <w:numPr>
          <w:ilvl w:val="0"/>
          <w:numId w:val="74"/>
        </w:numPr>
        <w:rPr>
          <w:rFonts w:asciiTheme="minorHAnsi" w:hAnsiTheme="minorHAnsi" w:cstheme="minorHAnsi"/>
        </w:rPr>
      </w:pPr>
      <w:r>
        <w:rPr>
          <w:rFonts w:asciiTheme="minorHAnsi" w:hAnsiTheme="minorHAnsi"/>
        </w:rPr>
        <w:t>A</w:t>
      </w:r>
      <w:r w:rsidRPr="00957F12">
        <w:rPr>
          <w:rFonts w:asciiTheme="minorHAnsi" w:hAnsiTheme="minorHAnsi"/>
        </w:rPr>
        <w:t xml:space="preserve"> risk register identifying the potential hazards (such as working in remote locations, working outdoors, working on or near water, travel to remote locations, manual handling)</w:t>
      </w:r>
      <w:r w:rsidR="00A00234">
        <w:rPr>
          <w:rFonts w:asciiTheme="minorHAnsi" w:hAnsiTheme="minorHAnsi" w:cstheme="minorHAnsi"/>
        </w:rPr>
        <w:t>;</w:t>
      </w:r>
    </w:p>
    <w:p w:rsidR="00A00234" w:rsidRDefault="00A00234" w:rsidP="00A00234">
      <w:pPr>
        <w:pStyle w:val="Para0"/>
        <w:numPr>
          <w:ilvl w:val="0"/>
          <w:numId w:val="74"/>
        </w:numPr>
        <w:rPr>
          <w:rFonts w:asciiTheme="minorHAnsi" w:hAnsiTheme="minorHAnsi" w:cstheme="minorHAnsi"/>
        </w:rPr>
      </w:pPr>
      <w:r>
        <w:rPr>
          <w:rFonts w:asciiTheme="minorHAnsi" w:hAnsiTheme="minorHAnsi" w:cstheme="minorHAnsi"/>
        </w:rPr>
        <w:t>An environmental hazard identification checklist</w:t>
      </w:r>
    </w:p>
    <w:p w:rsidR="00A00234" w:rsidRDefault="00A00234" w:rsidP="00A00234">
      <w:pPr>
        <w:pStyle w:val="Para0"/>
        <w:numPr>
          <w:ilvl w:val="0"/>
          <w:numId w:val="74"/>
        </w:numPr>
        <w:rPr>
          <w:rFonts w:asciiTheme="minorHAnsi" w:hAnsiTheme="minorHAnsi" w:cstheme="minorHAnsi"/>
        </w:rPr>
      </w:pPr>
      <w:r>
        <w:rPr>
          <w:rFonts w:asciiTheme="minorHAnsi" w:hAnsiTheme="minorHAnsi" w:cstheme="minorHAnsi"/>
        </w:rPr>
        <w:t>Details of any specific legislation and organisation procedures and work standards that must be followed.</w:t>
      </w:r>
    </w:p>
    <w:p w:rsidR="00A00234" w:rsidRDefault="00A00234" w:rsidP="00A00234">
      <w:pPr>
        <w:pStyle w:val="Para0"/>
        <w:numPr>
          <w:ilvl w:val="0"/>
          <w:numId w:val="74"/>
        </w:numPr>
        <w:rPr>
          <w:rFonts w:asciiTheme="minorHAnsi" w:hAnsiTheme="minorHAnsi" w:cstheme="minorHAnsi"/>
        </w:rPr>
      </w:pPr>
      <w:r>
        <w:rPr>
          <w:rFonts w:asciiTheme="minorHAnsi" w:hAnsiTheme="minorHAnsi" w:cstheme="minorHAnsi"/>
        </w:rPr>
        <w:t>A description of the relevant training, qualifications and competencies that field staff need to undertake the work</w:t>
      </w:r>
    </w:p>
    <w:p w:rsidR="00A00234" w:rsidRDefault="00A00234" w:rsidP="00A00234">
      <w:pPr>
        <w:pStyle w:val="Para0"/>
        <w:numPr>
          <w:ilvl w:val="0"/>
          <w:numId w:val="74"/>
        </w:numPr>
        <w:rPr>
          <w:rFonts w:asciiTheme="minorHAnsi" w:hAnsiTheme="minorHAnsi" w:cstheme="minorHAnsi"/>
        </w:rPr>
      </w:pPr>
      <w:r>
        <w:rPr>
          <w:rFonts w:asciiTheme="minorHAnsi" w:hAnsiTheme="minorHAnsi" w:cstheme="minorHAnsi"/>
        </w:rPr>
        <w:t xml:space="preserve">A Job Safety and Environment Assessment (JSEA) that describes how medium, high or severe </w:t>
      </w:r>
      <w:r w:rsidR="00C46E4B">
        <w:rPr>
          <w:rFonts w:asciiTheme="minorHAnsi" w:hAnsiTheme="minorHAnsi" w:cstheme="minorHAnsi"/>
        </w:rPr>
        <w:t>hazards</w:t>
      </w:r>
      <w:r>
        <w:rPr>
          <w:rFonts w:asciiTheme="minorHAnsi" w:hAnsiTheme="minorHAnsi" w:cstheme="minorHAnsi"/>
        </w:rPr>
        <w:t xml:space="preserve"> will be mitigated</w:t>
      </w:r>
      <w:r w:rsidR="00C46E4B">
        <w:rPr>
          <w:rFonts w:asciiTheme="minorHAnsi" w:hAnsiTheme="minorHAnsi" w:cstheme="minorHAnsi"/>
        </w:rPr>
        <w:t xml:space="preserve"> and any residual hazards managed</w:t>
      </w:r>
      <w:r>
        <w:rPr>
          <w:rFonts w:asciiTheme="minorHAnsi" w:hAnsiTheme="minorHAnsi" w:cstheme="minorHAnsi"/>
        </w:rPr>
        <w:t xml:space="preserve">.  </w:t>
      </w:r>
    </w:p>
    <w:p w:rsidR="00C46E4B" w:rsidRPr="00957F12" w:rsidRDefault="00C46E4B" w:rsidP="00C46E4B">
      <w:pPr>
        <w:pStyle w:val="Para0bullet"/>
        <w:numPr>
          <w:ilvl w:val="0"/>
          <w:numId w:val="74"/>
        </w:numPr>
        <w:rPr>
          <w:rFonts w:asciiTheme="minorHAnsi" w:hAnsiTheme="minorHAnsi"/>
        </w:rPr>
      </w:pPr>
      <w:r>
        <w:rPr>
          <w:rFonts w:asciiTheme="minorHAnsi" w:hAnsiTheme="minorHAnsi"/>
        </w:rPr>
        <w:t>A</w:t>
      </w:r>
      <w:r w:rsidRPr="00957F12">
        <w:rPr>
          <w:rFonts w:asciiTheme="minorHAnsi" w:hAnsiTheme="minorHAnsi"/>
        </w:rPr>
        <w:t xml:space="preserve"> procedure for responding to emergency situations, </w:t>
      </w:r>
    </w:p>
    <w:p w:rsidR="00C46E4B" w:rsidRPr="00957F12" w:rsidRDefault="00C46E4B" w:rsidP="00C46E4B">
      <w:pPr>
        <w:pStyle w:val="Para0bullet"/>
        <w:numPr>
          <w:ilvl w:val="0"/>
          <w:numId w:val="74"/>
        </w:numPr>
        <w:rPr>
          <w:rFonts w:asciiTheme="minorHAnsi" w:hAnsiTheme="minorHAnsi"/>
        </w:rPr>
      </w:pPr>
      <w:r>
        <w:rPr>
          <w:rFonts w:asciiTheme="minorHAnsi" w:hAnsiTheme="minorHAnsi"/>
        </w:rPr>
        <w:t>A</w:t>
      </w:r>
      <w:r w:rsidRPr="00957F12">
        <w:rPr>
          <w:rFonts w:asciiTheme="minorHAnsi" w:hAnsiTheme="minorHAnsi"/>
        </w:rPr>
        <w:t xml:space="preserve"> procedure for reporting incidents and</w:t>
      </w:r>
      <w:r>
        <w:rPr>
          <w:rFonts w:asciiTheme="minorHAnsi" w:hAnsiTheme="minorHAnsi"/>
        </w:rPr>
        <w:t>/or</w:t>
      </w:r>
      <w:r w:rsidRPr="00957F12">
        <w:rPr>
          <w:rFonts w:asciiTheme="minorHAnsi" w:hAnsiTheme="minorHAnsi"/>
        </w:rPr>
        <w:t xml:space="preserve"> near misses</w:t>
      </w:r>
      <w:r>
        <w:rPr>
          <w:rFonts w:asciiTheme="minorHAnsi" w:hAnsiTheme="minorHAnsi"/>
        </w:rPr>
        <w:t>;</w:t>
      </w:r>
      <w:r w:rsidRPr="00957F12">
        <w:rPr>
          <w:rFonts w:asciiTheme="minorHAnsi" w:hAnsiTheme="minorHAnsi"/>
        </w:rPr>
        <w:t xml:space="preserve"> and </w:t>
      </w:r>
    </w:p>
    <w:p w:rsidR="00C46E4B" w:rsidRPr="00C46E4B" w:rsidRDefault="00C46E4B" w:rsidP="00C46E4B">
      <w:pPr>
        <w:pStyle w:val="Para0"/>
        <w:numPr>
          <w:ilvl w:val="0"/>
          <w:numId w:val="74"/>
        </w:numPr>
        <w:rPr>
          <w:rFonts w:asciiTheme="minorHAnsi" w:hAnsiTheme="minorHAnsi" w:cstheme="minorHAnsi"/>
        </w:rPr>
      </w:pPr>
      <w:r>
        <w:rPr>
          <w:rFonts w:asciiTheme="minorHAnsi" w:hAnsiTheme="minorHAnsi"/>
        </w:rPr>
        <w:t>A</w:t>
      </w:r>
      <w:r w:rsidRPr="00957F12">
        <w:rPr>
          <w:rFonts w:asciiTheme="minorHAnsi" w:hAnsiTheme="minorHAnsi"/>
        </w:rPr>
        <w:t xml:space="preserve"> procedure for checking in with daily contacts during fieldwork.</w:t>
      </w:r>
    </w:p>
    <w:p w:rsidR="00D83510" w:rsidRDefault="00D83510" w:rsidP="00D83510">
      <w:pPr>
        <w:pStyle w:val="Para0"/>
        <w:rPr>
          <w:rFonts w:asciiTheme="minorHAnsi" w:hAnsiTheme="minorHAnsi" w:cstheme="minorHAnsi"/>
        </w:rPr>
      </w:pPr>
      <w:r>
        <w:rPr>
          <w:rFonts w:asciiTheme="minorHAnsi" w:hAnsiTheme="minorHAnsi" w:cstheme="minorHAnsi"/>
        </w:rPr>
        <w:t xml:space="preserve">The overarching HSEP will specify minimum safety requirements such as the need to always have at least two people in the field, to wear an approved Personal Floatation Device (PFD) at all times while working on boats or wading in the river and current first aid qualifications (Level 2 or greater) for all field staff.  </w:t>
      </w:r>
    </w:p>
    <w:p w:rsidR="004238F7" w:rsidRDefault="00D83510" w:rsidP="001154CD">
      <w:pPr>
        <w:pStyle w:val="Para0"/>
        <w:rPr>
          <w:rFonts w:asciiTheme="minorHAnsi" w:hAnsiTheme="minorHAnsi" w:cstheme="minorHAnsi"/>
        </w:rPr>
      </w:pPr>
      <w:r>
        <w:rPr>
          <w:rFonts w:asciiTheme="minorHAnsi" w:hAnsiTheme="minorHAnsi" w:cstheme="minorHAnsi"/>
        </w:rPr>
        <w:t>Sub</w:t>
      </w:r>
      <w:r w:rsidR="001154CD">
        <w:rPr>
          <w:rFonts w:asciiTheme="minorHAnsi" w:hAnsiTheme="minorHAnsi" w:cstheme="minorHAnsi"/>
        </w:rPr>
        <w:t xml:space="preserve">-plans will be developed for each of the individual </w:t>
      </w:r>
      <w:r w:rsidR="004238F7">
        <w:rPr>
          <w:rFonts w:asciiTheme="minorHAnsi" w:hAnsiTheme="minorHAnsi" w:cstheme="minorHAnsi"/>
        </w:rPr>
        <w:t xml:space="preserve">discipline </w:t>
      </w:r>
      <w:r w:rsidR="001154CD">
        <w:rPr>
          <w:rFonts w:asciiTheme="minorHAnsi" w:hAnsiTheme="minorHAnsi" w:cstheme="minorHAnsi"/>
        </w:rPr>
        <w:t xml:space="preserve">project teams </w:t>
      </w:r>
      <w:r w:rsidR="001154CD" w:rsidRPr="00DA1DB0">
        <w:rPr>
          <w:rFonts w:asciiTheme="minorHAnsi" w:hAnsiTheme="minorHAnsi" w:cstheme="minorHAnsi"/>
        </w:rPr>
        <w:t>(i.e. fish team, vegetation team, macroinvertebrate team, stream metabolism team, physical habitat team and hydrology team</w:t>
      </w:r>
      <w:r w:rsidR="001154CD">
        <w:rPr>
          <w:rFonts w:asciiTheme="minorHAnsi" w:hAnsiTheme="minorHAnsi" w:cstheme="minorHAnsi"/>
        </w:rPr>
        <w:t>)</w:t>
      </w:r>
      <w:r>
        <w:rPr>
          <w:rFonts w:asciiTheme="minorHAnsi" w:hAnsiTheme="minorHAnsi" w:cstheme="minorHAnsi"/>
        </w:rPr>
        <w:t>, because each of the discipline leads has the best understanding of the planned field activities and risks associated with them.  Moreover, it is critical that those people undertaking the fieldwork have been actively involved in identifying and mitigating risks associated with their work</w:t>
      </w:r>
      <w:r w:rsidR="001154CD">
        <w:rPr>
          <w:rFonts w:asciiTheme="minorHAnsi" w:hAnsiTheme="minorHAnsi" w:cstheme="minorHAnsi"/>
        </w:rPr>
        <w:t xml:space="preserve">.  The sub-plans will be developed in consultation with the </w:t>
      </w:r>
      <w:r w:rsidR="001154CD" w:rsidRPr="00DA1DB0">
        <w:rPr>
          <w:rFonts w:asciiTheme="minorHAnsi" w:hAnsiTheme="minorHAnsi" w:cstheme="minorHAnsi"/>
        </w:rPr>
        <w:t xml:space="preserve">relevant EHS managers in each </w:t>
      </w:r>
      <w:r w:rsidR="001154CD">
        <w:rPr>
          <w:rFonts w:asciiTheme="minorHAnsi" w:hAnsiTheme="minorHAnsi" w:cstheme="minorHAnsi"/>
        </w:rPr>
        <w:t xml:space="preserve">of the partner </w:t>
      </w:r>
      <w:r w:rsidR="001154CD" w:rsidRPr="00DA1DB0">
        <w:rPr>
          <w:rFonts w:asciiTheme="minorHAnsi" w:hAnsiTheme="minorHAnsi" w:cstheme="minorHAnsi"/>
        </w:rPr>
        <w:t>organisation</w:t>
      </w:r>
      <w:r w:rsidR="001154CD">
        <w:rPr>
          <w:rFonts w:asciiTheme="minorHAnsi" w:hAnsiTheme="minorHAnsi" w:cstheme="minorHAnsi"/>
        </w:rPr>
        <w:t xml:space="preserve">s.  </w:t>
      </w:r>
    </w:p>
    <w:p w:rsidR="00C46E4B" w:rsidRDefault="004238F7" w:rsidP="001154CD">
      <w:pPr>
        <w:pStyle w:val="Para0"/>
        <w:rPr>
          <w:rFonts w:asciiTheme="minorHAnsi" w:hAnsiTheme="minorHAnsi" w:cstheme="minorHAnsi"/>
        </w:rPr>
      </w:pPr>
      <w:r>
        <w:rPr>
          <w:rFonts w:asciiTheme="minorHAnsi" w:hAnsiTheme="minorHAnsi" w:cstheme="minorHAnsi"/>
        </w:rPr>
        <w:t>Each partner organisation has its own specific safety plan requirements and formats.  We will allow each partner organisation to prepare their safety plans using their own templates</w:t>
      </w:r>
      <w:r w:rsidR="00C46E4B">
        <w:rPr>
          <w:rFonts w:asciiTheme="minorHAnsi" w:hAnsiTheme="minorHAnsi" w:cstheme="minorHAnsi"/>
        </w:rPr>
        <w:t>.  Each of the sub-</w:t>
      </w:r>
      <w:r w:rsidR="00C46E4B" w:rsidRPr="00DA1DB0">
        <w:rPr>
          <w:rFonts w:asciiTheme="minorHAnsi" w:hAnsiTheme="minorHAnsi" w:cstheme="minorHAnsi"/>
        </w:rPr>
        <w:t xml:space="preserve">plans will be submitted to the </w:t>
      </w:r>
      <w:r w:rsidR="00C46E4B">
        <w:rPr>
          <w:rFonts w:asciiTheme="minorHAnsi" w:hAnsiTheme="minorHAnsi" w:cstheme="minorHAnsi"/>
        </w:rPr>
        <w:t>Project Facilitator (</w:t>
      </w:r>
      <w:r w:rsidR="002919C3" w:rsidRPr="00D70FFE">
        <w:rPr>
          <w:rFonts w:asciiTheme="minorHAnsi" w:hAnsiTheme="minorHAnsi" w:cstheme="minorHAnsi"/>
          <w:color w:val="C00000"/>
        </w:rPr>
        <w:t>Simon Treadwell</w:t>
      </w:r>
      <w:r w:rsidR="00C46E4B">
        <w:rPr>
          <w:rFonts w:asciiTheme="minorHAnsi" w:hAnsiTheme="minorHAnsi" w:cstheme="minorHAnsi"/>
        </w:rPr>
        <w:t xml:space="preserve">) </w:t>
      </w:r>
      <w:r w:rsidR="00C46E4B" w:rsidRPr="00DA1DB0">
        <w:rPr>
          <w:rFonts w:asciiTheme="minorHAnsi" w:hAnsiTheme="minorHAnsi" w:cstheme="minorHAnsi"/>
        </w:rPr>
        <w:t xml:space="preserve">or a nominated specialist in EHS Risk Management for review </w:t>
      </w:r>
      <w:r w:rsidR="00C46E4B">
        <w:rPr>
          <w:rFonts w:asciiTheme="minorHAnsi" w:hAnsiTheme="minorHAnsi" w:cstheme="minorHAnsi"/>
        </w:rPr>
        <w:t xml:space="preserve">to ensure that they are compatible with the overarching HSIP.  Any items or mitigation measures that are not covered by the home organisation’s safety plans will need to be added to ensure the minimum standard is applied across the whole LTIM </w:t>
      </w:r>
      <w:r w:rsidR="000465D2">
        <w:rPr>
          <w:rFonts w:asciiTheme="minorHAnsi" w:hAnsiTheme="minorHAnsi" w:cstheme="minorHAnsi"/>
        </w:rPr>
        <w:t>Project</w:t>
      </w:r>
      <w:r w:rsidR="00C46E4B">
        <w:rPr>
          <w:rFonts w:asciiTheme="minorHAnsi" w:hAnsiTheme="minorHAnsi" w:cstheme="minorHAnsi"/>
        </w:rPr>
        <w:t xml:space="preserve">.  Formal endorsement of the respective sub-plans and the HSIP by the project coordinator will take place </w:t>
      </w:r>
      <w:r w:rsidR="00C46E4B" w:rsidRPr="00DA1DB0">
        <w:rPr>
          <w:rFonts w:asciiTheme="minorHAnsi" w:hAnsiTheme="minorHAnsi" w:cstheme="minorHAnsi"/>
        </w:rPr>
        <w:t>prior to any fieldwork commencing.</w:t>
      </w:r>
    </w:p>
    <w:p w:rsidR="001154CD" w:rsidRPr="00A8669A" w:rsidRDefault="001154CD" w:rsidP="001154CD">
      <w:pPr>
        <w:pStyle w:val="Para0"/>
        <w:rPr>
          <w:rFonts w:asciiTheme="minorHAnsi" w:hAnsiTheme="minorHAnsi" w:cstheme="minorHAnsi"/>
        </w:rPr>
      </w:pPr>
      <w:r w:rsidRPr="00A8669A">
        <w:rPr>
          <w:rFonts w:asciiTheme="minorHAnsi" w:hAnsiTheme="minorHAnsi" w:cstheme="minorHAnsi"/>
        </w:rPr>
        <w:t xml:space="preserve">Each discipline lead will be responsible for </w:t>
      </w:r>
      <w:r w:rsidR="00C46E4B">
        <w:rPr>
          <w:rFonts w:asciiTheme="minorHAnsi" w:hAnsiTheme="minorHAnsi" w:cstheme="minorHAnsi"/>
        </w:rPr>
        <w:t>implementing</w:t>
      </w:r>
      <w:r w:rsidRPr="00A8669A">
        <w:rPr>
          <w:rFonts w:asciiTheme="minorHAnsi" w:hAnsiTheme="minorHAnsi" w:cstheme="minorHAnsi"/>
        </w:rPr>
        <w:t xml:space="preserve"> their respective sub-plan inclusive of the whole of project requirements </w:t>
      </w:r>
      <w:r>
        <w:rPr>
          <w:rFonts w:asciiTheme="minorHAnsi" w:hAnsiTheme="minorHAnsi" w:cstheme="minorHAnsi"/>
        </w:rPr>
        <w:t xml:space="preserve">(the HSIP) </w:t>
      </w:r>
      <w:r w:rsidRPr="00A8669A">
        <w:rPr>
          <w:rFonts w:asciiTheme="minorHAnsi" w:hAnsiTheme="minorHAnsi" w:cstheme="minorHAnsi"/>
        </w:rPr>
        <w:t>and the safety planning requirements of their home organisation.</w:t>
      </w:r>
    </w:p>
    <w:p w:rsidR="001154CD" w:rsidRPr="00E94762" w:rsidRDefault="001154CD" w:rsidP="001154CD">
      <w:pPr>
        <w:pStyle w:val="Para0"/>
        <w:rPr>
          <w:rFonts w:asciiTheme="minorHAnsi" w:hAnsiTheme="minorHAnsi" w:cstheme="minorHAnsi"/>
        </w:rPr>
      </w:pPr>
      <w:r w:rsidRPr="00E94762">
        <w:rPr>
          <w:rFonts w:asciiTheme="minorHAnsi" w:hAnsiTheme="minorHAnsi" w:cstheme="minorHAnsi"/>
        </w:rPr>
        <w:t>Safety audits will be conducted at various times during the project</w:t>
      </w:r>
      <w:r w:rsidR="009226DD">
        <w:rPr>
          <w:rFonts w:asciiTheme="minorHAnsi" w:hAnsiTheme="minorHAnsi" w:cstheme="minorHAnsi"/>
        </w:rPr>
        <w:t xml:space="preserve"> by EHS representatives from the relevant discipline home organisation, the </w:t>
      </w:r>
      <w:r w:rsidR="005A268B">
        <w:rPr>
          <w:rFonts w:asciiTheme="minorHAnsi" w:hAnsiTheme="minorHAnsi" w:cstheme="minorHAnsi"/>
        </w:rPr>
        <w:t>Program Co-ordinator</w:t>
      </w:r>
      <w:r w:rsidR="009226DD">
        <w:rPr>
          <w:rFonts w:asciiTheme="minorHAnsi" w:hAnsiTheme="minorHAnsi" w:cstheme="minorHAnsi"/>
        </w:rPr>
        <w:t xml:space="preserve"> or EHS managers from the GBCMA</w:t>
      </w:r>
      <w:r w:rsidRPr="00E94762">
        <w:rPr>
          <w:rFonts w:asciiTheme="minorHAnsi" w:hAnsiTheme="minorHAnsi" w:cstheme="minorHAnsi"/>
        </w:rPr>
        <w:t xml:space="preserve"> to ensure safety plans are being followed in the field.</w:t>
      </w:r>
    </w:p>
    <w:p w:rsidR="001154CD" w:rsidRPr="009352BA" w:rsidRDefault="001154CD" w:rsidP="001154CD">
      <w:pPr>
        <w:pStyle w:val="Heading3"/>
      </w:pPr>
      <w:bookmarkStart w:id="137" w:name="_Toc392763362"/>
      <w:r>
        <w:t>Incident Reporting</w:t>
      </w:r>
      <w:bookmarkEnd w:id="137"/>
    </w:p>
    <w:p w:rsidR="001154CD" w:rsidRDefault="001154CD" w:rsidP="001154CD">
      <w:pPr>
        <w:pStyle w:val="Para0"/>
        <w:rPr>
          <w:rFonts w:asciiTheme="minorHAnsi" w:hAnsiTheme="minorHAnsi" w:cstheme="minorHAnsi"/>
        </w:rPr>
      </w:pPr>
      <w:r w:rsidRPr="00957F12">
        <w:rPr>
          <w:rFonts w:asciiTheme="minorHAnsi" w:hAnsiTheme="minorHAnsi" w:cstheme="minorHAnsi"/>
        </w:rPr>
        <w:t xml:space="preserve">The first priority in the event of a </w:t>
      </w:r>
      <w:r>
        <w:rPr>
          <w:rFonts w:asciiTheme="minorHAnsi" w:hAnsiTheme="minorHAnsi" w:cstheme="minorHAnsi"/>
        </w:rPr>
        <w:t>health and safety</w:t>
      </w:r>
      <w:r w:rsidRPr="00957F12">
        <w:rPr>
          <w:rFonts w:asciiTheme="minorHAnsi" w:hAnsiTheme="minorHAnsi" w:cstheme="minorHAnsi"/>
        </w:rPr>
        <w:t xml:space="preserve"> incident and/or near miss</w:t>
      </w:r>
      <w:r>
        <w:rPr>
          <w:rFonts w:asciiTheme="minorHAnsi" w:hAnsiTheme="minorHAnsi" w:cstheme="minorHAnsi"/>
        </w:rPr>
        <w:t xml:space="preserve"> will be to </w:t>
      </w:r>
      <w:r w:rsidRPr="00957F12">
        <w:rPr>
          <w:rFonts w:asciiTheme="minorHAnsi" w:hAnsiTheme="minorHAnsi" w:cstheme="minorHAnsi"/>
        </w:rPr>
        <w:t xml:space="preserve">care for those affected and to ensure the safety of others.  </w:t>
      </w:r>
      <w:r>
        <w:rPr>
          <w:rFonts w:asciiTheme="minorHAnsi" w:hAnsiTheme="minorHAnsi" w:cstheme="minorHAnsi"/>
        </w:rPr>
        <w:t xml:space="preserve">Once this can be guaranteed a formal process for the reporting of the </w:t>
      </w:r>
      <w:r w:rsidRPr="00DA1DB0">
        <w:rPr>
          <w:rFonts w:asciiTheme="minorHAnsi" w:hAnsiTheme="minorHAnsi" w:cstheme="minorHAnsi"/>
        </w:rPr>
        <w:t>incident and/or near miss</w:t>
      </w:r>
      <w:r>
        <w:rPr>
          <w:rFonts w:asciiTheme="minorHAnsi" w:hAnsiTheme="minorHAnsi" w:cstheme="minorHAnsi"/>
        </w:rPr>
        <w:t xml:space="preserve"> will be implemented.</w:t>
      </w:r>
    </w:p>
    <w:p w:rsidR="001154CD" w:rsidRPr="00957F12" w:rsidRDefault="001154CD" w:rsidP="001154CD">
      <w:pPr>
        <w:pStyle w:val="Para0"/>
        <w:rPr>
          <w:rFonts w:asciiTheme="minorHAnsi" w:hAnsiTheme="minorHAnsi" w:cstheme="minorHAnsi"/>
        </w:rPr>
      </w:pPr>
      <w:r>
        <w:rPr>
          <w:rFonts w:asciiTheme="minorHAnsi" w:hAnsiTheme="minorHAnsi" w:cstheme="minorHAnsi"/>
        </w:rPr>
        <w:t>The r</w:t>
      </w:r>
      <w:r w:rsidRPr="00957F12">
        <w:rPr>
          <w:rFonts w:asciiTheme="minorHAnsi" w:hAnsiTheme="minorHAnsi" w:cstheme="minorHAnsi"/>
        </w:rPr>
        <w:t xml:space="preserve">eporting of all </w:t>
      </w:r>
      <w:r w:rsidRPr="00DA1DB0">
        <w:rPr>
          <w:rFonts w:asciiTheme="minorHAnsi" w:hAnsiTheme="minorHAnsi" w:cstheme="minorHAnsi"/>
        </w:rPr>
        <w:t>incident</w:t>
      </w:r>
      <w:r w:rsidR="00C46E4B">
        <w:rPr>
          <w:rFonts w:asciiTheme="minorHAnsi" w:hAnsiTheme="minorHAnsi" w:cstheme="minorHAnsi"/>
        </w:rPr>
        <w:t>s</w:t>
      </w:r>
      <w:r w:rsidRPr="00DA1DB0">
        <w:rPr>
          <w:rFonts w:asciiTheme="minorHAnsi" w:hAnsiTheme="minorHAnsi" w:cstheme="minorHAnsi"/>
        </w:rPr>
        <w:t xml:space="preserve"> and/or near miss</w:t>
      </w:r>
      <w:r w:rsidR="00C46E4B">
        <w:rPr>
          <w:rFonts w:asciiTheme="minorHAnsi" w:hAnsiTheme="minorHAnsi" w:cstheme="minorHAnsi"/>
        </w:rPr>
        <w:t>es</w:t>
      </w:r>
      <w:r>
        <w:rPr>
          <w:rFonts w:asciiTheme="minorHAnsi" w:hAnsiTheme="minorHAnsi" w:cstheme="minorHAnsi"/>
        </w:rPr>
        <w:t xml:space="preserve"> </w:t>
      </w:r>
      <w:r w:rsidRPr="00957F12">
        <w:rPr>
          <w:rFonts w:asciiTheme="minorHAnsi" w:hAnsiTheme="minorHAnsi" w:cstheme="minorHAnsi"/>
        </w:rPr>
        <w:t xml:space="preserve">is </w:t>
      </w:r>
      <w:r>
        <w:rPr>
          <w:rFonts w:asciiTheme="minorHAnsi" w:hAnsiTheme="minorHAnsi" w:cstheme="minorHAnsi"/>
        </w:rPr>
        <w:t>a critical</w:t>
      </w:r>
      <w:r w:rsidRPr="00957F12">
        <w:rPr>
          <w:rFonts w:asciiTheme="minorHAnsi" w:hAnsiTheme="minorHAnsi" w:cstheme="minorHAnsi"/>
        </w:rPr>
        <w:t xml:space="preserve"> first step in identifying causal factors and taking action to prevent recurrence of similar incidents and in identifying trends that may have broader implication. All </w:t>
      </w:r>
      <w:r w:rsidRPr="00DA1DB0">
        <w:rPr>
          <w:rFonts w:asciiTheme="minorHAnsi" w:hAnsiTheme="minorHAnsi" w:cstheme="minorHAnsi"/>
        </w:rPr>
        <w:t>incident</w:t>
      </w:r>
      <w:r>
        <w:rPr>
          <w:rFonts w:asciiTheme="minorHAnsi" w:hAnsiTheme="minorHAnsi" w:cstheme="minorHAnsi"/>
        </w:rPr>
        <w:t>s</w:t>
      </w:r>
      <w:r w:rsidRPr="00DA1DB0">
        <w:rPr>
          <w:rFonts w:asciiTheme="minorHAnsi" w:hAnsiTheme="minorHAnsi" w:cstheme="minorHAnsi"/>
        </w:rPr>
        <w:t xml:space="preserve"> and/or near miss</w:t>
      </w:r>
      <w:r>
        <w:rPr>
          <w:rFonts w:asciiTheme="minorHAnsi" w:hAnsiTheme="minorHAnsi" w:cstheme="minorHAnsi"/>
        </w:rPr>
        <w:t>es will be</w:t>
      </w:r>
      <w:r w:rsidRPr="00957F12">
        <w:rPr>
          <w:rFonts w:asciiTheme="minorHAnsi" w:hAnsiTheme="minorHAnsi" w:cstheme="minorHAnsi"/>
        </w:rPr>
        <w:t xml:space="preserve"> reported so that they can be investigated to the appropriate level.</w:t>
      </w:r>
    </w:p>
    <w:p w:rsidR="001154CD" w:rsidRDefault="001154CD" w:rsidP="001154CD">
      <w:pPr>
        <w:pStyle w:val="Para0"/>
        <w:rPr>
          <w:rFonts w:asciiTheme="minorHAnsi" w:hAnsiTheme="minorHAnsi" w:cstheme="minorHAnsi"/>
        </w:rPr>
      </w:pPr>
      <w:r w:rsidRPr="00957F12">
        <w:rPr>
          <w:rFonts w:asciiTheme="minorHAnsi" w:hAnsiTheme="minorHAnsi" w:cstheme="minorHAnsi"/>
        </w:rPr>
        <w:t xml:space="preserve">The </w:t>
      </w:r>
      <w:r>
        <w:rPr>
          <w:rFonts w:asciiTheme="minorHAnsi" w:hAnsiTheme="minorHAnsi" w:cstheme="minorHAnsi"/>
        </w:rPr>
        <w:t>discipline lead</w:t>
      </w:r>
      <w:r w:rsidRPr="00957F12">
        <w:rPr>
          <w:rFonts w:asciiTheme="minorHAnsi" w:hAnsiTheme="minorHAnsi" w:cstheme="minorHAnsi"/>
        </w:rPr>
        <w:t xml:space="preserve"> of the person notifying the incident</w:t>
      </w:r>
      <w:r>
        <w:rPr>
          <w:rFonts w:asciiTheme="minorHAnsi" w:hAnsiTheme="minorHAnsi" w:cstheme="minorHAnsi"/>
        </w:rPr>
        <w:t xml:space="preserve"> and/or near miss will be</w:t>
      </w:r>
      <w:r w:rsidRPr="00957F12">
        <w:rPr>
          <w:rFonts w:asciiTheme="minorHAnsi" w:hAnsiTheme="minorHAnsi" w:cstheme="minorHAnsi"/>
        </w:rPr>
        <w:t xml:space="preserve"> responsible for submitting a formal report to </w:t>
      </w:r>
      <w:r>
        <w:rPr>
          <w:rFonts w:asciiTheme="minorHAnsi" w:hAnsiTheme="minorHAnsi" w:cstheme="minorHAnsi"/>
        </w:rPr>
        <w:t xml:space="preserve">both the </w:t>
      </w:r>
      <w:r w:rsidRPr="00DA1DB0">
        <w:rPr>
          <w:rFonts w:asciiTheme="minorHAnsi" w:hAnsiTheme="minorHAnsi" w:cstheme="minorHAnsi"/>
        </w:rPr>
        <w:t xml:space="preserve">relevant EHS managers in each </w:t>
      </w:r>
      <w:r>
        <w:rPr>
          <w:rFonts w:asciiTheme="minorHAnsi" w:hAnsiTheme="minorHAnsi" w:cstheme="minorHAnsi"/>
        </w:rPr>
        <w:t xml:space="preserve">of the partner </w:t>
      </w:r>
      <w:r w:rsidRPr="00DA1DB0">
        <w:rPr>
          <w:rFonts w:asciiTheme="minorHAnsi" w:hAnsiTheme="minorHAnsi" w:cstheme="minorHAnsi"/>
        </w:rPr>
        <w:t>organisation</w:t>
      </w:r>
      <w:r>
        <w:rPr>
          <w:rFonts w:asciiTheme="minorHAnsi" w:hAnsiTheme="minorHAnsi" w:cstheme="minorHAnsi"/>
        </w:rPr>
        <w:t xml:space="preserve">s and the </w:t>
      </w:r>
      <w:r w:rsidR="009226DD">
        <w:rPr>
          <w:rFonts w:asciiTheme="minorHAnsi" w:hAnsiTheme="minorHAnsi" w:cstheme="minorHAnsi"/>
        </w:rPr>
        <w:t>Program Leader (Dr Angus Webb)</w:t>
      </w:r>
      <w:r>
        <w:rPr>
          <w:rFonts w:asciiTheme="minorHAnsi" w:hAnsiTheme="minorHAnsi" w:cstheme="minorHAnsi"/>
        </w:rPr>
        <w:t xml:space="preserve"> </w:t>
      </w:r>
      <w:r w:rsidRPr="00957F12">
        <w:rPr>
          <w:rFonts w:asciiTheme="minorHAnsi" w:hAnsiTheme="minorHAnsi" w:cstheme="minorHAnsi"/>
        </w:rPr>
        <w:t xml:space="preserve">within 24 hours of occurrence. </w:t>
      </w:r>
      <w:r w:rsidR="009226DD">
        <w:rPr>
          <w:rFonts w:asciiTheme="minorHAnsi" w:hAnsiTheme="minorHAnsi" w:cstheme="minorHAnsi"/>
        </w:rPr>
        <w:t xml:space="preserve">  </w:t>
      </w:r>
      <w:r>
        <w:rPr>
          <w:rFonts w:asciiTheme="minorHAnsi" w:hAnsiTheme="minorHAnsi" w:cstheme="minorHAnsi"/>
        </w:rPr>
        <w:t>A project specific incident reporting form will be developed and be used to</w:t>
      </w:r>
      <w:r w:rsidRPr="00957F12">
        <w:rPr>
          <w:rFonts w:asciiTheme="minorHAnsi" w:hAnsiTheme="minorHAnsi" w:cstheme="minorHAnsi"/>
        </w:rPr>
        <w:t xml:space="preserve"> report the incident. An individual form is to be used for each incident type; for exa</w:t>
      </w:r>
      <w:r w:rsidRPr="00D62BE6">
        <w:rPr>
          <w:rFonts w:asciiTheme="minorHAnsi" w:hAnsiTheme="minorHAnsi" w:cstheme="minorHAnsi"/>
        </w:rPr>
        <w:t>mple, if two staff are injured</w:t>
      </w:r>
      <w:r w:rsidRPr="00957F12">
        <w:rPr>
          <w:rFonts w:asciiTheme="minorHAnsi" w:hAnsiTheme="minorHAnsi" w:cstheme="minorHAnsi"/>
        </w:rPr>
        <w:t xml:space="preserve">, there is to be a separate </w:t>
      </w:r>
      <w:r>
        <w:rPr>
          <w:rFonts w:asciiTheme="minorHAnsi" w:hAnsiTheme="minorHAnsi" w:cstheme="minorHAnsi"/>
        </w:rPr>
        <w:t>incident form</w:t>
      </w:r>
      <w:r w:rsidRPr="00957F12">
        <w:rPr>
          <w:rFonts w:asciiTheme="minorHAnsi" w:hAnsiTheme="minorHAnsi" w:cstheme="minorHAnsi"/>
        </w:rPr>
        <w:t xml:space="preserve"> submitted</w:t>
      </w:r>
      <w:r w:rsidRPr="00D62BE6">
        <w:rPr>
          <w:rFonts w:asciiTheme="minorHAnsi" w:hAnsiTheme="minorHAnsi" w:cstheme="minorHAnsi"/>
        </w:rPr>
        <w:t xml:space="preserve"> for each injured person</w:t>
      </w:r>
      <w:r w:rsidRPr="00957F12">
        <w:rPr>
          <w:rFonts w:asciiTheme="minorHAnsi" w:hAnsiTheme="minorHAnsi" w:cstheme="minorHAnsi"/>
        </w:rPr>
        <w:t>.</w:t>
      </w:r>
      <w:r>
        <w:rPr>
          <w:rFonts w:asciiTheme="minorHAnsi" w:hAnsiTheme="minorHAnsi" w:cstheme="minorHAnsi"/>
        </w:rPr>
        <w:t xml:space="preserve"> </w:t>
      </w:r>
    </w:p>
    <w:p w:rsidR="001154CD" w:rsidRPr="00957F12" w:rsidRDefault="009226DD" w:rsidP="001154CD">
      <w:pPr>
        <w:pStyle w:val="Para0"/>
        <w:rPr>
          <w:rFonts w:asciiTheme="minorHAnsi" w:hAnsiTheme="minorHAnsi" w:cstheme="minorHAnsi"/>
        </w:rPr>
      </w:pPr>
      <w:r>
        <w:rPr>
          <w:rFonts w:asciiTheme="minorHAnsi" w:hAnsiTheme="minorHAnsi" w:cstheme="minorHAnsi"/>
        </w:rPr>
        <w:t xml:space="preserve">The Program Leader (Dr Angus Webb) will notify Andy Lowes or another designated representative from the CEWO within 48 hours of the incident.  </w:t>
      </w:r>
    </w:p>
    <w:p w:rsidR="001154CD" w:rsidRDefault="001154CD" w:rsidP="001154CD">
      <w:pPr>
        <w:pStyle w:val="ListBullet"/>
        <w:tabs>
          <w:tab w:val="clear" w:pos="370"/>
        </w:tabs>
        <w:ind w:left="0" w:firstLine="0"/>
        <w:rPr>
          <w:rFonts w:asciiTheme="minorHAnsi" w:hAnsiTheme="minorHAnsi"/>
        </w:rPr>
      </w:pPr>
      <w:r>
        <w:rPr>
          <w:rFonts w:asciiTheme="minorHAnsi" w:hAnsiTheme="minorHAnsi"/>
        </w:rPr>
        <w:t xml:space="preserve">An investigation into the </w:t>
      </w:r>
      <w:r>
        <w:rPr>
          <w:rFonts w:asciiTheme="minorHAnsi" w:hAnsiTheme="minorHAnsi" w:cstheme="minorHAnsi"/>
        </w:rPr>
        <w:t>health and safety</w:t>
      </w:r>
      <w:r w:rsidRPr="00DA1DB0">
        <w:rPr>
          <w:rFonts w:asciiTheme="minorHAnsi" w:hAnsiTheme="minorHAnsi" w:cstheme="minorHAnsi"/>
        </w:rPr>
        <w:t xml:space="preserve"> incident and/or near miss</w:t>
      </w:r>
      <w:r>
        <w:rPr>
          <w:rFonts w:asciiTheme="minorHAnsi" w:hAnsiTheme="minorHAnsi" w:cstheme="minorHAnsi"/>
        </w:rPr>
        <w:t xml:space="preserve"> will be conducted by the</w:t>
      </w:r>
      <w:r w:rsidRPr="00DA1DB0">
        <w:rPr>
          <w:rFonts w:asciiTheme="minorHAnsi" w:hAnsiTheme="minorHAnsi" w:cstheme="minorHAnsi"/>
        </w:rPr>
        <w:t xml:space="preserve"> EHS man</w:t>
      </w:r>
      <w:r>
        <w:rPr>
          <w:rFonts w:asciiTheme="minorHAnsi" w:hAnsiTheme="minorHAnsi" w:cstheme="minorHAnsi"/>
        </w:rPr>
        <w:t>ager</w:t>
      </w:r>
      <w:r w:rsidRPr="00DA1DB0">
        <w:rPr>
          <w:rFonts w:asciiTheme="minorHAnsi" w:hAnsiTheme="minorHAnsi" w:cstheme="minorHAnsi"/>
        </w:rPr>
        <w:t xml:space="preserve"> in </w:t>
      </w:r>
      <w:r>
        <w:rPr>
          <w:rFonts w:asciiTheme="minorHAnsi" w:hAnsiTheme="minorHAnsi" w:cstheme="minorHAnsi"/>
        </w:rPr>
        <w:t xml:space="preserve">the relevant partner </w:t>
      </w:r>
      <w:r w:rsidRPr="00DA1DB0">
        <w:rPr>
          <w:rFonts w:asciiTheme="minorHAnsi" w:hAnsiTheme="minorHAnsi" w:cstheme="minorHAnsi"/>
        </w:rPr>
        <w:t>organisation</w:t>
      </w:r>
      <w:r>
        <w:rPr>
          <w:rFonts w:asciiTheme="minorHAnsi" w:hAnsiTheme="minorHAnsi" w:cstheme="minorHAnsi"/>
        </w:rPr>
        <w:t xml:space="preserve">s and the </w:t>
      </w:r>
      <w:r w:rsidR="009226DD">
        <w:rPr>
          <w:rFonts w:asciiTheme="minorHAnsi" w:hAnsiTheme="minorHAnsi" w:cstheme="minorHAnsi"/>
        </w:rPr>
        <w:t>Program Leader (Dr Angus Webb) or his delegate</w:t>
      </w:r>
      <w:r>
        <w:rPr>
          <w:rFonts w:asciiTheme="minorHAnsi" w:hAnsiTheme="minorHAnsi" w:cstheme="minorHAnsi"/>
        </w:rPr>
        <w:t xml:space="preserve">.  The outcome of </w:t>
      </w:r>
      <w:r w:rsidR="00DC5D86">
        <w:rPr>
          <w:rFonts w:asciiTheme="minorHAnsi" w:hAnsiTheme="minorHAnsi" w:cstheme="minorHAnsi"/>
        </w:rPr>
        <w:t>the</w:t>
      </w:r>
      <w:r>
        <w:rPr>
          <w:rFonts w:asciiTheme="minorHAnsi" w:hAnsiTheme="minorHAnsi" w:cstheme="minorHAnsi"/>
        </w:rPr>
        <w:t xml:space="preserve"> investigation will be communicated to all relevant staff within the partner organisations and the CEW</w:t>
      </w:r>
      <w:r w:rsidR="00DC5D86">
        <w:rPr>
          <w:rFonts w:asciiTheme="minorHAnsi" w:hAnsiTheme="minorHAnsi" w:cstheme="minorHAnsi"/>
        </w:rPr>
        <w:t>O</w:t>
      </w:r>
      <w:r>
        <w:rPr>
          <w:rFonts w:asciiTheme="minorHAnsi" w:hAnsiTheme="minorHAnsi" w:cstheme="minorHAnsi"/>
        </w:rPr>
        <w:t xml:space="preserve"> and will include both lessons learned and any proposed modifications to work practices to further mitigate any residual health and safety risk.</w:t>
      </w:r>
    </w:p>
    <w:p w:rsidR="001154CD" w:rsidRDefault="001154CD" w:rsidP="001154CD">
      <w:pPr>
        <w:pStyle w:val="ListBullet"/>
        <w:tabs>
          <w:tab w:val="clear" w:pos="370"/>
        </w:tabs>
        <w:ind w:left="0" w:firstLine="0"/>
        <w:rPr>
          <w:rFonts w:asciiTheme="minorHAnsi" w:hAnsiTheme="minorHAnsi"/>
        </w:rPr>
      </w:pPr>
    </w:p>
    <w:p w:rsidR="001154CD" w:rsidRDefault="001154CD" w:rsidP="001154CD">
      <w:pPr>
        <w:pStyle w:val="Heading2"/>
      </w:pPr>
      <w:bookmarkStart w:id="138" w:name="_Toc392763363"/>
      <w:r>
        <w:t>Auditing</w:t>
      </w:r>
      <w:bookmarkEnd w:id="138"/>
    </w:p>
    <w:p w:rsidR="001154CD" w:rsidRDefault="001154CD" w:rsidP="001154CD">
      <w:pPr>
        <w:rPr>
          <w:rFonts w:asciiTheme="minorHAnsi" w:hAnsiTheme="minorHAnsi" w:cstheme="minorHAnsi"/>
        </w:rPr>
      </w:pPr>
      <w:r w:rsidRPr="00957F12">
        <w:rPr>
          <w:rFonts w:asciiTheme="minorHAnsi" w:hAnsiTheme="minorHAnsi" w:cstheme="minorHAnsi"/>
        </w:rPr>
        <w:t xml:space="preserve">A comprehensive </w:t>
      </w:r>
      <w:r>
        <w:rPr>
          <w:rFonts w:asciiTheme="minorHAnsi" w:hAnsiTheme="minorHAnsi" w:cstheme="minorHAnsi"/>
        </w:rPr>
        <w:t xml:space="preserve">approach to </w:t>
      </w:r>
      <w:r w:rsidRPr="00957F12">
        <w:rPr>
          <w:rFonts w:asciiTheme="minorHAnsi" w:hAnsiTheme="minorHAnsi" w:cstheme="minorHAnsi"/>
        </w:rPr>
        <w:t xml:space="preserve">self-auditing </w:t>
      </w:r>
      <w:r>
        <w:rPr>
          <w:rFonts w:asciiTheme="minorHAnsi" w:hAnsiTheme="minorHAnsi" w:cstheme="minorHAnsi"/>
        </w:rPr>
        <w:t>of project quality is proposed.  Implementation of this plan will ensure</w:t>
      </w:r>
      <w:r w:rsidRPr="00957F12">
        <w:rPr>
          <w:rFonts w:asciiTheme="minorHAnsi" w:hAnsiTheme="minorHAnsi" w:cstheme="minorHAnsi"/>
        </w:rPr>
        <w:t xml:space="preserve"> that key elements of the quality and safety plans for the project are successfully implemented.  </w:t>
      </w:r>
      <w:r>
        <w:rPr>
          <w:rFonts w:asciiTheme="minorHAnsi" w:hAnsiTheme="minorHAnsi" w:cstheme="minorHAnsi"/>
        </w:rPr>
        <w:t>The proposed audit method will include an annual program of spot audits and embed quality assurance processes within key project activities.</w:t>
      </w:r>
    </w:p>
    <w:p w:rsidR="001154CD" w:rsidRDefault="001154CD" w:rsidP="001154CD">
      <w:pPr>
        <w:pStyle w:val="Heading3"/>
      </w:pPr>
      <w:bookmarkStart w:id="139" w:name="_Toc392763364"/>
      <w:r>
        <w:t>Audit Approach</w:t>
      </w:r>
      <w:bookmarkEnd w:id="139"/>
    </w:p>
    <w:p w:rsidR="001154CD" w:rsidRDefault="001154CD" w:rsidP="001154CD">
      <w:pPr>
        <w:pStyle w:val="Para0"/>
        <w:rPr>
          <w:rFonts w:asciiTheme="minorHAnsi" w:hAnsiTheme="minorHAnsi" w:cstheme="minorHAnsi"/>
        </w:rPr>
      </w:pPr>
      <w:r w:rsidRPr="00957F12">
        <w:rPr>
          <w:rFonts w:asciiTheme="minorHAnsi" w:hAnsiTheme="minorHAnsi"/>
        </w:rPr>
        <w:t>It is proposed that a series of spot audits of the</w:t>
      </w:r>
      <w:r w:rsidRPr="000D51E0">
        <w:rPr>
          <w:rFonts w:asciiTheme="minorHAnsi" w:hAnsiTheme="minorHAnsi" w:cstheme="minorHAnsi"/>
        </w:rPr>
        <w:t xml:space="preserve"> individual project teams (i.e. fish team, vegetation team, macroinvertebrate team, stream metabolism team, physical habitat team and hydrology team)</w:t>
      </w:r>
      <w:r>
        <w:rPr>
          <w:rFonts w:asciiTheme="minorHAnsi" w:hAnsiTheme="minorHAnsi" w:cstheme="minorHAnsi"/>
        </w:rPr>
        <w:t xml:space="preserve"> will be undertaken over the project term.  This will be a rolling program that will ensure that all individual project teams are the subject of at least one spot audit during the project term.</w:t>
      </w:r>
    </w:p>
    <w:p w:rsidR="001154CD" w:rsidRDefault="001154CD" w:rsidP="001154CD">
      <w:pPr>
        <w:pStyle w:val="Para0"/>
        <w:rPr>
          <w:rFonts w:asciiTheme="minorHAnsi" w:hAnsiTheme="minorHAnsi" w:cstheme="minorHAnsi"/>
        </w:rPr>
      </w:pPr>
      <w:r>
        <w:rPr>
          <w:rFonts w:asciiTheme="minorHAnsi" w:hAnsiTheme="minorHAnsi" w:cstheme="minorHAnsi"/>
        </w:rPr>
        <w:t>The</w:t>
      </w:r>
      <w:r w:rsidR="00DC5D86">
        <w:rPr>
          <w:rFonts w:asciiTheme="minorHAnsi" w:hAnsiTheme="minorHAnsi" w:cstheme="minorHAnsi"/>
        </w:rPr>
        <w:t xml:space="preserve"> </w:t>
      </w:r>
      <w:r w:rsidR="005A268B">
        <w:rPr>
          <w:rFonts w:asciiTheme="minorHAnsi" w:hAnsiTheme="minorHAnsi" w:cstheme="minorHAnsi"/>
        </w:rPr>
        <w:t>Program Co-ordinator</w:t>
      </w:r>
      <w:r w:rsidR="00DC5D86">
        <w:rPr>
          <w:rFonts w:asciiTheme="minorHAnsi" w:hAnsiTheme="minorHAnsi" w:cstheme="minorHAnsi"/>
        </w:rPr>
        <w:t xml:space="preserve"> (Dr </w:t>
      </w:r>
      <w:r w:rsidR="002919C3" w:rsidRPr="00D70FFE">
        <w:rPr>
          <w:rFonts w:asciiTheme="minorHAnsi" w:hAnsiTheme="minorHAnsi" w:cstheme="minorHAnsi"/>
          <w:color w:val="C00000"/>
        </w:rPr>
        <w:t>Simon Treadwell</w:t>
      </w:r>
      <w:r w:rsidR="00DC5D86">
        <w:rPr>
          <w:rFonts w:asciiTheme="minorHAnsi" w:hAnsiTheme="minorHAnsi" w:cstheme="minorHAnsi"/>
        </w:rPr>
        <w:t>) or an approved delegate will conduct the spot audits.  The audits will consider</w:t>
      </w:r>
      <w:r>
        <w:rPr>
          <w:rFonts w:asciiTheme="minorHAnsi" w:hAnsiTheme="minorHAnsi" w:cstheme="minorHAnsi"/>
        </w:rPr>
        <w:t xml:space="preserve"> field, laboratory and office based activities and will focus on the quality assurance and EHS elements of the project.</w:t>
      </w:r>
    </w:p>
    <w:p w:rsidR="001154CD" w:rsidRDefault="001154CD" w:rsidP="001154CD">
      <w:pPr>
        <w:pStyle w:val="Para0"/>
        <w:rPr>
          <w:rFonts w:asciiTheme="minorHAnsi" w:hAnsiTheme="minorHAnsi"/>
        </w:rPr>
      </w:pPr>
      <w:r>
        <w:rPr>
          <w:rFonts w:asciiTheme="minorHAnsi" w:hAnsiTheme="minorHAnsi"/>
        </w:rPr>
        <w:t>It is anticipated that he spot audit framework will include the following:</w:t>
      </w:r>
    </w:p>
    <w:p w:rsidR="001154CD" w:rsidRDefault="001154CD" w:rsidP="001154CD">
      <w:pPr>
        <w:pStyle w:val="Para0bullet"/>
        <w:rPr>
          <w:rFonts w:asciiTheme="minorHAnsi" w:hAnsiTheme="minorHAnsi"/>
          <w:szCs w:val="20"/>
        </w:rPr>
      </w:pPr>
      <w:r>
        <w:rPr>
          <w:rFonts w:asciiTheme="minorHAnsi" w:hAnsiTheme="minorHAnsi"/>
          <w:szCs w:val="20"/>
        </w:rPr>
        <w:t xml:space="preserve">Are </w:t>
      </w:r>
      <w:r w:rsidRPr="00957F12">
        <w:rPr>
          <w:rFonts w:asciiTheme="minorHAnsi" w:hAnsiTheme="minorHAnsi"/>
          <w:szCs w:val="20"/>
        </w:rPr>
        <w:t xml:space="preserve">all personnel </w:t>
      </w:r>
      <w:r>
        <w:rPr>
          <w:rFonts w:asciiTheme="minorHAnsi" w:hAnsiTheme="minorHAnsi"/>
          <w:szCs w:val="20"/>
        </w:rPr>
        <w:t xml:space="preserve">undertaking the monitoring activities </w:t>
      </w:r>
      <w:r w:rsidRPr="00957F12">
        <w:rPr>
          <w:rFonts w:asciiTheme="minorHAnsi" w:hAnsiTheme="minorHAnsi"/>
          <w:szCs w:val="20"/>
        </w:rPr>
        <w:t>properly trained in all assigned sampling activities</w:t>
      </w:r>
      <w:r>
        <w:rPr>
          <w:rFonts w:asciiTheme="minorHAnsi" w:hAnsiTheme="minorHAnsi"/>
          <w:szCs w:val="20"/>
        </w:rPr>
        <w:t>?</w:t>
      </w:r>
    </w:p>
    <w:p w:rsidR="001154CD" w:rsidRDefault="001154CD" w:rsidP="001154CD">
      <w:pPr>
        <w:pStyle w:val="Para0bullet"/>
        <w:rPr>
          <w:rFonts w:asciiTheme="minorHAnsi" w:hAnsiTheme="minorHAnsi"/>
          <w:szCs w:val="20"/>
        </w:rPr>
      </w:pPr>
      <w:r>
        <w:rPr>
          <w:rFonts w:asciiTheme="minorHAnsi" w:hAnsiTheme="minorHAnsi"/>
          <w:szCs w:val="20"/>
        </w:rPr>
        <w:t>Are all samples being collected as per the nominated and agreed methodology?</w:t>
      </w:r>
    </w:p>
    <w:p w:rsidR="001154CD" w:rsidRDefault="001154CD" w:rsidP="001154CD">
      <w:pPr>
        <w:pStyle w:val="Para0bullet"/>
        <w:rPr>
          <w:rFonts w:asciiTheme="minorHAnsi" w:hAnsiTheme="minorHAnsi"/>
          <w:szCs w:val="20"/>
        </w:rPr>
      </w:pPr>
      <w:r>
        <w:rPr>
          <w:rFonts w:asciiTheme="minorHAnsi" w:hAnsiTheme="minorHAnsi"/>
          <w:szCs w:val="20"/>
        </w:rPr>
        <w:t>Are all samples being correctly labelled and preserved as per the agreed methodology?</w:t>
      </w:r>
    </w:p>
    <w:p w:rsidR="001154CD" w:rsidRDefault="001154CD" w:rsidP="001154CD">
      <w:pPr>
        <w:pStyle w:val="Para0bullet"/>
        <w:rPr>
          <w:rFonts w:asciiTheme="minorHAnsi" w:hAnsiTheme="minorHAnsi"/>
          <w:szCs w:val="20"/>
        </w:rPr>
      </w:pPr>
      <w:r>
        <w:rPr>
          <w:rFonts w:asciiTheme="minorHAnsi" w:hAnsiTheme="minorHAnsi"/>
          <w:szCs w:val="20"/>
        </w:rPr>
        <w:t>Are all samples being collected at the correct locations and/or are sample locations being correctly recorded?</w:t>
      </w:r>
    </w:p>
    <w:p w:rsidR="001154CD" w:rsidRDefault="001154CD" w:rsidP="001154CD">
      <w:pPr>
        <w:pStyle w:val="Para0bullet"/>
        <w:rPr>
          <w:rFonts w:asciiTheme="minorHAnsi" w:hAnsiTheme="minorHAnsi"/>
          <w:szCs w:val="20"/>
        </w:rPr>
      </w:pPr>
      <w:r>
        <w:rPr>
          <w:rFonts w:asciiTheme="minorHAnsi" w:hAnsiTheme="minorHAnsi"/>
          <w:szCs w:val="20"/>
        </w:rPr>
        <w:t>Are all chain of custody procedures for samples being accurately completed and adhered to?</w:t>
      </w:r>
    </w:p>
    <w:p w:rsidR="001154CD" w:rsidRDefault="001154CD" w:rsidP="001154CD">
      <w:pPr>
        <w:pStyle w:val="Para0bullet"/>
        <w:rPr>
          <w:rFonts w:asciiTheme="minorHAnsi" w:hAnsiTheme="minorHAnsi"/>
          <w:szCs w:val="20"/>
        </w:rPr>
      </w:pPr>
      <w:r>
        <w:rPr>
          <w:rFonts w:asciiTheme="minorHAnsi" w:hAnsiTheme="minorHAnsi"/>
          <w:szCs w:val="20"/>
        </w:rPr>
        <w:t>Has all relevant sampling equipment been maintained and calibrated as per the nominated schedules?</w:t>
      </w:r>
    </w:p>
    <w:p w:rsidR="001154CD" w:rsidRDefault="001154CD" w:rsidP="001154CD">
      <w:pPr>
        <w:pStyle w:val="Para0bullet"/>
        <w:rPr>
          <w:rFonts w:asciiTheme="minorHAnsi" w:hAnsiTheme="minorHAnsi"/>
          <w:szCs w:val="20"/>
        </w:rPr>
      </w:pPr>
      <w:r>
        <w:rPr>
          <w:rFonts w:asciiTheme="minorHAnsi" w:hAnsiTheme="minorHAnsi"/>
          <w:szCs w:val="20"/>
        </w:rPr>
        <w:t xml:space="preserve">Have </w:t>
      </w:r>
      <w:r w:rsidRPr="00DA1DB0">
        <w:rPr>
          <w:rFonts w:asciiTheme="minorHAnsi" w:hAnsiTheme="minorHAnsi"/>
          <w:szCs w:val="20"/>
        </w:rPr>
        <w:t xml:space="preserve">all personnel </w:t>
      </w:r>
      <w:r>
        <w:rPr>
          <w:rFonts w:asciiTheme="minorHAnsi" w:hAnsiTheme="minorHAnsi"/>
          <w:szCs w:val="20"/>
        </w:rPr>
        <w:t xml:space="preserve">undertaking the monitoring activities been </w:t>
      </w:r>
      <w:r w:rsidRPr="00DA1DB0">
        <w:rPr>
          <w:rFonts w:asciiTheme="minorHAnsi" w:hAnsiTheme="minorHAnsi"/>
          <w:szCs w:val="20"/>
        </w:rPr>
        <w:t xml:space="preserve">properly </w:t>
      </w:r>
      <w:r>
        <w:rPr>
          <w:rFonts w:asciiTheme="minorHAnsi" w:hAnsiTheme="minorHAnsi"/>
          <w:szCs w:val="20"/>
        </w:rPr>
        <w:t>inducted into the JSEA?</w:t>
      </w:r>
    </w:p>
    <w:p w:rsidR="001154CD" w:rsidRDefault="001154CD" w:rsidP="001154CD">
      <w:pPr>
        <w:pStyle w:val="Para0bullet"/>
        <w:rPr>
          <w:rFonts w:asciiTheme="minorHAnsi" w:hAnsiTheme="minorHAnsi"/>
          <w:szCs w:val="20"/>
        </w:rPr>
      </w:pPr>
      <w:r>
        <w:rPr>
          <w:rFonts w:asciiTheme="minorHAnsi" w:hAnsiTheme="minorHAnsi"/>
          <w:szCs w:val="20"/>
        </w:rPr>
        <w:t xml:space="preserve">Are </w:t>
      </w:r>
      <w:r w:rsidRPr="00DA1DB0">
        <w:rPr>
          <w:rFonts w:asciiTheme="minorHAnsi" w:hAnsiTheme="minorHAnsi"/>
          <w:szCs w:val="20"/>
        </w:rPr>
        <w:t xml:space="preserve">all personnel </w:t>
      </w:r>
      <w:r>
        <w:rPr>
          <w:rFonts w:asciiTheme="minorHAnsi" w:hAnsiTheme="minorHAnsi"/>
          <w:szCs w:val="20"/>
        </w:rPr>
        <w:t>undertaking the monitoring activities completing those activities according to the agreed work method statement?</w:t>
      </w:r>
    </w:p>
    <w:p w:rsidR="001154CD" w:rsidRDefault="001154CD" w:rsidP="001154CD">
      <w:pPr>
        <w:pStyle w:val="Para0bullet"/>
        <w:rPr>
          <w:rFonts w:asciiTheme="minorHAnsi" w:hAnsiTheme="minorHAnsi"/>
          <w:szCs w:val="20"/>
        </w:rPr>
      </w:pPr>
      <w:r>
        <w:rPr>
          <w:rFonts w:asciiTheme="minorHAnsi" w:hAnsiTheme="minorHAnsi"/>
          <w:szCs w:val="20"/>
        </w:rPr>
        <w:t>Are all EHS risk management/mitigation measures nominated in the JSEA being implemented by personnel undertaking the monitoring activities?</w:t>
      </w:r>
    </w:p>
    <w:p w:rsidR="001154CD" w:rsidRPr="00957F12" w:rsidRDefault="001154CD" w:rsidP="001154CD">
      <w:pPr>
        <w:pStyle w:val="Para0bullet"/>
        <w:rPr>
          <w:rFonts w:asciiTheme="minorHAnsi" w:hAnsiTheme="minorHAnsi"/>
          <w:szCs w:val="20"/>
        </w:rPr>
      </w:pPr>
      <w:r>
        <w:rPr>
          <w:rFonts w:asciiTheme="minorHAnsi" w:hAnsiTheme="minorHAnsi"/>
          <w:szCs w:val="20"/>
        </w:rPr>
        <w:t xml:space="preserve">Have all scheduled notifications (check </w:t>
      </w:r>
      <w:proofErr w:type="gramStart"/>
      <w:r>
        <w:rPr>
          <w:rFonts w:asciiTheme="minorHAnsi" w:hAnsiTheme="minorHAnsi"/>
          <w:szCs w:val="20"/>
        </w:rPr>
        <w:t>ins</w:t>
      </w:r>
      <w:proofErr w:type="gramEnd"/>
      <w:r>
        <w:rPr>
          <w:rFonts w:asciiTheme="minorHAnsi" w:hAnsiTheme="minorHAnsi"/>
          <w:szCs w:val="20"/>
        </w:rPr>
        <w:t>) with home locations been undertaken as per agreed schedule?</w:t>
      </w:r>
    </w:p>
    <w:p w:rsidR="001154CD" w:rsidRPr="00957F12" w:rsidRDefault="001154CD" w:rsidP="001154CD">
      <w:pPr>
        <w:pStyle w:val="Para0bullet"/>
        <w:numPr>
          <w:ilvl w:val="0"/>
          <w:numId w:val="0"/>
        </w:numPr>
        <w:rPr>
          <w:rFonts w:asciiTheme="minorHAnsi" w:hAnsiTheme="minorHAnsi"/>
        </w:rPr>
      </w:pPr>
      <w:r>
        <w:rPr>
          <w:rFonts w:asciiTheme="minorHAnsi" w:hAnsiTheme="minorHAnsi"/>
        </w:rPr>
        <w:t>The spot audit framework will be reviewed annually to ensure that the proposed audit activities are meaningful and are contributing to a quality project outcome.</w:t>
      </w:r>
    </w:p>
    <w:p w:rsidR="001154CD" w:rsidRDefault="001154CD" w:rsidP="001154CD">
      <w:pPr>
        <w:pStyle w:val="Heading3"/>
      </w:pPr>
      <w:bookmarkStart w:id="140" w:name="_Toc392763365"/>
      <w:r>
        <w:t>Verification of Field and Analytical Data</w:t>
      </w:r>
      <w:bookmarkEnd w:id="140"/>
    </w:p>
    <w:p w:rsidR="001154CD" w:rsidRPr="00F15463" w:rsidRDefault="001154CD" w:rsidP="001154CD">
      <w:pPr>
        <w:pStyle w:val="Para0"/>
        <w:rPr>
          <w:rFonts w:asciiTheme="minorHAnsi" w:hAnsiTheme="minorHAnsi"/>
        </w:rPr>
      </w:pPr>
      <w:r w:rsidRPr="00F15463">
        <w:rPr>
          <w:rFonts w:asciiTheme="minorHAnsi" w:hAnsiTheme="minorHAnsi"/>
        </w:rPr>
        <w:t>A series of steps are proposed to verify all field and analytical data generated through the project:</w:t>
      </w:r>
    </w:p>
    <w:p w:rsidR="001154CD" w:rsidRPr="00DA1DB0" w:rsidRDefault="001154CD" w:rsidP="001154CD">
      <w:pPr>
        <w:pStyle w:val="Para0number"/>
        <w:numPr>
          <w:ilvl w:val="0"/>
          <w:numId w:val="73"/>
        </w:numPr>
        <w:rPr>
          <w:rFonts w:asciiTheme="minorHAnsi" w:hAnsiTheme="minorHAnsi"/>
        </w:rPr>
      </w:pPr>
      <w:r w:rsidRPr="00DA1DB0">
        <w:rPr>
          <w:rFonts w:asciiTheme="minorHAnsi" w:hAnsiTheme="minorHAnsi"/>
          <w:u w:val="single"/>
        </w:rPr>
        <w:t>Visual Checking</w:t>
      </w:r>
      <w:r w:rsidRPr="00DA1DB0">
        <w:rPr>
          <w:rFonts w:asciiTheme="minorHAnsi" w:hAnsiTheme="minorHAnsi"/>
        </w:rPr>
        <w:t xml:space="preserve"> – A visual check of all data will be undertaken to ensure that there are no obvious errors in data.</w:t>
      </w:r>
    </w:p>
    <w:p w:rsidR="001154CD" w:rsidRPr="00DA1DB0" w:rsidRDefault="001154CD" w:rsidP="001154CD">
      <w:pPr>
        <w:pStyle w:val="Para0number"/>
        <w:numPr>
          <w:ilvl w:val="0"/>
          <w:numId w:val="73"/>
        </w:numPr>
        <w:rPr>
          <w:rFonts w:asciiTheme="minorHAnsi" w:hAnsiTheme="minorHAnsi"/>
        </w:rPr>
      </w:pPr>
      <w:r w:rsidRPr="00DA1DB0">
        <w:rPr>
          <w:rFonts w:asciiTheme="minorHAnsi" w:hAnsiTheme="minorHAnsi"/>
          <w:u w:val="single"/>
        </w:rPr>
        <w:t>Regular QA/QC Reports and Audits</w:t>
      </w:r>
      <w:r w:rsidRPr="00DA1DB0">
        <w:rPr>
          <w:rFonts w:asciiTheme="minorHAnsi" w:hAnsiTheme="minorHAnsi"/>
        </w:rPr>
        <w:t xml:space="preserve"> – regular QA/QC Reports will be</w:t>
      </w:r>
      <w:r>
        <w:rPr>
          <w:rFonts w:asciiTheme="minorHAnsi" w:hAnsiTheme="minorHAnsi"/>
        </w:rPr>
        <w:t xml:space="preserve"> prepared by the</w:t>
      </w:r>
      <w:r w:rsidRPr="00DA1DB0">
        <w:rPr>
          <w:rFonts w:asciiTheme="minorHAnsi" w:hAnsiTheme="minorHAnsi"/>
        </w:rPr>
        <w:t xml:space="preserve"> discipline leads </w:t>
      </w:r>
      <w:r>
        <w:rPr>
          <w:rFonts w:asciiTheme="minorHAnsi" w:hAnsiTheme="minorHAnsi"/>
        </w:rPr>
        <w:t xml:space="preserve">and submitted </w:t>
      </w:r>
      <w:r w:rsidRPr="00DA1DB0">
        <w:rPr>
          <w:rFonts w:asciiTheme="minorHAnsi" w:hAnsiTheme="minorHAnsi"/>
        </w:rPr>
        <w:t xml:space="preserve">to the project coordinator to </w:t>
      </w:r>
      <w:r>
        <w:rPr>
          <w:rFonts w:asciiTheme="minorHAnsi" w:hAnsiTheme="minorHAnsi"/>
        </w:rPr>
        <w:t>flag</w:t>
      </w:r>
      <w:r w:rsidRPr="00DA1DB0">
        <w:rPr>
          <w:rFonts w:asciiTheme="minorHAnsi" w:hAnsiTheme="minorHAnsi"/>
        </w:rPr>
        <w:t xml:space="preserve"> whether there are potential errors in data due to deficiencies in instrument calibrations, procedures etc.</w:t>
      </w:r>
    </w:p>
    <w:p w:rsidR="001154CD" w:rsidRDefault="001154CD" w:rsidP="001154CD">
      <w:pPr>
        <w:pStyle w:val="Heading3"/>
      </w:pPr>
      <w:bookmarkStart w:id="141" w:name="_Toc392763366"/>
      <w:r>
        <w:t>Annual Compliance Report</w:t>
      </w:r>
      <w:bookmarkEnd w:id="141"/>
    </w:p>
    <w:p w:rsidR="001154CD" w:rsidRPr="00957F12" w:rsidRDefault="001154CD" w:rsidP="001154CD">
      <w:pPr>
        <w:pStyle w:val="Para0"/>
        <w:rPr>
          <w:rFonts w:asciiTheme="minorHAnsi" w:hAnsiTheme="minorHAnsi"/>
        </w:rPr>
      </w:pPr>
      <w:r w:rsidRPr="00957F12">
        <w:rPr>
          <w:rFonts w:asciiTheme="minorHAnsi" w:hAnsiTheme="minorHAnsi"/>
        </w:rPr>
        <w:t xml:space="preserve">At the completion of each monitoring season, each of the discipline leads will prepare a compliance </w:t>
      </w:r>
      <w:r w:rsidR="00443CE3">
        <w:rPr>
          <w:rFonts w:asciiTheme="minorHAnsi" w:hAnsiTheme="minorHAnsi"/>
        </w:rPr>
        <w:t xml:space="preserve">(acquittal) </w:t>
      </w:r>
      <w:r w:rsidRPr="00957F12">
        <w:rPr>
          <w:rFonts w:asciiTheme="minorHAnsi" w:hAnsiTheme="minorHAnsi"/>
        </w:rPr>
        <w:t xml:space="preserve">report and submit to the </w:t>
      </w:r>
      <w:r w:rsidR="00DC5D86">
        <w:rPr>
          <w:rFonts w:asciiTheme="minorHAnsi" w:hAnsiTheme="minorHAnsi"/>
        </w:rPr>
        <w:t>Program Leader (Dr Angus Webb)</w:t>
      </w:r>
      <w:r w:rsidR="009C50D3">
        <w:rPr>
          <w:rFonts w:asciiTheme="minorHAnsi" w:hAnsiTheme="minorHAnsi"/>
        </w:rPr>
        <w:t xml:space="preserve"> or </w:t>
      </w:r>
      <w:r w:rsidR="005A268B">
        <w:rPr>
          <w:rFonts w:asciiTheme="minorHAnsi" w:hAnsiTheme="minorHAnsi"/>
        </w:rPr>
        <w:t>Program Co-ordinator</w:t>
      </w:r>
      <w:r w:rsidR="009C50D3">
        <w:rPr>
          <w:rFonts w:asciiTheme="minorHAnsi" w:hAnsiTheme="minorHAnsi"/>
        </w:rPr>
        <w:t xml:space="preserve"> (Dr </w:t>
      </w:r>
      <w:r w:rsidR="002919C3" w:rsidRPr="00D70FFE">
        <w:rPr>
          <w:rFonts w:asciiTheme="minorHAnsi" w:hAnsiTheme="minorHAnsi"/>
          <w:color w:val="C00000"/>
        </w:rPr>
        <w:t>Simon Treadwell</w:t>
      </w:r>
      <w:r w:rsidR="009C50D3">
        <w:rPr>
          <w:rFonts w:asciiTheme="minorHAnsi" w:hAnsiTheme="minorHAnsi"/>
        </w:rPr>
        <w:t>)</w:t>
      </w:r>
      <w:r w:rsidRPr="00957F12">
        <w:rPr>
          <w:rFonts w:asciiTheme="minorHAnsi" w:hAnsiTheme="minorHAnsi"/>
        </w:rPr>
        <w:t xml:space="preserve"> confirming that they followed the planned methods and schedules exactly and also documenting any deviations from planned approach including justification for such deviations.  The compliance report will also include relevant information in relation to the following:</w:t>
      </w:r>
    </w:p>
    <w:p w:rsidR="001154CD" w:rsidRPr="00957F12" w:rsidRDefault="001154CD" w:rsidP="001154CD">
      <w:pPr>
        <w:pStyle w:val="Para0bullet"/>
        <w:rPr>
          <w:rFonts w:asciiTheme="minorHAnsi" w:hAnsiTheme="minorHAnsi"/>
        </w:rPr>
      </w:pPr>
      <w:r w:rsidRPr="00957F12">
        <w:rPr>
          <w:rFonts w:asciiTheme="minorHAnsi" w:hAnsiTheme="minorHAnsi"/>
        </w:rPr>
        <w:t xml:space="preserve">Details of compliance with maintenance schedule for all nominated equipment </w:t>
      </w:r>
    </w:p>
    <w:p w:rsidR="001154CD" w:rsidRPr="00957F12" w:rsidRDefault="001154CD" w:rsidP="001154CD">
      <w:pPr>
        <w:pStyle w:val="Para0bullet"/>
        <w:rPr>
          <w:rFonts w:asciiTheme="minorHAnsi" w:hAnsiTheme="minorHAnsi"/>
        </w:rPr>
      </w:pPr>
      <w:r w:rsidRPr="00957F12">
        <w:rPr>
          <w:rFonts w:asciiTheme="minorHAnsi" w:hAnsiTheme="minorHAnsi"/>
        </w:rPr>
        <w:t>Details of compliance with calibration schedule for all nominated equipment</w:t>
      </w:r>
    </w:p>
    <w:p w:rsidR="001154CD" w:rsidRPr="00957F12" w:rsidRDefault="001154CD" w:rsidP="001154CD">
      <w:pPr>
        <w:pStyle w:val="Para0bullet"/>
        <w:rPr>
          <w:rFonts w:asciiTheme="minorHAnsi" w:hAnsiTheme="minorHAnsi"/>
        </w:rPr>
      </w:pPr>
      <w:r w:rsidRPr="00957F12">
        <w:rPr>
          <w:rFonts w:asciiTheme="minorHAnsi" w:hAnsiTheme="minorHAnsi"/>
        </w:rPr>
        <w:t>Details confirming adherence to chain of custody requirements for nominated samples</w:t>
      </w:r>
    </w:p>
    <w:p w:rsidR="001154CD" w:rsidRPr="00957F12" w:rsidRDefault="001154CD" w:rsidP="001154CD">
      <w:pPr>
        <w:pStyle w:val="Para0bullet"/>
        <w:rPr>
          <w:rFonts w:asciiTheme="minorHAnsi" w:hAnsiTheme="minorHAnsi"/>
        </w:rPr>
      </w:pPr>
      <w:r w:rsidRPr="00957F12">
        <w:rPr>
          <w:rFonts w:asciiTheme="minorHAnsi" w:hAnsiTheme="minorHAnsi"/>
        </w:rPr>
        <w:t>Details confirming ongoing NATA accreditation for nominated laboratories undertaking sample analysis</w:t>
      </w:r>
    </w:p>
    <w:p w:rsidR="001154CD" w:rsidRDefault="001154CD" w:rsidP="001154CD">
      <w:pPr>
        <w:pStyle w:val="Para0bullet"/>
        <w:rPr>
          <w:rFonts w:asciiTheme="minorHAnsi" w:hAnsiTheme="minorHAnsi"/>
        </w:rPr>
      </w:pPr>
      <w:r w:rsidRPr="00957F12">
        <w:rPr>
          <w:rFonts w:asciiTheme="minorHAnsi" w:hAnsiTheme="minorHAnsi"/>
        </w:rPr>
        <w:t>Training records confirming that all staff undertaking field sampling and/or sample identification are appropriately qualified and have undertaken relevant training</w:t>
      </w:r>
    </w:p>
    <w:p w:rsidR="001154CD" w:rsidRPr="00957F12" w:rsidRDefault="001154CD" w:rsidP="001154CD">
      <w:pPr>
        <w:pStyle w:val="Para0bullet"/>
        <w:numPr>
          <w:ilvl w:val="0"/>
          <w:numId w:val="0"/>
        </w:numPr>
        <w:rPr>
          <w:rFonts w:asciiTheme="minorHAnsi" w:hAnsiTheme="minorHAnsi"/>
        </w:rPr>
      </w:pPr>
      <w:r w:rsidRPr="00957F12">
        <w:rPr>
          <w:rFonts w:asciiTheme="minorHAnsi" w:hAnsiTheme="minorHAnsi"/>
        </w:rPr>
        <w:t>The outcomes of the</w:t>
      </w:r>
      <w:r>
        <w:rPr>
          <w:rFonts w:asciiTheme="minorHAnsi" w:hAnsiTheme="minorHAnsi"/>
        </w:rPr>
        <w:t xml:space="preserve"> annual</w:t>
      </w:r>
      <w:r w:rsidRPr="00957F12">
        <w:rPr>
          <w:rFonts w:asciiTheme="minorHAnsi" w:hAnsiTheme="minorHAnsi"/>
        </w:rPr>
        <w:t xml:space="preserve"> </w:t>
      </w:r>
      <w:r>
        <w:rPr>
          <w:rFonts w:asciiTheme="minorHAnsi" w:hAnsiTheme="minorHAnsi"/>
        </w:rPr>
        <w:t xml:space="preserve">spot </w:t>
      </w:r>
      <w:r w:rsidRPr="00957F12">
        <w:rPr>
          <w:rFonts w:asciiTheme="minorHAnsi" w:hAnsiTheme="minorHAnsi"/>
        </w:rPr>
        <w:t xml:space="preserve">audit program will be </w:t>
      </w:r>
      <w:r>
        <w:rPr>
          <w:rFonts w:asciiTheme="minorHAnsi" w:hAnsiTheme="minorHAnsi"/>
        </w:rPr>
        <w:t>combined with the compliance reports and a summary of this information will be included as a section in the project annual report</w:t>
      </w:r>
      <w:r w:rsidRPr="00957F12">
        <w:rPr>
          <w:rFonts w:asciiTheme="minorHAnsi" w:hAnsiTheme="minorHAnsi"/>
        </w:rPr>
        <w:t>.</w:t>
      </w:r>
    </w:p>
    <w:p w:rsidR="009754DC" w:rsidRPr="00220F5D" w:rsidRDefault="009754DC" w:rsidP="00220F5D">
      <w:pPr>
        <w:pStyle w:val="Heading1"/>
      </w:pPr>
      <w:bookmarkStart w:id="142" w:name="_Toc392763367"/>
      <w:r w:rsidRPr="00220F5D">
        <w:t>References</w:t>
      </w:r>
      <w:bookmarkEnd w:id="142"/>
    </w:p>
    <w:p w:rsidR="00294111" w:rsidRPr="00425799" w:rsidRDefault="00353FCD" w:rsidP="00294111">
      <w:pPr>
        <w:pStyle w:val="Para0"/>
        <w:spacing w:after="0"/>
        <w:ind w:left="720" w:hanging="720"/>
        <w:rPr>
          <w:rFonts w:asciiTheme="minorHAnsi" w:hAnsiTheme="minorHAnsi" w:cs="Arial"/>
          <w:noProof/>
        </w:rPr>
      </w:pPr>
      <w:r w:rsidRPr="00425799">
        <w:rPr>
          <w:rFonts w:asciiTheme="minorHAnsi" w:hAnsiTheme="minorHAnsi"/>
        </w:rPr>
        <w:fldChar w:fldCharType="begin"/>
      </w:r>
      <w:r w:rsidR="009754DC" w:rsidRPr="00D70FFE">
        <w:rPr>
          <w:rFonts w:asciiTheme="minorHAnsi" w:hAnsiTheme="minorHAnsi"/>
        </w:rPr>
        <w:instrText xml:space="preserve"> ADDIN EN.REFLIST </w:instrText>
      </w:r>
      <w:r w:rsidRPr="00425799">
        <w:rPr>
          <w:rFonts w:asciiTheme="minorHAnsi" w:hAnsiTheme="minorHAnsi"/>
        </w:rPr>
        <w:fldChar w:fldCharType="separate"/>
      </w:r>
      <w:bookmarkStart w:id="143" w:name="_ENREF_1"/>
      <w:r w:rsidR="00294111" w:rsidRPr="00425799">
        <w:rPr>
          <w:rFonts w:asciiTheme="minorHAnsi" w:hAnsiTheme="minorHAnsi" w:cs="Arial"/>
          <w:noProof/>
        </w:rPr>
        <w:t>Brooks, S., Cottingham, P., Butcher, R. &amp; Hale, J. (2013) Murray-Darling Basin aquatic ecosystem classification: Stage 2 report. Peter Cottingham and Associates report to the Commonwealth Environmental Water Office and Murray-Darling Basin Authority, Canberra.</w:t>
      </w:r>
      <w:bookmarkEnd w:id="143"/>
    </w:p>
    <w:p w:rsidR="00294111" w:rsidRPr="00425799" w:rsidRDefault="00294111" w:rsidP="00294111">
      <w:pPr>
        <w:pStyle w:val="Para0"/>
        <w:spacing w:after="0"/>
        <w:ind w:left="720" w:hanging="720"/>
        <w:rPr>
          <w:rFonts w:asciiTheme="minorHAnsi" w:hAnsiTheme="minorHAnsi" w:cs="Arial"/>
          <w:noProof/>
        </w:rPr>
      </w:pPr>
      <w:bookmarkStart w:id="144" w:name="_ENREF_2"/>
      <w:r w:rsidRPr="00425799">
        <w:rPr>
          <w:rFonts w:asciiTheme="minorHAnsi" w:hAnsiTheme="minorHAnsi" w:cs="Arial"/>
          <w:noProof/>
        </w:rPr>
        <w:t>Gawne, B., Brooks, S., Butcher, R., Cottingham, P., Everingham, P. &amp; Hale, J. (2013) Long Term Intervention Monitoring Project Monitoring and Evaluation Requirements Goulburn River for Commonwealth environmental water. p. 31pp. Final Report prepared for the Commonwealth Environmental Water Office by the Murray-Darling Freshwater Research Centre.</w:t>
      </w:r>
      <w:bookmarkEnd w:id="144"/>
    </w:p>
    <w:p w:rsidR="00294111" w:rsidRPr="00425799" w:rsidRDefault="00294111" w:rsidP="00294111">
      <w:pPr>
        <w:pStyle w:val="Para0"/>
        <w:spacing w:after="0"/>
        <w:ind w:left="720" w:hanging="720"/>
        <w:rPr>
          <w:rFonts w:asciiTheme="minorHAnsi" w:hAnsiTheme="minorHAnsi" w:cs="Arial"/>
          <w:noProof/>
        </w:rPr>
      </w:pPr>
      <w:bookmarkStart w:id="145" w:name="_ENREF_3"/>
      <w:r w:rsidRPr="00425799">
        <w:rPr>
          <w:rFonts w:asciiTheme="minorHAnsi" w:hAnsiTheme="minorHAnsi" w:cs="Arial"/>
          <w:noProof/>
        </w:rPr>
        <w:t>GBCMA (2005) Goulburn Broken Regional River Health Strategy 2005-2015. Goulburn Broken Catchment Management Authority, Shepparton.</w:t>
      </w:r>
      <w:bookmarkEnd w:id="145"/>
    </w:p>
    <w:p w:rsidR="00294111" w:rsidRPr="00425799" w:rsidRDefault="00294111" w:rsidP="00294111">
      <w:pPr>
        <w:pStyle w:val="Para0"/>
        <w:spacing w:after="0"/>
        <w:ind w:left="720" w:hanging="720"/>
        <w:rPr>
          <w:rFonts w:asciiTheme="minorHAnsi" w:hAnsiTheme="minorHAnsi" w:cs="Arial"/>
          <w:noProof/>
        </w:rPr>
      </w:pPr>
      <w:bookmarkStart w:id="146" w:name="_ENREF_4"/>
      <w:r w:rsidRPr="00425799">
        <w:rPr>
          <w:rFonts w:asciiTheme="minorHAnsi" w:hAnsiTheme="minorHAnsi" w:cs="Arial"/>
          <w:noProof/>
        </w:rPr>
        <w:t>Koster, W., Crook, D.A., Dawson, D. &amp; Moloney, P. (2012) Status of fish populations in the lower Goulburn River (2003-2012). Arthur Rylah Institute for Environmental Research, Department of Sustainability and Environment, Heidelberg, Victoria.</w:t>
      </w:r>
      <w:bookmarkEnd w:id="146"/>
    </w:p>
    <w:p w:rsidR="00294111" w:rsidRPr="00425799" w:rsidRDefault="00294111" w:rsidP="00294111">
      <w:pPr>
        <w:pStyle w:val="Para0"/>
        <w:spacing w:after="0"/>
        <w:ind w:left="720" w:hanging="720"/>
        <w:rPr>
          <w:rFonts w:asciiTheme="minorHAnsi" w:hAnsiTheme="minorHAnsi" w:cs="Arial"/>
          <w:noProof/>
        </w:rPr>
      </w:pPr>
      <w:bookmarkStart w:id="147" w:name="_ENREF_5"/>
      <w:r w:rsidRPr="00425799">
        <w:rPr>
          <w:rFonts w:asciiTheme="minorHAnsi" w:hAnsiTheme="minorHAnsi" w:cs="Arial"/>
          <w:noProof/>
        </w:rPr>
        <w:t xml:space="preserve">McCarthy, M.A. &amp; Masters, P. (2005) Profiting from prior information in Bayesian analyses of ecological data. </w:t>
      </w:r>
      <w:r w:rsidRPr="00425799">
        <w:rPr>
          <w:rFonts w:asciiTheme="minorHAnsi" w:hAnsiTheme="minorHAnsi" w:cs="Arial"/>
          <w:i/>
          <w:noProof/>
        </w:rPr>
        <w:t>Journal of Applied Ecology,</w:t>
      </w:r>
      <w:r w:rsidRPr="00425799">
        <w:rPr>
          <w:rFonts w:asciiTheme="minorHAnsi" w:hAnsiTheme="minorHAnsi" w:cs="Arial"/>
          <w:noProof/>
        </w:rPr>
        <w:t xml:space="preserve"> </w:t>
      </w:r>
      <w:r w:rsidRPr="00425799">
        <w:rPr>
          <w:rFonts w:asciiTheme="minorHAnsi" w:hAnsiTheme="minorHAnsi" w:cs="Arial"/>
          <w:b/>
          <w:noProof/>
        </w:rPr>
        <w:t>42,</w:t>
      </w:r>
      <w:r w:rsidRPr="00425799">
        <w:rPr>
          <w:rFonts w:asciiTheme="minorHAnsi" w:hAnsiTheme="minorHAnsi" w:cs="Arial"/>
          <w:noProof/>
        </w:rPr>
        <w:t xml:space="preserve"> 1012-1019.</w:t>
      </w:r>
      <w:bookmarkEnd w:id="147"/>
    </w:p>
    <w:p w:rsidR="00294111" w:rsidRPr="00425799" w:rsidRDefault="00294111" w:rsidP="00294111">
      <w:pPr>
        <w:pStyle w:val="Para0"/>
        <w:spacing w:after="0"/>
        <w:ind w:left="720" w:hanging="720"/>
        <w:rPr>
          <w:rFonts w:asciiTheme="minorHAnsi" w:hAnsiTheme="minorHAnsi" w:cs="Arial"/>
          <w:noProof/>
        </w:rPr>
      </w:pPr>
      <w:bookmarkStart w:id="148" w:name="_ENREF_6"/>
      <w:r w:rsidRPr="00425799">
        <w:rPr>
          <w:rFonts w:asciiTheme="minorHAnsi" w:hAnsiTheme="minorHAnsi" w:cs="Arial"/>
          <w:noProof/>
        </w:rPr>
        <w:t>MDFRC (2013) Long-term Intervention Monitoring - Generic Cause and Effect Diagrams  p. 163, Vol. MDFRC Publication 01/2013. Final report prepared for the Commonwealth Environmental Water Office by the Murray-Darling Freshwater Research Centre.</w:t>
      </w:r>
      <w:bookmarkEnd w:id="148"/>
    </w:p>
    <w:p w:rsidR="00294111" w:rsidRPr="00425799" w:rsidRDefault="00294111" w:rsidP="00294111">
      <w:pPr>
        <w:pStyle w:val="Para0"/>
        <w:spacing w:after="0"/>
        <w:ind w:left="720" w:hanging="720"/>
        <w:rPr>
          <w:rFonts w:asciiTheme="minorHAnsi" w:hAnsiTheme="minorHAnsi" w:cs="Arial"/>
          <w:noProof/>
        </w:rPr>
      </w:pPr>
      <w:bookmarkStart w:id="149" w:name="_ENREF_7"/>
      <w:r w:rsidRPr="00425799">
        <w:rPr>
          <w:rFonts w:asciiTheme="minorHAnsi" w:hAnsiTheme="minorHAnsi" w:cs="Arial"/>
          <w:noProof/>
        </w:rPr>
        <w:t xml:space="preserve">Webb, J.A., de Little, S.C., Miller, K.A. &amp; Stewardson, M.J. (in review) Quantifying the benefits of environmental flows: combining large-scale monitoring data within hierarchical Bayesian models. </w:t>
      </w:r>
      <w:r w:rsidRPr="00425799">
        <w:rPr>
          <w:rFonts w:asciiTheme="minorHAnsi" w:hAnsiTheme="minorHAnsi" w:cs="Arial"/>
          <w:i/>
          <w:noProof/>
        </w:rPr>
        <w:t>Journal of Applied Ecology</w:t>
      </w:r>
      <w:r w:rsidRPr="00425799">
        <w:rPr>
          <w:rFonts w:asciiTheme="minorHAnsi" w:hAnsiTheme="minorHAnsi" w:cs="Arial"/>
          <w:noProof/>
        </w:rPr>
        <w:t>.</w:t>
      </w:r>
      <w:bookmarkEnd w:id="149"/>
    </w:p>
    <w:p w:rsidR="00294111" w:rsidRPr="00425799" w:rsidRDefault="00294111" w:rsidP="00294111">
      <w:pPr>
        <w:pStyle w:val="Para0"/>
        <w:spacing w:after="0"/>
        <w:ind w:left="720" w:hanging="720"/>
        <w:rPr>
          <w:rFonts w:asciiTheme="minorHAnsi" w:hAnsiTheme="minorHAnsi" w:cs="Arial"/>
          <w:noProof/>
        </w:rPr>
      </w:pPr>
      <w:bookmarkStart w:id="150" w:name="_ENREF_8"/>
      <w:r w:rsidRPr="00425799">
        <w:rPr>
          <w:rFonts w:asciiTheme="minorHAnsi" w:hAnsiTheme="minorHAnsi" w:cs="Arial"/>
          <w:noProof/>
        </w:rPr>
        <w:t xml:space="preserve">Webb, J.A., de Little, S.C., Miller, K.A., Stewardson, M.J., Rutherfurd, I.D., Sharpe, A.K., Patulny, L. &amp; Poff, N.L. (2013) Modelling ecological responses to environmental flows: making best use of the literature, expert knowledge, and monitoring data. In: </w:t>
      </w:r>
      <w:r w:rsidRPr="00425799">
        <w:rPr>
          <w:rFonts w:asciiTheme="minorHAnsi" w:hAnsiTheme="minorHAnsi" w:cs="Arial"/>
          <w:i/>
          <w:noProof/>
        </w:rPr>
        <w:t xml:space="preserve">The 3rd Biennial ISRS Symposium: Achieving Healthy and Viable Rivers. </w:t>
      </w:r>
      <w:r w:rsidRPr="00425799">
        <w:rPr>
          <w:rFonts w:asciiTheme="minorHAnsi" w:hAnsiTheme="minorHAnsi" w:cs="Arial"/>
          <w:noProof/>
        </w:rPr>
        <w:t>(Ed^Eds, pp. 221-234. International Society for River Science.</w:t>
      </w:r>
      <w:bookmarkEnd w:id="150"/>
    </w:p>
    <w:p w:rsidR="00294111" w:rsidRPr="00425799" w:rsidRDefault="00294111" w:rsidP="00294111">
      <w:pPr>
        <w:pStyle w:val="Para0"/>
        <w:ind w:left="720" w:hanging="720"/>
        <w:rPr>
          <w:rFonts w:asciiTheme="minorHAnsi" w:hAnsiTheme="minorHAnsi" w:cs="Arial"/>
          <w:noProof/>
        </w:rPr>
      </w:pPr>
      <w:bookmarkStart w:id="151" w:name="_ENREF_9"/>
      <w:r w:rsidRPr="00425799">
        <w:rPr>
          <w:rFonts w:asciiTheme="minorHAnsi" w:hAnsiTheme="minorHAnsi" w:cs="Arial"/>
          <w:noProof/>
        </w:rPr>
        <w:t xml:space="preserve">Webb, J.A., Stewardson, M.J. &amp; Koster, W.M. (2010) Detecting ecological responses to flow variation using Bayesian hierarchical models. </w:t>
      </w:r>
      <w:r w:rsidRPr="00425799">
        <w:rPr>
          <w:rFonts w:asciiTheme="minorHAnsi" w:hAnsiTheme="minorHAnsi" w:cs="Arial"/>
          <w:i/>
          <w:noProof/>
        </w:rPr>
        <w:t>Freshwater Biology,</w:t>
      </w:r>
      <w:r w:rsidRPr="00425799">
        <w:rPr>
          <w:rFonts w:asciiTheme="minorHAnsi" w:hAnsiTheme="minorHAnsi" w:cs="Arial"/>
          <w:noProof/>
        </w:rPr>
        <w:t xml:space="preserve"> </w:t>
      </w:r>
      <w:r w:rsidRPr="00425799">
        <w:rPr>
          <w:rFonts w:asciiTheme="minorHAnsi" w:hAnsiTheme="minorHAnsi" w:cs="Arial"/>
          <w:b/>
          <w:noProof/>
        </w:rPr>
        <w:t>55,</w:t>
      </w:r>
      <w:r w:rsidRPr="00425799">
        <w:rPr>
          <w:rFonts w:asciiTheme="minorHAnsi" w:hAnsiTheme="minorHAnsi" w:cs="Arial"/>
          <w:noProof/>
        </w:rPr>
        <w:t xml:space="preserve"> 108-126.</w:t>
      </w:r>
      <w:bookmarkEnd w:id="151"/>
    </w:p>
    <w:p w:rsidR="009754DC" w:rsidRPr="005B153B" w:rsidRDefault="00353FCD" w:rsidP="00D70FFE">
      <w:pPr>
        <w:pStyle w:val="Para0"/>
        <w:ind w:left="709" w:hanging="709"/>
      </w:pPr>
      <w:r w:rsidRPr="00425799">
        <w:rPr>
          <w:rFonts w:asciiTheme="minorHAnsi" w:hAnsiTheme="minorHAnsi"/>
        </w:rPr>
        <w:fldChar w:fldCharType="end"/>
      </w:r>
      <w:r w:rsidR="00A22FED" w:rsidRPr="00D70FFE">
        <w:rPr>
          <w:rFonts w:asciiTheme="minorHAnsi" w:hAnsiTheme="minorHAnsi"/>
          <w:color w:val="C00000"/>
        </w:rPr>
        <w:t xml:space="preserve">Webb, J.A. (2018) Addendum to the Long-Term Intervention Monitoring Program for the Lower Goulburn River: winter monitoring 2018–19. Prepared for the Commonwealth Environmental Water Office. </w:t>
      </w:r>
      <w:proofErr w:type="spellStart"/>
      <w:r w:rsidR="00A22FED" w:rsidRPr="00D70FFE">
        <w:rPr>
          <w:rFonts w:asciiTheme="minorHAnsi" w:hAnsiTheme="minorHAnsi"/>
          <w:color w:val="C00000"/>
        </w:rPr>
        <w:t>UoM</w:t>
      </w:r>
      <w:proofErr w:type="spellEnd"/>
      <w:r w:rsidR="00A22FED" w:rsidRPr="00D70FFE">
        <w:rPr>
          <w:rFonts w:asciiTheme="minorHAnsi" w:hAnsiTheme="minorHAnsi"/>
          <w:color w:val="C00000"/>
        </w:rPr>
        <w:t xml:space="preserve"> Commercial, </w:t>
      </w:r>
      <w:proofErr w:type="spellStart"/>
      <w:r w:rsidR="00A22FED" w:rsidRPr="00D70FFE">
        <w:rPr>
          <w:rFonts w:asciiTheme="minorHAnsi" w:hAnsiTheme="minorHAnsi"/>
          <w:color w:val="C00000"/>
        </w:rPr>
        <w:t>Parkfville</w:t>
      </w:r>
      <w:proofErr w:type="spellEnd"/>
      <w:r w:rsidR="00A22FED" w:rsidRPr="00D70FFE">
        <w:rPr>
          <w:rFonts w:asciiTheme="minorHAnsi" w:hAnsiTheme="minorHAnsi"/>
          <w:color w:val="C00000"/>
        </w:rPr>
        <w:t>.</w:t>
      </w:r>
    </w:p>
    <w:p w:rsidR="00B4043B" w:rsidRPr="005B153B" w:rsidRDefault="00B4043B" w:rsidP="00D27488">
      <w:pPr>
        <w:pStyle w:val="Para0"/>
      </w:pPr>
    </w:p>
    <w:p w:rsidR="00B4043B" w:rsidRPr="005B153B" w:rsidRDefault="00B4043B" w:rsidP="00D27488">
      <w:pPr>
        <w:pStyle w:val="Para0"/>
        <w:sectPr w:rsidR="00B4043B" w:rsidRPr="005B153B" w:rsidSect="00FD4C95">
          <w:pgSz w:w="11901" w:h="16840" w:code="9"/>
          <w:pgMar w:top="567" w:right="851" w:bottom="851" w:left="1134" w:header="567" w:footer="370" w:gutter="0"/>
          <w:cols w:space="0"/>
          <w:formProt w:val="0"/>
          <w:docGrid w:linePitch="360"/>
        </w:sectPr>
      </w:pPr>
    </w:p>
    <w:p w:rsidR="00B4043B" w:rsidRDefault="007A7D18" w:rsidP="00B46A4B">
      <w:pPr>
        <w:pStyle w:val="Heading9"/>
        <w:numPr>
          <w:ilvl w:val="0"/>
          <w:numId w:val="13"/>
        </w:numPr>
        <w:rPr>
          <w:rFonts w:ascii="Arial" w:hAnsi="Arial" w:cs="Arial"/>
          <w:color w:val="002060"/>
          <w:sz w:val="28"/>
          <w:szCs w:val="28"/>
        </w:rPr>
      </w:pPr>
      <w:bookmarkStart w:id="152" w:name="_Ref385441858"/>
      <w:r>
        <w:rPr>
          <w:rFonts w:ascii="Arial" w:hAnsi="Arial" w:cs="Arial"/>
          <w:color w:val="002060"/>
          <w:sz w:val="28"/>
          <w:szCs w:val="28"/>
        </w:rPr>
        <w:t>Standard Operating Procedures for proposed monitoring activit</w:t>
      </w:r>
      <w:r w:rsidR="00DF2F64">
        <w:rPr>
          <w:rFonts w:ascii="Arial" w:hAnsi="Arial" w:cs="Arial"/>
          <w:color w:val="002060"/>
          <w:sz w:val="28"/>
          <w:szCs w:val="28"/>
        </w:rPr>
        <w:t>i</w:t>
      </w:r>
      <w:r>
        <w:rPr>
          <w:rFonts w:ascii="Arial" w:hAnsi="Arial" w:cs="Arial"/>
          <w:color w:val="002060"/>
          <w:sz w:val="28"/>
          <w:szCs w:val="28"/>
        </w:rPr>
        <w:t>es.</w:t>
      </w:r>
      <w:bookmarkEnd w:id="152"/>
    </w:p>
    <w:p w:rsidR="007A7D18" w:rsidRPr="00425799" w:rsidRDefault="007A7D18" w:rsidP="007A7D18">
      <w:pPr>
        <w:pStyle w:val="Para0"/>
        <w:rPr>
          <w:rFonts w:asciiTheme="minorHAnsi" w:hAnsiTheme="minorHAnsi"/>
        </w:rPr>
      </w:pPr>
      <w:r w:rsidRPr="00425799">
        <w:rPr>
          <w:rFonts w:asciiTheme="minorHAnsi" w:hAnsiTheme="minorHAnsi"/>
        </w:rPr>
        <w:t>This appendix contains Standard Operating Procedures for the following monitoring activities:</w:t>
      </w:r>
    </w:p>
    <w:p w:rsidR="007A7D18" w:rsidRPr="00425799" w:rsidRDefault="007A7D18" w:rsidP="00425799">
      <w:pPr>
        <w:pStyle w:val="Para0"/>
        <w:numPr>
          <w:ilvl w:val="0"/>
          <w:numId w:val="80"/>
        </w:numPr>
        <w:rPr>
          <w:rFonts w:asciiTheme="minorHAnsi" w:hAnsiTheme="minorHAnsi"/>
        </w:rPr>
      </w:pPr>
      <w:r w:rsidRPr="00425799">
        <w:rPr>
          <w:rFonts w:asciiTheme="minorHAnsi" w:hAnsiTheme="minorHAnsi"/>
        </w:rPr>
        <w:t>Fish (River)</w:t>
      </w:r>
    </w:p>
    <w:p w:rsidR="007A7D18" w:rsidRDefault="007A7D18" w:rsidP="00425799">
      <w:pPr>
        <w:pStyle w:val="Para0"/>
        <w:numPr>
          <w:ilvl w:val="0"/>
          <w:numId w:val="80"/>
        </w:numPr>
        <w:rPr>
          <w:rFonts w:asciiTheme="minorHAnsi" w:hAnsiTheme="minorHAnsi"/>
        </w:rPr>
      </w:pPr>
      <w:r w:rsidRPr="00425799">
        <w:rPr>
          <w:rFonts w:asciiTheme="minorHAnsi" w:hAnsiTheme="minorHAnsi"/>
        </w:rPr>
        <w:t>Fish (Larvae)</w:t>
      </w:r>
    </w:p>
    <w:p w:rsidR="00DF2F64" w:rsidRPr="00425799" w:rsidRDefault="00DF2F64" w:rsidP="00425799">
      <w:pPr>
        <w:pStyle w:val="Para0"/>
        <w:numPr>
          <w:ilvl w:val="0"/>
          <w:numId w:val="80"/>
        </w:numPr>
        <w:rPr>
          <w:rFonts w:asciiTheme="minorHAnsi" w:hAnsiTheme="minorHAnsi"/>
        </w:rPr>
      </w:pPr>
      <w:r>
        <w:rPr>
          <w:rFonts w:asciiTheme="minorHAnsi" w:hAnsiTheme="minorHAnsi"/>
        </w:rPr>
        <w:t>Fish (Movement)</w:t>
      </w:r>
    </w:p>
    <w:p w:rsidR="007A7D18" w:rsidRPr="00425799" w:rsidRDefault="007A7D18" w:rsidP="00425799">
      <w:pPr>
        <w:pStyle w:val="Para0"/>
        <w:numPr>
          <w:ilvl w:val="0"/>
          <w:numId w:val="80"/>
        </w:numPr>
        <w:rPr>
          <w:rFonts w:asciiTheme="minorHAnsi" w:hAnsiTheme="minorHAnsi"/>
        </w:rPr>
      </w:pPr>
      <w:r w:rsidRPr="00425799">
        <w:rPr>
          <w:rFonts w:asciiTheme="minorHAnsi" w:hAnsiTheme="minorHAnsi"/>
        </w:rPr>
        <w:t>Vegetation Diversity</w:t>
      </w:r>
    </w:p>
    <w:p w:rsidR="007A7D18" w:rsidRPr="00425799" w:rsidRDefault="007A7D18" w:rsidP="00425799">
      <w:pPr>
        <w:pStyle w:val="Para0"/>
        <w:numPr>
          <w:ilvl w:val="0"/>
          <w:numId w:val="80"/>
        </w:numPr>
        <w:rPr>
          <w:rFonts w:asciiTheme="minorHAnsi" w:hAnsiTheme="minorHAnsi"/>
        </w:rPr>
      </w:pPr>
      <w:r w:rsidRPr="00425799">
        <w:rPr>
          <w:rFonts w:asciiTheme="minorHAnsi" w:hAnsiTheme="minorHAnsi"/>
        </w:rPr>
        <w:t>Macroinvertebrates</w:t>
      </w:r>
    </w:p>
    <w:p w:rsidR="007A7D18" w:rsidRPr="00425799" w:rsidRDefault="007A7D18" w:rsidP="00425799">
      <w:pPr>
        <w:pStyle w:val="Para0"/>
        <w:numPr>
          <w:ilvl w:val="0"/>
          <w:numId w:val="80"/>
        </w:numPr>
        <w:rPr>
          <w:rFonts w:asciiTheme="minorHAnsi" w:hAnsiTheme="minorHAnsi"/>
        </w:rPr>
      </w:pPr>
      <w:r w:rsidRPr="00425799">
        <w:rPr>
          <w:rFonts w:asciiTheme="minorHAnsi" w:hAnsiTheme="minorHAnsi"/>
        </w:rPr>
        <w:t>Stream Metabolism</w:t>
      </w:r>
    </w:p>
    <w:p w:rsidR="00DF2F64" w:rsidRDefault="007A7D18" w:rsidP="00425799">
      <w:pPr>
        <w:pStyle w:val="Para0"/>
        <w:numPr>
          <w:ilvl w:val="0"/>
          <w:numId w:val="80"/>
        </w:numPr>
        <w:rPr>
          <w:rFonts w:asciiTheme="minorHAnsi" w:hAnsiTheme="minorHAnsi"/>
        </w:rPr>
      </w:pPr>
      <w:r w:rsidRPr="00425799">
        <w:rPr>
          <w:rFonts w:asciiTheme="minorHAnsi" w:hAnsiTheme="minorHAnsi"/>
        </w:rPr>
        <w:t>Physical Habitat (Two Dimensional Modelling)</w:t>
      </w:r>
    </w:p>
    <w:p w:rsidR="007A7D18" w:rsidRPr="00425799" w:rsidRDefault="00DF2F64" w:rsidP="00425799">
      <w:pPr>
        <w:pStyle w:val="Para0"/>
        <w:numPr>
          <w:ilvl w:val="0"/>
          <w:numId w:val="80"/>
        </w:numPr>
        <w:rPr>
          <w:rFonts w:asciiTheme="minorHAnsi" w:hAnsiTheme="minorHAnsi"/>
        </w:rPr>
      </w:pPr>
      <w:r>
        <w:rPr>
          <w:rFonts w:asciiTheme="minorHAnsi" w:hAnsiTheme="minorHAnsi"/>
        </w:rPr>
        <w:t>Physical Habitat (Bank Condition)</w:t>
      </w:r>
      <w:r w:rsidR="007A7D18" w:rsidRPr="00425799">
        <w:rPr>
          <w:rFonts w:asciiTheme="minorHAnsi" w:hAnsiTheme="minorHAnsi"/>
        </w:rPr>
        <w:t>.</w:t>
      </w:r>
    </w:p>
    <w:p w:rsidR="007A7D18" w:rsidRDefault="007A7D18" w:rsidP="007A7D18">
      <w:pPr>
        <w:pStyle w:val="Para0"/>
        <w:rPr>
          <w:rFonts w:asciiTheme="minorHAnsi" w:hAnsiTheme="minorHAnsi"/>
        </w:rPr>
      </w:pPr>
      <w:r w:rsidRPr="00425799">
        <w:rPr>
          <w:rFonts w:asciiTheme="minorHAnsi" w:hAnsiTheme="minorHAnsi"/>
        </w:rPr>
        <w:t>A SOP has not been prepared for Hydrology, because we are proposing to use existing flow gauges.</w:t>
      </w:r>
    </w:p>
    <w:p w:rsidR="00A22FED" w:rsidRPr="00D70FFE" w:rsidRDefault="00A22FED" w:rsidP="00D70FFE">
      <w:pPr>
        <w:pStyle w:val="Heading9"/>
        <w:pageBreakBefore w:val="0"/>
        <w:ind w:left="357" w:hanging="357"/>
        <w:rPr>
          <w:color w:val="C00000"/>
        </w:rPr>
      </w:pPr>
    </w:p>
    <w:p w:rsidR="00B4043B" w:rsidRPr="00D70FFE" w:rsidRDefault="00A22FED" w:rsidP="00B46A4B">
      <w:pPr>
        <w:pStyle w:val="Para0"/>
        <w:rPr>
          <w:rFonts w:asciiTheme="minorHAnsi" w:hAnsiTheme="minorHAnsi"/>
          <w:color w:val="C00000"/>
        </w:rPr>
      </w:pPr>
      <w:r w:rsidRPr="00D70FFE">
        <w:rPr>
          <w:rFonts w:asciiTheme="minorHAnsi" w:hAnsiTheme="minorHAnsi"/>
          <w:color w:val="C00000"/>
        </w:rPr>
        <w:t xml:space="preserve">Addendum to the Long-Term </w:t>
      </w:r>
      <w:proofErr w:type="spellStart"/>
      <w:r w:rsidRPr="00D70FFE">
        <w:rPr>
          <w:rFonts w:asciiTheme="minorHAnsi" w:hAnsiTheme="minorHAnsi"/>
          <w:color w:val="C00000"/>
        </w:rPr>
        <w:t>Invervention</w:t>
      </w:r>
      <w:proofErr w:type="spellEnd"/>
      <w:r w:rsidRPr="00D70FFE">
        <w:rPr>
          <w:rFonts w:asciiTheme="minorHAnsi" w:hAnsiTheme="minorHAnsi"/>
          <w:color w:val="C00000"/>
        </w:rPr>
        <w:t xml:space="preserve"> Monitoring Program for the lower Goulburn River: winter monitoring 2018–19</w:t>
      </w:r>
    </w:p>
    <w:p w:rsidR="00006B6E" w:rsidRDefault="00006B6E" w:rsidP="00B43492">
      <w:pPr>
        <w:pStyle w:val="Para0"/>
      </w:pPr>
    </w:p>
    <w:p w:rsidR="00573B81" w:rsidRPr="00B43492" w:rsidRDefault="00353FCD" w:rsidP="00B43492">
      <w:pPr>
        <w:pStyle w:val="Para0"/>
      </w:pPr>
      <w:r>
        <w:fldChar w:fldCharType="begin"/>
      </w:r>
      <w:r w:rsidR="00981F84">
        <w:instrText xml:space="preserve"> ADDIN </w:instrText>
      </w:r>
      <w:r>
        <w:fldChar w:fldCharType="end"/>
      </w:r>
    </w:p>
    <w:sectPr w:rsidR="00573B81" w:rsidRPr="00B43492" w:rsidSect="00753322">
      <w:footerReference w:type="default" r:id="rId32"/>
      <w:headerReference w:type="first" r:id="rId33"/>
      <w:footerReference w:type="first" r:id="rId34"/>
      <w:pgSz w:w="11901" w:h="16840" w:code="9"/>
      <w:pgMar w:top="567" w:right="851" w:bottom="851" w:left="1134" w:header="567" w:footer="369" w:gutter="0"/>
      <w:pgNumType w:start="1"/>
      <w:cols w:space="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29D" w:rsidRDefault="0033529D" w:rsidP="00EA3E55">
      <w:pPr>
        <w:spacing w:after="0" w:line="240" w:lineRule="auto"/>
      </w:pPr>
      <w:r>
        <w:separator/>
      </w:r>
    </w:p>
  </w:endnote>
  <w:endnote w:type="continuationSeparator" w:id="0">
    <w:p w:rsidR="0033529D" w:rsidRDefault="0033529D"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45 Light">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KM Helv Narrow">
    <w:altName w:val="Courier New"/>
    <w:charset w:val="00"/>
    <w:family w:val="auto"/>
    <w:pitch w:val="variable"/>
    <w:sig w:usb0="00000001" w:usb1="00000000" w:usb2="00000000" w:usb3="00000000" w:csb0="0000001B"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Default="003352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Default="003352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Default="0033529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Pr="00EF72B7" w:rsidRDefault="0033529D" w:rsidP="00FD4C95">
    <w:pPr>
      <w:pStyle w:val="Footer"/>
      <w:pBdr>
        <w:top w:val="single" w:sz="4" w:space="1" w:color="auto"/>
      </w:pBdr>
      <w:tabs>
        <w:tab w:val="clear" w:pos="9923"/>
        <w:tab w:val="clear" w:pos="14884"/>
        <w:tab w:val="left" w:pos="142"/>
        <w:tab w:val="right" w:pos="9916"/>
      </w:tabs>
    </w:pPr>
    <w:r w:rsidRPr="00A5103A">
      <w:rPr>
        <w:rFonts w:cs="Arial"/>
        <w:i/>
      </w:rPr>
      <w:t>©</w:t>
    </w:r>
    <w:r w:rsidRPr="00A5103A">
      <w:rPr>
        <w:i/>
      </w:rPr>
      <w:t xml:space="preserve"> </w:t>
    </w:r>
    <w:proofErr w:type="spellStart"/>
    <w:r w:rsidRPr="00A5103A">
      <w:rPr>
        <w:i/>
      </w:rPr>
      <w:t>UoM</w:t>
    </w:r>
    <w:proofErr w:type="spellEnd"/>
    <w:r w:rsidRPr="00A5103A">
      <w:rPr>
        <w:i/>
      </w:rPr>
      <w:t xml:space="preserve"> Commercial Ltd</w:t>
    </w:r>
    <w:r>
      <w:rPr>
        <w:i/>
      </w:rPr>
      <w:tab/>
    </w:r>
    <w:r w:rsidRPr="00F06004">
      <w:rPr>
        <w:i/>
        <w:spacing w:val="60"/>
      </w:rPr>
      <w:t>Page</w:t>
    </w:r>
    <w:r w:rsidRPr="00A5103A">
      <w:rPr>
        <w:i/>
      </w:rPr>
      <w:t xml:space="preserve"> | </w:t>
    </w:r>
    <w:r w:rsidRPr="00A5103A">
      <w:rPr>
        <w:b w:val="0"/>
        <w:i/>
      </w:rPr>
      <w:fldChar w:fldCharType="begin"/>
    </w:r>
    <w:r w:rsidRPr="00A5103A">
      <w:rPr>
        <w:i/>
      </w:rPr>
      <w:instrText xml:space="preserve"> PAGE   \* MERGEFORMAT </w:instrText>
    </w:r>
    <w:r w:rsidRPr="00A5103A">
      <w:rPr>
        <w:b w:val="0"/>
        <w:i/>
      </w:rPr>
      <w:fldChar w:fldCharType="separate"/>
    </w:r>
    <w:r w:rsidR="0000526E" w:rsidRPr="0000526E">
      <w:rPr>
        <w:bCs/>
        <w:i/>
        <w:noProof/>
      </w:rPr>
      <w:t>15</w:t>
    </w:r>
    <w:r w:rsidRPr="00A5103A">
      <w:rPr>
        <w:b w:val="0"/>
        <w:bCs/>
        <w:i/>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Pr="00395E6D" w:rsidRDefault="0033529D" w:rsidP="00515948">
    <w:pPr>
      <w:pStyle w:val="Footer"/>
    </w:pPr>
    <w:fldSimple w:instr=" DOCPROPERTY  &quot;Document Number&quot;  \* MERGEFORMAT ">
      <w:r>
        <w:t>Document No.</w:t>
      </w:r>
    </w:fldSimple>
    <w:r>
      <w:tab/>
    </w:r>
    <w:r w:rsidRPr="003672A2">
      <w:t xml:space="preserve">PAGE </w:t>
    </w: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Default="0033529D" w:rsidP="00220F5D">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29D" w:rsidRDefault="0033529D" w:rsidP="00EA3E55">
      <w:pPr>
        <w:spacing w:after="0" w:line="240" w:lineRule="auto"/>
      </w:pPr>
      <w:r>
        <w:separator/>
      </w:r>
    </w:p>
  </w:footnote>
  <w:footnote w:type="continuationSeparator" w:id="0">
    <w:p w:rsidR="0033529D" w:rsidRDefault="0033529D" w:rsidP="00EA3E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Default="003352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Default="003352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Default="0033529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Pr="00A80A11" w:rsidRDefault="0033529D" w:rsidP="00324783">
    <w:pPr>
      <w:pStyle w:val="Para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29D" w:rsidRDefault="0033529D" w:rsidP="00DF5AC5">
    <w:pPr>
      <w:pStyle w:val="Para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74DE"/>
    <w:multiLevelType w:val="hybridMultilevel"/>
    <w:tmpl w:val="6A14EC84"/>
    <w:lvl w:ilvl="0" w:tplc="23CA8436">
      <w:start w:val="1"/>
      <w:numFmt w:val="decimal"/>
      <w:pStyle w:val="Para1number"/>
      <w:lvlText w:val="%1)"/>
      <w:lvlJc w:val="left"/>
      <w:pPr>
        <w:ind w:left="785" w:hanging="360"/>
      </w:pPr>
    </w:lvl>
    <w:lvl w:ilvl="1" w:tplc="0C090019">
      <w:start w:val="1"/>
      <w:numFmt w:val="lowerLetter"/>
      <w:pStyle w:val="Para1numb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 w15:restartNumberingAfterBreak="0">
    <w:nsid w:val="029C3A16"/>
    <w:multiLevelType w:val="hybridMultilevel"/>
    <w:tmpl w:val="BCA6B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52235"/>
    <w:multiLevelType w:val="multilevel"/>
    <w:tmpl w:val="403A3D04"/>
    <w:numStyleLink w:val="SKMNumberedList1"/>
  </w:abstractNum>
  <w:abstractNum w:abstractNumId="3" w15:restartNumberingAfterBreak="0">
    <w:nsid w:val="05D44D75"/>
    <w:multiLevelType w:val="multilevel"/>
    <w:tmpl w:val="FDAEC1E8"/>
    <w:styleLink w:val="SKMNumberedList2"/>
    <w:lvl w:ilvl="0">
      <w:start w:val="1"/>
      <w:numFmt w:val="lowerLetter"/>
      <w:pStyle w:val="Para0letter"/>
      <w:lvlText w:val="%1)"/>
      <w:lvlJc w:val="left"/>
      <w:pPr>
        <w:ind w:left="425" w:hanging="425"/>
      </w:pPr>
      <w:rPr>
        <w:rFonts w:hint="default"/>
      </w:rPr>
    </w:lvl>
    <w:lvl w:ilvl="1">
      <w:start w:val="1"/>
      <w:numFmt w:val="lowerRoman"/>
      <w:pStyle w:val="Para1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 w15:restartNumberingAfterBreak="0">
    <w:nsid w:val="078100E3"/>
    <w:multiLevelType w:val="hybridMultilevel"/>
    <w:tmpl w:val="51300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6"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84F6A"/>
    <w:multiLevelType w:val="hybridMultilevel"/>
    <w:tmpl w:val="9496B8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CDB6CF7"/>
    <w:multiLevelType w:val="multilevel"/>
    <w:tmpl w:val="B40CE4A6"/>
    <w:lvl w:ilvl="0">
      <w:start w:val="1"/>
      <w:numFmt w:val="decimal"/>
      <w:pStyle w:val="UoMCHeading1Numbered"/>
      <w:lvlText w:val="%1."/>
      <w:lvlJc w:val="left"/>
      <w:pPr>
        <w:ind w:left="360" w:hanging="360"/>
      </w:pPr>
    </w:lvl>
    <w:lvl w:ilvl="1">
      <w:start w:val="1"/>
      <w:numFmt w:val="decimal"/>
      <w:pStyle w:val="UoMCHeading2Numbered"/>
      <w:lvlText w:val="%1.%2."/>
      <w:lvlJc w:val="left"/>
      <w:pPr>
        <w:ind w:left="792" w:hanging="432"/>
      </w:pPr>
    </w:lvl>
    <w:lvl w:ilvl="2">
      <w:start w:val="1"/>
      <w:numFmt w:val="decimal"/>
      <w:pStyle w:val="UoMCHeading3Numbered"/>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A97530"/>
    <w:multiLevelType w:val="multilevel"/>
    <w:tmpl w:val="9A9A8116"/>
    <w:styleLink w:val="SKM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10" w15:restartNumberingAfterBreak="0">
    <w:nsid w:val="0FB84AEB"/>
    <w:multiLevelType w:val="multilevel"/>
    <w:tmpl w:val="5AA497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2696B42"/>
    <w:multiLevelType w:val="hybridMultilevel"/>
    <w:tmpl w:val="FCFE4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8940CD"/>
    <w:multiLevelType w:val="hybridMultilevel"/>
    <w:tmpl w:val="7210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D220C7"/>
    <w:multiLevelType w:val="multilevel"/>
    <w:tmpl w:val="3BA44F1A"/>
    <w:numStyleLink w:val="SKMTableList1"/>
  </w:abstractNum>
  <w:abstractNum w:abstractNumId="14" w15:restartNumberingAfterBreak="0">
    <w:nsid w:val="15156EB2"/>
    <w:multiLevelType w:val="multilevel"/>
    <w:tmpl w:val="38708548"/>
    <w:styleLink w:val="SKM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5" w15:restartNumberingAfterBreak="0">
    <w:nsid w:val="170F4C29"/>
    <w:multiLevelType w:val="hybridMultilevel"/>
    <w:tmpl w:val="D9F41C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C10C25"/>
    <w:multiLevelType w:val="multilevel"/>
    <w:tmpl w:val="7AD4B26A"/>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7" w15:restartNumberingAfterBreak="0">
    <w:nsid w:val="1B734245"/>
    <w:multiLevelType w:val="multilevel"/>
    <w:tmpl w:val="7AD4B26A"/>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42145F"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8" w15:restartNumberingAfterBreak="0">
    <w:nsid w:val="1EE31FA4"/>
    <w:multiLevelType w:val="hybridMultilevel"/>
    <w:tmpl w:val="7062C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8F3C23"/>
    <w:multiLevelType w:val="multilevel"/>
    <w:tmpl w:val="6098423A"/>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0" w15:restartNumberingAfterBreak="0">
    <w:nsid w:val="20A93BB0"/>
    <w:multiLevelType w:val="multilevel"/>
    <w:tmpl w:val="403A3D04"/>
    <w:styleLink w:val="SKMNumberedList1"/>
    <w:lvl w:ilvl="0">
      <w:start w:val="1"/>
      <w:numFmt w:val="decimal"/>
      <w:pStyle w:val="Para0number"/>
      <w:lvlText w:val="%1)"/>
      <w:lvlJc w:val="left"/>
      <w:pPr>
        <w:ind w:left="425" w:hanging="425"/>
      </w:pPr>
      <w:rPr>
        <w:rFonts w:hint="default"/>
      </w:rPr>
    </w:lvl>
    <w:lvl w:ilvl="1">
      <w:start w:val="1"/>
      <w:numFmt w:val="lowerLetter"/>
      <w:pStyle w:val="Para1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1" w15:restartNumberingAfterBreak="0">
    <w:nsid w:val="22984A0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23" w15:restartNumberingAfterBreak="0">
    <w:nsid w:val="24DD7A5F"/>
    <w:multiLevelType w:val="hybridMultilevel"/>
    <w:tmpl w:val="7CB23A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25FC7AA5"/>
    <w:multiLevelType w:val="hybridMultilevel"/>
    <w:tmpl w:val="B1BAB1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63C79FB"/>
    <w:multiLevelType w:val="hybridMultilevel"/>
    <w:tmpl w:val="D9F41C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8FC79E3"/>
    <w:multiLevelType w:val="hybridMultilevel"/>
    <w:tmpl w:val="AF40D4F8"/>
    <w:lvl w:ilvl="0" w:tplc="2B72174A">
      <w:start w:val="1"/>
      <w:numFmt w:val="lowerLetter"/>
      <w:pStyle w:val="Para2letter"/>
      <w:lvlText w:val="%1)"/>
      <w:lvlJc w:val="left"/>
      <w:pPr>
        <w:ind w:left="1211" w:hanging="360"/>
      </w:pPr>
    </w:lvl>
    <w:lvl w:ilvl="1" w:tplc="0C090019">
      <w:start w:val="1"/>
      <w:numFmt w:val="lowerLetter"/>
      <w:pStyle w:val="Para2letter"/>
      <w:lvlText w:val="%2."/>
      <w:lvlJc w:val="left"/>
      <w:pPr>
        <w:ind w:left="2574" w:hanging="360"/>
      </w:pPr>
    </w:lvl>
    <w:lvl w:ilvl="2" w:tplc="0C09001B" w:tentative="1">
      <w:start w:val="1"/>
      <w:numFmt w:val="lowerRoman"/>
      <w:pStyle w:val="Para2letter"/>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7" w15:restartNumberingAfterBreak="0">
    <w:nsid w:val="297D5DDB"/>
    <w:multiLevelType w:val="multilevel"/>
    <w:tmpl w:val="E8662322"/>
    <w:styleLink w:val="SKM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28" w15:restartNumberingAfterBreak="0">
    <w:nsid w:val="298C08CD"/>
    <w:multiLevelType w:val="hybridMultilevel"/>
    <w:tmpl w:val="54AE0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832642"/>
    <w:multiLevelType w:val="hybridMultilevel"/>
    <w:tmpl w:val="D2580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846B17"/>
    <w:multiLevelType w:val="multilevel"/>
    <w:tmpl w:val="27B8075E"/>
    <w:lvl w:ilvl="0">
      <w:start w:val="1"/>
      <w:numFmt w:val="decimal"/>
      <w:pStyle w:val="UoMCHeadingAttachmentLvl1UoM"/>
      <w:lvlText w:val="Attachment %1"/>
      <w:lvlJc w:val="left"/>
      <w:pPr>
        <w:tabs>
          <w:tab w:val="num" w:pos="720"/>
        </w:tabs>
        <w:ind w:left="0" w:firstLine="0"/>
      </w:pPr>
      <w:rPr>
        <w:rFonts w:hint="default"/>
      </w:rPr>
    </w:lvl>
    <w:lvl w:ilvl="1">
      <w:start w:val="1"/>
      <w:numFmt w:val="decimal"/>
      <w:lvlText w:val="Attachment %1.%2"/>
      <w:lvlJc w:val="left"/>
      <w:pPr>
        <w:tabs>
          <w:tab w:val="num" w:pos="72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2D8910C9"/>
    <w:multiLevelType w:val="multilevel"/>
    <w:tmpl w:val="FDAEC1E8"/>
    <w:numStyleLink w:val="SKMNumberedList2"/>
  </w:abstractNum>
  <w:abstractNum w:abstractNumId="33" w15:restartNumberingAfterBreak="0">
    <w:nsid w:val="2EF47A25"/>
    <w:multiLevelType w:val="multilevel"/>
    <w:tmpl w:val="8BC81D84"/>
    <w:styleLink w:val="SKMSmallTableNumberedList2"/>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34" w15:restartNumberingAfterBreak="0">
    <w:nsid w:val="302374B8"/>
    <w:multiLevelType w:val="hybridMultilevel"/>
    <w:tmpl w:val="994432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14D037A"/>
    <w:multiLevelType w:val="hybridMultilevel"/>
    <w:tmpl w:val="F83EF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220E63"/>
    <w:multiLevelType w:val="hybridMultilevel"/>
    <w:tmpl w:val="16643F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2D54839"/>
    <w:multiLevelType w:val="multilevel"/>
    <w:tmpl w:val="4AEE2348"/>
    <w:numStyleLink w:val="SKMSmallTableList1"/>
  </w:abstractNum>
  <w:abstractNum w:abstractNumId="38"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6BB6329"/>
    <w:multiLevelType w:val="hybridMultilevel"/>
    <w:tmpl w:val="B81450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37074F83"/>
    <w:multiLevelType w:val="multilevel"/>
    <w:tmpl w:val="5AA497E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95A628E"/>
    <w:multiLevelType w:val="hybridMultilevel"/>
    <w:tmpl w:val="3628E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3A5D4FC4"/>
    <w:multiLevelType w:val="hybridMultilevel"/>
    <w:tmpl w:val="D9F41C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D116354"/>
    <w:multiLevelType w:val="multilevel"/>
    <w:tmpl w:val="BA62B030"/>
    <w:styleLink w:val="SKMBulletList2"/>
    <w:lvl w:ilvl="0">
      <w:start w:val="1"/>
      <w:numFmt w:val="bullet"/>
      <w:pStyle w:val="Para0dash"/>
      <w:lvlText w:val="-"/>
      <w:lvlJc w:val="left"/>
      <w:pPr>
        <w:ind w:left="425" w:hanging="425"/>
      </w:pPr>
      <w:rPr>
        <w:rFonts w:ascii="Arial" w:hAnsi="Arial" w:hint="default"/>
        <w:color w:val="42145F"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45" w15:restartNumberingAfterBreak="0">
    <w:nsid w:val="3EBA2AC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F850DDA"/>
    <w:multiLevelType w:val="multilevel"/>
    <w:tmpl w:val="4182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1C9050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1F75100"/>
    <w:multiLevelType w:val="hybridMultilevel"/>
    <w:tmpl w:val="4D6481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2D76D76"/>
    <w:multiLevelType w:val="multilevel"/>
    <w:tmpl w:val="0060B47C"/>
    <w:styleLink w:val="SKM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50" w15:restartNumberingAfterBreak="0">
    <w:nsid w:val="43195147"/>
    <w:multiLevelType w:val="multilevel"/>
    <w:tmpl w:val="B04275A2"/>
    <w:styleLink w:val="SKMTableNumberedList2"/>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51" w15:restartNumberingAfterBreak="0">
    <w:nsid w:val="446A46FF"/>
    <w:multiLevelType w:val="multilevel"/>
    <w:tmpl w:val="3BA44F1A"/>
    <w:styleLink w:val="SKM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52" w15:restartNumberingAfterBreak="0">
    <w:nsid w:val="451A3559"/>
    <w:multiLevelType w:val="multilevel"/>
    <w:tmpl w:val="38708548"/>
    <w:numStyleLink w:val="SKMNumberedList3"/>
  </w:abstractNum>
  <w:abstractNum w:abstractNumId="53" w15:restartNumberingAfterBreak="0">
    <w:nsid w:val="46D23207"/>
    <w:multiLevelType w:val="multilevel"/>
    <w:tmpl w:val="BFACDB88"/>
    <w:styleLink w:val="SKM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54" w15:restartNumberingAfterBreak="0">
    <w:nsid w:val="495D4230"/>
    <w:multiLevelType w:val="hybridMultilevel"/>
    <w:tmpl w:val="AF445426"/>
    <w:lvl w:ilvl="0" w:tplc="49908FDE">
      <w:start w:val="1"/>
      <w:numFmt w:val="bullet"/>
      <w:pStyle w:val="Para2bullet"/>
      <w:lvlText w:val=""/>
      <w:lvlJc w:val="left"/>
      <w:pPr>
        <w:ind w:left="1211" w:hanging="360"/>
      </w:pPr>
      <w:rPr>
        <w:rFonts w:ascii="Symbol" w:hAnsi="Symbol" w:hint="default"/>
        <w:sz w:val="18"/>
      </w:rPr>
    </w:lvl>
    <w:lvl w:ilvl="1" w:tplc="0C090003">
      <w:start w:val="1"/>
      <w:numFmt w:val="bullet"/>
      <w:pStyle w:val="Para2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5" w15:restartNumberingAfterBreak="0">
    <w:nsid w:val="4C883A9E"/>
    <w:multiLevelType w:val="hybridMultilevel"/>
    <w:tmpl w:val="63505850"/>
    <w:lvl w:ilvl="0" w:tplc="6100C628">
      <w:start w:val="1"/>
      <w:numFmt w:val="decimal"/>
      <w:pStyle w:val="Para2number"/>
      <w:lvlText w:val="%1)"/>
      <w:lvlJc w:val="left"/>
      <w:pPr>
        <w:ind w:left="1211" w:hanging="360"/>
      </w:pPr>
    </w:lvl>
    <w:lvl w:ilvl="1" w:tplc="0C090019" w:tentative="1">
      <w:start w:val="1"/>
      <w:numFmt w:val="lowerLetter"/>
      <w:pStyle w:val="Para2numb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6" w15:restartNumberingAfterBreak="0">
    <w:nsid w:val="4F581AC7"/>
    <w:multiLevelType w:val="hybridMultilevel"/>
    <w:tmpl w:val="EAC2CEAC"/>
    <w:lvl w:ilvl="0" w:tplc="5006724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07E32E8"/>
    <w:multiLevelType w:val="hybridMultilevel"/>
    <w:tmpl w:val="776A9F38"/>
    <w:lvl w:ilvl="0" w:tplc="F940D1D6">
      <w:start w:val="1"/>
      <w:numFmt w:val="bullet"/>
      <w:pStyle w:val="Para2dash"/>
      <w:lvlText w:val="-"/>
      <w:lvlJc w:val="left"/>
      <w:pPr>
        <w:ind w:left="1211" w:hanging="360"/>
      </w:pPr>
      <w:rPr>
        <w:rFonts w:ascii="Arial" w:hAnsi="Arial" w:hint="default"/>
        <w:sz w:val="18"/>
      </w:rPr>
    </w:lvl>
    <w:lvl w:ilvl="1" w:tplc="0C090003">
      <w:start w:val="1"/>
      <w:numFmt w:val="bullet"/>
      <w:pStyle w:val="Para2dash"/>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9" w15:restartNumberingAfterBreak="0">
    <w:nsid w:val="564A1E7C"/>
    <w:multiLevelType w:val="hybridMultilevel"/>
    <w:tmpl w:val="6D6E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F35BEF"/>
    <w:multiLevelType w:val="multilevel"/>
    <w:tmpl w:val="BA62B030"/>
    <w:numStyleLink w:val="SKMBulletList2"/>
  </w:abstractNum>
  <w:abstractNum w:abstractNumId="61" w15:restartNumberingAfterBreak="0">
    <w:nsid w:val="5C7C4E77"/>
    <w:multiLevelType w:val="multilevel"/>
    <w:tmpl w:val="52F624BA"/>
    <w:lvl w:ilvl="0">
      <w:start w:val="1"/>
      <w:numFmt w:val="decimal"/>
      <w:pStyle w:val="Heading1"/>
      <w:lvlText w:val="%1."/>
      <w:lvlJc w:val="left"/>
      <w:pPr>
        <w:ind w:left="851" w:hanging="851"/>
      </w:pPr>
      <w:rPr>
        <w:rFonts w:hint="default"/>
        <w:b/>
        <w:bCs/>
        <w:i w:val="0"/>
        <w:iCs w:val="0"/>
        <w:color w:val="002060"/>
        <w:sz w:val="28"/>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Narrow" w:hAnsi="Arial Narrow"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62" w15:restartNumberingAfterBreak="0">
    <w:nsid w:val="6144297B"/>
    <w:multiLevelType w:val="multilevel"/>
    <w:tmpl w:val="348EA36E"/>
    <w:styleLink w:val="SKM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63" w15:restartNumberingAfterBreak="0">
    <w:nsid w:val="61B061A8"/>
    <w:multiLevelType w:val="multilevel"/>
    <w:tmpl w:val="5AFCE06A"/>
    <w:styleLink w:val="SKMNarrowList"/>
    <w:lvl w:ilvl="0">
      <w:start w:val="1"/>
      <w:numFmt w:val="bullet"/>
      <w:pStyle w:val="Para0narrowbullet"/>
      <w:lvlText w:val=""/>
      <w:lvlJc w:val="left"/>
      <w:pPr>
        <w:ind w:left="198" w:hanging="198"/>
      </w:pPr>
      <w:rPr>
        <w:rFonts w:ascii="Symbol" w:hAnsi="Symbol" w:hint="default"/>
        <w:color w:val="auto"/>
      </w:rPr>
    </w:lvl>
    <w:lvl w:ilvl="1">
      <w:start w:val="1"/>
      <w:numFmt w:val="bullet"/>
      <w:lvlRestart w:val="0"/>
      <w:pStyle w:val="Para1narrowarrow"/>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64" w15:restartNumberingAfterBreak="0">
    <w:nsid w:val="633D6386"/>
    <w:multiLevelType w:val="multilevel"/>
    <w:tmpl w:val="33D00174"/>
    <w:lvl w:ilvl="0">
      <w:start w:val="1"/>
      <w:numFmt w:val="upperLetter"/>
      <w:pStyle w:val="Heading9"/>
      <w:suff w:val="space"/>
      <w:lvlText w:val="Appendix %1."/>
      <w:lvlJc w:val="left"/>
      <w:pPr>
        <w:ind w:left="360" w:hanging="360"/>
      </w:pPr>
      <w:rPr>
        <w:rFonts w:ascii="Arial" w:hAnsi="Arial" w:cs="Arial" w:hint="default"/>
        <w:b/>
        <w:i w:val="0"/>
        <w:color w:val="002060"/>
        <w:sz w:val="32"/>
      </w:rPr>
    </w:lvl>
    <w:lvl w:ilvl="1">
      <w:start w:val="1"/>
      <w:numFmt w:val="decimal"/>
      <w:pStyle w:val="Appendixsubheading1"/>
      <w:lvlText w:val="%1.%2"/>
      <w:lvlJc w:val="left"/>
      <w:pPr>
        <w:ind w:left="851" w:hanging="851"/>
      </w:pPr>
      <w:rPr>
        <w:rFonts w:ascii="Arial Narrow" w:hAnsi="Arial Narrow" w:hint="default"/>
        <w:b/>
        <w:i w:val="0"/>
        <w:sz w:val="24"/>
      </w:rPr>
    </w:lvl>
    <w:lvl w:ilvl="2">
      <w:start w:val="1"/>
      <w:numFmt w:val="decimal"/>
      <w:pStyle w:val="Appendixsubheading2"/>
      <w:lvlText w:val="%1.%2.%3"/>
      <w:lvlJc w:val="left"/>
      <w:pPr>
        <w:ind w:left="851" w:hanging="851"/>
      </w:pPr>
      <w:rPr>
        <w:rFonts w:ascii="Arial Narrow" w:hAnsi="Arial Narrow" w:hint="default"/>
        <w:b/>
        <w:i w:val="0"/>
        <w:sz w:val="20"/>
      </w:rPr>
    </w:lvl>
    <w:lvl w:ilvl="3">
      <w:numFmt w:val="none"/>
      <w:lvlRestart w:val="0"/>
      <w:suff w:val="nothing"/>
      <w:lvlText w:val=""/>
      <w:lvlJc w:val="left"/>
      <w:pPr>
        <w:ind w:left="-32767" w:firstLine="32767"/>
      </w:pPr>
      <w:rPr>
        <w:rFonts w:ascii="Arial Narrow" w:hAnsi="Arial Narrow"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65" w15:restartNumberingAfterBreak="0">
    <w:nsid w:val="65040763"/>
    <w:multiLevelType w:val="hybridMultilevel"/>
    <w:tmpl w:val="39D4F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A4B05A5"/>
    <w:multiLevelType w:val="hybridMultilevel"/>
    <w:tmpl w:val="6E60BC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7" w15:restartNumberingAfterBreak="0">
    <w:nsid w:val="6DD24EBE"/>
    <w:multiLevelType w:val="hybridMultilevel"/>
    <w:tmpl w:val="56346BB6"/>
    <w:lvl w:ilvl="0" w:tplc="A5BEE518">
      <w:start w:val="1"/>
      <w:numFmt w:val="bullet"/>
      <w:pStyle w:val="Para1bullet"/>
      <w:lvlText w:val=""/>
      <w:lvlJc w:val="left"/>
      <w:pPr>
        <w:ind w:left="785" w:hanging="360"/>
      </w:pPr>
      <w:rPr>
        <w:rFonts w:ascii="Symbol" w:hAnsi="Symbol" w:hint="default"/>
        <w:sz w:val="18"/>
      </w:rPr>
    </w:lvl>
    <w:lvl w:ilvl="1" w:tplc="0C090003">
      <w:start w:val="1"/>
      <w:numFmt w:val="bullet"/>
      <w:pStyle w:val="Para1bullet"/>
      <w:lvlText w:val="o"/>
      <w:lvlJc w:val="left"/>
      <w:pPr>
        <w:ind w:left="5333" w:hanging="360"/>
      </w:pPr>
      <w:rPr>
        <w:rFonts w:ascii="Courier New" w:hAnsi="Courier New" w:cs="Courier New" w:hint="default"/>
      </w:rPr>
    </w:lvl>
    <w:lvl w:ilvl="2" w:tplc="0C090005" w:tentative="1">
      <w:start w:val="1"/>
      <w:numFmt w:val="bullet"/>
      <w:lvlText w:val=""/>
      <w:lvlJc w:val="left"/>
      <w:pPr>
        <w:ind w:left="6053" w:hanging="360"/>
      </w:pPr>
      <w:rPr>
        <w:rFonts w:ascii="Wingdings" w:hAnsi="Wingdings" w:hint="default"/>
      </w:rPr>
    </w:lvl>
    <w:lvl w:ilvl="3" w:tplc="0C090001" w:tentative="1">
      <w:start w:val="1"/>
      <w:numFmt w:val="bullet"/>
      <w:lvlText w:val=""/>
      <w:lvlJc w:val="left"/>
      <w:pPr>
        <w:ind w:left="6773" w:hanging="360"/>
      </w:pPr>
      <w:rPr>
        <w:rFonts w:ascii="Symbol" w:hAnsi="Symbol" w:hint="default"/>
      </w:rPr>
    </w:lvl>
    <w:lvl w:ilvl="4" w:tplc="0C090003" w:tentative="1">
      <w:start w:val="1"/>
      <w:numFmt w:val="bullet"/>
      <w:lvlText w:val="o"/>
      <w:lvlJc w:val="left"/>
      <w:pPr>
        <w:ind w:left="7493" w:hanging="360"/>
      </w:pPr>
      <w:rPr>
        <w:rFonts w:ascii="Courier New" w:hAnsi="Courier New" w:cs="Courier New" w:hint="default"/>
      </w:rPr>
    </w:lvl>
    <w:lvl w:ilvl="5" w:tplc="0C090005" w:tentative="1">
      <w:start w:val="1"/>
      <w:numFmt w:val="bullet"/>
      <w:lvlText w:val=""/>
      <w:lvlJc w:val="left"/>
      <w:pPr>
        <w:ind w:left="8213" w:hanging="360"/>
      </w:pPr>
      <w:rPr>
        <w:rFonts w:ascii="Wingdings" w:hAnsi="Wingdings" w:hint="default"/>
      </w:rPr>
    </w:lvl>
    <w:lvl w:ilvl="6" w:tplc="0C090001" w:tentative="1">
      <w:start w:val="1"/>
      <w:numFmt w:val="bullet"/>
      <w:lvlText w:val=""/>
      <w:lvlJc w:val="left"/>
      <w:pPr>
        <w:ind w:left="8933" w:hanging="360"/>
      </w:pPr>
      <w:rPr>
        <w:rFonts w:ascii="Symbol" w:hAnsi="Symbol" w:hint="default"/>
      </w:rPr>
    </w:lvl>
    <w:lvl w:ilvl="7" w:tplc="0C090003" w:tentative="1">
      <w:start w:val="1"/>
      <w:numFmt w:val="bullet"/>
      <w:lvlText w:val="o"/>
      <w:lvlJc w:val="left"/>
      <w:pPr>
        <w:ind w:left="9653" w:hanging="360"/>
      </w:pPr>
      <w:rPr>
        <w:rFonts w:ascii="Courier New" w:hAnsi="Courier New" w:cs="Courier New" w:hint="default"/>
      </w:rPr>
    </w:lvl>
    <w:lvl w:ilvl="8" w:tplc="0C090005" w:tentative="1">
      <w:start w:val="1"/>
      <w:numFmt w:val="bullet"/>
      <w:lvlText w:val=""/>
      <w:lvlJc w:val="left"/>
      <w:pPr>
        <w:ind w:left="10373" w:hanging="360"/>
      </w:pPr>
      <w:rPr>
        <w:rFonts w:ascii="Wingdings" w:hAnsi="Wingdings" w:hint="default"/>
      </w:rPr>
    </w:lvl>
  </w:abstractNum>
  <w:abstractNum w:abstractNumId="68" w15:restartNumberingAfterBreak="0">
    <w:nsid w:val="70BD61B2"/>
    <w:multiLevelType w:val="hybridMultilevel"/>
    <w:tmpl w:val="0B84372A"/>
    <w:lvl w:ilvl="0" w:tplc="10D62D56">
      <w:start w:val="1"/>
      <w:numFmt w:val="bullet"/>
      <w:pStyle w:val="bulletpointtex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13002C5"/>
    <w:multiLevelType w:val="hybridMultilevel"/>
    <w:tmpl w:val="3628E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58655A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84A74F1"/>
    <w:multiLevelType w:val="multilevel"/>
    <w:tmpl w:val="07F22186"/>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73" w15:restartNumberingAfterBreak="0">
    <w:nsid w:val="7B070FB7"/>
    <w:multiLevelType w:val="hybridMultilevel"/>
    <w:tmpl w:val="2402D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71688B"/>
    <w:multiLevelType w:val="hybridMultilevel"/>
    <w:tmpl w:val="8BA26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1"/>
  </w:num>
  <w:num w:numId="2">
    <w:abstractNumId w:val="30"/>
  </w:num>
  <w:num w:numId="3">
    <w:abstractNumId w:val="6"/>
  </w:num>
  <w:num w:numId="4">
    <w:abstractNumId w:val="5"/>
  </w:num>
  <w:num w:numId="5">
    <w:abstractNumId w:val="43"/>
  </w:num>
  <w:num w:numId="6">
    <w:abstractNumId w:val="38"/>
  </w:num>
  <w:num w:numId="7">
    <w:abstractNumId w:val="70"/>
  </w:num>
  <w:num w:numId="8">
    <w:abstractNumId w:val="67"/>
  </w:num>
  <w:num w:numId="9">
    <w:abstractNumId w:val="0"/>
  </w:num>
  <w:num w:numId="10">
    <w:abstractNumId w:val="54"/>
  </w:num>
  <w:num w:numId="11">
    <w:abstractNumId w:val="58"/>
  </w:num>
  <w:num w:numId="12">
    <w:abstractNumId w:val="26"/>
  </w:num>
  <w:num w:numId="13">
    <w:abstractNumId w:val="64"/>
  </w:num>
  <w:num w:numId="14">
    <w:abstractNumId w:val="64"/>
  </w:num>
  <w:num w:numId="15">
    <w:abstractNumId w:val="55"/>
  </w:num>
  <w:num w:numId="16">
    <w:abstractNumId w:val="3"/>
  </w:num>
  <w:num w:numId="17">
    <w:abstractNumId w:val="14"/>
  </w:num>
  <w:num w:numId="18">
    <w:abstractNumId w:val="16"/>
  </w:num>
  <w:num w:numId="19">
    <w:abstractNumId w:val="44"/>
  </w:num>
  <w:num w:numId="20">
    <w:abstractNumId w:val="27"/>
  </w:num>
  <w:num w:numId="21">
    <w:abstractNumId w:val="51"/>
  </w:num>
  <w:num w:numId="22">
    <w:abstractNumId w:val="62"/>
  </w:num>
  <w:num w:numId="23">
    <w:abstractNumId w:val="50"/>
  </w:num>
  <w:num w:numId="24">
    <w:abstractNumId w:val="20"/>
  </w:num>
  <w:num w:numId="25">
    <w:abstractNumId w:val="22"/>
  </w:num>
  <w:num w:numId="26">
    <w:abstractNumId w:val="9"/>
  </w:num>
  <w:num w:numId="27">
    <w:abstractNumId w:val="33"/>
  </w:num>
  <w:num w:numId="28">
    <w:abstractNumId w:val="49"/>
  </w:num>
  <w:num w:numId="29">
    <w:abstractNumId w:val="63"/>
  </w:num>
  <w:num w:numId="30">
    <w:abstractNumId w:val="53"/>
  </w:num>
  <w:num w:numId="31">
    <w:abstractNumId w:val="37"/>
  </w:num>
  <w:num w:numId="32">
    <w:abstractNumId w:val="13"/>
  </w:num>
  <w:num w:numId="33">
    <w:abstractNumId w:val="2"/>
  </w:num>
  <w:num w:numId="34">
    <w:abstractNumId w:val="52"/>
  </w:num>
  <w:num w:numId="35">
    <w:abstractNumId w:val="60"/>
  </w:num>
  <w:num w:numId="36">
    <w:abstractNumId w:val="32"/>
  </w:num>
  <w:num w:numId="37">
    <w:abstractNumId w:val="17"/>
  </w:num>
  <w:num w:numId="38">
    <w:abstractNumId w:val="72"/>
  </w:num>
  <w:num w:numId="39">
    <w:abstractNumId w:val="19"/>
  </w:num>
  <w:num w:numId="40">
    <w:abstractNumId w:val="57"/>
  </w:num>
  <w:num w:numId="41">
    <w:abstractNumId w:val="65"/>
  </w:num>
  <w:num w:numId="42">
    <w:abstractNumId w:val="47"/>
  </w:num>
  <w:num w:numId="43">
    <w:abstractNumId w:val="71"/>
  </w:num>
  <w:num w:numId="44">
    <w:abstractNumId w:val="1"/>
  </w:num>
  <w:num w:numId="45">
    <w:abstractNumId w:val="12"/>
  </w:num>
  <w:num w:numId="46">
    <w:abstractNumId w:val="45"/>
  </w:num>
  <w:num w:numId="47">
    <w:abstractNumId w:val="10"/>
  </w:num>
  <w:num w:numId="48">
    <w:abstractNumId w:val="56"/>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74"/>
  </w:num>
  <w:num w:numId="52">
    <w:abstractNumId w:val="66"/>
  </w:num>
  <w:num w:numId="53">
    <w:abstractNumId w:val="24"/>
  </w:num>
  <w:num w:numId="54">
    <w:abstractNumId w:val="7"/>
  </w:num>
  <w:num w:numId="55">
    <w:abstractNumId w:val="48"/>
  </w:num>
  <w:num w:numId="56">
    <w:abstractNumId w:val="34"/>
  </w:num>
  <w:num w:numId="57">
    <w:abstractNumId w:val="21"/>
  </w:num>
  <w:num w:numId="58">
    <w:abstractNumId w:val="8"/>
  </w:num>
  <w:num w:numId="59">
    <w:abstractNumId w:val="8"/>
  </w:num>
  <w:num w:numId="60">
    <w:abstractNumId w:val="8"/>
  </w:num>
  <w:num w:numId="61">
    <w:abstractNumId w:val="31"/>
  </w:num>
  <w:num w:numId="62">
    <w:abstractNumId w:val="61"/>
  </w:num>
  <w:num w:numId="63">
    <w:abstractNumId w:val="61"/>
  </w:num>
  <w:num w:numId="64">
    <w:abstractNumId w:val="40"/>
  </w:num>
  <w:num w:numId="65">
    <w:abstractNumId w:val="11"/>
  </w:num>
  <w:num w:numId="66">
    <w:abstractNumId w:val="29"/>
  </w:num>
  <w:num w:numId="67">
    <w:abstractNumId w:val="35"/>
  </w:num>
  <w:num w:numId="68">
    <w:abstractNumId w:val="59"/>
  </w:num>
  <w:num w:numId="69">
    <w:abstractNumId w:val="28"/>
  </w:num>
  <w:num w:numId="70">
    <w:abstractNumId w:val="46"/>
  </w:num>
  <w:num w:numId="71">
    <w:abstractNumId w:val="68"/>
  </w:num>
  <w:num w:numId="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 w:ilvl="0">
        <w:start w:val="1"/>
        <w:numFmt w:val="decimal"/>
        <w:pStyle w:val="Para0number"/>
        <w:lvlText w:val="%1)"/>
        <w:lvlJc w:val="left"/>
        <w:pPr>
          <w:ind w:left="425" w:hanging="425"/>
        </w:pPr>
        <w:rPr>
          <w:rFonts w:asciiTheme="minorHAnsi" w:hAnsiTheme="minorHAnsi" w:hint="default"/>
        </w:rPr>
      </w:lvl>
    </w:lvlOverride>
    <w:lvlOverride w:ilvl="1">
      <w:startOverride w:val="1"/>
      <w:lvl w:ilvl="1">
        <w:start w:val="1"/>
        <w:numFmt w:val="decimal"/>
        <w:pStyle w:val="Para1letter"/>
        <w:lvlText w:val=""/>
        <w:lvlJc w:val="left"/>
      </w:lvl>
    </w:lvlOverride>
    <w:lvlOverride w:ilvl="2">
      <w:startOverride w:val="1"/>
      <w:lvl w:ilvl="2">
        <w:start w:val="1"/>
        <w:numFmt w:val="decimal"/>
        <w:pStyle w:val="Para2roman"/>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74">
    <w:abstractNumId w:val="18"/>
  </w:num>
  <w:num w:numId="75">
    <w:abstractNumId w:val="41"/>
  </w:num>
  <w:num w:numId="76">
    <w:abstractNumId w:val="25"/>
  </w:num>
  <w:num w:numId="77">
    <w:abstractNumId w:val="69"/>
  </w:num>
  <w:num w:numId="78">
    <w:abstractNumId w:val="15"/>
  </w:num>
  <w:num w:numId="79">
    <w:abstractNumId w:val="42"/>
  </w:num>
  <w:num w:numId="80">
    <w:abstractNumId w:val="36"/>
  </w:num>
  <w:num w:numId="81">
    <w:abstractNumId w:val="73"/>
  </w:num>
  <w:num w:numId="82">
    <w:abstractNumId w:val="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1" w:val="Sinclair Knight Merz"/>
    <w:docVar w:name="Add2" w:val="Floor 11, 452 Flinders Street"/>
    <w:docVar w:name="Add3" w:val="Melbourne VIC 3000"/>
    <w:docVar w:name="Add4" w:val="PO Box 312, Flinders Lane"/>
    <w:docVar w:name="Add5" w:val="Melbourne VIC 8009 Australia"/>
    <w:docVar w:name="Add6" w:val=" "/>
    <w:docVar w:name="AuthorEmail" w:val="asharpe@globalskm.com"/>
    <w:docVar w:name="AuthorName" w:val="Andrew Sharpe"/>
    <w:docVar w:name="AuthorPhone" w:val="03 8668 3548"/>
    <w:docVar w:name="AuthorTitle" w:val="Practice Leader Environmental Flows"/>
    <w:docVar w:name="Branding" w:val="SKM"/>
    <w:docVar w:name="CoverBusinessRegoNo" w:val="ABN 37 001 024 095"/>
    <w:docVar w:name="CoverCopyright" w:val="Sinclair Knight Merz Pty Ltd (SKM)"/>
    <w:docVar w:name="CoverLimitation" w:val="SKM"/>
    <w:docVar w:name="DirectorsFile" w:val=" "/>
    <w:docVar w:name="EN.InstantFormat" w:val="&lt;ENInstantFormat&gt;&lt;Enabled&gt;1&lt;/Enabled&gt;&lt;ScanUnformatted&gt;1&lt;/ScanUnformatted&gt;&lt;ScanChanges&gt;1&lt;/ScanChanges&gt;&lt;Suspended&gt;0&lt;/Suspended&gt;&lt;/ENInstantFormat&gt;"/>
    <w:docVar w:name="EN.Layout" w:val="&lt;ENLayout&gt;&lt;Style&gt;Freshwater Biology Copy&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9ea2v55v52raeersss5ts5zpepedwpadfrf&quot;&gt;Andrew&amp;apos;s endnote library&lt;record-ids&gt;&lt;item&gt;300&lt;/item&gt;&lt;item&gt;350&lt;/item&gt;&lt;item&gt;352&lt;/item&gt;&lt;item&gt;372&lt;/item&gt;&lt;item&gt;373&lt;/item&gt;&lt;/record-ids&gt;&lt;/item&gt;&lt;/Libraries&gt;"/>
    <w:docVar w:name="EntityName" w:val="SKM AUSTRALIA"/>
    <w:docVar w:name="Fax" w:val="F +61 3 8668 3001"/>
    <w:docVar w:name="FaxFooter" w:val="SINCLAIR KNIGHT MERZ PTY LTD  ABN 37 001 024 095"/>
    <w:docVar w:name="FaxFooterFollowOn" w:val=" "/>
    <w:docVar w:name="Footer" w:val=" "/>
    <w:docVar w:name="FooterFollowOn" w:val=" "/>
    <w:docVar w:name="LetterFooter1" w:val="Sinclair Knight Merz Pty Limited"/>
    <w:docVar w:name="LetterFooter2" w:val="The SKM logo is a registered trade mark of Sinclair Knight Merz Pty Ltd. ABN 37 001 024 095"/>
    <w:docVar w:name="LetterFooter3" w:val=" "/>
    <w:docVar w:name="LetterFooterFollowOn" w:val=" "/>
    <w:docVar w:name="Logo" w:val="SKM cover logo"/>
    <w:docVar w:name="LogoLandscape" w:val="SKM landscape logo"/>
    <w:docVar w:name="LogoLandscapeA3" w:val="SKM a3 landscape logo"/>
    <w:docVar w:name="LogoLandscapeA3USL" w:val="SKM a3 landscape logo USL"/>
    <w:docVar w:name="LogoLandscapeUSL" w:val="SKM landscape logo USL"/>
    <w:docVar w:name="LogoPortrait" w:val="SKM portrait logo"/>
    <w:docVar w:name="LogoPortraitUSL" w:val="SKM portrait logo USL"/>
    <w:docVar w:name="LogoStationeryCoverImageA4" w:val="skm_portrait_cover"/>
    <w:docVar w:name="LogoStationeryCoverImageA4Landscape" w:val="skm_landscape_cover"/>
    <w:docVar w:name="LogoStationeryCoverImageUSLLandscape" w:val="skm_landscape_cover_USL"/>
    <w:docVar w:name="LogoStationeryCoverImageUSLPortrait" w:val="skm_portrait_cover_USL"/>
    <w:docVar w:name="LogoStationeryGeneral" w:val="SKM stationery logo"/>
    <w:docVar w:name="LogoStationeryGeneralUSL" w:val="SKM stationery logo USL"/>
    <w:docVar w:name="LogoStationeryLetterFax" w:val="SKM letfax logo"/>
    <w:docVar w:name="LogoStationeryLetterFaxUSL" w:val="SKM letfax logo USL"/>
    <w:docVar w:name="LogoStationeryReportFly" w:val="SKM report fly logo"/>
    <w:docVar w:name="LogoStationeryReportFlyL" w:val="SKM report fly logoL"/>
    <w:docVar w:name="LogoStationeryReportFlyLUSL" w:val="SKM report fly logoLUSL"/>
    <w:docVar w:name="LogoStationeryReportFlyUSL" w:val="SKM report fly logo USL"/>
    <w:docVar w:name="LogoStationeryReportPages" w:val="SKM report pages logo"/>
    <w:docVar w:name="LogoStationeryReportPagesUSL" w:val="SKM report pages logo"/>
    <w:docVar w:name="LogoUSL" w:val="SKM cover logo USL"/>
    <w:docVar w:name="OfficeName" w:val="SKM Melbourne"/>
    <w:docVar w:name="Paper Size" w:val="A4"/>
    <w:docVar w:name="Phone" w:val="T +61 3 8668 3000"/>
    <w:docVar w:name="RegisteredTradeMark" w:val=" "/>
    <w:docVar w:name="ShortAddress1" w:val="452 Flinders Street"/>
    <w:docVar w:name="ShortAddress2" w:val="Melbourne VIC 3000"/>
    <w:docVar w:name="Web" w:val="www.globalskm.com"/>
  </w:docVars>
  <w:rsids>
    <w:rsidRoot w:val="00B4043B"/>
    <w:rsid w:val="000014B3"/>
    <w:rsid w:val="00003143"/>
    <w:rsid w:val="000044E3"/>
    <w:rsid w:val="0000526E"/>
    <w:rsid w:val="00006B5A"/>
    <w:rsid w:val="00006B6E"/>
    <w:rsid w:val="00007410"/>
    <w:rsid w:val="00007717"/>
    <w:rsid w:val="00007B43"/>
    <w:rsid w:val="00011476"/>
    <w:rsid w:val="00012480"/>
    <w:rsid w:val="00012F85"/>
    <w:rsid w:val="0001523D"/>
    <w:rsid w:val="00015523"/>
    <w:rsid w:val="000157E5"/>
    <w:rsid w:val="00016CF3"/>
    <w:rsid w:val="0001705B"/>
    <w:rsid w:val="00020C35"/>
    <w:rsid w:val="00020F53"/>
    <w:rsid w:val="000217C0"/>
    <w:rsid w:val="00022FBA"/>
    <w:rsid w:val="000248C7"/>
    <w:rsid w:val="00024B85"/>
    <w:rsid w:val="00024FAF"/>
    <w:rsid w:val="00025193"/>
    <w:rsid w:val="000252CA"/>
    <w:rsid w:val="00025944"/>
    <w:rsid w:val="00026231"/>
    <w:rsid w:val="000352B5"/>
    <w:rsid w:val="000373F0"/>
    <w:rsid w:val="00037461"/>
    <w:rsid w:val="00040A20"/>
    <w:rsid w:val="00041D2C"/>
    <w:rsid w:val="000425B1"/>
    <w:rsid w:val="0004302B"/>
    <w:rsid w:val="00043C9F"/>
    <w:rsid w:val="0004527D"/>
    <w:rsid w:val="00045F38"/>
    <w:rsid w:val="000465D2"/>
    <w:rsid w:val="000524AE"/>
    <w:rsid w:val="0005266C"/>
    <w:rsid w:val="0005390A"/>
    <w:rsid w:val="00054594"/>
    <w:rsid w:val="0005491F"/>
    <w:rsid w:val="00056335"/>
    <w:rsid w:val="00062407"/>
    <w:rsid w:val="00062DBB"/>
    <w:rsid w:val="00063DD6"/>
    <w:rsid w:val="00063F8F"/>
    <w:rsid w:val="0006464F"/>
    <w:rsid w:val="00064759"/>
    <w:rsid w:val="00064B72"/>
    <w:rsid w:val="000670B2"/>
    <w:rsid w:val="00067BEB"/>
    <w:rsid w:val="000702C8"/>
    <w:rsid w:val="00070FB4"/>
    <w:rsid w:val="000730F8"/>
    <w:rsid w:val="00074396"/>
    <w:rsid w:val="00074B80"/>
    <w:rsid w:val="00075D0D"/>
    <w:rsid w:val="00076BB8"/>
    <w:rsid w:val="000807D3"/>
    <w:rsid w:val="00081C6F"/>
    <w:rsid w:val="00082F46"/>
    <w:rsid w:val="000847A8"/>
    <w:rsid w:val="000856AC"/>
    <w:rsid w:val="000860D4"/>
    <w:rsid w:val="000864E7"/>
    <w:rsid w:val="00086790"/>
    <w:rsid w:val="000867FF"/>
    <w:rsid w:val="00086E78"/>
    <w:rsid w:val="00091D03"/>
    <w:rsid w:val="00092DAC"/>
    <w:rsid w:val="00094190"/>
    <w:rsid w:val="0009427B"/>
    <w:rsid w:val="00096085"/>
    <w:rsid w:val="00097841"/>
    <w:rsid w:val="000A1436"/>
    <w:rsid w:val="000A1438"/>
    <w:rsid w:val="000A2916"/>
    <w:rsid w:val="000A3931"/>
    <w:rsid w:val="000A6D56"/>
    <w:rsid w:val="000A71CC"/>
    <w:rsid w:val="000A782F"/>
    <w:rsid w:val="000B07EA"/>
    <w:rsid w:val="000B0F65"/>
    <w:rsid w:val="000B5DC3"/>
    <w:rsid w:val="000B7020"/>
    <w:rsid w:val="000B7078"/>
    <w:rsid w:val="000C33D4"/>
    <w:rsid w:val="000D2EDA"/>
    <w:rsid w:val="000D3176"/>
    <w:rsid w:val="000D48EC"/>
    <w:rsid w:val="000E1485"/>
    <w:rsid w:val="000E2676"/>
    <w:rsid w:val="000E3302"/>
    <w:rsid w:val="000E337F"/>
    <w:rsid w:val="000E7302"/>
    <w:rsid w:val="000F0EE5"/>
    <w:rsid w:val="000F12C4"/>
    <w:rsid w:val="000F1818"/>
    <w:rsid w:val="000F2DCD"/>
    <w:rsid w:val="000F3100"/>
    <w:rsid w:val="000F38BE"/>
    <w:rsid w:val="000F494A"/>
    <w:rsid w:val="000F49F4"/>
    <w:rsid w:val="000F53A1"/>
    <w:rsid w:val="000F6F05"/>
    <w:rsid w:val="00100084"/>
    <w:rsid w:val="00100CED"/>
    <w:rsid w:val="00101FEF"/>
    <w:rsid w:val="00105E3F"/>
    <w:rsid w:val="00106744"/>
    <w:rsid w:val="0010712B"/>
    <w:rsid w:val="00107C37"/>
    <w:rsid w:val="0011226D"/>
    <w:rsid w:val="00112282"/>
    <w:rsid w:val="00112F88"/>
    <w:rsid w:val="00112FA5"/>
    <w:rsid w:val="001143B7"/>
    <w:rsid w:val="001154CD"/>
    <w:rsid w:val="00115E60"/>
    <w:rsid w:val="001174F3"/>
    <w:rsid w:val="00117715"/>
    <w:rsid w:val="00117869"/>
    <w:rsid w:val="0011788B"/>
    <w:rsid w:val="00117C45"/>
    <w:rsid w:val="00121F3E"/>
    <w:rsid w:val="00122DF8"/>
    <w:rsid w:val="001237D9"/>
    <w:rsid w:val="00123BED"/>
    <w:rsid w:val="00123F82"/>
    <w:rsid w:val="001249A3"/>
    <w:rsid w:val="00127C0E"/>
    <w:rsid w:val="00127C46"/>
    <w:rsid w:val="0013088D"/>
    <w:rsid w:val="00130B2A"/>
    <w:rsid w:val="00130CF9"/>
    <w:rsid w:val="00132619"/>
    <w:rsid w:val="00133EC1"/>
    <w:rsid w:val="00134D7D"/>
    <w:rsid w:val="00134DF3"/>
    <w:rsid w:val="0013717B"/>
    <w:rsid w:val="001376A2"/>
    <w:rsid w:val="0014018E"/>
    <w:rsid w:val="0014107C"/>
    <w:rsid w:val="00141CBD"/>
    <w:rsid w:val="0014204D"/>
    <w:rsid w:val="00142B3F"/>
    <w:rsid w:val="00142DCF"/>
    <w:rsid w:val="0014449B"/>
    <w:rsid w:val="00146F8C"/>
    <w:rsid w:val="0014724D"/>
    <w:rsid w:val="00152CDD"/>
    <w:rsid w:val="00153090"/>
    <w:rsid w:val="00154086"/>
    <w:rsid w:val="001551A8"/>
    <w:rsid w:val="00155A9A"/>
    <w:rsid w:val="001560DE"/>
    <w:rsid w:val="00157170"/>
    <w:rsid w:val="00160681"/>
    <w:rsid w:val="00161569"/>
    <w:rsid w:val="00161E9D"/>
    <w:rsid w:val="0016335F"/>
    <w:rsid w:val="00165BD9"/>
    <w:rsid w:val="00170125"/>
    <w:rsid w:val="00170FDB"/>
    <w:rsid w:val="0017126C"/>
    <w:rsid w:val="00171500"/>
    <w:rsid w:val="00171D7D"/>
    <w:rsid w:val="00171EFF"/>
    <w:rsid w:val="0017295D"/>
    <w:rsid w:val="00173577"/>
    <w:rsid w:val="00174C71"/>
    <w:rsid w:val="001755CB"/>
    <w:rsid w:val="001755FB"/>
    <w:rsid w:val="00175D2C"/>
    <w:rsid w:val="0017789D"/>
    <w:rsid w:val="00177FDA"/>
    <w:rsid w:val="0018042B"/>
    <w:rsid w:val="00181066"/>
    <w:rsid w:val="00182AAC"/>
    <w:rsid w:val="00182D55"/>
    <w:rsid w:val="0018373C"/>
    <w:rsid w:val="00183EB7"/>
    <w:rsid w:val="00186109"/>
    <w:rsid w:val="00195D74"/>
    <w:rsid w:val="001963C7"/>
    <w:rsid w:val="00196D13"/>
    <w:rsid w:val="0019755B"/>
    <w:rsid w:val="001A05F7"/>
    <w:rsid w:val="001A175E"/>
    <w:rsid w:val="001A3F34"/>
    <w:rsid w:val="001A42CC"/>
    <w:rsid w:val="001A6601"/>
    <w:rsid w:val="001A68A7"/>
    <w:rsid w:val="001A7354"/>
    <w:rsid w:val="001B005A"/>
    <w:rsid w:val="001B2790"/>
    <w:rsid w:val="001B39C9"/>
    <w:rsid w:val="001B40BE"/>
    <w:rsid w:val="001B40E3"/>
    <w:rsid w:val="001B5766"/>
    <w:rsid w:val="001B6D0B"/>
    <w:rsid w:val="001B71DB"/>
    <w:rsid w:val="001C0E03"/>
    <w:rsid w:val="001C1EA8"/>
    <w:rsid w:val="001C331F"/>
    <w:rsid w:val="001C33DA"/>
    <w:rsid w:val="001C45CF"/>
    <w:rsid w:val="001C4EDA"/>
    <w:rsid w:val="001C725F"/>
    <w:rsid w:val="001C784E"/>
    <w:rsid w:val="001D5E3F"/>
    <w:rsid w:val="001D74FA"/>
    <w:rsid w:val="001D7DE2"/>
    <w:rsid w:val="001E1256"/>
    <w:rsid w:val="001E2D6B"/>
    <w:rsid w:val="001E3658"/>
    <w:rsid w:val="001E4D1E"/>
    <w:rsid w:val="001E4EDA"/>
    <w:rsid w:val="001E58E3"/>
    <w:rsid w:val="001E6AC1"/>
    <w:rsid w:val="001F0697"/>
    <w:rsid w:val="001F150C"/>
    <w:rsid w:val="001F3D0A"/>
    <w:rsid w:val="001F5420"/>
    <w:rsid w:val="001F619C"/>
    <w:rsid w:val="001F74B3"/>
    <w:rsid w:val="00200EFE"/>
    <w:rsid w:val="0020155D"/>
    <w:rsid w:val="00202AF0"/>
    <w:rsid w:val="0020325B"/>
    <w:rsid w:val="0020454A"/>
    <w:rsid w:val="00204B30"/>
    <w:rsid w:val="00204BAD"/>
    <w:rsid w:val="00206F76"/>
    <w:rsid w:val="00213631"/>
    <w:rsid w:val="00213E89"/>
    <w:rsid w:val="00214F35"/>
    <w:rsid w:val="00220A60"/>
    <w:rsid w:val="00220F5D"/>
    <w:rsid w:val="00222FCB"/>
    <w:rsid w:val="002233F0"/>
    <w:rsid w:val="00223461"/>
    <w:rsid w:val="00223951"/>
    <w:rsid w:val="00223DEF"/>
    <w:rsid w:val="00224068"/>
    <w:rsid w:val="00224FA7"/>
    <w:rsid w:val="00225F7A"/>
    <w:rsid w:val="00225F88"/>
    <w:rsid w:val="002264C0"/>
    <w:rsid w:val="00226B32"/>
    <w:rsid w:val="00226EC5"/>
    <w:rsid w:val="00230452"/>
    <w:rsid w:val="002344A6"/>
    <w:rsid w:val="00236A21"/>
    <w:rsid w:val="00240D08"/>
    <w:rsid w:val="0024108E"/>
    <w:rsid w:val="0024167D"/>
    <w:rsid w:val="0024455A"/>
    <w:rsid w:val="00244F7C"/>
    <w:rsid w:val="0024514B"/>
    <w:rsid w:val="002474CD"/>
    <w:rsid w:val="002474F0"/>
    <w:rsid w:val="00247B7C"/>
    <w:rsid w:val="00251A70"/>
    <w:rsid w:val="00251CEA"/>
    <w:rsid w:val="002520D0"/>
    <w:rsid w:val="00252AD9"/>
    <w:rsid w:val="00252FCB"/>
    <w:rsid w:val="002535DC"/>
    <w:rsid w:val="00253A05"/>
    <w:rsid w:val="00255E56"/>
    <w:rsid w:val="002566FD"/>
    <w:rsid w:val="0025702F"/>
    <w:rsid w:val="00261339"/>
    <w:rsid w:val="0026179A"/>
    <w:rsid w:val="00262E79"/>
    <w:rsid w:val="00263F0D"/>
    <w:rsid w:val="002663E4"/>
    <w:rsid w:val="00267BA1"/>
    <w:rsid w:val="00270B58"/>
    <w:rsid w:val="00270B76"/>
    <w:rsid w:val="00270ED9"/>
    <w:rsid w:val="00272230"/>
    <w:rsid w:val="00274448"/>
    <w:rsid w:val="002752B2"/>
    <w:rsid w:val="00275890"/>
    <w:rsid w:val="0027714D"/>
    <w:rsid w:val="0027759C"/>
    <w:rsid w:val="00277600"/>
    <w:rsid w:val="002776CE"/>
    <w:rsid w:val="0028203F"/>
    <w:rsid w:val="00283089"/>
    <w:rsid w:val="0028333E"/>
    <w:rsid w:val="0028596B"/>
    <w:rsid w:val="00287F6A"/>
    <w:rsid w:val="002911B2"/>
    <w:rsid w:val="002919C3"/>
    <w:rsid w:val="00292170"/>
    <w:rsid w:val="00292753"/>
    <w:rsid w:val="00292B49"/>
    <w:rsid w:val="00294111"/>
    <w:rsid w:val="002959C4"/>
    <w:rsid w:val="00296D0F"/>
    <w:rsid w:val="002977C7"/>
    <w:rsid w:val="00297E4D"/>
    <w:rsid w:val="002A00CE"/>
    <w:rsid w:val="002A0FA7"/>
    <w:rsid w:val="002A1AA8"/>
    <w:rsid w:val="002A3E36"/>
    <w:rsid w:val="002A402E"/>
    <w:rsid w:val="002A629B"/>
    <w:rsid w:val="002A6B32"/>
    <w:rsid w:val="002A7CAB"/>
    <w:rsid w:val="002B0DD7"/>
    <w:rsid w:val="002B31AE"/>
    <w:rsid w:val="002B320C"/>
    <w:rsid w:val="002B3695"/>
    <w:rsid w:val="002B3827"/>
    <w:rsid w:val="002B3C2E"/>
    <w:rsid w:val="002B4ABA"/>
    <w:rsid w:val="002B6F8B"/>
    <w:rsid w:val="002B71A3"/>
    <w:rsid w:val="002C02FB"/>
    <w:rsid w:val="002C11A2"/>
    <w:rsid w:val="002C2F94"/>
    <w:rsid w:val="002C3288"/>
    <w:rsid w:val="002C38C3"/>
    <w:rsid w:val="002C6A76"/>
    <w:rsid w:val="002C70C7"/>
    <w:rsid w:val="002D0844"/>
    <w:rsid w:val="002D1A9F"/>
    <w:rsid w:val="002D1BCA"/>
    <w:rsid w:val="002D444F"/>
    <w:rsid w:val="002D549F"/>
    <w:rsid w:val="002D59CD"/>
    <w:rsid w:val="002D5EC3"/>
    <w:rsid w:val="002D60F2"/>
    <w:rsid w:val="002D783A"/>
    <w:rsid w:val="002D7B56"/>
    <w:rsid w:val="002E0AFC"/>
    <w:rsid w:val="002E16D5"/>
    <w:rsid w:val="002E1794"/>
    <w:rsid w:val="002E1D85"/>
    <w:rsid w:val="002E2D90"/>
    <w:rsid w:val="002E3592"/>
    <w:rsid w:val="002E5D59"/>
    <w:rsid w:val="002E61CB"/>
    <w:rsid w:val="002E69A2"/>
    <w:rsid w:val="002E7970"/>
    <w:rsid w:val="002E7DC6"/>
    <w:rsid w:val="002F1064"/>
    <w:rsid w:val="002F12C4"/>
    <w:rsid w:val="002F2727"/>
    <w:rsid w:val="002F4511"/>
    <w:rsid w:val="00300563"/>
    <w:rsid w:val="00302656"/>
    <w:rsid w:val="003034B1"/>
    <w:rsid w:val="00304077"/>
    <w:rsid w:val="00304567"/>
    <w:rsid w:val="00304678"/>
    <w:rsid w:val="00305295"/>
    <w:rsid w:val="00305CDF"/>
    <w:rsid w:val="0030764E"/>
    <w:rsid w:val="00307BF0"/>
    <w:rsid w:val="00310737"/>
    <w:rsid w:val="00311964"/>
    <w:rsid w:val="00312B0C"/>
    <w:rsid w:val="00314807"/>
    <w:rsid w:val="00316296"/>
    <w:rsid w:val="003202A7"/>
    <w:rsid w:val="00320383"/>
    <w:rsid w:val="003204CD"/>
    <w:rsid w:val="003212CE"/>
    <w:rsid w:val="003220C5"/>
    <w:rsid w:val="00324783"/>
    <w:rsid w:val="00324EA6"/>
    <w:rsid w:val="003252EA"/>
    <w:rsid w:val="00325B80"/>
    <w:rsid w:val="0033013F"/>
    <w:rsid w:val="00330FB8"/>
    <w:rsid w:val="003326ED"/>
    <w:rsid w:val="003330E6"/>
    <w:rsid w:val="00333997"/>
    <w:rsid w:val="00334626"/>
    <w:rsid w:val="0033529D"/>
    <w:rsid w:val="0033557E"/>
    <w:rsid w:val="00340A62"/>
    <w:rsid w:val="00343DBB"/>
    <w:rsid w:val="00344660"/>
    <w:rsid w:val="00344967"/>
    <w:rsid w:val="003469CE"/>
    <w:rsid w:val="00346D42"/>
    <w:rsid w:val="0034782A"/>
    <w:rsid w:val="00347D96"/>
    <w:rsid w:val="003506DF"/>
    <w:rsid w:val="00351097"/>
    <w:rsid w:val="00351507"/>
    <w:rsid w:val="00353FCD"/>
    <w:rsid w:val="0035480C"/>
    <w:rsid w:val="003552CE"/>
    <w:rsid w:val="003556CA"/>
    <w:rsid w:val="00356452"/>
    <w:rsid w:val="003574EF"/>
    <w:rsid w:val="00357C6D"/>
    <w:rsid w:val="003611D2"/>
    <w:rsid w:val="003614DE"/>
    <w:rsid w:val="00362D25"/>
    <w:rsid w:val="00364CFC"/>
    <w:rsid w:val="00366CAC"/>
    <w:rsid w:val="003672A2"/>
    <w:rsid w:val="00367E95"/>
    <w:rsid w:val="00370182"/>
    <w:rsid w:val="00371B79"/>
    <w:rsid w:val="00372103"/>
    <w:rsid w:val="003730BF"/>
    <w:rsid w:val="00373110"/>
    <w:rsid w:val="00376D87"/>
    <w:rsid w:val="003772ED"/>
    <w:rsid w:val="003823D2"/>
    <w:rsid w:val="00382994"/>
    <w:rsid w:val="00383416"/>
    <w:rsid w:val="0038422B"/>
    <w:rsid w:val="00384588"/>
    <w:rsid w:val="00384844"/>
    <w:rsid w:val="00385342"/>
    <w:rsid w:val="003909F3"/>
    <w:rsid w:val="00390D65"/>
    <w:rsid w:val="00390D79"/>
    <w:rsid w:val="00391D94"/>
    <w:rsid w:val="00395408"/>
    <w:rsid w:val="00396074"/>
    <w:rsid w:val="00396D30"/>
    <w:rsid w:val="003975FA"/>
    <w:rsid w:val="003A00A6"/>
    <w:rsid w:val="003A0D3E"/>
    <w:rsid w:val="003A175A"/>
    <w:rsid w:val="003A2B0F"/>
    <w:rsid w:val="003A3034"/>
    <w:rsid w:val="003A35AB"/>
    <w:rsid w:val="003A5F6A"/>
    <w:rsid w:val="003B0305"/>
    <w:rsid w:val="003B03DD"/>
    <w:rsid w:val="003B1407"/>
    <w:rsid w:val="003B178B"/>
    <w:rsid w:val="003B2811"/>
    <w:rsid w:val="003B4CC6"/>
    <w:rsid w:val="003B5A3C"/>
    <w:rsid w:val="003B666D"/>
    <w:rsid w:val="003B6AA6"/>
    <w:rsid w:val="003C021D"/>
    <w:rsid w:val="003C038A"/>
    <w:rsid w:val="003C057C"/>
    <w:rsid w:val="003C377F"/>
    <w:rsid w:val="003C43B7"/>
    <w:rsid w:val="003C5B5F"/>
    <w:rsid w:val="003C757B"/>
    <w:rsid w:val="003D099B"/>
    <w:rsid w:val="003D0AB0"/>
    <w:rsid w:val="003D2E6F"/>
    <w:rsid w:val="003D4495"/>
    <w:rsid w:val="003E1425"/>
    <w:rsid w:val="003E5197"/>
    <w:rsid w:val="003E59A6"/>
    <w:rsid w:val="003E66AF"/>
    <w:rsid w:val="003E6E41"/>
    <w:rsid w:val="003E6F51"/>
    <w:rsid w:val="003E72BF"/>
    <w:rsid w:val="003F106A"/>
    <w:rsid w:val="003F155A"/>
    <w:rsid w:val="003F2B10"/>
    <w:rsid w:val="003F3198"/>
    <w:rsid w:val="003F37F0"/>
    <w:rsid w:val="003F410A"/>
    <w:rsid w:val="003F41F9"/>
    <w:rsid w:val="003F5870"/>
    <w:rsid w:val="003F69DC"/>
    <w:rsid w:val="003F6B7E"/>
    <w:rsid w:val="00400A34"/>
    <w:rsid w:val="00400B48"/>
    <w:rsid w:val="00403866"/>
    <w:rsid w:val="00410D2F"/>
    <w:rsid w:val="004120C2"/>
    <w:rsid w:val="00412FA7"/>
    <w:rsid w:val="00414DF0"/>
    <w:rsid w:val="0041555E"/>
    <w:rsid w:val="00416786"/>
    <w:rsid w:val="00420660"/>
    <w:rsid w:val="00422D6C"/>
    <w:rsid w:val="004238F7"/>
    <w:rsid w:val="00423D9F"/>
    <w:rsid w:val="00424F7D"/>
    <w:rsid w:val="00425799"/>
    <w:rsid w:val="00425EA4"/>
    <w:rsid w:val="00426F32"/>
    <w:rsid w:val="00430F16"/>
    <w:rsid w:val="00432E76"/>
    <w:rsid w:val="0043300A"/>
    <w:rsid w:val="0043317F"/>
    <w:rsid w:val="00435ADD"/>
    <w:rsid w:val="00435EE3"/>
    <w:rsid w:val="00440333"/>
    <w:rsid w:val="0044077F"/>
    <w:rsid w:val="00441743"/>
    <w:rsid w:val="004417FF"/>
    <w:rsid w:val="004427C5"/>
    <w:rsid w:val="00442E25"/>
    <w:rsid w:val="00443B88"/>
    <w:rsid w:val="00443CE3"/>
    <w:rsid w:val="00444AFC"/>
    <w:rsid w:val="0044537D"/>
    <w:rsid w:val="004513C8"/>
    <w:rsid w:val="0045301E"/>
    <w:rsid w:val="00453C8E"/>
    <w:rsid w:val="00455936"/>
    <w:rsid w:val="00456CCE"/>
    <w:rsid w:val="00460241"/>
    <w:rsid w:val="00460262"/>
    <w:rsid w:val="00460741"/>
    <w:rsid w:val="00462A7E"/>
    <w:rsid w:val="00462CB3"/>
    <w:rsid w:val="00462D0D"/>
    <w:rsid w:val="00463857"/>
    <w:rsid w:val="004646DE"/>
    <w:rsid w:val="00464DA8"/>
    <w:rsid w:val="00464E96"/>
    <w:rsid w:val="004659D9"/>
    <w:rsid w:val="00465A60"/>
    <w:rsid w:val="00466175"/>
    <w:rsid w:val="00467CCE"/>
    <w:rsid w:val="004706E7"/>
    <w:rsid w:val="00470AB9"/>
    <w:rsid w:val="00471BDA"/>
    <w:rsid w:val="00471EC7"/>
    <w:rsid w:val="00472625"/>
    <w:rsid w:val="00472994"/>
    <w:rsid w:val="0047354D"/>
    <w:rsid w:val="004737A9"/>
    <w:rsid w:val="00473B3D"/>
    <w:rsid w:val="00477583"/>
    <w:rsid w:val="00477A91"/>
    <w:rsid w:val="00482053"/>
    <w:rsid w:val="0048239D"/>
    <w:rsid w:val="00482EE8"/>
    <w:rsid w:val="004837BE"/>
    <w:rsid w:val="00485E48"/>
    <w:rsid w:val="00487542"/>
    <w:rsid w:val="00487C47"/>
    <w:rsid w:val="00487CAE"/>
    <w:rsid w:val="0049114A"/>
    <w:rsid w:val="00491431"/>
    <w:rsid w:val="00491B38"/>
    <w:rsid w:val="00496130"/>
    <w:rsid w:val="004A0239"/>
    <w:rsid w:val="004A201A"/>
    <w:rsid w:val="004A237E"/>
    <w:rsid w:val="004A3A35"/>
    <w:rsid w:val="004A523E"/>
    <w:rsid w:val="004A7564"/>
    <w:rsid w:val="004B02CC"/>
    <w:rsid w:val="004B1323"/>
    <w:rsid w:val="004B24FD"/>
    <w:rsid w:val="004B27A2"/>
    <w:rsid w:val="004B306E"/>
    <w:rsid w:val="004B3484"/>
    <w:rsid w:val="004B4C09"/>
    <w:rsid w:val="004B52B5"/>
    <w:rsid w:val="004C1BE0"/>
    <w:rsid w:val="004C3699"/>
    <w:rsid w:val="004C3852"/>
    <w:rsid w:val="004C4CE4"/>
    <w:rsid w:val="004C7F73"/>
    <w:rsid w:val="004D0B05"/>
    <w:rsid w:val="004D29DE"/>
    <w:rsid w:val="004D5488"/>
    <w:rsid w:val="004D5D38"/>
    <w:rsid w:val="004D6125"/>
    <w:rsid w:val="004D7A3B"/>
    <w:rsid w:val="004E185A"/>
    <w:rsid w:val="004E369D"/>
    <w:rsid w:val="004E55B0"/>
    <w:rsid w:val="004E570F"/>
    <w:rsid w:val="004E6541"/>
    <w:rsid w:val="004E65E7"/>
    <w:rsid w:val="004F2501"/>
    <w:rsid w:val="004F25EC"/>
    <w:rsid w:val="004F401D"/>
    <w:rsid w:val="004F4E9F"/>
    <w:rsid w:val="004F6BA8"/>
    <w:rsid w:val="00503B4B"/>
    <w:rsid w:val="0050575F"/>
    <w:rsid w:val="00507192"/>
    <w:rsid w:val="0050747E"/>
    <w:rsid w:val="0050777F"/>
    <w:rsid w:val="00511FD3"/>
    <w:rsid w:val="00512430"/>
    <w:rsid w:val="00513D2A"/>
    <w:rsid w:val="0051485F"/>
    <w:rsid w:val="00515948"/>
    <w:rsid w:val="005163C9"/>
    <w:rsid w:val="005167D0"/>
    <w:rsid w:val="00516D09"/>
    <w:rsid w:val="00520146"/>
    <w:rsid w:val="00520778"/>
    <w:rsid w:val="00522CA4"/>
    <w:rsid w:val="00523D25"/>
    <w:rsid w:val="005267B8"/>
    <w:rsid w:val="005271BE"/>
    <w:rsid w:val="005275B1"/>
    <w:rsid w:val="00530480"/>
    <w:rsid w:val="00530B47"/>
    <w:rsid w:val="00531F2B"/>
    <w:rsid w:val="0053431A"/>
    <w:rsid w:val="0053463E"/>
    <w:rsid w:val="00534E86"/>
    <w:rsid w:val="00535794"/>
    <w:rsid w:val="005359B5"/>
    <w:rsid w:val="00536452"/>
    <w:rsid w:val="00536A4B"/>
    <w:rsid w:val="00536E6B"/>
    <w:rsid w:val="005379B9"/>
    <w:rsid w:val="00541515"/>
    <w:rsid w:val="005422BA"/>
    <w:rsid w:val="00542DED"/>
    <w:rsid w:val="005438FC"/>
    <w:rsid w:val="0054412F"/>
    <w:rsid w:val="00544DE9"/>
    <w:rsid w:val="00545169"/>
    <w:rsid w:val="00545228"/>
    <w:rsid w:val="00546BE4"/>
    <w:rsid w:val="00546F86"/>
    <w:rsid w:val="005503F8"/>
    <w:rsid w:val="00550400"/>
    <w:rsid w:val="00554DFE"/>
    <w:rsid w:val="00554E58"/>
    <w:rsid w:val="005562A5"/>
    <w:rsid w:val="00556362"/>
    <w:rsid w:val="005571B6"/>
    <w:rsid w:val="00561AD5"/>
    <w:rsid w:val="00561F62"/>
    <w:rsid w:val="005628F7"/>
    <w:rsid w:val="00562A19"/>
    <w:rsid w:val="00563263"/>
    <w:rsid w:val="00564CBE"/>
    <w:rsid w:val="00565598"/>
    <w:rsid w:val="005669CD"/>
    <w:rsid w:val="00566A84"/>
    <w:rsid w:val="0056765F"/>
    <w:rsid w:val="0056780F"/>
    <w:rsid w:val="00567977"/>
    <w:rsid w:val="005679AA"/>
    <w:rsid w:val="00567F73"/>
    <w:rsid w:val="00570FA8"/>
    <w:rsid w:val="00572C64"/>
    <w:rsid w:val="00573B81"/>
    <w:rsid w:val="0057447D"/>
    <w:rsid w:val="005749F6"/>
    <w:rsid w:val="005767FD"/>
    <w:rsid w:val="00577168"/>
    <w:rsid w:val="00577615"/>
    <w:rsid w:val="0058290C"/>
    <w:rsid w:val="005915F9"/>
    <w:rsid w:val="00594A06"/>
    <w:rsid w:val="00596F68"/>
    <w:rsid w:val="005A0559"/>
    <w:rsid w:val="005A0C17"/>
    <w:rsid w:val="005A1B54"/>
    <w:rsid w:val="005A1B99"/>
    <w:rsid w:val="005A1C0F"/>
    <w:rsid w:val="005A20A9"/>
    <w:rsid w:val="005A268B"/>
    <w:rsid w:val="005A39E4"/>
    <w:rsid w:val="005A3B5B"/>
    <w:rsid w:val="005A5441"/>
    <w:rsid w:val="005A7CCC"/>
    <w:rsid w:val="005B0269"/>
    <w:rsid w:val="005B13E9"/>
    <w:rsid w:val="005B1425"/>
    <w:rsid w:val="005B153B"/>
    <w:rsid w:val="005B2680"/>
    <w:rsid w:val="005B2D29"/>
    <w:rsid w:val="005B3BBA"/>
    <w:rsid w:val="005B5009"/>
    <w:rsid w:val="005B6ACF"/>
    <w:rsid w:val="005B7AF0"/>
    <w:rsid w:val="005C0FA6"/>
    <w:rsid w:val="005C3798"/>
    <w:rsid w:val="005D04CE"/>
    <w:rsid w:val="005D14F4"/>
    <w:rsid w:val="005D17D6"/>
    <w:rsid w:val="005D1A7A"/>
    <w:rsid w:val="005D1D81"/>
    <w:rsid w:val="005D34AD"/>
    <w:rsid w:val="005D38B6"/>
    <w:rsid w:val="005D4E92"/>
    <w:rsid w:val="005D58C0"/>
    <w:rsid w:val="005D7144"/>
    <w:rsid w:val="005D7A0C"/>
    <w:rsid w:val="005E1133"/>
    <w:rsid w:val="005E23EA"/>
    <w:rsid w:val="005E4FA9"/>
    <w:rsid w:val="005E561E"/>
    <w:rsid w:val="005F0114"/>
    <w:rsid w:val="005F0316"/>
    <w:rsid w:val="005F0B13"/>
    <w:rsid w:val="005F13C1"/>
    <w:rsid w:val="005F2AFE"/>
    <w:rsid w:val="005F3DA4"/>
    <w:rsid w:val="005F545D"/>
    <w:rsid w:val="005F5B33"/>
    <w:rsid w:val="005F6D00"/>
    <w:rsid w:val="005F78FC"/>
    <w:rsid w:val="005F7BF1"/>
    <w:rsid w:val="00600238"/>
    <w:rsid w:val="006006DD"/>
    <w:rsid w:val="00602428"/>
    <w:rsid w:val="006031B4"/>
    <w:rsid w:val="00603856"/>
    <w:rsid w:val="00603EB9"/>
    <w:rsid w:val="00607A9E"/>
    <w:rsid w:val="0061091B"/>
    <w:rsid w:val="00611A0B"/>
    <w:rsid w:val="0061227F"/>
    <w:rsid w:val="00613542"/>
    <w:rsid w:val="00614369"/>
    <w:rsid w:val="00615863"/>
    <w:rsid w:val="00616F59"/>
    <w:rsid w:val="0061721B"/>
    <w:rsid w:val="0062204E"/>
    <w:rsid w:val="006256E9"/>
    <w:rsid w:val="0062579D"/>
    <w:rsid w:val="006272CA"/>
    <w:rsid w:val="0063018B"/>
    <w:rsid w:val="00630738"/>
    <w:rsid w:val="006336DE"/>
    <w:rsid w:val="006340AE"/>
    <w:rsid w:val="006341D0"/>
    <w:rsid w:val="00634564"/>
    <w:rsid w:val="00634C77"/>
    <w:rsid w:val="00634FA7"/>
    <w:rsid w:val="00635EA7"/>
    <w:rsid w:val="00637BA7"/>
    <w:rsid w:val="0064173F"/>
    <w:rsid w:val="006419D0"/>
    <w:rsid w:val="00642689"/>
    <w:rsid w:val="00642879"/>
    <w:rsid w:val="00643E01"/>
    <w:rsid w:val="00645A7C"/>
    <w:rsid w:val="00646865"/>
    <w:rsid w:val="006509B6"/>
    <w:rsid w:val="0065189A"/>
    <w:rsid w:val="00654687"/>
    <w:rsid w:val="00654CDF"/>
    <w:rsid w:val="006605ED"/>
    <w:rsid w:val="00664283"/>
    <w:rsid w:val="00664925"/>
    <w:rsid w:val="00667FF8"/>
    <w:rsid w:val="0067108D"/>
    <w:rsid w:val="006736B9"/>
    <w:rsid w:val="00673896"/>
    <w:rsid w:val="006756D5"/>
    <w:rsid w:val="00675970"/>
    <w:rsid w:val="00675E4A"/>
    <w:rsid w:val="00676219"/>
    <w:rsid w:val="00676D91"/>
    <w:rsid w:val="00677D4D"/>
    <w:rsid w:val="0068078C"/>
    <w:rsid w:val="00680A9B"/>
    <w:rsid w:val="00680ECA"/>
    <w:rsid w:val="006817CA"/>
    <w:rsid w:val="0068427A"/>
    <w:rsid w:val="00684B26"/>
    <w:rsid w:val="00685186"/>
    <w:rsid w:val="00686C3F"/>
    <w:rsid w:val="00690A7D"/>
    <w:rsid w:val="00692C86"/>
    <w:rsid w:val="00693434"/>
    <w:rsid w:val="00694603"/>
    <w:rsid w:val="00696861"/>
    <w:rsid w:val="00696BC5"/>
    <w:rsid w:val="00697BE2"/>
    <w:rsid w:val="006A054B"/>
    <w:rsid w:val="006A13CC"/>
    <w:rsid w:val="006A1A19"/>
    <w:rsid w:val="006A25C6"/>
    <w:rsid w:val="006A366B"/>
    <w:rsid w:val="006A3BE9"/>
    <w:rsid w:val="006A5C8B"/>
    <w:rsid w:val="006A7869"/>
    <w:rsid w:val="006A7BDC"/>
    <w:rsid w:val="006A7DC0"/>
    <w:rsid w:val="006B0CA3"/>
    <w:rsid w:val="006B1511"/>
    <w:rsid w:val="006B230B"/>
    <w:rsid w:val="006B6197"/>
    <w:rsid w:val="006C09D1"/>
    <w:rsid w:val="006C0D68"/>
    <w:rsid w:val="006C293D"/>
    <w:rsid w:val="006C3C74"/>
    <w:rsid w:val="006C3ED8"/>
    <w:rsid w:val="006C5FAB"/>
    <w:rsid w:val="006C672A"/>
    <w:rsid w:val="006C6EFB"/>
    <w:rsid w:val="006D029F"/>
    <w:rsid w:val="006D0526"/>
    <w:rsid w:val="006D16A1"/>
    <w:rsid w:val="006D23F0"/>
    <w:rsid w:val="006D2BDE"/>
    <w:rsid w:val="006D6F98"/>
    <w:rsid w:val="006D702E"/>
    <w:rsid w:val="006D7159"/>
    <w:rsid w:val="006D75A7"/>
    <w:rsid w:val="006D7722"/>
    <w:rsid w:val="006E1045"/>
    <w:rsid w:val="006E1C78"/>
    <w:rsid w:val="006E45FE"/>
    <w:rsid w:val="006E496B"/>
    <w:rsid w:val="006E4A66"/>
    <w:rsid w:val="006E5C2B"/>
    <w:rsid w:val="006E5D97"/>
    <w:rsid w:val="006E5FDC"/>
    <w:rsid w:val="006E7F8D"/>
    <w:rsid w:val="006F094A"/>
    <w:rsid w:val="006F1D89"/>
    <w:rsid w:val="006F3187"/>
    <w:rsid w:val="006F3567"/>
    <w:rsid w:val="006F59B2"/>
    <w:rsid w:val="006F655F"/>
    <w:rsid w:val="006F6C68"/>
    <w:rsid w:val="006F72D3"/>
    <w:rsid w:val="006F751A"/>
    <w:rsid w:val="007012B2"/>
    <w:rsid w:val="00704C01"/>
    <w:rsid w:val="00704CB4"/>
    <w:rsid w:val="00706F25"/>
    <w:rsid w:val="007102F2"/>
    <w:rsid w:val="007111D3"/>
    <w:rsid w:val="007117E6"/>
    <w:rsid w:val="007135A2"/>
    <w:rsid w:val="00714603"/>
    <w:rsid w:val="00715B08"/>
    <w:rsid w:val="00716A51"/>
    <w:rsid w:val="00716A53"/>
    <w:rsid w:val="00717A2B"/>
    <w:rsid w:val="00717C3B"/>
    <w:rsid w:val="007203A1"/>
    <w:rsid w:val="0072092B"/>
    <w:rsid w:val="00720B35"/>
    <w:rsid w:val="00720B8F"/>
    <w:rsid w:val="00720EA0"/>
    <w:rsid w:val="007224AA"/>
    <w:rsid w:val="007227DE"/>
    <w:rsid w:val="00724311"/>
    <w:rsid w:val="007253F7"/>
    <w:rsid w:val="00725CF2"/>
    <w:rsid w:val="00727DF3"/>
    <w:rsid w:val="007301B1"/>
    <w:rsid w:val="007325BA"/>
    <w:rsid w:val="00732F2C"/>
    <w:rsid w:val="00733591"/>
    <w:rsid w:val="00733E93"/>
    <w:rsid w:val="00734071"/>
    <w:rsid w:val="0073426D"/>
    <w:rsid w:val="00734EEF"/>
    <w:rsid w:val="00736131"/>
    <w:rsid w:val="00741D0E"/>
    <w:rsid w:val="007420E7"/>
    <w:rsid w:val="007436FA"/>
    <w:rsid w:val="0074401E"/>
    <w:rsid w:val="007451BF"/>
    <w:rsid w:val="00746722"/>
    <w:rsid w:val="007479DA"/>
    <w:rsid w:val="0075286F"/>
    <w:rsid w:val="00753322"/>
    <w:rsid w:val="00753DBF"/>
    <w:rsid w:val="00756974"/>
    <w:rsid w:val="00757067"/>
    <w:rsid w:val="00757BA9"/>
    <w:rsid w:val="00761320"/>
    <w:rsid w:val="00761656"/>
    <w:rsid w:val="00761787"/>
    <w:rsid w:val="00762D12"/>
    <w:rsid w:val="00762EBF"/>
    <w:rsid w:val="007632FF"/>
    <w:rsid w:val="00767A1C"/>
    <w:rsid w:val="0077039B"/>
    <w:rsid w:val="007728FC"/>
    <w:rsid w:val="00773456"/>
    <w:rsid w:val="00774D3C"/>
    <w:rsid w:val="00776AA2"/>
    <w:rsid w:val="007772D1"/>
    <w:rsid w:val="007826AD"/>
    <w:rsid w:val="00783360"/>
    <w:rsid w:val="007837F7"/>
    <w:rsid w:val="007848B1"/>
    <w:rsid w:val="007849C4"/>
    <w:rsid w:val="00785CD3"/>
    <w:rsid w:val="00787149"/>
    <w:rsid w:val="007873E1"/>
    <w:rsid w:val="0079171C"/>
    <w:rsid w:val="007931EB"/>
    <w:rsid w:val="00793F4E"/>
    <w:rsid w:val="0079499D"/>
    <w:rsid w:val="00794ED0"/>
    <w:rsid w:val="0079524C"/>
    <w:rsid w:val="007956CA"/>
    <w:rsid w:val="00795F00"/>
    <w:rsid w:val="007960BE"/>
    <w:rsid w:val="007967A9"/>
    <w:rsid w:val="007967B8"/>
    <w:rsid w:val="007A040C"/>
    <w:rsid w:val="007A09BE"/>
    <w:rsid w:val="007A0A35"/>
    <w:rsid w:val="007A2040"/>
    <w:rsid w:val="007A3B09"/>
    <w:rsid w:val="007A556E"/>
    <w:rsid w:val="007A5B94"/>
    <w:rsid w:val="007A752C"/>
    <w:rsid w:val="007A7D18"/>
    <w:rsid w:val="007A7EA5"/>
    <w:rsid w:val="007B0CFF"/>
    <w:rsid w:val="007B1C28"/>
    <w:rsid w:val="007B1CDB"/>
    <w:rsid w:val="007B2221"/>
    <w:rsid w:val="007B2B39"/>
    <w:rsid w:val="007B3279"/>
    <w:rsid w:val="007B5330"/>
    <w:rsid w:val="007B61D6"/>
    <w:rsid w:val="007B739C"/>
    <w:rsid w:val="007C1583"/>
    <w:rsid w:val="007C3A9D"/>
    <w:rsid w:val="007C41DA"/>
    <w:rsid w:val="007C6744"/>
    <w:rsid w:val="007D13B5"/>
    <w:rsid w:val="007D2364"/>
    <w:rsid w:val="007D4113"/>
    <w:rsid w:val="007D43F0"/>
    <w:rsid w:val="007D473C"/>
    <w:rsid w:val="007E15A4"/>
    <w:rsid w:val="007E30D9"/>
    <w:rsid w:val="007E3138"/>
    <w:rsid w:val="007E388B"/>
    <w:rsid w:val="007E5920"/>
    <w:rsid w:val="007E5DAE"/>
    <w:rsid w:val="007E7542"/>
    <w:rsid w:val="007E7FD0"/>
    <w:rsid w:val="007F1358"/>
    <w:rsid w:val="007F13E7"/>
    <w:rsid w:val="007F1649"/>
    <w:rsid w:val="007F1E99"/>
    <w:rsid w:val="007F2A07"/>
    <w:rsid w:val="007F3EB3"/>
    <w:rsid w:val="00800FCF"/>
    <w:rsid w:val="00801662"/>
    <w:rsid w:val="00803195"/>
    <w:rsid w:val="00803742"/>
    <w:rsid w:val="0080425B"/>
    <w:rsid w:val="00806593"/>
    <w:rsid w:val="00806D8E"/>
    <w:rsid w:val="00806E01"/>
    <w:rsid w:val="0080768B"/>
    <w:rsid w:val="00810A4C"/>
    <w:rsid w:val="00810AC7"/>
    <w:rsid w:val="008111C3"/>
    <w:rsid w:val="00812844"/>
    <w:rsid w:val="00812C2B"/>
    <w:rsid w:val="008166C1"/>
    <w:rsid w:val="00817286"/>
    <w:rsid w:val="0082176B"/>
    <w:rsid w:val="00822322"/>
    <w:rsid w:val="008229E6"/>
    <w:rsid w:val="008232E3"/>
    <w:rsid w:val="008235C6"/>
    <w:rsid w:val="008238E6"/>
    <w:rsid w:val="0082430A"/>
    <w:rsid w:val="00824343"/>
    <w:rsid w:val="008251D5"/>
    <w:rsid w:val="008259E3"/>
    <w:rsid w:val="00825A80"/>
    <w:rsid w:val="008261C9"/>
    <w:rsid w:val="00826673"/>
    <w:rsid w:val="00826CDB"/>
    <w:rsid w:val="00830344"/>
    <w:rsid w:val="008307CD"/>
    <w:rsid w:val="00831B4A"/>
    <w:rsid w:val="00833B24"/>
    <w:rsid w:val="00834619"/>
    <w:rsid w:val="0083685C"/>
    <w:rsid w:val="00840CD7"/>
    <w:rsid w:val="008411A8"/>
    <w:rsid w:val="008411FB"/>
    <w:rsid w:val="00842D54"/>
    <w:rsid w:val="008435D9"/>
    <w:rsid w:val="008435E1"/>
    <w:rsid w:val="008438F0"/>
    <w:rsid w:val="00844851"/>
    <w:rsid w:val="00845741"/>
    <w:rsid w:val="00846784"/>
    <w:rsid w:val="00846F91"/>
    <w:rsid w:val="0084740A"/>
    <w:rsid w:val="00847F92"/>
    <w:rsid w:val="00850103"/>
    <w:rsid w:val="00851AF1"/>
    <w:rsid w:val="0085242C"/>
    <w:rsid w:val="00852588"/>
    <w:rsid w:val="00853B35"/>
    <w:rsid w:val="008543E5"/>
    <w:rsid w:val="008611F3"/>
    <w:rsid w:val="008617BA"/>
    <w:rsid w:val="00862D5C"/>
    <w:rsid w:val="00863C9B"/>
    <w:rsid w:val="00863EEC"/>
    <w:rsid w:val="00863F75"/>
    <w:rsid w:val="008653B6"/>
    <w:rsid w:val="00865EAD"/>
    <w:rsid w:val="0086634C"/>
    <w:rsid w:val="008667D4"/>
    <w:rsid w:val="00866974"/>
    <w:rsid w:val="0086720D"/>
    <w:rsid w:val="0086757E"/>
    <w:rsid w:val="0087129E"/>
    <w:rsid w:val="00872221"/>
    <w:rsid w:val="00872A37"/>
    <w:rsid w:val="00872FD1"/>
    <w:rsid w:val="00874852"/>
    <w:rsid w:val="00881AAC"/>
    <w:rsid w:val="00882172"/>
    <w:rsid w:val="00885C24"/>
    <w:rsid w:val="008862D7"/>
    <w:rsid w:val="00887F72"/>
    <w:rsid w:val="008911DC"/>
    <w:rsid w:val="0089244B"/>
    <w:rsid w:val="00893317"/>
    <w:rsid w:val="00893E8D"/>
    <w:rsid w:val="008964B9"/>
    <w:rsid w:val="00897BC7"/>
    <w:rsid w:val="008A0F3B"/>
    <w:rsid w:val="008A325D"/>
    <w:rsid w:val="008A329D"/>
    <w:rsid w:val="008A5723"/>
    <w:rsid w:val="008A69B9"/>
    <w:rsid w:val="008B03B9"/>
    <w:rsid w:val="008B200A"/>
    <w:rsid w:val="008B2182"/>
    <w:rsid w:val="008B35CC"/>
    <w:rsid w:val="008B60A4"/>
    <w:rsid w:val="008C0023"/>
    <w:rsid w:val="008C343E"/>
    <w:rsid w:val="008C3B90"/>
    <w:rsid w:val="008C3FA4"/>
    <w:rsid w:val="008C7CD3"/>
    <w:rsid w:val="008D1414"/>
    <w:rsid w:val="008D25FA"/>
    <w:rsid w:val="008D32C5"/>
    <w:rsid w:val="008D53A0"/>
    <w:rsid w:val="008D68CC"/>
    <w:rsid w:val="008E0363"/>
    <w:rsid w:val="008E189F"/>
    <w:rsid w:val="008E1B62"/>
    <w:rsid w:val="008E1CB5"/>
    <w:rsid w:val="008E33CF"/>
    <w:rsid w:val="008E3A29"/>
    <w:rsid w:val="008E4AE7"/>
    <w:rsid w:val="008E504F"/>
    <w:rsid w:val="008E72F1"/>
    <w:rsid w:val="008F00A1"/>
    <w:rsid w:val="008F074A"/>
    <w:rsid w:val="008F1334"/>
    <w:rsid w:val="008F1EA6"/>
    <w:rsid w:val="008F1F60"/>
    <w:rsid w:val="008F3656"/>
    <w:rsid w:val="008F4B3E"/>
    <w:rsid w:val="008F66D3"/>
    <w:rsid w:val="008F6EFD"/>
    <w:rsid w:val="00901140"/>
    <w:rsid w:val="009038E7"/>
    <w:rsid w:val="00903D9F"/>
    <w:rsid w:val="009061EF"/>
    <w:rsid w:val="00906737"/>
    <w:rsid w:val="00907477"/>
    <w:rsid w:val="00907646"/>
    <w:rsid w:val="00907AD2"/>
    <w:rsid w:val="00907ED5"/>
    <w:rsid w:val="0091015E"/>
    <w:rsid w:val="00911FD2"/>
    <w:rsid w:val="009126C0"/>
    <w:rsid w:val="00912E9D"/>
    <w:rsid w:val="00913434"/>
    <w:rsid w:val="0091350E"/>
    <w:rsid w:val="00915A0C"/>
    <w:rsid w:val="00916E57"/>
    <w:rsid w:val="0091726B"/>
    <w:rsid w:val="009205C2"/>
    <w:rsid w:val="00920AD4"/>
    <w:rsid w:val="0092157D"/>
    <w:rsid w:val="009226DD"/>
    <w:rsid w:val="00930823"/>
    <w:rsid w:val="00934C07"/>
    <w:rsid w:val="009414F7"/>
    <w:rsid w:val="00942D12"/>
    <w:rsid w:val="00945261"/>
    <w:rsid w:val="00945783"/>
    <w:rsid w:val="00947A56"/>
    <w:rsid w:val="00950516"/>
    <w:rsid w:val="0095291F"/>
    <w:rsid w:val="009537D8"/>
    <w:rsid w:val="009539F1"/>
    <w:rsid w:val="00953A30"/>
    <w:rsid w:val="00954DA6"/>
    <w:rsid w:val="0095500D"/>
    <w:rsid w:val="00955138"/>
    <w:rsid w:val="0095542C"/>
    <w:rsid w:val="00956C76"/>
    <w:rsid w:val="00957BA9"/>
    <w:rsid w:val="009602A1"/>
    <w:rsid w:val="00960958"/>
    <w:rsid w:val="009666C4"/>
    <w:rsid w:val="00966DBD"/>
    <w:rsid w:val="009723AE"/>
    <w:rsid w:val="00972821"/>
    <w:rsid w:val="00972CF2"/>
    <w:rsid w:val="00973F52"/>
    <w:rsid w:val="0097486E"/>
    <w:rsid w:val="00975178"/>
    <w:rsid w:val="009754DC"/>
    <w:rsid w:val="00976D75"/>
    <w:rsid w:val="00977116"/>
    <w:rsid w:val="00980C0B"/>
    <w:rsid w:val="00981F84"/>
    <w:rsid w:val="00982C0D"/>
    <w:rsid w:val="00982DC4"/>
    <w:rsid w:val="00984A75"/>
    <w:rsid w:val="0098580E"/>
    <w:rsid w:val="00987A04"/>
    <w:rsid w:val="00990D27"/>
    <w:rsid w:val="00991588"/>
    <w:rsid w:val="009915C7"/>
    <w:rsid w:val="00991778"/>
    <w:rsid w:val="00991B15"/>
    <w:rsid w:val="00991BCC"/>
    <w:rsid w:val="00992D60"/>
    <w:rsid w:val="00993F96"/>
    <w:rsid w:val="00994070"/>
    <w:rsid w:val="00995C79"/>
    <w:rsid w:val="00996BC7"/>
    <w:rsid w:val="00997322"/>
    <w:rsid w:val="009A044C"/>
    <w:rsid w:val="009A1DD0"/>
    <w:rsid w:val="009A21E4"/>
    <w:rsid w:val="009A7620"/>
    <w:rsid w:val="009B0F0B"/>
    <w:rsid w:val="009B1F48"/>
    <w:rsid w:val="009B23DE"/>
    <w:rsid w:val="009B2512"/>
    <w:rsid w:val="009B4366"/>
    <w:rsid w:val="009B4B00"/>
    <w:rsid w:val="009B6692"/>
    <w:rsid w:val="009C0FDC"/>
    <w:rsid w:val="009C168E"/>
    <w:rsid w:val="009C50D3"/>
    <w:rsid w:val="009C53E8"/>
    <w:rsid w:val="009C64B3"/>
    <w:rsid w:val="009D1F38"/>
    <w:rsid w:val="009D1F41"/>
    <w:rsid w:val="009D26B4"/>
    <w:rsid w:val="009D6E1A"/>
    <w:rsid w:val="009D7B81"/>
    <w:rsid w:val="009E1740"/>
    <w:rsid w:val="009E237B"/>
    <w:rsid w:val="009E5E51"/>
    <w:rsid w:val="009E5E7A"/>
    <w:rsid w:val="009E6628"/>
    <w:rsid w:val="009E673E"/>
    <w:rsid w:val="009E6834"/>
    <w:rsid w:val="009E7880"/>
    <w:rsid w:val="009E7AF5"/>
    <w:rsid w:val="009F0C73"/>
    <w:rsid w:val="009F1878"/>
    <w:rsid w:val="009F1A9A"/>
    <w:rsid w:val="009F1F8D"/>
    <w:rsid w:val="009F2C22"/>
    <w:rsid w:val="009F3B0A"/>
    <w:rsid w:val="009F3B9E"/>
    <w:rsid w:val="009F41E2"/>
    <w:rsid w:val="009F4B75"/>
    <w:rsid w:val="009F4CF8"/>
    <w:rsid w:val="009F6DB3"/>
    <w:rsid w:val="009F7235"/>
    <w:rsid w:val="009F73D1"/>
    <w:rsid w:val="009F77AF"/>
    <w:rsid w:val="00A00234"/>
    <w:rsid w:val="00A01C26"/>
    <w:rsid w:val="00A04A2F"/>
    <w:rsid w:val="00A04DDE"/>
    <w:rsid w:val="00A05C82"/>
    <w:rsid w:val="00A06C32"/>
    <w:rsid w:val="00A076C0"/>
    <w:rsid w:val="00A07BE7"/>
    <w:rsid w:val="00A10527"/>
    <w:rsid w:val="00A1138B"/>
    <w:rsid w:val="00A11833"/>
    <w:rsid w:val="00A1233A"/>
    <w:rsid w:val="00A13AE2"/>
    <w:rsid w:val="00A15375"/>
    <w:rsid w:val="00A153F5"/>
    <w:rsid w:val="00A15C91"/>
    <w:rsid w:val="00A16D1D"/>
    <w:rsid w:val="00A1792F"/>
    <w:rsid w:val="00A2037B"/>
    <w:rsid w:val="00A20767"/>
    <w:rsid w:val="00A21ADF"/>
    <w:rsid w:val="00A22FED"/>
    <w:rsid w:val="00A23493"/>
    <w:rsid w:val="00A23547"/>
    <w:rsid w:val="00A25225"/>
    <w:rsid w:val="00A25374"/>
    <w:rsid w:val="00A278C9"/>
    <w:rsid w:val="00A30BC6"/>
    <w:rsid w:val="00A31D06"/>
    <w:rsid w:val="00A332BD"/>
    <w:rsid w:val="00A333FC"/>
    <w:rsid w:val="00A33A73"/>
    <w:rsid w:val="00A356CD"/>
    <w:rsid w:val="00A35964"/>
    <w:rsid w:val="00A35C10"/>
    <w:rsid w:val="00A36D0D"/>
    <w:rsid w:val="00A36E8B"/>
    <w:rsid w:val="00A36ECD"/>
    <w:rsid w:val="00A3712A"/>
    <w:rsid w:val="00A412E7"/>
    <w:rsid w:val="00A42AB8"/>
    <w:rsid w:val="00A42C1A"/>
    <w:rsid w:val="00A45E8E"/>
    <w:rsid w:val="00A504D1"/>
    <w:rsid w:val="00A5254B"/>
    <w:rsid w:val="00A54487"/>
    <w:rsid w:val="00A55B37"/>
    <w:rsid w:val="00A55E9F"/>
    <w:rsid w:val="00A566AB"/>
    <w:rsid w:val="00A6249E"/>
    <w:rsid w:val="00A64D9B"/>
    <w:rsid w:val="00A66461"/>
    <w:rsid w:val="00A66B5C"/>
    <w:rsid w:val="00A709E0"/>
    <w:rsid w:val="00A710CD"/>
    <w:rsid w:val="00A719B6"/>
    <w:rsid w:val="00A71EE4"/>
    <w:rsid w:val="00A73FB8"/>
    <w:rsid w:val="00A7437F"/>
    <w:rsid w:val="00A80A11"/>
    <w:rsid w:val="00A80DD5"/>
    <w:rsid w:val="00A83330"/>
    <w:rsid w:val="00A83E01"/>
    <w:rsid w:val="00A8400B"/>
    <w:rsid w:val="00A84F46"/>
    <w:rsid w:val="00A91A75"/>
    <w:rsid w:val="00A93F49"/>
    <w:rsid w:val="00A946FF"/>
    <w:rsid w:val="00A94E38"/>
    <w:rsid w:val="00A95216"/>
    <w:rsid w:val="00A95A95"/>
    <w:rsid w:val="00A97A50"/>
    <w:rsid w:val="00A97F8A"/>
    <w:rsid w:val="00AA219C"/>
    <w:rsid w:val="00AA2B5B"/>
    <w:rsid w:val="00AA2DF7"/>
    <w:rsid w:val="00AA3817"/>
    <w:rsid w:val="00AA3AF7"/>
    <w:rsid w:val="00AB014E"/>
    <w:rsid w:val="00AB10D6"/>
    <w:rsid w:val="00AB15C3"/>
    <w:rsid w:val="00AB2039"/>
    <w:rsid w:val="00AB43ED"/>
    <w:rsid w:val="00AB4788"/>
    <w:rsid w:val="00AB5103"/>
    <w:rsid w:val="00AB72E8"/>
    <w:rsid w:val="00AB7A7D"/>
    <w:rsid w:val="00AC2184"/>
    <w:rsid w:val="00AC374B"/>
    <w:rsid w:val="00AC56A0"/>
    <w:rsid w:val="00AC7A16"/>
    <w:rsid w:val="00AD0F67"/>
    <w:rsid w:val="00AD14C4"/>
    <w:rsid w:val="00AD2286"/>
    <w:rsid w:val="00AD254B"/>
    <w:rsid w:val="00AD2CDC"/>
    <w:rsid w:val="00AD2F32"/>
    <w:rsid w:val="00AD32E9"/>
    <w:rsid w:val="00AD347D"/>
    <w:rsid w:val="00AD3EBE"/>
    <w:rsid w:val="00AD5349"/>
    <w:rsid w:val="00AD6952"/>
    <w:rsid w:val="00AD7596"/>
    <w:rsid w:val="00AE43AD"/>
    <w:rsid w:val="00AE4649"/>
    <w:rsid w:val="00AE49E1"/>
    <w:rsid w:val="00AE56A6"/>
    <w:rsid w:val="00AE574E"/>
    <w:rsid w:val="00AE607D"/>
    <w:rsid w:val="00AE6C85"/>
    <w:rsid w:val="00AE76A2"/>
    <w:rsid w:val="00AE7954"/>
    <w:rsid w:val="00AE7B19"/>
    <w:rsid w:val="00AF0198"/>
    <w:rsid w:val="00AF0C48"/>
    <w:rsid w:val="00AF1BF4"/>
    <w:rsid w:val="00AF254C"/>
    <w:rsid w:val="00AF3FD1"/>
    <w:rsid w:val="00AF5F2F"/>
    <w:rsid w:val="00AF68E7"/>
    <w:rsid w:val="00AF69BF"/>
    <w:rsid w:val="00AF7C4E"/>
    <w:rsid w:val="00AF7D80"/>
    <w:rsid w:val="00B01602"/>
    <w:rsid w:val="00B01736"/>
    <w:rsid w:val="00B02506"/>
    <w:rsid w:val="00B026C7"/>
    <w:rsid w:val="00B02F07"/>
    <w:rsid w:val="00B03C69"/>
    <w:rsid w:val="00B05ADC"/>
    <w:rsid w:val="00B064C6"/>
    <w:rsid w:val="00B101AA"/>
    <w:rsid w:val="00B113D5"/>
    <w:rsid w:val="00B11478"/>
    <w:rsid w:val="00B15D50"/>
    <w:rsid w:val="00B16866"/>
    <w:rsid w:val="00B169CD"/>
    <w:rsid w:val="00B16CBF"/>
    <w:rsid w:val="00B20D27"/>
    <w:rsid w:val="00B219FC"/>
    <w:rsid w:val="00B21DFF"/>
    <w:rsid w:val="00B226C5"/>
    <w:rsid w:val="00B2272E"/>
    <w:rsid w:val="00B228AA"/>
    <w:rsid w:val="00B22CF9"/>
    <w:rsid w:val="00B23497"/>
    <w:rsid w:val="00B250E1"/>
    <w:rsid w:val="00B26230"/>
    <w:rsid w:val="00B26564"/>
    <w:rsid w:val="00B268A3"/>
    <w:rsid w:val="00B27118"/>
    <w:rsid w:val="00B27AB8"/>
    <w:rsid w:val="00B27BC1"/>
    <w:rsid w:val="00B30ABB"/>
    <w:rsid w:val="00B32835"/>
    <w:rsid w:val="00B32CCA"/>
    <w:rsid w:val="00B3382D"/>
    <w:rsid w:val="00B33FA7"/>
    <w:rsid w:val="00B34095"/>
    <w:rsid w:val="00B34DC9"/>
    <w:rsid w:val="00B36941"/>
    <w:rsid w:val="00B3751B"/>
    <w:rsid w:val="00B4043B"/>
    <w:rsid w:val="00B40D9E"/>
    <w:rsid w:val="00B41A82"/>
    <w:rsid w:val="00B42696"/>
    <w:rsid w:val="00B42B7D"/>
    <w:rsid w:val="00B43250"/>
    <w:rsid w:val="00B43492"/>
    <w:rsid w:val="00B4389D"/>
    <w:rsid w:val="00B44D0D"/>
    <w:rsid w:val="00B44FD4"/>
    <w:rsid w:val="00B45118"/>
    <w:rsid w:val="00B46A4B"/>
    <w:rsid w:val="00B507F6"/>
    <w:rsid w:val="00B51419"/>
    <w:rsid w:val="00B557FC"/>
    <w:rsid w:val="00B56335"/>
    <w:rsid w:val="00B608BE"/>
    <w:rsid w:val="00B613CC"/>
    <w:rsid w:val="00B6210A"/>
    <w:rsid w:val="00B6244F"/>
    <w:rsid w:val="00B6280E"/>
    <w:rsid w:val="00B64486"/>
    <w:rsid w:val="00B66B53"/>
    <w:rsid w:val="00B71DA2"/>
    <w:rsid w:val="00B74FC2"/>
    <w:rsid w:val="00B77D9A"/>
    <w:rsid w:val="00B77F76"/>
    <w:rsid w:val="00B801CD"/>
    <w:rsid w:val="00B80C7D"/>
    <w:rsid w:val="00B82404"/>
    <w:rsid w:val="00B82579"/>
    <w:rsid w:val="00B82FC9"/>
    <w:rsid w:val="00B83F1D"/>
    <w:rsid w:val="00B84667"/>
    <w:rsid w:val="00B85F18"/>
    <w:rsid w:val="00B87E80"/>
    <w:rsid w:val="00B902BB"/>
    <w:rsid w:val="00B91EA4"/>
    <w:rsid w:val="00B9208B"/>
    <w:rsid w:val="00B92F7B"/>
    <w:rsid w:val="00B951D8"/>
    <w:rsid w:val="00B9713F"/>
    <w:rsid w:val="00B971DD"/>
    <w:rsid w:val="00B97D66"/>
    <w:rsid w:val="00BA1B28"/>
    <w:rsid w:val="00BA35B7"/>
    <w:rsid w:val="00BA36BD"/>
    <w:rsid w:val="00BA5824"/>
    <w:rsid w:val="00BA5BE3"/>
    <w:rsid w:val="00BA70E7"/>
    <w:rsid w:val="00BB0AB2"/>
    <w:rsid w:val="00BB20E7"/>
    <w:rsid w:val="00BB2337"/>
    <w:rsid w:val="00BB2828"/>
    <w:rsid w:val="00BB2B35"/>
    <w:rsid w:val="00BB39FF"/>
    <w:rsid w:val="00BB3A5C"/>
    <w:rsid w:val="00BB4667"/>
    <w:rsid w:val="00BB48D2"/>
    <w:rsid w:val="00BB57B4"/>
    <w:rsid w:val="00BB6E4A"/>
    <w:rsid w:val="00BB7398"/>
    <w:rsid w:val="00BC09FA"/>
    <w:rsid w:val="00BC2634"/>
    <w:rsid w:val="00BC76C6"/>
    <w:rsid w:val="00BC7CE7"/>
    <w:rsid w:val="00BD01EE"/>
    <w:rsid w:val="00BD1227"/>
    <w:rsid w:val="00BD37D7"/>
    <w:rsid w:val="00BD47B6"/>
    <w:rsid w:val="00BD552A"/>
    <w:rsid w:val="00BD5A8D"/>
    <w:rsid w:val="00BD7D1C"/>
    <w:rsid w:val="00BE0229"/>
    <w:rsid w:val="00BE03E9"/>
    <w:rsid w:val="00BE1ABA"/>
    <w:rsid w:val="00BE1E32"/>
    <w:rsid w:val="00BE2E41"/>
    <w:rsid w:val="00BE305B"/>
    <w:rsid w:val="00BE4040"/>
    <w:rsid w:val="00BE6710"/>
    <w:rsid w:val="00BE7A7D"/>
    <w:rsid w:val="00BE7C9B"/>
    <w:rsid w:val="00BE7EFB"/>
    <w:rsid w:val="00BF0476"/>
    <w:rsid w:val="00BF2416"/>
    <w:rsid w:val="00BF4375"/>
    <w:rsid w:val="00BF4C60"/>
    <w:rsid w:val="00BF691B"/>
    <w:rsid w:val="00BF783A"/>
    <w:rsid w:val="00BF7F75"/>
    <w:rsid w:val="00C05C70"/>
    <w:rsid w:val="00C05DC8"/>
    <w:rsid w:val="00C05E4D"/>
    <w:rsid w:val="00C12887"/>
    <w:rsid w:val="00C17E6C"/>
    <w:rsid w:val="00C20BD0"/>
    <w:rsid w:val="00C21EF5"/>
    <w:rsid w:val="00C237CF"/>
    <w:rsid w:val="00C240E3"/>
    <w:rsid w:val="00C2427F"/>
    <w:rsid w:val="00C250FF"/>
    <w:rsid w:val="00C25E11"/>
    <w:rsid w:val="00C262FD"/>
    <w:rsid w:val="00C328FB"/>
    <w:rsid w:val="00C32A8E"/>
    <w:rsid w:val="00C32E2E"/>
    <w:rsid w:val="00C343F6"/>
    <w:rsid w:val="00C34D65"/>
    <w:rsid w:val="00C4153E"/>
    <w:rsid w:val="00C41AF1"/>
    <w:rsid w:val="00C41B5E"/>
    <w:rsid w:val="00C43209"/>
    <w:rsid w:val="00C43921"/>
    <w:rsid w:val="00C43DF8"/>
    <w:rsid w:val="00C44009"/>
    <w:rsid w:val="00C44D70"/>
    <w:rsid w:val="00C466E3"/>
    <w:rsid w:val="00C46E4B"/>
    <w:rsid w:val="00C479C4"/>
    <w:rsid w:val="00C502C3"/>
    <w:rsid w:val="00C5263A"/>
    <w:rsid w:val="00C52C5D"/>
    <w:rsid w:val="00C545F8"/>
    <w:rsid w:val="00C55027"/>
    <w:rsid w:val="00C560A1"/>
    <w:rsid w:val="00C57924"/>
    <w:rsid w:val="00C60C5E"/>
    <w:rsid w:val="00C625F3"/>
    <w:rsid w:val="00C649DB"/>
    <w:rsid w:val="00C66B96"/>
    <w:rsid w:val="00C67080"/>
    <w:rsid w:val="00C70750"/>
    <w:rsid w:val="00C72B79"/>
    <w:rsid w:val="00C74B97"/>
    <w:rsid w:val="00C763ED"/>
    <w:rsid w:val="00C76DD8"/>
    <w:rsid w:val="00C84342"/>
    <w:rsid w:val="00C84787"/>
    <w:rsid w:val="00C85752"/>
    <w:rsid w:val="00C868AE"/>
    <w:rsid w:val="00C90E12"/>
    <w:rsid w:val="00C9167E"/>
    <w:rsid w:val="00C935BC"/>
    <w:rsid w:val="00C93734"/>
    <w:rsid w:val="00C9382E"/>
    <w:rsid w:val="00C9392F"/>
    <w:rsid w:val="00C94C67"/>
    <w:rsid w:val="00C9577C"/>
    <w:rsid w:val="00C96648"/>
    <w:rsid w:val="00C971A1"/>
    <w:rsid w:val="00C97401"/>
    <w:rsid w:val="00CA0C71"/>
    <w:rsid w:val="00CA152E"/>
    <w:rsid w:val="00CA16C2"/>
    <w:rsid w:val="00CA2F4F"/>
    <w:rsid w:val="00CA357F"/>
    <w:rsid w:val="00CA7F77"/>
    <w:rsid w:val="00CB0E68"/>
    <w:rsid w:val="00CB1789"/>
    <w:rsid w:val="00CB1E03"/>
    <w:rsid w:val="00CB360C"/>
    <w:rsid w:val="00CB3AB5"/>
    <w:rsid w:val="00CB3F3F"/>
    <w:rsid w:val="00CB47AF"/>
    <w:rsid w:val="00CB5279"/>
    <w:rsid w:val="00CB5390"/>
    <w:rsid w:val="00CB541D"/>
    <w:rsid w:val="00CB5E5E"/>
    <w:rsid w:val="00CB7287"/>
    <w:rsid w:val="00CB7627"/>
    <w:rsid w:val="00CB7AAC"/>
    <w:rsid w:val="00CC00B3"/>
    <w:rsid w:val="00CC27FE"/>
    <w:rsid w:val="00CC41B0"/>
    <w:rsid w:val="00CC5CE9"/>
    <w:rsid w:val="00CC668B"/>
    <w:rsid w:val="00CC787D"/>
    <w:rsid w:val="00CD1127"/>
    <w:rsid w:val="00CD47A4"/>
    <w:rsid w:val="00CD4ED1"/>
    <w:rsid w:val="00CD5227"/>
    <w:rsid w:val="00CD54B2"/>
    <w:rsid w:val="00CD6EBB"/>
    <w:rsid w:val="00CD7D3C"/>
    <w:rsid w:val="00CE3715"/>
    <w:rsid w:val="00CE37F8"/>
    <w:rsid w:val="00CE3CB1"/>
    <w:rsid w:val="00CE4165"/>
    <w:rsid w:val="00CE4A4A"/>
    <w:rsid w:val="00CE6B7D"/>
    <w:rsid w:val="00CF3780"/>
    <w:rsid w:val="00CF62AA"/>
    <w:rsid w:val="00D0051E"/>
    <w:rsid w:val="00D02EAA"/>
    <w:rsid w:val="00D03D73"/>
    <w:rsid w:val="00D041BB"/>
    <w:rsid w:val="00D046CB"/>
    <w:rsid w:val="00D04DFA"/>
    <w:rsid w:val="00D0652F"/>
    <w:rsid w:val="00D06CCD"/>
    <w:rsid w:val="00D0730C"/>
    <w:rsid w:val="00D07FFB"/>
    <w:rsid w:val="00D10E98"/>
    <w:rsid w:val="00D11AAB"/>
    <w:rsid w:val="00D12303"/>
    <w:rsid w:val="00D1275F"/>
    <w:rsid w:val="00D15323"/>
    <w:rsid w:val="00D15516"/>
    <w:rsid w:val="00D160BC"/>
    <w:rsid w:val="00D16206"/>
    <w:rsid w:val="00D176B8"/>
    <w:rsid w:val="00D212C2"/>
    <w:rsid w:val="00D21CF5"/>
    <w:rsid w:val="00D21D6E"/>
    <w:rsid w:val="00D225A8"/>
    <w:rsid w:val="00D23C1B"/>
    <w:rsid w:val="00D24551"/>
    <w:rsid w:val="00D25BE6"/>
    <w:rsid w:val="00D27488"/>
    <w:rsid w:val="00D27CFA"/>
    <w:rsid w:val="00D30136"/>
    <w:rsid w:val="00D30C00"/>
    <w:rsid w:val="00D334B2"/>
    <w:rsid w:val="00D36099"/>
    <w:rsid w:val="00D41078"/>
    <w:rsid w:val="00D4398F"/>
    <w:rsid w:val="00D4427D"/>
    <w:rsid w:val="00D44623"/>
    <w:rsid w:val="00D44AEC"/>
    <w:rsid w:val="00D44FC4"/>
    <w:rsid w:val="00D45098"/>
    <w:rsid w:val="00D451F1"/>
    <w:rsid w:val="00D457A2"/>
    <w:rsid w:val="00D47726"/>
    <w:rsid w:val="00D47FC9"/>
    <w:rsid w:val="00D5072F"/>
    <w:rsid w:val="00D50D1D"/>
    <w:rsid w:val="00D51487"/>
    <w:rsid w:val="00D51601"/>
    <w:rsid w:val="00D525C1"/>
    <w:rsid w:val="00D537CD"/>
    <w:rsid w:val="00D53F45"/>
    <w:rsid w:val="00D5449E"/>
    <w:rsid w:val="00D625F4"/>
    <w:rsid w:val="00D6277F"/>
    <w:rsid w:val="00D652AB"/>
    <w:rsid w:val="00D65811"/>
    <w:rsid w:val="00D6581B"/>
    <w:rsid w:val="00D6606B"/>
    <w:rsid w:val="00D6697D"/>
    <w:rsid w:val="00D672FA"/>
    <w:rsid w:val="00D70376"/>
    <w:rsid w:val="00D70CF2"/>
    <w:rsid w:val="00D70FFE"/>
    <w:rsid w:val="00D71759"/>
    <w:rsid w:val="00D725EB"/>
    <w:rsid w:val="00D74209"/>
    <w:rsid w:val="00D74722"/>
    <w:rsid w:val="00D74E6F"/>
    <w:rsid w:val="00D75F11"/>
    <w:rsid w:val="00D77225"/>
    <w:rsid w:val="00D800D0"/>
    <w:rsid w:val="00D81D92"/>
    <w:rsid w:val="00D83510"/>
    <w:rsid w:val="00D854E4"/>
    <w:rsid w:val="00D86736"/>
    <w:rsid w:val="00D86A4B"/>
    <w:rsid w:val="00D8719A"/>
    <w:rsid w:val="00D90C4D"/>
    <w:rsid w:val="00D91EEA"/>
    <w:rsid w:val="00D931BF"/>
    <w:rsid w:val="00D9328E"/>
    <w:rsid w:val="00D95004"/>
    <w:rsid w:val="00D95475"/>
    <w:rsid w:val="00D9629D"/>
    <w:rsid w:val="00D97737"/>
    <w:rsid w:val="00D97969"/>
    <w:rsid w:val="00DA20E0"/>
    <w:rsid w:val="00DA2A1A"/>
    <w:rsid w:val="00DA2F25"/>
    <w:rsid w:val="00DA3338"/>
    <w:rsid w:val="00DA3ED0"/>
    <w:rsid w:val="00DA5FEF"/>
    <w:rsid w:val="00DA6A32"/>
    <w:rsid w:val="00DB050E"/>
    <w:rsid w:val="00DB0E1A"/>
    <w:rsid w:val="00DB2372"/>
    <w:rsid w:val="00DB301F"/>
    <w:rsid w:val="00DB5876"/>
    <w:rsid w:val="00DB736B"/>
    <w:rsid w:val="00DC4E6E"/>
    <w:rsid w:val="00DC5D86"/>
    <w:rsid w:val="00DD0C1B"/>
    <w:rsid w:val="00DD17E8"/>
    <w:rsid w:val="00DD1C5D"/>
    <w:rsid w:val="00DD3A8A"/>
    <w:rsid w:val="00DD7312"/>
    <w:rsid w:val="00DD7B4D"/>
    <w:rsid w:val="00DE2029"/>
    <w:rsid w:val="00DE2CA5"/>
    <w:rsid w:val="00DE39F3"/>
    <w:rsid w:val="00DE516D"/>
    <w:rsid w:val="00DE60FA"/>
    <w:rsid w:val="00DE64F7"/>
    <w:rsid w:val="00DE724B"/>
    <w:rsid w:val="00DF2559"/>
    <w:rsid w:val="00DF2686"/>
    <w:rsid w:val="00DF2F64"/>
    <w:rsid w:val="00DF378D"/>
    <w:rsid w:val="00DF5011"/>
    <w:rsid w:val="00DF5A29"/>
    <w:rsid w:val="00DF5AC5"/>
    <w:rsid w:val="00DF61C6"/>
    <w:rsid w:val="00DF7A84"/>
    <w:rsid w:val="00E001FA"/>
    <w:rsid w:val="00E00BD1"/>
    <w:rsid w:val="00E01EDC"/>
    <w:rsid w:val="00E0217B"/>
    <w:rsid w:val="00E0303D"/>
    <w:rsid w:val="00E0367B"/>
    <w:rsid w:val="00E042BB"/>
    <w:rsid w:val="00E04488"/>
    <w:rsid w:val="00E04D8B"/>
    <w:rsid w:val="00E052FC"/>
    <w:rsid w:val="00E06199"/>
    <w:rsid w:val="00E067DD"/>
    <w:rsid w:val="00E07F7F"/>
    <w:rsid w:val="00E105BD"/>
    <w:rsid w:val="00E11A0A"/>
    <w:rsid w:val="00E120F9"/>
    <w:rsid w:val="00E12F76"/>
    <w:rsid w:val="00E13B13"/>
    <w:rsid w:val="00E13CFA"/>
    <w:rsid w:val="00E1505B"/>
    <w:rsid w:val="00E17C07"/>
    <w:rsid w:val="00E17D23"/>
    <w:rsid w:val="00E20F9A"/>
    <w:rsid w:val="00E22858"/>
    <w:rsid w:val="00E22FDE"/>
    <w:rsid w:val="00E233A5"/>
    <w:rsid w:val="00E235BE"/>
    <w:rsid w:val="00E238CE"/>
    <w:rsid w:val="00E24528"/>
    <w:rsid w:val="00E249A1"/>
    <w:rsid w:val="00E30382"/>
    <w:rsid w:val="00E32DCB"/>
    <w:rsid w:val="00E37090"/>
    <w:rsid w:val="00E370F5"/>
    <w:rsid w:val="00E37381"/>
    <w:rsid w:val="00E37414"/>
    <w:rsid w:val="00E3756E"/>
    <w:rsid w:val="00E402E5"/>
    <w:rsid w:val="00E404F9"/>
    <w:rsid w:val="00E4096E"/>
    <w:rsid w:val="00E41225"/>
    <w:rsid w:val="00E42A71"/>
    <w:rsid w:val="00E43F9E"/>
    <w:rsid w:val="00E45083"/>
    <w:rsid w:val="00E4682C"/>
    <w:rsid w:val="00E469DB"/>
    <w:rsid w:val="00E5000B"/>
    <w:rsid w:val="00E51737"/>
    <w:rsid w:val="00E51A48"/>
    <w:rsid w:val="00E55C0D"/>
    <w:rsid w:val="00E561CF"/>
    <w:rsid w:val="00E56E11"/>
    <w:rsid w:val="00E56FFA"/>
    <w:rsid w:val="00E57B6A"/>
    <w:rsid w:val="00E62CE0"/>
    <w:rsid w:val="00E66A04"/>
    <w:rsid w:val="00E670DE"/>
    <w:rsid w:val="00E718E9"/>
    <w:rsid w:val="00E726AE"/>
    <w:rsid w:val="00E72746"/>
    <w:rsid w:val="00E72E26"/>
    <w:rsid w:val="00E740DA"/>
    <w:rsid w:val="00E74E26"/>
    <w:rsid w:val="00E750EB"/>
    <w:rsid w:val="00E75E7B"/>
    <w:rsid w:val="00E7677B"/>
    <w:rsid w:val="00E81433"/>
    <w:rsid w:val="00E848BC"/>
    <w:rsid w:val="00E851C4"/>
    <w:rsid w:val="00E8673C"/>
    <w:rsid w:val="00E87039"/>
    <w:rsid w:val="00E87041"/>
    <w:rsid w:val="00E9069A"/>
    <w:rsid w:val="00E91438"/>
    <w:rsid w:val="00E94564"/>
    <w:rsid w:val="00E9763C"/>
    <w:rsid w:val="00EA04A3"/>
    <w:rsid w:val="00EA0D4F"/>
    <w:rsid w:val="00EA0DC3"/>
    <w:rsid w:val="00EA102E"/>
    <w:rsid w:val="00EA1061"/>
    <w:rsid w:val="00EA146A"/>
    <w:rsid w:val="00EA1C24"/>
    <w:rsid w:val="00EA3E55"/>
    <w:rsid w:val="00EA5BEF"/>
    <w:rsid w:val="00EA7E92"/>
    <w:rsid w:val="00EB0C3E"/>
    <w:rsid w:val="00EB17D1"/>
    <w:rsid w:val="00EB2852"/>
    <w:rsid w:val="00EB2EA5"/>
    <w:rsid w:val="00EB39A3"/>
    <w:rsid w:val="00EB6511"/>
    <w:rsid w:val="00EB6AB2"/>
    <w:rsid w:val="00EB6BAA"/>
    <w:rsid w:val="00EB7379"/>
    <w:rsid w:val="00EB7C10"/>
    <w:rsid w:val="00EC23A1"/>
    <w:rsid w:val="00EC3844"/>
    <w:rsid w:val="00EC3DBA"/>
    <w:rsid w:val="00EC4DFD"/>
    <w:rsid w:val="00EC5195"/>
    <w:rsid w:val="00EC622C"/>
    <w:rsid w:val="00ED0110"/>
    <w:rsid w:val="00ED1426"/>
    <w:rsid w:val="00ED1FF1"/>
    <w:rsid w:val="00ED3757"/>
    <w:rsid w:val="00ED53FD"/>
    <w:rsid w:val="00ED681E"/>
    <w:rsid w:val="00ED6B28"/>
    <w:rsid w:val="00ED74EF"/>
    <w:rsid w:val="00EE0557"/>
    <w:rsid w:val="00EE0E9A"/>
    <w:rsid w:val="00EE1603"/>
    <w:rsid w:val="00EE168B"/>
    <w:rsid w:val="00EE219C"/>
    <w:rsid w:val="00EE22AD"/>
    <w:rsid w:val="00EE3BE1"/>
    <w:rsid w:val="00EE44BA"/>
    <w:rsid w:val="00EE44D2"/>
    <w:rsid w:val="00EE4A07"/>
    <w:rsid w:val="00EE4B70"/>
    <w:rsid w:val="00EE50A7"/>
    <w:rsid w:val="00EE55B2"/>
    <w:rsid w:val="00EE55DA"/>
    <w:rsid w:val="00EE79E1"/>
    <w:rsid w:val="00EF0E79"/>
    <w:rsid w:val="00EF18D6"/>
    <w:rsid w:val="00EF2B34"/>
    <w:rsid w:val="00EF2D09"/>
    <w:rsid w:val="00EF4905"/>
    <w:rsid w:val="00EF5059"/>
    <w:rsid w:val="00EF72B7"/>
    <w:rsid w:val="00EF779D"/>
    <w:rsid w:val="00F03AAA"/>
    <w:rsid w:val="00F05D26"/>
    <w:rsid w:val="00F06D26"/>
    <w:rsid w:val="00F0717F"/>
    <w:rsid w:val="00F0732D"/>
    <w:rsid w:val="00F0798B"/>
    <w:rsid w:val="00F11107"/>
    <w:rsid w:val="00F11206"/>
    <w:rsid w:val="00F112FB"/>
    <w:rsid w:val="00F14616"/>
    <w:rsid w:val="00F150A6"/>
    <w:rsid w:val="00F22B3A"/>
    <w:rsid w:val="00F22E3F"/>
    <w:rsid w:val="00F22F2B"/>
    <w:rsid w:val="00F23440"/>
    <w:rsid w:val="00F255CC"/>
    <w:rsid w:val="00F26047"/>
    <w:rsid w:val="00F27A34"/>
    <w:rsid w:val="00F27D8E"/>
    <w:rsid w:val="00F30FF9"/>
    <w:rsid w:val="00F32621"/>
    <w:rsid w:val="00F32F63"/>
    <w:rsid w:val="00F338C2"/>
    <w:rsid w:val="00F340F0"/>
    <w:rsid w:val="00F369F6"/>
    <w:rsid w:val="00F36C28"/>
    <w:rsid w:val="00F374FB"/>
    <w:rsid w:val="00F40B05"/>
    <w:rsid w:val="00F40F68"/>
    <w:rsid w:val="00F410C7"/>
    <w:rsid w:val="00F41C0A"/>
    <w:rsid w:val="00F4219C"/>
    <w:rsid w:val="00F422EF"/>
    <w:rsid w:val="00F43647"/>
    <w:rsid w:val="00F43776"/>
    <w:rsid w:val="00F439C9"/>
    <w:rsid w:val="00F43C46"/>
    <w:rsid w:val="00F46572"/>
    <w:rsid w:val="00F46ABF"/>
    <w:rsid w:val="00F51340"/>
    <w:rsid w:val="00F5342A"/>
    <w:rsid w:val="00F57F66"/>
    <w:rsid w:val="00F61A6A"/>
    <w:rsid w:val="00F61ED2"/>
    <w:rsid w:val="00F63CF7"/>
    <w:rsid w:val="00F701F6"/>
    <w:rsid w:val="00F71F87"/>
    <w:rsid w:val="00F729BF"/>
    <w:rsid w:val="00F73768"/>
    <w:rsid w:val="00F75023"/>
    <w:rsid w:val="00F77F23"/>
    <w:rsid w:val="00F82613"/>
    <w:rsid w:val="00F82A59"/>
    <w:rsid w:val="00F83F08"/>
    <w:rsid w:val="00F8419C"/>
    <w:rsid w:val="00F84EC5"/>
    <w:rsid w:val="00F8656C"/>
    <w:rsid w:val="00F87EF5"/>
    <w:rsid w:val="00F87F5A"/>
    <w:rsid w:val="00F90CEC"/>
    <w:rsid w:val="00F92270"/>
    <w:rsid w:val="00F96D5C"/>
    <w:rsid w:val="00F97164"/>
    <w:rsid w:val="00F97BC7"/>
    <w:rsid w:val="00FA2A24"/>
    <w:rsid w:val="00FA3961"/>
    <w:rsid w:val="00FA5236"/>
    <w:rsid w:val="00FA5F06"/>
    <w:rsid w:val="00FA5FF3"/>
    <w:rsid w:val="00FA650E"/>
    <w:rsid w:val="00FA698F"/>
    <w:rsid w:val="00FA6BB0"/>
    <w:rsid w:val="00FA7B77"/>
    <w:rsid w:val="00FB0A42"/>
    <w:rsid w:val="00FB12CD"/>
    <w:rsid w:val="00FB3B2F"/>
    <w:rsid w:val="00FB5A2F"/>
    <w:rsid w:val="00FB6479"/>
    <w:rsid w:val="00FC01A6"/>
    <w:rsid w:val="00FC05A4"/>
    <w:rsid w:val="00FC15BC"/>
    <w:rsid w:val="00FC1BD5"/>
    <w:rsid w:val="00FC2B3F"/>
    <w:rsid w:val="00FC3336"/>
    <w:rsid w:val="00FC54E2"/>
    <w:rsid w:val="00FC65A2"/>
    <w:rsid w:val="00FC6696"/>
    <w:rsid w:val="00FC7D8C"/>
    <w:rsid w:val="00FD1019"/>
    <w:rsid w:val="00FD2127"/>
    <w:rsid w:val="00FD3AA6"/>
    <w:rsid w:val="00FD3D39"/>
    <w:rsid w:val="00FD4C95"/>
    <w:rsid w:val="00FD59A3"/>
    <w:rsid w:val="00FE165C"/>
    <w:rsid w:val="00FE22C4"/>
    <w:rsid w:val="00FE2AD1"/>
    <w:rsid w:val="00FE2F9D"/>
    <w:rsid w:val="00FE3E28"/>
    <w:rsid w:val="00FE5A06"/>
    <w:rsid w:val="00FE7784"/>
    <w:rsid w:val="00FE7B96"/>
    <w:rsid w:val="00FF0797"/>
    <w:rsid w:val="00FF19AB"/>
    <w:rsid w:val="00FF36DC"/>
    <w:rsid w:val="00FF4A02"/>
    <w:rsid w:val="00FF4FA5"/>
    <w:rsid w:val="00FF53FB"/>
    <w:rsid w:val="00FF587F"/>
    <w:rsid w:val="00FF6386"/>
    <w:rsid w:val="00FF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AA677E34-D71F-4B43-9C0B-1FFBB6049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045F38"/>
    <w:pPr>
      <w:spacing w:after="220" w:line="240" w:lineRule="atLeast"/>
    </w:pPr>
    <w:rPr>
      <w:rFonts w:ascii="Arial" w:hAnsi="Arial"/>
      <w:sz w:val="20"/>
      <w:lang w:val="en-AU"/>
    </w:rPr>
  </w:style>
  <w:style w:type="paragraph" w:styleId="Heading1">
    <w:name w:val="heading 1"/>
    <w:aliases w:val="H1"/>
    <w:basedOn w:val="UoMCHeading1Numbered"/>
    <w:next w:val="Para0"/>
    <w:link w:val="Heading1Char"/>
    <w:autoRedefine/>
    <w:uiPriority w:val="9"/>
    <w:qFormat/>
    <w:rsid w:val="00220F5D"/>
    <w:pPr>
      <w:keepLines/>
      <w:pageBreakBefore/>
      <w:numPr>
        <w:numId w:val="1"/>
      </w:numPr>
      <w:spacing w:line="360" w:lineRule="exact"/>
    </w:pPr>
    <w:rPr>
      <w:rFonts w:eastAsiaTheme="majorEastAsia"/>
      <w:bCs w:val="0"/>
      <w:color w:val="002060"/>
    </w:rPr>
  </w:style>
  <w:style w:type="paragraph" w:styleId="Heading2">
    <w:name w:val="heading 2"/>
    <w:aliases w:val="H2"/>
    <w:basedOn w:val="Para0"/>
    <w:next w:val="Para0"/>
    <w:link w:val="Heading2Char"/>
    <w:autoRedefine/>
    <w:uiPriority w:val="9"/>
    <w:qFormat/>
    <w:rsid w:val="00045F38"/>
    <w:pPr>
      <w:keepNext/>
      <w:keepLines/>
      <w:numPr>
        <w:ilvl w:val="1"/>
        <w:numId w:val="1"/>
      </w:numPr>
      <w:outlineLvl w:val="1"/>
    </w:pPr>
    <w:rPr>
      <w:rFonts w:asciiTheme="minorHAnsi" w:eastAsiaTheme="majorEastAsia" w:hAnsiTheme="minorHAnsi" w:cstheme="majorBidi"/>
      <w:b/>
      <w:bCs/>
      <w:color w:val="5185C0" w:themeColor="accent6"/>
      <w:sz w:val="24"/>
      <w:szCs w:val="26"/>
    </w:rPr>
  </w:style>
  <w:style w:type="paragraph" w:styleId="Heading3">
    <w:name w:val="heading 3"/>
    <w:aliases w:val="H3"/>
    <w:basedOn w:val="Para0"/>
    <w:next w:val="Para0"/>
    <w:link w:val="Heading3Char"/>
    <w:autoRedefine/>
    <w:uiPriority w:val="9"/>
    <w:qFormat/>
    <w:rsid w:val="00045F38"/>
    <w:pPr>
      <w:keepNext/>
      <w:keepLines/>
      <w:numPr>
        <w:ilvl w:val="2"/>
        <w:numId w:val="1"/>
      </w:numPr>
      <w:outlineLvl w:val="2"/>
    </w:pPr>
    <w:rPr>
      <w:rFonts w:asciiTheme="minorHAnsi" w:eastAsiaTheme="majorEastAsia" w:hAnsiTheme="minorHAnsi" w:cstheme="majorBidi"/>
      <w:b/>
      <w:bCs/>
      <w:color w:val="5185C0" w:themeColor="accent6"/>
      <w:sz w:val="22"/>
    </w:rPr>
  </w:style>
  <w:style w:type="paragraph" w:styleId="Heading4">
    <w:name w:val="heading 4"/>
    <w:aliases w:val="H4"/>
    <w:basedOn w:val="Para0"/>
    <w:next w:val="Para0"/>
    <w:link w:val="Heading4Char"/>
    <w:uiPriority w:val="9"/>
    <w:semiHidden/>
    <w:qFormat/>
    <w:rsid w:val="00D625F4"/>
    <w:pPr>
      <w:keepNext/>
      <w:keepLines/>
      <w:numPr>
        <w:ilvl w:val="3"/>
        <w:numId w:val="1"/>
      </w:numPr>
      <w:outlineLvl w:val="3"/>
    </w:pPr>
    <w:rPr>
      <w:rFonts w:ascii="Arial Narrow" w:eastAsiaTheme="majorEastAsia" w:hAnsi="Arial Narrow" w:cstheme="majorBidi"/>
      <w:b/>
      <w:bCs/>
      <w:iCs/>
      <w:color w:val="42145F"/>
    </w:rPr>
  </w:style>
  <w:style w:type="paragraph" w:styleId="Heading5">
    <w:name w:val="heading 5"/>
    <w:aliases w:val="H5"/>
    <w:basedOn w:val="Para0"/>
    <w:next w:val="Para0"/>
    <w:link w:val="Heading5Char"/>
    <w:uiPriority w:val="9"/>
    <w:semiHidden/>
    <w:qFormat/>
    <w:rsid w:val="00D625F4"/>
    <w:pPr>
      <w:keepNext/>
      <w:keepLines/>
      <w:numPr>
        <w:ilvl w:val="4"/>
        <w:numId w:val="1"/>
      </w:numPr>
      <w:outlineLvl w:val="4"/>
    </w:pPr>
    <w:rPr>
      <w:rFonts w:ascii="Arial Narrow" w:eastAsiaTheme="majorEastAsia" w:hAnsi="Arial Narrow" w:cstheme="majorBidi"/>
      <w:b/>
      <w:color w:val="42145F"/>
    </w:rPr>
  </w:style>
  <w:style w:type="paragraph" w:styleId="Heading6">
    <w:name w:val="heading 6"/>
    <w:aliases w:val="H6"/>
    <w:basedOn w:val="Para0"/>
    <w:next w:val="Para0"/>
    <w:link w:val="Heading6Char"/>
    <w:uiPriority w:val="9"/>
    <w:semiHidden/>
    <w:qFormat/>
    <w:rsid w:val="00D625F4"/>
    <w:pPr>
      <w:keepNext/>
      <w:keepLines/>
      <w:numPr>
        <w:ilvl w:val="5"/>
        <w:numId w:val="1"/>
      </w:numPr>
      <w:outlineLvl w:val="5"/>
    </w:pPr>
    <w:rPr>
      <w:rFonts w:ascii="Arial Narrow" w:eastAsiaTheme="majorEastAsia" w:hAnsi="Arial Narrow" w:cstheme="majorBidi"/>
      <w:b/>
      <w:iCs/>
      <w:color w:val="42145F" w:themeColor="text1"/>
    </w:rPr>
  </w:style>
  <w:style w:type="paragraph" w:styleId="Heading7">
    <w:name w:val="heading 7"/>
    <w:basedOn w:val="Normal"/>
    <w:next w:val="Para0"/>
    <w:link w:val="Heading7Char"/>
    <w:uiPriority w:val="9"/>
    <w:qFormat/>
    <w:rsid w:val="00D625F4"/>
    <w:pPr>
      <w:numPr>
        <w:ilvl w:val="6"/>
        <w:numId w:val="1"/>
      </w:numPr>
      <w:spacing w:before="240" w:after="120" w:line="360" w:lineRule="exact"/>
      <w:outlineLvl w:val="6"/>
    </w:pPr>
    <w:rPr>
      <w:rFonts w:ascii="Arial Narrow" w:hAnsi="Arial Narrow"/>
      <w:b/>
      <w:color w:val="42145F"/>
    </w:rPr>
  </w:style>
  <w:style w:type="paragraph" w:styleId="Heading8">
    <w:name w:val="heading 8"/>
    <w:basedOn w:val="Heading2"/>
    <w:next w:val="Para0"/>
    <w:link w:val="Heading8Char"/>
    <w:qFormat/>
    <w:rsid w:val="002C38C3"/>
    <w:pPr>
      <w:numPr>
        <w:ilvl w:val="7"/>
      </w:numPr>
      <w:outlineLvl w:val="7"/>
    </w:pPr>
    <w:rPr>
      <w:color w:val="42145F" w:themeColor="text1"/>
    </w:rPr>
  </w:style>
  <w:style w:type="paragraph" w:styleId="Heading9">
    <w:name w:val="heading 9"/>
    <w:aliases w:val="Appendix"/>
    <w:basedOn w:val="Para0"/>
    <w:next w:val="Para0"/>
    <w:link w:val="Heading9Char"/>
    <w:qFormat/>
    <w:rsid w:val="00170FDB"/>
    <w:pPr>
      <w:pageBreakBefore/>
      <w:numPr>
        <w:numId w:val="14"/>
      </w:numPr>
      <w:spacing w:line="360" w:lineRule="exact"/>
      <w:outlineLvl w:val="8"/>
    </w:pPr>
    <w:rPr>
      <w:rFonts w:ascii="Arial Narrow" w:hAnsi="Arial Narrow"/>
      <w:b/>
      <w:color w:val="42145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aliases w:val="Auto,After:  3 pt"/>
    <w:basedOn w:val="Normal"/>
    <w:link w:val="Para0Char"/>
    <w:qFormat/>
    <w:rsid w:val="00170FDB"/>
    <w:pPr>
      <w:spacing w:before="240" w:after="120"/>
    </w:pPr>
  </w:style>
  <w:style w:type="character" w:customStyle="1" w:styleId="Heading1Char">
    <w:name w:val="Heading 1 Char"/>
    <w:aliases w:val="H1 Char"/>
    <w:basedOn w:val="DefaultParagraphFont"/>
    <w:link w:val="Heading1"/>
    <w:uiPriority w:val="9"/>
    <w:rsid w:val="00220F5D"/>
    <w:rPr>
      <w:rFonts w:ascii="Arial" w:eastAsiaTheme="majorEastAsia" w:hAnsi="Arial" w:cs="Arial"/>
      <w:b/>
      <w:color w:val="002060"/>
      <w:kern w:val="32"/>
      <w:sz w:val="28"/>
      <w:szCs w:val="32"/>
      <w:lang w:val="en-AU" w:eastAsia="en-AU"/>
    </w:rPr>
  </w:style>
  <w:style w:type="character" w:customStyle="1" w:styleId="Heading2Char">
    <w:name w:val="Heading 2 Char"/>
    <w:aliases w:val="H2 Char"/>
    <w:basedOn w:val="DefaultParagraphFont"/>
    <w:link w:val="Heading2"/>
    <w:uiPriority w:val="9"/>
    <w:rsid w:val="00045F38"/>
    <w:rPr>
      <w:rFonts w:eastAsiaTheme="majorEastAsia" w:cstheme="majorBidi"/>
      <w:b/>
      <w:bCs/>
      <w:color w:val="5185C0" w:themeColor="accent6"/>
      <w:szCs w:val="26"/>
      <w:lang w:val="en-AU"/>
    </w:rPr>
  </w:style>
  <w:style w:type="character" w:customStyle="1" w:styleId="Heading3Char">
    <w:name w:val="Heading 3 Char"/>
    <w:aliases w:val="H3 Char"/>
    <w:basedOn w:val="DefaultParagraphFont"/>
    <w:link w:val="Heading3"/>
    <w:uiPriority w:val="9"/>
    <w:rsid w:val="00045F38"/>
    <w:rPr>
      <w:rFonts w:eastAsiaTheme="majorEastAsia" w:cstheme="majorBidi"/>
      <w:b/>
      <w:bCs/>
      <w:color w:val="5185C0" w:themeColor="accent6"/>
      <w:sz w:val="22"/>
      <w:lang w:val="en-AU"/>
    </w:rPr>
  </w:style>
  <w:style w:type="character" w:customStyle="1" w:styleId="Heading4Char">
    <w:name w:val="Heading 4 Char"/>
    <w:aliases w:val="H4 Char"/>
    <w:basedOn w:val="DefaultParagraphFont"/>
    <w:link w:val="Heading4"/>
    <w:uiPriority w:val="9"/>
    <w:semiHidden/>
    <w:rsid w:val="00D625F4"/>
    <w:rPr>
      <w:rFonts w:ascii="Arial Narrow" w:eastAsiaTheme="majorEastAsia" w:hAnsi="Arial Narrow" w:cstheme="majorBidi"/>
      <w:b/>
      <w:bCs/>
      <w:iCs/>
      <w:color w:val="42145F"/>
      <w:sz w:val="20"/>
      <w:lang w:val="en-AU"/>
    </w:rPr>
  </w:style>
  <w:style w:type="character" w:customStyle="1" w:styleId="Heading5Char">
    <w:name w:val="Heading 5 Char"/>
    <w:aliases w:val="H5 Char"/>
    <w:basedOn w:val="DefaultParagraphFont"/>
    <w:link w:val="Heading5"/>
    <w:uiPriority w:val="9"/>
    <w:semiHidden/>
    <w:rsid w:val="00D625F4"/>
    <w:rPr>
      <w:rFonts w:ascii="Arial Narrow" w:eastAsiaTheme="majorEastAsia" w:hAnsi="Arial Narrow" w:cstheme="majorBidi"/>
      <w:b/>
      <w:color w:val="42145F"/>
      <w:sz w:val="20"/>
      <w:lang w:val="en-AU"/>
    </w:rPr>
  </w:style>
  <w:style w:type="character" w:customStyle="1" w:styleId="Heading6Char">
    <w:name w:val="Heading 6 Char"/>
    <w:aliases w:val="H6 Char"/>
    <w:basedOn w:val="DefaultParagraphFont"/>
    <w:link w:val="Heading6"/>
    <w:uiPriority w:val="9"/>
    <w:semiHidden/>
    <w:rsid w:val="00D625F4"/>
    <w:rPr>
      <w:rFonts w:ascii="Arial Narrow" w:eastAsiaTheme="majorEastAsia" w:hAnsi="Arial Narrow" w:cstheme="majorBidi"/>
      <w:b/>
      <w:iCs/>
      <w:color w:val="42145F" w:themeColor="text1"/>
      <w:sz w:val="20"/>
      <w:lang w:val="en-AU"/>
    </w:rPr>
  </w:style>
  <w:style w:type="character" w:customStyle="1" w:styleId="Heading7Char">
    <w:name w:val="Heading 7 Char"/>
    <w:basedOn w:val="DefaultParagraphFont"/>
    <w:link w:val="Heading7"/>
    <w:uiPriority w:val="9"/>
    <w:rsid w:val="00D625F4"/>
    <w:rPr>
      <w:rFonts w:ascii="Arial Narrow" w:hAnsi="Arial Narrow"/>
      <w:b/>
      <w:color w:val="42145F"/>
      <w:sz w:val="20"/>
      <w:lang w:val="en-AU"/>
    </w:rPr>
  </w:style>
  <w:style w:type="character" w:customStyle="1" w:styleId="Heading8Char">
    <w:name w:val="Heading 8 Char"/>
    <w:basedOn w:val="DefaultParagraphFont"/>
    <w:link w:val="Heading8"/>
    <w:rsid w:val="002C38C3"/>
    <w:rPr>
      <w:rFonts w:ascii="Arial Narrow" w:eastAsiaTheme="majorEastAsia" w:hAnsi="Arial Narrow" w:cstheme="majorBidi"/>
      <w:b/>
      <w:bCs/>
      <w:color w:val="42145F" w:themeColor="text1"/>
      <w:szCs w:val="26"/>
      <w:lang w:val="en-AU"/>
    </w:rPr>
  </w:style>
  <w:style w:type="character" w:customStyle="1" w:styleId="Heading9Char">
    <w:name w:val="Heading 9 Char"/>
    <w:aliases w:val="Appendix Char"/>
    <w:basedOn w:val="DefaultParagraphFont"/>
    <w:link w:val="Heading9"/>
    <w:rsid w:val="00170FDB"/>
    <w:rPr>
      <w:rFonts w:ascii="Arial Narrow" w:hAnsi="Arial Narrow"/>
      <w:b/>
      <w:color w:val="42145F"/>
      <w:sz w:val="32"/>
      <w:lang w:val="en-AU"/>
    </w:rPr>
  </w:style>
  <w:style w:type="paragraph" w:customStyle="1" w:styleId="ContentBold">
    <w:name w:val="Content Bold"/>
    <w:basedOn w:val="Para0"/>
    <w:next w:val="Para0"/>
    <w:semiHidden/>
    <w:qFormat/>
    <w:rsid w:val="00311964"/>
    <w:rPr>
      <w:b/>
    </w:rPr>
  </w:style>
  <w:style w:type="paragraph" w:customStyle="1" w:styleId="CoverHeading">
    <w:name w:val="Cover Heading"/>
    <w:basedOn w:val="Normal"/>
    <w:next w:val="CoverSubheading"/>
    <w:rsid w:val="00DE60FA"/>
    <w:pPr>
      <w:spacing w:after="200" w:line="360" w:lineRule="exact"/>
      <w:ind w:right="851"/>
      <w:jc w:val="right"/>
    </w:pPr>
    <w:rPr>
      <w:rFonts w:ascii="Arial Black" w:hAnsi="Arial Black"/>
      <w:color w:val="FFFFFF" w:themeColor="background2"/>
      <w:sz w:val="32"/>
    </w:rPr>
  </w:style>
  <w:style w:type="paragraph" w:customStyle="1" w:styleId="CoverSubheading">
    <w:name w:val="Cover Subheading"/>
    <w:basedOn w:val="CoverHeading"/>
    <w:next w:val="CoverDate"/>
    <w:rsid w:val="00EE50A7"/>
    <w:pPr>
      <w:spacing w:line="280" w:lineRule="exact"/>
    </w:pPr>
    <w:rPr>
      <w:rFonts w:ascii="Arial" w:hAnsi="Arial"/>
      <w:caps/>
      <w:sz w:val="22"/>
      <w:szCs w:val="22"/>
    </w:rPr>
  </w:style>
  <w:style w:type="paragraph" w:customStyle="1" w:styleId="CoverDate">
    <w:name w:val="Cover Date"/>
    <w:basedOn w:val="CoverHeading"/>
    <w:next w:val="Para0"/>
    <w:rsid w:val="00EE50A7"/>
    <w:pPr>
      <w:spacing w:line="280" w:lineRule="exact"/>
    </w:pPr>
    <w:rPr>
      <w:rFonts w:ascii="Arial" w:hAnsi="Arial"/>
      <w:sz w:val="22"/>
    </w:rPr>
  </w:style>
  <w:style w:type="paragraph" w:customStyle="1" w:styleId="PageTitle">
    <w:name w:val="Page Title"/>
    <w:basedOn w:val="Para0"/>
    <w:unhideWhenUsed/>
    <w:rsid w:val="00F83F08"/>
    <w:pPr>
      <w:spacing w:before="0" w:after="0" w:line="240" w:lineRule="auto"/>
      <w:ind w:left="3402"/>
    </w:pPr>
    <w:rPr>
      <w:rFonts w:ascii="Arial Black" w:hAnsi="Arial Black"/>
      <w:color w:val="808080"/>
      <w:sz w:val="24"/>
    </w:rPr>
  </w:style>
  <w:style w:type="paragraph" w:customStyle="1" w:styleId="CopyrightInfo">
    <w:name w:val="Copyright Info"/>
    <w:basedOn w:val="CoverHeading"/>
    <w:next w:val="Para0"/>
    <w:semiHidden/>
    <w:rsid w:val="00DE60FA"/>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8229E6"/>
    <w:pPr>
      <w:spacing w:after="0" w:line="200" w:lineRule="exact"/>
      <w:ind w:left="567" w:right="284"/>
    </w:pPr>
    <w:rPr>
      <w:rFonts w:ascii="Arial Narrow" w:hAnsi="Arial Narrow"/>
      <w:b/>
      <w:sz w:val="16"/>
    </w:rPr>
  </w:style>
  <w:style w:type="paragraph" w:customStyle="1" w:styleId="Tablebullet">
    <w:name w:val="Table bullet"/>
    <w:basedOn w:val="Tabletext"/>
    <w:qFormat/>
    <w:rsid w:val="003552CE"/>
    <w:pPr>
      <w:numPr>
        <w:numId w:val="32"/>
      </w:numPr>
    </w:pPr>
  </w:style>
  <w:style w:type="paragraph" w:customStyle="1" w:styleId="Tableheading">
    <w:name w:val="Table heading"/>
    <w:basedOn w:val="Normal"/>
    <w:qFormat/>
    <w:rsid w:val="00A3712A"/>
    <w:pPr>
      <w:spacing w:before="100" w:after="100"/>
    </w:pPr>
    <w:rPr>
      <w:rFonts w:ascii="Arial Black" w:hAnsi="Arial Black"/>
      <w:sz w:val="16"/>
    </w:rPr>
  </w:style>
  <w:style w:type="paragraph" w:styleId="BalloonText">
    <w:name w:val="Balloon Text"/>
    <w:basedOn w:val="Normal"/>
    <w:link w:val="BalloonTextChar"/>
    <w:uiPriority w:val="99"/>
    <w:semiHidden/>
    <w:unhideWhenUsed/>
    <w:rsid w:val="00EF779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779D"/>
    <w:rPr>
      <w:rFonts w:ascii="Lucida Grande" w:hAnsi="Lucida Grande" w:cs="Lucida Grande"/>
      <w:sz w:val="18"/>
      <w:szCs w:val="18"/>
    </w:rPr>
  </w:style>
  <w:style w:type="paragraph" w:customStyle="1" w:styleId="ContentBulletsLetter">
    <w:name w:val="Content Bullets Letter"/>
    <w:basedOn w:val="Para0"/>
    <w:semiHidden/>
    <w:qFormat/>
    <w:rsid w:val="008229E6"/>
    <w:pPr>
      <w:numPr>
        <w:numId w:val="2"/>
      </w:numPr>
      <w:tabs>
        <w:tab w:val="num" w:pos="360"/>
      </w:tabs>
      <w:ind w:left="851" w:firstLine="0"/>
    </w:pPr>
  </w:style>
  <w:style w:type="paragraph" w:customStyle="1" w:styleId="ContentBulletsRound">
    <w:name w:val="Content Bullets Round"/>
    <w:basedOn w:val="Para0"/>
    <w:semiHidden/>
    <w:qFormat/>
    <w:rsid w:val="008229E6"/>
    <w:pPr>
      <w:numPr>
        <w:numId w:val="7"/>
      </w:numPr>
      <w:tabs>
        <w:tab w:val="num" w:pos="360"/>
      </w:tabs>
      <w:ind w:left="851" w:firstLine="0"/>
    </w:pPr>
    <w:rPr>
      <w:color w:val="000000"/>
    </w:rPr>
  </w:style>
  <w:style w:type="paragraph" w:styleId="Caption">
    <w:name w:val="caption"/>
    <w:basedOn w:val="Tableheading"/>
    <w:next w:val="Para0"/>
    <w:qFormat/>
    <w:rsid w:val="00170FDB"/>
    <w:pPr>
      <w:keepNext/>
      <w:spacing w:before="240"/>
    </w:pPr>
    <w:rPr>
      <w:rFonts w:ascii="Arial Narrow" w:hAnsi="Arial Narrow"/>
      <w:b/>
      <w:sz w:val="20"/>
    </w:rPr>
  </w:style>
  <w:style w:type="paragraph" w:customStyle="1" w:styleId="ContentBulletsArrow">
    <w:name w:val="Content Bullets Arrow"/>
    <w:basedOn w:val="Para0"/>
    <w:semiHidden/>
    <w:qFormat/>
    <w:rsid w:val="008229E6"/>
    <w:pPr>
      <w:numPr>
        <w:numId w:val="4"/>
      </w:numPr>
      <w:ind w:left="851"/>
    </w:pPr>
    <w:rPr>
      <w:color w:val="42145F"/>
    </w:rPr>
  </w:style>
  <w:style w:type="paragraph" w:customStyle="1" w:styleId="ContentBulletsNumber">
    <w:name w:val="Content Bullets Number"/>
    <w:basedOn w:val="Para0"/>
    <w:semiHidden/>
    <w:qFormat/>
    <w:rsid w:val="008229E6"/>
    <w:pPr>
      <w:numPr>
        <w:numId w:val="5"/>
      </w:numPr>
      <w:ind w:left="851"/>
    </w:pPr>
  </w:style>
  <w:style w:type="paragraph" w:styleId="FootnoteText">
    <w:name w:val="footnote text"/>
    <w:basedOn w:val="Normal"/>
    <w:link w:val="FootnoteTextChar"/>
    <w:uiPriority w:val="99"/>
    <w:rsid w:val="00F0798B"/>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99"/>
    <w:rsid w:val="00F0798B"/>
    <w:rPr>
      <w:rFonts w:ascii="Arial" w:hAnsi="Arial"/>
      <w:color w:val="000000"/>
      <w:sz w:val="15"/>
      <w:lang w:val="en-AU"/>
    </w:rPr>
  </w:style>
  <w:style w:type="paragraph" w:customStyle="1" w:styleId="Tabletext">
    <w:name w:val="Table text"/>
    <w:basedOn w:val="Normal"/>
    <w:qFormat/>
    <w:rsid w:val="00CC41B0"/>
    <w:pPr>
      <w:spacing w:before="60" w:after="60"/>
    </w:pPr>
  </w:style>
  <w:style w:type="table" w:styleId="TableGrid">
    <w:name w:val="Table Grid"/>
    <w:basedOn w:val="TableNormal"/>
    <w:uiPriority w:val="59"/>
    <w:rsid w:val="00EA3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400B48"/>
  </w:style>
  <w:style w:type="paragraph" w:customStyle="1" w:styleId="ProjectName">
    <w:name w:val="Project Name"/>
    <w:basedOn w:val="CoverHeading"/>
    <w:next w:val="Para0"/>
    <w:semiHidden/>
    <w:rsid w:val="0044537D"/>
    <w:pPr>
      <w:spacing w:after="0" w:line="240" w:lineRule="auto"/>
      <w:ind w:right="0"/>
      <w:jc w:val="left"/>
    </w:pPr>
    <w:rPr>
      <w:color w:val="808080"/>
      <w:sz w:val="22"/>
    </w:rPr>
  </w:style>
  <w:style w:type="paragraph" w:customStyle="1" w:styleId="PageHeading">
    <w:name w:val="Page Heading"/>
    <w:basedOn w:val="PageTitle"/>
    <w:next w:val="Para0"/>
    <w:semiHidden/>
    <w:rsid w:val="008229E6"/>
    <w:pPr>
      <w:spacing w:after="240"/>
    </w:pPr>
    <w:rPr>
      <w:sz w:val="22"/>
    </w:rPr>
  </w:style>
  <w:style w:type="paragraph" w:customStyle="1" w:styleId="Tableletter">
    <w:name w:val="Table letter"/>
    <w:basedOn w:val="Tablebullet"/>
    <w:qFormat/>
    <w:rsid w:val="00520778"/>
    <w:pPr>
      <w:numPr>
        <w:numId w:val="23"/>
      </w:numPr>
    </w:pPr>
  </w:style>
  <w:style w:type="paragraph" w:styleId="TOC1">
    <w:name w:val="toc 1"/>
    <w:basedOn w:val="Normal"/>
    <w:next w:val="Normal"/>
    <w:autoRedefine/>
    <w:uiPriority w:val="39"/>
    <w:qFormat/>
    <w:rsid w:val="003204CD"/>
    <w:pPr>
      <w:tabs>
        <w:tab w:val="right" w:leader="dot" w:pos="9923"/>
      </w:tabs>
      <w:spacing w:after="100" w:line="240" w:lineRule="auto"/>
      <w:ind w:left="675" w:right="454" w:hanging="675"/>
    </w:pPr>
    <w:rPr>
      <w:rFonts w:ascii="Arial Narrow" w:hAnsi="Arial Narrow"/>
      <w:b/>
      <w:noProof/>
    </w:rPr>
  </w:style>
  <w:style w:type="paragraph" w:styleId="TOC2">
    <w:name w:val="toc 2"/>
    <w:basedOn w:val="Normal"/>
    <w:next w:val="Normal"/>
    <w:autoRedefine/>
    <w:uiPriority w:val="39"/>
    <w:qFormat/>
    <w:rsid w:val="003252EA"/>
    <w:pPr>
      <w:tabs>
        <w:tab w:val="right" w:leader="dot" w:pos="9923"/>
      </w:tabs>
      <w:spacing w:after="100" w:line="240" w:lineRule="auto"/>
      <w:ind w:left="675" w:right="454" w:hanging="675"/>
    </w:pPr>
    <w:rPr>
      <w:rFonts w:ascii="Arial Narrow" w:hAnsi="Arial Narrow"/>
      <w:noProof/>
      <w:szCs w:val="20"/>
    </w:rPr>
  </w:style>
  <w:style w:type="character" w:styleId="FootnoteReference">
    <w:name w:val="footnote reference"/>
    <w:basedOn w:val="DefaultParagraphFont"/>
    <w:uiPriority w:val="99"/>
    <w:rsid w:val="00A83E01"/>
    <w:rPr>
      <w:rFonts w:ascii="Arial" w:hAnsi="Arial"/>
      <w:sz w:val="15"/>
      <w:vertAlign w:val="superscript"/>
    </w:rPr>
  </w:style>
  <w:style w:type="paragraph" w:styleId="TOC3">
    <w:name w:val="toc 3"/>
    <w:basedOn w:val="Normal"/>
    <w:next w:val="Normal"/>
    <w:autoRedefine/>
    <w:uiPriority w:val="39"/>
    <w:unhideWhenUsed/>
    <w:rsid w:val="001C45CF"/>
    <w:pPr>
      <w:tabs>
        <w:tab w:val="right" w:leader="dot" w:pos="9923"/>
      </w:tabs>
      <w:spacing w:after="100"/>
      <w:ind w:left="675" w:right="454" w:hanging="675"/>
    </w:pPr>
    <w:rPr>
      <w:rFonts w:ascii="Arial Narrow" w:hAnsi="Arial Narrow"/>
      <w:noProof/>
    </w:rPr>
  </w:style>
  <w:style w:type="paragraph" w:customStyle="1" w:styleId="FooterNumbering">
    <w:name w:val="Footer Numbering"/>
    <w:basedOn w:val="FooterText"/>
    <w:next w:val="Para0"/>
    <w:semiHidden/>
    <w:unhideWhenUsed/>
    <w:qFormat/>
    <w:rsid w:val="00C76DD8"/>
    <w:pPr>
      <w:ind w:left="0"/>
      <w:jc w:val="right"/>
    </w:pPr>
  </w:style>
  <w:style w:type="paragraph" w:customStyle="1" w:styleId="ContentBulletsDash">
    <w:name w:val="Content Bullets Dash"/>
    <w:basedOn w:val="Para0"/>
    <w:semiHidden/>
    <w:qFormat/>
    <w:rsid w:val="008229E6"/>
    <w:pPr>
      <w:numPr>
        <w:numId w:val="3"/>
      </w:numPr>
      <w:ind w:left="851"/>
    </w:pPr>
  </w:style>
  <w:style w:type="paragraph" w:customStyle="1" w:styleId="ContentBulletsRomanNumeral">
    <w:name w:val="Content Bullets Roman Numeral"/>
    <w:basedOn w:val="Para0"/>
    <w:semiHidden/>
    <w:qFormat/>
    <w:rsid w:val="008229E6"/>
    <w:pPr>
      <w:numPr>
        <w:numId w:val="6"/>
      </w:numPr>
      <w:ind w:left="851"/>
    </w:pPr>
  </w:style>
  <w:style w:type="paragraph" w:customStyle="1" w:styleId="Tablenumber">
    <w:name w:val="Table number"/>
    <w:basedOn w:val="Tablebullet"/>
    <w:qFormat/>
    <w:rsid w:val="00520778"/>
    <w:pPr>
      <w:numPr>
        <w:numId w:val="22"/>
      </w:numPr>
    </w:pPr>
  </w:style>
  <w:style w:type="paragraph" w:customStyle="1" w:styleId="Tablesmalltext">
    <w:name w:val="Table small text"/>
    <w:basedOn w:val="Normal"/>
    <w:qFormat/>
    <w:rsid w:val="00CC41B0"/>
    <w:pPr>
      <w:spacing w:before="40" w:after="40"/>
    </w:pPr>
    <w:rPr>
      <w:sz w:val="16"/>
    </w:rPr>
  </w:style>
  <w:style w:type="paragraph" w:customStyle="1" w:styleId="Tablesmallbullet">
    <w:name w:val="Table small bullet"/>
    <w:basedOn w:val="Tablesmalltext"/>
    <w:qFormat/>
    <w:rsid w:val="00E57B6A"/>
    <w:pPr>
      <w:numPr>
        <w:numId w:val="31"/>
      </w:numPr>
    </w:pPr>
  </w:style>
  <w:style w:type="paragraph" w:customStyle="1" w:styleId="Tablesmallheading">
    <w:name w:val="Table small heading"/>
    <w:basedOn w:val="Tableheading"/>
    <w:qFormat/>
    <w:rsid w:val="00A3712A"/>
    <w:pPr>
      <w:spacing w:before="60" w:after="60"/>
    </w:pPr>
    <w:rPr>
      <w:rFonts w:ascii="Arial" w:hAnsi="Arial"/>
      <w:b/>
    </w:rPr>
  </w:style>
  <w:style w:type="paragraph" w:customStyle="1" w:styleId="Tablesmallletter">
    <w:name w:val="Table small letter"/>
    <w:basedOn w:val="Tablesmallbullet"/>
    <w:qFormat/>
    <w:rsid w:val="00463857"/>
    <w:pPr>
      <w:numPr>
        <w:numId w:val="27"/>
      </w:numPr>
    </w:pPr>
  </w:style>
  <w:style w:type="paragraph" w:customStyle="1" w:styleId="Tablesmallnumber">
    <w:name w:val="Table small number"/>
    <w:basedOn w:val="Tablesmallbullet"/>
    <w:qFormat/>
    <w:rsid w:val="003C057C"/>
    <w:pPr>
      <w:numPr>
        <w:numId w:val="26"/>
      </w:numPr>
    </w:pPr>
  </w:style>
  <w:style w:type="paragraph" w:customStyle="1" w:styleId="Sectionheading">
    <w:name w:val="Section heading"/>
    <w:basedOn w:val="Summary"/>
    <w:next w:val="Para0"/>
    <w:qFormat/>
    <w:rsid w:val="00BC09FA"/>
    <w:pPr>
      <w:spacing w:line="360" w:lineRule="exact"/>
      <w:ind w:left="357" w:hanging="357"/>
    </w:pPr>
  </w:style>
  <w:style w:type="paragraph" w:styleId="Header">
    <w:name w:val="header"/>
    <w:basedOn w:val="PageTitle"/>
    <w:link w:val="HeaderChar"/>
    <w:unhideWhenUsed/>
    <w:rsid w:val="0044537D"/>
    <w:pPr>
      <w:spacing w:before="30" w:after="30" w:line="280" w:lineRule="exact"/>
      <w:ind w:left="227"/>
    </w:pPr>
    <w:rPr>
      <w:sz w:val="18"/>
    </w:rPr>
  </w:style>
  <w:style w:type="character" w:customStyle="1" w:styleId="HeaderChar">
    <w:name w:val="Header Char"/>
    <w:basedOn w:val="DefaultParagraphFont"/>
    <w:link w:val="Header"/>
    <w:rsid w:val="00236A21"/>
    <w:rPr>
      <w:rFonts w:ascii="Arial Black" w:hAnsi="Arial Black"/>
      <w:color w:val="808080"/>
      <w:sz w:val="18"/>
    </w:rPr>
  </w:style>
  <w:style w:type="paragraph" w:styleId="Footer">
    <w:name w:val="footer"/>
    <w:basedOn w:val="Normal"/>
    <w:link w:val="FooterChar"/>
    <w:uiPriority w:val="99"/>
    <w:unhideWhenUsed/>
    <w:rsid w:val="00A94E38"/>
    <w:pPr>
      <w:pBdr>
        <w:top w:val="single" w:sz="4" w:space="1" w:color="CECECE"/>
      </w:pBdr>
      <w:tabs>
        <w:tab w:val="right" w:pos="9923"/>
        <w:tab w:val="right" w:pos="14884"/>
        <w:tab w:val="right" w:pos="21830"/>
      </w:tabs>
      <w:spacing w:before="240" w:after="80"/>
      <w:ind w:left="11"/>
    </w:pPr>
    <w:rPr>
      <w:rFonts w:ascii="Arial Narrow" w:eastAsia="Times" w:hAnsi="Arial Narrow" w:cs="Times New Roman"/>
      <w:b/>
      <w:color w:val="808080"/>
      <w:sz w:val="16"/>
      <w:szCs w:val="20"/>
    </w:rPr>
  </w:style>
  <w:style w:type="character" w:customStyle="1" w:styleId="FooterChar">
    <w:name w:val="Footer Char"/>
    <w:basedOn w:val="DefaultParagraphFont"/>
    <w:link w:val="Footer"/>
    <w:uiPriority w:val="99"/>
    <w:rsid w:val="00A94E38"/>
    <w:rPr>
      <w:rFonts w:ascii="Arial Narrow" w:eastAsia="Times" w:hAnsi="Arial Narrow" w:cs="Times New Roman"/>
      <w:b/>
      <w:color w:val="808080"/>
      <w:sz w:val="16"/>
      <w:szCs w:val="20"/>
      <w:lang w:val="en-AU"/>
    </w:rPr>
  </w:style>
  <w:style w:type="paragraph" w:styleId="TOCHeading">
    <w:name w:val="TOC Heading"/>
    <w:basedOn w:val="Heading1"/>
    <w:next w:val="Normal"/>
    <w:uiPriority w:val="39"/>
    <w:semiHidden/>
    <w:qFormat/>
    <w:rsid w:val="00FA6BB0"/>
    <w:pPr>
      <w:pageBreakBefore w:val="0"/>
      <w:numPr>
        <w:numId w:val="0"/>
      </w:numPr>
      <w:spacing w:before="480" w:after="0" w:line="276" w:lineRule="auto"/>
      <w:outlineLvl w:val="9"/>
    </w:pPr>
    <w:rPr>
      <w:rFonts w:asciiTheme="majorHAnsi" w:hAnsiTheme="majorHAnsi"/>
      <w:color w:val="AFACA6" w:themeColor="accent1" w:themeShade="BF"/>
      <w:szCs w:val="28"/>
    </w:rPr>
  </w:style>
  <w:style w:type="character" w:styleId="Hyperlink">
    <w:name w:val="Hyperlink"/>
    <w:basedOn w:val="DefaultParagraphFont"/>
    <w:uiPriority w:val="99"/>
    <w:rsid w:val="00FA6BB0"/>
    <w:rPr>
      <w:color w:val="0000FF" w:themeColor="hyperlink"/>
      <w:u w:val="single"/>
    </w:rPr>
  </w:style>
  <w:style w:type="paragraph" w:customStyle="1" w:styleId="Sidebarheading">
    <w:name w:val="Sidebar heading"/>
    <w:basedOn w:val="Normal"/>
    <w:next w:val="Sidebartext"/>
    <w:unhideWhenUsed/>
    <w:qFormat/>
    <w:rsid w:val="003202A7"/>
    <w:pPr>
      <w:framePr w:hSpace="181" w:wrap="around" w:hAnchor="margin" w:x="109" w:y="182"/>
      <w:spacing w:before="40" w:after="120"/>
      <w:ind w:left="113"/>
    </w:pPr>
    <w:rPr>
      <w:rFonts w:ascii="Arial Narrow" w:hAnsi="Arial Narrow"/>
      <w:b/>
      <w:caps/>
      <w:color w:val="42145F"/>
      <w:sz w:val="18"/>
    </w:rPr>
  </w:style>
  <w:style w:type="paragraph" w:customStyle="1" w:styleId="Sidebartext">
    <w:name w:val="Sidebar text"/>
    <w:basedOn w:val="Sidebarheading"/>
    <w:unhideWhenUsed/>
    <w:qFormat/>
    <w:rsid w:val="003202A7"/>
    <w:pPr>
      <w:framePr w:wrap="around"/>
    </w:pPr>
    <w:rPr>
      <w:b w:val="0"/>
      <w:caps w:val="0"/>
      <w:color w:val="auto"/>
    </w:rPr>
  </w:style>
  <w:style w:type="paragraph" w:customStyle="1" w:styleId="ContactDetails">
    <w:name w:val="Contact Details"/>
    <w:basedOn w:val="Normal"/>
    <w:semiHidden/>
    <w:rsid w:val="005E4FA9"/>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qFormat/>
    <w:rsid w:val="006C293D"/>
    <w:pPr>
      <w:framePr w:wrap="around"/>
      <w:numPr>
        <w:numId w:val="30"/>
      </w:numPr>
      <w:spacing w:after="60"/>
    </w:pPr>
  </w:style>
  <w:style w:type="paragraph" w:customStyle="1" w:styleId="Collateralheading">
    <w:name w:val="Collateral heading"/>
    <w:basedOn w:val="Normal"/>
    <w:next w:val="Normal"/>
    <w:semiHidden/>
    <w:unhideWhenUsed/>
    <w:rsid w:val="00975178"/>
    <w:pPr>
      <w:keepNext/>
      <w:spacing w:before="80" w:after="120"/>
    </w:pPr>
    <w:rPr>
      <w:rFonts w:ascii="Arial Black" w:hAnsi="Arial Black"/>
      <w:color w:val="42145F"/>
      <w:sz w:val="18"/>
    </w:rPr>
  </w:style>
  <w:style w:type="paragraph" w:customStyle="1" w:styleId="Collateralsubheading">
    <w:name w:val="Collateral sub heading"/>
    <w:basedOn w:val="Collateralheading"/>
    <w:next w:val="Normal"/>
    <w:semiHidden/>
    <w:unhideWhenUsed/>
    <w:rsid w:val="003F106A"/>
    <w:pPr>
      <w:widowControl w:val="0"/>
      <w:spacing w:after="160"/>
    </w:pPr>
    <w:rPr>
      <w:rFonts w:ascii="Arial Narrow" w:hAnsi="Arial Narrow"/>
      <w:b/>
      <w:color w:val="42145F" w:themeColor="text1"/>
      <w:sz w:val="19"/>
    </w:rPr>
  </w:style>
  <w:style w:type="paragraph" w:customStyle="1" w:styleId="Name1">
    <w:name w:val="Name 1"/>
    <w:basedOn w:val="Normal"/>
    <w:semiHidden/>
    <w:unhideWhenUsed/>
    <w:rsid w:val="005749F6"/>
    <w:pPr>
      <w:spacing w:after="160" w:line="320" w:lineRule="exact"/>
      <w:jc w:val="right"/>
    </w:pPr>
    <w:rPr>
      <w:rFonts w:ascii="Arial Black" w:hAnsi="Arial Black"/>
      <w:color w:val="42145F"/>
      <w:sz w:val="36"/>
    </w:rPr>
  </w:style>
  <w:style w:type="paragraph" w:styleId="ListBullet">
    <w:name w:val="List Bullet"/>
    <w:basedOn w:val="Normal"/>
    <w:uiPriority w:val="99"/>
    <w:unhideWhenUsed/>
    <w:qFormat/>
    <w:rsid w:val="005E4FA9"/>
    <w:pPr>
      <w:tabs>
        <w:tab w:val="num" w:pos="370"/>
      </w:tabs>
      <w:ind w:left="370" w:hanging="360"/>
      <w:contextualSpacing/>
    </w:pPr>
  </w:style>
  <w:style w:type="paragraph" w:customStyle="1" w:styleId="Name2">
    <w:name w:val="Name 2"/>
    <w:basedOn w:val="Name1"/>
    <w:semiHidden/>
    <w:unhideWhenUsed/>
    <w:rsid w:val="005749F6"/>
    <w:rPr>
      <w:sz w:val="28"/>
    </w:rPr>
  </w:style>
  <w:style w:type="paragraph" w:customStyle="1" w:styleId="Projectrole1">
    <w:name w:val="Project role 1"/>
    <w:basedOn w:val="Normal"/>
    <w:semiHidden/>
    <w:unhideWhenUsed/>
    <w:rsid w:val="005749F6"/>
    <w:pPr>
      <w:spacing w:after="160"/>
      <w:jc w:val="right"/>
    </w:pPr>
    <w:rPr>
      <w:rFonts w:ascii="Arial Narrow" w:hAnsi="Arial Narrow"/>
      <w:caps/>
      <w:color w:val="42145F"/>
    </w:rPr>
  </w:style>
  <w:style w:type="paragraph" w:customStyle="1" w:styleId="Projectrole2">
    <w:name w:val="Project role 2"/>
    <w:basedOn w:val="Projectrole1"/>
    <w:semiHidden/>
    <w:unhideWhenUsed/>
    <w:rsid w:val="005749F6"/>
    <w:rPr>
      <w:sz w:val="16"/>
      <w:szCs w:val="16"/>
    </w:rPr>
  </w:style>
  <w:style w:type="paragraph" w:customStyle="1" w:styleId="Bodynarrow">
    <w:name w:val="Body narrow"/>
    <w:basedOn w:val="Para0narrow"/>
    <w:qFormat/>
    <w:rsid w:val="00491B38"/>
  </w:style>
  <w:style w:type="paragraph" w:customStyle="1" w:styleId="Bodynarrowbullet">
    <w:name w:val="Body narrow bullet"/>
    <w:basedOn w:val="Bodynarrow"/>
    <w:unhideWhenUsed/>
    <w:qFormat/>
    <w:rsid w:val="0053463E"/>
    <w:pPr>
      <w:numPr>
        <w:numId w:val="28"/>
      </w:numPr>
      <w:tabs>
        <w:tab w:val="left" w:pos="198"/>
      </w:tabs>
      <w:spacing w:after="60"/>
    </w:pPr>
  </w:style>
  <w:style w:type="paragraph" w:customStyle="1" w:styleId="Bodynarrowarrow">
    <w:name w:val="Body narrow arrow"/>
    <w:basedOn w:val="Para1narrowarrow"/>
    <w:semiHidden/>
    <w:unhideWhenUsed/>
    <w:rsid w:val="0053463E"/>
    <w:pPr>
      <w:numPr>
        <w:numId w:val="28"/>
      </w:numPr>
      <w:tabs>
        <w:tab w:val="clear" w:pos="198"/>
      </w:tabs>
    </w:pPr>
  </w:style>
  <w:style w:type="paragraph" w:customStyle="1" w:styleId="Disclaimer1">
    <w:name w:val="Disclaimer 1"/>
    <w:basedOn w:val="Normal"/>
    <w:semiHidden/>
    <w:unhideWhenUsed/>
    <w:rsid w:val="003202A7"/>
    <w:pPr>
      <w:framePr w:hSpace="181" w:wrap="around" w:vAnchor="page" w:hAnchor="margin" w:y="12811"/>
      <w:spacing w:after="200" w:line="200" w:lineRule="exact"/>
    </w:pPr>
    <w:rPr>
      <w:rFonts w:ascii="Arial Narrow" w:hAnsi="Arial Narrow"/>
      <w:b/>
      <w:color w:val="A6A6A6"/>
      <w:sz w:val="17"/>
    </w:rPr>
  </w:style>
  <w:style w:type="paragraph" w:customStyle="1" w:styleId="Disclaimer2">
    <w:name w:val="Disclaimer 2"/>
    <w:basedOn w:val="Disclaimer1"/>
    <w:semiHidden/>
    <w:unhideWhenUsed/>
    <w:rsid w:val="003202A7"/>
    <w:pPr>
      <w:framePr w:wrap="around"/>
      <w:spacing w:before="80" w:after="40" w:line="180" w:lineRule="atLeast"/>
    </w:pPr>
    <w:rPr>
      <w:sz w:val="14"/>
    </w:rPr>
  </w:style>
  <w:style w:type="paragraph" w:customStyle="1" w:styleId="Para0narrow">
    <w:name w:val="Para 0 narrow"/>
    <w:basedOn w:val="Normal"/>
    <w:unhideWhenUsed/>
    <w:qFormat/>
    <w:rsid w:val="00BE03E9"/>
    <w:pPr>
      <w:spacing w:before="40" w:after="120"/>
    </w:pPr>
    <w:rPr>
      <w:rFonts w:ascii="Arial Narrow" w:hAnsi="Arial Narrow"/>
      <w:sz w:val="19"/>
    </w:rPr>
  </w:style>
  <w:style w:type="paragraph" w:customStyle="1" w:styleId="Para0narrowbullet">
    <w:name w:val="Para 0 narrow bullet"/>
    <w:basedOn w:val="Para0narrow"/>
    <w:qFormat/>
    <w:rsid w:val="00FE7784"/>
    <w:pPr>
      <w:numPr>
        <w:numId w:val="29"/>
      </w:numPr>
      <w:tabs>
        <w:tab w:val="left" w:pos="198"/>
      </w:tabs>
      <w:spacing w:after="60"/>
    </w:pPr>
  </w:style>
  <w:style w:type="paragraph" w:customStyle="1" w:styleId="SummaryHeading">
    <w:name w:val="SummaryHeading"/>
    <w:basedOn w:val="Sectionheading"/>
    <w:semiHidden/>
    <w:qFormat/>
    <w:rsid w:val="00C74B97"/>
  </w:style>
  <w:style w:type="paragraph" w:customStyle="1" w:styleId="Para0bold">
    <w:name w:val="Para 0 bold"/>
    <w:basedOn w:val="Para0"/>
    <w:qFormat/>
    <w:rsid w:val="00170FDB"/>
    <w:rPr>
      <w:b/>
    </w:rPr>
  </w:style>
  <w:style w:type="paragraph" w:customStyle="1" w:styleId="Para0number">
    <w:name w:val="Para 0 number"/>
    <w:basedOn w:val="Para0"/>
    <w:qFormat/>
    <w:rsid w:val="00A076C0"/>
    <w:pPr>
      <w:numPr>
        <w:numId w:val="33"/>
      </w:numPr>
      <w:tabs>
        <w:tab w:val="left" w:pos="851"/>
      </w:tabs>
      <w:spacing w:before="0"/>
    </w:pPr>
  </w:style>
  <w:style w:type="paragraph" w:customStyle="1" w:styleId="Para0arrow">
    <w:name w:val="Para 0 arrow"/>
    <w:basedOn w:val="Para0"/>
    <w:qFormat/>
    <w:rsid w:val="00F41C0A"/>
    <w:pPr>
      <w:numPr>
        <w:numId w:val="20"/>
      </w:numPr>
      <w:tabs>
        <w:tab w:val="left" w:pos="851"/>
      </w:tabs>
      <w:spacing w:before="0"/>
    </w:pPr>
    <w:rPr>
      <w:color w:val="42145F" w:themeColor="text1"/>
    </w:rPr>
  </w:style>
  <w:style w:type="paragraph" w:customStyle="1" w:styleId="Para0dash">
    <w:name w:val="Para 0 dash"/>
    <w:basedOn w:val="Para0"/>
    <w:qFormat/>
    <w:rsid w:val="00AE6C85"/>
    <w:pPr>
      <w:numPr>
        <w:numId w:val="35"/>
      </w:numPr>
      <w:tabs>
        <w:tab w:val="left" w:pos="851"/>
      </w:tabs>
      <w:spacing w:before="0"/>
    </w:pPr>
  </w:style>
  <w:style w:type="paragraph" w:customStyle="1" w:styleId="Para0roman">
    <w:name w:val="Para 0 roman"/>
    <w:basedOn w:val="Para0"/>
    <w:qFormat/>
    <w:rsid w:val="00C21EF5"/>
    <w:pPr>
      <w:numPr>
        <w:numId w:val="34"/>
      </w:numPr>
      <w:tabs>
        <w:tab w:val="left" w:pos="851"/>
      </w:tabs>
      <w:spacing w:before="0"/>
    </w:pPr>
  </w:style>
  <w:style w:type="paragraph" w:customStyle="1" w:styleId="Para0letter">
    <w:name w:val="Para 0 letter"/>
    <w:basedOn w:val="Para0"/>
    <w:qFormat/>
    <w:rsid w:val="00AE6C85"/>
    <w:pPr>
      <w:numPr>
        <w:numId w:val="36"/>
      </w:numPr>
      <w:tabs>
        <w:tab w:val="left" w:pos="851"/>
      </w:tabs>
      <w:spacing w:before="0"/>
    </w:pPr>
  </w:style>
  <w:style w:type="paragraph" w:customStyle="1" w:styleId="Para0bullet">
    <w:name w:val="Para 0 bullet"/>
    <w:basedOn w:val="Para0"/>
    <w:link w:val="Para0bulletChar"/>
    <w:qFormat/>
    <w:rsid w:val="006A7869"/>
    <w:pPr>
      <w:numPr>
        <w:numId w:val="37"/>
      </w:numPr>
      <w:tabs>
        <w:tab w:val="left" w:pos="851"/>
      </w:tabs>
      <w:spacing w:before="0"/>
    </w:pPr>
  </w:style>
  <w:style w:type="paragraph" w:styleId="TOC9">
    <w:name w:val="toc 9"/>
    <w:basedOn w:val="Normal"/>
    <w:next w:val="Normal"/>
    <w:autoRedefine/>
    <w:uiPriority w:val="39"/>
    <w:rsid w:val="001C45CF"/>
    <w:pPr>
      <w:tabs>
        <w:tab w:val="right" w:leader="dot" w:pos="9923"/>
      </w:tabs>
      <w:spacing w:after="100"/>
    </w:pPr>
    <w:rPr>
      <w:rFonts w:ascii="Arial Narrow" w:hAnsi="Arial Narrow"/>
      <w:b/>
      <w:noProof/>
    </w:rPr>
  </w:style>
  <w:style w:type="paragraph" w:customStyle="1" w:styleId="CVName">
    <w:name w:val="CVName"/>
    <w:basedOn w:val="Name1"/>
    <w:semiHidden/>
    <w:unhideWhenUsed/>
    <w:rsid w:val="003F106A"/>
  </w:style>
  <w:style w:type="paragraph" w:customStyle="1" w:styleId="Content">
    <w:name w:val="Content"/>
    <w:basedOn w:val="Normal"/>
    <w:semiHidden/>
    <w:unhideWhenUsed/>
    <w:qFormat/>
    <w:rsid w:val="000524AE"/>
    <w:pPr>
      <w:spacing w:line="280" w:lineRule="exact"/>
    </w:pPr>
  </w:style>
  <w:style w:type="paragraph" w:styleId="TOC4">
    <w:name w:val="toc 4"/>
    <w:basedOn w:val="Normal"/>
    <w:next w:val="Normal"/>
    <w:autoRedefine/>
    <w:uiPriority w:val="39"/>
    <w:unhideWhenUsed/>
    <w:rsid w:val="001C45CF"/>
    <w:pPr>
      <w:tabs>
        <w:tab w:val="right" w:leader="dot" w:pos="9906"/>
      </w:tabs>
      <w:spacing w:after="100"/>
      <w:ind w:left="1315" w:hanging="1315"/>
    </w:pPr>
    <w:rPr>
      <w:rFonts w:ascii="Arial Narrow" w:hAnsi="Arial Narrow"/>
    </w:rPr>
  </w:style>
  <w:style w:type="paragraph" w:styleId="TOC5">
    <w:name w:val="toc 5"/>
    <w:basedOn w:val="Normal"/>
    <w:next w:val="Normal"/>
    <w:autoRedefine/>
    <w:uiPriority w:val="39"/>
    <w:unhideWhenUsed/>
    <w:rsid w:val="001C45CF"/>
    <w:pPr>
      <w:tabs>
        <w:tab w:val="right" w:leader="dot" w:pos="9923"/>
      </w:tabs>
      <w:spacing w:after="100"/>
      <w:ind w:left="1315" w:hanging="1315"/>
    </w:pPr>
    <w:rPr>
      <w:rFonts w:ascii="Arial Narrow" w:hAnsi="Arial Narrow"/>
    </w:rPr>
  </w:style>
  <w:style w:type="paragraph" w:styleId="TOC6">
    <w:name w:val="toc 6"/>
    <w:basedOn w:val="Normal"/>
    <w:next w:val="Normal"/>
    <w:autoRedefine/>
    <w:uiPriority w:val="39"/>
    <w:unhideWhenUsed/>
    <w:rsid w:val="001C45CF"/>
    <w:pPr>
      <w:tabs>
        <w:tab w:val="left" w:pos="1315"/>
        <w:tab w:val="right" w:leader="dot" w:pos="9923"/>
      </w:tabs>
      <w:spacing w:after="100"/>
      <w:ind w:left="675" w:hanging="675"/>
    </w:pPr>
    <w:rPr>
      <w:rFonts w:ascii="Arial Narrow" w:hAnsi="Arial Narrow"/>
    </w:rPr>
  </w:style>
  <w:style w:type="paragraph" w:styleId="TOC7">
    <w:name w:val="toc 7"/>
    <w:basedOn w:val="Normal"/>
    <w:next w:val="Normal"/>
    <w:autoRedefine/>
    <w:uiPriority w:val="39"/>
    <w:unhideWhenUsed/>
    <w:rsid w:val="003252EA"/>
    <w:pPr>
      <w:tabs>
        <w:tab w:val="left" w:pos="1315"/>
        <w:tab w:val="right" w:leader="dot" w:pos="9923"/>
      </w:tabs>
      <w:spacing w:after="100"/>
      <w:ind w:left="675" w:hanging="675"/>
    </w:pPr>
    <w:rPr>
      <w:rFonts w:ascii="Arial Narrow" w:hAnsi="Arial Narrow"/>
    </w:rPr>
  </w:style>
  <w:style w:type="paragraph" w:styleId="TOC8">
    <w:name w:val="toc 8"/>
    <w:basedOn w:val="Normal"/>
    <w:next w:val="Normal"/>
    <w:autoRedefine/>
    <w:uiPriority w:val="39"/>
    <w:unhideWhenUsed/>
    <w:rsid w:val="003252EA"/>
    <w:pPr>
      <w:tabs>
        <w:tab w:val="left" w:pos="1315"/>
        <w:tab w:val="right" w:leader="dot" w:pos="9923"/>
      </w:tabs>
      <w:spacing w:after="100"/>
      <w:ind w:left="675" w:hanging="675"/>
    </w:pPr>
    <w:rPr>
      <w:rFonts w:ascii="Arial Narrow" w:hAnsi="Arial Narrow"/>
    </w:rPr>
  </w:style>
  <w:style w:type="paragraph" w:customStyle="1" w:styleId="Para1narrowarrow">
    <w:name w:val="Para 1 narrow arrow"/>
    <w:basedOn w:val="Para0narrowbullet"/>
    <w:semiHidden/>
    <w:rsid w:val="00FE7784"/>
    <w:pPr>
      <w:numPr>
        <w:ilvl w:val="1"/>
      </w:numPr>
    </w:pPr>
    <w:rPr>
      <w:sz w:val="20"/>
    </w:rPr>
  </w:style>
  <w:style w:type="paragraph" w:customStyle="1" w:styleId="Bodyheading">
    <w:name w:val="Body heading"/>
    <w:basedOn w:val="Collateralheading"/>
    <w:next w:val="Para0narrow"/>
    <w:unhideWhenUsed/>
    <w:qFormat/>
    <w:rsid w:val="00975178"/>
  </w:style>
  <w:style w:type="paragraph" w:customStyle="1" w:styleId="Bodysubheading">
    <w:name w:val="Body sub heading"/>
    <w:basedOn w:val="Collateralsubheading"/>
    <w:next w:val="Para0narrow"/>
    <w:unhideWhenUsed/>
    <w:qFormat/>
    <w:rsid w:val="00975178"/>
  </w:style>
  <w:style w:type="paragraph" w:customStyle="1" w:styleId="CVTitle">
    <w:name w:val="CVTitle"/>
    <w:basedOn w:val="Projectrole1"/>
    <w:semiHidden/>
    <w:unhideWhenUsed/>
    <w:rsid w:val="003F106A"/>
  </w:style>
  <w:style w:type="paragraph" w:customStyle="1" w:styleId="CVHead">
    <w:name w:val="CVHead"/>
    <w:basedOn w:val="Collateralheading"/>
    <w:semiHidden/>
    <w:unhideWhenUsed/>
    <w:rsid w:val="003F106A"/>
  </w:style>
  <w:style w:type="paragraph" w:customStyle="1" w:styleId="PHHeading1">
    <w:name w:val="PHHeading 1"/>
    <w:basedOn w:val="CVHead"/>
    <w:semiHidden/>
    <w:unhideWhenUsed/>
    <w:rsid w:val="003F106A"/>
  </w:style>
  <w:style w:type="paragraph" w:customStyle="1" w:styleId="PHHeading2">
    <w:name w:val="PHHeading 2"/>
    <w:basedOn w:val="Collateralsubheading"/>
    <w:semiHidden/>
    <w:unhideWhenUsed/>
    <w:rsid w:val="0044077F"/>
  </w:style>
  <w:style w:type="paragraph" w:customStyle="1" w:styleId="PHHeading3">
    <w:name w:val="PHHeading 3"/>
    <w:basedOn w:val="PHHeading2"/>
    <w:semiHidden/>
    <w:unhideWhenUsed/>
    <w:rsid w:val="0044077F"/>
  </w:style>
  <w:style w:type="paragraph" w:customStyle="1" w:styleId="Para1">
    <w:name w:val="Para 1"/>
    <w:basedOn w:val="Para0"/>
    <w:unhideWhenUsed/>
    <w:rsid w:val="003B5A3C"/>
    <w:pPr>
      <w:ind w:left="425"/>
    </w:pPr>
  </w:style>
  <w:style w:type="paragraph" w:customStyle="1" w:styleId="Para1bullet">
    <w:name w:val="Para 1 bullet"/>
    <w:basedOn w:val="Para1"/>
    <w:unhideWhenUsed/>
    <w:rsid w:val="00A332BD"/>
    <w:pPr>
      <w:numPr>
        <w:numId w:val="8"/>
      </w:numPr>
      <w:spacing w:before="0"/>
      <w:ind w:left="850" w:hanging="425"/>
    </w:pPr>
  </w:style>
  <w:style w:type="paragraph" w:customStyle="1" w:styleId="Para1dash">
    <w:name w:val="Para 1 dash"/>
    <w:basedOn w:val="Para1bullet"/>
    <w:unhideWhenUsed/>
    <w:rsid w:val="006A7869"/>
    <w:pPr>
      <w:numPr>
        <w:ilvl w:val="1"/>
        <w:numId w:val="37"/>
      </w:numPr>
    </w:pPr>
  </w:style>
  <w:style w:type="paragraph" w:customStyle="1" w:styleId="Para1letter">
    <w:name w:val="Para 1 letter"/>
    <w:basedOn w:val="Para1bullet"/>
    <w:unhideWhenUsed/>
    <w:rsid w:val="00A076C0"/>
    <w:pPr>
      <w:numPr>
        <w:ilvl w:val="1"/>
        <w:numId w:val="33"/>
      </w:numPr>
    </w:pPr>
  </w:style>
  <w:style w:type="paragraph" w:customStyle="1" w:styleId="Para1number">
    <w:name w:val="Para 1 number"/>
    <w:basedOn w:val="Para1bullet"/>
    <w:unhideWhenUsed/>
    <w:rsid w:val="00A332BD"/>
    <w:pPr>
      <w:numPr>
        <w:numId w:val="9"/>
      </w:numPr>
      <w:ind w:left="850" w:hanging="425"/>
    </w:pPr>
  </w:style>
  <w:style w:type="paragraph" w:customStyle="1" w:styleId="Summary">
    <w:name w:val="Summary"/>
    <w:basedOn w:val="Normal"/>
    <w:next w:val="Para0"/>
    <w:qFormat/>
    <w:rsid w:val="00170FDB"/>
    <w:pPr>
      <w:pageBreakBefore/>
      <w:spacing w:after="120" w:line="320" w:lineRule="exact"/>
    </w:pPr>
    <w:rPr>
      <w:rFonts w:ascii="Arial Narrow" w:hAnsi="Arial Narrow"/>
      <w:b/>
      <w:color w:val="42145F"/>
      <w:sz w:val="32"/>
    </w:rPr>
  </w:style>
  <w:style w:type="paragraph" w:customStyle="1" w:styleId="SectionSubheading1">
    <w:name w:val="Section Sub heading 1"/>
    <w:basedOn w:val="Heading2"/>
    <w:next w:val="Para0"/>
    <w:qFormat/>
    <w:rsid w:val="00D51601"/>
    <w:pPr>
      <w:numPr>
        <w:ilvl w:val="0"/>
        <w:numId w:val="0"/>
      </w:numPr>
    </w:pPr>
  </w:style>
  <w:style w:type="paragraph" w:customStyle="1" w:styleId="SectionSubheading2">
    <w:name w:val="Section Sub heading 2"/>
    <w:basedOn w:val="Heading3"/>
    <w:next w:val="Para0"/>
    <w:qFormat/>
    <w:rsid w:val="00D51601"/>
    <w:pPr>
      <w:numPr>
        <w:ilvl w:val="0"/>
        <w:numId w:val="0"/>
      </w:numPr>
    </w:pPr>
  </w:style>
  <w:style w:type="paragraph" w:customStyle="1" w:styleId="DocumentTitle">
    <w:name w:val="Document Title"/>
    <w:basedOn w:val="Normal"/>
    <w:rsid w:val="009B0F0B"/>
    <w:pPr>
      <w:spacing w:before="60" w:after="60"/>
    </w:pPr>
  </w:style>
  <w:style w:type="paragraph" w:customStyle="1" w:styleId="Para2">
    <w:name w:val="Para 2"/>
    <w:basedOn w:val="Para1"/>
    <w:rsid w:val="003B5A3C"/>
    <w:pPr>
      <w:ind w:left="851"/>
    </w:pPr>
  </w:style>
  <w:style w:type="paragraph" w:customStyle="1" w:styleId="Para2bullet">
    <w:name w:val="Para 2 bullet"/>
    <w:basedOn w:val="Para2"/>
    <w:rsid w:val="00A332BD"/>
    <w:pPr>
      <w:numPr>
        <w:numId w:val="10"/>
      </w:numPr>
      <w:spacing w:before="0"/>
      <w:ind w:left="1276" w:hanging="425"/>
    </w:pPr>
  </w:style>
  <w:style w:type="paragraph" w:customStyle="1" w:styleId="Para2dash">
    <w:name w:val="Para 2 dash"/>
    <w:basedOn w:val="Para2"/>
    <w:rsid w:val="00A332BD"/>
    <w:pPr>
      <w:numPr>
        <w:numId w:val="11"/>
      </w:numPr>
      <w:spacing w:before="0"/>
      <w:ind w:left="1276" w:hanging="425"/>
    </w:pPr>
  </w:style>
  <w:style w:type="paragraph" w:customStyle="1" w:styleId="Para2letter">
    <w:name w:val="Para 2 letter"/>
    <w:basedOn w:val="Para2"/>
    <w:rsid w:val="00A332BD"/>
    <w:pPr>
      <w:numPr>
        <w:numId w:val="12"/>
      </w:numPr>
      <w:spacing w:before="0"/>
      <w:ind w:left="1276" w:hanging="425"/>
    </w:pPr>
  </w:style>
  <w:style w:type="paragraph" w:customStyle="1" w:styleId="Contents">
    <w:name w:val="Contents"/>
    <w:basedOn w:val="PageHeading"/>
    <w:next w:val="Para0"/>
    <w:rsid w:val="00170FDB"/>
    <w:pPr>
      <w:pageBreakBefore/>
      <w:spacing w:after="100"/>
      <w:ind w:left="0"/>
    </w:pPr>
  </w:style>
  <w:style w:type="paragraph" w:customStyle="1" w:styleId="Tablecaption">
    <w:name w:val="Table caption"/>
    <w:basedOn w:val="Caption"/>
    <w:next w:val="Para0"/>
    <w:rsid w:val="00CC41B0"/>
  </w:style>
  <w:style w:type="paragraph" w:customStyle="1" w:styleId="Figurecaption">
    <w:name w:val="Figure caption"/>
    <w:basedOn w:val="Caption"/>
    <w:next w:val="Para0"/>
    <w:rsid w:val="00717A2B"/>
  </w:style>
  <w:style w:type="paragraph" w:customStyle="1" w:styleId="Appendixsubheading1">
    <w:name w:val="Appendix subheading 1"/>
    <w:basedOn w:val="Normal"/>
    <w:next w:val="Para0"/>
    <w:qFormat/>
    <w:rsid w:val="00384844"/>
    <w:pPr>
      <w:numPr>
        <w:ilvl w:val="1"/>
        <w:numId w:val="14"/>
      </w:numPr>
      <w:spacing w:before="240" w:after="120" w:line="280" w:lineRule="exact"/>
    </w:pPr>
    <w:rPr>
      <w:rFonts w:ascii="Arial Narrow" w:hAnsi="Arial Narrow"/>
      <w:b/>
      <w:color w:val="42145F"/>
      <w:sz w:val="24"/>
    </w:rPr>
  </w:style>
  <w:style w:type="paragraph" w:customStyle="1" w:styleId="Appendixsubheading2">
    <w:name w:val="Appendix subheading 2"/>
    <w:basedOn w:val="Normal"/>
    <w:next w:val="Para0"/>
    <w:qFormat/>
    <w:rsid w:val="00384844"/>
    <w:pPr>
      <w:numPr>
        <w:ilvl w:val="2"/>
        <w:numId w:val="14"/>
      </w:numPr>
      <w:spacing w:before="240" w:after="120"/>
    </w:pPr>
    <w:rPr>
      <w:rFonts w:ascii="Arial Narrow" w:hAnsi="Arial Narrow"/>
      <w:b/>
      <w:color w:val="42145F"/>
    </w:rPr>
  </w:style>
  <w:style w:type="paragraph" w:customStyle="1" w:styleId="Image">
    <w:name w:val="Image"/>
    <w:basedOn w:val="Normal"/>
    <w:semiHidden/>
    <w:rsid w:val="00BF4375"/>
    <w:pPr>
      <w:spacing w:after="0" w:line="240" w:lineRule="auto"/>
    </w:pPr>
  </w:style>
  <w:style w:type="paragraph" w:customStyle="1" w:styleId="Para1bold">
    <w:name w:val="Para 1 bold"/>
    <w:basedOn w:val="Para1"/>
    <w:rsid w:val="003E59A6"/>
    <w:rPr>
      <w:b/>
    </w:rPr>
  </w:style>
  <w:style w:type="paragraph" w:customStyle="1" w:styleId="Para1roman">
    <w:name w:val="Para 1 roman"/>
    <w:basedOn w:val="Para1number"/>
    <w:rsid w:val="00AE6C85"/>
    <w:pPr>
      <w:numPr>
        <w:ilvl w:val="1"/>
        <w:numId w:val="36"/>
      </w:numPr>
    </w:pPr>
  </w:style>
  <w:style w:type="paragraph" w:customStyle="1" w:styleId="Para2bold">
    <w:name w:val="Para 2 bold"/>
    <w:basedOn w:val="Para2"/>
    <w:rsid w:val="003E59A6"/>
    <w:rPr>
      <w:b/>
    </w:rPr>
  </w:style>
  <w:style w:type="paragraph" w:customStyle="1" w:styleId="Para2number">
    <w:name w:val="Para 2 number"/>
    <w:basedOn w:val="Para2bullet"/>
    <w:rsid w:val="00A332BD"/>
    <w:pPr>
      <w:numPr>
        <w:numId w:val="15"/>
      </w:numPr>
      <w:ind w:left="1276" w:hanging="425"/>
    </w:pPr>
  </w:style>
  <w:style w:type="paragraph" w:customStyle="1" w:styleId="Para2roman">
    <w:name w:val="Para 2 roman"/>
    <w:basedOn w:val="Para2number"/>
    <w:rsid w:val="00A076C0"/>
    <w:pPr>
      <w:numPr>
        <w:ilvl w:val="2"/>
        <w:numId w:val="33"/>
      </w:numPr>
    </w:pPr>
  </w:style>
  <w:style w:type="paragraph" w:customStyle="1" w:styleId="TableContent">
    <w:name w:val="Table Content"/>
    <w:basedOn w:val="Normal"/>
    <w:qFormat/>
    <w:rsid w:val="00CC41B0"/>
    <w:pPr>
      <w:spacing w:before="60" w:after="60" w:line="240" w:lineRule="exact"/>
    </w:pPr>
    <w:rPr>
      <w:lang w:val="en-US"/>
    </w:rPr>
  </w:style>
  <w:style w:type="character" w:customStyle="1" w:styleId="Bodynarrowbold">
    <w:name w:val="Body narrow bold"/>
    <w:uiPriority w:val="1"/>
    <w:rsid w:val="00A97F8A"/>
    <w:rPr>
      <w:rFonts w:ascii="Arial Narrow" w:hAnsi="Arial Narrow" w:hint="default"/>
      <w:b/>
      <w:bCs w:val="0"/>
      <w:sz w:val="19"/>
    </w:rPr>
  </w:style>
  <w:style w:type="numbering" w:customStyle="1" w:styleId="SKMNumberedList1">
    <w:name w:val="SKM Numbered List 1"/>
    <w:uiPriority w:val="99"/>
    <w:rsid w:val="00A076C0"/>
    <w:pPr>
      <w:numPr>
        <w:numId w:val="24"/>
      </w:numPr>
    </w:pPr>
  </w:style>
  <w:style w:type="numbering" w:customStyle="1" w:styleId="SKMNumberedList2">
    <w:name w:val="SKM Numbered List 2"/>
    <w:uiPriority w:val="99"/>
    <w:rsid w:val="00AE6C85"/>
    <w:pPr>
      <w:numPr>
        <w:numId w:val="16"/>
      </w:numPr>
    </w:pPr>
  </w:style>
  <w:style w:type="numbering" w:customStyle="1" w:styleId="SKMNumberedList3">
    <w:name w:val="SKM Numbered List 3"/>
    <w:uiPriority w:val="99"/>
    <w:rsid w:val="00C21EF5"/>
    <w:pPr>
      <w:numPr>
        <w:numId w:val="17"/>
      </w:numPr>
    </w:pPr>
  </w:style>
  <w:style w:type="numbering" w:customStyle="1" w:styleId="SKMBulletList1">
    <w:name w:val="SKM Bullet List 1"/>
    <w:uiPriority w:val="99"/>
    <w:rsid w:val="006A7869"/>
    <w:pPr>
      <w:numPr>
        <w:numId w:val="18"/>
      </w:numPr>
    </w:pPr>
  </w:style>
  <w:style w:type="numbering" w:customStyle="1" w:styleId="SKMBulletList2">
    <w:name w:val="SKM Bullet List 2"/>
    <w:uiPriority w:val="99"/>
    <w:rsid w:val="00AE6C85"/>
    <w:pPr>
      <w:numPr>
        <w:numId w:val="19"/>
      </w:numPr>
    </w:pPr>
  </w:style>
  <w:style w:type="paragraph" w:customStyle="1" w:styleId="PurpleHeading">
    <w:name w:val="Purple Heading"/>
    <w:basedOn w:val="Normal"/>
    <w:rsid w:val="00B27BC1"/>
    <w:pPr>
      <w:framePr w:hSpace="181" w:wrap="around" w:vAnchor="text" w:hAnchor="margin" w:x="142" w:y="456"/>
      <w:spacing w:before="80" w:after="0" w:line="320" w:lineRule="atLeast"/>
      <w:suppressOverlap/>
    </w:pPr>
    <w:rPr>
      <w:rFonts w:ascii="Arial Black" w:hAnsi="Arial Black"/>
      <w:b/>
      <w:color w:val="42145F"/>
      <w:sz w:val="24"/>
    </w:rPr>
  </w:style>
  <w:style w:type="paragraph" w:customStyle="1" w:styleId="Purplenarrow">
    <w:name w:val="Purple narrow"/>
    <w:basedOn w:val="PurpleHeading"/>
    <w:rsid w:val="00B27BC1"/>
    <w:pPr>
      <w:framePr w:wrap="around"/>
      <w:spacing w:before="0"/>
    </w:pPr>
    <w:rPr>
      <w:rFonts w:ascii="Arial Narrow" w:hAnsi="Arial Narrow"/>
      <w:b w:val="0"/>
      <w:caps/>
      <w:sz w:val="18"/>
    </w:rPr>
  </w:style>
  <w:style w:type="table" w:styleId="MediumList2">
    <w:name w:val="Medium List 2"/>
    <w:basedOn w:val="TableNormal"/>
    <w:uiPriority w:val="66"/>
    <w:rsid w:val="007E5920"/>
    <w:rPr>
      <w:rFonts w:asciiTheme="majorHAnsi" w:eastAsiaTheme="majorEastAsia" w:hAnsiTheme="majorHAnsi" w:cstheme="majorBidi"/>
      <w:color w:val="42145F" w:themeColor="text1"/>
    </w:rPr>
    <w:tblPr>
      <w:tblStyleRowBandSize w:val="1"/>
      <w:tblStyleColBandSize w:val="1"/>
      <w:tblBorders>
        <w:top w:val="single" w:sz="8" w:space="0" w:color="42145F" w:themeColor="text1"/>
        <w:left w:val="single" w:sz="8" w:space="0" w:color="42145F" w:themeColor="text1"/>
        <w:bottom w:val="single" w:sz="8" w:space="0" w:color="42145F" w:themeColor="text1"/>
        <w:right w:val="single" w:sz="8" w:space="0" w:color="42145F" w:themeColor="text1"/>
      </w:tblBorders>
    </w:tblPr>
    <w:tblStylePr w:type="firstRow">
      <w:rPr>
        <w:sz w:val="24"/>
        <w:szCs w:val="24"/>
      </w:rPr>
      <w:tblPr/>
      <w:tcPr>
        <w:tcBorders>
          <w:top w:val="nil"/>
          <w:left w:val="nil"/>
          <w:bottom w:val="single" w:sz="24" w:space="0" w:color="42145F" w:themeColor="text1"/>
          <w:right w:val="nil"/>
          <w:insideH w:val="nil"/>
          <w:insideV w:val="nil"/>
        </w:tcBorders>
        <w:shd w:val="clear" w:color="auto" w:fill="939598" w:themeFill="background1"/>
      </w:tcPr>
    </w:tblStylePr>
    <w:tblStylePr w:type="lastRow">
      <w:tblPr/>
      <w:tcPr>
        <w:tcBorders>
          <w:top w:val="single" w:sz="8" w:space="0" w:color="42145F" w:themeColor="text1"/>
          <w:left w:val="nil"/>
          <w:bottom w:val="nil"/>
          <w:right w:val="nil"/>
          <w:insideH w:val="nil"/>
          <w:insideV w:val="nil"/>
        </w:tcBorders>
        <w:shd w:val="clear" w:color="auto" w:fill="939598" w:themeFill="background1"/>
      </w:tcPr>
    </w:tblStylePr>
    <w:tblStylePr w:type="firstCol">
      <w:tblPr/>
      <w:tcPr>
        <w:tcBorders>
          <w:top w:val="nil"/>
          <w:left w:val="nil"/>
          <w:bottom w:val="nil"/>
          <w:right w:val="single" w:sz="8" w:space="0" w:color="42145F" w:themeColor="text1"/>
          <w:insideH w:val="nil"/>
          <w:insideV w:val="nil"/>
        </w:tcBorders>
        <w:shd w:val="clear" w:color="auto" w:fill="939598" w:themeFill="background1"/>
      </w:tcPr>
    </w:tblStylePr>
    <w:tblStylePr w:type="lastCol">
      <w:tblPr/>
      <w:tcPr>
        <w:tcBorders>
          <w:top w:val="nil"/>
          <w:left w:val="single" w:sz="8" w:space="0" w:color="42145F" w:themeColor="text1"/>
          <w:bottom w:val="nil"/>
          <w:right w:val="nil"/>
          <w:insideH w:val="nil"/>
          <w:insideV w:val="nil"/>
        </w:tcBorders>
        <w:shd w:val="clear" w:color="auto" w:fill="939598" w:themeFill="background1"/>
      </w:tcPr>
    </w:tblStylePr>
    <w:tblStylePr w:type="band1Vert">
      <w:tblPr/>
      <w:tcPr>
        <w:tcBorders>
          <w:left w:val="nil"/>
          <w:right w:val="nil"/>
          <w:insideH w:val="nil"/>
          <w:insideV w:val="nil"/>
        </w:tcBorders>
        <w:shd w:val="clear" w:color="auto" w:fill="D5AEEE" w:themeFill="text1" w:themeFillTint="3F"/>
      </w:tcPr>
    </w:tblStylePr>
    <w:tblStylePr w:type="band1Horz">
      <w:tblPr/>
      <w:tcPr>
        <w:tcBorders>
          <w:top w:val="nil"/>
          <w:bottom w:val="nil"/>
          <w:insideH w:val="nil"/>
          <w:insideV w:val="nil"/>
        </w:tcBorders>
        <w:shd w:val="clear" w:color="auto" w:fill="D5AEEE" w:themeFill="text1" w:themeFillTint="3F"/>
      </w:tcPr>
    </w:tblStylePr>
    <w:tblStylePr w:type="nwCell">
      <w:tblPr/>
      <w:tcPr>
        <w:shd w:val="clear" w:color="auto" w:fill="939598" w:themeFill="background1"/>
      </w:tcPr>
    </w:tblStylePr>
    <w:tblStylePr w:type="swCell">
      <w:tblPr/>
      <w:tcPr>
        <w:tcBorders>
          <w:top w:val="nil"/>
        </w:tcBorders>
      </w:tcPr>
    </w:tblStylePr>
  </w:style>
  <w:style w:type="table" w:styleId="MediumGrid1-Accent1">
    <w:name w:val="Medium Grid 1 Accent 1"/>
    <w:basedOn w:val="TableNormal"/>
    <w:uiPriority w:val="67"/>
    <w:rsid w:val="007E5920"/>
    <w:tblPr>
      <w:tblStyleRowBandSize w:val="1"/>
      <w:tblStyleColBandSize w:val="1"/>
      <w:tblBorders>
        <w:top w:val="single" w:sz="8" w:space="0" w:color="ECEBE9" w:themeColor="accent1" w:themeTint="BF"/>
        <w:left w:val="single" w:sz="8" w:space="0" w:color="ECEBE9" w:themeColor="accent1" w:themeTint="BF"/>
        <w:bottom w:val="single" w:sz="8" w:space="0" w:color="ECEBE9" w:themeColor="accent1" w:themeTint="BF"/>
        <w:right w:val="single" w:sz="8" w:space="0" w:color="ECEBE9" w:themeColor="accent1" w:themeTint="BF"/>
        <w:insideH w:val="single" w:sz="8" w:space="0" w:color="ECEBE9" w:themeColor="accent1" w:themeTint="BF"/>
        <w:insideV w:val="single" w:sz="8" w:space="0" w:color="ECEBE9" w:themeColor="accent1" w:themeTint="BF"/>
      </w:tblBorders>
    </w:tblPr>
    <w:tcPr>
      <w:shd w:val="clear" w:color="auto" w:fill="F8F8F7" w:themeFill="accent1" w:themeFillTint="3F"/>
    </w:tcPr>
    <w:tblStylePr w:type="firstRow">
      <w:rPr>
        <w:b/>
        <w:bCs/>
      </w:rPr>
    </w:tblStylePr>
    <w:tblStylePr w:type="lastRow">
      <w:rPr>
        <w:b/>
        <w:bCs/>
      </w:rPr>
      <w:tblPr/>
      <w:tcPr>
        <w:tcBorders>
          <w:top w:val="single" w:sz="18" w:space="0" w:color="ECEBE9" w:themeColor="accent1" w:themeTint="BF"/>
        </w:tcBorders>
      </w:tcPr>
    </w:tblStylePr>
    <w:tblStylePr w:type="firstCol">
      <w:rPr>
        <w:b/>
        <w:bCs/>
      </w:rPr>
    </w:tblStylePr>
    <w:tblStylePr w:type="lastCol">
      <w:rPr>
        <w:b/>
        <w:bCs/>
      </w:rPr>
    </w:tblStylePr>
    <w:tblStylePr w:type="band1Vert">
      <w:tblPr/>
      <w:tcPr>
        <w:shd w:val="clear" w:color="auto" w:fill="F2F1F0" w:themeFill="accent1" w:themeFillTint="7F"/>
      </w:tcPr>
    </w:tblStylePr>
    <w:tblStylePr w:type="band1Horz">
      <w:tblPr/>
      <w:tcPr>
        <w:shd w:val="clear" w:color="auto" w:fill="F2F1F0" w:themeFill="accent1" w:themeFillTint="7F"/>
      </w:tcPr>
    </w:tblStylePr>
  </w:style>
  <w:style w:type="table" w:customStyle="1" w:styleId="Table1">
    <w:name w:val="Table1"/>
    <w:basedOn w:val="TableNormal"/>
    <w:uiPriority w:val="99"/>
    <w:rsid w:val="00680A9B"/>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Century Gothic" w:hAnsi="Century Gothic"/>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680A9B"/>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Century Gothic" w:hAnsi="Century Gothic"/>
        <w:b/>
        <w:color w:val="000000"/>
        <w:sz w:val="50"/>
      </w:rPr>
      <w:tblPr/>
      <w:tcPr>
        <w:shd w:val="clear" w:color="auto" w:fill="CFCAC7"/>
      </w:tcPr>
    </w:tblStylePr>
  </w:style>
  <w:style w:type="paragraph" w:customStyle="1" w:styleId="PenPicBodyheading">
    <w:name w:val="Pen Pic Body heading"/>
    <w:basedOn w:val="Bodyheading"/>
    <w:rsid w:val="00B27BC1"/>
    <w:pPr>
      <w:ind w:left="284"/>
    </w:pPr>
  </w:style>
  <w:style w:type="paragraph" w:customStyle="1" w:styleId="PenPicSidebartext">
    <w:name w:val="Pen Pic Sidebar text"/>
    <w:basedOn w:val="Normal"/>
    <w:rsid w:val="00B27BC1"/>
    <w:pPr>
      <w:suppressAutoHyphens/>
      <w:autoSpaceDE w:val="0"/>
      <w:autoSpaceDN w:val="0"/>
      <w:adjustRightInd w:val="0"/>
      <w:spacing w:before="60" w:after="60"/>
      <w:ind w:left="284"/>
      <w:textAlignment w:val="center"/>
    </w:pPr>
    <w:rPr>
      <w:rFonts w:ascii="Arial Narrow" w:hAnsi="Arial Narrow" w:cs="Arial Narrow"/>
      <w:color w:val="000000"/>
      <w:sz w:val="19"/>
      <w:szCs w:val="19"/>
    </w:rPr>
  </w:style>
  <w:style w:type="paragraph" w:customStyle="1" w:styleId="PenPicSidebarbullet">
    <w:name w:val="Pen Pic Sidebar bullet"/>
    <w:basedOn w:val="Sidebarbullet"/>
    <w:rsid w:val="00B27BC1"/>
    <w:pPr>
      <w:framePr w:hSpace="0" w:wrap="auto" w:hAnchor="text" w:xAlign="left" w:yAlign="inline"/>
      <w:ind w:firstLine="0"/>
    </w:pPr>
    <w:rPr>
      <w:color w:val="000000"/>
      <w:sz w:val="19"/>
    </w:rPr>
  </w:style>
  <w:style w:type="numbering" w:customStyle="1" w:styleId="SKMBulletList3">
    <w:name w:val="SKM Bullet List 3"/>
    <w:uiPriority w:val="99"/>
    <w:rsid w:val="00F41C0A"/>
    <w:pPr>
      <w:numPr>
        <w:numId w:val="20"/>
      </w:numPr>
    </w:pPr>
  </w:style>
  <w:style w:type="numbering" w:customStyle="1" w:styleId="SKMTableList1">
    <w:name w:val="SKM Table List 1"/>
    <w:uiPriority w:val="99"/>
    <w:rsid w:val="003552CE"/>
    <w:pPr>
      <w:numPr>
        <w:numId w:val="21"/>
      </w:numPr>
    </w:pPr>
  </w:style>
  <w:style w:type="numbering" w:customStyle="1" w:styleId="SKMTableNumberedList1">
    <w:name w:val="SKM Table Numbered List 1"/>
    <w:uiPriority w:val="99"/>
    <w:rsid w:val="00520778"/>
    <w:pPr>
      <w:numPr>
        <w:numId w:val="22"/>
      </w:numPr>
    </w:pPr>
  </w:style>
  <w:style w:type="numbering" w:customStyle="1" w:styleId="SKMTableNumberedList2">
    <w:name w:val="SKM Table Numbered List 2"/>
    <w:uiPriority w:val="99"/>
    <w:rsid w:val="00520778"/>
    <w:pPr>
      <w:numPr>
        <w:numId w:val="23"/>
      </w:numPr>
    </w:pPr>
  </w:style>
  <w:style w:type="numbering" w:customStyle="1" w:styleId="SKMSmallTableList1">
    <w:name w:val="SKM Small Table List 1"/>
    <w:uiPriority w:val="99"/>
    <w:rsid w:val="00E57B6A"/>
    <w:pPr>
      <w:numPr>
        <w:numId w:val="25"/>
      </w:numPr>
    </w:pPr>
  </w:style>
  <w:style w:type="numbering" w:customStyle="1" w:styleId="SKMSmallTableNumberedList1">
    <w:name w:val="SKM Small Table Numbered List 1"/>
    <w:uiPriority w:val="99"/>
    <w:rsid w:val="003C057C"/>
    <w:pPr>
      <w:numPr>
        <w:numId w:val="26"/>
      </w:numPr>
    </w:pPr>
  </w:style>
  <w:style w:type="numbering" w:customStyle="1" w:styleId="SKMSmallTableNumberedList2">
    <w:name w:val="SKM Small Table Numbered List 2"/>
    <w:uiPriority w:val="99"/>
    <w:rsid w:val="00463857"/>
    <w:pPr>
      <w:numPr>
        <w:numId w:val="27"/>
      </w:numPr>
    </w:pPr>
  </w:style>
  <w:style w:type="numbering" w:customStyle="1" w:styleId="SKMBodyList">
    <w:name w:val="SKM Body List"/>
    <w:uiPriority w:val="99"/>
    <w:rsid w:val="0053463E"/>
    <w:pPr>
      <w:numPr>
        <w:numId w:val="28"/>
      </w:numPr>
    </w:pPr>
  </w:style>
  <w:style w:type="numbering" w:customStyle="1" w:styleId="SKMNarrowList">
    <w:name w:val="SKM Narrow List"/>
    <w:uiPriority w:val="99"/>
    <w:rsid w:val="00FE7784"/>
    <w:pPr>
      <w:numPr>
        <w:numId w:val="29"/>
      </w:numPr>
    </w:pPr>
  </w:style>
  <w:style w:type="numbering" w:customStyle="1" w:styleId="SKMSidebarList">
    <w:name w:val="SKM Sidebar List"/>
    <w:uiPriority w:val="99"/>
    <w:rsid w:val="006C293D"/>
    <w:pPr>
      <w:numPr>
        <w:numId w:val="30"/>
      </w:numPr>
    </w:pPr>
  </w:style>
  <w:style w:type="paragraph" w:customStyle="1" w:styleId="Reference">
    <w:name w:val="Reference"/>
    <w:basedOn w:val="Para0"/>
    <w:rsid w:val="00A83E01"/>
    <w:pPr>
      <w:spacing w:before="0"/>
      <w:contextualSpacing/>
    </w:pPr>
    <w:rPr>
      <w:i/>
      <w:sz w:val="14"/>
    </w:rPr>
  </w:style>
  <w:style w:type="paragraph" w:styleId="EndnoteText">
    <w:name w:val="endnote text"/>
    <w:basedOn w:val="Normal"/>
    <w:link w:val="EndnoteTextChar"/>
    <w:uiPriority w:val="99"/>
    <w:rsid w:val="00F0798B"/>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99"/>
    <w:rsid w:val="00F0798B"/>
    <w:rPr>
      <w:rFonts w:ascii="Arial" w:hAnsi="Arial"/>
      <w:sz w:val="15"/>
      <w:szCs w:val="20"/>
      <w:lang w:val="en-AU"/>
    </w:rPr>
  </w:style>
  <w:style w:type="character" w:styleId="EndnoteReference">
    <w:name w:val="endnote reference"/>
    <w:basedOn w:val="DefaultParagraphFont"/>
    <w:uiPriority w:val="99"/>
    <w:rsid w:val="00A83E01"/>
    <w:rPr>
      <w:rFonts w:ascii="Arial" w:hAnsi="Arial"/>
      <w:sz w:val="15"/>
      <w:vertAlign w:val="superscript"/>
    </w:rPr>
  </w:style>
  <w:style w:type="paragraph" w:customStyle="1" w:styleId="Tableitem">
    <w:name w:val="Table item"/>
    <w:basedOn w:val="Tabletext"/>
    <w:rsid w:val="00B43492"/>
    <w:pPr>
      <w:numPr>
        <w:numId w:val="38"/>
      </w:numPr>
    </w:pPr>
  </w:style>
  <w:style w:type="paragraph" w:customStyle="1" w:styleId="Tablesmallitem">
    <w:name w:val="Table small item"/>
    <w:basedOn w:val="Tablesmalltext"/>
    <w:rsid w:val="00B43492"/>
    <w:pPr>
      <w:numPr>
        <w:numId w:val="39"/>
      </w:numPr>
    </w:pPr>
  </w:style>
  <w:style w:type="character" w:customStyle="1" w:styleId="Para0Char">
    <w:name w:val="Para 0 Char"/>
    <w:aliases w:val="Auto Char,After:  3 pt Char Char"/>
    <w:basedOn w:val="DefaultParagraphFont"/>
    <w:link w:val="Para0"/>
    <w:rsid w:val="00B4043B"/>
    <w:rPr>
      <w:rFonts w:ascii="Arial" w:hAnsi="Arial"/>
      <w:sz w:val="20"/>
      <w:lang w:val="en-AU"/>
    </w:rPr>
  </w:style>
  <w:style w:type="paragraph" w:styleId="ListParagraph">
    <w:name w:val="List Paragraph"/>
    <w:basedOn w:val="Normal"/>
    <w:uiPriority w:val="34"/>
    <w:qFormat/>
    <w:rsid w:val="00F82A59"/>
    <w:pPr>
      <w:spacing w:after="200" w:line="276" w:lineRule="auto"/>
      <w:ind w:left="720"/>
      <w:contextualSpacing/>
    </w:pPr>
    <w:rPr>
      <w:rFonts w:asciiTheme="minorHAnsi" w:eastAsiaTheme="minorHAnsi" w:hAnsiTheme="minorHAnsi"/>
      <w:sz w:val="22"/>
      <w:szCs w:val="22"/>
    </w:rPr>
  </w:style>
  <w:style w:type="character" w:styleId="CommentReference">
    <w:name w:val="annotation reference"/>
    <w:basedOn w:val="DefaultParagraphFont"/>
    <w:uiPriority w:val="99"/>
    <w:semiHidden/>
    <w:unhideWhenUsed/>
    <w:rsid w:val="00CB7627"/>
    <w:rPr>
      <w:sz w:val="16"/>
      <w:szCs w:val="16"/>
    </w:rPr>
  </w:style>
  <w:style w:type="paragraph" w:styleId="CommentText">
    <w:name w:val="annotation text"/>
    <w:basedOn w:val="Normal"/>
    <w:link w:val="CommentTextChar"/>
    <w:uiPriority w:val="99"/>
    <w:unhideWhenUsed/>
    <w:rsid w:val="00CB7627"/>
    <w:pPr>
      <w:spacing w:line="240" w:lineRule="auto"/>
    </w:pPr>
    <w:rPr>
      <w:szCs w:val="20"/>
    </w:rPr>
  </w:style>
  <w:style w:type="character" w:customStyle="1" w:styleId="CommentTextChar">
    <w:name w:val="Comment Text Char"/>
    <w:basedOn w:val="DefaultParagraphFont"/>
    <w:link w:val="CommentText"/>
    <w:uiPriority w:val="99"/>
    <w:rsid w:val="00CB7627"/>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CB7627"/>
    <w:rPr>
      <w:b/>
      <w:bCs/>
    </w:rPr>
  </w:style>
  <w:style w:type="character" w:customStyle="1" w:styleId="CommentSubjectChar">
    <w:name w:val="Comment Subject Char"/>
    <w:basedOn w:val="CommentTextChar"/>
    <w:link w:val="CommentSubject"/>
    <w:uiPriority w:val="99"/>
    <w:semiHidden/>
    <w:rsid w:val="00CB7627"/>
    <w:rPr>
      <w:rFonts w:ascii="Arial" w:hAnsi="Arial"/>
      <w:b/>
      <w:bCs/>
      <w:sz w:val="20"/>
      <w:szCs w:val="20"/>
      <w:lang w:val="en-AU"/>
    </w:rPr>
  </w:style>
  <w:style w:type="paragraph" w:customStyle="1" w:styleId="Default">
    <w:name w:val="Default"/>
    <w:rsid w:val="00041D2C"/>
    <w:pPr>
      <w:autoSpaceDE w:val="0"/>
      <w:autoSpaceDN w:val="0"/>
      <w:adjustRightInd w:val="0"/>
    </w:pPr>
    <w:rPr>
      <w:rFonts w:ascii="Arial" w:eastAsiaTheme="minorHAnsi" w:hAnsi="Arial" w:cs="Arial"/>
      <w:color w:val="000000"/>
      <w:lang w:val="en-AU"/>
    </w:rPr>
  </w:style>
  <w:style w:type="paragraph" w:styleId="Revision">
    <w:name w:val="Revision"/>
    <w:hidden/>
    <w:uiPriority w:val="99"/>
    <w:semiHidden/>
    <w:rsid w:val="007A3B09"/>
    <w:rPr>
      <w:rFonts w:ascii="Arial" w:hAnsi="Arial"/>
      <w:sz w:val="20"/>
      <w:lang w:val="en-AU"/>
    </w:rPr>
  </w:style>
  <w:style w:type="paragraph" w:styleId="NormalWeb">
    <w:name w:val="Normal (Web)"/>
    <w:basedOn w:val="Normal"/>
    <w:uiPriority w:val="99"/>
    <w:semiHidden/>
    <w:unhideWhenUsed/>
    <w:rsid w:val="00296D0F"/>
    <w:pPr>
      <w:spacing w:before="100" w:beforeAutospacing="1" w:after="100" w:afterAutospacing="1" w:line="240" w:lineRule="auto"/>
    </w:pPr>
    <w:rPr>
      <w:rFonts w:ascii="Times New Roman" w:eastAsiaTheme="minorHAnsi" w:hAnsi="Times New Roman" w:cs="Times New Roman"/>
      <w:sz w:val="24"/>
      <w:lang w:eastAsia="en-AU"/>
    </w:rPr>
  </w:style>
  <w:style w:type="character" w:customStyle="1" w:styleId="Para0bulletChar">
    <w:name w:val="Para 0 bullet Char"/>
    <w:basedOn w:val="DefaultParagraphFont"/>
    <w:link w:val="Para0bullet"/>
    <w:locked/>
    <w:rsid w:val="00714603"/>
    <w:rPr>
      <w:rFonts w:ascii="Arial" w:hAnsi="Arial"/>
      <w:sz w:val="20"/>
      <w:lang w:val="en-AU"/>
    </w:rPr>
  </w:style>
  <w:style w:type="paragraph" w:customStyle="1" w:styleId="BodyText1">
    <w:name w:val="Body Text1"/>
    <w:basedOn w:val="Normal"/>
    <w:rsid w:val="00847F92"/>
    <w:pPr>
      <w:spacing w:before="120" w:after="120" w:line="360" w:lineRule="auto"/>
      <w:jc w:val="both"/>
    </w:pPr>
    <w:rPr>
      <w:rFonts w:ascii="Century Gothic" w:eastAsiaTheme="minorHAnsi" w:hAnsi="Century Gothic" w:cs="Times New Roman"/>
      <w:sz w:val="22"/>
      <w:szCs w:val="22"/>
      <w:lang w:eastAsia="en-AU"/>
    </w:rPr>
  </w:style>
  <w:style w:type="paragraph" w:customStyle="1" w:styleId="TableText0">
    <w:name w:val="Table Text"/>
    <w:basedOn w:val="Normal"/>
    <w:link w:val="TableTextChar"/>
    <w:qFormat/>
    <w:rsid w:val="00847F92"/>
    <w:pPr>
      <w:spacing w:before="120" w:after="120" w:line="240" w:lineRule="auto"/>
    </w:pPr>
    <w:rPr>
      <w:rFonts w:ascii="SKM Helv Narrow" w:eastAsia="Calibri" w:hAnsi="SKM Helv Narrow" w:cs="Times New Roman"/>
      <w:szCs w:val="22"/>
      <w:lang w:eastAsia="en-AU"/>
    </w:rPr>
  </w:style>
  <w:style w:type="character" w:customStyle="1" w:styleId="TableTextChar">
    <w:name w:val="Table Text Char"/>
    <w:basedOn w:val="DefaultParagraphFont"/>
    <w:link w:val="TableText0"/>
    <w:locked/>
    <w:rsid w:val="00847F92"/>
    <w:rPr>
      <w:rFonts w:ascii="SKM Helv Narrow" w:eastAsia="Calibri" w:hAnsi="SKM Helv Narrow" w:cs="Times New Roman"/>
      <w:sz w:val="20"/>
      <w:szCs w:val="22"/>
      <w:lang w:val="en-AU" w:eastAsia="en-AU"/>
    </w:rPr>
  </w:style>
  <w:style w:type="paragraph" w:customStyle="1" w:styleId="TableHeaderWhite">
    <w:name w:val="Table Header White"/>
    <w:basedOn w:val="TableText0"/>
    <w:qFormat/>
    <w:rsid w:val="00847F92"/>
    <w:rPr>
      <w:noProof/>
      <w:color w:val="939598" w:themeColor="background1"/>
    </w:rPr>
  </w:style>
  <w:style w:type="paragraph" w:customStyle="1" w:styleId="BHPColText">
    <w:name w:val="BHP Col Text"/>
    <w:basedOn w:val="Normal"/>
    <w:link w:val="BHPColTextChar"/>
    <w:rsid w:val="00847F92"/>
    <w:pPr>
      <w:suppressAutoHyphens/>
      <w:spacing w:after="80" w:line="210" w:lineRule="exact"/>
      <w:ind w:right="10"/>
    </w:pPr>
    <w:rPr>
      <w:rFonts w:ascii="Arial Narrow" w:eastAsia="Times New Roman" w:hAnsi="Arial Narrow" w:cs="Times New Roman"/>
      <w:sz w:val="18"/>
      <w:szCs w:val="18"/>
      <w:lang w:eastAsia="en-AU"/>
    </w:rPr>
  </w:style>
  <w:style w:type="character" w:customStyle="1" w:styleId="BHPColTextChar">
    <w:name w:val="BHP Col Text Char"/>
    <w:basedOn w:val="DefaultParagraphFont"/>
    <w:link w:val="BHPColText"/>
    <w:rsid w:val="00847F92"/>
    <w:rPr>
      <w:rFonts w:ascii="Arial Narrow" w:eastAsia="Times New Roman" w:hAnsi="Arial Narrow" w:cs="Times New Roman"/>
      <w:sz w:val="18"/>
      <w:szCs w:val="18"/>
      <w:lang w:val="en-AU" w:eastAsia="en-AU"/>
    </w:rPr>
  </w:style>
  <w:style w:type="paragraph" w:styleId="PlainText">
    <w:name w:val="Plain Text"/>
    <w:basedOn w:val="Normal"/>
    <w:link w:val="PlainTextChar"/>
    <w:uiPriority w:val="99"/>
    <w:semiHidden/>
    <w:unhideWhenUsed/>
    <w:rsid w:val="00847F92"/>
    <w:pPr>
      <w:spacing w:after="0" w:line="240" w:lineRule="auto"/>
    </w:pPr>
    <w:rPr>
      <w:rFonts w:ascii="Calibri" w:eastAsiaTheme="minorHAnsi" w:hAnsi="Calibri" w:cs="Times New Roman"/>
      <w:sz w:val="22"/>
      <w:szCs w:val="22"/>
      <w:lang w:eastAsia="en-AU"/>
    </w:rPr>
  </w:style>
  <w:style w:type="character" w:customStyle="1" w:styleId="PlainTextChar">
    <w:name w:val="Plain Text Char"/>
    <w:basedOn w:val="DefaultParagraphFont"/>
    <w:link w:val="PlainText"/>
    <w:uiPriority w:val="99"/>
    <w:semiHidden/>
    <w:rsid w:val="00847F92"/>
    <w:rPr>
      <w:rFonts w:ascii="Calibri" w:eastAsiaTheme="minorHAnsi" w:hAnsi="Calibri" w:cs="Times New Roman"/>
      <w:sz w:val="22"/>
      <w:szCs w:val="22"/>
      <w:lang w:val="en-AU" w:eastAsia="en-AU"/>
    </w:rPr>
  </w:style>
  <w:style w:type="character" w:customStyle="1" w:styleId="TableFontChar">
    <w:name w:val="TableFont Char"/>
    <w:basedOn w:val="DefaultParagraphFont"/>
    <w:link w:val="TableFont"/>
    <w:locked/>
    <w:rsid w:val="00847F92"/>
    <w:rPr>
      <w:rFonts w:ascii="Arial" w:hAnsi="Arial" w:cs="Arial"/>
      <w:color w:val="000000"/>
    </w:rPr>
  </w:style>
  <w:style w:type="paragraph" w:customStyle="1" w:styleId="TableFont">
    <w:name w:val="TableFont"/>
    <w:basedOn w:val="Normal"/>
    <w:link w:val="TableFontChar"/>
    <w:rsid w:val="00847F92"/>
    <w:pPr>
      <w:spacing w:before="40" w:after="40" w:line="240" w:lineRule="auto"/>
    </w:pPr>
    <w:rPr>
      <w:rFonts w:cs="Arial"/>
      <w:color w:val="000000"/>
      <w:sz w:val="24"/>
      <w:lang w:val="en-US"/>
    </w:rPr>
  </w:style>
  <w:style w:type="paragraph" w:customStyle="1" w:styleId="BHPKeySkillsText">
    <w:name w:val="BHP Key Skills Text"/>
    <w:basedOn w:val="Normal"/>
    <w:rsid w:val="00847F92"/>
    <w:pPr>
      <w:spacing w:after="140" w:line="300" w:lineRule="atLeast"/>
    </w:pPr>
    <w:rPr>
      <w:rFonts w:ascii="Arial Narrow" w:eastAsia="Times New Roman" w:hAnsi="Arial Narrow" w:cs="Times New Roman"/>
      <w:szCs w:val="20"/>
      <w:lang w:eastAsia="en-AU"/>
    </w:rPr>
  </w:style>
  <w:style w:type="paragraph" w:customStyle="1" w:styleId="DocType">
    <w:name w:val="DocType"/>
    <w:basedOn w:val="Default"/>
    <w:next w:val="Default"/>
    <w:uiPriority w:val="99"/>
    <w:rsid w:val="00847F92"/>
    <w:rPr>
      <w:rFonts w:ascii="Arial Narrow" w:eastAsiaTheme="minorEastAsia" w:hAnsi="Arial Narrow" w:cstheme="minorBidi"/>
      <w:color w:val="auto"/>
    </w:rPr>
  </w:style>
  <w:style w:type="paragraph" w:customStyle="1" w:styleId="Client">
    <w:name w:val="Client"/>
    <w:basedOn w:val="Default"/>
    <w:next w:val="Default"/>
    <w:uiPriority w:val="99"/>
    <w:rsid w:val="00847F92"/>
    <w:rPr>
      <w:rFonts w:ascii="Arial Narrow" w:eastAsiaTheme="minorEastAsia" w:hAnsi="Arial Narrow" w:cstheme="minorBidi"/>
      <w:color w:val="auto"/>
    </w:rPr>
  </w:style>
  <w:style w:type="paragraph" w:customStyle="1" w:styleId="Subject">
    <w:name w:val="Subject"/>
    <w:basedOn w:val="Para0"/>
    <w:rsid w:val="00847F92"/>
    <w:pPr>
      <w:spacing w:before="0" w:after="220" w:line="300" w:lineRule="auto"/>
    </w:pPr>
    <w:rPr>
      <w:rFonts w:ascii="Times New Roman" w:eastAsia="Times New Roman" w:hAnsi="Times New Roman" w:cs="Times New Roman"/>
      <w:b/>
      <w:color w:val="000000"/>
      <w:sz w:val="22"/>
      <w:szCs w:val="20"/>
      <w:lang w:val="en-GB"/>
    </w:rPr>
  </w:style>
  <w:style w:type="paragraph" w:customStyle="1" w:styleId="UoMCBodyText">
    <w:name w:val="UoMC Body Text"/>
    <w:qFormat/>
    <w:rsid w:val="00045F38"/>
    <w:pPr>
      <w:spacing w:before="120" w:after="120"/>
    </w:pPr>
    <w:rPr>
      <w:rFonts w:ascii="Calibri" w:eastAsia="Times New Roman" w:hAnsi="Calibri" w:cs="Times New Roman"/>
      <w:sz w:val="22"/>
      <w:lang w:val="en-AU" w:eastAsia="en-AU"/>
    </w:rPr>
  </w:style>
  <w:style w:type="paragraph" w:customStyle="1" w:styleId="UoMCHeading1">
    <w:name w:val="UoMC Heading 1"/>
    <w:basedOn w:val="Normal"/>
    <w:link w:val="UoMCHeading1Char"/>
    <w:qFormat/>
    <w:rsid w:val="00045F38"/>
    <w:pPr>
      <w:keepNext/>
      <w:tabs>
        <w:tab w:val="left" w:pos="567"/>
      </w:tabs>
      <w:spacing w:before="240" w:after="60" w:line="240" w:lineRule="auto"/>
      <w:outlineLvl w:val="0"/>
    </w:pPr>
    <w:rPr>
      <w:rFonts w:eastAsia="Times New Roman" w:cs="Arial"/>
      <w:b/>
      <w:bCs/>
      <w:color w:val="002952"/>
      <w:kern w:val="32"/>
      <w:sz w:val="28"/>
      <w:szCs w:val="32"/>
      <w:lang w:eastAsia="en-AU"/>
    </w:rPr>
  </w:style>
  <w:style w:type="character" w:customStyle="1" w:styleId="UoMCHeading1Char">
    <w:name w:val="UoMC Heading 1 Char"/>
    <w:link w:val="UoMCHeading1"/>
    <w:rsid w:val="00045F38"/>
    <w:rPr>
      <w:rFonts w:ascii="Arial" w:eastAsia="Times New Roman" w:hAnsi="Arial" w:cs="Arial"/>
      <w:b/>
      <w:bCs/>
      <w:color w:val="002952"/>
      <w:kern w:val="32"/>
      <w:sz w:val="28"/>
      <w:szCs w:val="32"/>
      <w:lang w:val="en-AU" w:eastAsia="en-AU"/>
    </w:rPr>
  </w:style>
  <w:style w:type="paragraph" w:customStyle="1" w:styleId="UoMCHeading1Numbered">
    <w:name w:val="UoMC Heading 1 Numbered"/>
    <w:basedOn w:val="UoMCHeading1"/>
    <w:link w:val="UoMCHeading1NumberedChar"/>
    <w:qFormat/>
    <w:rsid w:val="00045F38"/>
    <w:pPr>
      <w:numPr>
        <w:numId w:val="60"/>
      </w:numPr>
      <w:tabs>
        <w:tab w:val="clear" w:pos="567"/>
        <w:tab w:val="left" w:pos="1134"/>
      </w:tabs>
      <w:spacing w:before="0"/>
    </w:pPr>
  </w:style>
  <w:style w:type="character" w:customStyle="1" w:styleId="UoMCHeading1NumberedChar">
    <w:name w:val="UoMC Heading 1 Numbered Char"/>
    <w:link w:val="UoMCHeading1Numbered"/>
    <w:rsid w:val="00045F38"/>
    <w:rPr>
      <w:rFonts w:ascii="Arial" w:eastAsia="Times New Roman" w:hAnsi="Arial" w:cs="Arial"/>
      <w:b/>
      <w:bCs/>
      <w:color w:val="002952"/>
      <w:kern w:val="32"/>
      <w:sz w:val="28"/>
      <w:szCs w:val="32"/>
      <w:lang w:val="en-AU" w:eastAsia="en-AU"/>
    </w:rPr>
  </w:style>
  <w:style w:type="paragraph" w:customStyle="1" w:styleId="UoMCHeading2">
    <w:name w:val="UoMC Heading 2"/>
    <w:basedOn w:val="Normal"/>
    <w:link w:val="UoMCHeading2Char"/>
    <w:qFormat/>
    <w:rsid w:val="00045F38"/>
    <w:pPr>
      <w:keepNext/>
      <w:spacing w:before="240" w:after="60" w:line="240" w:lineRule="auto"/>
      <w:outlineLvl w:val="1"/>
    </w:pPr>
    <w:rPr>
      <w:rFonts w:ascii="Calibri" w:eastAsia="Times New Roman" w:hAnsi="Calibri" w:cs="Arial"/>
      <w:b/>
      <w:bCs/>
      <w:iCs/>
      <w:color w:val="0093D0"/>
      <w:sz w:val="26"/>
      <w:szCs w:val="28"/>
      <w:lang w:eastAsia="en-AU"/>
    </w:rPr>
  </w:style>
  <w:style w:type="character" w:customStyle="1" w:styleId="UoMCHeading2Char">
    <w:name w:val="UoMC Heading 2 Char"/>
    <w:link w:val="UoMCHeading2"/>
    <w:rsid w:val="00045F38"/>
    <w:rPr>
      <w:rFonts w:ascii="Calibri" w:eastAsia="Times New Roman" w:hAnsi="Calibri" w:cs="Arial"/>
      <w:b/>
      <w:bCs/>
      <w:iCs/>
      <w:color w:val="0093D0"/>
      <w:sz w:val="26"/>
      <w:szCs w:val="28"/>
      <w:lang w:val="en-AU" w:eastAsia="en-AU"/>
    </w:rPr>
  </w:style>
  <w:style w:type="paragraph" w:customStyle="1" w:styleId="UoMCHeading2Numbered">
    <w:name w:val="UoMC Heading 2 Numbered"/>
    <w:basedOn w:val="UoMCHeading2"/>
    <w:link w:val="UoMCHeading2NumberedChar"/>
    <w:qFormat/>
    <w:rsid w:val="00045F38"/>
    <w:pPr>
      <w:numPr>
        <w:ilvl w:val="1"/>
        <w:numId w:val="60"/>
      </w:numPr>
      <w:tabs>
        <w:tab w:val="left" w:pos="1134"/>
      </w:tabs>
      <w:spacing w:before="360"/>
    </w:pPr>
    <w:rPr>
      <w:rFonts w:cs="Calibri"/>
    </w:rPr>
  </w:style>
  <w:style w:type="character" w:customStyle="1" w:styleId="UoMCHeading2NumberedChar">
    <w:name w:val="UoMC Heading 2 Numbered Char"/>
    <w:link w:val="UoMCHeading2Numbered"/>
    <w:rsid w:val="00045F38"/>
    <w:rPr>
      <w:rFonts w:ascii="Calibri" w:eastAsia="Times New Roman" w:hAnsi="Calibri" w:cs="Calibri"/>
      <w:b/>
      <w:bCs/>
      <w:iCs/>
      <w:color w:val="0093D0"/>
      <w:sz w:val="26"/>
      <w:szCs w:val="28"/>
      <w:lang w:val="en-AU" w:eastAsia="en-AU"/>
    </w:rPr>
  </w:style>
  <w:style w:type="paragraph" w:customStyle="1" w:styleId="UoMCHeading3Numbered">
    <w:name w:val="UoMC Heading 3 Numbered"/>
    <w:basedOn w:val="UoMCHeading2"/>
    <w:link w:val="UoMCHeading3NumberedChar"/>
    <w:qFormat/>
    <w:rsid w:val="00045F38"/>
    <w:pPr>
      <w:numPr>
        <w:ilvl w:val="2"/>
        <w:numId w:val="60"/>
      </w:numPr>
      <w:tabs>
        <w:tab w:val="left" w:pos="1134"/>
      </w:tabs>
      <w:spacing w:before="360"/>
    </w:pPr>
    <w:rPr>
      <w:rFonts w:cs="Calibri"/>
    </w:rPr>
  </w:style>
  <w:style w:type="character" w:customStyle="1" w:styleId="UoMCHeading3NumberedChar">
    <w:name w:val="UoMC Heading 3 Numbered Char"/>
    <w:link w:val="UoMCHeading3Numbered"/>
    <w:rsid w:val="00045F38"/>
    <w:rPr>
      <w:rFonts w:ascii="Calibri" w:eastAsia="Times New Roman" w:hAnsi="Calibri" w:cs="Calibri"/>
      <w:b/>
      <w:bCs/>
      <w:iCs/>
      <w:color w:val="0093D0"/>
      <w:sz w:val="26"/>
      <w:szCs w:val="28"/>
      <w:lang w:val="en-AU" w:eastAsia="en-AU"/>
    </w:rPr>
  </w:style>
  <w:style w:type="paragraph" w:customStyle="1" w:styleId="UoMCHeadingAttachmentLvl1UoM">
    <w:name w:val="UoMC Heading Attachment Lvl 1 UoM"/>
    <w:basedOn w:val="Heading7"/>
    <w:qFormat/>
    <w:rsid w:val="00045F38"/>
    <w:pPr>
      <w:numPr>
        <w:ilvl w:val="0"/>
        <w:numId w:val="61"/>
      </w:numPr>
      <w:spacing w:after="60" w:line="240" w:lineRule="auto"/>
    </w:pPr>
    <w:rPr>
      <w:rFonts w:ascii="Arial" w:eastAsia="PMingLiU" w:hAnsi="Arial" w:cs="Times New Roman"/>
      <w:color w:val="003F87"/>
      <w:sz w:val="28"/>
      <w:lang w:eastAsia="en-AU"/>
    </w:rPr>
  </w:style>
  <w:style w:type="paragraph" w:styleId="BodyText">
    <w:name w:val="Body Text"/>
    <w:link w:val="BodyTextChar"/>
    <w:uiPriority w:val="99"/>
    <w:semiHidden/>
    <w:unhideWhenUsed/>
    <w:rsid w:val="00BF783A"/>
    <w:pPr>
      <w:spacing w:after="120"/>
      <w:jc w:val="center"/>
    </w:pPr>
    <w:rPr>
      <w:rFonts w:ascii="Gill Sans MT" w:eastAsia="Times New Roman" w:hAnsi="Gill Sans MT" w:cs="Times New Roman"/>
      <w:color w:val="000000"/>
      <w:kern w:val="28"/>
      <w:sz w:val="48"/>
      <w:szCs w:val="48"/>
    </w:rPr>
  </w:style>
  <w:style w:type="character" w:customStyle="1" w:styleId="BodyTextChar">
    <w:name w:val="Body Text Char"/>
    <w:basedOn w:val="DefaultParagraphFont"/>
    <w:link w:val="BodyText"/>
    <w:uiPriority w:val="99"/>
    <w:semiHidden/>
    <w:rsid w:val="00BF783A"/>
    <w:rPr>
      <w:rFonts w:ascii="Gill Sans MT" w:eastAsia="Times New Roman" w:hAnsi="Gill Sans MT" w:cs="Times New Roman"/>
      <w:color w:val="000000"/>
      <w:kern w:val="28"/>
      <w:sz w:val="48"/>
      <w:szCs w:val="48"/>
    </w:rPr>
  </w:style>
  <w:style w:type="paragraph" w:customStyle="1" w:styleId="bulletpointtext">
    <w:name w:val="bullet point text"/>
    <w:basedOn w:val="Normal"/>
    <w:link w:val="bulletpointtextChar"/>
    <w:qFormat/>
    <w:rsid w:val="00CC00B3"/>
    <w:pPr>
      <w:numPr>
        <w:numId w:val="71"/>
      </w:numPr>
      <w:tabs>
        <w:tab w:val="left" w:pos="1134"/>
      </w:tabs>
      <w:spacing w:after="0" w:line="240" w:lineRule="auto"/>
      <w:jc w:val="both"/>
    </w:pPr>
    <w:rPr>
      <w:rFonts w:ascii="Century Gothic" w:eastAsia="Times New Roman" w:hAnsi="Century Gothic" w:cstheme="majorHAnsi"/>
      <w:spacing w:val="-5"/>
      <w:sz w:val="17"/>
      <w:szCs w:val="17"/>
      <w:lang w:eastAsia="en-AU"/>
    </w:rPr>
  </w:style>
  <w:style w:type="character" w:customStyle="1" w:styleId="bulletpointtextChar">
    <w:name w:val="bullet point text Char"/>
    <w:basedOn w:val="DefaultParagraphFont"/>
    <w:link w:val="bulletpointtext"/>
    <w:rsid w:val="00CC00B3"/>
    <w:rPr>
      <w:rFonts w:ascii="Century Gothic" w:eastAsia="Times New Roman" w:hAnsi="Century Gothic" w:cstheme="majorHAnsi"/>
      <w:spacing w:val="-5"/>
      <w:sz w:val="17"/>
      <w:szCs w:val="17"/>
      <w:lang w:val="en-AU" w:eastAsia="en-AU"/>
    </w:rPr>
  </w:style>
  <w:style w:type="paragraph" w:customStyle="1" w:styleId="gmail-tablesmalltext">
    <w:name w:val="gmail-tablesmalltext"/>
    <w:basedOn w:val="Normal"/>
    <w:rsid w:val="00A20767"/>
    <w:pPr>
      <w:spacing w:before="100" w:beforeAutospacing="1" w:after="100" w:afterAutospacing="1" w:line="240" w:lineRule="auto"/>
    </w:pPr>
    <w:rPr>
      <w:rFonts w:ascii="Times New Roman" w:eastAsiaTheme="minorHAnsi"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66462">
      <w:bodyDiv w:val="1"/>
      <w:marLeft w:val="0"/>
      <w:marRight w:val="0"/>
      <w:marTop w:val="0"/>
      <w:marBottom w:val="0"/>
      <w:divBdr>
        <w:top w:val="none" w:sz="0" w:space="0" w:color="auto"/>
        <w:left w:val="none" w:sz="0" w:space="0" w:color="auto"/>
        <w:bottom w:val="none" w:sz="0" w:space="0" w:color="auto"/>
        <w:right w:val="none" w:sz="0" w:space="0" w:color="auto"/>
      </w:divBdr>
    </w:div>
    <w:div w:id="122620159">
      <w:bodyDiv w:val="1"/>
      <w:marLeft w:val="0"/>
      <w:marRight w:val="0"/>
      <w:marTop w:val="0"/>
      <w:marBottom w:val="0"/>
      <w:divBdr>
        <w:top w:val="none" w:sz="0" w:space="0" w:color="auto"/>
        <w:left w:val="none" w:sz="0" w:space="0" w:color="auto"/>
        <w:bottom w:val="none" w:sz="0" w:space="0" w:color="auto"/>
        <w:right w:val="none" w:sz="0" w:space="0" w:color="auto"/>
      </w:divBdr>
    </w:div>
    <w:div w:id="210269290">
      <w:bodyDiv w:val="1"/>
      <w:marLeft w:val="0"/>
      <w:marRight w:val="0"/>
      <w:marTop w:val="0"/>
      <w:marBottom w:val="0"/>
      <w:divBdr>
        <w:top w:val="none" w:sz="0" w:space="0" w:color="auto"/>
        <w:left w:val="none" w:sz="0" w:space="0" w:color="auto"/>
        <w:bottom w:val="none" w:sz="0" w:space="0" w:color="auto"/>
        <w:right w:val="none" w:sz="0" w:space="0" w:color="auto"/>
      </w:divBdr>
    </w:div>
    <w:div w:id="224492530">
      <w:bodyDiv w:val="1"/>
      <w:marLeft w:val="0"/>
      <w:marRight w:val="0"/>
      <w:marTop w:val="0"/>
      <w:marBottom w:val="0"/>
      <w:divBdr>
        <w:top w:val="none" w:sz="0" w:space="0" w:color="auto"/>
        <w:left w:val="none" w:sz="0" w:space="0" w:color="auto"/>
        <w:bottom w:val="none" w:sz="0" w:space="0" w:color="auto"/>
        <w:right w:val="none" w:sz="0" w:space="0" w:color="auto"/>
      </w:divBdr>
    </w:div>
    <w:div w:id="256912028">
      <w:bodyDiv w:val="1"/>
      <w:marLeft w:val="0"/>
      <w:marRight w:val="0"/>
      <w:marTop w:val="0"/>
      <w:marBottom w:val="0"/>
      <w:divBdr>
        <w:top w:val="none" w:sz="0" w:space="0" w:color="auto"/>
        <w:left w:val="none" w:sz="0" w:space="0" w:color="auto"/>
        <w:bottom w:val="none" w:sz="0" w:space="0" w:color="auto"/>
        <w:right w:val="none" w:sz="0" w:space="0" w:color="auto"/>
      </w:divBdr>
    </w:div>
    <w:div w:id="335807986">
      <w:bodyDiv w:val="1"/>
      <w:marLeft w:val="0"/>
      <w:marRight w:val="0"/>
      <w:marTop w:val="0"/>
      <w:marBottom w:val="0"/>
      <w:divBdr>
        <w:top w:val="none" w:sz="0" w:space="0" w:color="auto"/>
        <w:left w:val="none" w:sz="0" w:space="0" w:color="auto"/>
        <w:bottom w:val="none" w:sz="0" w:space="0" w:color="auto"/>
        <w:right w:val="none" w:sz="0" w:space="0" w:color="auto"/>
      </w:divBdr>
    </w:div>
    <w:div w:id="371000305">
      <w:bodyDiv w:val="1"/>
      <w:marLeft w:val="0"/>
      <w:marRight w:val="0"/>
      <w:marTop w:val="0"/>
      <w:marBottom w:val="0"/>
      <w:divBdr>
        <w:top w:val="none" w:sz="0" w:space="0" w:color="auto"/>
        <w:left w:val="none" w:sz="0" w:space="0" w:color="auto"/>
        <w:bottom w:val="none" w:sz="0" w:space="0" w:color="auto"/>
        <w:right w:val="none" w:sz="0" w:space="0" w:color="auto"/>
      </w:divBdr>
    </w:div>
    <w:div w:id="444495738">
      <w:bodyDiv w:val="1"/>
      <w:marLeft w:val="0"/>
      <w:marRight w:val="0"/>
      <w:marTop w:val="0"/>
      <w:marBottom w:val="0"/>
      <w:divBdr>
        <w:top w:val="none" w:sz="0" w:space="0" w:color="auto"/>
        <w:left w:val="none" w:sz="0" w:space="0" w:color="auto"/>
        <w:bottom w:val="none" w:sz="0" w:space="0" w:color="auto"/>
        <w:right w:val="none" w:sz="0" w:space="0" w:color="auto"/>
      </w:divBdr>
    </w:div>
    <w:div w:id="520048024">
      <w:bodyDiv w:val="1"/>
      <w:marLeft w:val="0"/>
      <w:marRight w:val="0"/>
      <w:marTop w:val="0"/>
      <w:marBottom w:val="0"/>
      <w:divBdr>
        <w:top w:val="none" w:sz="0" w:space="0" w:color="auto"/>
        <w:left w:val="none" w:sz="0" w:space="0" w:color="auto"/>
        <w:bottom w:val="none" w:sz="0" w:space="0" w:color="auto"/>
        <w:right w:val="none" w:sz="0" w:space="0" w:color="auto"/>
      </w:divBdr>
    </w:div>
    <w:div w:id="730083456">
      <w:bodyDiv w:val="1"/>
      <w:marLeft w:val="0"/>
      <w:marRight w:val="0"/>
      <w:marTop w:val="0"/>
      <w:marBottom w:val="0"/>
      <w:divBdr>
        <w:top w:val="none" w:sz="0" w:space="0" w:color="auto"/>
        <w:left w:val="none" w:sz="0" w:space="0" w:color="auto"/>
        <w:bottom w:val="none" w:sz="0" w:space="0" w:color="auto"/>
        <w:right w:val="none" w:sz="0" w:space="0" w:color="auto"/>
      </w:divBdr>
    </w:div>
    <w:div w:id="766577985">
      <w:bodyDiv w:val="1"/>
      <w:marLeft w:val="0"/>
      <w:marRight w:val="0"/>
      <w:marTop w:val="0"/>
      <w:marBottom w:val="0"/>
      <w:divBdr>
        <w:top w:val="none" w:sz="0" w:space="0" w:color="auto"/>
        <w:left w:val="none" w:sz="0" w:space="0" w:color="auto"/>
        <w:bottom w:val="none" w:sz="0" w:space="0" w:color="auto"/>
        <w:right w:val="none" w:sz="0" w:space="0" w:color="auto"/>
      </w:divBdr>
    </w:div>
    <w:div w:id="779495979">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825435933">
      <w:bodyDiv w:val="1"/>
      <w:marLeft w:val="0"/>
      <w:marRight w:val="0"/>
      <w:marTop w:val="0"/>
      <w:marBottom w:val="0"/>
      <w:divBdr>
        <w:top w:val="none" w:sz="0" w:space="0" w:color="auto"/>
        <w:left w:val="none" w:sz="0" w:space="0" w:color="auto"/>
        <w:bottom w:val="none" w:sz="0" w:space="0" w:color="auto"/>
        <w:right w:val="none" w:sz="0" w:space="0" w:color="auto"/>
      </w:divBdr>
    </w:div>
    <w:div w:id="1099062551">
      <w:bodyDiv w:val="1"/>
      <w:marLeft w:val="0"/>
      <w:marRight w:val="0"/>
      <w:marTop w:val="0"/>
      <w:marBottom w:val="0"/>
      <w:divBdr>
        <w:top w:val="none" w:sz="0" w:space="0" w:color="auto"/>
        <w:left w:val="none" w:sz="0" w:space="0" w:color="auto"/>
        <w:bottom w:val="none" w:sz="0" w:space="0" w:color="auto"/>
        <w:right w:val="none" w:sz="0" w:space="0" w:color="auto"/>
      </w:divBdr>
    </w:div>
    <w:div w:id="1181050216">
      <w:bodyDiv w:val="1"/>
      <w:marLeft w:val="0"/>
      <w:marRight w:val="0"/>
      <w:marTop w:val="0"/>
      <w:marBottom w:val="0"/>
      <w:divBdr>
        <w:top w:val="none" w:sz="0" w:space="0" w:color="auto"/>
        <w:left w:val="none" w:sz="0" w:space="0" w:color="auto"/>
        <w:bottom w:val="none" w:sz="0" w:space="0" w:color="auto"/>
        <w:right w:val="none" w:sz="0" w:space="0" w:color="auto"/>
      </w:divBdr>
    </w:div>
    <w:div w:id="1221597837">
      <w:bodyDiv w:val="1"/>
      <w:marLeft w:val="0"/>
      <w:marRight w:val="0"/>
      <w:marTop w:val="0"/>
      <w:marBottom w:val="0"/>
      <w:divBdr>
        <w:top w:val="none" w:sz="0" w:space="0" w:color="auto"/>
        <w:left w:val="none" w:sz="0" w:space="0" w:color="auto"/>
        <w:bottom w:val="none" w:sz="0" w:space="0" w:color="auto"/>
        <w:right w:val="none" w:sz="0" w:space="0" w:color="auto"/>
      </w:divBdr>
    </w:div>
    <w:div w:id="1232277977">
      <w:bodyDiv w:val="1"/>
      <w:marLeft w:val="0"/>
      <w:marRight w:val="0"/>
      <w:marTop w:val="0"/>
      <w:marBottom w:val="0"/>
      <w:divBdr>
        <w:top w:val="none" w:sz="0" w:space="0" w:color="auto"/>
        <w:left w:val="none" w:sz="0" w:space="0" w:color="auto"/>
        <w:bottom w:val="none" w:sz="0" w:space="0" w:color="auto"/>
        <w:right w:val="none" w:sz="0" w:space="0" w:color="auto"/>
      </w:divBdr>
    </w:div>
    <w:div w:id="1311980573">
      <w:bodyDiv w:val="1"/>
      <w:marLeft w:val="0"/>
      <w:marRight w:val="0"/>
      <w:marTop w:val="0"/>
      <w:marBottom w:val="0"/>
      <w:divBdr>
        <w:top w:val="none" w:sz="0" w:space="0" w:color="auto"/>
        <w:left w:val="none" w:sz="0" w:space="0" w:color="auto"/>
        <w:bottom w:val="none" w:sz="0" w:space="0" w:color="auto"/>
        <w:right w:val="none" w:sz="0" w:space="0" w:color="auto"/>
      </w:divBdr>
    </w:div>
    <w:div w:id="1330672015">
      <w:bodyDiv w:val="1"/>
      <w:marLeft w:val="0"/>
      <w:marRight w:val="0"/>
      <w:marTop w:val="0"/>
      <w:marBottom w:val="0"/>
      <w:divBdr>
        <w:top w:val="none" w:sz="0" w:space="0" w:color="auto"/>
        <w:left w:val="none" w:sz="0" w:space="0" w:color="auto"/>
        <w:bottom w:val="none" w:sz="0" w:space="0" w:color="auto"/>
        <w:right w:val="none" w:sz="0" w:space="0" w:color="auto"/>
      </w:divBdr>
    </w:div>
    <w:div w:id="1480922646">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 w:id="1645086071">
      <w:bodyDiv w:val="1"/>
      <w:marLeft w:val="0"/>
      <w:marRight w:val="0"/>
      <w:marTop w:val="0"/>
      <w:marBottom w:val="0"/>
      <w:divBdr>
        <w:top w:val="none" w:sz="0" w:space="0" w:color="auto"/>
        <w:left w:val="none" w:sz="0" w:space="0" w:color="auto"/>
        <w:bottom w:val="none" w:sz="0" w:space="0" w:color="auto"/>
        <w:right w:val="none" w:sz="0" w:space="0" w:color="auto"/>
      </w:divBdr>
    </w:div>
    <w:div w:id="1686396105">
      <w:bodyDiv w:val="1"/>
      <w:marLeft w:val="0"/>
      <w:marRight w:val="0"/>
      <w:marTop w:val="0"/>
      <w:marBottom w:val="0"/>
      <w:divBdr>
        <w:top w:val="none" w:sz="0" w:space="0" w:color="auto"/>
        <w:left w:val="none" w:sz="0" w:space="0" w:color="auto"/>
        <w:bottom w:val="none" w:sz="0" w:space="0" w:color="auto"/>
        <w:right w:val="none" w:sz="0" w:space="0" w:color="auto"/>
      </w:divBdr>
    </w:div>
    <w:div w:id="1686446440">
      <w:bodyDiv w:val="1"/>
      <w:marLeft w:val="0"/>
      <w:marRight w:val="0"/>
      <w:marTop w:val="0"/>
      <w:marBottom w:val="0"/>
      <w:divBdr>
        <w:top w:val="none" w:sz="0" w:space="0" w:color="auto"/>
        <w:left w:val="none" w:sz="0" w:space="0" w:color="auto"/>
        <w:bottom w:val="none" w:sz="0" w:space="0" w:color="auto"/>
        <w:right w:val="none" w:sz="0" w:space="0" w:color="auto"/>
      </w:divBdr>
    </w:div>
    <w:div w:id="1704550003">
      <w:bodyDiv w:val="1"/>
      <w:marLeft w:val="0"/>
      <w:marRight w:val="0"/>
      <w:marTop w:val="0"/>
      <w:marBottom w:val="0"/>
      <w:divBdr>
        <w:top w:val="none" w:sz="0" w:space="0" w:color="auto"/>
        <w:left w:val="none" w:sz="0" w:space="0" w:color="auto"/>
        <w:bottom w:val="none" w:sz="0" w:space="0" w:color="auto"/>
        <w:right w:val="none" w:sz="0" w:space="0" w:color="auto"/>
      </w:divBdr>
    </w:div>
    <w:div w:id="1710839160">
      <w:bodyDiv w:val="1"/>
      <w:marLeft w:val="0"/>
      <w:marRight w:val="0"/>
      <w:marTop w:val="0"/>
      <w:marBottom w:val="0"/>
      <w:divBdr>
        <w:top w:val="none" w:sz="0" w:space="0" w:color="auto"/>
        <w:left w:val="none" w:sz="0" w:space="0" w:color="auto"/>
        <w:bottom w:val="none" w:sz="0" w:space="0" w:color="auto"/>
        <w:right w:val="none" w:sz="0" w:space="0" w:color="auto"/>
      </w:divBdr>
    </w:div>
    <w:div w:id="1724137495">
      <w:bodyDiv w:val="1"/>
      <w:marLeft w:val="0"/>
      <w:marRight w:val="0"/>
      <w:marTop w:val="0"/>
      <w:marBottom w:val="0"/>
      <w:divBdr>
        <w:top w:val="none" w:sz="0" w:space="0" w:color="auto"/>
        <w:left w:val="none" w:sz="0" w:space="0" w:color="auto"/>
        <w:bottom w:val="none" w:sz="0" w:space="0" w:color="auto"/>
        <w:right w:val="none" w:sz="0" w:space="0" w:color="auto"/>
      </w:divBdr>
    </w:div>
    <w:div w:id="1744716733">
      <w:bodyDiv w:val="1"/>
      <w:marLeft w:val="0"/>
      <w:marRight w:val="0"/>
      <w:marTop w:val="0"/>
      <w:marBottom w:val="0"/>
      <w:divBdr>
        <w:top w:val="none" w:sz="0" w:space="0" w:color="auto"/>
        <w:left w:val="none" w:sz="0" w:space="0" w:color="auto"/>
        <w:bottom w:val="none" w:sz="0" w:space="0" w:color="auto"/>
        <w:right w:val="none" w:sz="0" w:space="0" w:color="auto"/>
      </w:divBdr>
    </w:div>
    <w:div w:id="1789620077">
      <w:bodyDiv w:val="1"/>
      <w:marLeft w:val="0"/>
      <w:marRight w:val="0"/>
      <w:marTop w:val="0"/>
      <w:marBottom w:val="0"/>
      <w:divBdr>
        <w:top w:val="none" w:sz="0" w:space="0" w:color="auto"/>
        <w:left w:val="none" w:sz="0" w:space="0" w:color="auto"/>
        <w:bottom w:val="none" w:sz="0" w:space="0" w:color="auto"/>
        <w:right w:val="none" w:sz="0" w:space="0" w:color="auto"/>
      </w:divBdr>
    </w:div>
    <w:div w:id="1799451422">
      <w:bodyDiv w:val="1"/>
      <w:marLeft w:val="0"/>
      <w:marRight w:val="0"/>
      <w:marTop w:val="0"/>
      <w:marBottom w:val="0"/>
      <w:divBdr>
        <w:top w:val="none" w:sz="0" w:space="0" w:color="auto"/>
        <w:left w:val="none" w:sz="0" w:space="0" w:color="auto"/>
        <w:bottom w:val="none" w:sz="0" w:space="0" w:color="auto"/>
        <w:right w:val="none" w:sz="0" w:space="0" w:color="auto"/>
      </w:divBdr>
    </w:div>
    <w:div w:id="1821733073">
      <w:bodyDiv w:val="1"/>
      <w:marLeft w:val="0"/>
      <w:marRight w:val="0"/>
      <w:marTop w:val="0"/>
      <w:marBottom w:val="0"/>
      <w:divBdr>
        <w:top w:val="none" w:sz="0" w:space="0" w:color="auto"/>
        <w:left w:val="none" w:sz="0" w:space="0" w:color="auto"/>
        <w:bottom w:val="none" w:sz="0" w:space="0" w:color="auto"/>
        <w:right w:val="none" w:sz="0" w:space="0" w:color="auto"/>
      </w:divBdr>
    </w:div>
    <w:div w:id="1888686024">
      <w:bodyDiv w:val="1"/>
      <w:marLeft w:val="0"/>
      <w:marRight w:val="0"/>
      <w:marTop w:val="0"/>
      <w:marBottom w:val="0"/>
      <w:divBdr>
        <w:top w:val="none" w:sz="0" w:space="0" w:color="auto"/>
        <w:left w:val="none" w:sz="0" w:space="0" w:color="auto"/>
        <w:bottom w:val="none" w:sz="0" w:space="0" w:color="auto"/>
        <w:right w:val="none" w:sz="0" w:space="0" w:color="auto"/>
      </w:divBdr>
    </w:div>
    <w:div w:id="1960381533">
      <w:bodyDiv w:val="1"/>
      <w:marLeft w:val="0"/>
      <w:marRight w:val="0"/>
      <w:marTop w:val="0"/>
      <w:marBottom w:val="0"/>
      <w:divBdr>
        <w:top w:val="none" w:sz="0" w:space="0" w:color="auto"/>
        <w:left w:val="none" w:sz="0" w:space="0" w:color="auto"/>
        <w:bottom w:val="none" w:sz="0" w:space="0" w:color="auto"/>
        <w:right w:val="none" w:sz="0" w:space="0" w:color="auto"/>
      </w:divBdr>
    </w:div>
    <w:div w:id="1996643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oter" Target="footer6.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8.emf"/><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cid:a423faa2-642a-4731-afd2-56541f16f20b@exchange.unimelb.edu.au" TargetMode="External"/><Relationship Id="rId29" Type="http://schemas.openxmlformats.org/officeDocument/2006/relationships/hyperlink" Target="http://www.comlaw.gov.au/Details/C2011A0013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hyperlink" Target="http://creativecommons.org/licenses/by/3.0/au/" TargetMode="External"/><Relationship Id="rId19" Type="http://schemas.openxmlformats.org/officeDocument/2006/relationships/image" Target="media/image5.jpeg"/><Relationship Id="rId31" Type="http://schemas.openxmlformats.org/officeDocument/2006/relationships/hyperlink" Target="http://www.comlaw.gov.au/Details/F2011L02804" TargetMode="External"/><Relationship Id="rId4" Type="http://schemas.openxmlformats.org/officeDocument/2006/relationships/webSettings" Target="webSettings.xml"/><Relationship Id="rId9" Type="http://schemas.openxmlformats.org/officeDocument/2006/relationships/image" Target="cid:image001.png@01CF3236.F571C350"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10.emf"/><Relationship Id="rId30" Type="http://schemas.openxmlformats.org/officeDocument/2006/relationships/hyperlink" Target="http://www.comlaw.gov.au/Details/F2011L02664" TargetMode="External"/><Relationship Id="rId35" Type="http://schemas.openxmlformats.org/officeDocument/2006/relationships/fontTable" Target="fontTable.xml"/></Relationships>
</file>

<file path=word/theme/theme1.xml><?xml version="1.0" encoding="utf-8"?>
<a:theme xmlns:a="http://schemas.openxmlformats.org/drawingml/2006/main" name="SKM Cool">
  <a:themeElements>
    <a:clrScheme name="SKM Cool">
      <a:dk1>
        <a:srgbClr val="42145F"/>
      </a:dk1>
      <a:lt1>
        <a:srgbClr val="939598"/>
      </a:lt1>
      <a:dk2>
        <a:srgbClr val="000000"/>
      </a:dk2>
      <a:lt2>
        <a:srgbClr val="FFFFFF"/>
      </a:lt2>
      <a:accent1>
        <a:srgbClr val="E6E5E3"/>
      </a:accent1>
      <a:accent2>
        <a:srgbClr val="4C4D4F"/>
      </a:accent2>
      <a:accent3>
        <a:srgbClr val="B8C51B"/>
      </a:accent3>
      <a:accent4>
        <a:srgbClr val="69BE28"/>
      </a:accent4>
      <a:accent5>
        <a:srgbClr val="009DD1"/>
      </a:accent5>
      <a:accent6>
        <a:srgbClr val="5185C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9D6CE616.dotm</Template>
  <TotalTime>0</TotalTime>
  <Pages>64</Pages>
  <Words>32477</Words>
  <Characters>185120</Characters>
  <Application>Microsoft Office Word</Application>
  <DocSecurity>4</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Long-Term Intervention Monitoring Project for the lower Goulburn River</dc:title>
  <dc:subject/>
  <dc:creator>Webb A, Sharpe A, Koster W, Morris K, Pettigrove V, Grace M, Vietz J, Woodman A, Earl G, Casanelia S</dc:creator>
  <cp:keywords/>
  <cp:lastModifiedBy>Bec Durack</cp:lastModifiedBy>
  <cp:revision>2</cp:revision>
  <dcterms:created xsi:type="dcterms:W3CDTF">2019-01-02T00:58:00Z</dcterms:created>
  <dcterms:modified xsi:type="dcterms:W3CDTF">2019-01-02T00:58:00Z</dcterms:modified>
</cp:coreProperties>
</file>