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456F8" w14:textId="77777777" w:rsidR="000271D7" w:rsidRPr="000271D7" w:rsidRDefault="000078EC" w:rsidP="000271D7">
      <w:pPr>
        <w:pStyle w:val="Title"/>
        <w:rPr>
          <w:rFonts w:ascii="Cambria" w:hAnsi="Cambria"/>
          <w:sz w:val="12"/>
          <w:szCs w:val="12"/>
        </w:rPr>
      </w:pPr>
      <w:r w:rsidRPr="00E017F9">
        <w:rPr>
          <w:rFonts w:ascii="Cambria" w:hAnsi="Cambria"/>
          <w:noProof/>
          <w:lang w:val="en-NZ" w:eastAsia="en-NZ"/>
        </w:rPr>
        <w:drawing>
          <wp:anchor distT="0" distB="0" distL="114300" distR="114300" simplePos="0" relativeHeight="251658240" behindDoc="0" locked="0" layoutInCell="1" allowOverlap="1" wp14:anchorId="275B0FF7" wp14:editId="7992FE32">
            <wp:simplePos x="914400" y="596348"/>
            <wp:positionH relativeFrom="column">
              <wp:align>left</wp:align>
            </wp:positionH>
            <wp:positionV relativeFrom="paragraph">
              <wp:align>top</wp:align>
            </wp:positionV>
            <wp:extent cx="1605915" cy="11557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" t="1" r="2086" b="2696"/>
                    <a:stretch/>
                  </pic:blipFill>
                  <pic:spPr bwMode="auto">
                    <a:xfrm>
                      <a:off x="0" y="0"/>
                      <a:ext cx="1613369" cy="116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ACC">
        <w:rPr>
          <w:rFonts w:ascii="Cambria" w:hAnsi="Cambria"/>
        </w:rPr>
        <w:br w:type="textWrapping" w:clear="all"/>
      </w:r>
      <w:bookmarkStart w:id="0" w:name="_Hlk78829188"/>
    </w:p>
    <w:p w14:paraId="3825E213" w14:textId="2326D634" w:rsidR="000271D7" w:rsidRPr="00E017F9" w:rsidRDefault="000271D7" w:rsidP="000271D7">
      <w:pPr>
        <w:pStyle w:val="Title"/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t>Guide to packaging suitability for performing QPS treatments</w:t>
      </w:r>
      <w:bookmarkEnd w:id="0"/>
    </w:p>
    <w:p w14:paraId="415579D4" w14:textId="205EB990" w:rsidR="000078EC" w:rsidRPr="00E017F9" w:rsidRDefault="000078EC" w:rsidP="000078EC">
      <w:pPr>
        <w:pStyle w:val="Title"/>
        <w:rPr>
          <w:rFonts w:ascii="Cambria" w:hAnsi="Cambria"/>
        </w:rPr>
      </w:pPr>
    </w:p>
    <w:p w14:paraId="072F8399" w14:textId="0B6B7E95" w:rsidR="000078EC" w:rsidRPr="00E017F9" w:rsidRDefault="000271D7" w:rsidP="000078EC">
      <w:pPr>
        <w:pStyle w:val="Title"/>
        <w:rPr>
          <w:rFonts w:ascii="Cambria" w:hAnsi="Cambria"/>
        </w:rPr>
      </w:pPr>
      <w:r>
        <w:rPr>
          <w:noProof/>
        </w:rPr>
        <w:drawing>
          <wp:inline distT="0" distB="0" distL="0" distR="0" wp14:anchorId="35E3D2DA" wp14:editId="66589036">
            <wp:extent cx="5454595" cy="5454595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836" cy="547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DAF92" w14:textId="6DC7C2A3" w:rsidR="000078EC" w:rsidRDefault="000B5E46" w:rsidP="000271D7">
      <w:r>
        <w:t>Version 1.0</w:t>
      </w:r>
      <w:r w:rsidR="000078EC">
        <w:br w:type="page"/>
      </w:r>
    </w:p>
    <w:p w14:paraId="7D590DB8" w14:textId="77777777" w:rsidR="000078EC" w:rsidRDefault="000078EC" w:rsidP="000078EC">
      <w:pPr>
        <w:rPr>
          <w:sz w:val="18"/>
          <w:szCs w:val="18"/>
        </w:rPr>
      </w:pPr>
      <w:r>
        <w:rPr>
          <w:sz w:val="18"/>
          <w:szCs w:val="18"/>
        </w:rPr>
        <w:lastRenderedPageBreak/>
        <w:t>© Commonwealth of Australia 2021</w:t>
      </w:r>
    </w:p>
    <w:p w14:paraId="5C7036FD" w14:textId="77777777" w:rsidR="000078EC" w:rsidRDefault="000078EC" w:rsidP="000078EC">
      <w:pPr>
        <w:pStyle w:val="Normalsmall"/>
        <w:rPr>
          <w:rStyle w:val="Strong"/>
        </w:rPr>
      </w:pPr>
      <w:r>
        <w:rPr>
          <w:rStyle w:val="Strong"/>
        </w:rPr>
        <w:t>Ownership of intellectual property rights</w:t>
      </w:r>
    </w:p>
    <w:p w14:paraId="57FA7E85" w14:textId="77777777" w:rsidR="000078EC" w:rsidRDefault="000078EC" w:rsidP="000078EC">
      <w:pPr>
        <w:pStyle w:val="Normalsmall"/>
      </w:pPr>
      <w:r>
        <w:t>Unless otherwise noted, copyright (and any other intellectual property rights, if any) in this publication is owned by the Commonwealth of Australia (referred to as the Commonwealth).</w:t>
      </w:r>
    </w:p>
    <w:p w14:paraId="3FD4A2C3" w14:textId="77777777" w:rsidR="000078EC" w:rsidRDefault="000078EC" w:rsidP="000078EC">
      <w:pPr>
        <w:pStyle w:val="Normalsmall"/>
        <w:rPr>
          <w:rStyle w:val="Strong"/>
        </w:rPr>
      </w:pPr>
      <w:r>
        <w:rPr>
          <w:rStyle w:val="Strong"/>
        </w:rPr>
        <w:t>Creative Commons licence</w:t>
      </w:r>
    </w:p>
    <w:p w14:paraId="5B74E2A3" w14:textId="77777777" w:rsidR="000078EC" w:rsidRDefault="000078EC" w:rsidP="000078EC">
      <w:pPr>
        <w:pStyle w:val="Normalsmall"/>
      </w:pPr>
      <w:r>
        <w:t xml:space="preserve">All material in this publication is licensed under a Creative </w:t>
      </w:r>
      <w:hyperlink r:id="rId13" w:history="1">
        <w:r>
          <w:rPr>
            <w:rStyle w:val="Hyperlink"/>
          </w:rPr>
          <w:t>Commons Attribution 4.0 International Licence</w:t>
        </w:r>
      </w:hyperlink>
      <w:r>
        <w:t xml:space="preserve"> except content supplied by third parties, </w:t>
      </w:r>
      <w:proofErr w:type="gramStart"/>
      <w:r>
        <w:t>logos</w:t>
      </w:r>
      <w:proofErr w:type="gramEnd"/>
      <w:r>
        <w:t xml:space="preserve"> and the Commonwealth Coat of Arms.</w:t>
      </w:r>
    </w:p>
    <w:p w14:paraId="2E277237" w14:textId="77777777" w:rsidR="000078EC" w:rsidRDefault="000078EC" w:rsidP="000078EC">
      <w:pPr>
        <w:pStyle w:val="Normalsmall"/>
      </w:pPr>
      <w:r>
        <w:t xml:space="preserve">Inquiries about the licence and any use of this document should be emailed to </w:t>
      </w:r>
      <w:hyperlink r:id="rId14" w:history="1">
        <w:r>
          <w:rPr>
            <w:rStyle w:val="Hyperlink"/>
          </w:rPr>
          <w:t>copyright@agriculture.gov.au</w:t>
        </w:r>
      </w:hyperlink>
      <w:r>
        <w:t>.</w:t>
      </w:r>
    </w:p>
    <w:p w14:paraId="3A556A25" w14:textId="77777777" w:rsidR="000078EC" w:rsidRPr="00DB60EE" w:rsidRDefault="000078EC" w:rsidP="000078EC">
      <w:pPr>
        <w:rPr>
          <w:sz w:val="18"/>
          <w:szCs w:val="18"/>
        </w:rPr>
      </w:pPr>
      <w:r w:rsidRPr="00DB60EE">
        <w:rPr>
          <w:noProof/>
          <w:sz w:val="18"/>
          <w:szCs w:val="18"/>
          <w:lang w:val="en-NZ" w:eastAsia="en-NZ"/>
        </w:rPr>
        <w:drawing>
          <wp:inline distT="0" distB="0" distL="0" distR="0" wp14:anchorId="0E4DAEF4" wp14:editId="553D923E">
            <wp:extent cx="724535" cy="255270"/>
            <wp:effectExtent l="19050" t="0" r="0" b="0"/>
            <wp:docPr id="2" name="Picture 1" descr="C:\Documents and Settings\west merryn\Local Settings\Temporary Internet Files\Content.Word\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est merryn\Local Settings\Temporary Internet Files\Content.Word\b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5CFD3" w14:textId="77777777" w:rsidR="000078EC" w:rsidRDefault="000078EC" w:rsidP="000078EC">
      <w:pPr>
        <w:spacing w:after="0"/>
        <w:rPr>
          <w:rStyle w:val="Strong"/>
          <w:sz w:val="18"/>
          <w:szCs w:val="18"/>
        </w:rPr>
      </w:pPr>
      <w:r>
        <w:rPr>
          <w:rStyle w:val="Strong"/>
          <w:sz w:val="18"/>
          <w:szCs w:val="18"/>
        </w:rPr>
        <w:t>Cataloguing data</w:t>
      </w:r>
    </w:p>
    <w:p w14:paraId="1A92CF4F" w14:textId="77777777" w:rsidR="000078EC" w:rsidRDefault="000078EC" w:rsidP="000078EC">
      <w:pPr>
        <w:pStyle w:val="Normalsmall"/>
      </w:pPr>
      <w:r>
        <w:t xml:space="preserve">This publication (and any material sourced from it) should be attributed as: </w:t>
      </w:r>
      <w:r w:rsidRPr="00CC4458">
        <w:t xml:space="preserve">Department of Agriculture, Water and the </w:t>
      </w:r>
      <w:r w:rsidRPr="0040298C">
        <w:t>Environment</w:t>
      </w:r>
      <w:r>
        <w:t xml:space="preserve"> </w:t>
      </w:r>
      <w:r w:rsidRPr="0040298C">
        <w:t>20</w:t>
      </w:r>
      <w:r>
        <w:t>21</w:t>
      </w:r>
      <w:r w:rsidRPr="0040298C">
        <w:t xml:space="preserve">, </w:t>
      </w:r>
      <w:r>
        <w:rPr>
          <w:rStyle w:val="Emphasis"/>
        </w:rPr>
        <w:t>Australian Biosecurity Treatment Assurance Scheme</w:t>
      </w:r>
      <w:r>
        <w:t>, Canberra. CC BY 4.0.</w:t>
      </w:r>
    </w:p>
    <w:p w14:paraId="0D27D4B5" w14:textId="280A2F5B" w:rsidR="000078EC" w:rsidRDefault="000078EC" w:rsidP="000078EC">
      <w:pPr>
        <w:rPr>
          <w:sz w:val="18"/>
          <w:szCs w:val="18"/>
        </w:rPr>
      </w:pPr>
      <w:r>
        <w:rPr>
          <w:sz w:val="18"/>
          <w:szCs w:val="18"/>
        </w:rPr>
        <w:t>This publication is available at</w:t>
      </w:r>
      <w:r>
        <w:t xml:space="preserve"> </w:t>
      </w:r>
      <w:hyperlink r:id="rId16" w:anchor="methyl-bromide-fumigation" w:history="1">
        <w:r w:rsidR="000B5E46" w:rsidRPr="001C0DCC">
          <w:rPr>
            <w:rStyle w:val="Hyperlink"/>
            <w:sz w:val="18"/>
            <w:szCs w:val="18"/>
          </w:rPr>
          <w:t>https://www.agriculture.gov.au/import/arrival/treatments/treatments-fumigants#methyl-bromide-fumigation</w:t>
        </w:r>
      </w:hyperlink>
    </w:p>
    <w:p w14:paraId="4C17D069" w14:textId="77777777" w:rsidR="000078EC" w:rsidRDefault="000078EC" w:rsidP="000078EC">
      <w:pPr>
        <w:spacing w:after="0"/>
        <w:rPr>
          <w:sz w:val="18"/>
          <w:szCs w:val="18"/>
        </w:rPr>
      </w:pPr>
      <w:r w:rsidRPr="00CC4458">
        <w:rPr>
          <w:sz w:val="18"/>
          <w:szCs w:val="18"/>
        </w:rPr>
        <w:t xml:space="preserve">Department of Agriculture, </w:t>
      </w:r>
      <w:proofErr w:type="gramStart"/>
      <w:r w:rsidRPr="00CC4458">
        <w:rPr>
          <w:sz w:val="18"/>
          <w:szCs w:val="18"/>
        </w:rPr>
        <w:t>Water</w:t>
      </w:r>
      <w:proofErr w:type="gramEnd"/>
      <w:r w:rsidRPr="00CC4458">
        <w:rPr>
          <w:sz w:val="18"/>
          <w:szCs w:val="18"/>
        </w:rPr>
        <w:t xml:space="preserve"> and the Environment</w:t>
      </w:r>
    </w:p>
    <w:p w14:paraId="48A32FE0" w14:textId="77777777" w:rsidR="000078EC" w:rsidRDefault="000078EC" w:rsidP="000078EC">
      <w:pPr>
        <w:spacing w:after="0"/>
        <w:rPr>
          <w:sz w:val="18"/>
          <w:szCs w:val="18"/>
        </w:rPr>
      </w:pPr>
      <w:r>
        <w:rPr>
          <w:sz w:val="18"/>
          <w:szCs w:val="18"/>
        </w:rPr>
        <w:t>Postal address GPO Box 858 Canberra ACT 2601</w:t>
      </w:r>
    </w:p>
    <w:p w14:paraId="37707526" w14:textId="77777777" w:rsidR="000078EC" w:rsidRDefault="000078EC" w:rsidP="000078EC">
      <w:pPr>
        <w:spacing w:after="0"/>
        <w:rPr>
          <w:sz w:val="18"/>
          <w:szCs w:val="18"/>
        </w:rPr>
      </w:pPr>
      <w:r>
        <w:rPr>
          <w:sz w:val="18"/>
          <w:szCs w:val="18"/>
        </w:rPr>
        <w:t>Telephone 1800 900 090</w:t>
      </w:r>
    </w:p>
    <w:p w14:paraId="704B054C" w14:textId="77777777" w:rsidR="000078EC" w:rsidRDefault="000078EC" w:rsidP="000078EC">
      <w:pPr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Web </w:t>
      </w:r>
      <w:hyperlink r:id="rId17" w:history="1">
        <w:r>
          <w:rPr>
            <w:rStyle w:val="Hyperlink"/>
            <w:sz w:val="18"/>
            <w:szCs w:val="18"/>
          </w:rPr>
          <w:t>agriculture.gov.au</w:t>
        </w:r>
      </w:hyperlink>
    </w:p>
    <w:p w14:paraId="0917344A" w14:textId="77777777" w:rsidR="000078EC" w:rsidRDefault="000078EC" w:rsidP="000078EC">
      <w:pPr>
        <w:rPr>
          <w:sz w:val="18"/>
          <w:szCs w:val="18"/>
        </w:rPr>
      </w:pPr>
      <w:r>
        <w:rPr>
          <w:sz w:val="18"/>
          <w:szCs w:val="18"/>
        </w:rPr>
        <w:t xml:space="preserve">The Australian Government acting through the </w:t>
      </w:r>
      <w:r w:rsidRPr="00CC4458">
        <w:rPr>
          <w:sz w:val="18"/>
          <w:szCs w:val="18"/>
        </w:rPr>
        <w:t>Department of Agriculture, Water and the Environment</w:t>
      </w:r>
      <w:r>
        <w:rPr>
          <w:sz w:val="18"/>
          <w:szCs w:val="18"/>
        </w:rPr>
        <w:t xml:space="preserve"> has exercised due care and skill in preparing and compiling the information and data in this publication. Notwithstanding, the </w:t>
      </w:r>
      <w:r w:rsidRPr="00CC4458">
        <w:rPr>
          <w:sz w:val="18"/>
          <w:szCs w:val="18"/>
        </w:rPr>
        <w:t>Department of Agriculture, Water and the Environment</w:t>
      </w:r>
      <w:r>
        <w:rPr>
          <w:sz w:val="18"/>
          <w:szCs w:val="18"/>
        </w:rPr>
        <w:t xml:space="preserve">, its employees and advisers disclaim all liability, including liability for negligence and for any loss, damage, injury, </w:t>
      </w:r>
      <w:proofErr w:type="gramStart"/>
      <w:r>
        <w:rPr>
          <w:sz w:val="18"/>
          <w:szCs w:val="18"/>
        </w:rPr>
        <w:t>expense</w:t>
      </w:r>
      <w:proofErr w:type="gramEnd"/>
      <w:r>
        <w:rPr>
          <w:sz w:val="18"/>
          <w:szCs w:val="18"/>
        </w:rPr>
        <w:t xml:space="preserve"> or cost incurred by any person as a result of accessing, using or relying on any of the information or data in this publication to the maximum extent permitted by law.</w:t>
      </w:r>
    </w:p>
    <w:p w14:paraId="2417C28F" w14:textId="61A08BC2" w:rsidR="000078EC" w:rsidRDefault="000078EC">
      <w:pPr>
        <w:spacing w:after="160" w:line="259" w:lineRule="auto"/>
      </w:pPr>
      <w:r>
        <w:br w:type="page"/>
      </w:r>
    </w:p>
    <w:p w14:paraId="671E75A7" w14:textId="0F79D783" w:rsidR="000078EC" w:rsidRPr="00793305" w:rsidRDefault="000078EC" w:rsidP="002A63EA">
      <w:pPr>
        <w:pStyle w:val="Title"/>
        <w:rPr>
          <w:rFonts w:ascii="Cambria" w:hAnsi="Cambria"/>
        </w:rPr>
      </w:pPr>
      <w:r w:rsidRPr="00793305">
        <w:rPr>
          <w:rFonts w:ascii="Cambria" w:hAnsi="Cambria"/>
        </w:rPr>
        <w:lastRenderedPageBreak/>
        <w:t>Purpose</w:t>
      </w:r>
    </w:p>
    <w:p w14:paraId="2933E4D6" w14:textId="409820C8" w:rsidR="00E07DCF" w:rsidRPr="00793305" w:rsidRDefault="000078EC" w:rsidP="40260A51">
      <w:r>
        <w:t xml:space="preserve">This </w:t>
      </w:r>
      <w:r w:rsidR="000E4C37">
        <w:t xml:space="preserve">guide provides information </w:t>
      </w:r>
      <w:r w:rsidR="008F15A7">
        <w:t xml:space="preserve">to </w:t>
      </w:r>
      <w:r w:rsidR="457FFD45">
        <w:t xml:space="preserve">assist </w:t>
      </w:r>
      <w:r w:rsidR="7AB884A1">
        <w:t xml:space="preserve">application of and </w:t>
      </w:r>
      <w:r w:rsidR="0071007D">
        <w:t>compli</w:t>
      </w:r>
      <w:r w:rsidR="12135673">
        <w:t>a</w:t>
      </w:r>
      <w:r w:rsidR="0071007D">
        <w:t>n</w:t>
      </w:r>
      <w:r w:rsidR="12135673">
        <w:t>ce</w:t>
      </w:r>
      <w:r w:rsidR="0071007D">
        <w:t xml:space="preserve"> with the consignment suitability requirements of</w:t>
      </w:r>
      <w:r w:rsidR="005B4E55">
        <w:t xml:space="preserve"> the </w:t>
      </w:r>
      <w:r w:rsidR="002C5532">
        <w:t>relevant treatment methodology</w:t>
      </w:r>
      <w:r w:rsidR="000B5AB6">
        <w:t>.</w:t>
      </w:r>
      <w:r w:rsidR="005B4E55">
        <w:t xml:space="preserve"> </w:t>
      </w:r>
    </w:p>
    <w:p w14:paraId="2B94C000" w14:textId="5E1991F9" w:rsidR="00E07DCF" w:rsidRPr="00793305" w:rsidRDefault="00E07DCF" w:rsidP="00185E86">
      <w:pPr>
        <w:pStyle w:val="Title"/>
        <w:rPr>
          <w:rFonts w:ascii="Cambria" w:hAnsi="Cambria"/>
        </w:rPr>
      </w:pPr>
      <w:r w:rsidRPr="00793305">
        <w:rPr>
          <w:rFonts w:ascii="Cambria" w:hAnsi="Cambria"/>
        </w:rPr>
        <w:t xml:space="preserve">Scope </w:t>
      </w:r>
    </w:p>
    <w:p w14:paraId="10835F45" w14:textId="7E01FB64" w:rsidR="006A0D24" w:rsidRPr="00793305" w:rsidRDefault="07B885ED" w:rsidP="000078EC">
      <w:r>
        <w:t xml:space="preserve">This document </w:t>
      </w:r>
      <w:r w:rsidR="000657FF">
        <w:t>applies to</w:t>
      </w:r>
      <w:r w:rsidR="00484AD6">
        <w:t xml:space="preserve"> the suitability of </w:t>
      </w:r>
      <w:r w:rsidR="255345B1">
        <w:t>consignments for</w:t>
      </w:r>
      <w:r w:rsidR="00B32259">
        <w:t xml:space="preserve"> </w:t>
      </w:r>
      <w:r w:rsidR="255345B1">
        <w:t>fumigation</w:t>
      </w:r>
      <w:r w:rsidR="006639B0">
        <w:t xml:space="preserve"> and</w:t>
      </w:r>
      <w:r w:rsidR="002C5532">
        <w:t xml:space="preserve"> </w:t>
      </w:r>
      <w:r w:rsidR="006639B0">
        <w:t>controlled</w:t>
      </w:r>
      <w:r w:rsidR="002C5532">
        <w:t xml:space="preserve"> atmosphere, </w:t>
      </w:r>
      <w:r w:rsidR="00620B34">
        <w:t xml:space="preserve">where the target of treatment is within packaging. Other treatment types </w:t>
      </w:r>
      <w:r w:rsidR="00A64C65">
        <w:t>may have different suitability requirements.</w:t>
      </w:r>
    </w:p>
    <w:p w14:paraId="297311C4" w14:textId="3A062D2C" w:rsidR="000078EC" w:rsidRPr="00793305" w:rsidRDefault="002A63EA" w:rsidP="002A63EA">
      <w:pPr>
        <w:pStyle w:val="Title"/>
        <w:rPr>
          <w:rFonts w:ascii="Cambria" w:hAnsi="Cambria"/>
        </w:rPr>
      </w:pPr>
      <w:r w:rsidRPr="00793305">
        <w:rPr>
          <w:rFonts w:ascii="Cambria" w:hAnsi="Cambria"/>
        </w:rPr>
        <w:t>How to use this document</w:t>
      </w:r>
    </w:p>
    <w:p w14:paraId="53A78E6A" w14:textId="338DF407" w:rsidR="00C97E57" w:rsidRDefault="01245012" w:rsidP="000078EC">
      <w:pPr>
        <w:rPr>
          <w:rStyle w:val="Emphasis"/>
          <w:i w:val="0"/>
          <w:iCs w:val="0"/>
        </w:rPr>
      </w:pPr>
      <w:r>
        <w:t>This document should be read in conjunction with the</w:t>
      </w:r>
      <w:r w:rsidR="5A963E80">
        <w:t xml:space="preserve"> </w:t>
      </w:r>
      <w:r w:rsidR="000657FF">
        <w:t xml:space="preserve">relevant </w:t>
      </w:r>
      <w:hyperlink r:id="rId18" w:history="1">
        <w:r w:rsidR="000657FF" w:rsidRPr="002E0D78">
          <w:rPr>
            <w:rStyle w:val="Hyperlink"/>
          </w:rPr>
          <w:t>treatment methodology and guide</w:t>
        </w:r>
      </w:hyperlink>
      <w:r w:rsidR="000657FF">
        <w:t>.</w:t>
      </w:r>
    </w:p>
    <w:p w14:paraId="0FF49E28" w14:textId="51A7391A" w:rsidR="00C97E57" w:rsidRDefault="00C97E57" w:rsidP="000078EC">
      <w:pPr>
        <w:rPr>
          <w:rStyle w:val="Emphasis"/>
          <w:i w:val="0"/>
          <w:iCs w:val="0"/>
        </w:rPr>
      </w:pPr>
      <w:r w:rsidRPr="2BF01CF0">
        <w:rPr>
          <w:rStyle w:val="Emphasis"/>
          <w:i w:val="0"/>
          <w:iCs w:val="0"/>
        </w:rPr>
        <w:t xml:space="preserve">This document is </w:t>
      </w:r>
      <w:r w:rsidR="009C4B82" w:rsidRPr="2BF01CF0">
        <w:rPr>
          <w:rStyle w:val="Emphasis"/>
          <w:i w:val="0"/>
          <w:iCs w:val="0"/>
        </w:rPr>
        <w:t xml:space="preserve">provided as </w:t>
      </w:r>
      <w:r w:rsidRPr="2BF01CF0">
        <w:rPr>
          <w:rStyle w:val="Emphasis"/>
          <w:i w:val="0"/>
          <w:iCs w:val="0"/>
        </w:rPr>
        <w:t>a guide only</w:t>
      </w:r>
      <w:r w:rsidR="009C4B82" w:rsidRPr="2BF01CF0">
        <w:rPr>
          <w:rStyle w:val="Emphasis"/>
          <w:i w:val="0"/>
          <w:iCs w:val="0"/>
        </w:rPr>
        <w:t>,</w:t>
      </w:r>
      <w:r w:rsidR="00B415AB" w:rsidRPr="2BF01CF0">
        <w:rPr>
          <w:rStyle w:val="Emphasis"/>
          <w:i w:val="0"/>
          <w:iCs w:val="0"/>
        </w:rPr>
        <w:t xml:space="preserve"> all </w:t>
      </w:r>
      <w:r w:rsidR="008F15A7">
        <w:rPr>
          <w:rStyle w:val="Emphasis"/>
          <w:i w:val="0"/>
          <w:iCs w:val="0"/>
        </w:rPr>
        <w:t>treatmen</w:t>
      </w:r>
      <w:r w:rsidR="00757A80">
        <w:rPr>
          <w:rStyle w:val="Emphasis"/>
          <w:i w:val="0"/>
          <w:iCs w:val="0"/>
        </w:rPr>
        <w:t>t</w:t>
      </w:r>
      <w:r w:rsidR="00B415AB" w:rsidRPr="2BF01CF0">
        <w:rPr>
          <w:rStyle w:val="Emphasis"/>
          <w:i w:val="0"/>
          <w:iCs w:val="0"/>
        </w:rPr>
        <w:t xml:space="preserve"> activities must comply with the relevant import conditions, treatment requirements and local regulations.</w:t>
      </w:r>
      <w:r w:rsidR="009C4B82" w:rsidRPr="2BF01CF0">
        <w:rPr>
          <w:rStyle w:val="Emphasis"/>
          <w:i w:val="0"/>
          <w:iCs w:val="0"/>
        </w:rPr>
        <w:t xml:space="preserve"> </w:t>
      </w:r>
      <w:r w:rsidR="00734F35" w:rsidRPr="2BF01CF0">
        <w:rPr>
          <w:rStyle w:val="Emphasis"/>
          <w:i w:val="0"/>
          <w:iCs w:val="0"/>
        </w:rPr>
        <w:t xml:space="preserve">Images used in this document are provided as </w:t>
      </w:r>
      <w:r w:rsidR="27849CFE" w:rsidRPr="2BF01CF0">
        <w:rPr>
          <w:rStyle w:val="Emphasis"/>
          <w:i w:val="0"/>
          <w:iCs w:val="0"/>
        </w:rPr>
        <w:t xml:space="preserve">examples </w:t>
      </w:r>
      <w:r w:rsidR="00AD3829" w:rsidRPr="2BF01CF0">
        <w:rPr>
          <w:rStyle w:val="Emphasis"/>
          <w:i w:val="0"/>
          <w:iCs w:val="0"/>
        </w:rPr>
        <w:t>only</w:t>
      </w:r>
      <w:r w:rsidR="011E4150" w:rsidRPr="2BF01CF0">
        <w:rPr>
          <w:rStyle w:val="Emphasis"/>
          <w:i w:val="0"/>
          <w:iCs w:val="0"/>
        </w:rPr>
        <w:t xml:space="preserve"> and are not intended to cover all packaging types used.</w:t>
      </w:r>
      <w:r w:rsidR="000C3544" w:rsidRPr="2BF01CF0">
        <w:rPr>
          <w:rStyle w:val="Emphasis"/>
          <w:i w:val="0"/>
          <w:iCs w:val="0"/>
        </w:rPr>
        <w:t xml:space="preserve"> </w:t>
      </w:r>
      <w:r w:rsidR="002A2ACC">
        <w:rPr>
          <w:rStyle w:val="Emphasis"/>
          <w:i w:val="0"/>
          <w:iCs w:val="0"/>
        </w:rPr>
        <w:t>All p</w:t>
      </w:r>
      <w:r w:rsidR="004C2368" w:rsidRPr="2BF01CF0">
        <w:rPr>
          <w:rStyle w:val="Emphasis"/>
          <w:i w:val="0"/>
          <w:iCs w:val="0"/>
        </w:rPr>
        <w:t xml:space="preserve">ackaging must be assessed prior to </w:t>
      </w:r>
      <w:r w:rsidR="008F15A7">
        <w:rPr>
          <w:rStyle w:val="Emphasis"/>
          <w:i w:val="0"/>
          <w:iCs w:val="0"/>
        </w:rPr>
        <w:t xml:space="preserve">treatment </w:t>
      </w:r>
      <w:r w:rsidR="004C2368" w:rsidRPr="2BF01CF0">
        <w:rPr>
          <w:rStyle w:val="Emphasis"/>
          <w:i w:val="0"/>
          <w:iCs w:val="0"/>
        </w:rPr>
        <w:t>to determine suitability.</w:t>
      </w:r>
    </w:p>
    <w:p w14:paraId="4EE6521F" w14:textId="58346EF5" w:rsidR="0062582A" w:rsidRPr="00793305" w:rsidRDefault="0062582A" w:rsidP="000078EC">
      <w:r>
        <w:rPr>
          <w:rStyle w:val="Emphasis"/>
          <w:i w:val="0"/>
          <w:iCs w:val="0"/>
        </w:rPr>
        <w:t xml:space="preserve">Where this document refers to </w:t>
      </w:r>
      <w:r w:rsidR="00060685">
        <w:rPr>
          <w:rStyle w:val="Emphasis"/>
          <w:i w:val="0"/>
          <w:iCs w:val="0"/>
        </w:rPr>
        <w:t>‘</w:t>
      </w:r>
      <w:r>
        <w:rPr>
          <w:rStyle w:val="Emphasis"/>
          <w:i w:val="0"/>
          <w:iCs w:val="0"/>
        </w:rPr>
        <w:t>fumigant</w:t>
      </w:r>
      <w:r w:rsidR="00060685">
        <w:rPr>
          <w:rStyle w:val="Emphasis"/>
          <w:i w:val="0"/>
          <w:iCs w:val="0"/>
        </w:rPr>
        <w:t>’</w:t>
      </w:r>
      <w:r>
        <w:rPr>
          <w:rStyle w:val="Emphasis"/>
          <w:i w:val="0"/>
          <w:iCs w:val="0"/>
        </w:rPr>
        <w:t xml:space="preserve"> when referring to packaging suitability, the </w:t>
      </w:r>
      <w:r w:rsidR="00060685">
        <w:rPr>
          <w:rStyle w:val="Emphasis"/>
          <w:i w:val="0"/>
          <w:iCs w:val="0"/>
        </w:rPr>
        <w:t xml:space="preserve">guidance should also be considered to refer to the atmospheres and gases associated with </w:t>
      </w:r>
      <w:r w:rsidR="006639B0">
        <w:rPr>
          <w:rStyle w:val="Emphasis"/>
          <w:i w:val="0"/>
          <w:iCs w:val="0"/>
        </w:rPr>
        <w:t>controlled</w:t>
      </w:r>
      <w:r w:rsidR="00060685">
        <w:rPr>
          <w:rStyle w:val="Emphasis"/>
          <w:i w:val="0"/>
          <w:iCs w:val="0"/>
        </w:rPr>
        <w:t xml:space="preserve"> atmosphere treatments.</w:t>
      </w:r>
    </w:p>
    <w:p w14:paraId="3C42022F" w14:textId="560DAFDD" w:rsidR="009C26C3" w:rsidRDefault="009C26C3" w:rsidP="009C26C3">
      <w:r w:rsidRPr="0089665A">
        <w:t xml:space="preserve">The technical terms used in this </w:t>
      </w:r>
      <w:r>
        <w:t>guide</w:t>
      </w:r>
      <w:r w:rsidRPr="0089665A">
        <w:t xml:space="preserve"> are defined in the glossary at the back of the</w:t>
      </w:r>
      <w:r>
        <w:t xml:space="preserve"> relevant methodology</w:t>
      </w:r>
      <w:r w:rsidRPr="0089665A">
        <w:t>. For all terms not defined in the glossary, refer to the definition used by the Macquarie Dictionary.</w:t>
      </w:r>
    </w:p>
    <w:p w14:paraId="66209AEF" w14:textId="6C5CC8AA" w:rsidR="00FB2DD0" w:rsidRDefault="00483242" w:rsidP="009C26C3">
      <w:r>
        <w:rPr>
          <w:b/>
          <w:bCs/>
        </w:rPr>
        <w:t>Please note:</w:t>
      </w:r>
      <w:r>
        <w:t xml:space="preserve"> the commodities </w:t>
      </w:r>
      <w:r w:rsidR="00A53BDF">
        <w:t xml:space="preserve">used in the photos below are </w:t>
      </w:r>
      <w:r w:rsidR="00547EA8">
        <w:t>provided only to illustrate the packaging material</w:t>
      </w:r>
      <w:r w:rsidR="00B163CB">
        <w:t xml:space="preserve">, </w:t>
      </w:r>
      <w:r w:rsidR="0043048E">
        <w:t>not all commodities included in the photos</w:t>
      </w:r>
      <w:r w:rsidR="004F74E3">
        <w:t xml:space="preserve"> </w:t>
      </w:r>
      <w:r w:rsidR="0062582A">
        <w:t>require</w:t>
      </w:r>
      <w:r w:rsidR="002A2ACC">
        <w:t>,</w:t>
      </w:r>
      <w:r w:rsidR="0062582A">
        <w:t xml:space="preserve"> or are </w:t>
      </w:r>
      <w:r w:rsidR="004F74E3">
        <w:t>suitable for</w:t>
      </w:r>
      <w:r w:rsidR="002A2ACC">
        <w:t>,</w:t>
      </w:r>
      <w:r w:rsidR="004F74E3">
        <w:t xml:space="preserve"> treatment.</w:t>
      </w:r>
    </w:p>
    <w:p w14:paraId="695E0FA1" w14:textId="77777777" w:rsidR="00FB2DD0" w:rsidRDefault="00FB2DD0">
      <w:pPr>
        <w:spacing w:after="160" w:line="259" w:lineRule="auto"/>
      </w:pPr>
      <w:r>
        <w:br w:type="page"/>
      </w:r>
    </w:p>
    <w:sdt>
      <w:sdtPr>
        <w:rPr>
          <w:rFonts w:ascii="Cambria" w:eastAsiaTheme="minorHAnsi" w:hAnsi="Cambria" w:cstheme="minorBidi"/>
          <w:color w:val="auto"/>
          <w:sz w:val="22"/>
          <w:szCs w:val="22"/>
          <w:lang w:val="en-AU"/>
        </w:rPr>
        <w:id w:val="11680235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69EFE0A" w14:textId="3A0596E8" w:rsidR="00FB2DD0" w:rsidRPr="00FB2DD0" w:rsidRDefault="00FB2DD0">
          <w:pPr>
            <w:pStyle w:val="TOCHeading"/>
            <w:rPr>
              <w:rFonts w:ascii="Cambria" w:hAnsi="Cambria"/>
              <w:color w:val="auto"/>
              <w:spacing w:val="-10"/>
              <w:kern w:val="28"/>
              <w:sz w:val="56"/>
              <w:szCs w:val="56"/>
              <w:lang w:val="en-AU"/>
            </w:rPr>
          </w:pPr>
          <w:r w:rsidRPr="00FB2DD0">
            <w:rPr>
              <w:rFonts w:ascii="Cambria" w:hAnsi="Cambria"/>
              <w:color w:val="auto"/>
              <w:spacing w:val="-10"/>
              <w:kern w:val="28"/>
              <w:sz w:val="56"/>
              <w:szCs w:val="56"/>
              <w:lang w:val="en-AU"/>
            </w:rPr>
            <w:t>Contents</w:t>
          </w:r>
        </w:p>
        <w:p w14:paraId="6340E796" w14:textId="22491743" w:rsidR="00FB2DD0" w:rsidRDefault="00FB2DD0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962705" w:history="1">
            <w:r w:rsidRPr="0021486C">
              <w:rPr>
                <w:rStyle w:val="Hyperlink"/>
                <w:b/>
                <w:bCs/>
                <w:noProof/>
              </w:rPr>
              <w:t>General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_Toc78962705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0A4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140D4" w14:textId="74D84972" w:rsidR="00FB2DD0" w:rsidRDefault="00D45935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8962706" w:history="1">
            <w:r w:rsidR="00FB2DD0" w:rsidRPr="0021486C">
              <w:rPr>
                <w:rStyle w:val="Hyperlink"/>
                <w:b/>
                <w:bCs/>
                <w:noProof/>
              </w:rPr>
              <w:t>Types of Packaging</w:t>
            </w:r>
            <w:r w:rsidR="00FB2DD0">
              <w:rPr>
                <w:noProof/>
                <w:webHidden/>
              </w:rPr>
              <w:tab/>
            </w:r>
            <w:r w:rsidR="00FB2DD0">
              <w:rPr>
                <w:noProof/>
                <w:webHidden/>
              </w:rPr>
              <w:fldChar w:fldCharType="begin"/>
            </w:r>
            <w:r w:rsidR="00FB2DD0">
              <w:rPr>
                <w:noProof/>
                <w:webHidden/>
              </w:rPr>
              <w:instrText xml:space="preserve"> PAGEREF _Toc78962706 \h </w:instrText>
            </w:r>
            <w:r w:rsidR="00FB2DD0">
              <w:rPr>
                <w:noProof/>
                <w:webHidden/>
              </w:rPr>
            </w:r>
            <w:r w:rsidR="00FB2DD0">
              <w:rPr>
                <w:noProof/>
                <w:webHidden/>
              </w:rPr>
              <w:fldChar w:fldCharType="separate"/>
            </w:r>
            <w:r w:rsidR="00870A44">
              <w:rPr>
                <w:noProof/>
                <w:webHidden/>
              </w:rPr>
              <w:t>6</w:t>
            </w:r>
            <w:r w:rsidR="00FB2DD0">
              <w:rPr>
                <w:noProof/>
                <w:webHidden/>
              </w:rPr>
              <w:fldChar w:fldCharType="end"/>
            </w:r>
          </w:hyperlink>
        </w:p>
        <w:p w14:paraId="6720EEF6" w14:textId="4C6B2DCD" w:rsidR="00FB2DD0" w:rsidRDefault="00D45935">
          <w:pPr>
            <w:pStyle w:val="TOC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78962707" w:history="1">
            <w:r w:rsidR="00FB2DD0" w:rsidRPr="0021486C">
              <w:rPr>
                <w:rStyle w:val="Hyperlink"/>
                <w:b/>
                <w:bCs/>
                <w:noProof/>
              </w:rPr>
              <w:t>1.</w:t>
            </w:r>
            <w:r w:rsidR="00FB2DD0">
              <w:rPr>
                <w:noProof/>
              </w:rPr>
              <w:tab/>
            </w:r>
            <w:r w:rsidR="00FB2DD0" w:rsidRPr="0021486C">
              <w:rPr>
                <w:rStyle w:val="Hyperlink"/>
                <w:b/>
                <w:bCs/>
                <w:noProof/>
              </w:rPr>
              <w:t>Plastic or Cellophane</w:t>
            </w:r>
            <w:r w:rsidR="00FB2DD0">
              <w:rPr>
                <w:noProof/>
                <w:webHidden/>
              </w:rPr>
              <w:tab/>
            </w:r>
            <w:r w:rsidR="00FB2DD0">
              <w:rPr>
                <w:noProof/>
                <w:webHidden/>
              </w:rPr>
              <w:fldChar w:fldCharType="begin"/>
            </w:r>
            <w:r w:rsidR="00FB2DD0">
              <w:rPr>
                <w:noProof/>
                <w:webHidden/>
              </w:rPr>
              <w:instrText xml:space="preserve"> PAGEREF _Toc78962707 \h </w:instrText>
            </w:r>
            <w:r w:rsidR="00FB2DD0">
              <w:rPr>
                <w:noProof/>
                <w:webHidden/>
              </w:rPr>
            </w:r>
            <w:r w:rsidR="00FB2DD0">
              <w:rPr>
                <w:noProof/>
                <w:webHidden/>
              </w:rPr>
              <w:fldChar w:fldCharType="separate"/>
            </w:r>
            <w:r w:rsidR="00870A44">
              <w:rPr>
                <w:noProof/>
                <w:webHidden/>
              </w:rPr>
              <w:t>6</w:t>
            </w:r>
            <w:r w:rsidR="00FB2DD0">
              <w:rPr>
                <w:noProof/>
                <w:webHidden/>
              </w:rPr>
              <w:fldChar w:fldCharType="end"/>
            </w:r>
          </w:hyperlink>
        </w:p>
        <w:p w14:paraId="757C4D6C" w14:textId="257F47A8" w:rsidR="00FB2DD0" w:rsidRDefault="00D45935">
          <w:pPr>
            <w:pStyle w:val="TOC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78962708" w:history="1">
            <w:r w:rsidR="00FB2DD0" w:rsidRPr="0021486C">
              <w:rPr>
                <w:rStyle w:val="Hyperlink"/>
                <w:b/>
                <w:bCs/>
                <w:noProof/>
              </w:rPr>
              <w:t>2.</w:t>
            </w:r>
            <w:r w:rsidR="00FB2DD0">
              <w:rPr>
                <w:noProof/>
              </w:rPr>
              <w:tab/>
            </w:r>
            <w:r w:rsidR="00FB2DD0" w:rsidRPr="0021486C">
              <w:rPr>
                <w:rStyle w:val="Hyperlink"/>
                <w:b/>
                <w:bCs/>
                <w:noProof/>
              </w:rPr>
              <w:t>Cloth and other woven fabrics</w:t>
            </w:r>
            <w:r w:rsidR="00FB2DD0">
              <w:rPr>
                <w:noProof/>
                <w:webHidden/>
              </w:rPr>
              <w:tab/>
            </w:r>
            <w:r w:rsidR="00FB2DD0">
              <w:rPr>
                <w:noProof/>
                <w:webHidden/>
              </w:rPr>
              <w:fldChar w:fldCharType="begin"/>
            </w:r>
            <w:r w:rsidR="00FB2DD0">
              <w:rPr>
                <w:noProof/>
                <w:webHidden/>
              </w:rPr>
              <w:instrText xml:space="preserve"> PAGEREF _Toc78962708 \h </w:instrText>
            </w:r>
            <w:r w:rsidR="00FB2DD0">
              <w:rPr>
                <w:noProof/>
                <w:webHidden/>
              </w:rPr>
            </w:r>
            <w:r w:rsidR="00FB2DD0">
              <w:rPr>
                <w:noProof/>
                <w:webHidden/>
              </w:rPr>
              <w:fldChar w:fldCharType="separate"/>
            </w:r>
            <w:r w:rsidR="00870A44">
              <w:rPr>
                <w:noProof/>
                <w:webHidden/>
              </w:rPr>
              <w:t>9</w:t>
            </w:r>
            <w:r w:rsidR="00FB2DD0">
              <w:rPr>
                <w:noProof/>
                <w:webHidden/>
              </w:rPr>
              <w:fldChar w:fldCharType="end"/>
            </w:r>
          </w:hyperlink>
        </w:p>
        <w:p w14:paraId="3CB32451" w14:textId="7DE30DB0" w:rsidR="00FB2DD0" w:rsidRDefault="00D45935">
          <w:pPr>
            <w:pStyle w:val="TOC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78962709" w:history="1">
            <w:r w:rsidR="00FB2DD0" w:rsidRPr="0021486C">
              <w:rPr>
                <w:rStyle w:val="Hyperlink"/>
                <w:b/>
                <w:bCs/>
                <w:noProof/>
              </w:rPr>
              <w:t>3.</w:t>
            </w:r>
            <w:r w:rsidR="00FB2DD0">
              <w:rPr>
                <w:noProof/>
              </w:rPr>
              <w:tab/>
            </w:r>
            <w:r w:rsidR="00FB2DD0" w:rsidRPr="0021486C">
              <w:rPr>
                <w:rStyle w:val="Hyperlink"/>
                <w:b/>
                <w:bCs/>
                <w:noProof/>
              </w:rPr>
              <w:t>Woven plastics</w:t>
            </w:r>
            <w:r w:rsidR="00FB2DD0">
              <w:rPr>
                <w:noProof/>
                <w:webHidden/>
              </w:rPr>
              <w:tab/>
            </w:r>
            <w:r w:rsidR="00FB2DD0">
              <w:rPr>
                <w:noProof/>
                <w:webHidden/>
              </w:rPr>
              <w:fldChar w:fldCharType="begin"/>
            </w:r>
            <w:r w:rsidR="00FB2DD0">
              <w:rPr>
                <w:noProof/>
                <w:webHidden/>
              </w:rPr>
              <w:instrText xml:space="preserve"> PAGEREF _Toc78962709 \h </w:instrText>
            </w:r>
            <w:r w:rsidR="00FB2DD0">
              <w:rPr>
                <w:noProof/>
                <w:webHidden/>
              </w:rPr>
            </w:r>
            <w:r w:rsidR="00FB2DD0">
              <w:rPr>
                <w:noProof/>
                <w:webHidden/>
              </w:rPr>
              <w:fldChar w:fldCharType="separate"/>
            </w:r>
            <w:r w:rsidR="00870A44">
              <w:rPr>
                <w:noProof/>
                <w:webHidden/>
              </w:rPr>
              <w:t>12</w:t>
            </w:r>
            <w:r w:rsidR="00FB2DD0">
              <w:rPr>
                <w:noProof/>
                <w:webHidden/>
              </w:rPr>
              <w:fldChar w:fldCharType="end"/>
            </w:r>
          </w:hyperlink>
        </w:p>
        <w:p w14:paraId="3F850979" w14:textId="7D52D6D1" w:rsidR="00FB2DD0" w:rsidRDefault="00D45935">
          <w:pPr>
            <w:pStyle w:val="TOC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78962710" w:history="1">
            <w:r w:rsidR="00FB2DD0" w:rsidRPr="0021486C">
              <w:rPr>
                <w:rStyle w:val="Hyperlink"/>
                <w:b/>
                <w:bCs/>
                <w:noProof/>
              </w:rPr>
              <w:t>4.</w:t>
            </w:r>
            <w:r w:rsidR="00FB2DD0">
              <w:rPr>
                <w:noProof/>
              </w:rPr>
              <w:tab/>
            </w:r>
            <w:r w:rsidR="00FB2DD0" w:rsidRPr="0021486C">
              <w:rPr>
                <w:rStyle w:val="Hyperlink"/>
                <w:b/>
                <w:bCs/>
                <w:noProof/>
              </w:rPr>
              <w:t>Paper and cardboard</w:t>
            </w:r>
            <w:r w:rsidR="00FB2DD0">
              <w:rPr>
                <w:noProof/>
                <w:webHidden/>
              </w:rPr>
              <w:tab/>
            </w:r>
            <w:r w:rsidR="00FB2DD0">
              <w:rPr>
                <w:noProof/>
                <w:webHidden/>
              </w:rPr>
              <w:fldChar w:fldCharType="begin"/>
            </w:r>
            <w:r w:rsidR="00FB2DD0">
              <w:rPr>
                <w:noProof/>
                <w:webHidden/>
              </w:rPr>
              <w:instrText xml:space="preserve"> PAGEREF _Toc78962710 \h </w:instrText>
            </w:r>
            <w:r w:rsidR="00FB2DD0">
              <w:rPr>
                <w:noProof/>
                <w:webHidden/>
              </w:rPr>
            </w:r>
            <w:r w:rsidR="00FB2DD0">
              <w:rPr>
                <w:noProof/>
                <w:webHidden/>
              </w:rPr>
              <w:fldChar w:fldCharType="separate"/>
            </w:r>
            <w:r w:rsidR="00870A44">
              <w:rPr>
                <w:noProof/>
                <w:webHidden/>
              </w:rPr>
              <w:t>13</w:t>
            </w:r>
            <w:r w:rsidR="00FB2DD0">
              <w:rPr>
                <w:noProof/>
                <w:webHidden/>
              </w:rPr>
              <w:fldChar w:fldCharType="end"/>
            </w:r>
          </w:hyperlink>
        </w:p>
        <w:p w14:paraId="6DC93CD3" w14:textId="4576BE49" w:rsidR="00FB2DD0" w:rsidRDefault="00D45935">
          <w:pPr>
            <w:pStyle w:val="TOC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78962711" w:history="1">
            <w:r w:rsidR="00FB2DD0" w:rsidRPr="0021486C">
              <w:rPr>
                <w:rStyle w:val="Hyperlink"/>
                <w:b/>
                <w:bCs/>
                <w:noProof/>
              </w:rPr>
              <w:t>5.</w:t>
            </w:r>
            <w:r w:rsidR="00FB2DD0">
              <w:rPr>
                <w:noProof/>
              </w:rPr>
              <w:tab/>
            </w:r>
            <w:r w:rsidR="00FB2DD0" w:rsidRPr="0021486C">
              <w:rPr>
                <w:rStyle w:val="Hyperlink"/>
                <w:b/>
                <w:bCs/>
                <w:noProof/>
              </w:rPr>
              <w:t>Foil and metals</w:t>
            </w:r>
            <w:r w:rsidR="00FB2DD0">
              <w:rPr>
                <w:noProof/>
                <w:webHidden/>
              </w:rPr>
              <w:tab/>
            </w:r>
            <w:r w:rsidR="00FB2DD0">
              <w:rPr>
                <w:noProof/>
                <w:webHidden/>
              </w:rPr>
              <w:fldChar w:fldCharType="begin"/>
            </w:r>
            <w:r w:rsidR="00FB2DD0">
              <w:rPr>
                <w:noProof/>
                <w:webHidden/>
              </w:rPr>
              <w:instrText xml:space="preserve"> PAGEREF _Toc78962711 \h </w:instrText>
            </w:r>
            <w:r w:rsidR="00FB2DD0">
              <w:rPr>
                <w:noProof/>
                <w:webHidden/>
              </w:rPr>
            </w:r>
            <w:r w:rsidR="00FB2DD0">
              <w:rPr>
                <w:noProof/>
                <w:webHidden/>
              </w:rPr>
              <w:fldChar w:fldCharType="separate"/>
            </w:r>
            <w:r w:rsidR="00870A44">
              <w:rPr>
                <w:noProof/>
                <w:webHidden/>
              </w:rPr>
              <w:t>16</w:t>
            </w:r>
            <w:r w:rsidR="00FB2DD0">
              <w:rPr>
                <w:noProof/>
                <w:webHidden/>
              </w:rPr>
              <w:fldChar w:fldCharType="end"/>
            </w:r>
          </w:hyperlink>
        </w:p>
        <w:p w14:paraId="5C2F4AA2" w14:textId="718CA778" w:rsidR="00FB2DD0" w:rsidRDefault="00D45935">
          <w:pPr>
            <w:pStyle w:val="TOC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78962712" w:history="1">
            <w:r w:rsidR="00FB2DD0" w:rsidRPr="0021486C">
              <w:rPr>
                <w:rStyle w:val="Hyperlink"/>
                <w:b/>
                <w:bCs/>
                <w:noProof/>
              </w:rPr>
              <w:t>6.</w:t>
            </w:r>
            <w:r w:rsidR="00FB2DD0">
              <w:rPr>
                <w:noProof/>
              </w:rPr>
              <w:tab/>
            </w:r>
            <w:r w:rsidR="00FB2DD0" w:rsidRPr="0021486C">
              <w:rPr>
                <w:rStyle w:val="Hyperlink"/>
                <w:b/>
                <w:bCs/>
                <w:noProof/>
              </w:rPr>
              <w:t>Glass</w:t>
            </w:r>
            <w:r w:rsidR="00FB2DD0">
              <w:rPr>
                <w:noProof/>
                <w:webHidden/>
              </w:rPr>
              <w:tab/>
            </w:r>
            <w:r w:rsidR="00FB2DD0">
              <w:rPr>
                <w:noProof/>
                <w:webHidden/>
              </w:rPr>
              <w:fldChar w:fldCharType="begin"/>
            </w:r>
            <w:r w:rsidR="00FB2DD0">
              <w:rPr>
                <w:noProof/>
                <w:webHidden/>
              </w:rPr>
              <w:instrText xml:space="preserve"> PAGEREF _Toc78962712 \h </w:instrText>
            </w:r>
            <w:r w:rsidR="00FB2DD0">
              <w:rPr>
                <w:noProof/>
                <w:webHidden/>
              </w:rPr>
            </w:r>
            <w:r w:rsidR="00FB2DD0">
              <w:rPr>
                <w:noProof/>
                <w:webHidden/>
              </w:rPr>
              <w:fldChar w:fldCharType="separate"/>
            </w:r>
            <w:r w:rsidR="00870A44">
              <w:rPr>
                <w:noProof/>
                <w:webHidden/>
              </w:rPr>
              <w:t>18</w:t>
            </w:r>
            <w:r w:rsidR="00FB2DD0">
              <w:rPr>
                <w:noProof/>
                <w:webHidden/>
              </w:rPr>
              <w:fldChar w:fldCharType="end"/>
            </w:r>
          </w:hyperlink>
        </w:p>
        <w:p w14:paraId="4C84B041" w14:textId="183EBDD7" w:rsidR="00FB2DD0" w:rsidRDefault="00FB2DD0">
          <w:r>
            <w:rPr>
              <w:b/>
              <w:bCs/>
              <w:noProof/>
            </w:rPr>
            <w:fldChar w:fldCharType="end"/>
          </w:r>
        </w:p>
      </w:sdtContent>
    </w:sdt>
    <w:p w14:paraId="62AED6DB" w14:textId="617ED580" w:rsidR="00FB2DD0" w:rsidRPr="00FB2DD0" w:rsidRDefault="00FB2DD0" w:rsidP="00FB2DD0">
      <w:pPr>
        <w:pStyle w:val="TOCHeading"/>
        <w:rPr>
          <w:rFonts w:ascii="Cambria" w:hAnsi="Cambria"/>
          <w:color w:val="auto"/>
          <w:spacing w:val="-10"/>
          <w:kern w:val="28"/>
          <w:sz w:val="56"/>
          <w:szCs w:val="56"/>
          <w:lang w:val="en-AU"/>
        </w:rPr>
      </w:pPr>
      <w:r>
        <w:rPr>
          <w:rFonts w:ascii="Cambria" w:hAnsi="Cambria"/>
          <w:color w:val="auto"/>
          <w:spacing w:val="-10"/>
          <w:kern w:val="28"/>
          <w:sz w:val="56"/>
          <w:szCs w:val="56"/>
          <w:lang w:val="en-AU"/>
        </w:rPr>
        <w:t>Photo</w:t>
      </w:r>
      <w:r w:rsidRPr="00FB2DD0">
        <w:rPr>
          <w:rFonts w:ascii="Cambria" w:hAnsi="Cambria"/>
          <w:color w:val="auto"/>
          <w:spacing w:val="-10"/>
          <w:kern w:val="28"/>
          <w:sz w:val="56"/>
          <w:szCs w:val="56"/>
          <w:lang w:val="en-AU"/>
        </w:rPr>
        <w:t>s</w:t>
      </w:r>
    </w:p>
    <w:p w14:paraId="132A0894" w14:textId="0F77EFFC" w:rsidR="00FB2DD0" w:rsidRPr="00FB2DD0" w:rsidRDefault="00FB2DD0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r>
        <w:fldChar w:fldCharType="begin"/>
      </w:r>
      <w:r>
        <w:instrText xml:space="preserve"> TOC \h \z \c "Photo" </w:instrText>
      </w:r>
      <w:r>
        <w:fldChar w:fldCharType="separate"/>
      </w:r>
      <w:hyperlink w:anchor="_Toc78962967" w:history="1">
        <w:r w:rsidRPr="00FB2DD0">
          <w:rPr>
            <w:rStyle w:val="Hyperlink"/>
            <w:noProof/>
          </w:rPr>
          <w:t>Photo 1 Example of suitable plastic packaging..</w:t>
        </w:r>
        <w:r w:rsidRPr="00FB2DD0">
          <w:rPr>
            <w:noProof/>
            <w:webHidden/>
          </w:rPr>
          <w:tab/>
        </w:r>
        <w:r w:rsidRPr="00FB2DD0">
          <w:rPr>
            <w:noProof/>
            <w:webHidden/>
          </w:rPr>
          <w:fldChar w:fldCharType="begin"/>
        </w:r>
        <w:r w:rsidRPr="00FB2DD0">
          <w:rPr>
            <w:noProof/>
            <w:webHidden/>
          </w:rPr>
          <w:instrText xml:space="preserve"> PAGEREF _Toc78962967 \h </w:instrText>
        </w:r>
        <w:r w:rsidRPr="00FB2DD0">
          <w:rPr>
            <w:noProof/>
            <w:webHidden/>
          </w:rPr>
        </w:r>
        <w:r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6</w:t>
        </w:r>
        <w:r w:rsidRPr="00FB2DD0">
          <w:rPr>
            <w:noProof/>
            <w:webHidden/>
          </w:rPr>
          <w:fldChar w:fldCharType="end"/>
        </w:r>
      </w:hyperlink>
    </w:p>
    <w:p w14:paraId="4E97C5CB" w14:textId="7D2608C7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68" w:history="1">
        <w:r w:rsidR="00FB2DD0" w:rsidRPr="00FB2DD0">
          <w:rPr>
            <w:rStyle w:val="Hyperlink"/>
            <w:noProof/>
          </w:rPr>
          <w:t>Photo 2 Example of suitable plastic packaging..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_Toc78962968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7</w:t>
        </w:r>
        <w:r w:rsidR="00FB2DD0" w:rsidRPr="00FB2DD0">
          <w:rPr>
            <w:noProof/>
            <w:webHidden/>
          </w:rPr>
          <w:fldChar w:fldCharType="end"/>
        </w:r>
      </w:hyperlink>
    </w:p>
    <w:p w14:paraId="2F8BE725" w14:textId="2284B88F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69" w:history="1">
        <w:r w:rsidR="00FB2DD0" w:rsidRPr="00FB2DD0">
          <w:rPr>
            <w:rStyle w:val="Hyperlink"/>
            <w:noProof/>
          </w:rPr>
          <w:t>Photo 3 Close up of the suitable plastic packaging in Photo 2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_Toc78962969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7</w:t>
        </w:r>
        <w:r w:rsidR="00FB2DD0" w:rsidRPr="00FB2DD0">
          <w:rPr>
            <w:noProof/>
            <w:webHidden/>
          </w:rPr>
          <w:fldChar w:fldCharType="end"/>
        </w:r>
      </w:hyperlink>
    </w:p>
    <w:p w14:paraId="252F4D96" w14:textId="6977CE19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70" w:history="1">
        <w:r w:rsidR="00FB2DD0" w:rsidRPr="00FB2DD0">
          <w:rPr>
            <w:rStyle w:val="Hyperlink"/>
            <w:noProof/>
          </w:rPr>
          <w:t>Photo 4 Example of unsuitable packaging..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_Toc78962970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8</w:t>
        </w:r>
        <w:r w:rsidR="00FB2DD0" w:rsidRPr="00FB2DD0">
          <w:rPr>
            <w:noProof/>
            <w:webHidden/>
          </w:rPr>
          <w:fldChar w:fldCharType="end"/>
        </w:r>
      </w:hyperlink>
    </w:p>
    <w:p w14:paraId="22C0307C" w14:textId="5E9A1B1D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71" w:history="1">
        <w:r w:rsidR="00FB2DD0" w:rsidRPr="00FB2DD0">
          <w:rPr>
            <w:rStyle w:val="Hyperlink"/>
            <w:noProof/>
          </w:rPr>
          <w:t>Photo 5 Example of suitable cloth packaging.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_Toc78962971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9</w:t>
        </w:r>
        <w:r w:rsidR="00FB2DD0" w:rsidRPr="00FB2DD0">
          <w:rPr>
            <w:noProof/>
            <w:webHidden/>
          </w:rPr>
          <w:fldChar w:fldCharType="end"/>
        </w:r>
      </w:hyperlink>
    </w:p>
    <w:p w14:paraId="4210D957" w14:textId="34A83884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72" w:history="1">
        <w:r w:rsidR="00FB2DD0" w:rsidRPr="00FB2DD0">
          <w:rPr>
            <w:rStyle w:val="Hyperlink"/>
            <w:noProof/>
          </w:rPr>
          <w:t>Photo 6 Example of unsuitable cloth packaging.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_Toc78962972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10</w:t>
        </w:r>
        <w:r w:rsidR="00FB2DD0" w:rsidRPr="00FB2DD0">
          <w:rPr>
            <w:noProof/>
            <w:webHidden/>
          </w:rPr>
          <w:fldChar w:fldCharType="end"/>
        </w:r>
      </w:hyperlink>
    </w:p>
    <w:p w14:paraId="1B6EC5B6" w14:textId="1D216BE6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73" w:history="1">
        <w:r w:rsidR="00FB2DD0" w:rsidRPr="00FB2DD0">
          <w:rPr>
            <w:rStyle w:val="Hyperlink"/>
            <w:noProof/>
          </w:rPr>
          <w:t>Photo 7 Example of suitable cloth packaging.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_Toc78962973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10</w:t>
        </w:r>
        <w:r w:rsidR="00FB2DD0" w:rsidRPr="00FB2DD0">
          <w:rPr>
            <w:noProof/>
            <w:webHidden/>
          </w:rPr>
          <w:fldChar w:fldCharType="end"/>
        </w:r>
      </w:hyperlink>
    </w:p>
    <w:p w14:paraId="03A38833" w14:textId="5CABFC9E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74" w:history="1">
        <w:r w:rsidR="00FB2DD0" w:rsidRPr="00FB2DD0">
          <w:rPr>
            <w:rStyle w:val="Hyperlink"/>
            <w:noProof/>
          </w:rPr>
          <w:t>Photo 8 Example of unsuitable cloth packaging.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_Toc78962974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11</w:t>
        </w:r>
        <w:r w:rsidR="00FB2DD0" w:rsidRPr="00FB2DD0">
          <w:rPr>
            <w:noProof/>
            <w:webHidden/>
          </w:rPr>
          <w:fldChar w:fldCharType="end"/>
        </w:r>
      </w:hyperlink>
    </w:p>
    <w:p w14:paraId="33ACBF08" w14:textId="2798CD5F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75" w:history="1">
        <w:r w:rsidR="00FB2DD0" w:rsidRPr="00FB2DD0">
          <w:rPr>
            <w:rStyle w:val="Hyperlink"/>
            <w:noProof/>
          </w:rPr>
          <w:t>Photo 9 Example of suitable woven plastic packaging.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_Toc78962975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12</w:t>
        </w:r>
        <w:r w:rsidR="00FB2DD0" w:rsidRPr="00FB2DD0">
          <w:rPr>
            <w:noProof/>
            <w:webHidden/>
          </w:rPr>
          <w:fldChar w:fldCharType="end"/>
        </w:r>
      </w:hyperlink>
    </w:p>
    <w:p w14:paraId="052959B8" w14:textId="50063E35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76" w:history="1">
        <w:r w:rsidR="00FB2DD0" w:rsidRPr="00FB2DD0">
          <w:rPr>
            <w:rStyle w:val="Hyperlink"/>
            <w:noProof/>
          </w:rPr>
          <w:t>Photo 10 Example of suitable paper packaging.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_Toc78962976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13</w:t>
        </w:r>
        <w:r w:rsidR="00FB2DD0" w:rsidRPr="00FB2DD0">
          <w:rPr>
            <w:noProof/>
            <w:webHidden/>
          </w:rPr>
          <w:fldChar w:fldCharType="end"/>
        </w:r>
      </w:hyperlink>
    </w:p>
    <w:p w14:paraId="1E63AA15" w14:textId="3A197B24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77" w:history="1">
        <w:r w:rsidR="00FB2DD0" w:rsidRPr="00FB2DD0">
          <w:rPr>
            <w:rStyle w:val="Hyperlink"/>
            <w:noProof/>
          </w:rPr>
          <w:t>Photo 11 Example of suitable cardboard packaging.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_Toc78962977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14</w:t>
        </w:r>
        <w:r w:rsidR="00FB2DD0" w:rsidRPr="00FB2DD0">
          <w:rPr>
            <w:noProof/>
            <w:webHidden/>
          </w:rPr>
          <w:fldChar w:fldCharType="end"/>
        </w:r>
      </w:hyperlink>
    </w:p>
    <w:p w14:paraId="7080B0FB" w14:textId="596D7B30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78" w:history="1">
        <w:r w:rsidR="00FB2DD0" w:rsidRPr="00FB2DD0">
          <w:rPr>
            <w:rStyle w:val="Hyperlink"/>
            <w:noProof/>
          </w:rPr>
          <w:t>Photo 12 Example of unsuitable paper packaging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_Toc78962978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15</w:t>
        </w:r>
        <w:r w:rsidR="00FB2DD0" w:rsidRPr="00FB2DD0">
          <w:rPr>
            <w:noProof/>
            <w:webHidden/>
          </w:rPr>
          <w:fldChar w:fldCharType="end"/>
        </w:r>
      </w:hyperlink>
    </w:p>
    <w:p w14:paraId="141286B8" w14:textId="3C7AF3CF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79" w:history="1">
        <w:r w:rsidR="00FB2DD0" w:rsidRPr="00FB2DD0">
          <w:rPr>
            <w:rStyle w:val="Hyperlink"/>
            <w:noProof/>
          </w:rPr>
          <w:t>Photo 13 Example of unsuitable foil packaging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_Toc78962979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16</w:t>
        </w:r>
        <w:r w:rsidR="00FB2DD0" w:rsidRPr="00FB2DD0">
          <w:rPr>
            <w:noProof/>
            <w:webHidden/>
          </w:rPr>
          <w:fldChar w:fldCharType="end"/>
        </w:r>
      </w:hyperlink>
    </w:p>
    <w:p w14:paraId="25C70C4C" w14:textId="0A13F5D0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80" w:history="1">
        <w:r w:rsidR="00FB2DD0" w:rsidRPr="00FB2DD0">
          <w:rPr>
            <w:rStyle w:val="Hyperlink"/>
            <w:noProof/>
          </w:rPr>
          <w:t>Photo 14 Example of unsuitable metal packaging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_Toc78962980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17</w:t>
        </w:r>
        <w:r w:rsidR="00FB2DD0" w:rsidRPr="00FB2DD0">
          <w:rPr>
            <w:noProof/>
            <w:webHidden/>
          </w:rPr>
          <w:fldChar w:fldCharType="end"/>
        </w:r>
      </w:hyperlink>
    </w:p>
    <w:p w14:paraId="602F9613" w14:textId="6BCD4683" w:rsidR="00FB2DD0" w:rsidRPr="00FB2DD0" w:rsidRDefault="00D4593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78962981" w:history="1">
        <w:r w:rsidR="00FB2DD0" w:rsidRPr="00FB2DD0">
          <w:rPr>
            <w:rStyle w:val="Hyperlink"/>
            <w:noProof/>
          </w:rPr>
          <w:t>Photo 15 Example of unsuitable glass packaging.</w:t>
        </w:r>
        <w:r w:rsidR="00FB2DD0" w:rsidRPr="00FB2DD0">
          <w:rPr>
            <w:noProof/>
            <w:webHidden/>
          </w:rPr>
          <w:tab/>
        </w:r>
        <w:r w:rsidR="00FB2DD0" w:rsidRPr="00FB2DD0">
          <w:rPr>
            <w:noProof/>
            <w:webHidden/>
          </w:rPr>
          <w:fldChar w:fldCharType="begin"/>
        </w:r>
        <w:r w:rsidR="00FB2DD0" w:rsidRPr="00FB2DD0">
          <w:rPr>
            <w:noProof/>
            <w:webHidden/>
          </w:rPr>
          <w:instrText xml:space="preserve"> PAGEREF _Toc78962981 \h </w:instrText>
        </w:r>
        <w:r w:rsidR="00FB2DD0" w:rsidRPr="00FB2DD0">
          <w:rPr>
            <w:noProof/>
            <w:webHidden/>
          </w:rPr>
        </w:r>
        <w:r w:rsidR="00FB2DD0" w:rsidRPr="00FB2DD0">
          <w:rPr>
            <w:noProof/>
            <w:webHidden/>
          </w:rPr>
          <w:fldChar w:fldCharType="separate"/>
        </w:r>
        <w:r w:rsidR="00870A44">
          <w:rPr>
            <w:noProof/>
            <w:webHidden/>
          </w:rPr>
          <w:t>18</w:t>
        </w:r>
        <w:r w:rsidR="00FB2DD0" w:rsidRPr="00FB2DD0">
          <w:rPr>
            <w:noProof/>
            <w:webHidden/>
          </w:rPr>
          <w:fldChar w:fldCharType="end"/>
        </w:r>
      </w:hyperlink>
    </w:p>
    <w:p w14:paraId="24B19035" w14:textId="1C9D4845" w:rsidR="002A63EA" w:rsidRDefault="00FB2DD0" w:rsidP="00FB2DD0">
      <w:r>
        <w:fldChar w:fldCharType="end"/>
      </w:r>
      <w:r w:rsidR="00273B38">
        <w:br w:type="page"/>
      </w:r>
    </w:p>
    <w:p w14:paraId="349D7328" w14:textId="45CA2754" w:rsidR="002A63EA" w:rsidRDefault="0062582A" w:rsidP="40260A51">
      <w:pPr>
        <w:pStyle w:val="Title"/>
        <w:spacing w:after="100" w:afterAutospacing="1"/>
        <w:rPr>
          <w:rFonts w:ascii="Cambria" w:hAnsi="Cambria"/>
        </w:rPr>
      </w:pPr>
      <w:r>
        <w:rPr>
          <w:rFonts w:ascii="Cambria" w:hAnsi="Cambria"/>
        </w:rPr>
        <w:lastRenderedPageBreak/>
        <w:t>Treatment</w:t>
      </w:r>
      <w:r w:rsidRPr="40260A51">
        <w:rPr>
          <w:rFonts w:ascii="Cambria" w:hAnsi="Cambria"/>
        </w:rPr>
        <w:t xml:space="preserve"> </w:t>
      </w:r>
      <w:r w:rsidR="00CD6F62" w:rsidRPr="40260A51">
        <w:rPr>
          <w:rFonts w:ascii="Cambria" w:hAnsi="Cambria"/>
        </w:rPr>
        <w:t xml:space="preserve">Suitability of </w:t>
      </w:r>
      <w:r w:rsidR="002A63EA" w:rsidRPr="40260A51">
        <w:rPr>
          <w:rFonts w:ascii="Cambria" w:hAnsi="Cambria"/>
        </w:rPr>
        <w:t>Packaging Material</w:t>
      </w:r>
    </w:p>
    <w:p w14:paraId="4AC62529" w14:textId="2BFA36EC" w:rsidR="00793305" w:rsidRPr="008251F0" w:rsidRDefault="00793305" w:rsidP="008251F0">
      <w:pPr>
        <w:pStyle w:val="Heading1"/>
        <w:spacing w:before="0" w:after="100" w:afterAutospacing="1" w:line="240" w:lineRule="auto"/>
        <w:rPr>
          <w:rFonts w:ascii="Cambria" w:hAnsi="Cambria"/>
          <w:b/>
          <w:bCs/>
          <w:color w:val="auto"/>
        </w:rPr>
      </w:pPr>
      <w:bookmarkStart w:id="1" w:name="_Toc78962705"/>
      <w:r w:rsidRPr="008251F0">
        <w:rPr>
          <w:rFonts w:ascii="Cambria" w:hAnsi="Cambria"/>
          <w:b/>
          <w:bCs/>
          <w:color w:val="auto"/>
        </w:rPr>
        <w:t>General Information</w:t>
      </w:r>
      <w:bookmarkEnd w:id="1"/>
    </w:p>
    <w:p w14:paraId="32830F62" w14:textId="6A62384D" w:rsidR="00076BB7" w:rsidRPr="00991550" w:rsidRDefault="00857B83" w:rsidP="40260A51">
      <w:pPr>
        <w:pStyle w:val="NormalWeb"/>
        <w:shd w:val="clear" w:color="auto" w:fill="FFFFFF" w:themeFill="background1"/>
        <w:spacing w:before="0" w:beforeAutospacing="0"/>
        <w:rPr>
          <w:rFonts w:ascii="Cambria" w:hAnsi="Cambria" w:cs="Calibri"/>
          <w:color w:val="000000"/>
          <w:sz w:val="22"/>
          <w:szCs w:val="22"/>
        </w:rPr>
      </w:pPr>
      <w:r w:rsidRPr="40260A51">
        <w:rPr>
          <w:rFonts w:ascii="Cambria" w:hAnsi="Cambria" w:cs="Calibri"/>
          <w:color w:val="000000" w:themeColor="text1"/>
          <w:sz w:val="22"/>
          <w:szCs w:val="22"/>
        </w:rPr>
        <w:t>There are</w:t>
      </w:r>
      <w:r w:rsidR="00991550" w:rsidRPr="40260A51">
        <w:rPr>
          <w:rFonts w:ascii="Cambria" w:hAnsi="Cambria" w:cs="Calibri"/>
          <w:color w:val="000000" w:themeColor="text1"/>
          <w:sz w:val="22"/>
          <w:szCs w:val="22"/>
        </w:rPr>
        <w:t xml:space="preserve"> </w:t>
      </w:r>
      <w:proofErr w:type="gramStart"/>
      <w:r w:rsidR="00991550" w:rsidRPr="40260A51">
        <w:rPr>
          <w:rFonts w:ascii="Cambria" w:hAnsi="Cambria" w:cs="Calibri"/>
          <w:color w:val="000000" w:themeColor="text1"/>
          <w:sz w:val="22"/>
          <w:szCs w:val="22"/>
        </w:rPr>
        <w:t>a number of</w:t>
      </w:r>
      <w:proofErr w:type="gramEnd"/>
      <w:r w:rsidRPr="40260A51">
        <w:rPr>
          <w:rFonts w:ascii="Cambria" w:hAnsi="Cambria" w:cs="Calibri"/>
          <w:color w:val="000000" w:themeColor="text1"/>
          <w:sz w:val="22"/>
          <w:szCs w:val="22"/>
        </w:rPr>
        <w:t xml:space="preserve"> factors which </w:t>
      </w:r>
      <w:r w:rsidR="00991550" w:rsidRPr="40260A51">
        <w:rPr>
          <w:rFonts w:ascii="Cambria" w:hAnsi="Cambria" w:cs="Calibri"/>
          <w:color w:val="000000" w:themeColor="text1"/>
          <w:sz w:val="22"/>
          <w:szCs w:val="22"/>
        </w:rPr>
        <w:t>must</w:t>
      </w:r>
      <w:r w:rsidRPr="40260A51">
        <w:rPr>
          <w:rFonts w:ascii="Cambria" w:hAnsi="Cambria" w:cs="Calibri"/>
          <w:color w:val="000000" w:themeColor="text1"/>
          <w:sz w:val="22"/>
          <w:szCs w:val="22"/>
        </w:rPr>
        <w:t xml:space="preserve"> be taken into consideration when assessing </w:t>
      </w:r>
      <w:r w:rsidR="00991550" w:rsidRPr="40260A51">
        <w:rPr>
          <w:rFonts w:ascii="Cambria" w:hAnsi="Cambria" w:cs="Calibri"/>
          <w:color w:val="000000" w:themeColor="text1"/>
          <w:sz w:val="22"/>
          <w:szCs w:val="22"/>
        </w:rPr>
        <w:t xml:space="preserve">the suitability of a consignment for </w:t>
      </w:r>
      <w:r w:rsidR="0062582A">
        <w:rPr>
          <w:rFonts w:ascii="Cambria" w:hAnsi="Cambria" w:cs="Calibri"/>
          <w:color w:val="000000" w:themeColor="text1"/>
          <w:sz w:val="22"/>
          <w:szCs w:val="22"/>
        </w:rPr>
        <w:t>treatment</w:t>
      </w:r>
      <w:r w:rsidR="00991550" w:rsidRPr="40260A51">
        <w:rPr>
          <w:rFonts w:ascii="Cambria" w:hAnsi="Cambria" w:cs="Calibri"/>
          <w:color w:val="000000" w:themeColor="text1"/>
          <w:sz w:val="22"/>
          <w:szCs w:val="22"/>
        </w:rPr>
        <w:t>. One of these considerations is the pack</w:t>
      </w:r>
      <w:r w:rsidR="005049E3">
        <w:rPr>
          <w:rFonts w:ascii="Cambria" w:hAnsi="Cambria" w:cs="Calibri"/>
          <w:color w:val="000000" w:themeColor="text1"/>
          <w:sz w:val="22"/>
          <w:szCs w:val="22"/>
        </w:rPr>
        <w:t>ag</w:t>
      </w:r>
      <w:r w:rsidR="00991550" w:rsidRPr="40260A51">
        <w:rPr>
          <w:rFonts w:ascii="Cambria" w:hAnsi="Cambria" w:cs="Calibri"/>
          <w:color w:val="000000" w:themeColor="text1"/>
          <w:sz w:val="22"/>
          <w:szCs w:val="22"/>
        </w:rPr>
        <w:t xml:space="preserve">ing. </w:t>
      </w:r>
      <w:r w:rsidR="00C94056">
        <w:rPr>
          <w:rFonts w:ascii="Cambria" w:hAnsi="Cambria" w:cs="Calibri"/>
          <w:color w:val="000000" w:themeColor="text1"/>
          <w:sz w:val="22"/>
          <w:szCs w:val="22"/>
        </w:rPr>
        <w:t>I</w:t>
      </w:r>
      <w:r w:rsidR="00076BB7" w:rsidRPr="40260A51">
        <w:rPr>
          <w:rFonts w:ascii="Cambria" w:hAnsi="Cambria" w:cs="Calibri"/>
          <w:color w:val="000000" w:themeColor="text1"/>
          <w:sz w:val="22"/>
          <w:szCs w:val="22"/>
        </w:rPr>
        <w:t>mpervious materials prevent</w:t>
      </w:r>
      <w:r w:rsidR="001A0940">
        <w:rPr>
          <w:rFonts w:ascii="Cambria" w:hAnsi="Cambria" w:cs="Calibri"/>
          <w:color w:val="000000" w:themeColor="text1"/>
          <w:sz w:val="22"/>
          <w:szCs w:val="22"/>
        </w:rPr>
        <w:t xml:space="preserve"> or impede</w:t>
      </w:r>
      <w:r w:rsidR="00076BB7" w:rsidRPr="40260A51">
        <w:rPr>
          <w:rFonts w:ascii="Cambria" w:hAnsi="Cambria" w:cs="Calibri"/>
          <w:color w:val="000000" w:themeColor="text1"/>
          <w:sz w:val="22"/>
          <w:szCs w:val="22"/>
        </w:rPr>
        <w:t xml:space="preserve"> the fumigant from penetrating</w:t>
      </w:r>
      <w:r w:rsidR="00E07DCF" w:rsidRPr="40260A51">
        <w:rPr>
          <w:rFonts w:ascii="Cambria" w:hAnsi="Cambria" w:cs="Calibri"/>
          <w:color w:val="000000" w:themeColor="text1"/>
          <w:sz w:val="22"/>
          <w:szCs w:val="22"/>
        </w:rPr>
        <w:t xml:space="preserve"> into</w:t>
      </w:r>
      <w:r w:rsidR="00076BB7" w:rsidRPr="40260A51">
        <w:rPr>
          <w:rFonts w:ascii="Cambria" w:hAnsi="Cambria" w:cs="Calibri"/>
          <w:color w:val="000000" w:themeColor="text1"/>
          <w:sz w:val="22"/>
          <w:szCs w:val="22"/>
        </w:rPr>
        <w:t xml:space="preserve"> the target of fumigation</w:t>
      </w:r>
      <w:r w:rsidR="00B00379">
        <w:rPr>
          <w:rFonts w:ascii="Cambria" w:hAnsi="Cambria" w:cs="Calibri"/>
          <w:color w:val="000000" w:themeColor="text1"/>
          <w:sz w:val="22"/>
          <w:szCs w:val="22"/>
        </w:rPr>
        <w:t>,</w:t>
      </w:r>
      <w:r w:rsidR="00C94056">
        <w:rPr>
          <w:rFonts w:ascii="Cambria" w:hAnsi="Cambria" w:cs="Calibri"/>
          <w:color w:val="000000" w:themeColor="text1"/>
          <w:sz w:val="22"/>
          <w:szCs w:val="22"/>
        </w:rPr>
        <w:t xml:space="preserve"> negatively impacting </w:t>
      </w:r>
      <w:r w:rsidR="0062582A">
        <w:rPr>
          <w:rFonts w:ascii="Cambria" w:hAnsi="Cambria" w:cs="Calibri"/>
          <w:color w:val="000000" w:themeColor="text1"/>
          <w:sz w:val="22"/>
          <w:szCs w:val="22"/>
        </w:rPr>
        <w:t xml:space="preserve">treatment </w:t>
      </w:r>
      <w:r w:rsidR="00C94056">
        <w:rPr>
          <w:rFonts w:ascii="Cambria" w:hAnsi="Cambria" w:cs="Calibri"/>
          <w:color w:val="000000" w:themeColor="text1"/>
          <w:sz w:val="22"/>
          <w:szCs w:val="22"/>
        </w:rPr>
        <w:t>effectiveness</w:t>
      </w:r>
      <w:r w:rsidR="00076BB7" w:rsidRPr="40260A51">
        <w:rPr>
          <w:rFonts w:ascii="Cambria" w:hAnsi="Cambria" w:cs="Calibri"/>
          <w:color w:val="000000" w:themeColor="text1"/>
          <w:sz w:val="22"/>
          <w:szCs w:val="22"/>
        </w:rPr>
        <w:t>. Impervious materials or coatings include</w:t>
      </w:r>
      <w:r w:rsidR="005E108E">
        <w:rPr>
          <w:rFonts w:ascii="Cambria" w:hAnsi="Cambria" w:cs="Calibri"/>
          <w:color w:val="000000" w:themeColor="text1"/>
          <w:sz w:val="22"/>
          <w:szCs w:val="22"/>
        </w:rPr>
        <w:t xml:space="preserve"> types of</w:t>
      </w:r>
      <w:r w:rsidR="005049E3">
        <w:rPr>
          <w:rFonts w:ascii="Cambria" w:hAnsi="Cambria" w:cs="Calibri"/>
          <w:color w:val="000000" w:themeColor="text1"/>
          <w:sz w:val="22"/>
          <w:szCs w:val="22"/>
        </w:rPr>
        <w:t xml:space="preserve"> plastic or cellophane</w:t>
      </w:r>
      <w:r w:rsidR="00715A5C">
        <w:rPr>
          <w:rFonts w:ascii="Cambria" w:hAnsi="Cambria" w:cs="Calibri"/>
          <w:color w:val="000000" w:themeColor="text1"/>
          <w:sz w:val="22"/>
          <w:szCs w:val="22"/>
        </w:rPr>
        <w:t xml:space="preserve"> including some</w:t>
      </w:r>
      <w:r w:rsidR="005049E3">
        <w:rPr>
          <w:rFonts w:ascii="Cambria" w:hAnsi="Cambria" w:cs="Calibri"/>
          <w:color w:val="000000" w:themeColor="text1"/>
          <w:sz w:val="22"/>
          <w:szCs w:val="22"/>
        </w:rPr>
        <w:t xml:space="preserve"> woven plastics, foils and metals, and glass.</w:t>
      </w:r>
    </w:p>
    <w:p w14:paraId="68F1E6A2" w14:textId="438CA00C" w:rsidR="00076BB7" w:rsidRPr="00991550" w:rsidRDefault="00406673" w:rsidP="2BF01CF0">
      <w:pPr>
        <w:pStyle w:val="NormalWeb"/>
        <w:shd w:val="clear" w:color="auto" w:fill="FFFFFF" w:themeFill="background1"/>
        <w:spacing w:before="0" w:beforeAutospacing="0"/>
        <w:rPr>
          <w:rFonts w:ascii="Cambria" w:hAnsi="Cambria" w:cs="Calibri"/>
          <w:color w:val="000000"/>
          <w:sz w:val="22"/>
          <w:szCs w:val="22"/>
        </w:rPr>
      </w:pPr>
      <w:r w:rsidRPr="2BF01CF0">
        <w:rPr>
          <w:rFonts w:ascii="Cambria" w:hAnsi="Cambria"/>
          <w:sz w:val="22"/>
          <w:szCs w:val="22"/>
        </w:rPr>
        <w:t>W</w:t>
      </w:r>
      <w:r w:rsidR="2216FF9D" w:rsidRPr="2BF01CF0">
        <w:rPr>
          <w:rFonts w:ascii="Cambria" w:hAnsi="Cambria" w:cs="Calibri"/>
          <w:color w:val="000000" w:themeColor="text1"/>
          <w:sz w:val="22"/>
          <w:szCs w:val="22"/>
        </w:rPr>
        <w:t xml:space="preserve">here </w:t>
      </w:r>
      <w:r w:rsidR="1C1BE86D" w:rsidRPr="2BF01CF0">
        <w:rPr>
          <w:rFonts w:ascii="Cambria" w:hAnsi="Cambria" w:cs="Calibri"/>
          <w:color w:val="000000" w:themeColor="text1"/>
          <w:sz w:val="22"/>
          <w:szCs w:val="22"/>
        </w:rPr>
        <w:t xml:space="preserve">impervious </w:t>
      </w:r>
      <w:r w:rsidR="60B60A1F" w:rsidRPr="2BF01CF0">
        <w:rPr>
          <w:rFonts w:ascii="Cambria" w:hAnsi="Cambria" w:cs="Calibri"/>
          <w:color w:val="000000" w:themeColor="text1"/>
          <w:sz w:val="22"/>
          <w:szCs w:val="22"/>
        </w:rPr>
        <w:t xml:space="preserve">shipping </w:t>
      </w:r>
      <w:r w:rsidR="005049E3" w:rsidRPr="2BF01CF0">
        <w:rPr>
          <w:rFonts w:ascii="Cambria" w:hAnsi="Cambria" w:cs="Calibri"/>
          <w:color w:val="000000" w:themeColor="text1"/>
          <w:sz w:val="22"/>
          <w:szCs w:val="22"/>
        </w:rPr>
        <w:t>packaging</w:t>
      </w:r>
      <w:r w:rsidR="60B60A1F" w:rsidRPr="2BF01CF0">
        <w:rPr>
          <w:rFonts w:ascii="Cambria" w:hAnsi="Cambria" w:cs="Calibri"/>
          <w:color w:val="000000" w:themeColor="text1"/>
          <w:sz w:val="22"/>
          <w:szCs w:val="22"/>
        </w:rPr>
        <w:t>/</w:t>
      </w:r>
      <w:r w:rsidR="1C1BE86D" w:rsidRPr="2BF01CF0">
        <w:rPr>
          <w:rFonts w:ascii="Cambria" w:hAnsi="Cambria" w:cs="Calibri"/>
          <w:color w:val="000000" w:themeColor="text1"/>
          <w:sz w:val="22"/>
          <w:szCs w:val="22"/>
        </w:rPr>
        <w:t>wrappings</w:t>
      </w:r>
      <w:r w:rsidRPr="2BF01CF0">
        <w:rPr>
          <w:rFonts w:ascii="Cambria" w:hAnsi="Cambria" w:cs="Calibri"/>
          <w:color w:val="000000" w:themeColor="text1"/>
          <w:sz w:val="22"/>
          <w:szCs w:val="22"/>
        </w:rPr>
        <w:t xml:space="preserve"> or commercial packaging/wrappings</w:t>
      </w:r>
      <w:r w:rsidR="1C1BE86D" w:rsidRPr="2BF01CF0">
        <w:rPr>
          <w:rFonts w:ascii="Cambria" w:hAnsi="Cambria" w:cs="Calibri"/>
          <w:color w:val="000000" w:themeColor="text1"/>
          <w:sz w:val="22"/>
          <w:szCs w:val="22"/>
        </w:rPr>
        <w:t xml:space="preserve"> </w:t>
      </w:r>
      <w:r w:rsidR="003C2C52" w:rsidRPr="2BF01CF0">
        <w:rPr>
          <w:rFonts w:ascii="Cambria" w:hAnsi="Cambria" w:cs="Calibri"/>
          <w:color w:val="000000" w:themeColor="text1"/>
          <w:sz w:val="22"/>
          <w:szCs w:val="22"/>
        </w:rPr>
        <w:t>will impede the fumigant accessing the target of</w:t>
      </w:r>
      <w:r w:rsidR="004B1370">
        <w:rPr>
          <w:rFonts w:ascii="Cambria" w:hAnsi="Cambria" w:cs="Calibri"/>
          <w:color w:val="000000" w:themeColor="text1"/>
          <w:sz w:val="22"/>
          <w:szCs w:val="22"/>
        </w:rPr>
        <w:t xml:space="preserve"> </w:t>
      </w:r>
      <w:r w:rsidR="0062582A">
        <w:rPr>
          <w:rFonts w:ascii="Cambria" w:hAnsi="Cambria" w:cs="Calibri"/>
          <w:color w:val="000000" w:themeColor="text1"/>
          <w:sz w:val="22"/>
          <w:szCs w:val="22"/>
        </w:rPr>
        <w:t>treatment</w:t>
      </w:r>
      <w:r w:rsidR="1C1BE86D" w:rsidRPr="2BF01CF0">
        <w:rPr>
          <w:rFonts w:ascii="Cambria" w:hAnsi="Cambria" w:cs="Calibri"/>
          <w:color w:val="000000" w:themeColor="text1"/>
          <w:sz w:val="22"/>
          <w:szCs w:val="22"/>
        </w:rPr>
        <w:t xml:space="preserve">, they must be </w:t>
      </w:r>
      <w:r w:rsidR="2216FF9D" w:rsidRPr="2BF01CF0">
        <w:rPr>
          <w:rFonts w:ascii="Cambria" w:hAnsi="Cambria"/>
          <w:sz w:val="22"/>
          <w:szCs w:val="22"/>
        </w:rPr>
        <w:t xml:space="preserve">removed, </w:t>
      </w:r>
      <w:r w:rsidR="60B60A1F" w:rsidRPr="2BF01CF0">
        <w:rPr>
          <w:rFonts w:ascii="Cambria" w:hAnsi="Cambria"/>
          <w:sz w:val="22"/>
          <w:szCs w:val="22"/>
        </w:rPr>
        <w:t>opened,</w:t>
      </w:r>
      <w:r w:rsidR="2216FF9D" w:rsidRPr="2BF01CF0">
        <w:rPr>
          <w:rFonts w:ascii="Cambria" w:hAnsi="Cambria"/>
          <w:sz w:val="22"/>
          <w:szCs w:val="22"/>
        </w:rPr>
        <w:t xml:space="preserve"> or slashed prior to </w:t>
      </w:r>
      <w:r w:rsidR="0062582A">
        <w:rPr>
          <w:rFonts w:ascii="Cambria" w:hAnsi="Cambria"/>
          <w:sz w:val="22"/>
          <w:szCs w:val="22"/>
        </w:rPr>
        <w:t>treatment</w:t>
      </w:r>
      <w:r w:rsidR="0062582A" w:rsidRPr="2BF01CF0">
        <w:rPr>
          <w:rFonts w:ascii="Cambria" w:hAnsi="Cambria"/>
          <w:sz w:val="22"/>
          <w:szCs w:val="22"/>
        </w:rPr>
        <w:t xml:space="preserve"> </w:t>
      </w:r>
      <w:r w:rsidR="3363E07E" w:rsidRPr="2BF01CF0">
        <w:rPr>
          <w:rFonts w:ascii="Cambria" w:hAnsi="Cambria"/>
          <w:sz w:val="22"/>
          <w:szCs w:val="22"/>
        </w:rPr>
        <w:t>or, where available, an alternative biosecurity control must be applied</w:t>
      </w:r>
      <w:r w:rsidR="2216FF9D" w:rsidRPr="2BF01CF0">
        <w:rPr>
          <w:rFonts w:ascii="Cambria" w:hAnsi="Cambria"/>
          <w:sz w:val="22"/>
          <w:szCs w:val="22"/>
        </w:rPr>
        <w:t>.</w:t>
      </w:r>
      <w:r w:rsidR="60B60A1F" w:rsidRPr="2BF01CF0">
        <w:rPr>
          <w:rFonts w:ascii="Cambria" w:hAnsi="Cambria"/>
          <w:sz w:val="22"/>
          <w:szCs w:val="22"/>
        </w:rPr>
        <w:t xml:space="preserve"> </w:t>
      </w:r>
    </w:p>
    <w:p w14:paraId="6DCF815A" w14:textId="04E4B5A5" w:rsidR="00130DAB" w:rsidRPr="00991550" w:rsidRDefault="00E65616" w:rsidP="2BF01CF0">
      <w:pPr>
        <w:pStyle w:val="NormalWeb"/>
        <w:shd w:val="clear" w:color="auto" w:fill="FFFFFF" w:themeFill="background1"/>
        <w:spacing w:before="0" w:beforeAutospacing="0"/>
        <w:rPr>
          <w:rFonts w:ascii="Cambria" w:hAnsi="Cambria" w:cs="Calibri"/>
          <w:color w:val="000000"/>
          <w:sz w:val="22"/>
          <w:szCs w:val="22"/>
        </w:rPr>
      </w:pPr>
      <w:r w:rsidRPr="2BF01CF0">
        <w:rPr>
          <w:rFonts w:ascii="Cambria" w:hAnsi="Cambria" w:cs="Calibri"/>
          <w:color w:val="000000" w:themeColor="text1"/>
          <w:sz w:val="22"/>
          <w:szCs w:val="22"/>
        </w:rPr>
        <w:t>P</w:t>
      </w:r>
      <w:r w:rsidR="00130DAB" w:rsidRPr="2BF01CF0">
        <w:rPr>
          <w:rFonts w:ascii="Cambria" w:hAnsi="Cambria" w:cs="Calibri"/>
          <w:color w:val="000000" w:themeColor="text1"/>
          <w:sz w:val="22"/>
          <w:szCs w:val="22"/>
        </w:rPr>
        <w:t>erishable commodit</w:t>
      </w:r>
      <w:r w:rsidR="6DBCB79C" w:rsidRPr="2BF01CF0">
        <w:rPr>
          <w:rFonts w:ascii="Cambria" w:hAnsi="Cambria" w:cs="Calibri"/>
          <w:color w:val="000000" w:themeColor="text1"/>
          <w:sz w:val="22"/>
          <w:szCs w:val="22"/>
        </w:rPr>
        <w:t>ies</w:t>
      </w:r>
      <w:r w:rsidRPr="2BF01CF0">
        <w:rPr>
          <w:rFonts w:ascii="Cambria" w:hAnsi="Cambria" w:cs="Calibri"/>
          <w:color w:val="000000" w:themeColor="text1"/>
          <w:sz w:val="22"/>
          <w:szCs w:val="22"/>
        </w:rPr>
        <w:t xml:space="preserve"> may </w:t>
      </w:r>
      <w:r w:rsidR="00DB2088" w:rsidRPr="2BF01CF0">
        <w:rPr>
          <w:rFonts w:ascii="Cambria" w:hAnsi="Cambria" w:cs="Calibri"/>
          <w:color w:val="000000" w:themeColor="text1"/>
          <w:sz w:val="22"/>
          <w:szCs w:val="22"/>
        </w:rPr>
        <w:t xml:space="preserve">have additional </w:t>
      </w:r>
      <w:r w:rsidR="0062582A">
        <w:rPr>
          <w:rFonts w:ascii="Cambria" w:hAnsi="Cambria" w:cs="Calibri"/>
          <w:color w:val="000000" w:themeColor="text1"/>
          <w:sz w:val="22"/>
          <w:szCs w:val="22"/>
        </w:rPr>
        <w:t>treatment</w:t>
      </w:r>
      <w:r w:rsidR="0062582A" w:rsidRPr="2BF01CF0">
        <w:rPr>
          <w:rFonts w:ascii="Cambria" w:hAnsi="Cambria" w:cs="Calibri"/>
          <w:color w:val="000000" w:themeColor="text1"/>
          <w:sz w:val="22"/>
          <w:szCs w:val="22"/>
        </w:rPr>
        <w:t xml:space="preserve"> </w:t>
      </w:r>
      <w:r w:rsidR="00DB2088" w:rsidRPr="2BF01CF0">
        <w:rPr>
          <w:rFonts w:ascii="Cambria" w:hAnsi="Cambria" w:cs="Calibri"/>
          <w:color w:val="000000" w:themeColor="text1"/>
          <w:sz w:val="22"/>
          <w:szCs w:val="22"/>
        </w:rPr>
        <w:t xml:space="preserve">requirements, including in reference to packaging material. </w:t>
      </w:r>
    </w:p>
    <w:p w14:paraId="091C60A3" w14:textId="42734B30" w:rsidR="00076BB7" w:rsidRDefault="1C1BE86D" w:rsidP="002866F5">
      <w:pPr>
        <w:pStyle w:val="NormalWeb"/>
        <w:shd w:val="clear" w:color="auto" w:fill="FFFFFF" w:themeFill="background1"/>
        <w:spacing w:before="0" w:beforeAutospacing="0"/>
        <w:rPr>
          <w:rFonts w:ascii="Cambria" w:hAnsi="Cambria" w:cs="Calibri"/>
          <w:color w:val="000000"/>
          <w:sz w:val="22"/>
          <w:szCs w:val="22"/>
        </w:rPr>
      </w:pPr>
      <w:r w:rsidRPr="305F8DEB">
        <w:rPr>
          <w:rFonts w:ascii="Cambria" w:hAnsi="Cambria" w:cs="Calibri"/>
          <w:color w:val="000000" w:themeColor="text1"/>
          <w:sz w:val="22"/>
          <w:szCs w:val="22"/>
        </w:rPr>
        <w:t xml:space="preserve">It is the responsibility of the </w:t>
      </w:r>
      <w:r w:rsidR="27A6C1F7" w:rsidRPr="305F8DEB">
        <w:rPr>
          <w:rFonts w:ascii="Cambria" w:hAnsi="Cambria" w:cs="Calibri"/>
          <w:color w:val="000000" w:themeColor="text1"/>
          <w:sz w:val="22"/>
          <w:szCs w:val="22"/>
        </w:rPr>
        <w:t>treatment provider to assess the suitability of</w:t>
      </w:r>
      <w:r w:rsidR="76773537" w:rsidRPr="305F8DEB">
        <w:rPr>
          <w:rFonts w:ascii="Cambria" w:hAnsi="Cambria" w:cs="Calibri"/>
          <w:color w:val="000000" w:themeColor="text1"/>
          <w:sz w:val="22"/>
          <w:szCs w:val="22"/>
        </w:rPr>
        <w:t xml:space="preserve"> each</w:t>
      </w:r>
      <w:r w:rsidR="27A6C1F7" w:rsidRPr="305F8DEB">
        <w:rPr>
          <w:rFonts w:ascii="Cambria" w:hAnsi="Cambria" w:cs="Calibri"/>
          <w:color w:val="000000" w:themeColor="text1"/>
          <w:sz w:val="22"/>
          <w:szCs w:val="22"/>
        </w:rPr>
        <w:t xml:space="preserve"> consignment for treatment.</w:t>
      </w:r>
      <w:r w:rsidRPr="305F8DEB">
        <w:rPr>
          <w:rFonts w:ascii="Cambria" w:hAnsi="Cambria" w:cs="Calibri"/>
          <w:color w:val="000000" w:themeColor="text1"/>
          <w:sz w:val="22"/>
          <w:szCs w:val="22"/>
        </w:rPr>
        <w:t xml:space="preserve"> </w:t>
      </w:r>
      <w:r w:rsidR="007135E9">
        <w:rPr>
          <w:rFonts w:ascii="Cambria" w:hAnsi="Cambria" w:cs="Calibri"/>
          <w:color w:val="000000" w:themeColor="text1"/>
          <w:sz w:val="22"/>
          <w:szCs w:val="22"/>
        </w:rPr>
        <w:t xml:space="preserve">The </w:t>
      </w:r>
      <w:r w:rsidR="00E86BD7">
        <w:rPr>
          <w:rFonts w:ascii="Cambria" w:hAnsi="Cambria" w:cs="Calibri"/>
          <w:color w:val="000000" w:themeColor="text1"/>
          <w:sz w:val="22"/>
          <w:szCs w:val="22"/>
        </w:rPr>
        <w:t>consignment suitability requirements in the relevant methodology must be considered for each treatment</w:t>
      </w:r>
      <w:r w:rsidR="00CE17D0">
        <w:rPr>
          <w:rFonts w:ascii="Cambria" w:hAnsi="Cambria" w:cs="Calibri"/>
          <w:color w:val="000000" w:themeColor="text1"/>
          <w:sz w:val="22"/>
          <w:szCs w:val="22"/>
        </w:rPr>
        <w:t xml:space="preserve">. </w:t>
      </w:r>
      <w:r w:rsidR="00B65057">
        <w:rPr>
          <w:rFonts w:ascii="Cambria" w:hAnsi="Cambria" w:cs="Calibri"/>
          <w:color w:val="000000" w:themeColor="text1"/>
          <w:sz w:val="22"/>
          <w:szCs w:val="22"/>
        </w:rPr>
        <w:t>F</w:t>
      </w:r>
      <w:r w:rsidR="00CE17D0">
        <w:rPr>
          <w:rFonts w:ascii="Cambria" w:hAnsi="Cambria" w:cs="Calibri"/>
          <w:color w:val="000000" w:themeColor="text1"/>
          <w:sz w:val="22"/>
          <w:szCs w:val="22"/>
        </w:rPr>
        <w:t xml:space="preserve">or methyl bromide </w:t>
      </w:r>
      <w:r w:rsidR="00B254A9">
        <w:rPr>
          <w:rFonts w:ascii="Cambria" w:hAnsi="Cambria" w:cs="Calibri"/>
          <w:color w:val="000000" w:themeColor="text1"/>
          <w:sz w:val="22"/>
          <w:szCs w:val="22"/>
        </w:rPr>
        <w:t xml:space="preserve">fumigations, consignment suitability requirements are captured in </w:t>
      </w:r>
      <w:r w:rsidR="00CE17D0">
        <w:rPr>
          <w:rFonts w:ascii="Cambria" w:hAnsi="Cambria" w:cs="Calibri"/>
          <w:color w:val="000000" w:themeColor="text1"/>
          <w:sz w:val="22"/>
          <w:szCs w:val="22"/>
        </w:rPr>
        <w:t xml:space="preserve">sections </w:t>
      </w:r>
      <w:r w:rsidR="008F7D38">
        <w:rPr>
          <w:rFonts w:ascii="Cambria" w:hAnsi="Cambria" w:cs="Calibri"/>
          <w:color w:val="000000" w:themeColor="text1"/>
          <w:sz w:val="22"/>
          <w:szCs w:val="22"/>
        </w:rPr>
        <w:t xml:space="preserve">1.1 through to 1.6 of the Methyl Bromide Fumigation </w:t>
      </w:r>
      <w:r w:rsidR="00B254A9">
        <w:rPr>
          <w:rFonts w:ascii="Cambria" w:hAnsi="Cambria" w:cs="Calibri"/>
          <w:color w:val="000000" w:themeColor="text1"/>
          <w:sz w:val="22"/>
          <w:szCs w:val="22"/>
        </w:rPr>
        <w:t>Methodology.</w:t>
      </w:r>
    </w:p>
    <w:p w14:paraId="11E47D28" w14:textId="77777777" w:rsidR="00FB2DD0" w:rsidRDefault="00FB2DD0">
      <w:pPr>
        <w:spacing w:after="160" w:line="259" w:lineRule="auto"/>
        <w:rPr>
          <w:rFonts w:cstheme="majorBidi"/>
          <w:b/>
          <w:bCs/>
          <w:sz w:val="32"/>
          <w:szCs w:val="32"/>
        </w:rPr>
      </w:pPr>
      <w:bookmarkStart w:id="2" w:name="_Toc78962706"/>
      <w:r>
        <w:rPr>
          <w:b/>
          <w:bCs/>
        </w:rPr>
        <w:br w:type="page"/>
      </w:r>
    </w:p>
    <w:p w14:paraId="0A1F52F5" w14:textId="0A5249C3" w:rsidR="008251F0" w:rsidRPr="008251F0" w:rsidRDefault="008251F0" w:rsidP="008251F0">
      <w:pPr>
        <w:pStyle w:val="Heading1"/>
        <w:spacing w:before="0" w:after="100" w:afterAutospacing="1" w:line="240" w:lineRule="auto"/>
        <w:rPr>
          <w:rFonts w:ascii="Cambria" w:eastAsiaTheme="minorHAnsi" w:hAnsi="Cambria"/>
          <w:b/>
          <w:bCs/>
          <w:color w:val="auto"/>
        </w:rPr>
      </w:pPr>
      <w:r w:rsidRPr="008251F0">
        <w:rPr>
          <w:rFonts w:ascii="Cambria" w:eastAsiaTheme="minorHAnsi" w:hAnsi="Cambria"/>
          <w:b/>
          <w:bCs/>
          <w:color w:val="auto"/>
        </w:rPr>
        <w:lastRenderedPageBreak/>
        <w:t>Types of Packaging</w:t>
      </w:r>
      <w:bookmarkEnd w:id="2"/>
    </w:p>
    <w:p w14:paraId="696A5B87" w14:textId="1FE669A6" w:rsidR="005A7EFA" w:rsidRPr="008251F0" w:rsidRDefault="002A63EA" w:rsidP="008251F0">
      <w:pPr>
        <w:pStyle w:val="Heading2"/>
        <w:numPr>
          <w:ilvl w:val="0"/>
          <w:numId w:val="5"/>
        </w:numPr>
        <w:spacing w:before="0" w:after="100" w:afterAutospacing="1" w:line="240" w:lineRule="auto"/>
        <w:ind w:left="426" w:hanging="426"/>
        <w:rPr>
          <w:rFonts w:ascii="Cambria" w:hAnsi="Cambria"/>
          <w:b/>
          <w:bCs/>
          <w:color w:val="auto"/>
        </w:rPr>
      </w:pPr>
      <w:bookmarkStart w:id="3" w:name="_Toc78962707"/>
      <w:r w:rsidRPr="008251F0">
        <w:rPr>
          <w:rFonts w:ascii="Cambria" w:hAnsi="Cambria"/>
          <w:b/>
          <w:bCs/>
          <w:color w:val="auto"/>
        </w:rPr>
        <w:t>Plastic or Cellophane</w:t>
      </w:r>
      <w:bookmarkEnd w:id="3"/>
    </w:p>
    <w:p w14:paraId="66871A42" w14:textId="551920C7" w:rsidR="005A7EFA" w:rsidRPr="008251F0" w:rsidRDefault="005A7EFA" w:rsidP="008251F0">
      <w:pPr>
        <w:spacing w:after="100" w:afterAutospacing="1" w:line="240" w:lineRule="auto"/>
      </w:pPr>
      <w:r w:rsidRPr="008251F0">
        <w:t xml:space="preserve">Consignments wrapped in plastics or cellophane are only suitable for </w:t>
      </w:r>
      <w:r w:rsidR="0062582A">
        <w:t>treatment</w:t>
      </w:r>
      <w:r w:rsidR="0062582A" w:rsidRPr="008251F0">
        <w:t xml:space="preserve"> </w:t>
      </w:r>
      <w:r w:rsidRPr="008251F0">
        <w:t xml:space="preserve">if the wrapping is </w:t>
      </w:r>
      <w:r w:rsidR="005F76AB" w:rsidRPr="008251F0">
        <w:t>slashed or perforated in a manner which allows</w:t>
      </w:r>
      <w:r w:rsidR="00991550" w:rsidRPr="008251F0">
        <w:t xml:space="preserve"> the</w:t>
      </w:r>
      <w:r w:rsidR="005F76AB" w:rsidRPr="008251F0">
        <w:t xml:space="preserve"> fumigant to pass through freely. Perforated plastic wraps must meet the following requirements</w:t>
      </w:r>
      <w:r w:rsidR="00991550" w:rsidRPr="008251F0">
        <w:t>:</w:t>
      </w:r>
    </w:p>
    <w:p w14:paraId="45274E31" w14:textId="117A44A0" w:rsidR="005A7EFA" w:rsidRPr="008251F0" w:rsidRDefault="005A7EFA" w:rsidP="008251F0">
      <w:pPr>
        <w:pStyle w:val="ListParagraph"/>
        <w:numPr>
          <w:ilvl w:val="0"/>
          <w:numId w:val="3"/>
        </w:numPr>
        <w:spacing w:after="100" w:afterAutospacing="1" w:line="240" w:lineRule="auto"/>
        <w:ind w:left="323" w:hanging="323"/>
        <w:rPr>
          <w:rFonts w:eastAsia="Times New Roman"/>
        </w:rPr>
      </w:pPr>
      <w:r w:rsidRPr="008251F0">
        <w:rPr>
          <w:rFonts w:eastAsia="Times New Roman"/>
        </w:rPr>
        <w:t xml:space="preserve">4 or more holes of 6 mm diameter every 100 mm x 100 mm of surface area </w:t>
      </w:r>
      <w:r w:rsidR="005E108E">
        <w:rPr>
          <w:rFonts w:eastAsia="Times New Roman"/>
          <w:i/>
          <w:iCs/>
        </w:rPr>
        <w:t>(Photo 1)</w:t>
      </w:r>
    </w:p>
    <w:p w14:paraId="0FEF9953" w14:textId="77777777" w:rsidR="005A7EFA" w:rsidRPr="008251F0" w:rsidRDefault="005A7EFA" w:rsidP="008251F0">
      <w:pPr>
        <w:pStyle w:val="ListParagraph"/>
        <w:numPr>
          <w:ilvl w:val="0"/>
          <w:numId w:val="3"/>
        </w:numPr>
        <w:spacing w:after="100" w:afterAutospacing="1" w:line="240" w:lineRule="auto"/>
        <w:ind w:left="323" w:hanging="323"/>
        <w:rPr>
          <w:rFonts w:eastAsia="Times New Roman"/>
        </w:rPr>
      </w:pPr>
      <w:r w:rsidRPr="008251F0">
        <w:rPr>
          <w:rFonts w:eastAsia="Times New Roman"/>
        </w:rPr>
        <w:t>5 or more holes of 5 mm diameter for every 100 mm x 100 mm of surface area</w:t>
      </w:r>
    </w:p>
    <w:p w14:paraId="4B16CF9B" w14:textId="7B2FECB3" w:rsidR="005A7EFA" w:rsidRPr="008251F0" w:rsidRDefault="005A7EFA" w:rsidP="008251F0">
      <w:pPr>
        <w:pStyle w:val="ListParagraph"/>
        <w:numPr>
          <w:ilvl w:val="0"/>
          <w:numId w:val="3"/>
        </w:numPr>
        <w:spacing w:after="100" w:afterAutospacing="1" w:line="240" w:lineRule="auto"/>
        <w:ind w:left="323" w:hanging="323"/>
        <w:rPr>
          <w:rFonts w:eastAsia="Times New Roman"/>
        </w:rPr>
      </w:pPr>
      <w:r w:rsidRPr="008251F0">
        <w:rPr>
          <w:rFonts w:eastAsia="Times New Roman"/>
        </w:rPr>
        <w:t>6 or more pinholes for every 10 mm x 10 mm of surface area</w:t>
      </w:r>
      <w:r w:rsidR="005E108E">
        <w:rPr>
          <w:rFonts w:eastAsia="Times New Roman"/>
        </w:rPr>
        <w:t xml:space="preserve"> </w:t>
      </w:r>
      <w:r w:rsidR="005E108E">
        <w:rPr>
          <w:rFonts w:eastAsia="Times New Roman"/>
          <w:i/>
          <w:iCs/>
        </w:rPr>
        <w:t>(Photos 2 and 3)</w:t>
      </w:r>
    </w:p>
    <w:p w14:paraId="525CA2EE" w14:textId="1DF58475" w:rsidR="00991550" w:rsidRPr="008251F0" w:rsidRDefault="002A2ACC" w:rsidP="008251F0">
      <w:pPr>
        <w:spacing w:after="100" w:afterAutospacing="1" w:line="240" w:lineRule="auto"/>
      </w:pPr>
      <w:r>
        <w:t>P</w:t>
      </w:r>
      <w:r w:rsidR="005A7EFA" w:rsidRPr="008251F0">
        <w:t xml:space="preserve">erforated plastics must be </w:t>
      </w:r>
      <w:r>
        <w:t xml:space="preserve">in a single </w:t>
      </w:r>
      <w:r w:rsidR="005A7EFA" w:rsidRPr="008251F0">
        <w:t>layer</w:t>
      </w:r>
      <w:r>
        <w:t>, or be otherwise configured, so that the holes are not blocked</w:t>
      </w:r>
      <w:r w:rsidR="005A7EFA" w:rsidRPr="008251F0">
        <w:t xml:space="preserve"> to ensure the fumigant can pass through.  </w:t>
      </w:r>
    </w:p>
    <w:p w14:paraId="060167AD" w14:textId="227921E3" w:rsidR="00991550" w:rsidRPr="008251F0" w:rsidRDefault="00991550" w:rsidP="008251F0">
      <w:pPr>
        <w:spacing w:after="100" w:afterAutospacing="1" w:line="240" w:lineRule="auto"/>
      </w:pPr>
      <w:r w:rsidRPr="008251F0">
        <w:t xml:space="preserve">Consignments wrapped in </w:t>
      </w:r>
      <w:r w:rsidR="002A2ACC">
        <w:t>non-perforated</w:t>
      </w:r>
      <w:r w:rsidRPr="008251F0">
        <w:t xml:space="preserve"> plastics or cellophane including sheets, bags, </w:t>
      </w:r>
      <w:proofErr w:type="gramStart"/>
      <w:r w:rsidRPr="008251F0">
        <w:t>pouches</w:t>
      </w:r>
      <w:proofErr w:type="gramEnd"/>
      <w:r w:rsidRPr="008251F0">
        <w:t xml:space="preserve"> and films are </w:t>
      </w:r>
      <w:r w:rsidRPr="008251F0">
        <w:rPr>
          <w:b/>
          <w:bCs/>
          <w:u w:val="single"/>
        </w:rPr>
        <w:t>not</w:t>
      </w:r>
      <w:r w:rsidRPr="008251F0">
        <w:t xml:space="preserve"> suitable for</w:t>
      </w:r>
      <w:r w:rsidR="002A2ACC">
        <w:t xml:space="preserve"> treatment</w:t>
      </w:r>
      <w:r w:rsidR="005E108E">
        <w:t xml:space="preserve"> </w:t>
      </w:r>
      <w:r w:rsidR="005E108E">
        <w:rPr>
          <w:i/>
          <w:iCs/>
        </w:rPr>
        <w:t>(Photo 4)</w:t>
      </w:r>
      <w:r w:rsidRPr="008251F0">
        <w:t>.</w:t>
      </w:r>
    </w:p>
    <w:p w14:paraId="4BA21D3A" w14:textId="77777777" w:rsidR="00636AF4" w:rsidRDefault="00370718" w:rsidP="00F53581">
      <w:pPr>
        <w:keepNext/>
        <w:spacing w:after="100" w:afterAutospacing="1" w:line="240" w:lineRule="auto"/>
        <w:ind w:firstLine="426"/>
      </w:pPr>
      <w:r>
        <w:rPr>
          <w:noProof/>
        </w:rPr>
        <w:drawing>
          <wp:inline distT="0" distB="0" distL="0" distR="0" wp14:anchorId="6D322CC0" wp14:editId="20B19501">
            <wp:extent cx="5474245" cy="389613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30" cy="38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3A30" w14:textId="6857437F" w:rsidR="00636AF4" w:rsidRDefault="00636AF4" w:rsidP="00F53581">
      <w:pPr>
        <w:pStyle w:val="Caption"/>
      </w:pPr>
      <w:bookmarkStart w:id="4" w:name="_Toc78962967"/>
      <w:r>
        <w:t xml:space="preserve">Photo </w:t>
      </w:r>
      <w:fldSimple w:instr=" SEQ Photo \* ARABIC ">
        <w:r w:rsidR="00870A44">
          <w:rPr>
            <w:noProof/>
          </w:rPr>
          <w:t>1</w:t>
        </w:r>
      </w:fldSimple>
      <w:r>
        <w:t xml:space="preserve"> </w:t>
      </w:r>
      <w:r w:rsidR="005C57A6">
        <w:t xml:space="preserve">Example of suitable plastic packaging. </w:t>
      </w:r>
      <w:proofErr w:type="gramStart"/>
      <w:r w:rsidR="005C57A6">
        <w:t>Otherwise</w:t>
      </w:r>
      <w:proofErr w:type="gramEnd"/>
      <w:r w:rsidR="005C57A6">
        <w:t xml:space="preserve"> impervious wrapping</w:t>
      </w:r>
      <w:r w:rsidR="00D51149">
        <w:t xml:space="preserve">, perforated </w:t>
      </w:r>
      <w:r w:rsidR="00B77052">
        <w:t xml:space="preserve">with four or more holes, with a diameter larger than 6mm, </w:t>
      </w:r>
      <w:r w:rsidR="00E34418">
        <w:t xml:space="preserve">for every 100mm x 100mm of surface area. </w:t>
      </w:r>
      <w:r w:rsidR="002A2ACC">
        <w:t>Positioning of the holes allows for stacking without blocking.</w:t>
      </w:r>
      <w:bookmarkEnd w:id="4"/>
    </w:p>
    <w:p w14:paraId="7EAD5F4F" w14:textId="77777777" w:rsidR="00E34418" w:rsidRDefault="002E1E6E" w:rsidP="00F53581">
      <w:pPr>
        <w:keepNext/>
        <w:spacing w:after="100" w:afterAutospacing="1" w:line="240" w:lineRule="auto"/>
        <w:ind w:firstLine="426"/>
      </w:pPr>
      <w:r>
        <w:rPr>
          <w:noProof/>
        </w:rPr>
        <w:lastRenderedPageBreak/>
        <w:drawing>
          <wp:inline distT="0" distB="0" distL="0" distR="0" wp14:anchorId="3EEA70C5" wp14:editId="5393C2A8">
            <wp:extent cx="4723075" cy="4034967"/>
            <wp:effectExtent l="0" t="0" r="190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19" cy="4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2D3A5" w14:textId="5D5B6AF2" w:rsidR="002E1E6E" w:rsidRDefault="00E34418" w:rsidP="00F53581">
      <w:pPr>
        <w:pStyle w:val="Caption"/>
      </w:pPr>
      <w:bookmarkStart w:id="5" w:name="_Toc78962968"/>
      <w:r>
        <w:t xml:space="preserve">Photo </w:t>
      </w:r>
      <w:fldSimple w:instr=" SEQ Photo \* ARABIC ">
        <w:r w:rsidR="00870A44">
          <w:rPr>
            <w:noProof/>
          </w:rPr>
          <w:t>2</w:t>
        </w:r>
      </w:fldSimple>
      <w:r w:rsidRPr="00E34418">
        <w:t xml:space="preserve"> </w:t>
      </w:r>
      <w:r>
        <w:t xml:space="preserve">Example of suitable plastic packaging. </w:t>
      </w:r>
      <w:proofErr w:type="gramStart"/>
      <w:r>
        <w:t>Otherwise</w:t>
      </w:r>
      <w:proofErr w:type="gramEnd"/>
      <w:r>
        <w:t xml:space="preserve"> impervious packaging, perforated with </w:t>
      </w:r>
      <w:r w:rsidRPr="00E34418">
        <w:t>6 or more pinholes for every 10 mm x 10 mm of surface area</w:t>
      </w:r>
      <w:r>
        <w:t>.</w:t>
      </w:r>
      <w:bookmarkEnd w:id="5"/>
    </w:p>
    <w:p w14:paraId="3575754D" w14:textId="77777777" w:rsidR="00680E62" w:rsidRDefault="001A40E6" w:rsidP="00F53581">
      <w:pPr>
        <w:keepNext/>
        <w:spacing w:after="100" w:afterAutospacing="1" w:line="240" w:lineRule="auto"/>
        <w:ind w:firstLine="426"/>
      </w:pPr>
      <w:r>
        <w:rPr>
          <w:noProof/>
        </w:rPr>
        <w:drawing>
          <wp:inline distT="0" distB="0" distL="0" distR="0" wp14:anchorId="53364413" wp14:editId="4A37864C">
            <wp:extent cx="5190583" cy="417443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76" cy="41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9959" w14:textId="66FD2A53" w:rsidR="001A40E6" w:rsidRPr="008251F0" w:rsidRDefault="00680E62" w:rsidP="00F53581">
      <w:pPr>
        <w:pStyle w:val="Caption"/>
      </w:pPr>
      <w:bookmarkStart w:id="6" w:name="_Toc78962969"/>
      <w:r>
        <w:t xml:space="preserve">Photo </w:t>
      </w:r>
      <w:fldSimple w:instr=" SEQ Photo \* ARABIC ">
        <w:r w:rsidR="00870A44">
          <w:rPr>
            <w:noProof/>
          </w:rPr>
          <w:t>3</w:t>
        </w:r>
      </w:fldSimple>
      <w:r>
        <w:t xml:space="preserve"> Close up of the suitable </w:t>
      </w:r>
      <w:r w:rsidR="00E7286B">
        <w:t xml:space="preserve">plastic </w:t>
      </w:r>
      <w:r>
        <w:t>packaging in Photo 2.</w:t>
      </w:r>
      <w:bookmarkEnd w:id="6"/>
    </w:p>
    <w:p w14:paraId="0A864097" w14:textId="77777777" w:rsidR="00680E62" w:rsidRDefault="000B66DA" w:rsidP="00F53581">
      <w:pPr>
        <w:keepNext/>
        <w:spacing w:after="100" w:afterAutospacing="1" w:line="240" w:lineRule="auto"/>
        <w:ind w:firstLine="426"/>
      </w:pPr>
      <w:r>
        <w:rPr>
          <w:noProof/>
        </w:rPr>
        <w:lastRenderedPageBreak/>
        <w:drawing>
          <wp:inline distT="0" distB="0" distL="0" distR="0" wp14:anchorId="7F4EC85E" wp14:editId="09105198">
            <wp:extent cx="5486400" cy="565416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39041" cy="57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9920" w14:textId="61B256CF" w:rsidR="00680E62" w:rsidRDefault="00680E62" w:rsidP="00680E62">
      <w:pPr>
        <w:pStyle w:val="Caption"/>
      </w:pPr>
      <w:bookmarkStart w:id="7" w:name="_Toc78962970"/>
      <w:r>
        <w:t xml:space="preserve">Photo </w:t>
      </w:r>
      <w:fldSimple w:instr=" SEQ Photo \* ARABIC ">
        <w:r w:rsidR="00870A44">
          <w:rPr>
            <w:noProof/>
          </w:rPr>
          <w:t>4</w:t>
        </w:r>
      </w:fldSimple>
      <w:r>
        <w:t xml:space="preserve"> Example of unsuitable packaging. Sealed plastic packaging not open, slashed or removed.</w:t>
      </w:r>
      <w:bookmarkEnd w:id="7"/>
    </w:p>
    <w:p w14:paraId="39BEAD32" w14:textId="77777777" w:rsidR="00FB2DD0" w:rsidRDefault="00FB2DD0">
      <w:pPr>
        <w:spacing w:after="160" w:line="259" w:lineRule="auto"/>
        <w:rPr>
          <w:rFonts w:eastAsiaTheme="majorEastAsia" w:cstheme="majorBidi"/>
          <w:b/>
          <w:bCs/>
          <w:sz w:val="26"/>
          <w:szCs w:val="26"/>
        </w:rPr>
      </w:pPr>
      <w:bookmarkStart w:id="8" w:name="_Toc78962708"/>
      <w:r>
        <w:rPr>
          <w:b/>
          <w:bCs/>
        </w:rPr>
        <w:br w:type="page"/>
      </w:r>
    </w:p>
    <w:p w14:paraId="0A445C0A" w14:textId="05A22DAB" w:rsidR="002A63EA" w:rsidRPr="00CE49C4" w:rsidRDefault="002A63EA" w:rsidP="008251F0">
      <w:pPr>
        <w:pStyle w:val="Heading2"/>
        <w:numPr>
          <w:ilvl w:val="0"/>
          <w:numId w:val="5"/>
        </w:numPr>
        <w:spacing w:before="0" w:after="100" w:afterAutospacing="1" w:line="240" w:lineRule="auto"/>
        <w:ind w:left="426" w:hanging="426"/>
        <w:rPr>
          <w:rFonts w:ascii="Cambria" w:hAnsi="Cambria"/>
          <w:b/>
          <w:bCs/>
          <w:color w:val="auto"/>
        </w:rPr>
      </w:pPr>
      <w:r w:rsidRPr="00CE49C4">
        <w:rPr>
          <w:rFonts w:ascii="Cambria" w:hAnsi="Cambria"/>
          <w:b/>
          <w:bCs/>
          <w:color w:val="auto"/>
        </w:rPr>
        <w:lastRenderedPageBreak/>
        <w:t>Cloth</w:t>
      </w:r>
      <w:r w:rsidR="00A14CAD" w:rsidRPr="00CE49C4">
        <w:rPr>
          <w:rFonts w:ascii="Cambria" w:hAnsi="Cambria"/>
          <w:b/>
          <w:bCs/>
          <w:color w:val="auto"/>
        </w:rPr>
        <w:t xml:space="preserve"> and other woven fabrics</w:t>
      </w:r>
      <w:bookmarkEnd w:id="8"/>
    </w:p>
    <w:p w14:paraId="27E7DAF0" w14:textId="35F65E91" w:rsidR="00DF5D0C" w:rsidRPr="008251F0" w:rsidRDefault="008911B5" w:rsidP="008251F0">
      <w:pPr>
        <w:spacing w:after="100" w:afterAutospacing="1" w:line="240" w:lineRule="auto"/>
      </w:pPr>
      <w:r w:rsidRPr="008251F0">
        <w:t xml:space="preserve">Consignments wrapped in cloth are only suitable for </w:t>
      </w:r>
      <w:r w:rsidR="0062582A">
        <w:t>treatment</w:t>
      </w:r>
      <w:r w:rsidR="0062582A" w:rsidRPr="008251F0">
        <w:t xml:space="preserve"> </w:t>
      </w:r>
      <w:r w:rsidRPr="008251F0">
        <w:t xml:space="preserve">where the cloth </w:t>
      </w:r>
      <w:r w:rsidR="00FB2DD0" w:rsidRPr="008251F0">
        <w:t>is dry</w:t>
      </w:r>
      <w:r w:rsidR="00A14CAD" w:rsidRPr="008251F0">
        <w:t xml:space="preserve"> </w:t>
      </w:r>
      <w:r w:rsidR="00514488" w:rsidRPr="008251F0">
        <w:t xml:space="preserve">and porous enough </w:t>
      </w:r>
      <w:r w:rsidR="00060685">
        <w:t>to allow the</w:t>
      </w:r>
      <w:r w:rsidR="00060685" w:rsidRPr="008251F0">
        <w:t xml:space="preserve"> </w:t>
      </w:r>
      <w:r w:rsidR="00514488" w:rsidRPr="008251F0">
        <w:t>fumigant to pass through freely</w:t>
      </w:r>
      <w:r w:rsidR="005E108E">
        <w:t xml:space="preserve"> </w:t>
      </w:r>
      <w:r w:rsidR="005E108E">
        <w:rPr>
          <w:i/>
          <w:iCs/>
        </w:rPr>
        <w:t>(Photos 5 and 7)</w:t>
      </w:r>
      <w:r w:rsidR="00514488" w:rsidRPr="008251F0">
        <w:t>.</w:t>
      </w:r>
      <w:r w:rsidR="00076BB7" w:rsidRPr="008251F0">
        <w:t xml:space="preserve"> </w:t>
      </w:r>
    </w:p>
    <w:p w14:paraId="7E94BE75" w14:textId="5443B479" w:rsidR="00514488" w:rsidRPr="008251F0" w:rsidRDefault="00514488" w:rsidP="008251F0">
      <w:pPr>
        <w:spacing w:after="100" w:afterAutospacing="1" w:line="240" w:lineRule="auto"/>
      </w:pPr>
      <w:r w:rsidRPr="008251F0">
        <w:t xml:space="preserve">Cloth </w:t>
      </w:r>
      <w:r w:rsidR="000D66CC" w:rsidRPr="008251F0">
        <w:t xml:space="preserve">or fabric </w:t>
      </w:r>
      <w:r w:rsidRPr="008251F0">
        <w:t>which is lined or laminated with impermeable materials</w:t>
      </w:r>
      <w:r w:rsidR="0028334E">
        <w:t>, such as plastic,</w:t>
      </w:r>
      <w:r w:rsidRPr="008251F0">
        <w:t xml:space="preserve"> </w:t>
      </w:r>
      <w:r w:rsidRPr="008251F0">
        <w:rPr>
          <w:b/>
          <w:bCs/>
          <w:u w:val="single"/>
        </w:rPr>
        <w:t>are not</w:t>
      </w:r>
      <w:r w:rsidRPr="008251F0">
        <w:t xml:space="preserve"> suitable for </w:t>
      </w:r>
      <w:r w:rsidR="0062582A">
        <w:t>treatment</w:t>
      </w:r>
      <w:r w:rsidR="005E108E">
        <w:t xml:space="preserve"> unless the lining can be opened, </w:t>
      </w:r>
      <w:proofErr w:type="gramStart"/>
      <w:r w:rsidR="005E108E">
        <w:t>slashed</w:t>
      </w:r>
      <w:proofErr w:type="gramEnd"/>
      <w:r w:rsidR="005E108E">
        <w:t xml:space="preserve"> or removed. </w:t>
      </w:r>
      <w:r w:rsidR="005E108E">
        <w:rPr>
          <w:i/>
          <w:iCs/>
        </w:rPr>
        <w:t>(Photos 6 and 8)</w:t>
      </w:r>
      <w:r w:rsidRPr="008251F0">
        <w:t>.</w:t>
      </w:r>
    </w:p>
    <w:p w14:paraId="17C6AA0E" w14:textId="2AC3AF6E" w:rsidR="00AB471B" w:rsidRDefault="001B6307" w:rsidP="00F53581">
      <w:pPr>
        <w:keepNext/>
        <w:spacing w:after="100" w:afterAutospacing="1" w:line="240" w:lineRule="auto"/>
        <w:ind w:firstLine="426"/>
      </w:pPr>
      <w:r>
        <w:rPr>
          <w:noProof/>
        </w:rPr>
        <w:drawing>
          <wp:inline distT="0" distB="0" distL="0" distR="0" wp14:anchorId="58D29C45" wp14:editId="6518DFE5">
            <wp:extent cx="5836258" cy="4510071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83" cy="455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13ADE" w14:textId="005FAED3" w:rsidR="001B6307" w:rsidRDefault="00AB471B" w:rsidP="00F53581">
      <w:pPr>
        <w:pStyle w:val="Caption"/>
      </w:pPr>
      <w:bookmarkStart w:id="9" w:name="_Toc78962971"/>
      <w:r>
        <w:t xml:space="preserve">Photo </w:t>
      </w:r>
      <w:fldSimple w:instr=" SEQ Photo \* ARABIC ">
        <w:r w:rsidR="00870A44">
          <w:rPr>
            <w:noProof/>
          </w:rPr>
          <w:t>5</w:t>
        </w:r>
      </w:fldSimple>
      <w:r>
        <w:t xml:space="preserve"> Example of suitable</w:t>
      </w:r>
      <w:r w:rsidR="0013282D">
        <w:t xml:space="preserve"> cloth packaging.</w:t>
      </w:r>
      <w:bookmarkEnd w:id="9"/>
    </w:p>
    <w:p w14:paraId="4F286454" w14:textId="77777777" w:rsidR="0013282D" w:rsidRDefault="0013282D" w:rsidP="00F53581">
      <w:pPr>
        <w:keepNext/>
        <w:spacing w:after="100" w:afterAutospacing="1" w:line="240" w:lineRule="auto"/>
        <w:ind w:firstLine="426"/>
      </w:pPr>
      <w:r>
        <w:rPr>
          <w:noProof/>
        </w:rPr>
        <w:lastRenderedPageBreak/>
        <w:drawing>
          <wp:inline distT="0" distB="0" distL="0" distR="0" wp14:anchorId="0C9D1C2E" wp14:editId="2F32F187">
            <wp:extent cx="4904378" cy="36019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58" cy="360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CFD1" w14:textId="1B25519A" w:rsidR="0013282D" w:rsidRDefault="0013282D" w:rsidP="00F53581">
      <w:pPr>
        <w:pStyle w:val="Caption"/>
      </w:pPr>
      <w:bookmarkStart w:id="10" w:name="_Toc78962972"/>
      <w:r>
        <w:t xml:space="preserve">Photo </w:t>
      </w:r>
      <w:fldSimple w:instr=" SEQ Photo \* ARABIC ">
        <w:r w:rsidR="00870A44">
          <w:rPr>
            <w:noProof/>
          </w:rPr>
          <w:t>6</w:t>
        </w:r>
      </w:fldSimple>
      <w:r>
        <w:t xml:space="preserve"> Example of unsuitable </w:t>
      </w:r>
      <w:r w:rsidR="003C12E2">
        <w:t>cloth packaging due to impervious plastic liner.</w:t>
      </w:r>
      <w:r w:rsidR="00535B18">
        <w:t xml:space="preserve"> Liner must be opened</w:t>
      </w:r>
      <w:r w:rsidR="005E108E">
        <w:t xml:space="preserve"> (as presented above)</w:t>
      </w:r>
      <w:r w:rsidR="00535B18">
        <w:t>, slashed or removed to make suitable for fumigation.</w:t>
      </w:r>
      <w:bookmarkEnd w:id="10"/>
    </w:p>
    <w:p w14:paraId="0A9C4FC4" w14:textId="77777777" w:rsidR="003C12E2" w:rsidRDefault="00BB28F9" w:rsidP="00F53581">
      <w:pPr>
        <w:keepNext/>
        <w:spacing w:after="100" w:afterAutospacing="1" w:line="240" w:lineRule="auto"/>
        <w:ind w:firstLine="426"/>
      </w:pPr>
      <w:r>
        <w:rPr>
          <w:noProof/>
        </w:rPr>
        <w:drawing>
          <wp:inline distT="0" distB="0" distL="0" distR="0" wp14:anchorId="537EF458" wp14:editId="070A87FA">
            <wp:extent cx="4533571" cy="4595854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842" cy="460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F76D" w14:textId="6943D9BF" w:rsidR="00BB28F9" w:rsidRPr="008251F0" w:rsidRDefault="003C12E2" w:rsidP="00F53581">
      <w:pPr>
        <w:pStyle w:val="Caption"/>
      </w:pPr>
      <w:bookmarkStart w:id="11" w:name="_Toc78962973"/>
      <w:r>
        <w:t xml:space="preserve">Photo </w:t>
      </w:r>
      <w:fldSimple w:instr=" SEQ Photo \* ARABIC ">
        <w:r w:rsidR="00870A44">
          <w:rPr>
            <w:noProof/>
          </w:rPr>
          <w:t>7</w:t>
        </w:r>
      </w:fldSimple>
      <w:r w:rsidRPr="003C12E2">
        <w:t xml:space="preserve"> </w:t>
      </w:r>
      <w:r>
        <w:t>Example of suitable cloth packaging.</w:t>
      </w:r>
      <w:bookmarkEnd w:id="11"/>
    </w:p>
    <w:p w14:paraId="79358F93" w14:textId="0C0C2BC1" w:rsidR="00BF5E83" w:rsidRDefault="00BF5E83" w:rsidP="008251F0">
      <w:pPr>
        <w:spacing w:after="100" w:afterAutospacing="1" w:line="240" w:lineRule="auto"/>
        <w:ind w:firstLine="426"/>
      </w:pPr>
    </w:p>
    <w:p w14:paraId="5536AEA3" w14:textId="77777777" w:rsidR="002A649B" w:rsidRDefault="00F21E07" w:rsidP="00F53581">
      <w:pPr>
        <w:keepNext/>
        <w:spacing w:after="100" w:afterAutospacing="1" w:line="240" w:lineRule="auto"/>
        <w:ind w:firstLine="426"/>
      </w:pPr>
      <w:r>
        <w:rPr>
          <w:noProof/>
        </w:rPr>
        <w:drawing>
          <wp:inline distT="0" distB="0" distL="0" distR="0" wp14:anchorId="6E673125" wp14:editId="125138A9">
            <wp:extent cx="5731510" cy="38125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16173" w14:textId="1FBE3C9A" w:rsidR="00F21E07" w:rsidRPr="008251F0" w:rsidRDefault="002A649B" w:rsidP="00F53581">
      <w:pPr>
        <w:pStyle w:val="Caption"/>
      </w:pPr>
      <w:bookmarkStart w:id="12" w:name="_Toc78962974"/>
      <w:r>
        <w:t xml:space="preserve">Photo </w:t>
      </w:r>
      <w:fldSimple w:instr=" SEQ Photo \* ARABIC ">
        <w:r w:rsidR="00870A44">
          <w:rPr>
            <w:noProof/>
          </w:rPr>
          <w:t>8</w:t>
        </w:r>
      </w:fldSimple>
      <w:r>
        <w:t xml:space="preserve"> </w:t>
      </w:r>
      <w:r w:rsidR="00A859A0">
        <w:t>Example of unsuitable cloth packaging due to impervious foil liner. Liner must be opened</w:t>
      </w:r>
      <w:r w:rsidR="005E108E">
        <w:t xml:space="preserve"> (as presented above)</w:t>
      </w:r>
      <w:r w:rsidR="00A859A0">
        <w:t>, slashed or removed to make suitable for fumigation.</w:t>
      </w:r>
      <w:bookmarkEnd w:id="12"/>
    </w:p>
    <w:p w14:paraId="5638ED03" w14:textId="77777777" w:rsidR="00FB2DD0" w:rsidRDefault="00FB2DD0">
      <w:pPr>
        <w:spacing w:after="160" w:line="259" w:lineRule="auto"/>
        <w:rPr>
          <w:rFonts w:eastAsiaTheme="majorEastAsia" w:cstheme="majorBidi"/>
          <w:b/>
          <w:bCs/>
          <w:sz w:val="26"/>
          <w:szCs w:val="26"/>
        </w:rPr>
      </w:pPr>
      <w:bookmarkStart w:id="13" w:name="_Toc78962709"/>
      <w:r>
        <w:rPr>
          <w:b/>
          <w:bCs/>
        </w:rPr>
        <w:br w:type="page"/>
      </w:r>
    </w:p>
    <w:p w14:paraId="234F9493" w14:textId="5216F81A" w:rsidR="002A63EA" w:rsidRPr="00CE49C4" w:rsidRDefault="005F4895" w:rsidP="008251F0">
      <w:pPr>
        <w:pStyle w:val="Heading2"/>
        <w:numPr>
          <w:ilvl w:val="0"/>
          <w:numId w:val="5"/>
        </w:numPr>
        <w:spacing w:before="0" w:after="100" w:afterAutospacing="1" w:line="240" w:lineRule="auto"/>
        <w:ind w:left="426" w:hanging="426"/>
        <w:rPr>
          <w:rFonts w:ascii="Cambria" w:hAnsi="Cambria"/>
          <w:b/>
          <w:bCs/>
          <w:color w:val="auto"/>
        </w:rPr>
      </w:pPr>
      <w:r w:rsidRPr="00CE49C4">
        <w:rPr>
          <w:rFonts w:ascii="Cambria" w:hAnsi="Cambria"/>
          <w:b/>
          <w:bCs/>
          <w:color w:val="auto"/>
        </w:rPr>
        <w:lastRenderedPageBreak/>
        <w:t>W</w:t>
      </w:r>
      <w:r w:rsidR="002A63EA" w:rsidRPr="00CE49C4">
        <w:rPr>
          <w:rFonts w:ascii="Cambria" w:hAnsi="Cambria"/>
          <w:b/>
          <w:bCs/>
          <w:color w:val="auto"/>
        </w:rPr>
        <w:t>oven plastics</w:t>
      </w:r>
      <w:bookmarkEnd w:id="13"/>
    </w:p>
    <w:p w14:paraId="3706B2C7" w14:textId="2E79D7CB" w:rsidR="00076BB7" w:rsidRPr="008251F0" w:rsidRDefault="008911B5" w:rsidP="008251F0">
      <w:pPr>
        <w:spacing w:after="100" w:afterAutospacing="1" w:line="240" w:lineRule="auto"/>
      </w:pPr>
      <w:r w:rsidRPr="008251F0">
        <w:t xml:space="preserve">Consignments wrapped in woven fabrics and plastics are only suitable for </w:t>
      </w:r>
      <w:r w:rsidR="0062582A">
        <w:t>treatment</w:t>
      </w:r>
      <w:r w:rsidR="0062582A" w:rsidRPr="008251F0">
        <w:t xml:space="preserve"> </w:t>
      </w:r>
      <w:r w:rsidRPr="008251F0">
        <w:t>if the wrapping is not lined or laminated with impermeable materials</w:t>
      </w:r>
      <w:r w:rsidR="00D3398F" w:rsidRPr="008251F0">
        <w:t xml:space="preserve">, and porous enough </w:t>
      </w:r>
      <w:r w:rsidR="00060685">
        <w:t>to allow</w:t>
      </w:r>
      <w:r w:rsidR="00060685" w:rsidRPr="008251F0">
        <w:t xml:space="preserve"> </w:t>
      </w:r>
      <w:r w:rsidR="0062582A">
        <w:t xml:space="preserve">the </w:t>
      </w:r>
      <w:r w:rsidR="00D3398F" w:rsidRPr="008251F0">
        <w:t>fumigant to pass through freely</w:t>
      </w:r>
      <w:r w:rsidR="005E108E">
        <w:t xml:space="preserve"> </w:t>
      </w:r>
      <w:r w:rsidR="005E108E">
        <w:rPr>
          <w:i/>
          <w:iCs/>
        </w:rPr>
        <w:t>(Photo 9)</w:t>
      </w:r>
      <w:r w:rsidR="00D3398F" w:rsidRPr="008251F0">
        <w:t>.</w:t>
      </w:r>
      <w:r w:rsidR="00076BB7" w:rsidRPr="008251F0">
        <w:t xml:space="preserve"> </w:t>
      </w:r>
    </w:p>
    <w:p w14:paraId="19AB0EF6" w14:textId="7F439986" w:rsidR="00DF5D0C" w:rsidRPr="008251F0" w:rsidRDefault="00DF5D0C" w:rsidP="008251F0">
      <w:pPr>
        <w:spacing w:after="100" w:afterAutospacing="1" w:line="240" w:lineRule="auto"/>
      </w:pPr>
      <w:r w:rsidRPr="008251F0">
        <w:t>Woven plastic wrapping which is lined or laminated with impermeable materials</w:t>
      </w:r>
      <w:r w:rsidR="001D68C2">
        <w:t>, such as plastic,</w:t>
      </w:r>
      <w:r w:rsidRPr="008251F0">
        <w:t xml:space="preserve"> </w:t>
      </w:r>
      <w:r w:rsidRPr="008251F0">
        <w:rPr>
          <w:b/>
          <w:bCs/>
          <w:u w:val="single"/>
        </w:rPr>
        <w:t>are not</w:t>
      </w:r>
      <w:r w:rsidRPr="008251F0">
        <w:t xml:space="preserve"> suitable for fumigation.</w:t>
      </w:r>
      <w:r w:rsidR="00991550" w:rsidRPr="008251F0">
        <w:t xml:space="preserve"> This includes Biaxially Oriented Polypropylene (BOPP) bags.</w:t>
      </w:r>
    </w:p>
    <w:p w14:paraId="35405C05" w14:textId="734B2530" w:rsidR="00E7286B" w:rsidRDefault="00796F4D" w:rsidP="00F53581">
      <w:pPr>
        <w:keepNext/>
        <w:spacing w:after="100" w:afterAutospacing="1" w:line="240" w:lineRule="auto"/>
        <w:ind w:firstLine="426"/>
      </w:pPr>
      <w:r>
        <w:rPr>
          <w:noProof/>
        </w:rPr>
        <w:drawing>
          <wp:inline distT="0" distB="0" distL="0" distR="0" wp14:anchorId="3FFB8E67" wp14:editId="0D164954">
            <wp:extent cx="5731510" cy="381952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87CE" w14:textId="3AF1B4A7" w:rsidR="00796F4D" w:rsidRPr="00CE49C4" w:rsidRDefault="00E7286B" w:rsidP="00F53581">
      <w:pPr>
        <w:pStyle w:val="Caption"/>
      </w:pPr>
      <w:bookmarkStart w:id="14" w:name="_Toc78962975"/>
      <w:r>
        <w:t xml:space="preserve">Photo </w:t>
      </w:r>
      <w:fldSimple w:instr=" SEQ Photo \* ARABIC ">
        <w:r w:rsidR="00870A44">
          <w:rPr>
            <w:noProof/>
          </w:rPr>
          <w:t>9</w:t>
        </w:r>
      </w:fldSimple>
      <w:r>
        <w:t xml:space="preserve"> Example of suitable woven plastic packaging.</w:t>
      </w:r>
      <w:bookmarkEnd w:id="14"/>
    </w:p>
    <w:p w14:paraId="77A16E7B" w14:textId="77777777" w:rsidR="00FB2DD0" w:rsidRDefault="00FB2DD0">
      <w:pPr>
        <w:spacing w:after="160" w:line="259" w:lineRule="auto"/>
        <w:rPr>
          <w:rFonts w:eastAsiaTheme="majorEastAsia" w:cstheme="majorBidi"/>
          <w:b/>
          <w:bCs/>
          <w:sz w:val="26"/>
          <w:szCs w:val="26"/>
        </w:rPr>
      </w:pPr>
      <w:bookmarkStart w:id="15" w:name="_Toc78962710"/>
      <w:r>
        <w:rPr>
          <w:b/>
          <w:bCs/>
        </w:rPr>
        <w:br w:type="page"/>
      </w:r>
    </w:p>
    <w:p w14:paraId="51FB9268" w14:textId="60E977AF" w:rsidR="002A63EA" w:rsidRPr="00CE49C4" w:rsidRDefault="002A63EA" w:rsidP="008251F0">
      <w:pPr>
        <w:pStyle w:val="Heading2"/>
        <w:numPr>
          <w:ilvl w:val="0"/>
          <w:numId w:val="5"/>
        </w:numPr>
        <w:spacing w:before="0" w:after="100" w:afterAutospacing="1" w:line="240" w:lineRule="auto"/>
        <w:ind w:left="426" w:hanging="426"/>
        <w:rPr>
          <w:rFonts w:ascii="Cambria" w:hAnsi="Cambria"/>
          <w:b/>
          <w:bCs/>
          <w:color w:val="auto"/>
        </w:rPr>
      </w:pPr>
      <w:r w:rsidRPr="00CE49C4">
        <w:rPr>
          <w:rFonts w:ascii="Cambria" w:hAnsi="Cambria"/>
          <w:b/>
          <w:bCs/>
          <w:color w:val="auto"/>
        </w:rPr>
        <w:lastRenderedPageBreak/>
        <w:t>Paper and cardboard</w:t>
      </w:r>
      <w:bookmarkEnd w:id="15"/>
    </w:p>
    <w:p w14:paraId="05A57A20" w14:textId="66239CD9" w:rsidR="00DF5D0C" w:rsidRDefault="00CD6F62" w:rsidP="008251F0">
      <w:pPr>
        <w:spacing w:after="100" w:afterAutospacing="1" w:line="240" w:lineRule="auto"/>
      </w:pPr>
      <w:r w:rsidRPr="008251F0">
        <w:t xml:space="preserve">Consignments wrapped in paper and cardboard are </w:t>
      </w:r>
      <w:r w:rsidR="00793305" w:rsidRPr="008251F0">
        <w:t xml:space="preserve">only </w:t>
      </w:r>
      <w:r w:rsidRPr="008251F0">
        <w:t xml:space="preserve">suitable for </w:t>
      </w:r>
      <w:r w:rsidR="00060685">
        <w:t>treatment</w:t>
      </w:r>
      <w:r w:rsidR="00060685" w:rsidRPr="008251F0">
        <w:t xml:space="preserve"> </w:t>
      </w:r>
      <w:r w:rsidRPr="008251F0">
        <w:t xml:space="preserve">if the wrapping is not waxed, lined, </w:t>
      </w:r>
      <w:r w:rsidR="00793305" w:rsidRPr="008251F0">
        <w:t>laminated,</w:t>
      </w:r>
      <w:r w:rsidRPr="008251F0">
        <w:t xml:space="preserve"> or painted</w:t>
      </w:r>
      <w:r w:rsidR="005E108E">
        <w:t xml:space="preserve"> </w:t>
      </w:r>
      <w:r w:rsidR="005E108E">
        <w:rPr>
          <w:i/>
          <w:iCs/>
        </w:rPr>
        <w:t>(Photos 10 and 11)</w:t>
      </w:r>
      <w:r w:rsidRPr="008251F0">
        <w:t>.</w:t>
      </w:r>
    </w:p>
    <w:p w14:paraId="7F452A23" w14:textId="7BC3164E" w:rsidR="00347139" w:rsidRPr="00D335AA" w:rsidRDefault="00D335AA" w:rsidP="008251F0">
      <w:pPr>
        <w:spacing w:after="100" w:afterAutospacing="1" w:line="240" w:lineRule="auto"/>
        <w:rPr>
          <w:b/>
          <w:bCs/>
        </w:rPr>
      </w:pPr>
      <w:r>
        <w:t xml:space="preserve">Paper and carboard wrapping </w:t>
      </w:r>
      <w:r w:rsidRPr="008251F0">
        <w:t>which is lined or laminated with impermeable materials</w:t>
      </w:r>
      <w:r>
        <w:t>, such as plastic foil,</w:t>
      </w:r>
      <w:r w:rsidRPr="008251F0">
        <w:t xml:space="preserve"> </w:t>
      </w:r>
      <w:r w:rsidRPr="008251F0">
        <w:rPr>
          <w:b/>
          <w:bCs/>
          <w:u w:val="single"/>
        </w:rPr>
        <w:t>are not</w:t>
      </w:r>
      <w:r w:rsidRPr="008251F0">
        <w:t xml:space="preserve"> suitable for </w:t>
      </w:r>
      <w:r>
        <w:t xml:space="preserve">treatment unless the lining can be opened, </w:t>
      </w:r>
      <w:proofErr w:type="gramStart"/>
      <w:r>
        <w:t>slashed</w:t>
      </w:r>
      <w:proofErr w:type="gramEnd"/>
      <w:r>
        <w:t xml:space="preserve"> or removed </w:t>
      </w:r>
      <w:r>
        <w:rPr>
          <w:i/>
          <w:iCs/>
        </w:rPr>
        <w:t>(Photo 12)</w:t>
      </w:r>
      <w:r>
        <w:t>.</w:t>
      </w:r>
    </w:p>
    <w:p w14:paraId="3E485A21" w14:textId="77777777" w:rsidR="00E7286B" w:rsidRDefault="00E81004" w:rsidP="00F53581">
      <w:pPr>
        <w:keepNext/>
        <w:spacing w:after="100" w:afterAutospacing="1" w:line="240" w:lineRule="auto"/>
        <w:ind w:firstLine="426"/>
      </w:pPr>
      <w:r>
        <w:rPr>
          <w:noProof/>
        </w:rPr>
        <w:drawing>
          <wp:inline distT="0" distB="0" distL="0" distR="0" wp14:anchorId="225BA6A0" wp14:editId="3D4E3291">
            <wp:extent cx="5913826" cy="492185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5" cy="494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479F" w14:textId="4F54AC99" w:rsidR="00E81004" w:rsidRDefault="00E7286B" w:rsidP="00F53581">
      <w:pPr>
        <w:pStyle w:val="Caption"/>
      </w:pPr>
      <w:bookmarkStart w:id="16" w:name="_Toc78962976"/>
      <w:r>
        <w:t xml:space="preserve">Photo </w:t>
      </w:r>
      <w:fldSimple w:instr=" SEQ Photo \* ARABIC ">
        <w:r w:rsidR="00870A44">
          <w:rPr>
            <w:noProof/>
          </w:rPr>
          <w:t>10</w:t>
        </w:r>
      </w:fldSimple>
      <w:r>
        <w:t xml:space="preserve"> Example of suitable paper packaging.</w:t>
      </w:r>
      <w:bookmarkEnd w:id="16"/>
    </w:p>
    <w:p w14:paraId="2AFE322B" w14:textId="77777777" w:rsidR="00E7286B" w:rsidRDefault="00F50D73" w:rsidP="00F53581">
      <w:pPr>
        <w:keepNext/>
        <w:spacing w:after="100" w:afterAutospacing="1" w:line="240" w:lineRule="auto"/>
        <w:ind w:firstLine="426"/>
      </w:pPr>
      <w:r>
        <w:rPr>
          <w:noProof/>
        </w:rPr>
        <w:lastRenderedPageBreak/>
        <w:drawing>
          <wp:inline distT="0" distB="0" distL="0" distR="0" wp14:anchorId="66621976" wp14:editId="492BF0DA">
            <wp:extent cx="5731510" cy="419608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8B337" w14:textId="63AF0FA8" w:rsidR="00F50D73" w:rsidRPr="00CE49C4" w:rsidRDefault="00E7286B" w:rsidP="00F53581">
      <w:pPr>
        <w:pStyle w:val="Caption"/>
      </w:pPr>
      <w:bookmarkStart w:id="17" w:name="_Toc78962977"/>
      <w:r>
        <w:t xml:space="preserve">Photo </w:t>
      </w:r>
      <w:fldSimple w:instr=" SEQ Photo \* ARABIC ">
        <w:r w:rsidR="00870A44">
          <w:rPr>
            <w:noProof/>
          </w:rPr>
          <w:t>11</w:t>
        </w:r>
      </w:fldSimple>
      <w:r>
        <w:t xml:space="preserve"> </w:t>
      </w:r>
      <w:r w:rsidRPr="00901C36">
        <w:t xml:space="preserve">Example of suitable </w:t>
      </w:r>
      <w:r>
        <w:t>cardboard</w:t>
      </w:r>
      <w:r w:rsidRPr="00901C36">
        <w:t xml:space="preserve"> packaging</w:t>
      </w:r>
      <w:r w:rsidR="003F52EF">
        <w:t>. Where treating perishable</w:t>
      </w:r>
      <w:r w:rsidR="00233332">
        <w:t xml:space="preserve"> commodities</w:t>
      </w:r>
      <w:r w:rsidR="00BC5436">
        <w:t xml:space="preserve">, cardboard boxes must have ventilation holes </w:t>
      </w:r>
      <w:r w:rsidR="00233332">
        <w:t>like</w:t>
      </w:r>
      <w:r w:rsidR="00BC5436">
        <w:t xml:space="preserve"> the above</w:t>
      </w:r>
      <w:r w:rsidR="00233332">
        <w:t xml:space="preserve">, or the lid must be removed during </w:t>
      </w:r>
      <w:r w:rsidR="00060685">
        <w:t>treatment</w:t>
      </w:r>
      <w:r w:rsidR="00233332">
        <w:t>.</w:t>
      </w:r>
      <w:bookmarkEnd w:id="17"/>
    </w:p>
    <w:p w14:paraId="22655C64" w14:textId="7BF4E96B" w:rsidR="00233332" w:rsidRDefault="008355E8" w:rsidP="00F53581">
      <w:pPr>
        <w:keepNext/>
        <w:spacing w:after="100" w:afterAutospacing="1" w:line="240" w:lineRule="auto"/>
        <w:ind w:firstLine="426"/>
      </w:pPr>
      <w:r>
        <w:rPr>
          <w:noProof/>
        </w:rPr>
        <w:lastRenderedPageBreak/>
        <w:drawing>
          <wp:inline distT="0" distB="0" distL="0" distR="0" wp14:anchorId="1D07A3FA" wp14:editId="3A64A903">
            <wp:extent cx="5731510" cy="861504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9D28" w14:textId="17BF2EFB" w:rsidR="007E0839" w:rsidRPr="00CE49C4" w:rsidRDefault="00233332" w:rsidP="00F53581">
      <w:pPr>
        <w:pStyle w:val="Caption"/>
      </w:pPr>
      <w:bookmarkStart w:id="18" w:name="_Toc78962978"/>
      <w:r>
        <w:t xml:space="preserve">Photo </w:t>
      </w:r>
      <w:fldSimple w:instr=" SEQ Photo \* ARABIC ">
        <w:r w:rsidR="00870A44">
          <w:rPr>
            <w:noProof/>
          </w:rPr>
          <w:t>12</w:t>
        </w:r>
      </w:fldSimple>
      <w:r>
        <w:t xml:space="preserve"> Example of unsuitable paper packaging due to impervious foil liner. Liner must be opened, </w:t>
      </w:r>
      <w:proofErr w:type="gramStart"/>
      <w:r>
        <w:t>slashed</w:t>
      </w:r>
      <w:proofErr w:type="gramEnd"/>
      <w:r>
        <w:t xml:space="preserve"> or removed to make suitable for </w:t>
      </w:r>
      <w:r w:rsidR="00060685">
        <w:t>treatment</w:t>
      </w:r>
      <w:r>
        <w:t>.</w:t>
      </w:r>
      <w:bookmarkEnd w:id="18"/>
    </w:p>
    <w:p w14:paraId="4AF857B3" w14:textId="19153ADB" w:rsidR="002A63EA" w:rsidRPr="00CE49C4" w:rsidRDefault="002A63EA" w:rsidP="008251F0">
      <w:pPr>
        <w:pStyle w:val="Heading2"/>
        <w:numPr>
          <w:ilvl w:val="0"/>
          <w:numId w:val="5"/>
        </w:numPr>
        <w:spacing w:before="0" w:after="100" w:afterAutospacing="1" w:line="240" w:lineRule="auto"/>
        <w:ind w:left="426" w:hanging="426"/>
        <w:rPr>
          <w:rFonts w:ascii="Cambria" w:hAnsi="Cambria"/>
          <w:b/>
          <w:bCs/>
          <w:color w:val="auto"/>
        </w:rPr>
      </w:pPr>
      <w:bookmarkStart w:id="19" w:name="_Toc78962711"/>
      <w:r w:rsidRPr="00CE49C4">
        <w:rPr>
          <w:rFonts w:ascii="Cambria" w:hAnsi="Cambria"/>
          <w:b/>
          <w:bCs/>
          <w:color w:val="auto"/>
        </w:rPr>
        <w:lastRenderedPageBreak/>
        <w:t>Foil and metals</w:t>
      </w:r>
      <w:bookmarkEnd w:id="19"/>
    </w:p>
    <w:p w14:paraId="2BF488CA" w14:textId="5F65B539" w:rsidR="00132FD0" w:rsidRPr="008251F0" w:rsidRDefault="00CD6F62" w:rsidP="008251F0">
      <w:pPr>
        <w:spacing w:after="100" w:afterAutospacing="1" w:line="240" w:lineRule="auto"/>
      </w:pPr>
      <w:r w:rsidRPr="008251F0">
        <w:t xml:space="preserve">Consignments in </w:t>
      </w:r>
      <w:bookmarkStart w:id="20" w:name="_Hlk75869158"/>
      <w:r w:rsidR="00185E86" w:rsidRPr="008251F0">
        <w:t xml:space="preserve">sealed </w:t>
      </w:r>
      <w:r w:rsidR="00132FD0" w:rsidRPr="008251F0">
        <w:t xml:space="preserve">foil </w:t>
      </w:r>
      <w:r w:rsidRPr="008251F0">
        <w:t>pouches,</w:t>
      </w:r>
      <w:r w:rsidR="00132FD0" w:rsidRPr="008251F0">
        <w:t xml:space="preserve"> metal</w:t>
      </w:r>
      <w:r w:rsidRPr="008251F0">
        <w:t xml:space="preserve"> tins and </w:t>
      </w:r>
      <w:r w:rsidR="00A823E4" w:rsidRPr="008251F0">
        <w:t xml:space="preserve">or metal </w:t>
      </w:r>
      <w:r w:rsidRPr="008251F0">
        <w:t xml:space="preserve">cans </w:t>
      </w:r>
      <w:bookmarkEnd w:id="20"/>
      <w:r w:rsidR="00A823E4" w:rsidRPr="008251F0">
        <w:t xml:space="preserve">are </w:t>
      </w:r>
      <w:r w:rsidR="00A823E4" w:rsidRPr="008251F0">
        <w:rPr>
          <w:b/>
          <w:bCs/>
          <w:u w:val="single"/>
        </w:rPr>
        <w:t>not</w:t>
      </w:r>
      <w:r w:rsidR="00A823E4" w:rsidRPr="008251F0">
        <w:t xml:space="preserve"> suitable for </w:t>
      </w:r>
      <w:r w:rsidR="00060685">
        <w:t>treatment</w:t>
      </w:r>
      <w:r w:rsidR="00D335AA">
        <w:rPr>
          <w:i/>
          <w:iCs/>
        </w:rPr>
        <w:t xml:space="preserve"> (Photos 13 and 14)</w:t>
      </w:r>
      <w:r w:rsidR="00A823E4" w:rsidRPr="008251F0">
        <w:t>.</w:t>
      </w:r>
    </w:p>
    <w:p w14:paraId="1583AF66" w14:textId="47D894F7" w:rsidR="00233332" w:rsidRDefault="005108E1" w:rsidP="00F53581">
      <w:pPr>
        <w:keepNext/>
        <w:spacing w:after="100" w:afterAutospacing="1" w:line="240" w:lineRule="auto"/>
        <w:ind w:firstLine="426"/>
      </w:pPr>
      <w:r>
        <w:rPr>
          <w:noProof/>
        </w:rPr>
        <w:drawing>
          <wp:inline distT="0" distB="0" distL="0" distR="0" wp14:anchorId="309708DD" wp14:editId="731988CD">
            <wp:extent cx="5731510" cy="48602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C8C4" w14:textId="6742AAE3" w:rsidR="005108E1" w:rsidRDefault="00233332" w:rsidP="00F53581">
      <w:pPr>
        <w:pStyle w:val="Caption"/>
      </w:pPr>
      <w:bookmarkStart w:id="21" w:name="_Toc78962979"/>
      <w:r>
        <w:t xml:space="preserve">Photo </w:t>
      </w:r>
      <w:fldSimple w:instr=" SEQ Photo \* ARABIC ">
        <w:r w:rsidR="00870A44">
          <w:rPr>
            <w:noProof/>
          </w:rPr>
          <w:t>13</w:t>
        </w:r>
      </w:fldSimple>
      <w:r>
        <w:t xml:space="preserve"> Example of unsuitable foil </w:t>
      </w:r>
      <w:r w:rsidR="00A039CD">
        <w:t xml:space="preserve">packaging. Packaging must be opened, </w:t>
      </w:r>
      <w:proofErr w:type="gramStart"/>
      <w:r w:rsidR="00A039CD">
        <w:t>slashed</w:t>
      </w:r>
      <w:proofErr w:type="gramEnd"/>
      <w:r w:rsidR="00A039CD">
        <w:t xml:space="preserve"> or removed to make suitable for </w:t>
      </w:r>
      <w:r w:rsidR="00060685">
        <w:t>treatment</w:t>
      </w:r>
      <w:r w:rsidR="00A039CD">
        <w:t>.</w:t>
      </w:r>
      <w:bookmarkEnd w:id="21"/>
    </w:p>
    <w:p w14:paraId="59DC4813" w14:textId="77777777" w:rsidR="00A039CD" w:rsidRDefault="00586810" w:rsidP="00F53581">
      <w:pPr>
        <w:keepNext/>
        <w:spacing w:after="100" w:afterAutospacing="1" w:line="240" w:lineRule="auto"/>
        <w:ind w:firstLine="426"/>
      </w:pPr>
      <w:r>
        <w:rPr>
          <w:noProof/>
        </w:rPr>
        <w:lastRenderedPageBreak/>
        <w:drawing>
          <wp:inline distT="0" distB="0" distL="0" distR="0" wp14:anchorId="47F3D6D0" wp14:editId="4AE794AD">
            <wp:extent cx="5731510" cy="390779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25C7" w14:textId="69760F1F" w:rsidR="00586810" w:rsidRPr="00CE49C4" w:rsidRDefault="00A039CD" w:rsidP="00F53581">
      <w:pPr>
        <w:pStyle w:val="Caption"/>
      </w:pPr>
      <w:bookmarkStart w:id="22" w:name="_Toc78962980"/>
      <w:r>
        <w:t xml:space="preserve">Photo </w:t>
      </w:r>
      <w:fldSimple w:instr=" SEQ Photo \* ARABIC ">
        <w:r w:rsidR="00870A44">
          <w:rPr>
            <w:noProof/>
          </w:rPr>
          <w:t>14</w:t>
        </w:r>
      </w:fldSimple>
      <w:r w:rsidRPr="00A039CD">
        <w:t xml:space="preserve"> </w:t>
      </w:r>
      <w:r>
        <w:t xml:space="preserve">Example of unsuitable metal packaging. Packaging must be opened, </w:t>
      </w:r>
      <w:proofErr w:type="gramStart"/>
      <w:r>
        <w:t>slashed</w:t>
      </w:r>
      <w:proofErr w:type="gramEnd"/>
      <w:r>
        <w:t xml:space="preserve"> or removed to make suitable for </w:t>
      </w:r>
      <w:r w:rsidR="00060685">
        <w:t>treatment</w:t>
      </w:r>
      <w:r>
        <w:t>.</w:t>
      </w:r>
      <w:bookmarkEnd w:id="22"/>
    </w:p>
    <w:p w14:paraId="42E3AC0A" w14:textId="77777777" w:rsidR="00FB2DD0" w:rsidRDefault="00FB2DD0">
      <w:pPr>
        <w:spacing w:after="160" w:line="259" w:lineRule="auto"/>
        <w:rPr>
          <w:rFonts w:eastAsiaTheme="majorEastAsia" w:cstheme="majorBidi"/>
          <w:b/>
          <w:bCs/>
          <w:sz w:val="26"/>
          <w:szCs w:val="26"/>
        </w:rPr>
      </w:pPr>
      <w:bookmarkStart w:id="23" w:name="_Toc78962712"/>
      <w:r>
        <w:rPr>
          <w:b/>
          <w:bCs/>
        </w:rPr>
        <w:br w:type="page"/>
      </w:r>
    </w:p>
    <w:p w14:paraId="2AF472D6" w14:textId="7BF6B751" w:rsidR="002A63EA" w:rsidRPr="00CE49C4" w:rsidRDefault="002A63EA" w:rsidP="008251F0">
      <w:pPr>
        <w:pStyle w:val="Heading2"/>
        <w:numPr>
          <w:ilvl w:val="0"/>
          <w:numId w:val="5"/>
        </w:numPr>
        <w:spacing w:before="0" w:after="100" w:afterAutospacing="1" w:line="240" w:lineRule="auto"/>
        <w:ind w:left="426" w:hanging="426"/>
        <w:rPr>
          <w:rFonts w:ascii="Cambria" w:hAnsi="Cambria"/>
          <w:b/>
          <w:bCs/>
          <w:color w:val="auto"/>
        </w:rPr>
      </w:pPr>
      <w:r w:rsidRPr="00CE49C4">
        <w:rPr>
          <w:rFonts w:ascii="Cambria" w:hAnsi="Cambria"/>
          <w:b/>
          <w:bCs/>
          <w:color w:val="auto"/>
        </w:rPr>
        <w:lastRenderedPageBreak/>
        <w:t>Glass</w:t>
      </w:r>
      <w:bookmarkEnd w:id="23"/>
    </w:p>
    <w:p w14:paraId="7AE73C00" w14:textId="5541AD52" w:rsidR="00CD6F62" w:rsidRPr="008251F0" w:rsidRDefault="00CD6F62" w:rsidP="008251F0">
      <w:pPr>
        <w:spacing w:after="100" w:afterAutospacing="1" w:line="240" w:lineRule="auto"/>
      </w:pPr>
      <w:r w:rsidRPr="008251F0">
        <w:t xml:space="preserve">Consignments in sealed </w:t>
      </w:r>
      <w:r w:rsidR="00B24D32" w:rsidRPr="008251F0">
        <w:t>in glass jars and bottles</w:t>
      </w:r>
      <w:r w:rsidRPr="008251F0">
        <w:t xml:space="preserve"> are </w:t>
      </w:r>
      <w:r w:rsidRPr="008251F0">
        <w:rPr>
          <w:b/>
          <w:bCs/>
          <w:u w:val="single"/>
        </w:rPr>
        <w:t>not</w:t>
      </w:r>
      <w:r w:rsidRPr="008251F0">
        <w:t xml:space="preserve"> suitable for </w:t>
      </w:r>
      <w:r w:rsidR="00060685">
        <w:t>treatment</w:t>
      </w:r>
      <w:r w:rsidR="00D335AA">
        <w:t xml:space="preserve"> </w:t>
      </w:r>
      <w:r w:rsidR="00D335AA">
        <w:rPr>
          <w:i/>
          <w:iCs/>
        </w:rPr>
        <w:t>(Photo 15)</w:t>
      </w:r>
      <w:r w:rsidRPr="008251F0">
        <w:t xml:space="preserve">. </w:t>
      </w:r>
    </w:p>
    <w:p w14:paraId="1ED7943A" w14:textId="27D095E8" w:rsidR="00F53581" w:rsidRDefault="006D6899" w:rsidP="00F53581">
      <w:pPr>
        <w:keepNext/>
        <w:spacing w:after="100" w:afterAutospacing="1" w:line="240" w:lineRule="auto"/>
        <w:ind w:firstLine="426"/>
      </w:pPr>
      <w:r>
        <w:rPr>
          <w:noProof/>
        </w:rPr>
        <w:drawing>
          <wp:inline distT="0" distB="0" distL="0" distR="0" wp14:anchorId="4B7A1B53" wp14:editId="1C268842">
            <wp:extent cx="5731510" cy="381698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9AFCD" w14:textId="71A3509C" w:rsidR="006D6899" w:rsidRDefault="00F53581" w:rsidP="00F53581">
      <w:pPr>
        <w:pStyle w:val="Caption"/>
      </w:pPr>
      <w:bookmarkStart w:id="24" w:name="_Toc78962981"/>
      <w:r>
        <w:t xml:space="preserve">Photo </w:t>
      </w:r>
      <w:fldSimple w:instr=" SEQ Photo \* ARABIC ">
        <w:r w:rsidR="00870A44">
          <w:rPr>
            <w:noProof/>
          </w:rPr>
          <w:t>15</w:t>
        </w:r>
      </w:fldSimple>
      <w:r>
        <w:t xml:space="preserve"> Example of unsuitable glass packaging. Packaging must be opened to make suitable for </w:t>
      </w:r>
      <w:r w:rsidR="00060685">
        <w:t>treatment</w:t>
      </w:r>
      <w:r>
        <w:t>.</w:t>
      </w:r>
      <w:bookmarkEnd w:id="24"/>
    </w:p>
    <w:p w14:paraId="3ECD2969" w14:textId="24A6A2A8" w:rsidR="005049E3" w:rsidRPr="005049E3" w:rsidRDefault="005049E3" w:rsidP="00F53581">
      <w:pPr>
        <w:spacing w:after="160" w:line="259" w:lineRule="auto"/>
      </w:pPr>
    </w:p>
    <w:sectPr w:rsidR="005049E3" w:rsidRPr="005049E3" w:rsidSect="002A2ACC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851" w:right="1440" w:bottom="1560" w:left="1440" w:header="708" w:footer="5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50EE2" w14:textId="77777777" w:rsidR="00D45935" w:rsidRDefault="00D45935" w:rsidP="000078EC">
      <w:pPr>
        <w:spacing w:after="0" w:line="240" w:lineRule="auto"/>
      </w:pPr>
      <w:r>
        <w:separator/>
      </w:r>
    </w:p>
  </w:endnote>
  <w:endnote w:type="continuationSeparator" w:id="0">
    <w:p w14:paraId="31C3B0C2" w14:textId="77777777" w:rsidR="00D45935" w:rsidRDefault="00D45935" w:rsidP="000078EC">
      <w:pPr>
        <w:spacing w:after="0" w:line="240" w:lineRule="auto"/>
      </w:pPr>
      <w:r>
        <w:continuationSeparator/>
      </w:r>
    </w:p>
  </w:endnote>
  <w:endnote w:type="continuationNotice" w:id="1">
    <w:p w14:paraId="0E63DBEE" w14:textId="77777777" w:rsidR="00D45935" w:rsidRDefault="00D459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8293C" w14:textId="77777777" w:rsidR="00686436" w:rsidRDefault="006864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93C5C" w14:textId="1972F8B5" w:rsidR="00EA2D16" w:rsidRDefault="00EA2D16" w:rsidP="00FB2DD0">
    <w:pPr>
      <w:pStyle w:val="Footer"/>
    </w:pPr>
    <w:r>
      <w:t>Department of Agriculture</w:t>
    </w:r>
    <w:r w:rsidR="00687ACD">
      <w:t>,</w:t>
    </w:r>
    <w:r>
      <w:t xml:space="preserve"> Water </w:t>
    </w:r>
    <w:r w:rsidR="00687ACD">
      <w:t>and the Environment</w:t>
    </w:r>
    <w:r>
      <w:tab/>
    </w:r>
    <w:sdt>
      <w:sdtPr>
        <w:id w:val="111110095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3AEFB12" w14:textId="65E7A2FA" w:rsidR="007C7182" w:rsidRPr="00866162" w:rsidRDefault="007C7182" w:rsidP="00EA2D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9FD98" w14:textId="77777777" w:rsidR="007C7182" w:rsidRDefault="00536F90" w:rsidP="007C7182">
    <w:pPr>
      <w:pStyle w:val="Footer"/>
      <w:jc w:val="center"/>
    </w:pPr>
    <w:bookmarkStart w:id="25" w:name="_Hlk72229609"/>
    <w:r>
      <w:t xml:space="preserve">Australian </w:t>
    </w:r>
    <w:r w:rsidRPr="00CC4458">
      <w:t>Department of Agriculture, Water</w:t>
    </w:r>
    <w:r>
      <w:t>,</w:t>
    </w:r>
    <w:r w:rsidRPr="00CC4458">
      <w:t xml:space="preserve"> and the Environment</w:t>
    </w:r>
    <w:bookmarkEnd w:id="2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EAF7A" w14:textId="77777777" w:rsidR="00D45935" w:rsidRDefault="00D45935" w:rsidP="000078EC">
      <w:pPr>
        <w:spacing w:after="0" w:line="240" w:lineRule="auto"/>
      </w:pPr>
      <w:r>
        <w:separator/>
      </w:r>
    </w:p>
  </w:footnote>
  <w:footnote w:type="continuationSeparator" w:id="0">
    <w:p w14:paraId="46CCED5E" w14:textId="77777777" w:rsidR="00D45935" w:rsidRDefault="00D45935" w:rsidP="000078EC">
      <w:pPr>
        <w:spacing w:after="0" w:line="240" w:lineRule="auto"/>
      </w:pPr>
      <w:r>
        <w:continuationSeparator/>
      </w:r>
    </w:p>
  </w:footnote>
  <w:footnote w:type="continuationNotice" w:id="1">
    <w:p w14:paraId="2677790D" w14:textId="77777777" w:rsidR="00D45935" w:rsidRDefault="00D459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468FD" w14:textId="77777777" w:rsidR="00686436" w:rsidRDefault="006864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6A501" w14:textId="18D1FBD7" w:rsidR="00EA2D16" w:rsidRDefault="0062582A">
    <w:pPr>
      <w:pStyle w:val="Header"/>
    </w:pPr>
    <w:r w:rsidRPr="0062582A">
      <w:rPr>
        <w:sz w:val="20"/>
        <w:szCs w:val="20"/>
      </w:rPr>
      <w:t>Guide to packaging suitability for performing QPS treatments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7AE6D" w14:textId="73D414D0" w:rsidR="007C7182" w:rsidRDefault="007C7182" w:rsidP="007C718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D2C7E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064A7D11"/>
    <w:multiLevelType w:val="hybridMultilevel"/>
    <w:tmpl w:val="B186E4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C5F0E"/>
    <w:multiLevelType w:val="hybridMultilevel"/>
    <w:tmpl w:val="C4A8DB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56C96"/>
    <w:multiLevelType w:val="hybridMultilevel"/>
    <w:tmpl w:val="1A5477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6E0BFC"/>
    <w:multiLevelType w:val="hybridMultilevel"/>
    <w:tmpl w:val="50BA4C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53E98"/>
    <w:multiLevelType w:val="multilevel"/>
    <w:tmpl w:val="B4D4B6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Cambria" w:eastAsiaTheme="minorHAnsi" w:hAnsi="Cambria" w:cstheme="minorBidi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8EC"/>
    <w:rsid w:val="000078EC"/>
    <w:rsid w:val="00015161"/>
    <w:rsid w:val="000271D7"/>
    <w:rsid w:val="0004228E"/>
    <w:rsid w:val="000443BB"/>
    <w:rsid w:val="000529B2"/>
    <w:rsid w:val="00060685"/>
    <w:rsid w:val="000622FC"/>
    <w:rsid w:val="000657FF"/>
    <w:rsid w:val="000672D4"/>
    <w:rsid w:val="00076BB7"/>
    <w:rsid w:val="000A52A7"/>
    <w:rsid w:val="000B5AB6"/>
    <w:rsid w:val="000B5E46"/>
    <w:rsid w:val="000B66DA"/>
    <w:rsid w:val="000C3544"/>
    <w:rsid w:val="000D66CC"/>
    <w:rsid w:val="000E4C37"/>
    <w:rsid w:val="00103053"/>
    <w:rsid w:val="001057AF"/>
    <w:rsid w:val="001143D0"/>
    <w:rsid w:val="00130DAB"/>
    <w:rsid w:val="0013282D"/>
    <w:rsid w:val="00132FD0"/>
    <w:rsid w:val="001407BF"/>
    <w:rsid w:val="00140DA8"/>
    <w:rsid w:val="00154703"/>
    <w:rsid w:val="00156167"/>
    <w:rsid w:val="00170BDD"/>
    <w:rsid w:val="00172FB2"/>
    <w:rsid w:val="00185E86"/>
    <w:rsid w:val="0019697F"/>
    <w:rsid w:val="001A0940"/>
    <w:rsid w:val="001A40E6"/>
    <w:rsid w:val="001A7C9F"/>
    <w:rsid w:val="001B6307"/>
    <w:rsid w:val="001C05A8"/>
    <w:rsid w:val="001D48DB"/>
    <w:rsid w:val="001D68C2"/>
    <w:rsid w:val="001E18F9"/>
    <w:rsid w:val="001F2AC3"/>
    <w:rsid w:val="002275E0"/>
    <w:rsid w:val="00233332"/>
    <w:rsid w:val="00255ABD"/>
    <w:rsid w:val="00273B38"/>
    <w:rsid w:val="0028334E"/>
    <w:rsid w:val="002866F5"/>
    <w:rsid w:val="002A2AA7"/>
    <w:rsid w:val="002A2ACC"/>
    <w:rsid w:val="002A63EA"/>
    <w:rsid w:val="002A649B"/>
    <w:rsid w:val="002A73DA"/>
    <w:rsid w:val="002B5157"/>
    <w:rsid w:val="002C5532"/>
    <w:rsid w:val="002D136E"/>
    <w:rsid w:val="002D5FAE"/>
    <w:rsid w:val="002D7B30"/>
    <w:rsid w:val="002E0D78"/>
    <w:rsid w:val="002E1E6E"/>
    <w:rsid w:val="00306619"/>
    <w:rsid w:val="00307465"/>
    <w:rsid w:val="003153DA"/>
    <w:rsid w:val="00330282"/>
    <w:rsid w:val="003407E9"/>
    <w:rsid w:val="00346850"/>
    <w:rsid w:val="00347139"/>
    <w:rsid w:val="00356FB8"/>
    <w:rsid w:val="00365969"/>
    <w:rsid w:val="00370718"/>
    <w:rsid w:val="00373F21"/>
    <w:rsid w:val="0037452B"/>
    <w:rsid w:val="003A6DE3"/>
    <w:rsid w:val="003B2113"/>
    <w:rsid w:val="003C12E2"/>
    <w:rsid w:val="003C2C52"/>
    <w:rsid w:val="003F52EF"/>
    <w:rsid w:val="00403CFD"/>
    <w:rsid w:val="00406673"/>
    <w:rsid w:val="0043048E"/>
    <w:rsid w:val="00445B15"/>
    <w:rsid w:val="00455E96"/>
    <w:rsid w:val="00465623"/>
    <w:rsid w:val="00483242"/>
    <w:rsid w:val="00484AD6"/>
    <w:rsid w:val="00494108"/>
    <w:rsid w:val="004A1DC5"/>
    <w:rsid w:val="004B1370"/>
    <w:rsid w:val="004C2368"/>
    <w:rsid w:val="004E339D"/>
    <w:rsid w:val="004F74E3"/>
    <w:rsid w:val="005049E3"/>
    <w:rsid w:val="00506D82"/>
    <w:rsid w:val="005108E1"/>
    <w:rsid w:val="00512C75"/>
    <w:rsid w:val="00514488"/>
    <w:rsid w:val="00522FAB"/>
    <w:rsid w:val="00525B3F"/>
    <w:rsid w:val="00535B18"/>
    <w:rsid w:val="00536A63"/>
    <w:rsid w:val="00536F90"/>
    <w:rsid w:val="0054419F"/>
    <w:rsid w:val="00544F76"/>
    <w:rsid w:val="00547EA8"/>
    <w:rsid w:val="0055031A"/>
    <w:rsid w:val="005576DD"/>
    <w:rsid w:val="00560506"/>
    <w:rsid w:val="00586810"/>
    <w:rsid w:val="005A7EFA"/>
    <w:rsid w:val="005B1E32"/>
    <w:rsid w:val="005B4E55"/>
    <w:rsid w:val="005C57A6"/>
    <w:rsid w:val="005D4F74"/>
    <w:rsid w:val="005E108E"/>
    <w:rsid w:val="005F4895"/>
    <w:rsid w:val="005F76AB"/>
    <w:rsid w:val="0060004F"/>
    <w:rsid w:val="0060645B"/>
    <w:rsid w:val="00620B34"/>
    <w:rsid w:val="0062177C"/>
    <w:rsid w:val="00624D91"/>
    <w:rsid w:val="0062582A"/>
    <w:rsid w:val="00626B48"/>
    <w:rsid w:val="00636AF4"/>
    <w:rsid w:val="006639B0"/>
    <w:rsid w:val="00680706"/>
    <w:rsid w:val="00680E62"/>
    <w:rsid w:val="00686436"/>
    <w:rsid w:val="00687ACD"/>
    <w:rsid w:val="006A0D24"/>
    <w:rsid w:val="006A6E8E"/>
    <w:rsid w:val="006D0B5F"/>
    <w:rsid w:val="006D6899"/>
    <w:rsid w:val="006F4357"/>
    <w:rsid w:val="007006F3"/>
    <w:rsid w:val="00701FA9"/>
    <w:rsid w:val="00704EAC"/>
    <w:rsid w:val="0071007D"/>
    <w:rsid w:val="007135E9"/>
    <w:rsid w:val="00715A5C"/>
    <w:rsid w:val="00734F35"/>
    <w:rsid w:val="00736FF3"/>
    <w:rsid w:val="00757A80"/>
    <w:rsid w:val="00766D92"/>
    <w:rsid w:val="00770841"/>
    <w:rsid w:val="00771A0B"/>
    <w:rsid w:val="007905A1"/>
    <w:rsid w:val="00793305"/>
    <w:rsid w:val="00796F4D"/>
    <w:rsid w:val="007A20C0"/>
    <w:rsid w:val="007C7182"/>
    <w:rsid w:val="007E0839"/>
    <w:rsid w:val="008130A0"/>
    <w:rsid w:val="008251F0"/>
    <w:rsid w:val="008355E8"/>
    <w:rsid w:val="00857B83"/>
    <w:rsid w:val="008611BE"/>
    <w:rsid w:val="0086247F"/>
    <w:rsid w:val="00870A44"/>
    <w:rsid w:val="00877B00"/>
    <w:rsid w:val="00885740"/>
    <w:rsid w:val="00887F13"/>
    <w:rsid w:val="008911B5"/>
    <w:rsid w:val="008A4D6F"/>
    <w:rsid w:val="008F119B"/>
    <w:rsid w:val="008F15A7"/>
    <w:rsid w:val="008F7D38"/>
    <w:rsid w:val="0090294F"/>
    <w:rsid w:val="00962906"/>
    <w:rsid w:val="00982A46"/>
    <w:rsid w:val="00991550"/>
    <w:rsid w:val="009A01C7"/>
    <w:rsid w:val="009A747C"/>
    <w:rsid w:val="009B37BE"/>
    <w:rsid w:val="009B6CA5"/>
    <w:rsid w:val="009C247F"/>
    <w:rsid w:val="009C26C3"/>
    <w:rsid w:val="009C4B82"/>
    <w:rsid w:val="00A039CD"/>
    <w:rsid w:val="00A04A34"/>
    <w:rsid w:val="00A11DD8"/>
    <w:rsid w:val="00A14CAD"/>
    <w:rsid w:val="00A46B2F"/>
    <w:rsid w:val="00A53BDF"/>
    <w:rsid w:val="00A64C65"/>
    <w:rsid w:val="00A74CE6"/>
    <w:rsid w:val="00A823E4"/>
    <w:rsid w:val="00A82E26"/>
    <w:rsid w:val="00A859A0"/>
    <w:rsid w:val="00A9696A"/>
    <w:rsid w:val="00AB471B"/>
    <w:rsid w:val="00AD3829"/>
    <w:rsid w:val="00AF2733"/>
    <w:rsid w:val="00B00379"/>
    <w:rsid w:val="00B163CB"/>
    <w:rsid w:val="00B17C6D"/>
    <w:rsid w:val="00B24D32"/>
    <w:rsid w:val="00B254A9"/>
    <w:rsid w:val="00B267FE"/>
    <w:rsid w:val="00B32259"/>
    <w:rsid w:val="00B415AB"/>
    <w:rsid w:val="00B65057"/>
    <w:rsid w:val="00B717C6"/>
    <w:rsid w:val="00B75754"/>
    <w:rsid w:val="00B7634E"/>
    <w:rsid w:val="00B77052"/>
    <w:rsid w:val="00B82673"/>
    <w:rsid w:val="00B928BF"/>
    <w:rsid w:val="00BB28F9"/>
    <w:rsid w:val="00BB6812"/>
    <w:rsid w:val="00BC5436"/>
    <w:rsid w:val="00BF5E83"/>
    <w:rsid w:val="00C14C23"/>
    <w:rsid w:val="00C378F3"/>
    <w:rsid w:val="00C449BA"/>
    <w:rsid w:val="00C5116A"/>
    <w:rsid w:val="00C53147"/>
    <w:rsid w:val="00C918F5"/>
    <w:rsid w:val="00C94056"/>
    <w:rsid w:val="00C96DC0"/>
    <w:rsid w:val="00C97E57"/>
    <w:rsid w:val="00CA148C"/>
    <w:rsid w:val="00CB61B6"/>
    <w:rsid w:val="00CC3BC8"/>
    <w:rsid w:val="00CC64B1"/>
    <w:rsid w:val="00CD28C8"/>
    <w:rsid w:val="00CD6F62"/>
    <w:rsid w:val="00CE17D0"/>
    <w:rsid w:val="00CE49C4"/>
    <w:rsid w:val="00D31208"/>
    <w:rsid w:val="00D335AA"/>
    <w:rsid w:val="00D3398F"/>
    <w:rsid w:val="00D33F58"/>
    <w:rsid w:val="00D45935"/>
    <w:rsid w:val="00D51149"/>
    <w:rsid w:val="00D60B1A"/>
    <w:rsid w:val="00DB11A4"/>
    <w:rsid w:val="00DB2088"/>
    <w:rsid w:val="00DE1BDB"/>
    <w:rsid w:val="00DE47B0"/>
    <w:rsid w:val="00DF59C9"/>
    <w:rsid w:val="00DF5D0C"/>
    <w:rsid w:val="00DF6C98"/>
    <w:rsid w:val="00E07DCF"/>
    <w:rsid w:val="00E160C7"/>
    <w:rsid w:val="00E25031"/>
    <w:rsid w:val="00E30E17"/>
    <w:rsid w:val="00E34418"/>
    <w:rsid w:val="00E34C52"/>
    <w:rsid w:val="00E54294"/>
    <w:rsid w:val="00E62D3F"/>
    <w:rsid w:val="00E65616"/>
    <w:rsid w:val="00E7286B"/>
    <w:rsid w:val="00E81004"/>
    <w:rsid w:val="00E86BD7"/>
    <w:rsid w:val="00E86BDE"/>
    <w:rsid w:val="00EA2D16"/>
    <w:rsid w:val="00EA3B9F"/>
    <w:rsid w:val="00EB4F9E"/>
    <w:rsid w:val="00EB67EB"/>
    <w:rsid w:val="00EB7561"/>
    <w:rsid w:val="00ED678A"/>
    <w:rsid w:val="00EE283C"/>
    <w:rsid w:val="00EE5C06"/>
    <w:rsid w:val="00EF233E"/>
    <w:rsid w:val="00EF2635"/>
    <w:rsid w:val="00F21E07"/>
    <w:rsid w:val="00F25C1B"/>
    <w:rsid w:val="00F443FD"/>
    <w:rsid w:val="00F459A4"/>
    <w:rsid w:val="00F50D73"/>
    <w:rsid w:val="00F53581"/>
    <w:rsid w:val="00F6668F"/>
    <w:rsid w:val="00F80FD2"/>
    <w:rsid w:val="00FA20D8"/>
    <w:rsid w:val="00FB2DD0"/>
    <w:rsid w:val="00FB544A"/>
    <w:rsid w:val="00FD0012"/>
    <w:rsid w:val="00FE3053"/>
    <w:rsid w:val="01104214"/>
    <w:rsid w:val="011E4150"/>
    <w:rsid w:val="01245012"/>
    <w:rsid w:val="02014C16"/>
    <w:rsid w:val="02256CC6"/>
    <w:rsid w:val="0324379A"/>
    <w:rsid w:val="03959493"/>
    <w:rsid w:val="06A77BC0"/>
    <w:rsid w:val="07B885ED"/>
    <w:rsid w:val="086C9286"/>
    <w:rsid w:val="08F38B0C"/>
    <w:rsid w:val="0AB2BC27"/>
    <w:rsid w:val="0CBB506A"/>
    <w:rsid w:val="0D6556FA"/>
    <w:rsid w:val="12135673"/>
    <w:rsid w:val="12FD51FB"/>
    <w:rsid w:val="13E3EB56"/>
    <w:rsid w:val="171B8C18"/>
    <w:rsid w:val="1B4103A3"/>
    <w:rsid w:val="1C1BE86D"/>
    <w:rsid w:val="1E7FF550"/>
    <w:rsid w:val="1FE18E45"/>
    <w:rsid w:val="21AD59BA"/>
    <w:rsid w:val="2216FF9D"/>
    <w:rsid w:val="221BC15B"/>
    <w:rsid w:val="23C1AA51"/>
    <w:rsid w:val="24BEED66"/>
    <w:rsid w:val="255345B1"/>
    <w:rsid w:val="25BDD9B5"/>
    <w:rsid w:val="272D3901"/>
    <w:rsid w:val="2737B63D"/>
    <w:rsid w:val="27849CFE"/>
    <w:rsid w:val="27A6C1F7"/>
    <w:rsid w:val="2A1F4B5C"/>
    <w:rsid w:val="2AFAD9D7"/>
    <w:rsid w:val="2B6CE24D"/>
    <w:rsid w:val="2BF01CF0"/>
    <w:rsid w:val="2E4C42A8"/>
    <w:rsid w:val="2E7B8BFC"/>
    <w:rsid w:val="305F8DEB"/>
    <w:rsid w:val="3130D8D2"/>
    <w:rsid w:val="31837EC3"/>
    <w:rsid w:val="3363E07E"/>
    <w:rsid w:val="34039CAD"/>
    <w:rsid w:val="35B0C8A8"/>
    <w:rsid w:val="37ED5F1F"/>
    <w:rsid w:val="38613E7A"/>
    <w:rsid w:val="3AA95CD0"/>
    <w:rsid w:val="3AE39B78"/>
    <w:rsid w:val="3B0E8C50"/>
    <w:rsid w:val="3FE41257"/>
    <w:rsid w:val="40260A51"/>
    <w:rsid w:val="457FFD45"/>
    <w:rsid w:val="49336AA1"/>
    <w:rsid w:val="4B44F6DE"/>
    <w:rsid w:val="4E643E62"/>
    <w:rsid w:val="50357A1D"/>
    <w:rsid w:val="557B3C1E"/>
    <w:rsid w:val="57A1FEB6"/>
    <w:rsid w:val="58EA5FD8"/>
    <w:rsid w:val="59445ADC"/>
    <w:rsid w:val="5A963E80"/>
    <w:rsid w:val="5E004F04"/>
    <w:rsid w:val="60437E8B"/>
    <w:rsid w:val="6050797B"/>
    <w:rsid w:val="60B60A1F"/>
    <w:rsid w:val="61311226"/>
    <w:rsid w:val="64CB0853"/>
    <w:rsid w:val="651A7C7E"/>
    <w:rsid w:val="65C43E46"/>
    <w:rsid w:val="6623A82D"/>
    <w:rsid w:val="68EE19DB"/>
    <w:rsid w:val="6A203F7D"/>
    <w:rsid w:val="6DBCB79C"/>
    <w:rsid w:val="7063760B"/>
    <w:rsid w:val="72576201"/>
    <w:rsid w:val="74C3A405"/>
    <w:rsid w:val="76773537"/>
    <w:rsid w:val="78E5EB44"/>
    <w:rsid w:val="7987D28F"/>
    <w:rsid w:val="7A8E14F0"/>
    <w:rsid w:val="7AB884A1"/>
    <w:rsid w:val="7B66092E"/>
    <w:rsid w:val="7D2374DC"/>
    <w:rsid w:val="7EBF453D"/>
    <w:rsid w:val="7ECA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9358F"/>
  <w15:chartTrackingRefBased/>
  <w15:docId w15:val="{137E0214-D044-46BC-8B74-13539471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6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8EC"/>
    <w:pPr>
      <w:spacing w:after="200" w:line="276" w:lineRule="auto"/>
    </w:pPr>
    <w:rPr>
      <w:rFonts w:ascii="Cambria" w:hAnsi="Cambr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3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1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A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7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26"/>
    <w:unhideWhenUsed/>
    <w:rsid w:val="00007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26"/>
    <w:rsid w:val="000078EC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rsid w:val="00007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8EC"/>
    <w:rPr>
      <w:rFonts w:ascii="Cambria" w:hAnsi="Cambria"/>
    </w:rPr>
  </w:style>
  <w:style w:type="character" w:styleId="Hyperlink">
    <w:name w:val="Hyperlink"/>
    <w:basedOn w:val="DefaultParagraphFont"/>
    <w:uiPriority w:val="99"/>
    <w:qFormat/>
    <w:rsid w:val="000078EC"/>
    <w:rPr>
      <w:color w:val="165788"/>
      <w:u w:val="single"/>
    </w:rPr>
  </w:style>
  <w:style w:type="character" w:styleId="Emphasis">
    <w:name w:val="Emphasis"/>
    <w:basedOn w:val="DefaultParagraphFont"/>
    <w:uiPriority w:val="99"/>
    <w:qFormat/>
    <w:rsid w:val="000078EC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078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8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8EC"/>
    <w:rPr>
      <w:rFonts w:ascii="Cambria" w:hAnsi="Cambria"/>
      <w:sz w:val="20"/>
      <w:szCs w:val="20"/>
    </w:rPr>
  </w:style>
  <w:style w:type="character" w:styleId="Strong">
    <w:name w:val="Strong"/>
    <w:basedOn w:val="DefaultParagraphFont"/>
    <w:uiPriority w:val="99"/>
    <w:qFormat/>
    <w:rsid w:val="000078EC"/>
    <w:rPr>
      <w:b/>
      <w:bCs/>
    </w:rPr>
  </w:style>
  <w:style w:type="paragraph" w:customStyle="1" w:styleId="Normalsmall">
    <w:name w:val="Normal small"/>
    <w:qFormat/>
    <w:rsid w:val="000078EC"/>
    <w:pPr>
      <w:spacing w:after="120" w:line="276" w:lineRule="auto"/>
    </w:pPr>
    <w:rPr>
      <w:rFonts w:ascii="Cambria" w:hAnsi="Cambria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8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8EC"/>
    <w:rPr>
      <w:rFonts w:ascii="Cambria" w:hAnsi="Cambria"/>
      <w:b/>
      <w:bCs/>
      <w:sz w:val="20"/>
      <w:szCs w:val="20"/>
    </w:rPr>
  </w:style>
  <w:style w:type="paragraph" w:styleId="ListParagraph">
    <w:name w:val="List Paragraph"/>
    <w:basedOn w:val="Normal"/>
    <w:uiPriority w:val="99"/>
    <w:qFormat/>
    <w:rsid w:val="002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63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87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8251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unhideWhenUsed/>
    <w:rsid w:val="00E30E17"/>
    <w:rPr>
      <w:color w:val="605E5C"/>
      <w:shd w:val="clear" w:color="auto" w:fill="E1DFDD"/>
    </w:rPr>
  </w:style>
  <w:style w:type="paragraph" w:styleId="ListBullet">
    <w:name w:val="List Bullet"/>
    <w:basedOn w:val="Normal"/>
    <w:uiPriority w:val="7"/>
    <w:unhideWhenUsed/>
    <w:qFormat/>
    <w:rsid w:val="001E18F9"/>
    <w:pPr>
      <w:numPr>
        <w:numId w:val="6"/>
      </w:numPr>
      <w:spacing w:after="120" w:line="240" w:lineRule="auto"/>
      <w:ind w:left="1037" w:hanging="357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A04A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B254A9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636AF4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B2DD0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B2D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B2DD0"/>
    <w:pPr>
      <w:spacing w:after="100"/>
      <w:ind w:left="220"/>
    </w:pPr>
  </w:style>
  <w:style w:type="paragraph" w:styleId="TableofFigures">
    <w:name w:val="table of figures"/>
    <w:basedOn w:val="Normal"/>
    <w:next w:val="Normal"/>
    <w:uiPriority w:val="99"/>
    <w:rsid w:val="00FB2DD0"/>
    <w:pPr>
      <w:spacing w:before="120" w:after="120" w:line="240" w:lineRule="auto"/>
    </w:pPr>
  </w:style>
  <w:style w:type="paragraph" w:customStyle="1" w:styleId="TOCHeading2">
    <w:name w:val="TOC Heading 2"/>
    <w:next w:val="Normal"/>
    <w:qFormat/>
    <w:rsid w:val="00FB2DD0"/>
    <w:pPr>
      <w:spacing w:after="0" w:line="240" w:lineRule="auto"/>
    </w:pPr>
    <w:rPr>
      <w:rFonts w:ascii="Calibri Light" w:hAnsi="Calibri Light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2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reativecommons.org/licenses/by/4.0/legalcode" TargetMode="External"/><Relationship Id="rId18" Type="http://schemas.openxmlformats.org/officeDocument/2006/relationships/hyperlink" Target="https://www.agriculture.gov.au/import/arrival/treatments/treatments-fumigants" TargetMode="External"/><Relationship Id="rId26" Type="http://schemas.openxmlformats.org/officeDocument/2006/relationships/image" Target="media/image11.jpe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agriculture.gov.au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griculture.gov.au/import/arrival/treatments/treatments-fumigants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pyright@agriculture.gov.a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7C723B3C5CE4EA2597CE4A729738D" ma:contentTypeVersion="9" ma:contentTypeDescription="Create a new document." ma:contentTypeScope="" ma:versionID="078557778f2dfc142dd9225fb19cf692">
  <xsd:schema xmlns:xsd="http://www.w3.org/2001/XMLSchema" xmlns:xs="http://www.w3.org/2001/XMLSchema" xmlns:p="http://schemas.microsoft.com/office/2006/metadata/properties" xmlns:ns2="77d684c0-b3ee-4c52-9149-8325f1b90b16" targetNamespace="http://schemas.microsoft.com/office/2006/metadata/properties" ma:root="true" ma:fieldsID="6d609d72a097f5adabc0e98f678bb106" ns2:_="">
    <xsd:import namespace="77d684c0-b3ee-4c52-9149-8325f1b90b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684c0-b3ee-4c52-9149-8325f1b90b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3693F-F6E0-4FDF-B0C9-AFD58E52F3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d684c0-b3ee-4c52-9149-8325f1b90b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971328-DB13-4296-8917-2D351C3AC2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92157C-6362-4B02-A524-481029CC3D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F69A91-D5EB-4CBC-8B6E-7DF411C3E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18</Pages>
  <Words>1755</Words>
  <Characters>10007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packaging suitability for performing QPS treatments</vt:lpstr>
    </vt:vector>
  </TitlesOfParts>
  <Company/>
  <LinksUpToDate>false</LinksUpToDate>
  <CharactersWithSpaces>11739</CharactersWithSpaces>
  <SharedDoc>false</SharedDoc>
  <HLinks>
    <vt:vector size="60" baseType="variant">
      <vt:variant>
        <vt:i4>6029343</vt:i4>
      </vt:variant>
      <vt:variant>
        <vt:i4>15</vt:i4>
      </vt:variant>
      <vt:variant>
        <vt:i4>0</vt:i4>
      </vt:variant>
      <vt:variant>
        <vt:i4>5</vt:i4>
      </vt:variant>
      <vt:variant>
        <vt:lpwstr>https://www.agriculture.gov.au/sites/default/files/sitecollectiondocuments/biosecurity/import/general-info/qtfp/guide-qps-fumigations-methyl-bromide.pdf</vt:lpwstr>
      </vt:variant>
      <vt:variant>
        <vt:lpwstr/>
      </vt:variant>
      <vt:variant>
        <vt:i4>6946924</vt:i4>
      </vt:variant>
      <vt:variant>
        <vt:i4>12</vt:i4>
      </vt:variant>
      <vt:variant>
        <vt:i4>0</vt:i4>
      </vt:variant>
      <vt:variant>
        <vt:i4>5</vt:i4>
      </vt:variant>
      <vt:variant>
        <vt:lpwstr>https://www.agriculture.gov.au/sites/default/files/sitecollectiondocuments/biosecurity/import/general-info/qtfp/aust-methyl-bromide-fumigation.pdf</vt:lpwstr>
      </vt:variant>
      <vt:variant>
        <vt:lpwstr/>
      </vt:variant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http://agriculture.gov.au/</vt:lpwstr>
      </vt:variant>
      <vt:variant>
        <vt:lpwstr/>
      </vt:variant>
      <vt:variant>
        <vt:i4>7077903</vt:i4>
      </vt:variant>
      <vt:variant>
        <vt:i4>3</vt:i4>
      </vt:variant>
      <vt:variant>
        <vt:i4>0</vt:i4>
      </vt:variant>
      <vt:variant>
        <vt:i4>5</vt:i4>
      </vt:variant>
      <vt:variant>
        <vt:lpwstr>mailto:copyright@agriculture.gov.au</vt:lpwstr>
      </vt:variant>
      <vt:variant>
        <vt:lpwstr/>
      </vt:variant>
      <vt:variant>
        <vt:i4>5373952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https://creativecommons.org/licenses/by/4.0/legalcode</vt:lpwstr>
      </vt:variant>
      <vt:variant>
        <vt:lpwstr/>
      </vt:variant>
      <vt:variant>
        <vt:i4>720942</vt:i4>
      </vt:variant>
      <vt:variant>
        <vt:i4>12</vt:i4>
      </vt:variant>
      <vt:variant>
        <vt:i4>0</vt:i4>
      </vt:variant>
      <vt:variant>
        <vt:i4>5</vt:i4>
      </vt:variant>
      <vt:variant>
        <vt:lpwstr>mailto:Ruchira.Fonseka@agriculture.gov.au</vt:lpwstr>
      </vt:variant>
      <vt:variant>
        <vt:lpwstr/>
      </vt:variant>
      <vt:variant>
        <vt:i4>7274562</vt:i4>
      </vt:variant>
      <vt:variant>
        <vt:i4>9</vt:i4>
      </vt:variant>
      <vt:variant>
        <vt:i4>0</vt:i4>
      </vt:variant>
      <vt:variant>
        <vt:i4>5</vt:i4>
      </vt:variant>
      <vt:variant>
        <vt:lpwstr>mailto:Sam.Griffiths@agriculture.gov.au</vt:lpwstr>
      </vt:variant>
      <vt:variant>
        <vt:lpwstr/>
      </vt:variant>
      <vt:variant>
        <vt:i4>720942</vt:i4>
      </vt:variant>
      <vt:variant>
        <vt:i4>6</vt:i4>
      </vt:variant>
      <vt:variant>
        <vt:i4>0</vt:i4>
      </vt:variant>
      <vt:variant>
        <vt:i4>5</vt:i4>
      </vt:variant>
      <vt:variant>
        <vt:lpwstr>mailto:Ruchira.Fonseka@agriculture.gov.au</vt:lpwstr>
      </vt:variant>
      <vt:variant>
        <vt:lpwstr/>
      </vt:variant>
      <vt:variant>
        <vt:i4>3211266</vt:i4>
      </vt:variant>
      <vt:variant>
        <vt:i4>3</vt:i4>
      </vt:variant>
      <vt:variant>
        <vt:i4>0</vt:i4>
      </vt:variant>
      <vt:variant>
        <vt:i4>5</vt:i4>
      </vt:variant>
      <vt:variant>
        <vt:lpwstr>mailto:Jon.Webber@agriculture.gov.au</vt:lpwstr>
      </vt:variant>
      <vt:variant>
        <vt:lpwstr/>
      </vt:variant>
      <vt:variant>
        <vt:i4>852054</vt:i4>
      </vt:variant>
      <vt:variant>
        <vt:i4>0</vt:i4>
      </vt:variant>
      <vt:variant>
        <vt:i4>0</vt:i4>
      </vt:variant>
      <vt:variant>
        <vt:i4>5</vt:i4>
      </vt:variant>
      <vt:variant>
        <vt:lpwstr>https://www.agriculture.gov.au/import/arrival/treatments/treatments-fumigants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packaging suitability for performing QPS treatments</dc:title>
  <dc:subject/>
  <dc:creator>Department of Agriculture, Water and the Environment</dc:creator>
  <cp:keywords/>
  <dc:description/>
  <cp:lastModifiedBy>Dang, Van</cp:lastModifiedBy>
  <cp:revision>5</cp:revision>
  <cp:lastPrinted>2021-09-16T03:55:00Z</cp:lastPrinted>
  <dcterms:created xsi:type="dcterms:W3CDTF">2021-09-16T03:36:00Z</dcterms:created>
  <dcterms:modified xsi:type="dcterms:W3CDTF">2021-09-19T22:08:00Z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0x0101003B87C723B3C5CE4EA2597CE4A729738D</vt:lpwstr>
  </property>
</Properties>
</file>