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8A685B" w:rsidRDefault="008A685B" w:rsidP="00F74FC3">
      <w:pPr>
        <w:rPr>
          <w:rFonts w:asciiTheme="minorHAnsi" w:hAnsiTheme="minorHAnsi" w:cstheme="minorBidi"/>
          <w:color w:val="1F497D"/>
        </w:rPr>
      </w:pPr>
      <w:r>
        <w:rPr>
          <w:rFonts w:asciiTheme="minorHAnsi" w:hAnsiTheme="minorHAnsi" w:cstheme="minorBidi"/>
          <w:color w:val="1F497D"/>
        </w:rPr>
        <w:t xml:space="preserve"> </w:t>
      </w:r>
    </w:p>
    <w:p w:rsidR="008A685B" w:rsidRPr="00981101" w:rsidRDefault="008A685B" w:rsidP="008A685B">
      <w:pPr>
        <w:pStyle w:val="Covertitle0"/>
        <w:rPr>
          <w:rFonts w:eastAsia="Kozuka Gothic Pro H"/>
          <w:color w:val="auto"/>
          <w:sz w:val="48"/>
          <w:szCs w:val="48"/>
        </w:rPr>
      </w:pPr>
      <w:r w:rsidRPr="00981101">
        <w:rPr>
          <w:rFonts w:eastAsia="Kozuka Gothic Pro H"/>
          <w:color w:val="auto"/>
          <w:sz w:val="48"/>
          <w:szCs w:val="48"/>
        </w:rPr>
        <w:t>Guidelines for biological survey and mapped data</w:t>
      </w:r>
    </w:p>
    <w:p w:rsidR="008A685B" w:rsidRPr="002A2662" w:rsidRDefault="008A685B" w:rsidP="008A685B">
      <w:pPr>
        <w:pStyle w:val="Coverdate"/>
        <w:rPr>
          <w:rFonts w:eastAsia="Kozuka Gothic Pro H"/>
        </w:rPr>
      </w:pPr>
      <w:r w:rsidRPr="002A2662">
        <w:rPr>
          <w:rFonts w:eastAsia="Kozuka Gothic Pro H"/>
        </w:rPr>
        <w:t xml:space="preserve">Revised </w:t>
      </w:r>
      <w:r w:rsidR="001F3C66">
        <w:rPr>
          <w:rFonts w:eastAsia="Kozuka Gothic Pro H"/>
        </w:rPr>
        <w:t>1</w:t>
      </w:r>
      <w:r w:rsidR="002C2F6B">
        <w:rPr>
          <w:rFonts w:eastAsia="Kozuka Gothic Pro H"/>
        </w:rPr>
        <w:t>6</w:t>
      </w:r>
      <w:r w:rsidRPr="002A2662">
        <w:rPr>
          <w:rFonts w:eastAsia="Kozuka Gothic Pro H"/>
        </w:rPr>
        <w:t xml:space="preserve"> </w:t>
      </w:r>
      <w:r w:rsidR="001F3C66">
        <w:rPr>
          <w:rFonts w:eastAsia="Kozuka Gothic Pro H"/>
        </w:rPr>
        <w:t>August</w:t>
      </w:r>
      <w:r w:rsidR="001F3C66" w:rsidRPr="002A2662">
        <w:rPr>
          <w:rFonts w:eastAsia="Kozuka Gothic Pro H"/>
        </w:rPr>
        <w:t xml:space="preserve"> </w:t>
      </w:r>
      <w:r w:rsidRPr="002A2662">
        <w:rPr>
          <w:rFonts w:eastAsia="Kozuka Gothic Pro H"/>
        </w:rPr>
        <w:t>2018</w:t>
      </w:r>
      <w:bookmarkStart w:id="0" w:name="_GoBack"/>
      <w:bookmarkEnd w:id="0"/>
    </w:p>
    <w:p w:rsidR="00ED71BA" w:rsidRDefault="00ED71BA" w:rsidP="008A685B">
      <w:pPr>
        <w:pStyle w:val="Subhead2"/>
        <w:rPr>
          <w:rFonts w:ascii="Myriad Pro" w:eastAsia="Kozuka Gothic Pro H" w:hAnsi="Myriad Pro"/>
        </w:rPr>
      </w:pPr>
    </w:p>
    <w:p w:rsidR="008A685B" w:rsidRPr="002A2662" w:rsidRDefault="008A685B" w:rsidP="008A685B">
      <w:pPr>
        <w:pStyle w:val="Subhead2"/>
        <w:rPr>
          <w:rFonts w:ascii="Myriad Pro" w:eastAsia="Kozuka Gothic Pro H" w:hAnsi="Myriad Pro"/>
        </w:rPr>
      </w:pPr>
      <w:r w:rsidRPr="002A2662">
        <w:rPr>
          <w:rFonts w:ascii="Myriad Pro" w:eastAsia="Kozuka Gothic Pro H" w:hAnsi="Myriad Pro"/>
        </w:rPr>
        <w:t>Introduction</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The Department of the Environment and Energy (the Department)</w:t>
      </w:r>
      <w:r w:rsidR="00AE6F39">
        <w:rPr>
          <w:rFonts w:ascii="Myriad Pro" w:eastAsia="Kozuka Gothic Pro H" w:hAnsi="Myriad Pro"/>
        </w:rPr>
        <w:t xml:space="preserve"> collates, maintains and</w:t>
      </w:r>
      <w:r w:rsidRPr="002A2662">
        <w:rPr>
          <w:rFonts w:ascii="Myriad Pro" w:eastAsia="Kozuka Gothic Pro H" w:hAnsi="Myriad Pro"/>
        </w:rPr>
        <w:t xml:space="preserve"> uses point-based fauna and flora survey and mapped data to support decision making on referral applications, assessments and approvals under the </w:t>
      </w:r>
      <w:r w:rsidRPr="002A2662">
        <w:rPr>
          <w:rStyle w:val="TextItalic"/>
          <w:rFonts w:ascii="Myriad Pro" w:eastAsia="Kozuka Gothic Pro H" w:hAnsi="Myriad Pro"/>
        </w:rPr>
        <w:t xml:space="preserve">Environment Protection and Biodiversity </w:t>
      </w:r>
      <w:r w:rsidR="00634D5B">
        <w:rPr>
          <w:rStyle w:val="TextItalic"/>
          <w:rFonts w:ascii="Myriad Pro" w:eastAsia="Kozuka Gothic Pro H" w:hAnsi="Myriad Pro"/>
        </w:rPr>
        <w:t>Conservation</w:t>
      </w:r>
      <w:r w:rsidRPr="002A2662">
        <w:rPr>
          <w:rStyle w:val="TextItalic"/>
          <w:rFonts w:ascii="Myriad Pro" w:eastAsia="Kozuka Gothic Pro H" w:hAnsi="Myriad Pro"/>
        </w:rPr>
        <w:t xml:space="preserve"> Act 1999 </w:t>
      </w:r>
      <w:r w:rsidRPr="002A2662">
        <w:rPr>
          <w:rFonts w:ascii="Myriad Pro" w:eastAsia="Kozuka Gothic Pro H" w:hAnsi="Myriad Pro"/>
        </w:rPr>
        <w:t>(EPBC Act), and to assist in the protection and recovery of species and communities.</w:t>
      </w:r>
      <w:r w:rsidR="00AE6F39">
        <w:rPr>
          <w:rFonts w:ascii="Myriad Pro" w:eastAsia="Kozuka Gothic Pro H" w:hAnsi="Myriad Pro"/>
        </w:rPr>
        <w:t xml:space="preserve"> Such data are drawn from a wide range of sources, including from data holdings generated through the implementation of the EPBC Act and from monitoring activities under Natural Resource Management programs.</w:t>
      </w:r>
    </w:p>
    <w:p w:rsidR="008A685B" w:rsidRPr="002A2662" w:rsidRDefault="00AE6F39" w:rsidP="008A685B">
      <w:pPr>
        <w:pStyle w:val="Text"/>
        <w:rPr>
          <w:rFonts w:ascii="Myriad Pro" w:eastAsia="Kozuka Gothic Pro H" w:hAnsi="Myriad Pro"/>
        </w:rPr>
      </w:pPr>
      <w:r>
        <w:rPr>
          <w:rFonts w:ascii="Myriad Pro" w:eastAsia="Kozuka Gothic Pro H" w:hAnsi="Myriad Pro"/>
        </w:rPr>
        <w:t xml:space="preserve">Historically, the quality of such data has varied considerably and this directly affects the rigour and reliability of information products generated from them. </w:t>
      </w:r>
      <w:r w:rsidR="008A685B" w:rsidRPr="002A2662">
        <w:rPr>
          <w:rFonts w:ascii="Myriad Pro" w:eastAsia="Kozuka Gothic Pro H" w:hAnsi="Myriad Pro"/>
        </w:rPr>
        <w:t xml:space="preserve">This document </w:t>
      </w:r>
      <w:r>
        <w:rPr>
          <w:rFonts w:ascii="Myriad Pro" w:eastAsia="Kozuka Gothic Pro H" w:hAnsi="Myriad Pro"/>
        </w:rPr>
        <w:t xml:space="preserve">seeks to improve on this by </w:t>
      </w:r>
      <w:r w:rsidR="008A685B" w:rsidRPr="002A2662">
        <w:rPr>
          <w:rFonts w:ascii="Myriad Pro" w:eastAsia="Kozuka Gothic Pro H" w:hAnsi="Myriad Pro"/>
        </w:rPr>
        <w:t>outlin</w:t>
      </w:r>
      <w:r>
        <w:rPr>
          <w:rFonts w:ascii="Myriad Pro" w:eastAsia="Kozuka Gothic Pro H" w:hAnsi="Myriad Pro"/>
        </w:rPr>
        <w:t>ing</w:t>
      </w:r>
      <w:r w:rsidR="008A685B" w:rsidRPr="002A2662">
        <w:rPr>
          <w:rFonts w:ascii="Myriad Pro" w:eastAsia="Kozuka Gothic Pro H" w:hAnsi="Myriad Pro"/>
        </w:rPr>
        <w:t xml:space="preserve"> data and information requirements for </w:t>
      </w:r>
      <w:r w:rsidRPr="00AE6F39">
        <w:rPr>
          <w:rFonts w:ascii="Myriad Pro" w:eastAsia="Kozuka Gothic Pro H" w:hAnsi="Myriad Pro"/>
        </w:rPr>
        <w:t>biological survey and mapped data</w:t>
      </w:r>
      <w:r>
        <w:rPr>
          <w:rFonts w:ascii="Myriad Pro" w:eastAsia="Kozuka Gothic Pro H" w:hAnsi="Myriad Pro"/>
        </w:rPr>
        <w:t xml:space="preserve">. This includes </w:t>
      </w:r>
      <w:r w:rsidR="008A685B" w:rsidRPr="002A2662">
        <w:rPr>
          <w:rFonts w:ascii="Myriad Pro" w:eastAsia="Kozuka Gothic Pro H" w:hAnsi="Myriad Pro"/>
        </w:rPr>
        <w:t>species data, including threatened species, migratory species, listed marine species, cetaceans and invasive species.</w:t>
      </w:r>
    </w:p>
    <w:p w:rsidR="008A685B" w:rsidRPr="002A2662" w:rsidRDefault="008A685B" w:rsidP="008A685B">
      <w:pPr>
        <w:pStyle w:val="Subhead2"/>
        <w:rPr>
          <w:rFonts w:ascii="Myriad Pro" w:eastAsia="Kozuka Gothic Pro H" w:hAnsi="Myriad Pro"/>
        </w:rPr>
      </w:pPr>
      <w:r w:rsidRPr="002A2662">
        <w:rPr>
          <w:rFonts w:ascii="Myriad Pro" w:eastAsia="Kozuka Gothic Pro H" w:hAnsi="Myriad Pro"/>
        </w:rPr>
        <w:t>The Department’s data requirements</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 xml:space="preserve">For species listed under the EPBC Act, the following data and information should be provided with referral applications, environmental impact assessments and meeting approval conditions. Data should be emailed to </w:t>
      </w:r>
      <w:r w:rsidRPr="00706744">
        <w:rPr>
          <w:rStyle w:val="Hyperlink"/>
          <w:rFonts w:ascii="Myriad Pro" w:eastAsia="Kozuka Gothic Pro H" w:hAnsi="Myriad Pro"/>
          <w:color w:val="auto"/>
          <w:u w:val="single"/>
        </w:rPr>
        <w:t>speciesmetadata@environment.gov.au</w:t>
      </w:r>
      <w:r w:rsidRPr="002A2662">
        <w:rPr>
          <w:rFonts w:ascii="Myriad Pro" w:eastAsia="Kozuka Gothic Pro H" w:hAnsi="Myriad Pro"/>
        </w:rPr>
        <w:t xml:space="preserve"> noting the EPBC Act Referral number. Provision of data and the related information indicated will help facilitate decision making by the Department. Information derived from the data provided will be used more widely by the Department </w:t>
      </w:r>
      <w:r w:rsidR="00AE6F39">
        <w:rPr>
          <w:rFonts w:ascii="Myriad Pro" w:eastAsia="Kozuka Gothic Pro H" w:hAnsi="Myriad Pro"/>
        </w:rPr>
        <w:t>to assist</w:t>
      </w:r>
      <w:r w:rsidR="00AE6F39" w:rsidRPr="002A2662">
        <w:rPr>
          <w:rFonts w:ascii="Myriad Pro" w:eastAsia="Kozuka Gothic Pro H" w:hAnsi="Myriad Pro"/>
        </w:rPr>
        <w:t xml:space="preserve"> </w:t>
      </w:r>
      <w:r w:rsidRPr="002A2662">
        <w:rPr>
          <w:rFonts w:ascii="Myriad Pro" w:eastAsia="Kozuka Gothic Pro H" w:hAnsi="Myriad Pro"/>
        </w:rPr>
        <w:t>the ongoing protection of species and communities listed under the EPBC Act:</w:t>
      </w:r>
    </w:p>
    <w:p w:rsidR="008A685B" w:rsidRPr="002A2662" w:rsidRDefault="008A685B" w:rsidP="008A685B">
      <w:pPr>
        <w:pStyle w:val="Bullets1"/>
        <w:spacing w:before="170"/>
        <w:rPr>
          <w:rFonts w:ascii="Myriad Pro" w:eastAsia="Kozuka Gothic Pro H" w:hAnsi="Myriad Pro"/>
        </w:rPr>
      </w:pPr>
      <w:r w:rsidRPr="002A2662">
        <w:rPr>
          <w:rFonts w:ascii="Myriad Pro" w:eastAsia="Kozuka Gothic Pro H" w:hAnsi="Myriad Pro"/>
        </w:rPr>
        <w:t>Incidental records of listed species in the project area</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Records of listed species from systematic flora/fauna surveys relevant to the project area</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Details of all systematic flora/fauna surveys (site/survey details only) relevant to the project area</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Records of non-listed species where the matter protected by the Commonwealth legislation is th</w:t>
      </w:r>
      <w:r w:rsidRPr="002A2662">
        <w:rPr>
          <w:rStyle w:val="nobreak"/>
          <w:rFonts w:ascii="Myriad Pro" w:eastAsia="Kozuka Gothic Pro H" w:hAnsi="Myriad Pro"/>
        </w:rPr>
        <w:t>e e</w:t>
      </w:r>
      <w:r w:rsidRPr="002A2662">
        <w:rPr>
          <w:rFonts w:ascii="Myriad Pro" w:eastAsia="Kozuka Gothic Pro H" w:hAnsi="Myriad Pro"/>
        </w:rPr>
        <w:t>nvironment</w:t>
      </w:r>
    </w:p>
    <w:p w:rsidR="00AE6F39" w:rsidRPr="002A2662" w:rsidRDefault="00AE6F39" w:rsidP="00AE6F39">
      <w:pPr>
        <w:pStyle w:val="Bullets1"/>
        <w:rPr>
          <w:rFonts w:ascii="Myriad Pro" w:eastAsia="Kozuka Gothic Pro H" w:hAnsi="Myriad Pro"/>
        </w:rPr>
      </w:pPr>
      <w:r w:rsidRPr="002A2662">
        <w:rPr>
          <w:rFonts w:ascii="Myriad Pro" w:eastAsia="Kozuka Gothic Pro H" w:hAnsi="Myriad Pro"/>
        </w:rPr>
        <w:t>Derived indicative distribution maps of likelihood of occurrence of endangered ecological communities or species, including breeding and other ecologically important areas</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spacing w:val="-2"/>
        </w:rPr>
        <w:t>Documentation describing the data. The documentation should include information about the taxonomy used and a description of the survey methods (see Data/Metadata Template - SpeciesObservationDataTemplate.xlsm)</w:t>
      </w:r>
    </w:p>
    <w:p w:rsidR="00ED71BA" w:rsidRDefault="00ED71BA">
      <w:pPr>
        <w:spacing w:after="0" w:line="240" w:lineRule="auto"/>
        <w:rPr>
          <w:rFonts w:ascii="Myriad Pro" w:eastAsia="Kozuka Gothic Pro H" w:hAnsi="Myriad Pro"/>
          <w:sz w:val="20"/>
          <w:szCs w:val="20"/>
        </w:rPr>
      </w:pPr>
      <w:r>
        <w:rPr>
          <w:rFonts w:ascii="Myriad Pro" w:eastAsia="Kozuka Gothic Pro H" w:hAnsi="Myriad Pro"/>
        </w:rPr>
        <w:br w:type="page"/>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lastRenderedPageBreak/>
        <w:t>The core data for biological observations are:</w:t>
      </w:r>
    </w:p>
    <w:p w:rsidR="008A685B" w:rsidRPr="002A2662" w:rsidRDefault="008A685B" w:rsidP="008A685B">
      <w:pPr>
        <w:pStyle w:val="Bullets1"/>
        <w:spacing w:before="170"/>
        <w:rPr>
          <w:rFonts w:ascii="Myriad Pro" w:eastAsia="Kozuka Gothic Pro H" w:hAnsi="Myriad Pro"/>
        </w:rPr>
      </w:pPr>
      <w:r w:rsidRPr="002A2662">
        <w:rPr>
          <w:rFonts w:ascii="Myriad Pro" w:eastAsia="Kozuka Gothic Pro H" w:hAnsi="Myriad Pro"/>
        </w:rPr>
        <w:t>Scientific name of species</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Geocode of observation – in latitude and longitude</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Datum of the geocode, i.e. GDA 94</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Precision of the geocode - radius in metres, may be a grid block; GPS coordinates have a precision of 1</w:t>
      </w:r>
      <w:r w:rsidRPr="002A2662">
        <w:rPr>
          <w:rStyle w:val="nobreak"/>
          <w:rFonts w:ascii="Myriad Pro" w:eastAsia="Kozuka Gothic Pro H" w:hAnsi="Myriad Pro"/>
        </w:rPr>
        <w:t>5 – 1</w:t>
      </w:r>
      <w:r w:rsidRPr="002A2662">
        <w:rPr>
          <w:rFonts w:ascii="Myriad Pro" w:eastAsia="Kozuka Gothic Pro H" w:hAnsi="Myriad Pro"/>
        </w:rPr>
        <w:t>0</w:t>
      </w:r>
      <w:r w:rsidRPr="002A2662">
        <w:rPr>
          <w:rStyle w:val="nobreak"/>
          <w:rFonts w:ascii="Myriad Pro" w:eastAsia="Kozuka Gothic Pro H" w:hAnsi="Myriad Pro"/>
        </w:rPr>
        <w:t>0 m</w:t>
      </w:r>
      <w:r w:rsidRPr="002A2662">
        <w:rPr>
          <w:rFonts w:ascii="Myriad Pro" w:eastAsia="Kozuka Gothic Pro H" w:hAnsi="Myriad Pro"/>
        </w:rPr>
        <w:t>etres</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 xml:space="preserve">Site identifier – </w:t>
      </w:r>
      <w:r w:rsidR="00AE6F39">
        <w:rPr>
          <w:rFonts w:ascii="Myriad Pro" w:eastAsia="Kozuka Gothic Pro H" w:hAnsi="Myriad Pro"/>
        </w:rPr>
        <w:t xml:space="preserve">a </w:t>
      </w:r>
      <w:r w:rsidRPr="002A2662">
        <w:rPr>
          <w:rFonts w:ascii="Myriad Pro" w:eastAsia="Kozuka Gothic Pro H" w:hAnsi="Myriad Pro"/>
        </w:rPr>
        <w:t>unique survey</w:t>
      </w:r>
      <w:r w:rsidR="00AE6F39">
        <w:rPr>
          <w:rFonts w:ascii="Myriad Pro" w:eastAsia="Kozuka Gothic Pro H" w:hAnsi="Myriad Pro"/>
        </w:rPr>
        <w:t xml:space="preserve"> number (and </w:t>
      </w:r>
      <w:r w:rsidRPr="002A2662">
        <w:rPr>
          <w:rFonts w:ascii="Myriad Pro" w:eastAsia="Kozuka Gothic Pro H" w:hAnsi="Myriad Pro"/>
        </w:rPr>
        <w:t>visit number</w:t>
      </w:r>
      <w:r w:rsidR="00AE6F39">
        <w:rPr>
          <w:rFonts w:ascii="Myriad Pro" w:eastAsia="Kozuka Gothic Pro H" w:hAnsi="Myriad Pro"/>
        </w:rPr>
        <w:t>) as generated and maintained by the custodian</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Date of the observation</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The following supplementary information is also desirable (where available/applicable):</w:t>
      </w:r>
    </w:p>
    <w:p w:rsidR="008A685B" w:rsidRPr="002A2662" w:rsidRDefault="008A685B" w:rsidP="008A685B">
      <w:pPr>
        <w:pStyle w:val="Bullets1"/>
        <w:spacing w:before="170"/>
        <w:rPr>
          <w:rFonts w:ascii="Myriad Pro" w:eastAsia="Kozuka Gothic Pro H" w:hAnsi="Myriad Pro"/>
        </w:rPr>
      </w:pPr>
      <w:r w:rsidRPr="002A2662">
        <w:rPr>
          <w:rFonts w:ascii="Myriad Pro" w:eastAsia="Kozuka Gothic Pro H" w:hAnsi="Myriad Pro"/>
        </w:rPr>
        <w:t>Common name</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Number of individuals counted</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Reliability of the observation, e.g. confirmed, doubtful, backed by voucher specimen collected under permit (include voucher number)</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Referral number i.e. the EPBC Act Referral number</w:t>
      </w:r>
    </w:p>
    <w:p w:rsidR="008A685B" w:rsidRPr="002A2662" w:rsidRDefault="008A685B" w:rsidP="008A685B">
      <w:pPr>
        <w:pStyle w:val="Bullets1"/>
        <w:rPr>
          <w:rFonts w:ascii="Myriad Pro" w:eastAsia="Kozuka Gothic Pro H" w:hAnsi="Myriad Pro"/>
        </w:rPr>
      </w:pPr>
      <w:r w:rsidRPr="002A2662">
        <w:rPr>
          <w:rFonts w:ascii="Myriad Pro" w:eastAsia="Kozuka Gothic Pro H" w:hAnsi="Myriad Pro"/>
        </w:rPr>
        <w:t>Data source and record identifier - to distinguish data collated from other sources</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 xml:space="preserve">The preferred formats for providing data are shown in the Data/Metadata Template. Basic metadata should be provided for all data. </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Data provided to the Department undergoes a number of validation checks before it is used. The Department may need to approach the custodian for further checking and verification where records do not meet all checks.</w:t>
      </w:r>
    </w:p>
    <w:p w:rsidR="00AE6F39" w:rsidRPr="002A2662" w:rsidRDefault="00AE6F39" w:rsidP="00AE6F39">
      <w:pPr>
        <w:pStyle w:val="Text"/>
        <w:rPr>
          <w:rFonts w:ascii="Myriad Pro" w:eastAsia="Kozuka Gothic Pro H" w:hAnsi="Myriad Pro"/>
        </w:rPr>
      </w:pPr>
      <w:r w:rsidRPr="002A2662">
        <w:rPr>
          <w:rFonts w:ascii="Myriad Pro" w:eastAsia="Kozuka Gothic Pro H" w:hAnsi="Myriad Pro"/>
        </w:rPr>
        <w:t>As a general rule, all data will be made publicly available through the following Creative Commons licence:</w:t>
      </w:r>
    </w:p>
    <w:p w:rsidR="00AE6F39" w:rsidRPr="002A2662" w:rsidRDefault="00AE6F39" w:rsidP="00AE6F39">
      <w:pPr>
        <w:pStyle w:val="Bullets1"/>
        <w:spacing w:before="113"/>
        <w:rPr>
          <w:rFonts w:ascii="Myriad Pro" w:eastAsia="Kozuka Gothic Pro H" w:hAnsi="Myriad Pro"/>
        </w:rPr>
      </w:pPr>
      <w:r w:rsidRPr="002A2662">
        <w:rPr>
          <w:rFonts w:ascii="Myriad Pro" w:eastAsia="Kozuka Gothic Pro H" w:hAnsi="Myriad Pro"/>
        </w:rPr>
        <w:t xml:space="preserve">Creative Commons Attribution (CC-BY) Version 4.0 International </w:t>
      </w:r>
    </w:p>
    <w:p w:rsidR="00AE6F39" w:rsidRPr="002A2662" w:rsidRDefault="00AE6F39" w:rsidP="00AE6F39">
      <w:pPr>
        <w:pStyle w:val="Text"/>
        <w:rPr>
          <w:rFonts w:ascii="Myriad Pro" w:eastAsia="Kozuka Gothic Pro H" w:hAnsi="Myriad Pro"/>
        </w:rPr>
      </w:pPr>
      <w:r w:rsidRPr="002A2662">
        <w:rPr>
          <w:rFonts w:ascii="Myriad Pro" w:eastAsia="Kozuka Gothic Pro H" w:hAnsi="Myriad Pro"/>
        </w:rPr>
        <w:t xml:space="preserve">CC-BY is the most open licence possible in the AUSGOAL Framework. It gives users the right to copy, redistribute, display and adapt the material for any purpose. The only requirement is that the user credit/attribute the creator of the work and indicate if changes were made. </w:t>
      </w:r>
    </w:p>
    <w:p w:rsidR="00AE6F39" w:rsidRPr="002A2662" w:rsidRDefault="00AE6F39" w:rsidP="00AE6F39">
      <w:pPr>
        <w:pStyle w:val="Text"/>
        <w:rPr>
          <w:rFonts w:ascii="Myriad Pro" w:eastAsia="Kozuka Gothic Pro H" w:hAnsi="Myriad Pro"/>
        </w:rPr>
      </w:pPr>
      <w:r w:rsidRPr="002A2662">
        <w:rPr>
          <w:rFonts w:ascii="Myriad Pro" w:eastAsia="Kozuka Gothic Pro H" w:hAnsi="Myriad Pro"/>
        </w:rPr>
        <w:t xml:space="preserve">Assessment of the sensitivity of the data will be undertaken as per the </w:t>
      </w:r>
      <w:hyperlink r:id="rId8" w:history="1">
        <w:r w:rsidRPr="004939AF">
          <w:rPr>
            <w:rStyle w:val="Hyperlink"/>
            <w:rFonts w:ascii="Myriad Pro" w:eastAsia="Kozuka Gothic Pro H" w:hAnsi="Myriad Pro"/>
          </w:rPr>
          <w:t>Department’s Sensitive Ecological Data – Access and Management Policy (2016)</w:t>
        </w:r>
      </w:hyperlink>
      <w:r w:rsidRPr="002A2662">
        <w:rPr>
          <w:rFonts w:ascii="Myriad Pro" w:eastAsia="Kozuka Gothic Pro H" w:hAnsi="Myriad Pro"/>
        </w:rPr>
        <w:t>.  This policy provides a process for identifying and managing sensitive ecological data, particularly EPBC Act listed and non-listed species and ecological communities. Data deemed as sensitive may undergo transformation/denaturing prior to public release.</w:t>
      </w:r>
    </w:p>
    <w:p w:rsidR="00ED71BA" w:rsidRDefault="00ED71BA">
      <w:pPr>
        <w:spacing w:after="0" w:line="240" w:lineRule="auto"/>
        <w:rPr>
          <w:rFonts w:ascii="Myriad Pro" w:eastAsia="Kozuka Gothic Pro H" w:hAnsi="Myriad Pro" w:cs="Arial"/>
          <w:b/>
          <w:sz w:val="28"/>
        </w:rPr>
      </w:pPr>
      <w:r>
        <w:rPr>
          <w:rFonts w:ascii="Myriad Pro" w:eastAsia="Kozuka Gothic Pro H" w:hAnsi="Myriad Pro"/>
        </w:rPr>
        <w:br w:type="page"/>
      </w:r>
    </w:p>
    <w:p w:rsidR="008A685B" w:rsidRPr="002A2662" w:rsidRDefault="008A685B" w:rsidP="008A685B">
      <w:pPr>
        <w:pStyle w:val="Subhead2"/>
        <w:rPr>
          <w:rFonts w:ascii="Myriad Pro" w:eastAsia="Kozuka Gothic Pro H" w:hAnsi="Myriad Pro"/>
        </w:rPr>
      </w:pPr>
      <w:r w:rsidRPr="002A2662">
        <w:rPr>
          <w:rFonts w:ascii="Myriad Pro" w:eastAsia="Kozuka Gothic Pro H" w:hAnsi="Myriad Pro"/>
        </w:rPr>
        <w:lastRenderedPageBreak/>
        <w:t>Data format and file specifications</w:t>
      </w:r>
    </w:p>
    <w:p w:rsidR="008A685B" w:rsidRPr="002A2662" w:rsidRDefault="008A685B" w:rsidP="008A685B">
      <w:pPr>
        <w:pStyle w:val="Subhead3"/>
        <w:rPr>
          <w:rFonts w:ascii="Myriad Pro" w:eastAsia="Kozuka Gothic Pro H" w:hAnsi="Myriad Pro"/>
        </w:rPr>
      </w:pPr>
      <w:r w:rsidRPr="002A2662">
        <w:rPr>
          <w:rFonts w:ascii="Myriad Pro" w:eastAsia="Kozuka Gothic Pro H" w:hAnsi="Myriad Pro"/>
        </w:rPr>
        <w:t>Database point records</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spacing w:val="-2"/>
        </w:rPr>
        <w:t xml:space="preserve">Data should preferably be supplied as csv or MS Excel format files as indicated in the Data/Metadata Template. Where delimitation is by commas, </w:t>
      </w:r>
      <w:r w:rsidR="00FA4DF4">
        <w:rPr>
          <w:rFonts w:ascii="Myriad Pro" w:eastAsia="Kozuka Gothic Pro H" w:hAnsi="Myriad Pro"/>
          <w:spacing w:val="-2"/>
        </w:rPr>
        <w:t xml:space="preserve">double </w:t>
      </w:r>
      <w:r w:rsidRPr="002A2662">
        <w:rPr>
          <w:rFonts w:ascii="Myriad Pro" w:eastAsia="Kozuka Gothic Pro H" w:hAnsi="Myriad Pro"/>
          <w:spacing w:val="-2"/>
        </w:rPr>
        <w:t xml:space="preserve">quotes </w:t>
      </w:r>
      <w:r w:rsidR="002259A0">
        <w:rPr>
          <w:rFonts w:ascii="Myriad Pro" w:eastAsia="Kozuka Gothic Pro H" w:hAnsi="Myriad Pro"/>
          <w:spacing w:val="-2"/>
        </w:rPr>
        <w:t>(“</w:t>
      </w:r>
      <w:r w:rsidR="007127A5">
        <w:rPr>
          <w:rFonts w:ascii="Myriad Pro" w:eastAsia="Kozuka Gothic Pro H" w:hAnsi="Myriad Pro"/>
          <w:spacing w:val="-2"/>
        </w:rPr>
        <w:t xml:space="preserve">an </w:t>
      </w:r>
      <w:r w:rsidR="002259A0">
        <w:rPr>
          <w:rFonts w:ascii="Myriad Pro" w:eastAsia="Kozuka Gothic Pro H" w:hAnsi="Myriad Pro"/>
          <w:spacing w:val="-2"/>
        </w:rPr>
        <w:t xml:space="preserve">example”) </w:t>
      </w:r>
      <w:r w:rsidRPr="002A2662">
        <w:rPr>
          <w:rFonts w:ascii="Myriad Pro" w:eastAsia="Kozuka Gothic Pro H" w:hAnsi="Myriad Pro"/>
          <w:spacing w:val="-2"/>
        </w:rPr>
        <w:t>should be placed around text fields as these may already includ</w:t>
      </w:r>
      <w:r w:rsidRPr="002A2662">
        <w:rPr>
          <w:rStyle w:val="nobreak"/>
          <w:rFonts w:ascii="Myriad Pro" w:eastAsia="Kozuka Gothic Pro H" w:hAnsi="Myriad Pro"/>
          <w:spacing w:val="-2"/>
        </w:rPr>
        <w:t>e c</w:t>
      </w:r>
      <w:r w:rsidRPr="002A2662">
        <w:rPr>
          <w:rFonts w:ascii="Myriad Pro" w:eastAsia="Kozuka Gothic Pro H" w:hAnsi="Myriad Pro"/>
          <w:spacing w:val="-2"/>
        </w:rPr>
        <w:t>ommas.</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Fields with unknown or null values should be set to blank or ‘null’, never zero.</w:t>
      </w:r>
    </w:p>
    <w:p w:rsidR="008A685B" w:rsidRPr="002A2662" w:rsidRDefault="008A685B" w:rsidP="008A685B">
      <w:pPr>
        <w:pStyle w:val="Subhead3"/>
        <w:rPr>
          <w:rFonts w:ascii="Myriad Pro" w:eastAsia="Kozuka Gothic Pro H" w:hAnsi="Myriad Pro"/>
        </w:rPr>
      </w:pPr>
      <w:r w:rsidRPr="002A2662">
        <w:rPr>
          <w:rFonts w:ascii="Myriad Pro" w:eastAsia="Kozuka Gothic Pro H" w:hAnsi="Myriad Pro"/>
        </w:rPr>
        <w:t>Spatial data</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Spatial data should be supplied in an electronic format that can be read by the ESRI ArcGIS geographic information system software. The preferred format is ESRI shapefile</w:t>
      </w:r>
      <w:r w:rsidR="00ED71BA">
        <w:rPr>
          <w:rFonts w:ascii="Myriad Pro" w:eastAsia="Kozuka Gothic Pro H" w:hAnsi="Myriad Pro"/>
        </w:rPr>
        <w:t xml:space="preserve"> or KML file.</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All datasets and their attributes should be documented according to the Data/Metadata Template.</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 xml:space="preserve">Spatial information should be supplied in geographic decimal degree coordinates. The datum </w:t>
      </w:r>
      <w:r w:rsidRPr="007127A5">
        <w:rPr>
          <w:rFonts w:ascii="Myriad Pro" w:eastAsia="Kozuka Gothic Pro H" w:hAnsi="Myriad Pro"/>
          <w:i/>
        </w:rPr>
        <w:t>must</w:t>
      </w:r>
      <w:r w:rsidRPr="002A2662">
        <w:rPr>
          <w:rFonts w:ascii="Myriad Pro" w:eastAsia="Kozuka Gothic Pro H" w:hAnsi="Myriad Pro"/>
        </w:rPr>
        <w:t xml:space="preserve"> be specified. The preferred datum for data provided is the Geocentric Datum of Australia (GDA94).</w:t>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If a non-geographical projection is used, then information about the projection type and its parameters need to be provided. This includes information about major and minor axes, central meridian, standard parallels, latitude origin and false origin and the datum and spheroid.</w:t>
      </w:r>
    </w:p>
    <w:p w:rsidR="00ED71BA" w:rsidRDefault="00ED71BA">
      <w:pPr>
        <w:spacing w:after="0" w:line="240" w:lineRule="auto"/>
        <w:rPr>
          <w:rFonts w:ascii="Myriad Pro" w:eastAsia="Kozuka Gothic Pro H" w:hAnsi="Myriad Pro"/>
          <w:sz w:val="20"/>
          <w:szCs w:val="20"/>
        </w:rPr>
      </w:pPr>
      <w:r>
        <w:rPr>
          <w:rFonts w:ascii="Myriad Pro" w:eastAsia="Kozuka Gothic Pro H" w:hAnsi="Myriad Pro"/>
        </w:rPr>
        <w:br w:type="page"/>
      </w: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lastRenderedPageBreak/>
        <w:t>Where indicative distribution maps are prepared the following mapped categories should be utilised:</w:t>
      </w:r>
    </w:p>
    <w:tbl>
      <w:tblPr>
        <w:tblW w:w="0" w:type="auto"/>
        <w:tblInd w:w="80" w:type="dxa"/>
        <w:shd w:val="clear" w:color="auto" w:fill="FFFFFF" w:themeFill="background1"/>
        <w:tblLayout w:type="fixed"/>
        <w:tblCellMar>
          <w:left w:w="0" w:type="dxa"/>
          <w:right w:w="0" w:type="dxa"/>
        </w:tblCellMar>
        <w:tblLook w:val="0000" w:firstRow="0" w:lastRow="0" w:firstColumn="0" w:lastColumn="0" w:noHBand="0" w:noVBand="0"/>
      </w:tblPr>
      <w:tblGrid>
        <w:gridCol w:w="1474"/>
        <w:gridCol w:w="5641"/>
        <w:gridCol w:w="3091"/>
      </w:tblGrid>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981101" w:rsidRDefault="00981101" w:rsidP="00981101">
            <w:pPr>
              <w:pStyle w:val="Text"/>
              <w:spacing w:before="0"/>
              <w:jc w:val="center"/>
              <w:rPr>
                <w:rFonts w:ascii="Myriad Pro" w:eastAsia="Kozuka Gothic Pro H" w:hAnsi="Myriad Pro"/>
                <w:b/>
              </w:rPr>
            </w:pPr>
            <w:r w:rsidRPr="00981101">
              <w:rPr>
                <w:rFonts w:ascii="Myriad Pro" w:eastAsia="Kozuka Gothic Pro H" w:hAnsi="Myriad Pro"/>
                <w:b/>
              </w:rPr>
              <w:t>Rank</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981101" w:rsidRDefault="00981101" w:rsidP="00981101">
            <w:pPr>
              <w:pStyle w:val="Text"/>
              <w:spacing w:before="0"/>
              <w:rPr>
                <w:rFonts w:ascii="Myriad Pro" w:eastAsia="Kozuka Gothic Pro H" w:hAnsi="Myriad Pro"/>
                <w:b/>
              </w:rPr>
            </w:pPr>
            <w:r w:rsidRPr="00981101">
              <w:rPr>
                <w:rFonts w:ascii="Myriad Pro" w:eastAsia="Kozuka Gothic Pro H" w:hAnsi="Myriad Pro"/>
                <w:b/>
              </w:rPr>
              <w:t>Category</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981101" w:rsidRDefault="00981101" w:rsidP="00981101">
            <w:pPr>
              <w:pStyle w:val="Text"/>
              <w:spacing w:before="0"/>
              <w:jc w:val="center"/>
              <w:rPr>
                <w:rFonts w:ascii="Myriad Pro" w:eastAsia="Kozuka Gothic Pro H" w:hAnsi="Myriad Pro"/>
                <w:b/>
              </w:rPr>
            </w:pPr>
            <w:r w:rsidRPr="00981101">
              <w:rPr>
                <w:rFonts w:ascii="Myriad Pro" w:eastAsia="Kozuka Gothic Pro H" w:hAnsi="Myriad Pro"/>
                <w:b/>
              </w:rPr>
              <w:t>Code</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10</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Listed Critical Habitat</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CH</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21</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Breeding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BK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22</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Roosting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RK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23</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Foraging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FK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24</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Congregation or aggregation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AK</w:t>
            </w:r>
          </w:p>
        </w:tc>
      </w:tr>
      <w:tr w:rsidR="00981101" w:rsidRPr="002A2662" w:rsidTr="00981101">
        <w:trPr>
          <w:trHeight w:hRule="exact" w:val="47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25</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Migration route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MK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26</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Species or species habitat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SK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27</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Community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CK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28</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Translocated population known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TK</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31</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Breeding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BL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32</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Roosting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RL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33</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Foraging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FL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34</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Congregation or aggregation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AL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35</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Migration route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ML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36</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Species or species habitat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SL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37</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Community likely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CL</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41</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Breeding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BM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42</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Roosting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RM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43</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Foraging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FM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44</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Congregation or aggregation may to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AM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45</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Migration route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MM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46</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Species or species habitat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SM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47</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Community may occur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CM</w:t>
            </w:r>
          </w:p>
        </w:tc>
      </w:tr>
      <w:tr w:rsidR="00981101" w:rsidRPr="002A2662" w:rsidTr="00981101">
        <w:trPr>
          <w:trHeight w:hRule="exact" w:val="396"/>
        </w:trPr>
        <w:tc>
          <w:tcPr>
            <w:tcW w:w="1474"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50</w:t>
            </w:r>
          </w:p>
        </w:tc>
        <w:tc>
          <w:tcPr>
            <w:tcW w:w="564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rPr>
                <w:rFonts w:ascii="Myriad Pro" w:eastAsia="Kozuka Gothic Pro H" w:hAnsi="Myriad Pro"/>
              </w:rPr>
            </w:pPr>
            <w:r w:rsidRPr="007352A2">
              <w:rPr>
                <w:rFonts w:ascii="Myriad Pro" w:eastAsia="Kozuka Gothic Pro H" w:hAnsi="Myriad Pro"/>
              </w:rPr>
              <w:t>Extinct within area</w:t>
            </w:r>
          </w:p>
        </w:tc>
        <w:tc>
          <w:tcPr>
            <w:tcW w:w="3091" w:type="dxa"/>
            <w:tcBorders>
              <w:top w:val="single" w:sz="4" w:space="0" w:color="134F8E"/>
              <w:left w:val="nil"/>
              <w:bottom w:val="single" w:sz="4" w:space="0" w:color="134F8E"/>
              <w:right w:val="nil"/>
            </w:tcBorders>
            <w:shd w:val="clear" w:color="auto" w:fill="FFFFFF" w:themeFill="background1"/>
            <w:tcMar>
              <w:top w:w="80" w:type="dxa"/>
              <w:left w:w="80" w:type="dxa"/>
              <w:bottom w:w="80" w:type="dxa"/>
              <w:right w:w="80" w:type="dxa"/>
            </w:tcMar>
            <w:vAlign w:val="center"/>
          </w:tcPr>
          <w:p w:rsidR="00981101" w:rsidRPr="007352A2" w:rsidRDefault="00981101" w:rsidP="00981101">
            <w:pPr>
              <w:pStyle w:val="Text"/>
              <w:spacing w:before="0"/>
              <w:jc w:val="center"/>
              <w:rPr>
                <w:rFonts w:ascii="Myriad Pro" w:eastAsia="Kozuka Gothic Pro H" w:hAnsi="Myriad Pro"/>
              </w:rPr>
            </w:pPr>
            <w:r w:rsidRPr="007352A2">
              <w:rPr>
                <w:rFonts w:ascii="Myriad Pro" w:eastAsia="Kozuka Gothic Pro H" w:hAnsi="Myriad Pro"/>
              </w:rPr>
              <w:t>EX</w:t>
            </w:r>
          </w:p>
        </w:tc>
      </w:tr>
    </w:tbl>
    <w:p w:rsidR="008A685B" w:rsidRPr="002A2662" w:rsidRDefault="008A685B" w:rsidP="008A685B">
      <w:pPr>
        <w:pStyle w:val="Text"/>
        <w:rPr>
          <w:rFonts w:ascii="Myriad Pro" w:eastAsia="Kozuka Gothic Pro H" w:hAnsi="Myriad Pro"/>
        </w:rPr>
      </w:pPr>
    </w:p>
    <w:p w:rsidR="008A685B" w:rsidRPr="002A2662" w:rsidRDefault="008A685B" w:rsidP="008A685B">
      <w:pPr>
        <w:pStyle w:val="Text"/>
        <w:rPr>
          <w:rFonts w:ascii="Myriad Pro" w:eastAsia="Kozuka Gothic Pro H" w:hAnsi="Myriad Pro"/>
        </w:rPr>
      </w:pPr>
      <w:r w:rsidRPr="002A2662">
        <w:rPr>
          <w:rFonts w:ascii="Myriad Pro" w:eastAsia="Kozuka Gothic Pro H" w:hAnsi="Myriad Pro"/>
        </w:rPr>
        <w:t>These categories are designed to indicate areas of biological importance, and the spati</w:t>
      </w:r>
      <w:r w:rsidR="00684A65">
        <w:rPr>
          <w:rFonts w:ascii="Myriad Pro" w:eastAsia="Kozuka Gothic Pro H" w:hAnsi="Myriad Pro"/>
        </w:rPr>
        <w:t>al certainty of the information F</w:t>
      </w:r>
      <w:r w:rsidRPr="002A2662">
        <w:rPr>
          <w:rFonts w:ascii="Myriad Pro" w:eastAsia="Kozuka Gothic Pro H" w:hAnsi="Myriad Pro"/>
        </w:rPr>
        <w:t>or example, where a species is precisely mapped at a local scale it would be mapped as s</w:t>
      </w:r>
      <w:r w:rsidRPr="002A2662">
        <w:rPr>
          <w:rStyle w:val="TextItalic"/>
          <w:rFonts w:ascii="Myriad Pro" w:eastAsia="Kozuka Gothic Pro H" w:hAnsi="Myriad Pro"/>
        </w:rPr>
        <w:t>pecies or species habitat known to occur within area</w:t>
      </w:r>
      <w:r w:rsidRPr="002A2662">
        <w:rPr>
          <w:rFonts w:ascii="Myriad Pro" w:eastAsia="Kozuka Gothic Pro H" w:hAnsi="Myriad Pro"/>
        </w:rPr>
        <w:t xml:space="preserve">; for a species which only has a general distribution map it would be mapped as </w:t>
      </w:r>
      <w:r w:rsidRPr="002A2662">
        <w:rPr>
          <w:rStyle w:val="TextItalic"/>
          <w:rFonts w:ascii="Myriad Pro" w:eastAsia="Kozuka Gothic Pro H" w:hAnsi="Myriad Pro"/>
        </w:rPr>
        <w:t>species or species habitat may occur within area</w:t>
      </w:r>
      <w:r w:rsidRPr="002A2662">
        <w:rPr>
          <w:rFonts w:ascii="Myriad Pro" w:eastAsia="Kozuka Gothic Pro H" w:hAnsi="Myriad Pro"/>
        </w:rPr>
        <w:t>.</w:t>
      </w:r>
    </w:p>
    <w:p w:rsidR="008A685B" w:rsidRPr="00ED71BA" w:rsidRDefault="008A685B" w:rsidP="008A685B">
      <w:pPr>
        <w:rPr>
          <w:rFonts w:ascii="Myriad Pro" w:eastAsia="Kozuka Gothic Pro H" w:hAnsi="Myriad Pro"/>
          <w:sz w:val="20"/>
          <w:szCs w:val="20"/>
        </w:rPr>
      </w:pPr>
      <w:r w:rsidRPr="00ED71BA">
        <w:rPr>
          <w:rFonts w:ascii="Myriad Pro" w:eastAsia="Kozuka Gothic Pro H" w:hAnsi="Myriad Pro"/>
          <w:sz w:val="20"/>
          <w:szCs w:val="20"/>
        </w:rPr>
        <w:t>Basic metadata should be provided for the spatial data as identified in the Data/Metadata Template.</w:t>
      </w:r>
    </w:p>
    <w:p w:rsidR="00981101" w:rsidRDefault="00981101" w:rsidP="00F74FC3">
      <w:pPr>
        <w:rPr>
          <w:rStyle w:val="TextBold"/>
          <w:rFonts w:ascii="Myriad Pro" w:eastAsia="Kozuka Gothic Pro H" w:hAnsi="Myriad Pro" w:cs="Arial"/>
        </w:rPr>
      </w:pPr>
    </w:p>
    <w:p w:rsidR="00F74FC3" w:rsidRPr="002A2662" w:rsidRDefault="00F74FC3" w:rsidP="00F74FC3">
      <w:pPr>
        <w:rPr>
          <w:rStyle w:val="TextBold"/>
          <w:rFonts w:ascii="Myriad Pro" w:eastAsia="Kozuka Gothic Pro H" w:hAnsi="Myriad Pro" w:cs="Arial"/>
        </w:rPr>
      </w:pPr>
      <w:r w:rsidRPr="002A2662">
        <w:rPr>
          <w:rStyle w:val="TextBold"/>
          <w:rFonts w:ascii="Myriad Pro" w:eastAsia="Kozuka Gothic Pro H" w:hAnsi="Myriad Pro" w:cs="Arial"/>
        </w:rPr>
        <w:lastRenderedPageBreak/>
        <w:t>© Commonwealth of Australia, 201</w:t>
      </w:r>
      <w:r w:rsidR="008A685B" w:rsidRPr="002A2662">
        <w:rPr>
          <w:rStyle w:val="TextBold"/>
          <w:rFonts w:ascii="Myriad Pro" w:eastAsia="Kozuka Gothic Pro H" w:hAnsi="Myriad Pro" w:cs="Arial"/>
        </w:rPr>
        <w:t>8</w:t>
      </w:r>
      <w:r w:rsidRPr="002A2662">
        <w:rPr>
          <w:rStyle w:val="TextBold"/>
          <w:rFonts w:ascii="Myriad Pro" w:eastAsia="Kozuka Gothic Pro H" w:hAnsi="Myriad Pro" w:cs="Arial"/>
        </w:rPr>
        <w:t>.</w:t>
      </w:r>
    </w:p>
    <w:p w:rsidR="00F74FC3" w:rsidRPr="002A2662" w:rsidRDefault="00F74FC3" w:rsidP="00F74FC3">
      <w:pPr>
        <w:rPr>
          <w:rFonts w:ascii="Myriad Pro" w:eastAsia="Kozuka Gothic Pro H" w:hAnsi="Myriad Pro" w:cs="Arial"/>
        </w:rPr>
      </w:pPr>
      <w:r w:rsidRPr="002A2662">
        <w:rPr>
          <w:rFonts w:ascii="Myriad Pro" w:eastAsia="Kozuka Gothic Pro H" w:hAnsi="Myriad Pro" w:cs="Arial"/>
        </w:rPr>
        <w:t>This fact sheet is licensed by Commonwealth of Australia under a Creative</w:t>
      </w:r>
      <w:r w:rsidRPr="002A2662">
        <w:rPr>
          <w:rStyle w:val="nobreak"/>
          <w:rFonts w:ascii="Myriad Pro" w:eastAsia="Kozuka Gothic Pro H" w:hAnsi="Myriad Pro" w:cs="Arial"/>
        </w:rPr>
        <w:t xml:space="preserve"> </w:t>
      </w:r>
      <w:r w:rsidRPr="002A2662">
        <w:rPr>
          <w:rFonts w:ascii="Myriad Pro" w:eastAsia="Kozuka Gothic Pro H" w:hAnsi="Myriad Pro" w:cs="Arial"/>
        </w:rPr>
        <w:t xml:space="preserve">Commons Attribution </w:t>
      </w:r>
      <w:r w:rsidR="004F465C" w:rsidRPr="002A2662">
        <w:rPr>
          <w:rFonts w:ascii="Myriad Pro" w:eastAsia="Kozuka Gothic Pro H" w:hAnsi="Myriad Pro" w:cs="Arial"/>
        </w:rPr>
        <w:t>4</w:t>
      </w:r>
      <w:r w:rsidRPr="002A2662">
        <w:rPr>
          <w:rFonts w:ascii="Myriad Pro" w:eastAsia="Kozuka Gothic Pro H" w:hAnsi="Myriad Pro" w:cs="Arial"/>
        </w:rPr>
        <w:t xml:space="preserve">.0 </w:t>
      </w:r>
      <w:r w:rsidR="0050266D" w:rsidRPr="002A2662">
        <w:rPr>
          <w:rFonts w:ascii="Myriad Pro" w:eastAsia="Kozuka Gothic Pro H" w:hAnsi="Myriad Pro" w:cs="Arial"/>
        </w:rPr>
        <w:t>International</w:t>
      </w:r>
      <w:r w:rsidRPr="002A2662">
        <w:rPr>
          <w:rFonts w:ascii="Myriad Pro" w:eastAsia="Kozuka Gothic Pro H" w:hAnsi="Myriad Pro" w:cs="Arial"/>
        </w:rPr>
        <w:t xml:space="preserve"> licence. </w:t>
      </w:r>
    </w:p>
    <w:p w:rsidR="0031695D" w:rsidRPr="002A2662" w:rsidRDefault="00F74FC3" w:rsidP="0031695D">
      <w:pPr>
        <w:rPr>
          <w:rFonts w:ascii="Myriad Pro" w:eastAsia="Kozuka Gothic Pro H" w:hAnsi="Myriad Pro" w:cs="Arial"/>
        </w:rPr>
      </w:pPr>
      <w:r w:rsidRPr="002A2662">
        <w:rPr>
          <w:rFonts w:ascii="Myriad Pro" w:eastAsia="Kozuka Gothic Pro H" w:hAnsi="Myriad Pro" w:cs="Arial"/>
        </w:rPr>
        <w:t>The views and opinions expressed in this publication are those of the authors and do not necessarily reflect those of the Australian Government or the Minister for the Environment</w:t>
      </w:r>
      <w:r w:rsidR="001A1B85" w:rsidRPr="002A2662">
        <w:rPr>
          <w:rFonts w:ascii="Myriad Pro" w:eastAsia="Kozuka Gothic Pro H" w:hAnsi="Myriad Pro" w:cs="Arial"/>
        </w:rPr>
        <w:t xml:space="preserve"> and Energy</w:t>
      </w:r>
      <w:r w:rsidRPr="002A2662">
        <w:rPr>
          <w:rFonts w:ascii="Myriad Pro" w:eastAsia="Kozuka Gothic Pro H" w:hAnsi="Myriad Pro" w:cs="Arial"/>
        </w:rPr>
        <w:t>.</w:t>
      </w:r>
    </w:p>
    <w:sectPr w:rsidR="0031695D" w:rsidRPr="002A2662" w:rsidSect="00B820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5" w:rsidRDefault="001A1B85" w:rsidP="00A60185">
      <w:pPr>
        <w:spacing w:after="0" w:line="240" w:lineRule="auto"/>
      </w:pPr>
      <w:r>
        <w:separator/>
      </w:r>
    </w:p>
  </w:endnote>
  <w:endnote w:type="continuationSeparator" w:id="0">
    <w:p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Nyala"/>
    <w:panose1 w:val="00000000000000000000"/>
    <w:charset w:val="00"/>
    <w:family w:val="roman"/>
    <w:notTrueType/>
    <w:pitch w:val="variable"/>
    <w:sig w:usb0="00000001"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91" w:rsidRDefault="00883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883691">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91" w:rsidRDefault="00883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5" w:rsidRDefault="001A1B85" w:rsidP="00A60185">
      <w:pPr>
        <w:spacing w:after="0" w:line="240" w:lineRule="auto"/>
      </w:pPr>
      <w:r>
        <w:separator/>
      </w:r>
    </w:p>
  </w:footnote>
  <w:footnote w:type="continuationSeparator" w:id="0">
    <w:p w:rsidR="001A1B85" w:rsidRDefault="001A1B8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ED71BA">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91" w:rsidRDefault="00883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91" w:rsidRDefault="00883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1F3C66"/>
    <w:rsid w:val="00202C90"/>
    <w:rsid w:val="0021328B"/>
    <w:rsid w:val="00213DE8"/>
    <w:rsid w:val="002148E9"/>
    <w:rsid w:val="00216118"/>
    <w:rsid w:val="002209AB"/>
    <w:rsid w:val="002251E3"/>
    <w:rsid w:val="002259A0"/>
    <w:rsid w:val="00227A95"/>
    <w:rsid w:val="002316BD"/>
    <w:rsid w:val="002473FC"/>
    <w:rsid w:val="00252E3C"/>
    <w:rsid w:val="00252E40"/>
    <w:rsid w:val="00262198"/>
    <w:rsid w:val="00285F1B"/>
    <w:rsid w:val="00292B81"/>
    <w:rsid w:val="002A2662"/>
    <w:rsid w:val="002B0C3A"/>
    <w:rsid w:val="002B18AE"/>
    <w:rsid w:val="002C1C93"/>
    <w:rsid w:val="002C2F6B"/>
    <w:rsid w:val="002C5066"/>
    <w:rsid w:val="002C5813"/>
    <w:rsid w:val="002D4AAC"/>
    <w:rsid w:val="002F045A"/>
    <w:rsid w:val="0030039D"/>
    <w:rsid w:val="0030326F"/>
    <w:rsid w:val="00310701"/>
    <w:rsid w:val="00315980"/>
    <w:rsid w:val="0031695D"/>
    <w:rsid w:val="00316F7F"/>
    <w:rsid w:val="003218E8"/>
    <w:rsid w:val="00325E34"/>
    <w:rsid w:val="00330DCE"/>
    <w:rsid w:val="00331E11"/>
    <w:rsid w:val="00334761"/>
    <w:rsid w:val="003375AA"/>
    <w:rsid w:val="00337EBC"/>
    <w:rsid w:val="00341DCD"/>
    <w:rsid w:val="00345366"/>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0139"/>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83505"/>
    <w:rsid w:val="00492C16"/>
    <w:rsid w:val="004939AF"/>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4D5B"/>
    <w:rsid w:val="006357FB"/>
    <w:rsid w:val="006406FC"/>
    <w:rsid w:val="00640E57"/>
    <w:rsid w:val="00644D2D"/>
    <w:rsid w:val="00646122"/>
    <w:rsid w:val="00653B4B"/>
    <w:rsid w:val="00653E16"/>
    <w:rsid w:val="00657220"/>
    <w:rsid w:val="00657362"/>
    <w:rsid w:val="0066104B"/>
    <w:rsid w:val="00662482"/>
    <w:rsid w:val="006655EE"/>
    <w:rsid w:val="00667C10"/>
    <w:rsid w:val="00667EF4"/>
    <w:rsid w:val="00672C76"/>
    <w:rsid w:val="00676FCA"/>
    <w:rsid w:val="00677177"/>
    <w:rsid w:val="00684A65"/>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27A5"/>
    <w:rsid w:val="007167C0"/>
    <w:rsid w:val="00716B8A"/>
    <w:rsid w:val="00720481"/>
    <w:rsid w:val="00733193"/>
    <w:rsid w:val="007352A2"/>
    <w:rsid w:val="00744DDA"/>
    <w:rsid w:val="00745E03"/>
    <w:rsid w:val="00755D1E"/>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83691"/>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AE6F39"/>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29E2"/>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D71BA"/>
    <w:rsid w:val="00EE3146"/>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4DF4"/>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476B4-EFC1-4F83-BC71-B2D7358A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customStyle="1" w:styleId="Pa4">
    <w:name w:val="Pa4"/>
    <w:basedOn w:val="Normal"/>
    <w:next w:val="Normal"/>
    <w:uiPriority w:val="99"/>
    <w:rsid w:val="0031695D"/>
    <w:pPr>
      <w:autoSpaceDE w:val="0"/>
      <w:autoSpaceDN w:val="0"/>
      <w:adjustRightInd w:val="0"/>
      <w:spacing w:after="0" w:line="181" w:lineRule="atLeast"/>
    </w:pPr>
    <w:rPr>
      <w:rFonts w:ascii="Adobe Garamond Pro" w:hAnsi="Adobe Garamond Pro"/>
      <w:sz w:val="24"/>
      <w:szCs w:val="24"/>
      <w:lang w:eastAsia="en-AU"/>
    </w:rPr>
  </w:style>
  <w:style w:type="character" w:styleId="FollowedHyperlink">
    <w:name w:val="FollowedHyperlink"/>
    <w:basedOn w:val="DefaultParagraphFont"/>
    <w:uiPriority w:val="99"/>
    <w:semiHidden/>
    <w:unhideWhenUsed/>
    <w:rsid w:val="00634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gov.au/about-us/environmental-information-data/information-policy/sensitive-ecological-data-access-and-management-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16874BC5.dotm</Template>
  <TotalTime>1</TotalTime>
  <Pages>5</Pages>
  <Words>1172</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biological survey and mapped data</dc:title>
  <dc:creator>Department of the Environment and Energy</dc:creator>
  <cp:lastModifiedBy>Durack, Bec</cp:lastModifiedBy>
  <cp:revision>2</cp:revision>
  <dcterms:created xsi:type="dcterms:W3CDTF">2018-09-12T01:50:00Z</dcterms:created>
  <dcterms:modified xsi:type="dcterms:W3CDTF">2018-09-12T01:50:00Z</dcterms:modified>
</cp:coreProperties>
</file>