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62E02" w14:textId="06325F0F" w:rsidR="00764D6A" w:rsidRDefault="004D4E35">
      <w:pPr>
        <w:pStyle w:val="Heading1"/>
      </w:pPr>
      <w:r>
        <w:t>Gulungul</w:t>
      </w:r>
      <w:r w:rsidR="00010CC0">
        <w:t xml:space="preserve"> Creek Monitoring data</w:t>
      </w:r>
      <w:r w:rsidR="00893F78">
        <w:t>:</w:t>
      </w:r>
      <w:r w:rsidR="00E91D72">
        <w:t xml:space="preserve"> </w:t>
      </w:r>
      <w:r w:rsidR="00BD1E38">
        <w:t>2021-2022</w:t>
      </w:r>
    </w:p>
    <w:p w14:paraId="557564EA" w14:textId="77777777" w:rsidR="000A2251" w:rsidRPr="000A2251" w:rsidRDefault="000A2251" w:rsidP="000A2251"/>
    <w:p w14:paraId="21128AE5" w14:textId="03BB85E0" w:rsidR="000A2251" w:rsidRPr="000A2251" w:rsidRDefault="000A2251" w:rsidP="000A2251">
      <w:r>
        <w:rPr>
          <w:noProof/>
        </w:rPr>
        <w:drawing>
          <wp:inline distT="0" distB="0" distL="0" distR="0" wp14:anchorId="15CE7833" wp14:editId="23EAEA7C">
            <wp:extent cx="5759450" cy="5483225"/>
            <wp:effectExtent l="0" t="0" r="0" b="0"/>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shape&#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759450" cy="5483225"/>
                    </a:xfrm>
                    <a:prstGeom prst="rect">
                      <a:avLst/>
                    </a:prstGeom>
                    <a:noFill/>
                    <a:ln>
                      <a:noFill/>
                    </a:ln>
                  </pic:spPr>
                </pic:pic>
              </a:graphicData>
            </a:graphic>
          </wp:inline>
        </w:drawing>
      </w:r>
    </w:p>
    <w:p w14:paraId="1DE9941D" w14:textId="0462D2F3" w:rsidR="00764D6A" w:rsidRPr="005D3790" w:rsidRDefault="00D3151A" w:rsidP="005D3790">
      <w:r w:rsidRPr="0040390C">
        <w:rPr>
          <w:noProof/>
        </w:rPr>
        <w:drawing>
          <wp:inline distT="0" distB="0" distL="0" distR="0" wp14:anchorId="37A6AD44" wp14:editId="5E4364AE">
            <wp:extent cx="3916427" cy="942213"/>
            <wp:effectExtent l="0" t="0" r="0" b="0"/>
            <wp:docPr id="7" name="Picture 4" descr="A picture containing text, plant&#10;&#10;Description automatically generated">
              <a:extLst xmlns:a="http://schemas.openxmlformats.org/drawingml/2006/main">
                <a:ext uri="{FF2B5EF4-FFF2-40B4-BE49-F238E27FC236}">
                  <a16:creationId xmlns:a16="http://schemas.microsoft.com/office/drawing/2014/main" id="{90B83316-D85D-48DB-99BD-AFB29E3E20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plant&#10;&#10;Description automatically generated">
                      <a:extLst>
                        <a:ext uri="{FF2B5EF4-FFF2-40B4-BE49-F238E27FC236}">
                          <a16:creationId xmlns:a16="http://schemas.microsoft.com/office/drawing/2014/main" id="{90B83316-D85D-48DB-99BD-AFB29E3E203D}"/>
                        </a:ext>
                      </a:extLst>
                    </pic:cNvPr>
                    <pic:cNvPicPr>
                      <a:picLocks noChangeAspect="1"/>
                    </pic:cNvPicPr>
                  </pic:nvPicPr>
                  <pic:blipFill>
                    <a:blip r:embed="rId13"/>
                    <a:stretch>
                      <a:fillRect/>
                    </a:stretch>
                  </pic:blipFill>
                  <pic:spPr>
                    <a:xfrm>
                      <a:off x="0" y="0"/>
                      <a:ext cx="3916427" cy="942213"/>
                    </a:xfrm>
                    <a:prstGeom prst="rect">
                      <a:avLst/>
                    </a:prstGeom>
                  </pic:spPr>
                </pic:pic>
              </a:graphicData>
            </a:graphic>
          </wp:inline>
        </w:drawing>
      </w:r>
    </w:p>
    <w:p w14:paraId="24E3D57C" w14:textId="77777777" w:rsidR="00764D6A" w:rsidRDefault="00E91D72">
      <w:pPr>
        <w:pStyle w:val="Normalsmall"/>
      </w:pPr>
      <w:r>
        <w:br w:type="page"/>
      </w:r>
      <w:r>
        <w:lastRenderedPageBreak/>
        <w:t xml:space="preserve">© Commonwealth of Australia </w:t>
      </w:r>
      <w:r w:rsidR="00B97E61">
        <w:t>202</w:t>
      </w:r>
      <w:r w:rsidR="00176594">
        <w:t>2</w:t>
      </w:r>
    </w:p>
    <w:p w14:paraId="5381AB52" w14:textId="77777777" w:rsidR="00764D6A" w:rsidRDefault="00E91D72">
      <w:pPr>
        <w:pStyle w:val="Normalsmall"/>
        <w:rPr>
          <w:rStyle w:val="Strong"/>
        </w:rPr>
      </w:pPr>
      <w:r>
        <w:rPr>
          <w:rStyle w:val="Strong"/>
        </w:rPr>
        <w:t>Ownership of intellectual property rights</w:t>
      </w:r>
    </w:p>
    <w:p w14:paraId="30964840"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105E8277" w14:textId="77777777" w:rsidR="00764D6A" w:rsidRDefault="00E91D72">
      <w:pPr>
        <w:pStyle w:val="Normalsmall"/>
        <w:rPr>
          <w:rStyle w:val="Strong"/>
        </w:rPr>
      </w:pPr>
      <w:r>
        <w:rPr>
          <w:rStyle w:val="Strong"/>
        </w:rPr>
        <w:t>Creative Commons licence</w:t>
      </w:r>
    </w:p>
    <w:p w14:paraId="14BFC016" w14:textId="77777777" w:rsidR="00764D6A" w:rsidRDefault="00E91D72">
      <w:pPr>
        <w:pStyle w:val="Normalsmall"/>
      </w:pPr>
      <w:r>
        <w:t xml:space="preserve">All material in this publication is licensed under a </w:t>
      </w:r>
      <w:hyperlink r:id="rId14"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1B38CFF4" w14:textId="77777777" w:rsidR="00764D6A" w:rsidRDefault="00E91D72">
      <w:pPr>
        <w:pStyle w:val="Normalsmall"/>
      </w:pPr>
      <w:r>
        <w:t xml:space="preserve">Inquiries about the licence and any use of this document should be emailed to </w:t>
      </w:r>
      <w:hyperlink r:id="rId15" w:history="1">
        <w:r w:rsidR="00EF55CC" w:rsidRPr="00CD29E9">
          <w:rPr>
            <w:rStyle w:val="Hyperlink"/>
          </w:rPr>
          <w:t>copyright@awe.gov.au</w:t>
        </w:r>
      </w:hyperlink>
      <w:r>
        <w:t>.</w:t>
      </w:r>
    </w:p>
    <w:p w14:paraId="6D8E93D0" w14:textId="77777777" w:rsidR="00764D6A" w:rsidRDefault="00E91D72">
      <w:pPr>
        <w:pStyle w:val="Normalsmall"/>
      </w:pPr>
      <w:r>
        <w:rPr>
          <w:noProof/>
          <w:lang w:eastAsia="en-AU"/>
        </w:rPr>
        <w:drawing>
          <wp:inline distT="0" distB="0" distL="0" distR="0" wp14:anchorId="099750C2" wp14:editId="0D01C95E">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1C97A0B" w14:textId="77777777" w:rsidR="00764D6A" w:rsidRDefault="00E91D72">
      <w:pPr>
        <w:pStyle w:val="Normalsmall"/>
        <w:rPr>
          <w:rStyle w:val="Strong"/>
        </w:rPr>
      </w:pPr>
      <w:r>
        <w:rPr>
          <w:rStyle w:val="Strong"/>
        </w:rPr>
        <w:t>Cataloguing data</w:t>
      </w:r>
    </w:p>
    <w:p w14:paraId="795BA5A0" w14:textId="19187534" w:rsidR="00764D6A" w:rsidRDefault="00E91D72">
      <w:pPr>
        <w:pStyle w:val="Normalsmall"/>
      </w:pPr>
      <w:r>
        <w:t xml:space="preserve">This publication (and any material sourced from it) should be attributed as: </w:t>
      </w:r>
      <w:r w:rsidR="009D5007" w:rsidRPr="00BB355C">
        <w:t>DAWE</w:t>
      </w:r>
      <w:r w:rsidR="00B97E61" w:rsidRPr="00BB355C">
        <w:t xml:space="preserve"> 202</w:t>
      </w:r>
      <w:r w:rsidR="00176594" w:rsidRPr="00BB355C">
        <w:t>2</w:t>
      </w:r>
      <w:r w:rsidRPr="00BB355C">
        <w:t xml:space="preserve">, </w:t>
      </w:r>
      <w:r w:rsidR="00C165A7" w:rsidRPr="00BB355C">
        <w:rPr>
          <w:i/>
          <w:iCs/>
        </w:rPr>
        <w:t>Magela Creek monitoring Data</w:t>
      </w:r>
      <w:r>
        <w:t xml:space="preserve">, </w:t>
      </w:r>
      <w:r w:rsidR="00B5740E">
        <w:t>Department of Agriculture, Water and the Environment</w:t>
      </w:r>
      <w:r>
        <w:t xml:space="preserve">, Canberra, </w:t>
      </w:r>
      <w:r w:rsidR="000402EC">
        <w:t>March</w:t>
      </w:r>
      <w:r>
        <w:t>.</w:t>
      </w:r>
    </w:p>
    <w:p w14:paraId="4BEDDCB7" w14:textId="416C4375" w:rsidR="00764D6A" w:rsidRDefault="00E91D72">
      <w:pPr>
        <w:pStyle w:val="Normalsmall"/>
      </w:pPr>
      <w:r>
        <w:t xml:space="preserve">This publication is </w:t>
      </w:r>
      <w:r w:rsidRPr="00E20810">
        <w:t xml:space="preserve">available at </w:t>
      </w:r>
      <w:hyperlink r:id="rId17" w:anchor="monitoringdata" w:history="1">
        <w:r w:rsidR="00883248">
          <w:rPr>
            <w:rStyle w:val="Hyperlink"/>
          </w:rPr>
          <w:t>https://www.awe.gov.au/science-research/supervising-scientist/publications#monitoringdata</w:t>
        </w:r>
      </w:hyperlink>
    </w:p>
    <w:p w14:paraId="7F394067" w14:textId="6B3E5A3A" w:rsidR="00764D6A" w:rsidRDefault="00B5740E" w:rsidP="00E0708B">
      <w:pPr>
        <w:pStyle w:val="Normalsmall"/>
        <w:tabs>
          <w:tab w:val="left" w:pos="7110"/>
        </w:tabs>
        <w:spacing w:after="0"/>
      </w:pPr>
      <w:r>
        <w:t xml:space="preserve">Department of Agriculture, </w:t>
      </w:r>
      <w:proofErr w:type="gramStart"/>
      <w:r>
        <w:t>Water</w:t>
      </w:r>
      <w:proofErr w:type="gramEnd"/>
      <w:r>
        <w:t xml:space="preserve"> and the Environment</w:t>
      </w:r>
      <w:r w:rsidR="00E0708B">
        <w:tab/>
      </w:r>
    </w:p>
    <w:p w14:paraId="5268AD26" w14:textId="77777777" w:rsidR="00764D6A" w:rsidRDefault="00E91D72">
      <w:pPr>
        <w:pStyle w:val="Normalsmall"/>
        <w:spacing w:after="0"/>
      </w:pPr>
      <w:r>
        <w:t>GPO Box 858 Canberra ACT 2601</w:t>
      </w:r>
    </w:p>
    <w:p w14:paraId="14C75CDB" w14:textId="77777777" w:rsidR="00764D6A" w:rsidRDefault="00E91D72">
      <w:pPr>
        <w:pStyle w:val="Normalsmall"/>
        <w:spacing w:after="0"/>
      </w:pPr>
      <w:r>
        <w:t xml:space="preserve">Telephone </w:t>
      </w:r>
      <w:r w:rsidRPr="00773056">
        <w:t>1800 900 090</w:t>
      </w:r>
    </w:p>
    <w:p w14:paraId="3F41ED10" w14:textId="77777777" w:rsidR="00764D6A" w:rsidRDefault="00E91D72">
      <w:pPr>
        <w:pStyle w:val="Normalsmall"/>
      </w:pPr>
      <w:r w:rsidRPr="00E20810">
        <w:t xml:space="preserve">Web </w:t>
      </w:r>
      <w:hyperlink r:id="rId18" w:history="1">
        <w:r w:rsidR="00E20810" w:rsidRPr="00E20810">
          <w:rPr>
            <w:rStyle w:val="Hyperlink"/>
          </w:rPr>
          <w:t>awe.gov.au</w:t>
        </w:r>
      </w:hyperlink>
    </w:p>
    <w:p w14:paraId="5F305ECB" w14:textId="77777777" w:rsidR="007C358A" w:rsidRDefault="007C358A">
      <w:pPr>
        <w:pStyle w:val="Normalsmall"/>
      </w:pPr>
      <w:r>
        <w:rPr>
          <w:rStyle w:val="Strong"/>
        </w:rPr>
        <w:t>Disclaimer</w:t>
      </w:r>
    </w:p>
    <w:p w14:paraId="5DB185BC"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7E645E07" w14:textId="77777777" w:rsidR="00764D6A" w:rsidRPr="00495615" w:rsidRDefault="00E91D72">
      <w:pPr>
        <w:pStyle w:val="Normalsmall"/>
        <w:rPr>
          <w:rStyle w:val="Strong"/>
        </w:rPr>
      </w:pPr>
      <w:r w:rsidRPr="00495615">
        <w:rPr>
          <w:rStyle w:val="Strong"/>
        </w:rPr>
        <w:t>Acknowledgements</w:t>
      </w:r>
    </w:p>
    <w:p w14:paraId="6B781F7D" w14:textId="03E218EB" w:rsidR="00764D6A" w:rsidRDefault="00E91D72">
      <w:pPr>
        <w:pStyle w:val="Normalsmall"/>
      </w:pPr>
      <w:r w:rsidRPr="00495615">
        <w:t xml:space="preserve">The authors thank </w:t>
      </w:r>
      <w:r w:rsidR="00495615" w:rsidRPr="00495615">
        <w:t>Jabiru Field station staff for the collection of water chemistry data that contributes to the results presented in this report</w:t>
      </w:r>
      <w:r w:rsidRPr="00495615">
        <w:t>.</w:t>
      </w:r>
    </w:p>
    <w:p w14:paraId="7A5CDC71" w14:textId="77777777" w:rsidR="00B02B9B" w:rsidRDefault="00B02B9B" w:rsidP="00B02B9B">
      <w:pPr>
        <w:pStyle w:val="Normalsmall"/>
      </w:pPr>
      <w:r>
        <w:rPr>
          <w:rStyle w:val="Strong"/>
        </w:rPr>
        <w:t>Acknowledgement of Country</w:t>
      </w:r>
    </w:p>
    <w:p w14:paraId="5781D9C1" w14:textId="77777777" w:rsidR="00B02B9B" w:rsidRDefault="00D07F7D">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572436E2"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235A5857" w14:textId="308C8A4B" w:rsidR="00764D6A" w:rsidRDefault="00E91D72">
          <w:pPr>
            <w:pStyle w:val="TOCHeading"/>
          </w:pPr>
          <w:r>
            <w:t>Contents</w:t>
          </w:r>
        </w:p>
        <w:p w14:paraId="5B30CB88" w14:textId="20815449" w:rsidR="00A13692"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01535043" w:history="1">
            <w:r w:rsidR="00A13692" w:rsidRPr="0080748F">
              <w:rPr>
                <w:rStyle w:val="Hyperlink"/>
              </w:rPr>
              <w:t>Summary</w:t>
            </w:r>
            <w:r w:rsidR="00A13692">
              <w:rPr>
                <w:webHidden/>
              </w:rPr>
              <w:tab/>
            </w:r>
            <w:r w:rsidR="00A13692">
              <w:rPr>
                <w:webHidden/>
              </w:rPr>
              <w:fldChar w:fldCharType="begin"/>
            </w:r>
            <w:r w:rsidR="00A13692">
              <w:rPr>
                <w:webHidden/>
              </w:rPr>
              <w:instrText xml:space="preserve"> PAGEREF _Toc101535043 \h </w:instrText>
            </w:r>
            <w:r w:rsidR="00A13692">
              <w:rPr>
                <w:webHidden/>
              </w:rPr>
            </w:r>
            <w:r w:rsidR="00A13692">
              <w:rPr>
                <w:webHidden/>
              </w:rPr>
              <w:fldChar w:fldCharType="separate"/>
            </w:r>
            <w:r w:rsidR="00A13692">
              <w:rPr>
                <w:webHidden/>
              </w:rPr>
              <w:t>iv</w:t>
            </w:r>
            <w:r w:rsidR="00A13692">
              <w:rPr>
                <w:webHidden/>
              </w:rPr>
              <w:fldChar w:fldCharType="end"/>
            </w:r>
          </w:hyperlink>
        </w:p>
        <w:p w14:paraId="79FD0E79" w14:textId="03016B7A" w:rsidR="00A13692" w:rsidRDefault="00242CF5">
          <w:pPr>
            <w:pStyle w:val="TOC1"/>
            <w:rPr>
              <w:rFonts w:asciiTheme="minorHAnsi" w:eastAsiaTheme="minorEastAsia" w:hAnsiTheme="minorHAnsi"/>
              <w:b w:val="0"/>
              <w:lang w:eastAsia="en-AU"/>
            </w:rPr>
          </w:pPr>
          <w:hyperlink w:anchor="_Toc101535044" w:history="1">
            <w:r w:rsidR="00A13692" w:rsidRPr="0080748F">
              <w:rPr>
                <w:rStyle w:val="Hyperlink"/>
              </w:rPr>
              <w:t>Introduction</w:t>
            </w:r>
            <w:r w:rsidR="00A13692">
              <w:rPr>
                <w:webHidden/>
              </w:rPr>
              <w:tab/>
            </w:r>
            <w:r w:rsidR="00A13692">
              <w:rPr>
                <w:webHidden/>
              </w:rPr>
              <w:fldChar w:fldCharType="begin"/>
            </w:r>
            <w:r w:rsidR="00A13692">
              <w:rPr>
                <w:webHidden/>
              </w:rPr>
              <w:instrText xml:space="preserve"> PAGEREF _Toc101535044 \h </w:instrText>
            </w:r>
            <w:r w:rsidR="00A13692">
              <w:rPr>
                <w:webHidden/>
              </w:rPr>
            </w:r>
            <w:r w:rsidR="00A13692">
              <w:rPr>
                <w:webHidden/>
              </w:rPr>
              <w:fldChar w:fldCharType="separate"/>
            </w:r>
            <w:r w:rsidR="00A13692">
              <w:rPr>
                <w:webHidden/>
              </w:rPr>
              <w:t>5</w:t>
            </w:r>
            <w:r w:rsidR="00A13692">
              <w:rPr>
                <w:webHidden/>
              </w:rPr>
              <w:fldChar w:fldCharType="end"/>
            </w:r>
          </w:hyperlink>
        </w:p>
        <w:p w14:paraId="7C2131A3" w14:textId="147679D2" w:rsidR="00A13692" w:rsidRDefault="00242CF5">
          <w:pPr>
            <w:pStyle w:val="TOC1"/>
            <w:rPr>
              <w:rFonts w:asciiTheme="minorHAnsi" w:eastAsiaTheme="minorEastAsia" w:hAnsiTheme="minorHAnsi"/>
              <w:b w:val="0"/>
              <w:lang w:eastAsia="en-AU"/>
            </w:rPr>
          </w:pPr>
          <w:hyperlink w:anchor="_Toc101535045" w:history="1">
            <w:r w:rsidR="00A13692" w:rsidRPr="0080748F">
              <w:rPr>
                <w:rStyle w:val="Hyperlink"/>
              </w:rPr>
              <w:t>1</w:t>
            </w:r>
            <w:r w:rsidR="00A13692">
              <w:rPr>
                <w:rFonts w:asciiTheme="minorHAnsi" w:eastAsiaTheme="minorEastAsia" w:hAnsiTheme="minorHAnsi"/>
                <w:b w:val="0"/>
                <w:lang w:eastAsia="en-AU"/>
              </w:rPr>
              <w:tab/>
            </w:r>
            <w:r w:rsidR="00A13692" w:rsidRPr="0080748F">
              <w:rPr>
                <w:rStyle w:val="Hyperlink"/>
              </w:rPr>
              <w:t>Electrical conductivity in Gulungul Creek</w:t>
            </w:r>
            <w:r w:rsidR="00A13692">
              <w:rPr>
                <w:webHidden/>
              </w:rPr>
              <w:tab/>
            </w:r>
            <w:r w:rsidR="00A13692">
              <w:rPr>
                <w:webHidden/>
              </w:rPr>
              <w:fldChar w:fldCharType="begin"/>
            </w:r>
            <w:r w:rsidR="00A13692">
              <w:rPr>
                <w:webHidden/>
              </w:rPr>
              <w:instrText xml:space="preserve"> PAGEREF _Toc101535045 \h </w:instrText>
            </w:r>
            <w:r w:rsidR="00A13692">
              <w:rPr>
                <w:webHidden/>
              </w:rPr>
            </w:r>
            <w:r w:rsidR="00A13692">
              <w:rPr>
                <w:webHidden/>
              </w:rPr>
              <w:fldChar w:fldCharType="separate"/>
            </w:r>
            <w:r w:rsidR="00A13692">
              <w:rPr>
                <w:webHidden/>
              </w:rPr>
              <w:t>7</w:t>
            </w:r>
            <w:r w:rsidR="00A13692">
              <w:rPr>
                <w:webHidden/>
              </w:rPr>
              <w:fldChar w:fldCharType="end"/>
            </w:r>
          </w:hyperlink>
        </w:p>
        <w:p w14:paraId="207A39D2" w14:textId="6FFA9633" w:rsidR="00A13692" w:rsidRDefault="00242CF5">
          <w:pPr>
            <w:pStyle w:val="TOC1"/>
            <w:rPr>
              <w:rFonts w:asciiTheme="minorHAnsi" w:eastAsiaTheme="minorEastAsia" w:hAnsiTheme="minorHAnsi"/>
              <w:b w:val="0"/>
              <w:lang w:eastAsia="en-AU"/>
            </w:rPr>
          </w:pPr>
          <w:hyperlink w:anchor="_Toc101535046" w:history="1">
            <w:r w:rsidR="00A13692" w:rsidRPr="0080748F">
              <w:rPr>
                <w:rStyle w:val="Hyperlink"/>
              </w:rPr>
              <w:t>2</w:t>
            </w:r>
            <w:r w:rsidR="00A13692">
              <w:rPr>
                <w:rFonts w:asciiTheme="minorHAnsi" w:eastAsiaTheme="minorEastAsia" w:hAnsiTheme="minorHAnsi"/>
                <w:b w:val="0"/>
                <w:lang w:eastAsia="en-AU"/>
              </w:rPr>
              <w:tab/>
            </w:r>
            <w:r w:rsidR="00A13692" w:rsidRPr="0080748F">
              <w:rPr>
                <w:rStyle w:val="Hyperlink"/>
              </w:rPr>
              <w:t>Turbidity in Gulungul Creek</w:t>
            </w:r>
            <w:r w:rsidR="00A13692">
              <w:rPr>
                <w:webHidden/>
              </w:rPr>
              <w:tab/>
            </w:r>
            <w:r w:rsidR="00A13692">
              <w:rPr>
                <w:webHidden/>
              </w:rPr>
              <w:fldChar w:fldCharType="begin"/>
            </w:r>
            <w:r w:rsidR="00A13692">
              <w:rPr>
                <w:webHidden/>
              </w:rPr>
              <w:instrText xml:space="preserve"> PAGEREF _Toc101535046 \h </w:instrText>
            </w:r>
            <w:r w:rsidR="00A13692">
              <w:rPr>
                <w:webHidden/>
              </w:rPr>
            </w:r>
            <w:r w:rsidR="00A13692">
              <w:rPr>
                <w:webHidden/>
              </w:rPr>
              <w:fldChar w:fldCharType="separate"/>
            </w:r>
            <w:r w:rsidR="00A13692">
              <w:rPr>
                <w:webHidden/>
              </w:rPr>
              <w:t>8</w:t>
            </w:r>
            <w:r w:rsidR="00A13692">
              <w:rPr>
                <w:webHidden/>
              </w:rPr>
              <w:fldChar w:fldCharType="end"/>
            </w:r>
          </w:hyperlink>
        </w:p>
        <w:p w14:paraId="0C08EDA8" w14:textId="0F1EDA42" w:rsidR="00A13692" w:rsidRDefault="00242CF5">
          <w:pPr>
            <w:pStyle w:val="TOC1"/>
            <w:rPr>
              <w:rFonts w:asciiTheme="minorHAnsi" w:eastAsiaTheme="minorEastAsia" w:hAnsiTheme="minorHAnsi"/>
              <w:b w:val="0"/>
              <w:lang w:eastAsia="en-AU"/>
            </w:rPr>
          </w:pPr>
          <w:hyperlink w:anchor="_Toc101535047" w:history="1">
            <w:r w:rsidR="00A13692" w:rsidRPr="0080748F">
              <w:rPr>
                <w:rStyle w:val="Hyperlink"/>
              </w:rPr>
              <w:t>3</w:t>
            </w:r>
            <w:r w:rsidR="00A13692">
              <w:rPr>
                <w:rFonts w:asciiTheme="minorHAnsi" w:eastAsiaTheme="minorEastAsia" w:hAnsiTheme="minorHAnsi"/>
                <w:b w:val="0"/>
                <w:lang w:eastAsia="en-AU"/>
              </w:rPr>
              <w:tab/>
            </w:r>
            <w:r w:rsidR="00A13692" w:rsidRPr="0080748F">
              <w:rPr>
                <w:rStyle w:val="Hyperlink"/>
              </w:rPr>
              <w:t>Magnesium in Gulungul Creek</w:t>
            </w:r>
            <w:r w:rsidR="00A13692">
              <w:rPr>
                <w:webHidden/>
              </w:rPr>
              <w:tab/>
            </w:r>
            <w:r w:rsidR="00A13692">
              <w:rPr>
                <w:webHidden/>
              </w:rPr>
              <w:fldChar w:fldCharType="begin"/>
            </w:r>
            <w:r w:rsidR="00A13692">
              <w:rPr>
                <w:webHidden/>
              </w:rPr>
              <w:instrText xml:space="preserve"> PAGEREF _Toc101535047 \h </w:instrText>
            </w:r>
            <w:r w:rsidR="00A13692">
              <w:rPr>
                <w:webHidden/>
              </w:rPr>
            </w:r>
            <w:r w:rsidR="00A13692">
              <w:rPr>
                <w:webHidden/>
              </w:rPr>
              <w:fldChar w:fldCharType="separate"/>
            </w:r>
            <w:r w:rsidR="00A13692">
              <w:rPr>
                <w:webHidden/>
              </w:rPr>
              <w:t>9</w:t>
            </w:r>
            <w:r w:rsidR="00A13692">
              <w:rPr>
                <w:webHidden/>
              </w:rPr>
              <w:fldChar w:fldCharType="end"/>
            </w:r>
          </w:hyperlink>
        </w:p>
        <w:p w14:paraId="4D91FAA1" w14:textId="06009991" w:rsidR="00A13692" w:rsidRDefault="00242CF5">
          <w:pPr>
            <w:pStyle w:val="TOC1"/>
            <w:rPr>
              <w:rFonts w:asciiTheme="minorHAnsi" w:eastAsiaTheme="minorEastAsia" w:hAnsiTheme="minorHAnsi"/>
              <w:b w:val="0"/>
              <w:lang w:eastAsia="en-AU"/>
            </w:rPr>
          </w:pPr>
          <w:hyperlink w:anchor="_Toc101535048" w:history="1">
            <w:r w:rsidR="00A13692" w:rsidRPr="0080748F">
              <w:rPr>
                <w:rStyle w:val="Hyperlink"/>
              </w:rPr>
              <w:t>4</w:t>
            </w:r>
            <w:r w:rsidR="00A13692">
              <w:rPr>
                <w:rFonts w:asciiTheme="minorHAnsi" w:eastAsiaTheme="minorEastAsia" w:hAnsiTheme="minorHAnsi"/>
                <w:b w:val="0"/>
                <w:lang w:eastAsia="en-AU"/>
              </w:rPr>
              <w:tab/>
            </w:r>
            <w:r w:rsidR="00A13692" w:rsidRPr="0080748F">
              <w:rPr>
                <w:rStyle w:val="Hyperlink"/>
              </w:rPr>
              <w:t>Uranium in Gulungul Creek</w:t>
            </w:r>
            <w:r w:rsidR="00A13692">
              <w:rPr>
                <w:webHidden/>
              </w:rPr>
              <w:tab/>
            </w:r>
            <w:r w:rsidR="00A13692">
              <w:rPr>
                <w:webHidden/>
              </w:rPr>
              <w:fldChar w:fldCharType="begin"/>
            </w:r>
            <w:r w:rsidR="00A13692">
              <w:rPr>
                <w:webHidden/>
              </w:rPr>
              <w:instrText xml:space="preserve"> PAGEREF _Toc101535048 \h </w:instrText>
            </w:r>
            <w:r w:rsidR="00A13692">
              <w:rPr>
                <w:webHidden/>
              </w:rPr>
            </w:r>
            <w:r w:rsidR="00A13692">
              <w:rPr>
                <w:webHidden/>
              </w:rPr>
              <w:fldChar w:fldCharType="separate"/>
            </w:r>
            <w:r w:rsidR="00A13692">
              <w:rPr>
                <w:webHidden/>
              </w:rPr>
              <w:t>10</w:t>
            </w:r>
            <w:r w:rsidR="00A13692">
              <w:rPr>
                <w:webHidden/>
              </w:rPr>
              <w:fldChar w:fldCharType="end"/>
            </w:r>
          </w:hyperlink>
        </w:p>
        <w:p w14:paraId="7448DFF5" w14:textId="465FD35A" w:rsidR="00A13692" w:rsidRDefault="00242CF5">
          <w:pPr>
            <w:pStyle w:val="TOC1"/>
            <w:rPr>
              <w:rFonts w:asciiTheme="minorHAnsi" w:eastAsiaTheme="minorEastAsia" w:hAnsiTheme="minorHAnsi"/>
              <w:b w:val="0"/>
              <w:lang w:eastAsia="en-AU"/>
            </w:rPr>
          </w:pPr>
          <w:hyperlink w:anchor="_Toc101535049" w:history="1">
            <w:r w:rsidR="00A13692" w:rsidRPr="0080748F">
              <w:rPr>
                <w:rStyle w:val="Hyperlink"/>
              </w:rPr>
              <w:t xml:space="preserve">5 </w:t>
            </w:r>
            <w:r w:rsidR="00A13692">
              <w:rPr>
                <w:rFonts w:asciiTheme="minorHAnsi" w:eastAsiaTheme="minorEastAsia" w:hAnsiTheme="minorHAnsi"/>
                <w:b w:val="0"/>
                <w:lang w:eastAsia="en-AU"/>
              </w:rPr>
              <w:tab/>
            </w:r>
            <w:r w:rsidR="00A13692" w:rsidRPr="0080748F">
              <w:rPr>
                <w:rStyle w:val="Hyperlink"/>
              </w:rPr>
              <w:t>Manganese in Gulungul Creek</w:t>
            </w:r>
            <w:r w:rsidR="00A13692">
              <w:rPr>
                <w:webHidden/>
              </w:rPr>
              <w:tab/>
            </w:r>
            <w:r w:rsidR="00A13692">
              <w:rPr>
                <w:webHidden/>
              </w:rPr>
              <w:fldChar w:fldCharType="begin"/>
            </w:r>
            <w:r w:rsidR="00A13692">
              <w:rPr>
                <w:webHidden/>
              </w:rPr>
              <w:instrText xml:space="preserve"> PAGEREF _Toc101535049 \h </w:instrText>
            </w:r>
            <w:r w:rsidR="00A13692">
              <w:rPr>
                <w:webHidden/>
              </w:rPr>
            </w:r>
            <w:r w:rsidR="00A13692">
              <w:rPr>
                <w:webHidden/>
              </w:rPr>
              <w:fldChar w:fldCharType="separate"/>
            </w:r>
            <w:r w:rsidR="00A13692">
              <w:rPr>
                <w:webHidden/>
              </w:rPr>
              <w:t>11</w:t>
            </w:r>
            <w:r w:rsidR="00A13692">
              <w:rPr>
                <w:webHidden/>
              </w:rPr>
              <w:fldChar w:fldCharType="end"/>
            </w:r>
          </w:hyperlink>
        </w:p>
        <w:p w14:paraId="2AC4A24E" w14:textId="04B7555F" w:rsidR="00A13692" w:rsidRDefault="00242CF5">
          <w:pPr>
            <w:pStyle w:val="TOC1"/>
            <w:rPr>
              <w:rFonts w:asciiTheme="minorHAnsi" w:eastAsiaTheme="minorEastAsia" w:hAnsiTheme="minorHAnsi"/>
              <w:b w:val="0"/>
              <w:lang w:eastAsia="en-AU"/>
            </w:rPr>
          </w:pPr>
          <w:hyperlink w:anchor="_Toc101535050" w:history="1">
            <w:r w:rsidR="00A13692" w:rsidRPr="0080748F">
              <w:rPr>
                <w:rStyle w:val="Hyperlink"/>
                <w:rFonts w:eastAsia="Times New Roman"/>
                <w:lang w:val="en"/>
              </w:rPr>
              <w:t>6</w:t>
            </w:r>
            <w:r w:rsidR="00A13692">
              <w:rPr>
                <w:rFonts w:asciiTheme="minorHAnsi" w:eastAsiaTheme="minorEastAsia" w:hAnsiTheme="minorHAnsi"/>
                <w:b w:val="0"/>
                <w:lang w:eastAsia="en-AU"/>
              </w:rPr>
              <w:tab/>
            </w:r>
            <w:r w:rsidR="00A13692" w:rsidRPr="0080748F">
              <w:rPr>
                <w:rStyle w:val="Hyperlink"/>
                <w:rFonts w:eastAsia="Times New Roman"/>
                <w:lang w:val="en"/>
              </w:rPr>
              <w:t xml:space="preserve">Total Ammonia Nitrogen in </w:t>
            </w:r>
            <w:r w:rsidR="00A13692" w:rsidRPr="0080748F">
              <w:rPr>
                <w:rStyle w:val="Hyperlink"/>
              </w:rPr>
              <w:t>Gulungul</w:t>
            </w:r>
            <w:r w:rsidR="00A13692" w:rsidRPr="0080748F">
              <w:rPr>
                <w:rStyle w:val="Hyperlink"/>
                <w:rFonts w:eastAsia="Times New Roman"/>
                <w:lang w:val="en"/>
              </w:rPr>
              <w:t xml:space="preserve"> Creek</w:t>
            </w:r>
            <w:r w:rsidR="00A13692">
              <w:rPr>
                <w:webHidden/>
              </w:rPr>
              <w:tab/>
            </w:r>
            <w:r w:rsidR="00A13692">
              <w:rPr>
                <w:webHidden/>
              </w:rPr>
              <w:fldChar w:fldCharType="begin"/>
            </w:r>
            <w:r w:rsidR="00A13692">
              <w:rPr>
                <w:webHidden/>
              </w:rPr>
              <w:instrText xml:space="preserve"> PAGEREF _Toc101535050 \h </w:instrText>
            </w:r>
            <w:r w:rsidR="00A13692">
              <w:rPr>
                <w:webHidden/>
              </w:rPr>
            </w:r>
            <w:r w:rsidR="00A13692">
              <w:rPr>
                <w:webHidden/>
              </w:rPr>
              <w:fldChar w:fldCharType="separate"/>
            </w:r>
            <w:r w:rsidR="00A13692">
              <w:rPr>
                <w:webHidden/>
              </w:rPr>
              <w:t>12</w:t>
            </w:r>
            <w:r w:rsidR="00A13692">
              <w:rPr>
                <w:webHidden/>
              </w:rPr>
              <w:fldChar w:fldCharType="end"/>
            </w:r>
          </w:hyperlink>
        </w:p>
        <w:p w14:paraId="54935E2E" w14:textId="76B1BFFA" w:rsidR="00A13692" w:rsidRDefault="00242CF5">
          <w:pPr>
            <w:pStyle w:val="TOC1"/>
            <w:rPr>
              <w:rFonts w:asciiTheme="minorHAnsi" w:eastAsiaTheme="minorEastAsia" w:hAnsiTheme="minorHAnsi"/>
              <w:b w:val="0"/>
              <w:lang w:eastAsia="en-AU"/>
            </w:rPr>
          </w:pPr>
          <w:hyperlink w:anchor="_Toc101535051" w:history="1">
            <w:r w:rsidR="00A13692" w:rsidRPr="0080748F">
              <w:rPr>
                <w:rStyle w:val="Hyperlink"/>
                <w:rFonts w:eastAsia="Times New Roman"/>
                <w:lang w:val="en"/>
              </w:rPr>
              <w:t>7</w:t>
            </w:r>
            <w:r w:rsidR="00A13692">
              <w:rPr>
                <w:rFonts w:asciiTheme="minorHAnsi" w:eastAsiaTheme="minorEastAsia" w:hAnsiTheme="minorHAnsi"/>
                <w:b w:val="0"/>
                <w:lang w:eastAsia="en-AU"/>
              </w:rPr>
              <w:tab/>
            </w:r>
            <w:r w:rsidR="00A13692" w:rsidRPr="0080748F">
              <w:rPr>
                <w:rStyle w:val="Hyperlink"/>
                <w:rFonts w:eastAsia="Times New Roman"/>
                <w:lang w:val="en"/>
              </w:rPr>
              <w:t xml:space="preserve">Radium-226 in </w:t>
            </w:r>
            <w:r w:rsidR="00A13692" w:rsidRPr="0080748F">
              <w:rPr>
                <w:rStyle w:val="Hyperlink"/>
              </w:rPr>
              <w:t>Gulungul</w:t>
            </w:r>
            <w:r w:rsidR="00A13692" w:rsidRPr="0080748F">
              <w:rPr>
                <w:rStyle w:val="Hyperlink"/>
                <w:rFonts w:eastAsia="Times New Roman"/>
                <w:lang w:val="en"/>
              </w:rPr>
              <w:t xml:space="preserve"> Creek</w:t>
            </w:r>
            <w:r w:rsidR="00A13692">
              <w:rPr>
                <w:webHidden/>
              </w:rPr>
              <w:tab/>
            </w:r>
            <w:r w:rsidR="00A13692">
              <w:rPr>
                <w:webHidden/>
              </w:rPr>
              <w:fldChar w:fldCharType="begin"/>
            </w:r>
            <w:r w:rsidR="00A13692">
              <w:rPr>
                <w:webHidden/>
              </w:rPr>
              <w:instrText xml:space="preserve"> PAGEREF _Toc101535051 \h </w:instrText>
            </w:r>
            <w:r w:rsidR="00A13692">
              <w:rPr>
                <w:webHidden/>
              </w:rPr>
            </w:r>
            <w:r w:rsidR="00A13692">
              <w:rPr>
                <w:webHidden/>
              </w:rPr>
              <w:fldChar w:fldCharType="separate"/>
            </w:r>
            <w:r w:rsidR="00A13692">
              <w:rPr>
                <w:webHidden/>
              </w:rPr>
              <w:t>13</w:t>
            </w:r>
            <w:r w:rsidR="00A13692">
              <w:rPr>
                <w:webHidden/>
              </w:rPr>
              <w:fldChar w:fldCharType="end"/>
            </w:r>
          </w:hyperlink>
        </w:p>
        <w:p w14:paraId="00C1E1D6" w14:textId="3490EE5E" w:rsidR="00764D6A" w:rsidRDefault="00E91D72">
          <w:r>
            <w:rPr>
              <w:b/>
              <w:noProof/>
            </w:rPr>
            <w:fldChar w:fldCharType="end"/>
          </w:r>
        </w:p>
      </w:sdtContent>
    </w:sdt>
    <w:p w14:paraId="5F012021" w14:textId="77777777" w:rsidR="001038C7" w:rsidRDefault="001038C7" w:rsidP="001038C7">
      <w:pPr>
        <w:pStyle w:val="TOCHeading2"/>
        <w:rPr>
          <w:rStyle w:val="Strong"/>
        </w:rPr>
      </w:pPr>
      <w:r>
        <w:rPr>
          <w:rStyle w:val="Strong"/>
        </w:rPr>
        <w:t>Tables</w:t>
      </w:r>
    </w:p>
    <w:p w14:paraId="2209D14E" w14:textId="22075492" w:rsidR="001038C7" w:rsidRDefault="001038C7">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101533420" w:history="1">
        <w:r w:rsidRPr="00E95E89">
          <w:rPr>
            <w:rStyle w:val="Hyperlink"/>
            <w:noProof/>
          </w:rPr>
          <w:t xml:space="preserve">Table 1 Monthly and median monthly rainfall at Jabiru Airport (data from </w:t>
        </w:r>
        <w:r w:rsidRPr="00E95E89">
          <w:rPr>
            <w:rStyle w:val="Hyperlink"/>
            <w:rFonts w:asciiTheme="majorHAnsi" w:eastAsia="Times New Roman" w:hAnsiTheme="majorHAnsi"/>
            <w:noProof/>
            <w:lang w:val="en" w:eastAsia="en-AU"/>
          </w:rPr>
          <w:t>BOM</w:t>
        </w:r>
        <w:r w:rsidRPr="00E95E89">
          <w:rPr>
            <w:rStyle w:val="Hyperlink"/>
            <w:noProof/>
          </w:rPr>
          <w:t>)</w:t>
        </w:r>
        <w:r>
          <w:rPr>
            <w:noProof/>
            <w:webHidden/>
          </w:rPr>
          <w:tab/>
        </w:r>
        <w:r>
          <w:rPr>
            <w:noProof/>
            <w:webHidden/>
          </w:rPr>
          <w:fldChar w:fldCharType="begin"/>
        </w:r>
        <w:r>
          <w:rPr>
            <w:noProof/>
            <w:webHidden/>
          </w:rPr>
          <w:instrText xml:space="preserve"> PAGEREF _Toc101533420 \h </w:instrText>
        </w:r>
        <w:r>
          <w:rPr>
            <w:noProof/>
            <w:webHidden/>
          </w:rPr>
        </w:r>
        <w:r>
          <w:rPr>
            <w:noProof/>
            <w:webHidden/>
          </w:rPr>
          <w:fldChar w:fldCharType="separate"/>
        </w:r>
        <w:r>
          <w:rPr>
            <w:noProof/>
            <w:webHidden/>
          </w:rPr>
          <w:t>6</w:t>
        </w:r>
        <w:r>
          <w:rPr>
            <w:noProof/>
            <w:webHidden/>
          </w:rPr>
          <w:fldChar w:fldCharType="end"/>
        </w:r>
      </w:hyperlink>
    </w:p>
    <w:p w14:paraId="493A70EC" w14:textId="4E8EFD8D" w:rsidR="001038C7" w:rsidRDefault="001038C7" w:rsidP="001038C7">
      <w:pPr>
        <w:pStyle w:val="TableofFigures"/>
        <w:tabs>
          <w:tab w:val="right" w:leader="dot" w:pos="9060"/>
        </w:tabs>
      </w:pPr>
      <w:r>
        <w:rPr>
          <w:noProof/>
        </w:rPr>
        <w:fldChar w:fldCharType="end"/>
      </w:r>
    </w:p>
    <w:p w14:paraId="68E33DE8" w14:textId="0D827365" w:rsidR="001038C7" w:rsidRDefault="001038C7" w:rsidP="001038C7">
      <w:pPr>
        <w:spacing w:before="120" w:after="120"/>
      </w:pPr>
    </w:p>
    <w:p w14:paraId="149D65D6" w14:textId="77777777" w:rsidR="00764D6A" w:rsidRDefault="00E91D72">
      <w:pPr>
        <w:pStyle w:val="TOCHeading2"/>
        <w:rPr>
          <w:rStyle w:val="Strong"/>
        </w:rPr>
      </w:pPr>
      <w:r>
        <w:rPr>
          <w:rStyle w:val="Strong"/>
        </w:rPr>
        <w:t>Figures</w:t>
      </w:r>
    </w:p>
    <w:p w14:paraId="0C060269" w14:textId="5D11EB2E" w:rsidR="00A13692"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101535052" w:history="1">
        <w:r w:rsidR="00A13692" w:rsidRPr="0085014A">
          <w:rPr>
            <w:rStyle w:val="Hyperlink"/>
            <w:noProof/>
          </w:rPr>
          <w:t xml:space="preserve">Figure 1 Continuous electrical conductivity and stage height (water level) in </w:t>
        </w:r>
        <w:r w:rsidR="00A13692" w:rsidRPr="0085014A">
          <w:rPr>
            <w:rStyle w:val="Hyperlink"/>
            <w:noProof/>
            <w:lang w:val="en" w:eastAsia="en-AU"/>
          </w:rPr>
          <w:t>Gulungul</w:t>
        </w:r>
        <w:r w:rsidR="00A13692" w:rsidRPr="0085014A">
          <w:rPr>
            <w:rStyle w:val="Hyperlink"/>
            <w:noProof/>
          </w:rPr>
          <w:t xml:space="preserve"> Ck</w:t>
        </w:r>
        <w:r w:rsidR="00A13692">
          <w:rPr>
            <w:noProof/>
            <w:webHidden/>
          </w:rPr>
          <w:tab/>
        </w:r>
        <w:r w:rsidR="00A13692">
          <w:rPr>
            <w:noProof/>
            <w:webHidden/>
          </w:rPr>
          <w:fldChar w:fldCharType="begin"/>
        </w:r>
        <w:r w:rsidR="00A13692">
          <w:rPr>
            <w:noProof/>
            <w:webHidden/>
          </w:rPr>
          <w:instrText xml:space="preserve"> PAGEREF _Toc101535052 \h </w:instrText>
        </w:r>
        <w:r w:rsidR="00A13692">
          <w:rPr>
            <w:noProof/>
            <w:webHidden/>
          </w:rPr>
        </w:r>
        <w:r w:rsidR="00A13692">
          <w:rPr>
            <w:noProof/>
            <w:webHidden/>
          </w:rPr>
          <w:fldChar w:fldCharType="separate"/>
        </w:r>
        <w:r w:rsidR="00A13692">
          <w:rPr>
            <w:noProof/>
            <w:webHidden/>
          </w:rPr>
          <w:t>7</w:t>
        </w:r>
        <w:r w:rsidR="00A13692">
          <w:rPr>
            <w:noProof/>
            <w:webHidden/>
          </w:rPr>
          <w:fldChar w:fldCharType="end"/>
        </w:r>
      </w:hyperlink>
    </w:p>
    <w:p w14:paraId="5D971EFB" w14:textId="0F984148" w:rsidR="00A13692" w:rsidRDefault="00242CF5">
      <w:pPr>
        <w:pStyle w:val="TableofFigures"/>
        <w:tabs>
          <w:tab w:val="right" w:leader="dot" w:pos="9060"/>
        </w:tabs>
        <w:rPr>
          <w:rFonts w:asciiTheme="minorHAnsi" w:eastAsiaTheme="minorEastAsia" w:hAnsiTheme="minorHAnsi"/>
          <w:noProof/>
          <w:lang w:eastAsia="en-AU"/>
        </w:rPr>
      </w:pPr>
      <w:hyperlink w:anchor="_Toc101535053" w:history="1">
        <w:r w:rsidR="00A13692" w:rsidRPr="0085014A">
          <w:rPr>
            <w:rStyle w:val="Hyperlink"/>
            <w:noProof/>
          </w:rPr>
          <w:t xml:space="preserve">Figure 2 Continuous turbidity in </w:t>
        </w:r>
        <w:r w:rsidR="00A13692" w:rsidRPr="0085014A">
          <w:rPr>
            <w:rStyle w:val="Hyperlink"/>
            <w:noProof/>
            <w:lang w:val="en" w:eastAsia="en-AU"/>
          </w:rPr>
          <w:t>Gulungul</w:t>
        </w:r>
        <w:r w:rsidR="00A13692" w:rsidRPr="0085014A">
          <w:rPr>
            <w:rStyle w:val="Hyperlink"/>
            <w:noProof/>
          </w:rPr>
          <w:t xml:space="preserve"> Creek</w:t>
        </w:r>
        <w:r w:rsidR="00A13692">
          <w:rPr>
            <w:noProof/>
            <w:webHidden/>
          </w:rPr>
          <w:tab/>
        </w:r>
        <w:r w:rsidR="00A13692">
          <w:rPr>
            <w:noProof/>
            <w:webHidden/>
          </w:rPr>
          <w:fldChar w:fldCharType="begin"/>
        </w:r>
        <w:r w:rsidR="00A13692">
          <w:rPr>
            <w:noProof/>
            <w:webHidden/>
          </w:rPr>
          <w:instrText xml:space="preserve"> PAGEREF _Toc101535053 \h </w:instrText>
        </w:r>
        <w:r w:rsidR="00A13692">
          <w:rPr>
            <w:noProof/>
            <w:webHidden/>
          </w:rPr>
        </w:r>
        <w:r w:rsidR="00A13692">
          <w:rPr>
            <w:noProof/>
            <w:webHidden/>
          </w:rPr>
          <w:fldChar w:fldCharType="separate"/>
        </w:r>
        <w:r w:rsidR="00A13692">
          <w:rPr>
            <w:noProof/>
            <w:webHidden/>
          </w:rPr>
          <w:t>8</w:t>
        </w:r>
        <w:r w:rsidR="00A13692">
          <w:rPr>
            <w:noProof/>
            <w:webHidden/>
          </w:rPr>
          <w:fldChar w:fldCharType="end"/>
        </w:r>
      </w:hyperlink>
    </w:p>
    <w:p w14:paraId="098C5CCD" w14:textId="3F2FA5E1" w:rsidR="00A13692" w:rsidRDefault="00242CF5">
      <w:pPr>
        <w:pStyle w:val="TableofFigures"/>
        <w:tabs>
          <w:tab w:val="right" w:leader="dot" w:pos="9060"/>
        </w:tabs>
        <w:rPr>
          <w:rFonts w:asciiTheme="minorHAnsi" w:eastAsiaTheme="minorEastAsia" w:hAnsiTheme="minorHAnsi"/>
          <w:noProof/>
          <w:lang w:eastAsia="en-AU"/>
        </w:rPr>
      </w:pPr>
      <w:hyperlink w:anchor="_Toc101535054" w:history="1">
        <w:r w:rsidR="00A13692" w:rsidRPr="0085014A">
          <w:rPr>
            <w:rStyle w:val="Hyperlink"/>
            <w:noProof/>
          </w:rPr>
          <w:t xml:space="preserve">Figure 3 Magnesium (mg/L) in </w:t>
        </w:r>
        <w:r w:rsidR="00A13692" w:rsidRPr="0085014A">
          <w:rPr>
            <w:rStyle w:val="Hyperlink"/>
            <w:noProof/>
            <w:lang w:val="en" w:eastAsia="en-AU"/>
          </w:rPr>
          <w:t>Gulungul</w:t>
        </w:r>
        <w:r w:rsidR="00A13692" w:rsidRPr="0085014A">
          <w:rPr>
            <w:rStyle w:val="Hyperlink"/>
            <w:noProof/>
          </w:rPr>
          <w:t xml:space="preserve"> Creek</w:t>
        </w:r>
        <w:r w:rsidR="00A13692">
          <w:rPr>
            <w:noProof/>
            <w:webHidden/>
          </w:rPr>
          <w:tab/>
        </w:r>
        <w:r w:rsidR="00A13692">
          <w:rPr>
            <w:noProof/>
            <w:webHidden/>
          </w:rPr>
          <w:fldChar w:fldCharType="begin"/>
        </w:r>
        <w:r w:rsidR="00A13692">
          <w:rPr>
            <w:noProof/>
            <w:webHidden/>
          </w:rPr>
          <w:instrText xml:space="preserve"> PAGEREF _Toc101535054 \h </w:instrText>
        </w:r>
        <w:r w:rsidR="00A13692">
          <w:rPr>
            <w:noProof/>
            <w:webHidden/>
          </w:rPr>
        </w:r>
        <w:r w:rsidR="00A13692">
          <w:rPr>
            <w:noProof/>
            <w:webHidden/>
          </w:rPr>
          <w:fldChar w:fldCharType="separate"/>
        </w:r>
        <w:r w:rsidR="00A13692">
          <w:rPr>
            <w:noProof/>
            <w:webHidden/>
          </w:rPr>
          <w:t>9</w:t>
        </w:r>
        <w:r w:rsidR="00A13692">
          <w:rPr>
            <w:noProof/>
            <w:webHidden/>
          </w:rPr>
          <w:fldChar w:fldCharType="end"/>
        </w:r>
      </w:hyperlink>
    </w:p>
    <w:p w14:paraId="68D0E13D" w14:textId="15D51C4A" w:rsidR="00A13692" w:rsidRDefault="00242CF5">
      <w:pPr>
        <w:pStyle w:val="TableofFigures"/>
        <w:tabs>
          <w:tab w:val="right" w:leader="dot" w:pos="9060"/>
        </w:tabs>
        <w:rPr>
          <w:rFonts w:asciiTheme="minorHAnsi" w:eastAsiaTheme="minorEastAsia" w:hAnsiTheme="minorHAnsi"/>
          <w:noProof/>
          <w:lang w:eastAsia="en-AU"/>
        </w:rPr>
      </w:pPr>
      <w:hyperlink w:anchor="_Toc101535055" w:history="1">
        <w:r w:rsidR="00A13692" w:rsidRPr="0085014A">
          <w:rPr>
            <w:rStyle w:val="Hyperlink"/>
            <w:noProof/>
          </w:rPr>
          <w:t>Figure 4 Uranium (</w:t>
        </w:r>
        <w:r w:rsidR="00A13692" w:rsidRPr="0085014A">
          <w:rPr>
            <w:rStyle w:val="Hyperlink"/>
            <w:rFonts w:cs="Calibri"/>
            <w:noProof/>
          </w:rPr>
          <w:t>µ</w:t>
        </w:r>
        <w:r w:rsidR="00A13692" w:rsidRPr="0085014A">
          <w:rPr>
            <w:rStyle w:val="Hyperlink"/>
            <w:noProof/>
          </w:rPr>
          <w:t xml:space="preserve">g/L) in </w:t>
        </w:r>
        <w:r w:rsidR="00A13692" w:rsidRPr="0085014A">
          <w:rPr>
            <w:rStyle w:val="Hyperlink"/>
            <w:noProof/>
            <w:lang w:val="en" w:eastAsia="en-AU"/>
          </w:rPr>
          <w:t>Gulungul</w:t>
        </w:r>
        <w:r w:rsidR="00A13692" w:rsidRPr="0085014A">
          <w:rPr>
            <w:rStyle w:val="Hyperlink"/>
            <w:noProof/>
          </w:rPr>
          <w:t xml:space="preserve"> Creek</w:t>
        </w:r>
        <w:r w:rsidR="00A13692">
          <w:rPr>
            <w:noProof/>
            <w:webHidden/>
          </w:rPr>
          <w:tab/>
        </w:r>
        <w:r w:rsidR="00A13692">
          <w:rPr>
            <w:noProof/>
            <w:webHidden/>
          </w:rPr>
          <w:fldChar w:fldCharType="begin"/>
        </w:r>
        <w:r w:rsidR="00A13692">
          <w:rPr>
            <w:noProof/>
            <w:webHidden/>
          </w:rPr>
          <w:instrText xml:space="preserve"> PAGEREF _Toc101535055 \h </w:instrText>
        </w:r>
        <w:r w:rsidR="00A13692">
          <w:rPr>
            <w:noProof/>
            <w:webHidden/>
          </w:rPr>
        </w:r>
        <w:r w:rsidR="00A13692">
          <w:rPr>
            <w:noProof/>
            <w:webHidden/>
          </w:rPr>
          <w:fldChar w:fldCharType="separate"/>
        </w:r>
        <w:r w:rsidR="00A13692">
          <w:rPr>
            <w:noProof/>
            <w:webHidden/>
          </w:rPr>
          <w:t>10</w:t>
        </w:r>
        <w:r w:rsidR="00A13692">
          <w:rPr>
            <w:noProof/>
            <w:webHidden/>
          </w:rPr>
          <w:fldChar w:fldCharType="end"/>
        </w:r>
      </w:hyperlink>
    </w:p>
    <w:p w14:paraId="305DC6EA" w14:textId="3528EA09" w:rsidR="00A13692" w:rsidRDefault="00242CF5">
      <w:pPr>
        <w:pStyle w:val="TableofFigures"/>
        <w:tabs>
          <w:tab w:val="right" w:leader="dot" w:pos="9060"/>
        </w:tabs>
        <w:rPr>
          <w:rFonts w:asciiTheme="minorHAnsi" w:eastAsiaTheme="minorEastAsia" w:hAnsiTheme="minorHAnsi"/>
          <w:noProof/>
          <w:lang w:eastAsia="en-AU"/>
        </w:rPr>
      </w:pPr>
      <w:hyperlink w:anchor="_Toc101535056" w:history="1">
        <w:r w:rsidR="00A13692" w:rsidRPr="0085014A">
          <w:rPr>
            <w:rStyle w:val="Hyperlink"/>
            <w:noProof/>
          </w:rPr>
          <w:t>Figure 5</w:t>
        </w:r>
        <w:r w:rsidR="00A13692" w:rsidRPr="0085014A">
          <w:rPr>
            <w:rStyle w:val="Hyperlink"/>
            <w:noProof/>
            <w:lang w:eastAsia="ja-JP"/>
          </w:rPr>
          <w:t xml:space="preserve"> Manganese (</w:t>
        </w:r>
        <w:r w:rsidR="00A13692" w:rsidRPr="0085014A">
          <w:rPr>
            <w:rStyle w:val="Hyperlink"/>
            <w:rFonts w:cs="Calibri"/>
            <w:noProof/>
            <w:lang w:eastAsia="ja-JP"/>
          </w:rPr>
          <w:t>µ</w:t>
        </w:r>
        <w:r w:rsidR="00A13692" w:rsidRPr="0085014A">
          <w:rPr>
            <w:rStyle w:val="Hyperlink"/>
            <w:noProof/>
            <w:lang w:eastAsia="ja-JP"/>
          </w:rPr>
          <w:t xml:space="preserve">g/L) in </w:t>
        </w:r>
        <w:r w:rsidR="00A13692" w:rsidRPr="0085014A">
          <w:rPr>
            <w:rStyle w:val="Hyperlink"/>
            <w:noProof/>
            <w:lang w:val="en" w:eastAsia="en-AU"/>
          </w:rPr>
          <w:t>Gulungul</w:t>
        </w:r>
        <w:r w:rsidR="00A13692" w:rsidRPr="0085014A">
          <w:rPr>
            <w:rStyle w:val="Hyperlink"/>
            <w:noProof/>
            <w:lang w:eastAsia="ja-JP"/>
          </w:rPr>
          <w:t xml:space="preserve"> Creek</w:t>
        </w:r>
        <w:r w:rsidR="00A13692">
          <w:rPr>
            <w:noProof/>
            <w:webHidden/>
          </w:rPr>
          <w:tab/>
        </w:r>
        <w:r w:rsidR="00A13692">
          <w:rPr>
            <w:noProof/>
            <w:webHidden/>
          </w:rPr>
          <w:fldChar w:fldCharType="begin"/>
        </w:r>
        <w:r w:rsidR="00A13692">
          <w:rPr>
            <w:noProof/>
            <w:webHidden/>
          </w:rPr>
          <w:instrText xml:space="preserve"> PAGEREF _Toc101535056 \h </w:instrText>
        </w:r>
        <w:r w:rsidR="00A13692">
          <w:rPr>
            <w:noProof/>
            <w:webHidden/>
          </w:rPr>
        </w:r>
        <w:r w:rsidR="00A13692">
          <w:rPr>
            <w:noProof/>
            <w:webHidden/>
          </w:rPr>
          <w:fldChar w:fldCharType="separate"/>
        </w:r>
        <w:r w:rsidR="00A13692">
          <w:rPr>
            <w:noProof/>
            <w:webHidden/>
          </w:rPr>
          <w:t>11</w:t>
        </w:r>
        <w:r w:rsidR="00A13692">
          <w:rPr>
            <w:noProof/>
            <w:webHidden/>
          </w:rPr>
          <w:fldChar w:fldCharType="end"/>
        </w:r>
      </w:hyperlink>
    </w:p>
    <w:p w14:paraId="18A4CC1D" w14:textId="215405F4" w:rsidR="00A13692" w:rsidRDefault="00242CF5">
      <w:pPr>
        <w:pStyle w:val="TableofFigures"/>
        <w:tabs>
          <w:tab w:val="right" w:leader="dot" w:pos="9060"/>
        </w:tabs>
        <w:rPr>
          <w:rFonts w:asciiTheme="minorHAnsi" w:eastAsiaTheme="minorEastAsia" w:hAnsiTheme="minorHAnsi"/>
          <w:noProof/>
          <w:lang w:eastAsia="en-AU"/>
        </w:rPr>
      </w:pPr>
      <w:hyperlink w:anchor="_Toc101535057" w:history="1">
        <w:r w:rsidR="00A13692" w:rsidRPr="0085014A">
          <w:rPr>
            <w:rStyle w:val="Hyperlink"/>
            <w:noProof/>
          </w:rPr>
          <w:t>Figure 6</w:t>
        </w:r>
        <w:r w:rsidR="00A13692" w:rsidRPr="0085014A">
          <w:rPr>
            <w:rStyle w:val="Hyperlink"/>
            <w:noProof/>
            <w:lang w:val="en" w:eastAsia="en-AU"/>
          </w:rPr>
          <w:t xml:space="preserve"> Total Ammonia Nitrogen (mg/L) in Gulungul Creek</w:t>
        </w:r>
        <w:r w:rsidR="00A13692">
          <w:rPr>
            <w:noProof/>
            <w:webHidden/>
          </w:rPr>
          <w:tab/>
        </w:r>
        <w:r w:rsidR="00A13692">
          <w:rPr>
            <w:noProof/>
            <w:webHidden/>
          </w:rPr>
          <w:fldChar w:fldCharType="begin"/>
        </w:r>
        <w:r w:rsidR="00A13692">
          <w:rPr>
            <w:noProof/>
            <w:webHidden/>
          </w:rPr>
          <w:instrText xml:space="preserve"> PAGEREF _Toc101535057 \h </w:instrText>
        </w:r>
        <w:r w:rsidR="00A13692">
          <w:rPr>
            <w:noProof/>
            <w:webHidden/>
          </w:rPr>
        </w:r>
        <w:r w:rsidR="00A13692">
          <w:rPr>
            <w:noProof/>
            <w:webHidden/>
          </w:rPr>
          <w:fldChar w:fldCharType="separate"/>
        </w:r>
        <w:r w:rsidR="00A13692">
          <w:rPr>
            <w:noProof/>
            <w:webHidden/>
          </w:rPr>
          <w:t>12</w:t>
        </w:r>
        <w:r w:rsidR="00A13692">
          <w:rPr>
            <w:noProof/>
            <w:webHidden/>
          </w:rPr>
          <w:fldChar w:fldCharType="end"/>
        </w:r>
      </w:hyperlink>
    </w:p>
    <w:p w14:paraId="4D710A6F" w14:textId="0537247E" w:rsidR="00764D6A" w:rsidRDefault="00E91D72">
      <w:r>
        <w:fldChar w:fldCharType="end"/>
      </w:r>
    </w:p>
    <w:p w14:paraId="19DDC274" w14:textId="7B1B15D7" w:rsidR="00764D6A" w:rsidRDefault="00764D6A"/>
    <w:p w14:paraId="4D08A7F1" w14:textId="1EFF4728" w:rsidR="00764D6A" w:rsidRDefault="00E91D72">
      <w:pPr>
        <w:pStyle w:val="Heading2"/>
        <w:numPr>
          <w:ilvl w:val="0"/>
          <w:numId w:val="0"/>
        </w:numPr>
        <w:ind w:left="709" w:hanging="709"/>
      </w:pPr>
      <w:bookmarkStart w:id="0" w:name="_Toc430782149"/>
      <w:bookmarkStart w:id="1" w:name="_Toc101535043"/>
      <w:r>
        <w:lastRenderedPageBreak/>
        <w:t>Summary</w:t>
      </w:r>
      <w:bookmarkEnd w:id="0"/>
      <w:bookmarkEnd w:id="1"/>
    </w:p>
    <w:p w14:paraId="36CDD717" w14:textId="51C4FE79" w:rsidR="00EC5850" w:rsidRDefault="00C162E1" w:rsidP="0090328D">
      <w:r>
        <w:t xml:space="preserve">The </w:t>
      </w:r>
      <w:r w:rsidRPr="001A463B">
        <w:rPr>
          <w:i/>
          <w:iCs/>
        </w:rPr>
        <w:t>Envi</w:t>
      </w:r>
      <w:r w:rsidR="002F4487" w:rsidRPr="001A463B">
        <w:rPr>
          <w:i/>
          <w:iCs/>
        </w:rPr>
        <w:t>r</w:t>
      </w:r>
      <w:r w:rsidRPr="001A463B">
        <w:rPr>
          <w:i/>
          <w:iCs/>
        </w:rPr>
        <w:t>onmental Requirements</w:t>
      </w:r>
      <w:r w:rsidR="00654430">
        <w:t xml:space="preserve"> </w:t>
      </w:r>
      <w:r w:rsidR="00654430" w:rsidRPr="00F7094A">
        <w:rPr>
          <w:i/>
          <w:iCs/>
        </w:rPr>
        <w:t>of the Commonwealth of Australia for the Operation of the Ranger Uranium Mine</w:t>
      </w:r>
      <w:r w:rsidR="00654430">
        <w:t xml:space="preserve"> (ERs) provide </w:t>
      </w:r>
      <w:r w:rsidR="008C76C1">
        <w:t>object</w:t>
      </w:r>
      <w:r w:rsidR="00464FA6">
        <w:t>i</w:t>
      </w:r>
      <w:r w:rsidR="008C76C1">
        <w:t xml:space="preserve">ves to </w:t>
      </w:r>
      <w:r w:rsidR="00167C7A">
        <w:t>protect the environmental and cultural values of Kakadu National Park</w:t>
      </w:r>
      <w:r w:rsidR="00323D98">
        <w:t>.</w:t>
      </w:r>
      <w:r w:rsidR="00640739">
        <w:t xml:space="preserve"> The</w:t>
      </w:r>
      <w:r w:rsidR="00C861E3">
        <w:t xml:space="preserve">se </w:t>
      </w:r>
      <w:r w:rsidR="00FF5CC5">
        <w:t xml:space="preserve">ERs include </w:t>
      </w:r>
      <w:hyperlink r:id="rId19" w:history="1">
        <w:r w:rsidR="00130FC3" w:rsidRPr="000D389B">
          <w:rPr>
            <w:rStyle w:val="Hyperlink"/>
            <w:rFonts w:asciiTheme="majorHAnsi" w:eastAsia="Times New Roman" w:hAnsiTheme="majorHAnsi"/>
            <w:color w:val="365F91" w:themeColor="accent1" w:themeShade="BF"/>
            <w:lang w:val="en" w:eastAsia="en-AU"/>
          </w:rPr>
          <w:t>Water Quality Objectives (WQOs)</w:t>
        </w:r>
      </w:hyperlink>
      <w:r w:rsidR="00130FC3">
        <w:t xml:space="preserve"> t</w:t>
      </w:r>
      <w:r w:rsidR="00FF5CC5">
        <w:t>hat</w:t>
      </w:r>
      <w:r w:rsidR="009147D7">
        <w:t xml:space="preserve"> </w:t>
      </w:r>
      <w:r w:rsidR="00C861E3">
        <w:t>must be met by</w:t>
      </w:r>
      <w:r w:rsidR="00043621">
        <w:t xml:space="preserve"> the mine operator</w:t>
      </w:r>
      <w:r w:rsidR="00C861E3">
        <w:t xml:space="preserve"> Energy Resources of Australia (ERA)</w:t>
      </w:r>
      <w:r w:rsidR="0011669A">
        <w:t xml:space="preserve"> to minimise the environmental impacts of the mine</w:t>
      </w:r>
      <w:r w:rsidR="00930BE6">
        <w:t>.</w:t>
      </w:r>
      <w:r w:rsidR="00C861E3">
        <w:t xml:space="preserve"> </w:t>
      </w:r>
      <w:bookmarkStart w:id="2" w:name="_Hlk101942901"/>
      <w:r w:rsidR="002308C1">
        <w:t>T</w:t>
      </w:r>
      <w:r w:rsidR="00A927CC">
        <w:t xml:space="preserve">he Supervising Scientist </w:t>
      </w:r>
      <w:r w:rsidR="002308C1">
        <w:t xml:space="preserve">is required </w:t>
      </w:r>
      <w:r w:rsidR="00A927CC">
        <w:t xml:space="preserve">to report </w:t>
      </w:r>
      <w:r w:rsidR="0045332C">
        <w:t xml:space="preserve">on performance against </w:t>
      </w:r>
      <w:r w:rsidR="00A927CC">
        <w:t xml:space="preserve">water quality criteria </w:t>
      </w:r>
      <w:r w:rsidR="0045332C">
        <w:t xml:space="preserve">(key </w:t>
      </w:r>
      <w:r w:rsidR="00B43CC5">
        <w:t xml:space="preserve">water quality parameters and </w:t>
      </w:r>
      <w:r w:rsidR="003B35A3">
        <w:t>contaminants of potential concern</w:t>
      </w:r>
      <w:r w:rsidR="0045332C">
        <w:t>)</w:t>
      </w:r>
      <w:r w:rsidR="003B35A3">
        <w:t>.</w:t>
      </w:r>
    </w:p>
    <w:bookmarkEnd w:id="2"/>
    <w:p w14:paraId="2A505AE5" w14:textId="2B9F0946" w:rsidR="009C427D" w:rsidRPr="00FE08B3" w:rsidRDefault="00323D98" w:rsidP="0090328D">
      <w:pPr>
        <w:jc w:val="both"/>
        <w:textAlignment w:val="baseline"/>
        <w:rPr>
          <w:rFonts w:asciiTheme="majorHAnsi" w:eastAsia="Times New Roman" w:hAnsiTheme="majorHAnsi"/>
          <w:lang w:val="en" w:eastAsia="en-AU"/>
        </w:rPr>
      </w:pPr>
      <w:r>
        <w:t xml:space="preserve">Monitoring is undertaken at </w:t>
      </w:r>
      <w:r w:rsidR="00015E52">
        <w:t>off-site locations</w:t>
      </w:r>
      <w:r w:rsidR="004124D0">
        <w:t xml:space="preserve"> upstream and </w:t>
      </w:r>
      <w:r w:rsidR="00015E52">
        <w:t>downstream o</w:t>
      </w:r>
      <w:r w:rsidR="004124D0">
        <w:t>f</w:t>
      </w:r>
      <w:r w:rsidR="00015E52">
        <w:t xml:space="preserve"> the mine </w:t>
      </w:r>
      <w:r w:rsidR="008E5D9B">
        <w:t>in Magela Creek (to the east of the mine lease) and Gulungul Creek  (</w:t>
      </w:r>
      <w:r w:rsidR="000F3548">
        <w:t xml:space="preserve">to the </w:t>
      </w:r>
      <w:r w:rsidR="008E5D9B">
        <w:t>west of the mine lease).</w:t>
      </w:r>
      <w:r w:rsidR="009C427D">
        <w:t xml:space="preserve"> </w:t>
      </w:r>
      <w:r w:rsidR="009C427D" w:rsidRPr="00FE08B3">
        <w:rPr>
          <w:rFonts w:asciiTheme="majorHAnsi" w:eastAsia="Times New Roman" w:hAnsiTheme="majorHAnsi"/>
          <w:lang w:val="en" w:eastAsia="en-AU"/>
        </w:rPr>
        <w:t xml:space="preserve">Water quality monitoring data collected by </w:t>
      </w:r>
      <w:r w:rsidR="00626642">
        <w:rPr>
          <w:rFonts w:asciiTheme="majorHAnsi" w:eastAsia="Times New Roman" w:hAnsiTheme="majorHAnsi"/>
          <w:lang w:val="en" w:eastAsia="en-AU"/>
        </w:rPr>
        <w:t>the Supervising Scientist</w:t>
      </w:r>
      <w:r w:rsidR="009C427D" w:rsidRPr="00FE08B3">
        <w:rPr>
          <w:rFonts w:asciiTheme="majorHAnsi" w:eastAsia="Times New Roman" w:hAnsiTheme="majorHAnsi"/>
          <w:lang w:val="en" w:eastAsia="en-AU"/>
        </w:rPr>
        <w:t xml:space="preserve"> shows all Water Quality Objectives have been met thus far in </w:t>
      </w:r>
      <w:r w:rsidR="004D4E35">
        <w:rPr>
          <w:rFonts w:asciiTheme="majorHAnsi" w:eastAsia="Times New Roman" w:hAnsiTheme="majorHAnsi"/>
          <w:lang w:val="en" w:eastAsia="en-AU"/>
        </w:rPr>
        <w:t>Gulungul</w:t>
      </w:r>
      <w:r w:rsidR="009C427D" w:rsidRPr="00FE08B3">
        <w:rPr>
          <w:rFonts w:asciiTheme="majorHAnsi" w:eastAsia="Times New Roman" w:hAnsiTheme="majorHAnsi"/>
          <w:lang w:val="en" w:eastAsia="en-AU"/>
        </w:rPr>
        <w:t xml:space="preserve"> Creek for the </w:t>
      </w:r>
      <w:r w:rsidR="004D34B8">
        <w:rPr>
          <w:rFonts w:asciiTheme="majorHAnsi" w:eastAsia="Times New Roman" w:hAnsiTheme="majorHAnsi"/>
          <w:lang w:val="en" w:eastAsia="en-AU"/>
        </w:rPr>
        <w:t>2021-</w:t>
      </w:r>
      <w:r w:rsidR="009C427D" w:rsidRPr="00FE08B3">
        <w:rPr>
          <w:rFonts w:asciiTheme="majorHAnsi" w:eastAsia="Times New Roman" w:hAnsiTheme="majorHAnsi"/>
          <w:lang w:val="en" w:eastAsia="en-AU"/>
        </w:rPr>
        <w:t>2022 wet season.</w:t>
      </w:r>
    </w:p>
    <w:p w14:paraId="601F9B45" w14:textId="67BBCB7F" w:rsidR="00764D6A" w:rsidRDefault="00764D6A">
      <w:pPr>
        <w:sectPr w:rsidR="00764D6A">
          <w:headerReference w:type="default" r:id="rId20"/>
          <w:footerReference w:type="default" r:id="rId21"/>
          <w:headerReference w:type="first" r:id="rId22"/>
          <w:pgSz w:w="11906" w:h="16838"/>
          <w:pgMar w:top="1418" w:right="1418" w:bottom="1418" w:left="1418" w:header="567" w:footer="283" w:gutter="0"/>
          <w:pgNumType w:fmt="lowerRoman" w:start="1"/>
          <w:cols w:space="708"/>
          <w:titlePg/>
          <w:docGrid w:linePitch="360"/>
        </w:sectPr>
      </w:pPr>
    </w:p>
    <w:p w14:paraId="37949449" w14:textId="2A99DD91" w:rsidR="00764D6A" w:rsidRDefault="00E91D72">
      <w:pPr>
        <w:pStyle w:val="Heading2"/>
        <w:numPr>
          <w:ilvl w:val="0"/>
          <w:numId w:val="0"/>
        </w:numPr>
        <w:ind w:left="720" w:hanging="720"/>
      </w:pPr>
      <w:bookmarkStart w:id="3" w:name="_Toc430782150"/>
      <w:bookmarkStart w:id="4" w:name="_Toc101535044"/>
      <w:r>
        <w:lastRenderedPageBreak/>
        <w:t>Introduction</w:t>
      </w:r>
      <w:bookmarkEnd w:id="3"/>
      <w:bookmarkEnd w:id="4"/>
    </w:p>
    <w:p w14:paraId="07079A1A" w14:textId="5224258D" w:rsidR="00856834" w:rsidRPr="00856834" w:rsidRDefault="0069130C" w:rsidP="00856834">
      <w:pPr>
        <w:spacing w:after="0" w:line="360" w:lineRule="atLeast"/>
        <w:jc w:val="both"/>
        <w:textAlignment w:val="baseline"/>
        <w:rPr>
          <w:rFonts w:asciiTheme="majorHAnsi" w:eastAsia="Times New Roman" w:hAnsiTheme="majorHAnsi"/>
          <w:bCs/>
          <w:lang w:val="en" w:eastAsia="en-AU"/>
        </w:rPr>
      </w:pPr>
      <w:bookmarkStart w:id="5" w:name="_Ref445985033"/>
      <w:bookmarkStart w:id="6" w:name="_Toc409769171"/>
      <w:r w:rsidRPr="000D389B">
        <w:rPr>
          <w:rFonts w:asciiTheme="majorHAnsi" w:eastAsia="Times New Roman" w:hAnsiTheme="majorHAnsi"/>
          <w:lang w:val="en" w:eastAsia="en-AU"/>
        </w:rPr>
        <w:t xml:space="preserve">The charts below compare measurements of key chemical indicators, collected during the </w:t>
      </w:r>
      <w:r w:rsidRPr="000D389B">
        <w:rPr>
          <w:rFonts w:asciiTheme="majorHAnsi" w:eastAsia="Times New Roman" w:hAnsiTheme="majorHAnsi"/>
          <w:b/>
          <w:bCs/>
          <w:bdr w:val="none" w:sz="0" w:space="0" w:color="auto" w:frame="1"/>
          <w:lang w:val="en" w:eastAsia="en-AU"/>
        </w:rPr>
        <w:t>2021-2022</w:t>
      </w:r>
      <w:r w:rsidRPr="000D389B">
        <w:rPr>
          <w:rFonts w:asciiTheme="majorHAnsi" w:eastAsia="Times New Roman" w:hAnsiTheme="majorHAnsi"/>
          <w:lang w:val="en" w:eastAsia="en-AU"/>
        </w:rPr>
        <w:t xml:space="preserve"> wet season, to the </w:t>
      </w:r>
      <w:hyperlink r:id="rId23" w:history="1">
        <w:r w:rsidRPr="000D389B">
          <w:rPr>
            <w:rStyle w:val="Hyperlink"/>
            <w:rFonts w:asciiTheme="majorHAnsi" w:eastAsia="Times New Roman" w:hAnsiTheme="majorHAnsi"/>
            <w:color w:val="365F91" w:themeColor="accent1" w:themeShade="BF"/>
            <w:lang w:val="en" w:eastAsia="en-AU"/>
          </w:rPr>
          <w:t>Water Quality Objectives (WQOs)</w:t>
        </w:r>
      </w:hyperlink>
      <w:r w:rsidRPr="000D389B">
        <w:rPr>
          <w:rFonts w:asciiTheme="majorHAnsi" w:eastAsia="Times New Roman" w:hAnsiTheme="majorHAnsi"/>
          <w:lang w:val="en" w:eastAsia="en-AU"/>
        </w:rPr>
        <w:t xml:space="preserve"> for </w:t>
      </w:r>
      <w:r w:rsidR="004D4E35">
        <w:rPr>
          <w:rFonts w:asciiTheme="majorHAnsi" w:eastAsia="Times New Roman" w:hAnsiTheme="majorHAnsi"/>
          <w:lang w:val="en" w:eastAsia="en-AU"/>
        </w:rPr>
        <w:t>Gulungul</w:t>
      </w:r>
      <w:r w:rsidRPr="000D389B">
        <w:rPr>
          <w:rFonts w:asciiTheme="majorHAnsi" w:eastAsia="Times New Roman" w:hAnsiTheme="majorHAnsi"/>
          <w:lang w:val="en" w:eastAsia="en-AU"/>
        </w:rPr>
        <w:t xml:space="preserve"> Creek. The WQOs present a hierarchical set of trigger values for each indicator, enabling a tiered approach to the oversight and management of water quality in </w:t>
      </w:r>
      <w:r w:rsidR="004D4E35">
        <w:rPr>
          <w:rFonts w:asciiTheme="majorHAnsi" w:eastAsia="Times New Roman" w:hAnsiTheme="majorHAnsi"/>
          <w:lang w:val="en" w:eastAsia="en-AU"/>
        </w:rPr>
        <w:t>Gulungul</w:t>
      </w:r>
      <w:r w:rsidRPr="000D389B">
        <w:rPr>
          <w:rFonts w:asciiTheme="majorHAnsi" w:eastAsia="Times New Roman" w:hAnsiTheme="majorHAnsi"/>
          <w:lang w:val="en" w:eastAsia="en-AU"/>
        </w:rPr>
        <w:t xml:space="preserve"> Creek.</w:t>
      </w:r>
      <w:r w:rsidR="00210148">
        <w:rPr>
          <w:rFonts w:asciiTheme="majorHAnsi" w:eastAsia="Times New Roman" w:hAnsiTheme="majorHAnsi"/>
          <w:lang w:val="en" w:eastAsia="en-AU"/>
        </w:rPr>
        <w:t xml:space="preserve"> </w:t>
      </w:r>
      <w:r w:rsidR="00210148" w:rsidRPr="00210148">
        <w:rPr>
          <w:rFonts w:asciiTheme="majorHAnsi" w:eastAsia="Times New Roman" w:hAnsiTheme="majorHAnsi"/>
          <w:bCs/>
          <w:lang w:val="en" w:eastAsia="en-AU"/>
        </w:rPr>
        <w:t>The Focus and Action Trigger Values are used by ERA to manage surface water quality during mine activities.</w:t>
      </w:r>
      <w:r w:rsidR="00856834">
        <w:rPr>
          <w:rFonts w:asciiTheme="majorHAnsi" w:eastAsia="Times New Roman" w:hAnsiTheme="majorHAnsi"/>
          <w:bCs/>
          <w:lang w:val="en" w:eastAsia="en-AU"/>
        </w:rPr>
        <w:t xml:space="preserve"> </w:t>
      </w:r>
      <w:r w:rsidR="00856834" w:rsidRPr="00856834">
        <w:rPr>
          <w:rFonts w:asciiTheme="majorHAnsi" w:eastAsia="Times New Roman" w:hAnsiTheme="majorHAnsi"/>
          <w:bCs/>
          <w:lang w:val="en" w:eastAsia="en-AU"/>
        </w:rPr>
        <w:t>The Guideline and/or Limit Values are used to monitor compliance and ensure the protection of the downstream environment.</w:t>
      </w:r>
    </w:p>
    <w:p w14:paraId="43BB2F36" w14:textId="49AF8D9E" w:rsidR="00210148" w:rsidRPr="00210148" w:rsidRDefault="00210148" w:rsidP="00210148">
      <w:pPr>
        <w:spacing w:after="0" w:line="360" w:lineRule="atLeast"/>
        <w:jc w:val="both"/>
        <w:textAlignment w:val="baseline"/>
        <w:rPr>
          <w:rFonts w:asciiTheme="majorHAnsi" w:eastAsia="Times New Roman" w:hAnsiTheme="majorHAnsi"/>
          <w:bCs/>
          <w:lang w:val="en" w:eastAsia="en-AU"/>
        </w:rPr>
      </w:pPr>
    </w:p>
    <w:p w14:paraId="4C1E8F60"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i/>
          <w:lang w:val="en" w:eastAsia="en-AU"/>
        </w:rPr>
        <w:t>Focus Trigger Value</w:t>
      </w:r>
      <w:r w:rsidRPr="000D389B">
        <w:rPr>
          <w:rFonts w:asciiTheme="majorHAnsi" w:eastAsia="Times New Roman" w:hAnsiTheme="majorHAnsi"/>
          <w:lang w:val="en" w:eastAsia="en-AU"/>
        </w:rPr>
        <w:t xml:space="preserve"> - Values that are higher than the Focus level but lower than the Action level will result in a watching brief. A watching brief involves precautionary ongoing data assessment to verify whether a trend away from background is occurring, possibly including further sampling if required. </w:t>
      </w:r>
    </w:p>
    <w:p w14:paraId="4B6F2081" w14:textId="77777777" w:rsidR="0069130C" w:rsidRPr="000D389B" w:rsidRDefault="0069130C" w:rsidP="0069130C">
      <w:pPr>
        <w:spacing w:after="0" w:line="360" w:lineRule="atLeast"/>
        <w:jc w:val="both"/>
        <w:textAlignment w:val="baseline"/>
        <w:rPr>
          <w:rFonts w:asciiTheme="majorHAnsi" w:eastAsia="Times New Roman" w:hAnsiTheme="majorHAnsi"/>
          <w:i/>
          <w:lang w:val="en" w:eastAsia="en-AU"/>
        </w:rPr>
      </w:pPr>
    </w:p>
    <w:p w14:paraId="013ECB69"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i/>
          <w:lang w:val="en" w:eastAsia="en-AU"/>
        </w:rPr>
        <w:t>Action Trigger Value</w:t>
      </w:r>
      <w:r w:rsidRPr="000D389B">
        <w:rPr>
          <w:rFonts w:asciiTheme="majorHAnsi" w:eastAsia="Times New Roman" w:hAnsiTheme="majorHAnsi"/>
          <w:lang w:val="en" w:eastAsia="en-AU"/>
        </w:rPr>
        <w:t xml:space="preserve"> - Values that are higher than the Action level but lower than the Guideline/Limit will result in a data assessment. Where assessment of the data shows the value represents a trend away from background the company must undertake:</w:t>
      </w:r>
    </w:p>
    <w:p w14:paraId="610E26C0"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lang w:val="en" w:eastAsia="en-AU"/>
        </w:rPr>
        <w:t>•</w:t>
      </w:r>
      <w:r w:rsidRPr="000D389B">
        <w:rPr>
          <w:rFonts w:asciiTheme="majorHAnsi" w:eastAsia="Times New Roman" w:hAnsiTheme="majorHAnsi"/>
          <w:lang w:val="en" w:eastAsia="en-AU"/>
        </w:rPr>
        <w:tab/>
        <w:t xml:space="preserve">An investigation into the cause of the exceedance; and </w:t>
      </w:r>
    </w:p>
    <w:p w14:paraId="76F18903"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lang w:val="en" w:eastAsia="en-AU"/>
        </w:rPr>
        <w:t>•</w:t>
      </w:r>
      <w:r w:rsidRPr="000D389B">
        <w:rPr>
          <w:rFonts w:asciiTheme="majorHAnsi" w:eastAsia="Times New Roman" w:hAnsiTheme="majorHAnsi"/>
          <w:lang w:val="en" w:eastAsia="en-AU"/>
        </w:rPr>
        <w:tab/>
        <w:t>Correction of the cause if it is deemed to be mining related.</w:t>
      </w:r>
    </w:p>
    <w:p w14:paraId="2B2227A9"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p>
    <w:p w14:paraId="65BCC9F1"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i/>
          <w:lang w:val="en" w:eastAsia="en-AU"/>
        </w:rPr>
        <w:t>Guideline Value</w:t>
      </w:r>
      <w:r w:rsidRPr="000D389B">
        <w:rPr>
          <w:rFonts w:asciiTheme="majorHAnsi" w:eastAsia="Times New Roman" w:hAnsiTheme="majorHAnsi"/>
          <w:lang w:val="en" w:eastAsia="en-AU"/>
        </w:rPr>
        <w:t xml:space="preserve"> - The company shall treat values that exceed the Guideline the same as a Limit exceedance except:</w:t>
      </w:r>
    </w:p>
    <w:p w14:paraId="169BFD38"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lang w:val="en" w:eastAsia="en-AU"/>
        </w:rPr>
        <w:t>•</w:t>
      </w:r>
      <w:r w:rsidRPr="000D389B">
        <w:rPr>
          <w:rFonts w:asciiTheme="majorHAnsi" w:eastAsia="Times New Roman" w:hAnsiTheme="majorHAnsi"/>
          <w:lang w:val="en" w:eastAsia="en-AU"/>
        </w:rPr>
        <w:tab/>
        <w:t>When there is a corresponding increase at the upstream site; and</w:t>
      </w:r>
    </w:p>
    <w:p w14:paraId="794DF893"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lang w:val="en" w:eastAsia="en-AU"/>
        </w:rPr>
        <w:t>•</w:t>
      </w:r>
      <w:r w:rsidRPr="000D389B">
        <w:rPr>
          <w:rFonts w:asciiTheme="majorHAnsi" w:eastAsia="Times New Roman" w:hAnsiTheme="majorHAnsi"/>
          <w:lang w:val="en" w:eastAsia="en-AU"/>
        </w:rPr>
        <w:tab/>
        <w:t>For the Mn limit when the flow is less than five cumecs.</w:t>
      </w:r>
    </w:p>
    <w:p w14:paraId="3F461830"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lang w:val="en" w:eastAsia="en-AU"/>
        </w:rPr>
        <w:t>When one or more of the above exceptions occurs, a Guideline exceedance will be treated the same as an Action exceedance.</w:t>
      </w:r>
    </w:p>
    <w:p w14:paraId="7F1ABBC8" w14:textId="77777777" w:rsidR="0069130C" w:rsidRPr="000D389B" w:rsidRDefault="0069130C" w:rsidP="0069130C">
      <w:pPr>
        <w:spacing w:after="0" w:line="360" w:lineRule="atLeast"/>
        <w:jc w:val="both"/>
        <w:textAlignment w:val="baseline"/>
        <w:rPr>
          <w:rFonts w:asciiTheme="majorHAnsi" w:eastAsia="Times New Roman" w:hAnsiTheme="majorHAnsi"/>
          <w:i/>
          <w:lang w:val="en" w:eastAsia="en-AU"/>
        </w:rPr>
      </w:pPr>
    </w:p>
    <w:p w14:paraId="3FA2D966"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i/>
          <w:lang w:val="en" w:eastAsia="en-AU"/>
        </w:rPr>
        <w:t>Limit Trigger Value</w:t>
      </w:r>
      <w:r w:rsidRPr="000D389B">
        <w:rPr>
          <w:rFonts w:asciiTheme="majorHAnsi" w:eastAsia="Times New Roman" w:hAnsiTheme="majorHAnsi"/>
          <w:lang w:val="en" w:eastAsia="en-AU"/>
        </w:rPr>
        <w:t xml:space="preserve"> - Values that are higher than the Limit will result in a full investigation, including: </w:t>
      </w:r>
    </w:p>
    <w:p w14:paraId="657AEDB4"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lang w:val="en" w:eastAsia="en-AU"/>
        </w:rPr>
        <w:t>•</w:t>
      </w:r>
      <w:r w:rsidRPr="000D389B">
        <w:rPr>
          <w:rFonts w:asciiTheme="majorHAnsi" w:eastAsia="Times New Roman" w:hAnsiTheme="majorHAnsi"/>
          <w:lang w:val="en" w:eastAsia="en-AU"/>
        </w:rPr>
        <w:tab/>
        <w:t>Determining the cause(s) of the exceedance</w:t>
      </w:r>
    </w:p>
    <w:p w14:paraId="37FDEF74"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lang w:val="en" w:eastAsia="en-AU"/>
        </w:rPr>
        <w:t>•</w:t>
      </w:r>
      <w:r w:rsidRPr="000D389B">
        <w:rPr>
          <w:rFonts w:asciiTheme="majorHAnsi" w:eastAsia="Times New Roman" w:hAnsiTheme="majorHAnsi"/>
          <w:lang w:val="en" w:eastAsia="en-AU"/>
        </w:rPr>
        <w:tab/>
        <w:t xml:space="preserve">Collecting further samples and data </w:t>
      </w:r>
    </w:p>
    <w:p w14:paraId="23D7FF8C"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r w:rsidRPr="000D389B">
        <w:rPr>
          <w:rFonts w:asciiTheme="majorHAnsi" w:eastAsia="Times New Roman" w:hAnsiTheme="majorHAnsi"/>
          <w:lang w:val="en" w:eastAsia="en-AU"/>
        </w:rPr>
        <w:t>•</w:t>
      </w:r>
      <w:r w:rsidRPr="000D389B">
        <w:rPr>
          <w:rFonts w:asciiTheme="majorHAnsi" w:eastAsia="Times New Roman" w:hAnsiTheme="majorHAnsi"/>
          <w:lang w:val="en" w:eastAsia="en-AU"/>
        </w:rPr>
        <w:tab/>
        <w:t>Undertaking immediate correction of the cause if it is deemed to be mining related.</w:t>
      </w:r>
    </w:p>
    <w:p w14:paraId="30735F7F" w14:textId="77777777" w:rsidR="0069130C" w:rsidRPr="000D389B" w:rsidRDefault="0069130C" w:rsidP="0069130C">
      <w:pPr>
        <w:spacing w:after="0" w:line="360" w:lineRule="atLeast"/>
        <w:jc w:val="both"/>
        <w:textAlignment w:val="baseline"/>
        <w:rPr>
          <w:rFonts w:asciiTheme="majorHAnsi" w:eastAsia="Times New Roman" w:hAnsiTheme="majorHAnsi"/>
          <w:lang w:val="en" w:eastAsia="en-AU"/>
        </w:rPr>
      </w:pPr>
    </w:p>
    <w:p w14:paraId="4A9214BB" w14:textId="192A1698" w:rsidR="0069130C" w:rsidRPr="00E96F40" w:rsidRDefault="00E96F40" w:rsidP="0069130C">
      <w:pPr>
        <w:spacing w:after="0" w:line="360" w:lineRule="atLeast"/>
        <w:jc w:val="both"/>
        <w:textAlignment w:val="baseline"/>
        <w:rPr>
          <w:rFonts w:asciiTheme="majorHAnsi" w:eastAsia="Times New Roman" w:hAnsiTheme="majorHAnsi"/>
          <w:lang w:val="en" w:eastAsia="en-AU"/>
        </w:rPr>
      </w:pPr>
      <w:r w:rsidRPr="00E96F40">
        <w:rPr>
          <w:rFonts w:asciiTheme="majorHAnsi" w:eastAsia="Times New Roman" w:hAnsiTheme="majorHAnsi"/>
          <w:lang w:val="en" w:eastAsia="en-AU"/>
        </w:rPr>
        <w:t>The chemical and physical indicators are:</w:t>
      </w:r>
    </w:p>
    <w:p w14:paraId="080E969B" w14:textId="71DD84CD" w:rsidR="00FE08B3" w:rsidRPr="008646DB" w:rsidRDefault="00FE08B3" w:rsidP="00FE08B3">
      <w:pPr>
        <w:numPr>
          <w:ilvl w:val="0"/>
          <w:numId w:val="33"/>
        </w:numPr>
        <w:spacing w:after="0" w:line="432" w:lineRule="atLeast"/>
        <w:ind w:left="0" w:firstLine="0"/>
        <w:textAlignment w:val="baseline"/>
        <w:rPr>
          <w:rFonts w:asciiTheme="majorHAnsi" w:hAnsiTheme="majorHAnsi"/>
          <w:lang w:val="en"/>
        </w:rPr>
      </w:pPr>
      <w:r w:rsidRPr="008646DB">
        <w:rPr>
          <w:rFonts w:asciiTheme="majorHAnsi" w:hAnsiTheme="majorHAnsi"/>
          <w:lang w:val="en"/>
        </w:rPr>
        <w:t xml:space="preserve">Electrical Conductivity in </w:t>
      </w:r>
      <w:r w:rsidR="004D4E35">
        <w:rPr>
          <w:rFonts w:asciiTheme="majorHAnsi" w:hAnsiTheme="majorHAnsi"/>
          <w:lang w:val="en"/>
        </w:rPr>
        <w:t>Gulungul</w:t>
      </w:r>
      <w:r w:rsidRPr="008646DB">
        <w:rPr>
          <w:rFonts w:asciiTheme="majorHAnsi" w:hAnsiTheme="majorHAnsi"/>
          <w:lang w:val="en"/>
        </w:rPr>
        <w:t xml:space="preserve"> Creek</w:t>
      </w:r>
    </w:p>
    <w:p w14:paraId="32B46BA3" w14:textId="766A0C9E" w:rsidR="00FE08B3" w:rsidRPr="008646DB" w:rsidRDefault="00FE08B3" w:rsidP="00FE08B3">
      <w:pPr>
        <w:numPr>
          <w:ilvl w:val="0"/>
          <w:numId w:val="33"/>
        </w:numPr>
        <w:spacing w:after="0" w:line="432" w:lineRule="atLeast"/>
        <w:ind w:left="0" w:firstLine="0"/>
        <w:textAlignment w:val="baseline"/>
        <w:rPr>
          <w:rFonts w:asciiTheme="majorHAnsi" w:hAnsiTheme="majorHAnsi"/>
          <w:lang w:val="en"/>
        </w:rPr>
      </w:pPr>
      <w:r w:rsidRPr="008646DB">
        <w:rPr>
          <w:rFonts w:asciiTheme="majorHAnsi" w:hAnsiTheme="majorHAnsi"/>
          <w:lang w:val="en"/>
        </w:rPr>
        <w:t xml:space="preserve">Magnesium in </w:t>
      </w:r>
      <w:r w:rsidR="004D4E35">
        <w:rPr>
          <w:rFonts w:asciiTheme="majorHAnsi" w:hAnsiTheme="majorHAnsi"/>
          <w:lang w:val="en"/>
        </w:rPr>
        <w:t>Gulungul</w:t>
      </w:r>
      <w:r w:rsidR="004D4E35" w:rsidRPr="008646DB">
        <w:rPr>
          <w:rFonts w:asciiTheme="majorHAnsi" w:hAnsiTheme="majorHAnsi"/>
          <w:lang w:val="en"/>
        </w:rPr>
        <w:t xml:space="preserve"> </w:t>
      </w:r>
      <w:r w:rsidRPr="008646DB">
        <w:rPr>
          <w:rFonts w:asciiTheme="majorHAnsi" w:hAnsiTheme="majorHAnsi"/>
          <w:lang w:val="en"/>
        </w:rPr>
        <w:t>Creek</w:t>
      </w:r>
    </w:p>
    <w:p w14:paraId="4E920FF3" w14:textId="1E502CA2" w:rsidR="00FE08B3" w:rsidRPr="008646DB" w:rsidRDefault="00FE08B3" w:rsidP="00FE08B3">
      <w:pPr>
        <w:numPr>
          <w:ilvl w:val="0"/>
          <w:numId w:val="33"/>
        </w:numPr>
        <w:spacing w:after="0" w:line="432" w:lineRule="atLeast"/>
        <w:ind w:left="0" w:firstLine="0"/>
        <w:textAlignment w:val="baseline"/>
        <w:rPr>
          <w:rFonts w:asciiTheme="majorHAnsi" w:hAnsiTheme="majorHAnsi"/>
          <w:lang w:val="en"/>
        </w:rPr>
      </w:pPr>
      <w:r w:rsidRPr="008646DB">
        <w:rPr>
          <w:rFonts w:asciiTheme="majorHAnsi" w:hAnsiTheme="majorHAnsi"/>
          <w:lang w:val="en"/>
        </w:rPr>
        <w:t xml:space="preserve">Uranium in </w:t>
      </w:r>
      <w:r w:rsidR="004D4E35">
        <w:rPr>
          <w:rFonts w:asciiTheme="majorHAnsi" w:hAnsiTheme="majorHAnsi"/>
          <w:lang w:val="en"/>
        </w:rPr>
        <w:t>Gulungul</w:t>
      </w:r>
      <w:r w:rsidRPr="008646DB">
        <w:rPr>
          <w:rFonts w:asciiTheme="majorHAnsi" w:hAnsiTheme="majorHAnsi"/>
          <w:lang w:val="en"/>
        </w:rPr>
        <w:t xml:space="preserve"> Creek</w:t>
      </w:r>
    </w:p>
    <w:p w14:paraId="547ABEE8" w14:textId="47745648" w:rsidR="00FE08B3" w:rsidRPr="008646DB" w:rsidRDefault="00FE08B3" w:rsidP="00FE08B3">
      <w:pPr>
        <w:numPr>
          <w:ilvl w:val="0"/>
          <w:numId w:val="33"/>
        </w:numPr>
        <w:spacing w:after="0" w:line="432" w:lineRule="atLeast"/>
        <w:ind w:left="0" w:firstLine="0"/>
        <w:textAlignment w:val="baseline"/>
        <w:rPr>
          <w:rFonts w:asciiTheme="majorHAnsi" w:hAnsiTheme="majorHAnsi"/>
          <w:lang w:val="en"/>
        </w:rPr>
      </w:pPr>
      <w:r w:rsidRPr="008646DB">
        <w:rPr>
          <w:rFonts w:asciiTheme="majorHAnsi" w:hAnsiTheme="majorHAnsi"/>
          <w:lang w:val="en"/>
        </w:rPr>
        <w:lastRenderedPageBreak/>
        <w:t xml:space="preserve">Manganese in </w:t>
      </w:r>
      <w:r w:rsidR="004D4E35">
        <w:rPr>
          <w:rFonts w:asciiTheme="majorHAnsi" w:hAnsiTheme="majorHAnsi"/>
          <w:lang w:val="en"/>
        </w:rPr>
        <w:t>Gulungul</w:t>
      </w:r>
      <w:r w:rsidRPr="008646DB">
        <w:rPr>
          <w:rFonts w:asciiTheme="majorHAnsi" w:hAnsiTheme="majorHAnsi"/>
          <w:lang w:val="en"/>
        </w:rPr>
        <w:t xml:space="preserve"> Creek</w:t>
      </w:r>
    </w:p>
    <w:p w14:paraId="03FABE20" w14:textId="5E3BD643" w:rsidR="00FE08B3" w:rsidRPr="008646DB" w:rsidRDefault="00FE08B3" w:rsidP="00FE08B3">
      <w:pPr>
        <w:numPr>
          <w:ilvl w:val="0"/>
          <w:numId w:val="33"/>
        </w:numPr>
        <w:spacing w:after="0" w:line="432" w:lineRule="atLeast"/>
        <w:ind w:left="0" w:firstLine="0"/>
        <w:textAlignment w:val="baseline"/>
        <w:rPr>
          <w:rFonts w:asciiTheme="majorHAnsi" w:hAnsiTheme="majorHAnsi"/>
          <w:lang w:val="en"/>
        </w:rPr>
      </w:pPr>
      <w:r w:rsidRPr="008646DB">
        <w:rPr>
          <w:rFonts w:asciiTheme="majorHAnsi" w:hAnsiTheme="majorHAnsi"/>
          <w:lang w:val="en"/>
        </w:rPr>
        <w:t xml:space="preserve">Total Ammonia Nitrogen in </w:t>
      </w:r>
      <w:r w:rsidR="004D4E35">
        <w:rPr>
          <w:rFonts w:asciiTheme="majorHAnsi" w:hAnsiTheme="majorHAnsi"/>
          <w:lang w:val="en"/>
        </w:rPr>
        <w:t>Gulungul</w:t>
      </w:r>
      <w:r w:rsidRPr="008646DB">
        <w:rPr>
          <w:rFonts w:asciiTheme="majorHAnsi" w:hAnsiTheme="majorHAnsi"/>
          <w:lang w:val="en"/>
        </w:rPr>
        <w:t xml:space="preserve"> Creek</w:t>
      </w:r>
    </w:p>
    <w:p w14:paraId="455C7E0F" w14:textId="1B86342F" w:rsidR="00FE08B3" w:rsidRPr="008646DB" w:rsidRDefault="00FE08B3" w:rsidP="00FE08B3">
      <w:pPr>
        <w:numPr>
          <w:ilvl w:val="0"/>
          <w:numId w:val="33"/>
        </w:numPr>
        <w:spacing w:after="0" w:line="432" w:lineRule="atLeast"/>
        <w:ind w:left="0" w:firstLine="0"/>
        <w:textAlignment w:val="baseline"/>
        <w:rPr>
          <w:rFonts w:asciiTheme="majorHAnsi" w:hAnsiTheme="majorHAnsi"/>
          <w:lang w:val="en"/>
        </w:rPr>
      </w:pPr>
      <w:r w:rsidRPr="008646DB">
        <w:rPr>
          <w:rFonts w:asciiTheme="majorHAnsi" w:hAnsiTheme="majorHAnsi"/>
          <w:lang w:val="en"/>
        </w:rPr>
        <w:t xml:space="preserve">Turbidity in </w:t>
      </w:r>
      <w:r w:rsidR="004D4E35">
        <w:rPr>
          <w:rFonts w:asciiTheme="majorHAnsi" w:hAnsiTheme="majorHAnsi"/>
          <w:lang w:val="en"/>
        </w:rPr>
        <w:t>Gulungul</w:t>
      </w:r>
      <w:r w:rsidRPr="008646DB">
        <w:rPr>
          <w:rFonts w:asciiTheme="majorHAnsi" w:hAnsiTheme="majorHAnsi"/>
          <w:lang w:val="en"/>
        </w:rPr>
        <w:t xml:space="preserve"> Creek</w:t>
      </w:r>
    </w:p>
    <w:p w14:paraId="085CD447" w14:textId="2D4C63D7" w:rsidR="00FE08B3" w:rsidRPr="008646DB" w:rsidRDefault="00FE08B3" w:rsidP="00FE08B3">
      <w:pPr>
        <w:numPr>
          <w:ilvl w:val="0"/>
          <w:numId w:val="33"/>
        </w:numPr>
        <w:spacing w:after="0" w:line="432" w:lineRule="atLeast"/>
        <w:ind w:left="0" w:firstLine="0"/>
        <w:textAlignment w:val="baseline"/>
        <w:rPr>
          <w:rFonts w:asciiTheme="majorHAnsi" w:hAnsiTheme="majorHAnsi"/>
          <w:lang w:val="en"/>
        </w:rPr>
      </w:pPr>
      <w:r w:rsidRPr="008646DB">
        <w:rPr>
          <w:rFonts w:asciiTheme="majorHAnsi" w:hAnsiTheme="majorHAnsi"/>
          <w:lang w:val="en"/>
        </w:rPr>
        <w:t xml:space="preserve">Radium-226 in </w:t>
      </w:r>
      <w:r w:rsidR="004D4E35">
        <w:rPr>
          <w:rFonts w:asciiTheme="majorHAnsi" w:hAnsiTheme="majorHAnsi"/>
          <w:lang w:val="en"/>
        </w:rPr>
        <w:t>Gulungul</w:t>
      </w:r>
      <w:r w:rsidRPr="008646DB">
        <w:rPr>
          <w:rFonts w:asciiTheme="majorHAnsi" w:hAnsiTheme="majorHAnsi"/>
          <w:lang w:val="en"/>
        </w:rPr>
        <w:t xml:space="preserve"> Creek</w:t>
      </w:r>
    </w:p>
    <w:p w14:paraId="4CBFAA51" w14:textId="77777777" w:rsidR="00FE08B3" w:rsidRDefault="00FE08B3" w:rsidP="0069130C">
      <w:pPr>
        <w:spacing w:after="0" w:line="360" w:lineRule="atLeast"/>
        <w:jc w:val="both"/>
        <w:textAlignment w:val="baseline"/>
        <w:rPr>
          <w:rFonts w:asciiTheme="majorHAnsi" w:eastAsia="Times New Roman" w:hAnsiTheme="majorHAnsi"/>
          <w:lang w:val="en" w:eastAsia="en-AU"/>
        </w:rPr>
      </w:pPr>
    </w:p>
    <w:p w14:paraId="78A0C48B" w14:textId="772532EA" w:rsidR="00E269A6" w:rsidRDefault="00B35A15"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The indicators listed abo</w:t>
      </w:r>
      <w:r w:rsidR="00761D39">
        <w:rPr>
          <w:rFonts w:asciiTheme="majorHAnsi" w:eastAsia="Times New Roman" w:hAnsiTheme="majorHAnsi"/>
          <w:lang w:val="en" w:eastAsia="en-AU"/>
        </w:rPr>
        <w:t>v</w:t>
      </w:r>
      <w:r>
        <w:rPr>
          <w:rFonts w:asciiTheme="majorHAnsi" w:eastAsia="Times New Roman" w:hAnsiTheme="majorHAnsi"/>
          <w:lang w:val="en" w:eastAsia="en-AU"/>
        </w:rPr>
        <w:t>e are interp</w:t>
      </w:r>
      <w:r w:rsidR="00761D39">
        <w:rPr>
          <w:rFonts w:asciiTheme="majorHAnsi" w:eastAsia="Times New Roman" w:hAnsiTheme="majorHAnsi"/>
          <w:lang w:val="en" w:eastAsia="en-AU"/>
        </w:rPr>
        <w:t>reted in the context of r</w:t>
      </w:r>
      <w:r w:rsidR="00DD2993">
        <w:rPr>
          <w:rFonts w:asciiTheme="majorHAnsi" w:eastAsia="Times New Roman" w:hAnsiTheme="majorHAnsi"/>
          <w:lang w:val="en" w:eastAsia="en-AU"/>
        </w:rPr>
        <w:t>ainfall</w:t>
      </w:r>
      <w:r w:rsidR="00236FC2">
        <w:rPr>
          <w:rFonts w:asciiTheme="majorHAnsi" w:eastAsia="Times New Roman" w:hAnsiTheme="majorHAnsi"/>
          <w:lang w:val="en" w:eastAsia="en-AU"/>
        </w:rPr>
        <w:t xml:space="preserve"> </w:t>
      </w:r>
      <w:r w:rsidR="00195D68">
        <w:rPr>
          <w:rFonts w:asciiTheme="majorHAnsi" w:eastAsia="Times New Roman" w:hAnsiTheme="majorHAnsi"/>
          <w:lang w:val="en" w:eastAsia="en-AU"/>
        </w:rPr>
        <w:t xml:space="preserve">and rainfall </w:t>
      </w:r>
      <w:r w:rsidR="00236FC2">
        <w:rPr>
          <w:rFonts w:asciiTheme="majorHAnsi" w:eastAsia="Times New Roman" w:hAnsiTheme="majorHAnsi"/>
          <w:lang w:val="en" w:eastAsia="en-AU"/>
        </w:rPr>
        <w:t>events</w:t>
      </w:r>
      <w:r w:rsidR="00AE1AE4">
        <w:rPr>
          <w:rFonts w:asciiTheme="majorHAnsi" w:eastAsia="Times New Roman" w:hAnsiTheme="majorHAnsi"/>
          <w:lang w:val="en" w:eastAsia="en-AU"/>
        </w:rPr>
        <w:t>.</w:t>
      </w:r>
      <w:r w:rsidR="000E1C58">
        <w:rPr>
          <w:rFonts w:asciiTheme="majorHAnsi" w:eastAsia="Times New Roman" w:hAnsiTheme="majorHAnsi"/>
          <w:lang w:val="en" w:eastAsia="en-AU"/>
        </w:rPr>
        <w:t xml:space="preserve"> </w:t>
      </w:r>
      <w:r w:rsidR="0069130C" w:rsidRPr="00FE08B3">
        <w:rPr>
          <w:rFonts w:asciiTheme="majorHAnsi" w:eastAsia="Times New Roman" w:hAnsiTheme="majorHAnsi"/>
          <w:lang w:val="en" w:eastAsia="en-AU"/>
        </w:rPr>
        <w:t xml:space="preserve">Flow commenced in </w:t>
      </w:r>
      <w:r w:rsidR="004D4E35">
        <w:rPr>
          <w:rFonts w:asciiTheme="majorHAnsi" w:hAnsiTheme="majorHAnsi"/>
          <w:lang w:val="en"/>
        </w:rPr>
        <w:t>Gulungul</w:t>
      </w:r>
      <w:r w:rsidR="0069130C" w:rsidRPr="00FE08B3">
        <w:rPr>
          <w:rFonts w:asciiTheme="majorHAnsi" w:eastAsia="Times New Roman" w:hAnsiTheme="majorHAnsi"/>
          <w:lang w:val="en" w:eastAsia="en-AU"/>
        </w:rPr>
        <w:t xml:space="preserve"> Creek on </w:t>
      </w:r>
      <w:r w:rsidR="004D4E35">
        <w:rPr>
          <w:rFonts w:asciiTheme="majorHAnsi" w:eastAsia="Times New Roman" w:hAnsiTheme="majorHAnsi"/>
          <w:lang w:val="en" w:eastAsia="en-AU"/>
        </w:rPr>
        <w:t>21</w:t>
      </w:r>
      <w:r w:rsidR="004D4E35" w:rsidRPr="004D4E35">
        <w:rPr>
          <w:rFonts w:asciiTheme="majorHAnsi" w:eastAsia="Times New Roman" w:hAnsiTheme="majorHAnsi"/>
          <w:vertAlign w:val="superscript"/>
          <w:lang w:val="en" w:eastAsia="en-AU"/>
        </w:rPr>
        <w:t>st</w:t>
      </w:r>
      <w:r w:rsidR="004D4E35">
        <w:rPr>
          <w:rFonts w:asciiTheme="majorHAnsi" w:eastAsia="Times New Roman" w:hAnsiTheme="majorHAnsi"/>
          <w:lang w:val="en" w:eastAsia="en-AU"/>
        </w:rPr>
        <w:t xml:space="preserve"> </w:t>
      </w:r>
      <w:r w:rsidR="0069130C" w:rsidRPr="00FE08B3">
        <w:rPr>
          <w:rFonts w:asciiTheme="majorHAnsi" w:eastAsia="Times New Roman" w:hAnsiTheme="majorHAnsi"/>
          <w:lang w:val="en" w:eastAsia="en-AU"/>
        </w:rPr>
        <w:t xml:space="preserve">December 2021. </w:t>
      </w:r>
      <w:bookmarkStart w:id="7" w:name="_Hlk100829713"/>
      <w:r w:rsidR="00C3582D">
        <w:rPr>
          <w:rFonts w:asciiTheme="majorHAnsi" w:eastAsia="Times New Roman" w:hAnsiTheme="majorHAnsi"/>
          <w:lang w:val="en" w:eastAsia="en-AU"/>
        </w:rPr>
        <w:t>Total r</w:t>
      </w:r>
      <w:r w:rsidR="0069130C" w:rsidRPr="00FE08B3">
        <w:rPr>
          <w:rFonts w:asciiTheme="majorHAnsi" w:eastAsia="Times New Roman" w:hAnsiTheme="majorHAnsi"/>
          <w:lang w:val="en" w:eastAsia="en-AU"/>
        </w:rPr>
        <w:t xml:space="preserve">ainfall at Jabiru Airport </w:t>
      </w:r>
      <w:hyperlink r:id="rId24" w:history="1">
        <w:r w:rsidR="00D87DF5">
          <w:rPr>
            <w:rStyle w:val="Hyperlink"/>
            <w:rFonts w:asciiTheme="majorHAnsi" w:eastAsia="Times New Roman" w:hAnsiTheme="majorHAnsi"/>
            <w:lang w:val="en" w:eastAsia="en-AU"/>
          </w:rPr>
          <w:t>(BOM)</w:t>
        </w:r>
      </w:hyperlink>
      <w:r w:rsidR="00D87DF5">
        <w:rPr>
          <w:rFonts w:asciiTheme="majorHAnsi" w:eastAsia="Times New Roman" w:hAnsiTheme="majorHAnsi"/>
          <w:lang w:val="en" w:eastAsia="en-AU"/>
        </w:rPr>
        <w:t xml:space="preserve"> </w:t>
      </w:r>
      <w:r w:rsidR="0069130C" w:rsidRPr="00FE08B3">
        <w:rPr>
          <w:rFonts w:asciiTheme="majorHAnsi" w:eastAsia="Times New Roman" w:hAnsiTheme="majorHAnsi"/>
          <w:lang w:val="en" w:eastAsia="en-AU"/>
        </w:rPr>
        <w:t xml:space="preserve">over the period of October 2021 to March 2022, was 1162 mm. </w:t>
      </w:r>
      <w:r w:rsidR="006A1B60">
        <w:rPr>
          <w:rFonts w:asciiTheme="majorHAnsi" w:eastAsia="Times New Roman" w:hAnsiTheme="majorHAnsi"/>
          <w:lang w:val="en" w:eastAsia="en-AU"/>
        </w:rPr>
        <w:t>Measured m</w:t>
      </w:r>
      <w:r w:rsidR="0025539A">
        <w:rPr>
          <w:rFonts w:asciiTheme="majorHAnsi" w:eastAsia="Times New Roman" w:hAnsiTheme="majorHAnsi"/>
          <w:lang w:val="en" w:eastAsia="en-AU"/>
        </w:rPr>
        <w:t xml:space="preserve">onthly rainfall and </w:t>
      </w:r>
      <w:r w:rsidR="00406887">
        <w:rPr>
          <w:rFonts w:asciiTheme="majorHAnsi" w:eastAsia="Times New Roman" w:hAnsiTheme="majorHAnsi"/>
          <w:lang w:val="en" w:eastAsia="en-AU"/>
        </w:rPr>
        <w:t xml:space="preserve">a comparison to </w:t>
      </w:r>
      <w:r w:rsidR="00E269A6">
        <w:rPr>
          <w:rFonts w:asciiTheme="majorHAnsi" w:eastAsia="Times New Roman" w:hAnsiTheme="majorHAnsi"/>
          <w:lang w:val="en" w:eastAsia="en-AU"/>
        </w:rPr>
        <w:t>the median</w:t>
      </w:r>
      <w:r w:rsidR="00406887">
        <w:rPr>
          <w:rFonts w:asciiTheme="majorHAnsi" w:eastAsia="Times New Roman" w:hAnsiTheme="majorHAnsi"/>
          <w:lang w:val="en" w:eastAsia="en-AU"/>
        </w:rPr>
        <w:t xml:space="preserve"> for each month</w:t>
      </w:r>
      <w:r w:rsidR="00E269A6">
        <w:rPr>
          <w:rFonts w:asciiTheme="majorHAnsi" w:eastAsia="Times New Roman" w:hAnsiTheme="majorHAnsi"/>
          <w:lang w:val="en" w:eastAsia="en-AU"/>
        </w:rPr>
        <w:t xml:space="preserve"> </w:t>
      </w:r>
      <w:r w:rsidR="004D4DC5">
        <w:rPr>
          <w:rFonts w:asciiTheme="majorHAnsi" w:eastAsia="Times New Roman" w:hAnsiTheme="majorHAnsi"/>
          <w:lang w:val="en" w:eastAsia="en-AU"/>
        </w:rPr>
        <w:t>(calculated based on data from 1971-</w:t>
      </w:r>
      <w:r w:rsidR="009E3966">
        <w:rPr>
          <w:rFonts w:asciiTheme="majorHAnsi" w:eastAsia="Times New Roman" w:hAnsiTheme="majorHAnsi"/>
          <w:lang w:val="en" w:eastAsia="en-AU"/>
        </w:rPr>
        <w:t xml:space="preserve">current) </w:t>
      </w:r>
      <w:r w:rsidR="00E269A6">
        <w:rPr>
          <w:rFonts w:asciiTheme="majorHAnsi" w:eastAsia="Times New Roman" w:hAnsiTheme="majorHAnsi"/>
          <w:lang w:val="en" w:eastAsia="en-AU"/>
        </w:rPr>
        <w:t xml:space="preserve">are listed </w:t>
      </w:r>
      <w:r w:rsidR="006210DE">
        <w:rPr>
          <w:rFonts w:asciiTheme="majorHAnsi" w:eastAsia="Times New Roman" w:hAnsiTheme="majorHAnsi"/>
          <w:lang w:val="en" w:eastAsia="en-AU"/>
        </w:rPr>
        <w:t>in Table 1.</w:t>
      </w:r>
    </w:p>
    <w:p w14:paraId="3DD3D6B8" w14:textId="645EFE06" w:rsidR="00D17708" w:rsidRDefault="00D17708" w:rsidP="00D17708">
      <w:pPr>
        <w:pStyle w:val="Caption"/>
      </w:pPr>
    </w:p>
    <w:p w14:paraId="0F8A5970" w14:textId="0AECBC3A" w:rsidR="00AC1EF0" w:rsidRDefault="00AC1EF0" w:rsidP="00AC1EF0">
      <w:pPr>
        <w:pStyle w:val="Caption"/>
      </w:pPr>
      <w:bookmarkStart w:id="8" w:name="_Toc101533420"/>
      <w:r>
        <w:t xml:space="preserve">Table </w:t>
      </w:r>
      <w:r>
        <w:fldChar w:fldCharType="begin"/>
      </w:r>
      <w:r>
        <w:rPr>
          <w:noProof/>
        </w:rPr>
        <w:instrText xml:space="preserve"> SEQ Table \* ARABIC </w:instrText>
      </w:r>
      <w:r>
        <w:fldChar w:fldCharType="separate"/>
      </w:r>
      <w:r>
        <w:rPr>
          <w:noProof/>
        </w:rPr>
        <w:t>1</w:t>
      </w:r>
      <w:r>
        <w:fldChar w:fldCharType="end"/>
      </w:r>
      <w:r>
        <w:t xml:space="preserve"> Monthly and median monthly rainfall at Jabiru Airport (data from </w:t>
      </w:r>
      <w:hyperlink r:id="rId25" w:history="1">
        <w:r w:rsidR="00B53F50" w:rsidRPr="00B53F50">
          <w:rPr>
            <w:rStyle w:val="Hyperlink"/>
            <w:rFonts w:asciiTheme="majorHAnsi" w:eastAsia="Times New Roman" w:hAnsiTheme="majorHAnsi"/>
            <w:color w:val="auto"/>
            <w:lang w:val="en" w:eastAsia="en-AU"/>
          </w:rPr>
          <w:t>BOM</w:t>
        </w:r>
      </w:hyperlink>
      <w:r>
        <w:t>)</w:t>
      </w:r>
      <w:bookmarkEnd w:id="8"/>
      <w:r>
        <w:t xml:space="preserve"> </w:t>
      </w:r>
    </w:p>
    <w:p w14:paraId="2B442A10" w14:textId="77777777" w:rsidR="00AC1EF0" w:rsidRPr="00AC1EF0" w:rsidRDefault="00AC1EF0" w:rsidP="00AC1EF0"/>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418"/>
        <w:gridCol w:w="1701"/>
      </w:tblGrid>
      <w:tr w:rsidR="00226645" w14:paraId="6F71B189" w14:textId="77777777" w:rsidTr="00DC04A9">
        <w:tc>
          <w:tcPr>
            <w:tcW w:w="1417" w:type="dxa"/>
            <w:tcBorders>
              <w:top w:val="single" w:sz="4" w:space="0" w:color="auto"/>
              <w:bottom w:val="single" w:sz="4" w:space="0" w:color="auto"/>
            </w:tcBorders>
          </w:tcPr>
          <w:p w14:paraId="0873BC7B" w14:textId="1CB68B74" w:rsidR="00226645" w:rsidRPr="00395C3D" w:rsidRDefault="00226645" w:rsidP="0069130C">
            <w:pPr>
              <w:spacing w:after="0" w:line="360" w:lineRule="atLeast"/>
              <w:jc w:val="both"/>
              <w:textAlignment w:val="baseline"/>
              <w:rPr>
                <w:rFonts w:asciiTheme="majorHAnsi" w:eastAsia="Times New Roman" w:hAnsiTheme="majorHAnsi"/>
                <w:b/>
                <w:bCs/>
                <w:lang w:val="en" w:eastAsia="en-AU"/>
              </w:rPr>
            </w:pPr>
            <w:r w:rsidRPr="00395C3D">
              <w:rPr>
                <w:rFonts w:asciiTheme="majorHAnsi" w:eastAsia="Times New Roman" w:hAnsiTheme="majorHAnsi"/>
                <w:b/>
                <w:bCs/>
                <w:lang w:val="en" w:eastAsia="en-AU"/>
              </w:rPr>
              <w:t>Month</w:t>
            </w:r>
          </w:p>
        </w:tc>
        <w:tc>
          <w:tcPr>
            <w:tcW w:w="1418" w:type="dxa"/>
            <w:tcBorders>
              <w:top w:val="single" w:sz="4" w:space="0" w:color="auto"/>
              <w:bottom w:val="single" w:sz="4" w:space="0" w:color="auto"/>
            </w:tcBorders>
          </w:tcPr>
          <w:p w14:paraId="7C7EB5F3" w14:textId="3ADEFC94" w:rsidR="00226645" w:rsidRPr="00395C3D" w:rsidRDefault="00226645" w:rsidP="0069130C">
            <w:pPr>
              <w:spacing w:after="0" w:line="360" w:lineRule="atLeast"/>
              <w:jc w:val="both"/>
              <w:textAlignment w:val="baseline"/>
              <w:rPr>
                <w:rFonts w:asciiTheme="majorHAnsi" w:eastAsia="Times New Roman" w:hAnsiTheme="majorHAnsi"/>
                <w:b/>
                <w:bCs/>
                <w:lang w:val="en" w:eastAsia="en-AU"/>
              </w:rPr>
            </w:pPr>
            <w:r w:rsidRPr="00395C3D">
              <w:rPr>
                <w:rFonts w:asciiTheme="majorHAnsi" w:eastAsia="Times New Roman" w:hAnsiTheme="majorHAnsi"/>
                <w:b/>
                <w:bCs/>
                <w:lang w:val="en" w:eastAsia="en-AU"/>
              </w:rPr>
              <w:t>Rainfall</w:t>
            </w:r>
          </w:p>
        </w:tc>
        <w:tc>
          <w:tcPr>
            <w:tcW w:w="1701" w:type="dxa"/>
            <w:tcBorders>
              <w:top w:val="single" w:sz="4" w:space="0" w:color="auto"/>
              <w:bottom w:val="single" w:sz="4" w:space="0" w:color="auto"/>
            </w:tcBorders>
          </w:tcPr>
          <w:p w14:paraId="5B127DD1" w14:textId="299D39D4" w:rsidR="00226645" w:rsidRPr="00395C3D" w:rsidRDefault="00226645" w:rsidP="0069130C">
            <w:pPr>
              <w:spacing w:after="0" w:line="360" w:lineRule="atLeast"/>
              <w:jc w:val="both"/>
              <w:textAlignment w:val="baseline"/>
              <w:rPr>
                <w:rFonts w:asciiTheme="majorHAnsi" w:eastAsia="Times New Roman" w:hAnsiTheme="majorHAnsi"/>
                <w:b/>
                <w:bCs/>
                <w:lang w:val="en" w:eastAsia="en-AU"/>
              </w:rPr>
            </w:pPr>
            <w:r w:rsidRPr="00395C3D">
              <w:rPr>
                <w:rFonts w:asciiTheme="majorHAnsi" w:eastAsia="Times New Roman" w:hAnsiTheme="majorHAnsi"/>
                <w:b/>
                <w:bCs/>
                <w:lang w:val="en" w:eastAsia="en-AU"/>
              </w:rPr>
              <w:t>Median</w:t>
            </w:r>
          </w:p>
        </w:tc>
      </w:tr>
      <w:tr w:rsidR="00226645" w14:paraId="6E955379" w14:textId="77777777" w:rsidTr="00DC04A9">
        <w:tc>
          <w:tcPr>
            <w:tcW w:w="1417" w:type="dxa"/>
            <w:tcBorders>
              <w:top w:val="single" w:sz="4" w:space="0" w:color="auto"/>
            </w:tcBorders>
          </w:tcPr>
          <w:p w14:paraId="773C6022" w14:textId="5234A63B" w:rsidR="00226645" w:rsidRDefault="004252C6"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Oct</w:t>
            </w:r>
          </w:p>
        </w:tc>
        <w:tc>
          <w:tcPr>
            <w:tcW w:w="1418" w:type="dxa"/>
            <w:tcBorders>
              <w:top w:val="single" w:sz="4" w:space="0" w:color="auto"/>
            </w:tcBorders>
          </w:tcPr>
          <w:p w14:paraId="638CC61A" w14:textId="4FDD88BF" w:rsidR="00226645" w:rsidRDefault="00B76F17"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26.4</w:t>
            </w:r>
          </w:p>
        </w:tc>
        <w:tc>
          <w:tcPr>
            <w:tcW w:w="1701" w:type="dxa"/>
            <w:tcBorders>
              <w:top w:val="single" w:sz="4" w:space="0" w:color="auto"/>
            </w:tcBorders>
          </w:tcPr>
          <w:p w14:paraId="6240E4C5" w14:textId="78D939BA" w:rsidR="00226645" w:rsidRDefault="00443533"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25.6</w:t>
            </w:r>
          </w:p>
        </w:tc>
      </w:tr>
      <w:tr w:rsidR="00226645" w14:paraId="5194533B" w14:textId="77777777" w:rsidTr="00DC04A9">
        <w:tc>
          <w:tcPr>
            <w:tcW w:w="1417" w:type="dxa"/>
          </w:tcPr>
          <w:p w14:paraId="71B03719" w14:textId="554A3917" w:rsidR="00226645" w:rsidRDefault="004252C6"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Nov</w:t>
            </w:r>
          </w:p>
        </w:tc>
        <w:tc>
          <w:tcPr>
            <w:tcW w:w="1418" w:type="dxa"/>
          </w:tcPr>
          <w:p w14:paraId="62D6E7BD" w14:textId="54CBFC33" w:rsidR="00226645" w:rsidRDefault="00B76F17"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142.2</w:t>
            </w:r>
          </w:p>
        </w:tc>
        <w:tc>
          <w:tcPr>
            <w:tcW w:w="1701" w:type="dxa"/>
          </w:tcPr>
          <w:p w14:paraId="103EBAE3" w14:textId="7B4E4BA6" w:rsidR="00226645" w:rsidRDefault="00443533"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120.1</w:t>
            </w:r>
          </w:p>
        </w:tc>
      </w:tr>
      <w:tr w:rsidR="004252C6" w14:paraId="595B4E78" w14:textId="77777777" w:rsidTr="00DC04A9">
        <w:tc>
          <w:tcPr>
            <w:tcW w:w="1417" w:type="dxa"/>
          </w:tcPr>
          <w:p w14:paraId="0EDC3C88" w14:textId="57E17AFE" w:rsidR="004252C6" w:rsidRDefault="004252C6"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Dec</w:t>
            </w:r>
          </w:p>
        </w:tc>
        <w:tc>
          <w:tcPr>
            <w:tcW w:w="1418" w:type="dxa"/>
          </w:tcPr>
          <w:p w14:paraId="320AD472" w14:textId="09C4D859" w:rsidR="004252C6" w:rsidRDefault="00B76F17"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415.2</w:t>
            </w:r>
          </w:p>
        </w:tc>
        <w:tc>
          <w:tcPr>
            <w:tcW w:w="1701" w:type="dxa"/>
          </w:tcPr>
          <w:p w14:paraId="6484E53D" w14:textId="18722CB2" w:rsidR="004252C6" w:rsidRDefault="005A1D23"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200.4</w:t>
            </w:r>
          </w:p>
        </w:tc>
      </w:tr>
      <w:tr w:rsidR="004252C6" w14:paraId="65EA25FF" w14:textId="77777777" w:rsidTr="00DC04A9">
        <w:tc>
          <w:tcPr>
            <w:tcW w:w="1417" w:type="dxa"/>
          </w:tcPr>
          <w:p w14:paraId="039004AE" w14:textId="412ABB30" w:rsidR="004252C6" w:rsidRDefault="004252C6"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Jan</w:t>
            </w:r>
          </w:p>
        </w:tc>
        <w:tc>
          <w:tcPr>
            <w:tcW w:w="1418" w:type="dxa"/>
          </w:tcPr>
          <w:p w14:paraId="47103CC9" w14:textId="4A82534E" w:rsidR="004252C6" w:rsidRDefault="000036AB"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196.0</w:t>
            </w:r>
          </w:p>
        </w:tc>
        <w:tc>
          <w:tcPr>
            <w:tcW w:w="1701" w:type="dxa"/>
          </w:tcPr>
          <w:p w14:paraId="54F8BFFD" w14:textId="27A95B1A" w:rsidR="004252C6" w:rsidRDefault="006E1CF5"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329.6</w:t>
            </w:r>
          </w:p>
        </w:tc>
      </w:tr>
      <w:tr w:rsidR="004252C6" w14:paraId="297DDA00" w14:textId="77777777" w:rsidTr="00DC04A9">
        <w:tc>
          <w:tcPr>
            <w:tcW w:w="1417" w:type="dxa"/>
          </w:tcPr>
          <w:p w14:paraId="7FCCC7C1" w14:textId="47886B0B" w:rsidR="004252C6" w:rsidRDefault="004252C6"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Feb</w:t>
            </w:r>
          </w:p>
        </w:tc>
        <w:tc>
          <w:tcPr>
            <w:tcW w:w="1418" w:type="dxa"/>
          </w:tcPr>
          <w:p w14:paraId="6E1837B0" w14:textId="4081488A" w:rsidR="004252C6" w:rsidRDefault="005A1D23"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302.8</w:t>
            </w:r>
          </w:p>
        </w:tc>
        <w:tc>
          <w:tcPr>
            <w:tcW w:w="1701" w:type="dxa"/>
          </w:tcPr>
          <w:p w14:paraId="321D4F74" w14:textId="0C77934E" w:rsidR="004252C6" w:rsidRDefault="009E3966"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316.5</w:t>
            </w:r>
          </w:p>
        </w:tc>
      </w:tr>
      <w:tr w:rsidR="004252C6" w14:paraId="355F1A87" w14:textId="77777777" w:rsidTr="00DC04A9">
        <w:tc>
          <w:tcPr>
            <w:tcW w:w="1417" w:type="dxa"/>
            <w:tcBorders>
              <w:bottom w:val="single" w:sz="4" w:space="0" w:color="auto"/>
            </w:tcBorders>
          </w:tcPr>
          <w:p w14:paraId="503FD74C" w14:textId="0093D12D" w:rsidR="004252C6" w:rsidRDefault="004252C6"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March</w:t>
            </w:r>
          </w:p>
        </w:tc>
        <w:tc>
          <w:tcPr>
            <w:tcW w:w="1418" w:type="dxa"/>
            <w:tcBorders>
              <w:bottom w:val="single" w:sz="4" w:space="0" w:color="auto"/>
            </w:tcBorders>
          </w:tcPr>
          <w:p w14:paraId="3C335993" w14:textId="260E0E32" w:rsidR="004252C6" w:rsidRDefault="005A1D23"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79.4</w:t>
            </w:r>
          </w:p>
        </w:tc>
        <w:tc>
          <w:tcPr>
            <w:tcW w:w="1701" w:type="dxa"/>
            <w:tcBorders>
              <w:bottom w:val="single" w:sz="4" w:space="0" w:color="auto"/>
            </w:tcBorders>
          </w:tcPr>
          <w:p w14:paraId="19002383" w14:textId="6D951CDA" w:rsidR="004252C6" w:rsidRDefault="009E3966" w:rsidP="0069130C">
            <w:pPr>
              <w:spacing w:after="0" w:line="360" w:lineRule="atLeast"/>
              <w:jc w:val="both"/>
              <w:textAlignment w:val="baseline"/>
              <w:rPr>
                <w:rFonts w:asciiTheme="majorHAnsi" w:eastAsia="Times New Roman" w:hAnsiTheme="majorHAnsi"/>
                <w:lang w:val="en" w:eastAsia="en-AU"/>
              </w:rPr>
            </w:pPr>
            <w:r>
              <w:rPr>
                <w:rFonts w:asciiTheme="majorHAnsi" w:eastAsia="Times New Roman" w:hAnsiTheme="majorHAnsi"/>
                <w:lang w:val="en" w:eastAsia="en-AU"/>
              </w:rPr>
              <w:t>277.4</w:t>
            </w:r>
          </w:p>
        </w:tc>
      </w:tr>
      <w:tr w:rsidR="009A5DED" w14:paraId="29D38855" w14:textId="77777777" w:rsidTr="00DC04A9">
        <w:tc>
          <w:tcPr>
            <w:tcW w:w="1417" w:type="dxa"/>
            <w:tcBorders>
              <w:top w:val="single" w:sz="4" w:space="0" w:color="auto"/>
              <w:bottom w:val="single" w:sz="4" w:space="0" w:color="auto"/>
            </w:tcBorders>
          </w:tcPr>
          <w:p w14:paraId="09BB14D5" w14:textId="2F727225" w:rsidR="009A5DED" w:rsidRPr="00345831" w:rsidRDefault="009A5DED" w:rsidP="0069130C">
            <w:pPr>
              <w:spacing w:after="0" w:line="360" w:lineRule="atLeast"/>
              <w:jc w:val="both"/>
              <w:textAlignment w:val="baseline"/>
              <w:rPr>
                <w:rFonts w:asciiTheme="majorHAnsi" w:eastAsia="Times New Roman" w:hAnsiTheme="majorHAnsi"/>
                <w:b/>
                <w:bCs/>
                <w:lang w:val="en" w:eastAsia="en-AU"/>
              </w:rPr>
            </w:pPr>
            <w:r w:rsidRPr="00345831">
              <w:rPr>
                <w:rFonts w:asciiTheme="majorHAnsi" w:eastAsia="Times New Roman" w:hAnsiTheme="majorHAnsi"/>
                <w:b/>
                <w:bCs/>
                <w:lang w:val="en" w:eastAsia="en-AU"/>
              </w:rPr>
              <w:t>Total</w:t>
            </w:r>
          </w:p>
        </w:tc>
        <w:tc>
          <w:tcPr>
            <w:tcW w:w="1418" w:type="dxa"/>
            <w:tcBorders>
              <w:top w:val="single" w:sz="4" w:space="0" w:color="auto"/>
              <w:bottom w:val="single" w:sz="4" w:space="0" w:color="auto"/>
            </w:tcBorders>
          </w:tcPr>
          <w:p w14:paraId="691AEED7" w14:textId="757C1258" w:rsidR="009A5DED" w:rsidRPr="00345831" w:rsidRDefault="00345831" w:rsidP="0069130C">
            <w:pPr>
              <w:spacing w:after="0" w:line="360" w:lineRule="atLeast"/>
              <w:jc w:val="both"/>
              <w:textAlignment w:val="baseline"/>
              <w:rPr>
                <w:rFonts w:asciiTheme="majorHAnsi" w:eastAsia="Times New Roman" w:hAnsiTheme="majorHAnsi"/>
                <w:b/>
                <w:bCs/>
                <w:lang w:val="en" w:eastAsia="en-AU"/>
              </w:rPr>
            </w:pPr>
            <w:r w:rsidRPr="00345831">
              <w:rPr>
                <w:rFonts w:asciiTheme="majorHAnsi" w:eastAsia="Times New Roman" w:hAnsiTheme="majorHAnsi"/>
                <w:b/>
                <w:bCs/>
                <w:lang w:val="en" w:eastAsia="en-AU"/>
              </w:rPr>
              <w:t>1162</w:t>
            </w:r>
            <w:r w:rsidR="00ED4B2D">
              <w:rPr>
                <w:rFonts w:asciiTheme="majorHAnsi" w:eastAsia="Times New Roman" w:hAnsiTheme="majorHAnsi"/>
                <w:b/>
                <w:bCs/>
                <w:lang w:val="en" w:eastAsia="en-AU"/>
              </w:rPr>
              <w:t>.0</w:t>
            </w:r>
          </w:p>
        </w:tc>
        <w:tc>
          <w:tcPr>
            <w:tcW w:w="1701" w:type="dxa"/>
            <w:tcBorders>
              <w:top w:val="single" w:sz="4" w:space="0" w:color="auto"/>
              <w:bottom w:val="single" w:sz="4" w:space="0" w:color="auto"/>
            </w:tcBorders>
          </w:tcPr>
          <w:p w14:paraId="4949A88A" w14:textId="5EAB3912" w:rsidR="009A5DED" w:rsidRPr="00345831" w:rsidRDefault="00777BC9" w:rsidP="0069130C">
            <w:pPr>
              <w:spacing w:after="0" w:line="360" w:lineRule="atLeast"/>
              <w:jc w:val="both"/>
              <w:textAlignment w:val="baseline"/>
              <w:rPr>
                <w:rFonts w:asciiTheme="majorHAnsi" w:eastAsia="Times New Roman" w:hAnsiTheme="majorHAnsi"/>
                <w:b/>
                <w:bCs/>
                <w:lang w:val="en" w:eastAsia="en-AU"/>
              </w:rPr>
            </w:pPr>
            <w:r>
              <w:rPr>
                <w:rFonts w:asciiTheme="majorHAnsi" w:eastAsia="Times New Roman" w:hAnsiTheme="majorHAnsi"/>
                <w:b/>
                <w:bCs/>
                <w:lang w:val="en" w:eastAsia="en-AU"/>
              </w:rPr>
              <w:t>1269.6</w:t>
            </w:r>
          </w:p>
        </w:tc>
      </w:tr>
      <w:bookmarkEnd w:id="7"/>
    </w:tbl>
    <w:p w14:paraId="5EB250A6" w14:textId="77777777" w:rsidR="0069130C" w:rsidRPr="00FE08B3" w:rsidRDefault="0069130C" w:rsidP="0069130C">
      <w:pPr>
        <w:spacing w:after="0" w:line="360" w:lineRule="atLeast"/>
        <w:jc w:val="both"/>
        <w:textAlignment w:val="baseline"/>
        <w:rPr>
          <w:rFonts w:asciiTheme="majorHAnsi" w:eastAsia="Times New Roman" w:hAnsiTheme="majorHAnsi"/>
          <w:lang w:val="en" w:eastAsia="en-AU"/>
        </w:rPr>
      </w:pPr>
    </w:p>
    <w:p w14:paraId="08519B83" w14:textId="77777777" w:rsidR="0069130C" w:rsidRDefault="0069130C" w:rsidP="00356228">
      <w:pPr>
        <w:spacing w:after="0" w:line="432" w:lineRule="atLeast"/>
        <w:textAlignment w:val="baseline"/>
        <w:rPr>
          <w:rFonts w:ascii="Verdana" w:hAnsi="Verdana"/>
          <w:sz w:val="20"/>
          <w:szCs w:val="20"/>
          <w:lang w:val="en"/>
        </w:rPr>
      </w:pPr>
    </w:p>
    <w:bookmarkEnd w:id="5"/>
    <w:bookmarkEnd w:id="6"/>
    <w:p w14:paraId="0CEDB92F" w14:textId="77777777" w:rsidR="0069130C" w:rsidRDefault="0069130C"/>
    <w:p w14:paraId="65E0B5CA" w14:textId="77777777" w:rsidR="0069130C" w:rsidRDefault="0069130C"/>
    <w:p w14:paraId="37A46D25" w14:textId="4D8E2AFC" w:rsidR="00764D6A" w:rsidRDefault="00D0130A" w:rsidP="000F3548">
      <w:pPr>
        <w:pStyle w:val="Heading2"/>
        <w:ind w:left="709" w:hanging="709"/>
      </w:pPr>
      <w:bookmarkStart w:id="9" w:name="_Toc430782151"/>
      <w:bookmarkStart w:id="10" w:name="_Toc101535045"/>
      <w:r>
        <w:lastRenderedPageBreak/>
        <w:t xml:space="preserve">Electrical </w:t>
      </w:r>
      <w:r w:rsidR="003A3D27">
        <w:t>c</w:t>
      </w:r>
      <w:r w:rsidR="00F504C3">
        <w:t xml:space="preserve">onductivity in </w:t>
      </w:r>
      <w:r w:rsidR="004D4E35">
        <w:t>Gulungul</w:t>
      </w:r>
      <w:r w:rsidR="00F504C3">
        <w:t xml:space="preserve"> Creek</w:t>
      </w:r>
      <w:bookmarkEnd w:id="9"/>
      <w:bookmarkEnd w:id="10"/>
    </w:p>
    <w:p w14:paraId="3BD3E1F2" w14:textId="3F4245C8" w:rsidR="00FD0FD9" w:rsidRPr="00FD0FD9" w:rsidRDefault="00FD0FD9" w:rsidP="00FD0FD9">
      <w:pPr>
        <w:spacing w:after="0" w:line="360" w:lineRule="atLeast"/>
        <w:jc w:val="both"/>
        <w:textAlignment w:val="baseline"/>
        <w:rPr>
          <w:rFonts w:asciiTheme="majorHAnsi" w:eastAsia="Times New Roman" w:hAnsiTheme="majorHAnsi"/>
          <w:lang w:val="en" w:eastAsia="en-AU"/>
        </w:rPr>
      </w:pPr>
      <w:r w:rsidRPr="00FD0FD9">
        <w:rPr>
          <w:rFonts w:asciiTheme="majorHAnsi" w:eastAsia="Times New Roman" w:hAnsiTheme="majorHAnsi"/>
          <w:lang w:val="en" w:eastAsia="en-AU"/>
        </w:rPr>
        <w:t xml:space="preserve">A set of Electrical Conductivity (EC) Trigger Values has been derived to indicate when magnesium (Mg) concentrations might be approaching levels that exceed the Mg Trigger Values. The EC Trigger Values are essentially the same as the Mg Trigger Values, converted to EC using </w:t>
      </w:r>
      <w:r w:rsidR="00D029DE">
        <w:rPr>
          <w:rFonts w:asciiTheme="majorHAnsi" w:eastAsia="Times New Roman" w:hAnsiTheme="majorHAnsi"/>
          <w:lang w:val="en" w:eastAsia="en-AU"/>
        </w:rPr>
        <w:t>a</w:t>
      </w:r>
      <w:r w:rsidRPr="00FD0FD9">
        <w:rPr>
          <w:rFonts w:asciiTheme="majorHAnsi" w:eastAsia="Times New Roman" w:hAnsiTheme="majorHAnsi"/>
          <w:lang w:val="en" w:eastAsia="en-AU"/>
        </w:rPr>
        <w:t xml:space="preserve"> long-term EC-Mg relationship </w:t>
      </w:r>
      <w:r w:rsidR="00D029DE">
        <w:rPr>
          <w:rFonts w:asciiTheme="majorHAnsi" w:eastAsia="Times New Roman" w:hAnsiTheme="majorHAnsi"/>
          <w:lang w:val="en" w:eastAsia="en-AU"/>
        </w:rPr>
        <w:t xml:space="preserve">established </w:t>
      </w:r>
      <w:r w:rsidRPr="00FD0FD9">
        <w:rPr>
          <w:rFonts w:asciiTheme="majorHAnsi" w:eastAsia="Times New Roman" w:hAnsiTheme="majorHAnsi"/>
          <w:lang w:val="en" w:eastAsia="en-AU"/>
        </w:rPr>
        <w:t xml:space="preserve">for Magela Creek. An additional </w:t>
      </w:r>
      <w:r w:rsidRPr="00FD0FD9">
        <w:rPr>
          <w:rFonts w:asciiTheme="majorHAnsi" w:eastAsia="Times New Roman" w:hAnsiTheme="majorHAnsi"/>
          <w:i/>
          <w:lang w:val="en" w:eastAsia="en-AU"/>
        </w:rPr>
        <w:t xml:space="preserve">Investigation Trigger </w:t>
      </w:r>
      <w:r w:rsidRPr="00FD0FD9">
        <w:rPr>
          <w:rFonts w:asciiTheme="majorHAnsi" w:eastAsia="Times New Roman" w:hAnsiTheme="majorHAnsi"/>
          <w:lang w:val="en" w:eastAsia="en-AU"/>
        </w:rPr>
        <w:t>was derived for EC which prompts an assessment of estimated Mg concentrations using the long-term Mg/EC relationship or an event</w:t>
      </w:r>
      <w:r w:rsidR="009357C5">
        <w:rPr>
          <w:rFonts w:asciiTheme="majorHAnsi" w:eastAsia="Times New Roman" w:hAnsiTheme="majorHAnsi"/>
          <w:lang w:val="en" w:eastAsia="en-AU"/>
        </w:rPr>
        <w:t>-</w:t>
      </w:r>
      <w:r w:rsidRPr="00FD0FD9">
        <w:rPr>
          <w:rFonts w:asciiTheme="majorHAnsi" w:eastAsia="Times New Roman" w:hAnsiTheme="majorHAnsi"/>
          <w:lang w:val="en" w:eastAsia="en-AU"/>
        </w:rPr>
        <w:t xml:space="preserve">specific relationship. The EC </w:t>
      </w:r>
      <w:r w:rsidRPr="00FD0FD9">
        <w:rPr>
          <w:rFonts w:asciiTheme="majorHAnsi" w:hAnsiTheme="majorHAnsi"/>
          <w:i/>
        </w:rPr>
        <w:t>Investigation Trigger</w:t>
      </w:r>
      <w:r w:rsidRPr="00FD0FD9">
        <w:rPr>
          <w:rFonts w:asciiTheme="majorHAnsi" w:hAnsiTheme="majorHAnsi"/>
        </w:rPr>
        <w:t xml:space="preserve"> </w:t>
      </w:r>
      <w:r w:rsidRPr="00FD0FD9">
        <w:rPr>
          <w:rFonts w:asciiTheme="majorHAnsi" w:eastAsia="Times New Roman" w:hAnsiTheme="majorHAnsi"/>
          <w:lang w:val="en" w:eastAsia="en-AU"/>
        </w:rPr>
        <w:t xml:space="preserve">applies if conductivity exceeds 42 µS/cm for more than 6 hours, </w:t>
      </w:r>
      <w:r w:rsidRPr="00FD0FD9">
        <w:rPr>
          <w:rFonts w:asciiTheme="majorHAnsi" w:hAnsiTheme="majorHAnsi"/>
        </w:rPr>
        <w:t>to</w:t>
      </w:r>
      <w:r w:rsidRPr="00FD0FD9">
        <w:rPr>
          <w:rFonts w:asciiTheme="majorHAnsi" w:eastAsia="Times New Roman" w:hAnsiTheme="majorHAnsi"/>
          <w:lang w:val="en" w:eastAsia="en-AU"/>
        </w:rPr>
        <w:t xml:space="preserve"> prevent unnecessary action for short duration (&lt;6 hours) pulses that go above 42 µS/cm but do not approach the Mg Guideline value.</w:t>
      </w:r>
    </w:p>
    <w:p w14:paraId="4A8FCEC4" w14:textId="77777777" w:rsidR="00FD0FD9" w:rsidRPr="00FD0FD9" w:rsidRDefault="00FD0FD9" w:rsidP="00FD0FD9">
      <w:pPr>
        <w:spacing w:after="0" w:line="360" w:lineRule="atLeast"/>
        <w:jc w:val="both"/>
        <w:textAlignment w:val="baseline"/>
        <w:rPr>
          <w:rFonts w:asciiTheme="majorHAnsi" w:eastAsia="Times New Roman" w:hAnsiTheme="majorHAnsi"/>
          <w:lang w:val="en" w:eastAsia="en-AU"/>
        </w:rPr>
      </w:pPr>
    </w:p>
    <w:p w14:paraId="28FFB854" w14:textId="77777777" w:rsidR="0038332F" w:rsidRPr="0038332F" w:rsidRDefault="0038332F" w:rsidP="0038332F">
      <w:pPr>
        <w:spacing w:line="360" w:lineRule="atLeast"/>
        <w:jc w:val="both"/>
        <w:textAlignment w:val="baseline"/>
        <w:rPr>
          <w:rFonts w:asciiTheme="majorHAnsi" w:eastAsia="Times New Roman" w:hAnsiTheme="majorHAnsi"/>
          <w:lang w:val="en" w:eastAsia="en-AU"/>
        </w:rPr>
      </w:pPr>
      <w:bookmarkStart w:id="11" w:name="_Hlk96429676"/>
      <w:bookmarkStart w:id="12" w:name="_Hlk96428850"/>
      <w:bookmarkStart w:id="13" w:name="_Ref445985084"/>
      <w:bookmarkStart w:id="14" w:name="_Toc409769089"/>
      <w:r w:rsidRPr="0038332F">
        <w:rPr>
          <w:rFonts w:asciiTheme="majorHAnsi" w:eastAsia="Times New Roman" w:hAnsiTheme="majorHAnsi"/>
          <w:lang w:val="en" w:eastAsia="en-AU"/>
        </w:rPr>
        <w:t xml:space="preserve">Electrical conductivity in Gulungul Creek has remained below the </w:t>
      </w:r>
      <w:r w:rsidRPr="0038332F">
        <w:rPr>
          <w:rFonts w:asciiTheme="majorHAnsi" w:eastAsia="Times New Roman" w:hAnsiTheme="majorHAnsi"/>
          <w:i/>
          <w:iCs/>
          <w:lang w:val="en" w:eastAsia="en-AU"/>
        </w:rPr>
        <w:t>Investigation Trigger</w:t>
      </w:r>
      <w:r w:rsidRPr="0038332F">
        <w:rPr>
          <w:rFonts w:asciiTheme="majorHAnsi" w:eastAsia="Times New Roman" w:hAnsiTheme="majorHAnsi"/>
          <w:lang w:val="en" w:eastAsia="en-AU"/>
        </w:rPr>
        <w:t xml:space="preserve">. </w:t>
      </w:r>
      <w:bookmarkStart w:id="15" w:name="_Hlk96429658"/>
      <w:bookmarkEnd w:id="11"/>
      <w:r w:rsidRPr="0038332F">
        <w:rPr>
          <w:rFonts w:asciiTheme="majorHAnsi" w:eastAsia="Times New Roman" w:hAnsiTheme="majorHAnsi"/>
          <w:lang w:val="en" w:eastAsia="en-AU"/>
        </w:rPr>
        <w:t>The magnitude of difference between the upstream and downstream sites (maximum of 18 µS/cm) has sometimes been observed over previous seasons and can be a result of the many channels and sources of input contributing solutes to the creek between the downstream and upstream site.</w:t>
      </w:r>
      <w:bookmarkEnd w:id="12"/>
      <w:r w:rsidRPr="0038332F">
        <w:rPr>
          <w:rFonts w:asciiTheme="majorHAnsi" w:eastAsia="Times New Roman" w:hAnsiTheme="majorHAnsi"/>
          <w:lang w:val="en" w:eastAsia="en-AU"/>
        </w:rPr>
        <w:t xml:space="preserve"> </w:t>
      </w:r>
      <w:bookmarkStart w:id="16" w:name="_Hlk96429765"/>
      <w:r w:rsidRPr="0038332F">
        <w:rPr>
          <w:rFonts w:asciiTheme="majorHAnsi" w:eastAsia="Times New Roman" w:hAnsiTheme="majorHAnsi"/>
          <w:lang w:val="en" w:eastAsia="en-AU"/>
        </w:rPr>
        <w:t>The patchy, localised rain that has occurred this season could result in inputs to the creeks from different areas.</w:t>
      </w:r>
      <w:bookmarkEnd w:id="16"/>
      <w:r w:rsidRPr="0038332F">
        <w:rPr>
          <w:rFonts w:asciiTheme="majorHAnsi" w:eastAsia="Times New Roman" w:hAnsiTheme="majorHAnsi"/>
          <w:lang w:val="en" w:eastAsia="en-AU"/>
        </w:rPr>
        <w:t xml:space="preserve"> There were two spikes above the Action level in January, and one just below the Action level in March, which corresponded with such rainfall events.</w:t>
      </w:r>
    </w:p>
    <w:bookmarkEnd w:id="15"/>
    <w:p w14:paraId="12B95171" w14:textId="1DF8C286" w:rsidR="00FD0FD9" w:rsidRDefault="0038332F" w:rsidP="00E45EEB">
      <w:pPr>
        <w:pStyle w:val="Caption"/>
        <w:jc w:val="center"/>
      </w:pPr>
      <w:r w:rsidRPr="007618EF">
        <w:rPr>
          <w:noProof/>
        </w:rPr>
        <w:drawing>
          <wp:inline distT="0" distB="0" distL="0" distR="0" wp14:anchorId="6B4B5A5B" wp14:editId="500DE5D6">
            <wp:extent cx="5133955" cy="3822600"/>
            <wp:effectExtent l="0" t="0" r="0" b="6985"/>
            <wp:docPr id="10" name="Picture 10" descr="Plot showing continuous electrical conductivity of Gulungul Creek at the upstream and downstream sites, along with point checks provided by grab samples. The data shows no exceedances of the Investigation trigger at 42 microse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lot showing continuous electrical conductivity of Gulungul Creek at the upstream and downstream sites, along with point checks provided by grab samples. The data shows no exceedances of the Investigation trigger at 42 microsemen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380"/>
                    <a:stretch/>
                  </pic:blipFill>
                  <pic:spPr bwMode="auto">
                    <a:xfrm>
                      <a:off x="0" y="0"/>
                      <a:ext cx="5141884" cy="3828504"/>
                    </a:xfrm>
                    <a:prstGeom prst="rect">
                      <a:avLst/>
                    </a:prstGeom>
                    <a:noFill/>
                    <a:ln>
                      <a:noFill/>
                    </a:ln>
                    <a:extLst>
                      <a:ext uri="{53640926-AAD7-44D8-BBD7-CCE9431645EC}">
                        <a14:shadowObscured xmlns:a14="http://schemas.microsoft.com/office/drawing/2010/main"/>
                      </a:ext>
                    </a:extLst>
                  </pic:spPr>
                </pic:pic>
              </a:graphicData>
            </a:graphic>
          </wp:inline>
        </w:drawing>
      </w:r>
    </w:p>
    <w:p w14:paraId="6ED51EC6" w14:textId="3027F753" w:rsidR="00764D6A" w:rsidRDefault="00E91D72" w:rsidP="00E33990">
      <w:pPr>
        <w:pStyle w:val="Caption"/>
        <w:jc w:val="center"/>
      </w:pPr>
      <w:bookmarkStart w:id="17" w:name="_Toc101535052"/>
      <w:r>
        <w:t xml:space="preserve">Figure </w:t>
      </w:r>
      <w:r>
        <w:rPr>
          <w:noProof/>
        </w:rPr>
        <w:fldChar w:fldCharType="begin"/>
      </w:r>
      <w:r>
        <w:rPr>
          <w:noProof/>
        </w:rPr>
        <w:instrText xml:space="preserve"> SEQ Figure \* ARABIC </w:instrText>
      </w:r>
      <w:r>
        <w:rPr>
          <w:noProof/>
        </w:rPr>
        <w:fldChar w:fldCharType="separate"/>
      </w:r>
      <w:r w:rsidR="00E0708B">
        <w:rPr>
          <w:noProof/>
        </w:rPr>
        <w:t>1</w:t>
      </w:r>
      <w:r>
        <w:rPr>
          <w:noProof/>
        </w:rPr>
        <w:fldChar w:fldCharType="end"/>
      </w:r>
      <w:bookmarkEnd w:id="13"/>
      <w:r>
        <w:t xml:space="preserve"> </w:t>
      </w:r>
      <w:r w:rsidR="003A3D27">
        <w:t xml:space="preserve">Continuous electrical conductivity </w:t>
      </w:r>
      <w:r w:rsidR="00CF1576">
        <w:t xml:space="preserve">and stage height (water level) </w:t>
      </w:r>
      <w:r w:rsidR="003A3D27">
        <w:t xml:space="preserve">in </w:t>
      </w:r>
      <w:r w:rsidR="004D4E35">
        <w:rPr>
          <w:lang w:val="en" w:eastAsia="en-AU"/>
        </w:rPr>
        <w:t>Gulungul</w:t>
      </w:r>
      <w:r w:rsidR="003A3D27">
        <w:t xml:space="preserve"> Ck</w:t>
      </w:r>
      <w:bookmarkEnd w:id="14"/>
      <w:bookmarkEnd w:id="17"/>
    </w:p>
    <w:p w14:paraId="5A68B037" w14:textId="0FA75909" w:rsidR="00764D6A" w:rsidRDefault="00FE1957" w:rsidP="000F3548">
      <w:pPr>
        <w:pStyle w:val="Heading2"/>
        <w:ind w:left="709" w:hanging="709"/>
      </w:pPr>
      <w:bookmarkStart w:id="18" w:name="_Toc430782157"/>
      <w:bookmarkStart w:id="19" w:name="_Toc101535046"/>
      <w:r>
        <w:lastRenderedPageBreak/>
        <w:t xml:space="preserve">Turbidity in </w:t>
      </w:r>
      <w:r w:rsidR="004D4E35">
        <w:t>Gulungul</w:t>
      </w:r>
      <w:r>
        <w:t xml:space="preserve"> Creek</w:t>
      </w:r>
      <w:bookmarkEnd w:id="18"/>
      <w:bookmarkEnd w:id="19"/>
    </w:p>
    <w:p w14:paraId="70860181" w14:textId="77777777" w:rsidR="002D6C84" w:rsidRPr="002D6C84" w:rsidRDefault="002D6C84" w:rsidP="002D6C84">
      <w:pPr>
        <w:spacing w:after="0" w:line="360" w:lineRule="atLeast"/>
        <w:jc w:val="both"/>
        <w:textAlignment w:val="baseline"/>
        <w:rPr>
          <w:rFonts w:asciiTheme="majorHAnsi" w:eastAsia="Times New Roman" w:hAnsiTheme="majorHAnsi"/>
          <w:lang w:val="en" w:eastAsia="en-AU"/>
        </w:rPr>
      </w:pPr>
      <w:r w:rsidRPr="002D6C84">
        <w:rPr>
          <w:rFonts w:asciiTheme="majorHAnsi" w:eastAsia="Times New Roman" w:hAnsiTheme="majorHAnsi"/>
          <w:lang w:val="en" w:eastAsia="en-AU"/>
        </w:rPr>
        <w:t>The turbidity Guideline Value of 26 NTU was determined statistically from continuous data collected from the upstream reference site between 2005-2015. This guideline may be exceeded occasionally due to natural events but should not be exceeded due to mining activities.</w:t>
      </w:r>
    </w:p>
    <w:p w14:paraId="5FF4A7CC" w14:textId="77777777" w:rsidR="002D6C84" w:rsidRPr="002D6C84" w:rsidRDefault="002D6C84" w:rsidP="002D6C84">
      <w:pPr>
        <w:spacing w:after="0" w:line="360" w:lineRule="atLeast"/>
        <w:jc w:val="both"/>
        <w:textAlignment w:val="baseline"/>
        <w:rPr>
          <w:rFonts w:asciiTheme="majorHAnsi" w:eastAsia="Times New Roman" w:hAnsiTheme="majorHAnsi"/>
          <w:lang w:val="en" w:eastAsia="en-AU"/>
        </w:rPr>
      </w:pPr>
    </w:p>
    <w:p w14:paraId="77B2A727" w14:textId="77777777" w:rsidR="00361CAF" w:rsidRPr="00361CAF" w:rsidRDefault="00361CAF" w:rsidP="00361CAF">
      <w:pPr>
        <w:spacing w:line="360" w:lineRule="atLeast"/>
        <w:jc w:val="both"/>
        <w:textAlignment w:val="baseline"/>
        <w:rPr>
          <w:rFonts w:asciiTheme="majorHAnsi" w:hAnsiTheme="majorHAnsi"/>
          <w:lang w:eastAsia="en-AU"/>
        </w:rPr>
      </w:pPr>
      <w:bookmarkStart w:id="20" w:name="_Hlk96428046"/>
      <w:r w:rsidRPr="00361CAF">
        <w:rPr>
          <w:rFonts w:asciiTheme="majorHAnsi" w:eastAsia="Times New Roman" w:hAnsiTheme="majorHAnsi"/>
          <w:noProof/>
          <w:lang w:eastAsia="en-AU"/>
        </w:rPr>
        <w:t>Turbidity at the Gulungul Creek downstream site has remained below the Guideline Value for December-March with four exceptions; 30 December 2021, 20</w:t>
      </w:r>
      <w:r w:rsidRPr="00361CAF">
        <w:rPr>
          <w:rFonts w:asciiTheme="majorHAnsi" w:eastAsia="Times New Roman" w:hAnsiTheme="majorHAnsi"/>
          <w:noProof/>
          <w:vertAlign w:val="superscript"/>
          <w:lang w:eastAsia="en-AU"/>
        </w:rPr>
        <w:t>th</w:t>
      </w:r>
      <w:r w:rsidRPr="00361CAF">
        <w:rPr>
          <w:rFonts w:asciiTheme="majorHAnsi" w:eastAsia="Times New Roman" w:hAnsiTheme="majorHAnsi"/>
          <w:noProof/>
          <w:lang w:eastAsia="en-AU"/>
        </w:rPr>
        <w:t xml:space="preserve"> and 25</w:t>
      </w:r>
      <w:r w:rsidRPr="00361CAF">
        <w:rPr>
          <w:rFonts w:asciiTheme="majorHAnsi" w:eastAsia="Times New Roman" w:hAnsiTheme="majorHAnsi"/>
          <w:noProof/>
          <w:vertAlign w:val="superscript"/>
          <w:lang w:eastAsia="en-AU"/>
        </w:rPr>
        <w:t>th</w:t>
      </w:r>
      <w:r w:rsidRPr="00361CAF">
        <w:rPr>
          <w:rFonts w:asciiTheme="majorHAnsi" w:eastAsia="Times New Roman" w:hAnsiTheme="majorHAnsi"/>
          <w:noProof/>
          <w:lang w:eastAsia="en-AU"/>
        </w:rPr>
        <w:t xml:space="preserve"> February and 27</w:t>
      </w:r>
      <w:r w:rsidRPr="00361CAF">
        <w:rPr>
          <w:rFonts w:asciiTheme="majorHAnsi" w:eastAsia="Times New Roman" w:hAnsiTheme="majorHAnsi"/>
          <w:noProof/>
          <w:vertAlign w:val="superscript"/>
          <w:lang w:eastAsia="en-AU"/>
        </w:rPr>
        <w:t>th</w:t>
      </w:r>
      <w:r w:rsidRPr="00361CAF">
        <w:rPr>
          <w:rFonts w:asciiTheme="majorHAnsi" w:eastAsia="Times New Roman" w:hAnsiTheme="majorHAnsi"/>
          <w:noProof/>
          <w:lang w:eastAsia="en-AU"/>
        </w:rPr>
        <w:t xml:space="preserve"> March 2022. The first spike (31 NTU) was measured at the downstream monitoring site for a period of 30 minutes. Turbidity then decreased to &lt;26 NTU over the next three hours. The three spikes over Feb-March which exceeded the Guideline Value (and were 39, 36 and 40 NTU, respectively) had a duration of less than 5 minutes. </w:t>
      </w:r>
      <w:r w:rsidRPr="00361CAF">
        <w:rPr>
          <w:rFonts w:asciiTheme="majorHAnsi" w:hAnsiTheme="majorHAnsi"/>
          <w:lang w:eastAsia="en-AU"/>
        </w:rPr>
        <w:t xml:space="preserve">The peaks corresponded with localised rainfall which may have resulted in sediment run-off from a vehicle track that runs along the southern boundary of the mine lease. While not exceeding the Guideline Value, several short-term turbidity spikes were observed only at the downstream site. These spikes corresponded with localised rainfall and may be associated with runoff from a small erosion gully that has formed on the bank, near the downstream monitoring site. The cause of the Guideline Value exceedances and other elevated turbidity results over this period are being investigated by ERA. </w:t>
      </w:r>
    </w:p>
    <w:p w14:paraId="48C664AB" w14:textId="4FD7E4B4" w:rsidR="00214277" w:rsidRDefault="00361CAF">
      <w:pPr>
        <w:pStyle w:val="Caption"/>
      </w:pPr>
      <w:bookmarkStart w:id="21" w:name="_Ref445985101"/>
      <w:bookmarkStart w:id="22" w:name="_Toc409769090"/>
      <w:bookmarkEnd w:id="20"/>
      <w:r w:rsidRPr="00632499">
        <w:rPr>
          <w:noProof/>
        </w:rPr>
        <w:drawing>
          <wp:inline distT="0" distB="0" distL="0" distR="0" wp14:anchorId="286DA2D0" wp14:editId="456D3FC8">
            <wp:extent cx="5759450" cy="4062625"/>
            <wp:effectExtent l="0" t="0" r="0" b="0"/>
            <wp:docPr id="3" name="Picture 3" descr="Plot showing continuous turbidity of Gulungul Creek at the upstream and downstream sites, along with point checks provided by grab samples. The data shows several exceedances of the Investigation trigger at 26 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lot showing continuous turbidity of Gulungul Creek at the upstream and downstream sites, along with point checks provided by grab samples. The data shows several exceedances of the Investigation trigger at 26 NTU."/>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726"/>
                    <a:stretch/>
                  </pic:blipFill>
                  <pic:spPr bwMode="auto">
                    <a:xfrm>
                      <a:off x="0" y="0"/>
                      <a:ext cx="5759450" cy="4062625"/>
                    </a:xfrm>
                    <a:prstGeom prst="rect">
                      <a:avLst/>
                    </a:prstGeom>
                    <a:noFill/>
                    <a:ln>
                      <a:noFill/>
                    </a:ln>
                    <a:extLst>
                      <a:ext uri="{53640926-AAD7-44D8-BBD7-CCE9431645EC}">
                        <a14:shadowObscured xmlns:a14="http://schemas.microsoft.com/office/drawing/2010/main"/>
                      </a:ext>
                    </a:extLst>
                  </pic:spPr>
                </pic:pic>
              </a:graphicData>
            </a:graphic>
          </wp:inline>
        </w:drawing>
      </w:r>
    </w:p>
    <w:p w14:paraId="2CCA3DC0" w14:textId="4FAE929F" w:rsidR="00764D6A" w:rsidRDefault="00E91D72" w:rsidP="00A25DE9">
      <w:pPr>
        <w:pStyle w:val="Caption"/>
        <w:jc w:val="center"/>
      </w:pPr>
      <w:bookmarkStart w:id="23" w:name="_Toc101535053"/>
      <w:r>
        <w:t xml:space="preserve">Figure </w:t>
      </w:r>
      <w:r>
        <w:rPr>
          <w:noProof/>
        </w:rPr>
        <w:fldChar w:fldCharType="begin"/>
      </w:r>
      <w:r>
        <w:rPr>
          <w:noProof/>
        </w:rPr>
        <w:instrText xml:space="preserve"> SEQ Figure \* ARABIC </w:instrText>
      </w:r>
      <w:r>
        <w:rPr>
          <w:noProof/>
        </w:rPr>
        <w:fldChar w:fldCharType="separate"/>
      </w:r>
      <w:r w:rsidR="00E0708B">
        <w:rPr>
          <w:noProof/>
        </w:rPr>
        <w:t>2</w:t>
      </w:r>
      <w:r>
        <w:rPr>
          <w:noProof/>
        </w:rPr>
        <w:fldChar w:fldCharType="end"/>
      </w:r>
      <w:bookmarkEnd w:id="21"/>
      <w:r>
        <w:t xml:space="preserve"> </w:t>
      </w:r>
      <w:bookmarkEnd w:id="22"/>
      <w:r w:rsidR="002D6C84">
        <w:t xml:space="preserve">Continuous turbidity in </w:t>
      </w:r>
      <w:r w:rsidR="004D4E35">
        <w:rPr>
          <w:lang w:val="en" w:eastAsia="en-AU"/>
        </w:rPr>
        <w:t>Gulungul</w:t>
      </w:r>
      <w:r w:rsidR="002D6C84">
        <w:t xml:space="preserve"> Creek</w:t>
      </w:r>
      <w:bookmarkEnd w:id="23"/>
    </w:p>
    <w:p w14:paraId="65AFB482" w14:textId="4D4DC161" w:rsidR="00764D6A" w:rsidRPr="005D3790" w:rsidRDefault="00764D6A" w:rsidP="005D3790"/>
    <w:p w14:paraId="7D22EE5C" w14:textId="4350CC1E" w:rsidR="00764D6A" w:rsidRDefault="00582008">
      <w:pPr>
        <w:pStyle w:val="Heading2"/>
        <w:numPr>
          <w:ilvl w:val="0"/>
          <w:numId w:val="0"/>
        </w:numPr>
        <w:ind w:left="709" w:hanging="709"/>
      </w:pPr>
      <w:bookmarkStart w:id="24" w:name="_Toc430782160"/>
      <w:bookmarkStart w:id="25" w:name="_Toc101535047"/>
      <w:r>
        <w:lastRenderedPageBreak/>
        <w:t>3</w:t>
      </w:r>
      <w:r w:rsidR="00C80003">
        <w:tab/>
      </w:r>
      <w:r w:rsidR="002C2D64">
        <w:t xml:space="preserve">Magnesium in </w:t>
      </w:r>
      <w:r w:rsidR="004D4E35">
        <w:t>Gulungul</w:t>
      </w:r>
      <w:r w:rsidR="002C2D64">
        <w:t xml:space="preserve"> Creek</w:t>
      </w:r>
      <w:bookmarkEnd w:id="24"/>
      <w:bookmarkEnd w:id="25"/>
    </w:p>
    <w:p w14:paraId="60F4BC63" w14:textId="77777777" w:rsidR="002578CB" w:rsidRPr="002578CB" w:rsidRDefault="002578CB" w:rsidP="002578CB">
      <w:pPr>
        <w:spacing w:after="0" w:line="360" w:lineRule="atLeast"/>
        <w:jc w:val="both"/>
        <w:textAlignment w:val="baseline"/>
        <w:rPr>
          <w:rFonts w:asciiTheme="majorHAnsi" w:eastAsia="Times New Roman" w:hAnsiTheme="majorHAnsi"/>
          <w:color w:val="365F91" w:themeColor="accent1" w:themeShade="BF"/>
          <w:lang w:val="en" w:eastAsia="en-AU"/>
        </w:rPr>
      </w:pPr>
      <w:r w:rsidRPr="002578CB">
        <w:rPr>
          <w:rFonts w:asciiTheme="majorHAnsi" w:eastAsia="Times New Roman" w:hAnsiTheme="majorHAnsi"/>
          <w:lang w:val="en" w:eastAsia="en-AU"/>
        </w:rPr>
        <w:t xml:space="preserve">The magnesium </w:t>
      </w:r>
      <w:r w:rsidRPr="002578CB">
        <w:rPr>
          <w:rFonts w:asciiTheme="majorHAnsi" w:eastAsia="Times New Roman" w:hAnsiTheme="majorHAnsi"/>
          <w:i/>
          <w:lang w:val="en" w:eastAsia="en-AU"/>
        </w:rPr>
        <w:t xml:space="preserve">Chronic Exposure Limit </w:t>
      </w:r>
      <w:r w:rsidRPr="002578CB">
        <w:rPr>
          <w:rFonts w:asciiTheme="majorHAnsi" w:eastAsia="Times New Roman" w:hAnsiTheme="majorHAnsi"/>
          <w:lang w:val="en" w:eastAsia="en-AU"/>
        </w:rPr>
        <w:t xml:space="preserve">of 3 mg/L has been derived using local ecotoxicological data and applies to exposures greater than 72 hours in duration. Based on the electrical conductivity (EC)-magnesium relationship developed for Magela Creek, this equates to an EC investigation trigger of 42 µS/cm for &gt; 6 hours. The Supervising Scientist has also developed an interpretative framework for Mg exposures of less than 72 hours, which integrates the magnitude and the duration of any given pulse exposure. Details can be found in the </w:t>
      </w:r>
      <w:bookmarkStart w:id="26" w:name="_Hlk97889113"/>
      <w:r w:rsidRPr="002578CB">
        <w:rPr>
          <w:rFonts w:asciiTheme="majorHAnsi" w:eastAsia="Times New Roman" w:hAnsiTheme="majorHAnsi"/>
          <w:color w:val="365F91" w:themeColor="accent1" w:themeShade="BF"/>
          <w:lang w:val="en" w:eastAsia="en-AU"/>
        </w:rPr>
        <w:fldChar w:fldCharType="begin"/>
      </w:r>
      <w:r w:rsidRPr="002578CB">
        <w:rPr>
          <w:rFonts w:asciiTheme="majorHAnsi" w:eastAsia="Times New Roman" w:hAnsiTheme="majorHAnsi"/>
          <w:color w:val="365F91" w:themeColor="accent1" w:themeShade="BF"/>
          <w:lang w:val="en" w:eastAsia="en-AU"/>
        </w:rPr>
        <w:instrText>HYPERLINK "https://www.awe.gov.au/search?search_api_fulltext=revised%20water%20quality%20objectives"</w:instrText>
      </w:r>
      <w:r w:rsidRPr="002578CB">
        <w:rPr>
          <w:rFonts w:asciiTheme="majorHAnsi" w:eastAsia="Times New Roman" w:hAnsiTheme="majorHAnsi"/>
          <w:color w:val="365F91" w:themeColor="accent1" w:themeShade="BF"/>
          <w:lang w:val="en" w:eastAsia="en-AU"/>
        </w:rPr>
        <w:fldChar w:fldCharType="separate"/>
      </w:r>
      <w:r w:rsidRPr="002578CB">
        <w:rPr>
          <w:rStyle w:val="Hyperlink"/>
          <w:rFonts w:asciiTheme="majorHAnsi" w:eastAsia="Times New Roman" w:hAnsiTheme="majorHAnsi"/>
          <w:color w:val="365F91" w:themeColor="accent1" w:themeShade="BF"/>
          <w:lang w:val="en" w:eastAsia="en-AU"/>
        </w:rPr>
        <w:t xml:space="preserve">Revised Ranger Mine Water Quality Objectives for </w:t>
      </w:r>
      <w:proofErr w:type="spellStart"/>
      <w:r w:rsidRPr="002578CB">
        <w:rPr>
          <w:rStyle w:val="Hyperlink"/>
          <w:rFonts w:asciiTheme="majorHAnsi" w:eastAsia="Times New Roman" w:hAnsiTheme="majorHAnsi"/>
          <w:color w:val="365F91" w:themeColor="accent1" w:themeShade="BF"/>
          <w:lang w:val="en" w:eastAsia="en-AU"/>
        </w:rPr>
        <w:t>Magela</w:t>
      </w:r>
      <w:proofErr w:type="spellEnd"/>
      <w:r w:rsidRPr="002578CB">
        <w:rPr>
          <w:rStyle w:val="Hyperlink"/>
          <w:rFonts w:asciiTheme="majorHAnsi" w:eastAsia="Times New Roman" w:hAnsiTheme="majorHAnsi"/>
          <w:color w:val="365F91" w:themeColor="accent1" w:themeShade="BF"/>
          <w:lang w:val="en" w:eastAsia="en-AU"/>
        </w:rPr>
        <w:t xml:space="preserve"> creek and </w:t>
      </w:r>
      <w:proofErr w:type="spellStart"/>
      <w:r w:rsidRPr="002578CB">
        <w:rPr>
          <w:rStyle w:val="Hyperlink"/>
          <w:rFonts w:asciiTheme="majorHAnsi" w:eastAsia="Times New Roman" w:hAnsiTheme="majorHAnsi"/>
          <w:color w:val="365F91" w:themeColor="accent1" w:themeShade="BF"/>
          <w:lang w:val="en" w:eastAsia="en-AU"/>
        </w:rPr>
        <w:t>Gulungul</w:t>
      </w:r>
      <w:proofErr w:type="spellEnd"/>
      <w:r w:rsidRPr="002578CB">
        <w:rPr>
          <w:rStyle w:val="Hyperlink"/>
          <w:rFonts w:asciiTheme="majorHAnsi" w:eastAsia="Times New Roman" w:hAnsiTheme="majorHAnsi"/>
          <w:color w:val="365F91" w:themeColor="accent1" w:themeShade="BF"/>
          <w:lang w:val="en" w:eastAsia="en-AU"/>
        </w:rPr>
        <w:t xml:space="preserve"> creek</w:t>
      </w:r>
      <w:r w:rsidRPr="002578CB">
        <w:rPr>
          <w:rFonts w:asciiTheme="majorHAnsi" w:eastAsia="Times New Roman" w:hAnsiTheme="majorHAnsi"/>
          <w:color w:val="365F91" w:themeColor="accent1" w:themeShade="BF"/>
          <w:lang w:val="en" w:eastAsia="en-AU"/>
        </w:rPr>
        <w:fldChar w:fldCharType="end"/>
      </w:r>
      <w:bookmarkEnd w:id="26"/>
      <w:r w:rsidRPr="002578CB">
        <w:rPr>
          <w:rFonts w:asciiTheme="majorHAnsi" w:eastAsia="Times New Roman" w:hAnsiTheme="majorHAnsi"/>
          <w:color w:val="365F91" w:themeColor="accent1" w:themeShade="BF"/>
          <w:lang w:val="en" w:eastAsia="en-AU"/>
        </w:rPr>
        <w:t>.</w:t>
      </w:r>
    </w:p>
    <w:p w14:paraId="27EC0300" w14:textId="77777777" w:rsidR="002578CB" w:rsidRPr="002578CB" w:rsidRDefault="002578CB" w:rsidP="002578CB">
      <w:pPr>
        <w:spacing w:after="0" w:line="360" w:lineRule="atLeast"/>
        <w:jc w:val="both"/>
        <w:textAlignment w:val="baseline"/>
        <w:rPr>
          <w:rFonts w:asciiTheme="majorHAnsi" w:eastAsia="Times New Roman" w:hAnsiTheme="majorHAnsi"/>
          <w:lang w:val="en" w:eastAsia="en-AU"/>
        </w:rPr>
      </w:pPr>
    </w:p>
    <w:p w14:paraId="243BD318" w14:textId="0A5344D6" w:rsidR="002578CB" w:rsidRPr="002578CB" w:rsidRDefault="002578CB" w:rsidP="002578CB">
      <w:pPr>
        <w:spacing w:after="0" w:line="360" w:lineRule="atLeast"/>
        <w:jc w:val="both"/>
        <w:textAlignment w:val="baseline"/>
        <w:rPr>
          <w:rFonts w:asciiTheme="majorHAnsi" w:eastAsia="Times New Roman" w:hAnsiTheme="majorHAnsi"/>
          <w:lang w:val="en" w:eastAsia="en-AU"/>
        </w:rPr>
      </w:pPr>
      <w:bookmarkStart w:id="27" w:name="_Hlk65663139"/>
      <w:r w:rsidRPr="002578CB">
        <w:rPr>
          <w:rFonts w:asciiTheme="majorHAnsi" w:eastAsia="Times New Roman" w:hAnsiTheme="majorHAnsi"/>
          <w:lang w:val="en" w:eastAsia="en-AU"/>
        </w:rPr>
        <w:t xml:space="preserve">The EC trace thus far for the 2021-22 wet season (shown below) remains below the investigation trigger (42 µS/cm for &gt; 6 h). Discrete samples collected from the downstream site in </w:t>
      </w:r>
      <w:r w:rsidR="00361CAF">
        <w:rPr>
          <w:rFonts w:asciiTheme="majorHAnsi" w:eastAsia="Times New Roman" w:hAnsiTheme="majorHAnsi"/>
          <w:lang w:val="en" w:eastAsia="en-AU"/>
        </w:rPr>
        <w:t>Gulungul</w:t>
      </w:r>
      <w:r w:rsidRPr="002578CB">
        <w:rPr>
          <w:rFonts w:asciiTheme="majorHAnsi" w:eastAsia="Times New Roman" w:hAnsiTheme="majorHAnsi"/>
          <w:lang w:val="en" w:eastAsia="en-AU"/>
        </w:rPr>
        <w:t xml:space="preserve"> Creek also demonstrate minimal increase in magnesium due to mining activity, with dissolved magnesium concentrations (&lt; 0.45 µm filtered fraction) below the chronic exposure limit (green dashed line). Continuous EC data is shown for reference.</w:t>
      </w:r>
    </w:p>
    <w:bookmarkEnd w:id="27"/>
    <w:p w14:paraId="7CAAB9B1" w14:textId="2960BEF7" w:rsidR="002D5522" w:rsidRPr="002D5522" w:rsidRDefault="00361CAF" w:rsidP="002D5522">
      <w:r w:rsidRPr="0076042D">
        <w:rPr>
          <w:noProof/>
        </w:rPr>
        <w:drawing>
          <wp:inline distT="0" distB="0" distL="0" distR="0" wp14:anchorId="7F8AE298" wp14:editId="5029614A">
            <wp:extent cx="5759450" cy="4229557"/>
            <wp:effectExtent l="0" t="0" r="0" b="0"/>
            <wp:docPr id="4" name="Picture 4" descr="Plot showing magnesium concentrations from grab samples of Gulungul Creek. The data shows no exceedances of the 3 milligram per litre guidelin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lot showing magnesium concentrations from grab samples of Gulungul Creek. The data shows no exceedances of the 3 milligram per litre guideline valu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4229557"/>
                    </a:xfrm>
                    <a:prstGeom prst="rect">
                      <a:avLst/>
                    </a:prstGeom>
                    <a:noFill/>
                    <a:ln>
                      <a:noFill/>
                    </a:ln>
                  </pic:spPr>
                </pic:pic>
              </a:graphicData>
            </a:graphic>
          </wp:inline>
        </w:drawing>
      </w:r>
    </w:p>
    <w:p w14:paraId="4DDC1ECC" w14:textId="3CCCC389" w:rsidR="00764D6A" w:rsidRDefault="00CA2F98" w:rsidP="00F1075C">
      <w:pPr>
        <w:pStyle w:val="Caption"/>
        <w:jc w:val="center"/>
      </w:pPr>
      <w:bookmarkStart w:id="28" w:name="Title_A1"/>
      <w:bookmarkStart w:id="29" w:name="_Ref455668776"/>
      <w:bookmarkStart w:id="30" w:name="_Toc101535054"/>
      <w:bookmarkEnd w:id="28"/>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29"/>
      <w:r>
        <w:t xml:space="preserve"> </w:t>
      </w:r>
      <w:r w:rsidR="00773516">
        <w:t xml:space="preserve">Magnesium (mg/L) in </w:t>
      </w:r>
      <w:r w:rsidR="004D4E35">
        <w:rPr>
          <w:lang w:val="en" w:eastAsia="en-AU"/>
        </w:rPr>
        <w:t>Gulungul</w:t>
      </w:r>
      <w:r w:rsidR="00773516">
        <w:t xml:space="preserve"> Creek</w:t>
      </w:r>
      <w:bookmarkEnd w:id="30"/>
    </w:p>
    <w:p w14:paraId="65E7D4FF" w14:textId="3ABD0F5F" w:rsidR="006B6C9F" w:rsidRDefault="005F01CA" w:rsidP="00C80003">
      <w:pPr>
        <w:pStyle w:val="Heading2"/>
        <w:numPr>
          <w:ilvl w:val="0"/>
          <w:numId w:val="0"/>
        </w:numPr>
        <w:ind w:left="709" w:hanging="709"/>
      </w:pPr>
      <w:bookmarkStart w:id="31" w:name="_Toc101535048"/>
      <w:r>
        <w:lastRenderedPageBreak/>
        <w:t>4</w:t>
      </w:r>
      <w:r w:rsidR="00C80003">
        <w:tab/>
      </w:r>
      <w:r w:rsidR="00056E34">
        <w:t>Uranium</w:t>
      </w:r>
      <w:r w:rsidR="006B6C9F">
        <w:t xml:space="preserve"> in</w:t>
      </w:r>
      <w:r w:rsidR="00056E34">
        <w:t xml:space="preserve"> </w:t>
      </w:r>
      <w:r w:rsidR="004D4E35">
        <w:t>Gulungul</w:t>
      </w:r>
      <w:r w:rsidR="00056E34">
        <w:t xml:space="preserve"> Creek</w:t>
      </w:r>
      <w:bookmarkEnd w:id="31"/>
    </w:p>
    <w:p w14:paraId="20E01A86" w14:textId="77777777" w:rsidR="00782D86" w:rsidRDefault="00782D86" w:rsidP="00782D86">
      <w:pPr>
        <w:spacing w:after="0" w:line="360" w:lineRule="atLeast"/>
        <w:jc w:val="both"/>
        <w:textAlignment w:val="baseline"/>
        <w:rPr>
          <w:rFonts w:ascii="Verdana" w:eastAsia="Times New Roman" w:hAnsi="Verdana"/>
          <w:sz w:val="20"/>
          <w:szCs w:val="20"/>
          <w:lang w:val="en" w:eastAsia="en-AU"/>
        </w:rPr>
      </w:pPr>
      <w:bookmarkStart w:id="32" w:name="_Hlk101531644"/>
      <w:r>
        <w:rPr>
          <w:rFonts w:ascii="Verdana" w:eastAsia="Times New Roman" w:hAnsi="Verdana"/>
          <w:sz w:val="20"/>
          <w:szCs w:val="20"/>
          <w:lang w:val="en" w:eastAsia="en-AU"/>
        </w:rPr>
        <w:t xml:space="preserve">The site-specific guideline value for uranium of 2.8 µg/L has been derived using local ecotoxicological data in accordance with </w:t>
      </w:r>
      <w:r w:rsidRPr="00D116D1">
        <w:rPr>
          <w:rFonts w:ascii="Verdana" w:eastAsia="Times New Roman" w:hAnsi="Verdana"/>
          <w:sz w:val="20"/>
          <w:szCs w:val="20"/>
          <w:lang w:val="en" w:eastAsia="en-AU"/>
        </w:rPr>
        <w:t xml:space="preserve">the Australian </w:t>
      </w:r>
      <w:r>
        <w:rPr>
          <w:rFonts w:ascii="Verdana" w:eastAsia="Times New Roman" w:hAnsi="Verdana"/>
          <w:sz w:val="20"/>
          <w:szCs w:val="20"/>
          <w:lang w:val="en" w:eastAsia="en-AU"/>
        </w:rPr>
        <w:t xml:space="preserve">and New Zealand Guidelines for Fresh and Marine </w:t>
      </w:r>
      <w:r w:rsidRPr="00D116D1">
        <w:rPr>
          <w:rFonts w:ascii="Verdana" w:eastAsia="Times New Roman" w:hAnsi="Verdana"/>
          <w:sz w:val="20"/>
          <w:szCs w:val="20"/>
          <w:lang w:val="en" w:eastAsia="en-AU"/>
        </w:rPr>
        <w:t xml:space="preserve">Water Quality </w:t>
      </w:r>
      <w:r>
        <w:rPr>
          <w:rFonts w:ascii="Verdana" w:eastAsia="Times New Roman" w:hAnsi="Verdana"/>
          <w:sz w:val="20"/>
          <w:szCs w:val="20"/>
          <w:lang w:val="en" w:eastAsia="en-AU"/>
        </w:rPr>
        <w:t>(2018)</w:t>
      </w:r>
      <w:r w:rsidRPr="004C5FAC">
        <w:rPr>
          <w:rFonts w:ascii="Verdana" w:eastAsia="Times New Roman" w:hAnsi="Verdana"/>
          <w:sz w:val="20"/>
          <w:szCs w:val="20"/>
          <w:vertAlign w:val="superscript"/>
          <w:lang w:val="en" w:eastAsia="en-AU"/>
        </w:rPr>
        <w:t>1</w:t>
      </w:r>
      <w:r>
        <w:rPr>
          <w:rFonts w:ascii="Verdana" w:eastAsia="Times New Roman" w:hAnsi="Verdana"/>
          <w:sz w:val="20"/>
          <w:szCs w:val="20"/>
          <w:lang w:val="en" w:eastAsia="en-AU"/>
        </w:rPr>
        <w:t xml:space="preserve"> </w:t>
      </w:r>
      <w:r w:rsidRPr="00D116D1">
        <w:rPr>
          <w:rFonts w:ascii="Verdana" w:eastAsia="Times New Roman" w:hAnsi="Verdana"/>
          <w:sz w:val="20"/>
          <w:szCs w:val="20"/>
          <w:lang w:val="en" w:eastAsia="en-AU"/>
        </w:rPr>
        <w:t>to protect 99% of the species present.</w:t>
      </w:r>
    </w:p>
    <w:p w14:paraId="506642EC" w14:textId="77777777" w:rsidR="00782D86" w:rsidRDefault="00782D86" w:rsidP="00782D86">
      <w:pPr>
        <w:spacing w:after="0" w:line="360" w:lineRule="atLeast"/>
        <w:jc w:val="both"/>
        <w:textAlignment w:val="baseline"/>
        <w:rPr>
          <w:rFonts w:ascii="Verdana" w:eastAsia="Times New Roman" w:hAnsi="Verdana"/>
          <w:sz w:val="20"/>
          <w:szCs w:val="20"/>
          <w:lang w:val="en" w:eastAsia="en-AU"/>
        </w:rPr>
      </w:pPr>
    </w:p>
    <w:p w14:paraId="7E223312" w14:textId="4BF639C6" w:rsidR="00782D86" w:rsidRDefault="00782D86" w:rsidP="00782D86">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Dissolved </w:t>
      </w:r>
      <w:r w:rsidRPr="008222D0">
        <w:rPr>
          <w:rFonts w:ascii="Verdana" w:eastAsia="Times New Roman" w:hAnsi="Verdana"/>
          <w:sz w:val="20"/>
          <w:szCs w:val="20"/>
          <w:lang w:val="en" w:eastAsia="en-AU"/>
        </w:rPr>
        <w:t>uranium concentrations</w:t>
      </w:r>
      <w:r>
        <w:rPr>
          <w:rFonts w:ascii="Verdana" w:eastAsia="Times New Roman" w:hAnsi="Verdana"/>
          <w:sz w:val="20"/>
          <w:szCs w:val="20"/>
          <w:lang w:val="en" w:eastAsia="en-AU"/>
        </w:rPr>
        <w:t xml:space="preserve"> (&lt; 0.45 µm filtered fraction)</w:t>
      </w:r>
      <w:r w:rsidRPr="008222D0">
        <w:rPr>
          <w:rFonts w:ascii="Verdana" w:eastAsia="Times New Roman" w:hAnsi="Verdana"/>
          <w:sz w:val="20"/>
          <w:szCs w:val="20"/>
          <w:lang w:val="en" w:eastAsia="en-AU"/>
        </w:rPr>
        <w:t xml:space="preserve"> in samples collected </w:t>
      </w:r>
      <w:r>
        <w:rPr>
          <w:rFonts w:ascii="Verdana" w:eastAsia="Times New Roman" w:hAnsi="Verdana"/>
          <w:sz w:val="20"/>
          <w:szCs w:val="20"/>
          <w:lang w:val="en" w:eastAsia="en-AU"/>
        </w:rPr>
        <w:t xml:space="preserve">from the </w:t>
      </w:r>
      <w:r w:rsidR="00361CAF">
        <w:rPr>
          <w:rFonts w:ascii="Verdana" w:eastAsia="Times New Roman" w:hAnsi="Verdana"/>
          <w:sz w:val="20"/>
          <w:szCs w:val="20"/>
          <w:lang w:val="en" w:eastAsia="en-AU"/>
        </w:rPr>
        <w:t>Gulungul</w:t>
      </w:r>
      <w:r w:rsidRPr="008222D0">
        <w:rPr>
          <w:rFonts w:ascii="Verdana" w:eastAsia="Times New Roman" w:hAnsi="Verdana"/>
          <w:sz w:val="20"/>
          <w:szCs w:val="20"/>
          <w:lang w:val="en" w:eastAsia="en-AU"/>
        </w:rPr>
        <w:t xml:space="preserve"> Creek downstream site </w:t>
      </w:r>
      <w:r>
        <w:rPr>
          <w:rFonts w:ascii="Verdana" w:eastAsia="Times New Roman" w:hAnsi="Verdana"/>
          <w:sz w:val="20"/>
          <w:szCs w:val="20"/>
          <w:lang w:val="en" w:eastAsia="en-AU"/>
        </w:rPr>
        <w:t>have remained</w:t>
      </w:r>
      <w:r w:rsidRPr="008222D0">
        <w:rPr>
          <w:rFonts w:ascii="Verdana" w:eastAsia="Times New Roman" w:hAnsi="Verdana"/>
          <w:sz w:val="20"/>
          <w:szCs w:val="20"/>
          <w:lang w:val="en" w:eastAsia="en-AU"/>
        </w:rPr>
        <w:t xml:space="preserve"> below the </w:t>
      </w:r>
      <w:r>
        <w:rPr>
          <w:rFonts w:ascii="Verdana" w:eastAsia="Times New Roman" w:hAnsi="Verdana"/>
          <w:sz w:val="20"/>
          <w:szCs w:val="20"/>
          <w:lang w:val="en" w:eastAsia="en-AU"/>
        </w:rPr>
        <w:t>guideline</w:t>
      </w:r>
      <w:r w:rsidRPr="008222D0">
        <w:rPr>
          <w:rFonts w:ascii="Verdana" w:eastAsia="Times New Roman" w:hAnsi="Verdana"/>
          <w:sz w:val="20"/>
          <w:szCs w:val="20"/>
          <w:lang w:val="en" w:eastAsia="en-AU"/>
        </w:rPr>
        <w:t xml:space="preserve"> value.</w:t>
      </w:r>
      <w:r>
        <w:rPr>
          <w:rFonts w:ascii="Verdana" w:eastAsia="Times New Roman" w:hAnsi="Verdana"/>
          <w:sz w:val="20"/>
          <w:szCs w:val="20"/>
          <w:lang w:val="en" w:eastAsia="en-AU"/>
        </w:rPr>
        <w:t xml:space="preserve"> C</w:t>
      </w:r>
      <w:r w:rsidRPr="006A2278">
        <w:rPr>
          <w:rFonts w:ascii="Verdana" w:eastAsia="Times New Roman" w:hAnsi="Verdana"/>
          <w:sz w:val="20"/>
          <w:szCs w:val="20"/>
          <w:lang w:val="en" w:eastAsia="en-AU"/>
        </w:rPr>
        <w:t xml:space="preserve">ontinuous EC data </w:t>
      </w:r>
      <w:r w:rsidR="00361CAF">
        <w:rPr>
          <w:rFonts w:ascii="Verdana" w:eastAsia="Times New Roman" w:hAnsi="Verdana"/>
          <w:sz w:val="20"/>
          <w:szCs w:val="20"/>
          <w:lang w:val="en" w:eastAsia="en-AU"/>
        </w:rPr>
        <w:t xml:space="preserve">is </w:t>
      </w:r>
      <w:r w:rsidRPr="006A2278">
        <w:rPr>
          <w:rFonts w:ascii="Verdana" w:eastAsia="Times New Roman" w:hAnsi="Verdana"/>
          <w:sz w:val="20"/>
          <w:szCs w:val="20"/>
          <w:lang w:val="en" w:eastAsia="en-AU"/>
        </w:rPr>
        <w:t>shown for reference</w:t>
      </w:r>
      <w:r>
        <w:rPr>
          <w:rFonts w:ascii="Verdana" w:eastAsia="Times New Roman" w:hAnsi="Verdana"/>
          <w:sz w:val="20"/>
          <w:szCs w:val="20"/>
          <w:lang w:val="en" w:eastAsia="en-AU"/>
        </w:rPr>
        <w:t>.</w:t>
      </w:r>
    </w:p>
    <w:bookmarkEnd w:id="32"/>
    <w:p w14:paraId="13AC4217" w14:textId="133D2CCD" w:rsidR="00E26540" w:rsidRDefault="00361CAF" w:rsidP="00CD21AA">
      <w:r w:rsidRPr="0076042D">
        <w:rPr>
          <w:noProof/>
        </w:rPr>
        <w:drawing>
          <wp:inline distT="0" distB="0" distL="0" distR="0" wp14:anchorId="2CEC5E95" wp14:editId="2FC57034">
            <wp:extent cx="5759450" cy="4159533"/>
            <wp:effectExtent l="0" t="0" r="0" b="0"/>
            <wp:docPr id="5" name="Picture 5" descr="Plot showing uranium concentrations from grab samples of Gulungul Creek. The data shows no exceedances of the 2.8 microgram per litre guidelin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lot showing uranium concentrations from grab samples of Gulungul Creek. The data shows no exceedances of the 2.8 microgram per litre guideline val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4159533"/>
                    </a:xfrm>
                    <a:prstGeom prst="rect">
                      <a:avLst/>
                    </a:prstGeom>
                    <a:noFill/>
                    <a:ln>
                      <a:noFill/>
                    </a:ln>
                  </pic:spPr>
                </pic:pic>
              </a:graphicData>
            </a:graphic>
          </wp:inline>
        </w:drawing>
      </w:r>
    </w:p>
    <w:p w14:paraId="5647535B" w14:textId="1542EAE9" w:rsidR="00773516" w:rsidRDefault="00CA2F98" w:rsidP="00773516">
      <w:pPr>
        <w:pStyle w:val="Caption"/>
        <w:jc w:val="center"/>
      </w:pPr>
      <w:bookmarkStart w:id="33" w:name="_Toc101535055"/>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sidR="00773516">
        <w:t xml:space="preserve"> Uranium (</w:t>
      </w:r>
      <w:r w:rsidR="00DF52CE">
        <w:rPr>
          <w:rFonts w:cs="Calibri"/>
        </w:rPr>
        <w:t>µ</w:t>
      </w:r>
      <w:r w:rsidR="00773516">
        <w:t xml:space="preserve">g/L) in </w:t>
      </w:r>
      <w:r w:rsidR="004D4E35">
        <w:rPr>
          <w:lang w:val="en" w:eastAsia="en-AU"/>
        </w:rPr>
        <w:t>Gulungul</w:t>
      </w:r>
      <w:r w:rsidR="00773516">
        <w:t xml:space="preserve"> Creek</w:t>
      </w:r>
      <w:bookmarkEnd w:id="33"/>
    </w:p>
    <w:p w14:paraId="23B79C10" w14:textId="55EAE2A9" w:rsidR="00DF52CE" w:rsidRDefault="00DF52CE" w:rsidP="00DF52CE"/>
    <w:p w14:paraId="2F0646DC" w14:textId="1ED93B1E" w:rsidR="00DF52CE" w:rsidRDefault="00DF52CE" w:rsidP="00DF52CE"/>
    <w:p w14:paraId="0EBDB589" w14:textId="77777777" w:rsidR="00DF52CE" w:rsidRPr="00DF52CE" w:rsidRDefault="00DF52CE" w:rsidP="00DF52CE"/>
    <w:p w14:paraId="372209F4" w14:textId="5CBBD291" w:rsidR="00CD21AA" w:rsidRDefault="00E26540" w:rsidP="00CD21AA">
      <w:r>
        <w:rPr>
          <w:rStyle w:val="FootnoteReference"/>
        </w:rPr>
        <w:footnoteRef/>
      </w:r>
      <w:r>
        <w:t xml:space="preserve"> </w:t>
      </w:r>
      <w:hyperlink r:id="rId30" w:history="1">
        <w:r w:rsidR="005F01CA" w:rsidRPr="00BE1643">
          <w:rPr>
            <w:rStyle w:val="Hyperlink"/>
          </w:rPr>
          <w:t>www.waterquality.gov.au/anz-guidelines</w:t>
        </w:r>
      </w:hyperlink>
    </w:p>
    <w:p w14:paraId="371EF182" w14:textId="2C89DC6B" w:rsidR="005F01CA" w:rsidRDefault="005F01CA" w:rsidP="00CD21AA"/>
    <w:p w14:paraId="3FD9C33F" w14:textId="20242194" w:rsidR="005F01CA" w:rsidRDefault="005F01CA" w:rsidP="00CD21AA"/>
    <w:p w14:paraId="2528EE81" w14:textId="5E31A26D" w:rsidR="005F01CA" w:rsidRDefault="005F01CA" w:rsidP="009E0712">
      <w:pPr>
        <w:pStyle w:val="Heading2"/>
        <w:numPr>
          <w:ilvl w:val="0"/>
          <w:numId w:val="0"/>
        </w:numPr>
        <w:ind w:left="709" w:hanging="709"/>
      </w:pPr>
      <w:bookmarkStart w:id="34" w:name="_Toc101535049"/>
      <w:r>
        <w:lastRenderedPageBreak/>
        <w:t xml:space="preserve">5 </w:t>
      </w:r>
      <w:r w:rsidR="009E0712">
        <w:tab/>
      </w:r>
      <w:r>
        <w:t xml:space="preserve">Manganese in </w:t>
      </w:r>
      <w:r w:rsidR="004D4E35">
        <w:t>Gulungul</w:t>
      </w:r>
      <w:r>
        <w:t xml:space="preserve"> Creek</w:t>
      </w:r>
      <w:bookmarkEnd w:id="34"/>
    </w:p>
    <w:p w14:paraId="7434DC15" w14:textId="1AAC5FC0" w:rsidR="0040560A" w:rsidRPr="0040560A" w:rsidRDefault="0040560A" w:rsidP="0040560A">
      <w:pPr>
        <w:spacing w:after="0" w:line="360" w:lineRule="atLeast"/>
        <w:jc w:val="both"/>
        <w:textAlignment w:val="baseline"/>
        <w:rPr>
          <w:rFonts w:asciiTheme="majorHAnsi" w:eastAsia="Times New Roman" w:hAnsiTheme="majorHAnsi"/>
          <w:lang w:val="en" w:eastAsia="en-AU"/>
        </w:rPr>
      </w:pPr>
      <w:r w:rsidRPr="0040560A">
        <w:rPr>
          <w:rFonts w:asciiTheme="majorHAnsi" w:eastAsia="Times New Roman" w:hAnsiTheme="majorHAnsi"/>
          <w:lang w:val="en" w:eastAsia="en-AU"/>
        </w:rPr>
        <w:t>The site-specific guideline value</w:t>
      </w:r>
      <w:r w:rsidR="007742A2">
        <w:rPr>
          <w:rFonts w:asciiTheme="majorHAnsi" w:eastAsia="Times New Roman" w:hAnsiTheme="majorHAnsi"/>
          <w:lang w:val="en" w:eastAsia="en-AU"/>
        </w:rPr>
        <w:t xml:space="preserve"> </w:t>
      </w:r>
      <w:r w:rsidRPr="0040560A">
        <w:rPr>
          <w:rFonts w:asciiTheme="majorHAnsi" w:eastAsia="Times New Roman" w:hAnsiTheme="majorHAnsi"/>
          <w:lang w:val="en" w:eastAsia="en-AU"/>
        </w:rPr>
        <w:t>for manganese of 75 µg/L has been derived using local ecotoxicological data and applies to creek flows greater than 5 cumecs. Elevated manganese occurring in flows of less than 5 cumecs, is indicative of groundwater-dominated inputs, which are likely to be higher in manganese. This guideline may be exceeded occasionally due to natural events but should not be exceeded due to mining activities.</w:t>
      </w:r>
    </w:p>
    <w:p w14:paraId="2AEBFDFA" w14:textId="77777777" w:rsidR="0040560A" w:rsidRPr="0040560A" w:rsidRDefault="0040560A" w:rsidP="0040560A">
      <w:pPr>
        <w:spacing w:after="0" w:line="360" w:lineRule="atLeast"/>
        <w:jc w:val="both"/>
        <w:textAlignment w:val="baseline"/>
        <w:rPr>
          <w:rFonts w:asciiTheme="majorHAnsi" w:eastAsia="Times New Roman" w:hAnsiTheme="majorHAnsi"/>
          <w:lang w:val="en" w:eastAsia="en-AU"/>
        </w:rPr>
      </w:pPr>
    </w:p>
    <w:p w14:paraId="3A7B2C79" w14:textId="4791311B" w:rsidR="0040560A" w:rsidRPr="0040560A" w:rsidRDefault="0040560A" w:rsidP="0040560A">
      <w:pPr>
        <w:pBdr>
          <w:bottom w:val="dotted" w:sz="6" w:space="5" w:color="CCCCCC"/>
        </w:pBdr>
        <w:spacing w:after="240" w:line="384" w:lineRule="atLeast"/>
        <w:textAlignment w:val="baseline"/>
        <w:rPr>
          <w:rFonts w:asciiTheme="majorHAnsi" w:eastAsia="Times New Roman" w:hAnsiTheme="majorHAnsi"/>
          <w:lang w:val="en" w:eastAsia="en-AU"/>
        </w:rPr>
      </w:pPr>
      <w:r w:rsidRPr="0040560A">
        <w:rPr>
          <w:rFonts w:asciiTheme="majorHAnsi" w:eastAsia="Times New Roman" w:hAnsiTheme="majorHAnsi"/>
          <w:lang w:val="en" w:eastAsia="en-AU"/>
        </w:rPr>
        <w:t xml:space="preserve">Dissolved manganese concentrations (&lt; 0.45 µm filtered fraction) in samples collected at the </w:t>
      </w:r>
      <w:r w:rsidR="00361CAF">
        <w:rPr>
          <w:rFonts w:asciiTheme="majorHAnsi" w:eastAsia="Times New Roman" w:hAnsiTheme="majorHAnsi"/>
          <w:lang w:val="en" w:eastAsia="en-AU"/>
        </w:rPr>
        <w:t>Gulungul</w:t>
      </w:r>
      <w:r w:rsidRPr="0040560A">
        <w:rPr>
          <w:rFonts w:asciiTheme="majorHAnsi" w:eastAsia="Times New Roman" w:hAnsiTheme="majorHAnsi"/>
          <w:lang w:val="en" w:eastAsia="en-AU"/>
        </w:rPr>
        <w:t xml:space="preserve"> Creek downstream site have remained below the guideline value (continuous EC data shown for reference).</w:t>
      </w:r>
    </w:p>
    <w:p w14:paraId="4A5B6C6B" w14:textId="7A9FCC42" w:rsidR="005F01CA" w:rsidRDefault="00361CAF" w:rsidP="00CD21AA">
      <w:pPr>
        <w:rPr>
          <w:lang w:eastAsia="ja-JP"/>
        </w:rPr>
      </w:pPr>
      <w:r w:rsidRPr="0076042D">
        <w:rPr>
          <w:noProof/>
        </w:rPr>
        <w:drawing>
          <wp:inline distT="0" distB="0" distL="0" distR="0" wp14:anchorId="5F6C0473" wp14:editId="2D57E3F3">
            <wp:extent cx="5759450" cy="4247688"/>
            <wp:effectExtent l="0" t="0" r="0" b="635"/>
            <wp:docPr id="14" name="Picture 14" descr="Plot showing manganese concentrations from grab samples of Gulungul Creek. The data shows no exceedances of the 75 microgram per litre guidelin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lot showing manganese concentrations from grab samples of Gulungul Creek. The data shows no exceedances of the 75 microgram per litre guideline valu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4247688"/>
                    </a:xfrm>
                    <a:prstGeom prst="rect">
                      <a:avLst/>
                    </a:prstGeom>
                    <a:noFill/>
                    <a:ln>
                      <a:noFill/>
                    </a:ln>
                  </pic:spPr>
                </pic:pic>
              </a:graphicData>
            </a:graphic>
          </wp:inline>
        </w:drawing>
      </w:r>
    </w:p>
    <w:p w14:paraId="709D87D8" w14:textId="0D455BA7" w:rsidR="00CD21AA" w:rsidRPr="00CD21AA" w:rsidRDefault="00CA2F98" w:rsidP="007742A2">
      <w:pPr>
        <w:pStyle w:val="Caption"/>
        <w:jc w:val="center"/>
        <w:rPr>
          <w:lang w:eastAsia="ja-JP"/>
        </w:rPr>
      </w:pPr>
      <w:bookmarkStart w:id="35" w:name="_Toc101535056"/>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sidR="007742A2">
        <w:rPr>
          <w:lang w:eastAsia="ja-JP"/>
        </w:rPr>
        <w:t xml:space="preserve"> Manganese (</w:t>
      </w:r>
      <w:r w:rsidR="007742A2">
        <w:rPr>
          <w:rFonts w:cs="Calibri"/>
          <w:lang w:eastAsia="ja-JP"/>
        </w:rPr>
        <w:t>µ</w:t>
      </w:r>
      <w:r w:rsidR="007742A2">
        <w:rPr>
          <w:lang w:eastAsia="ja-JP"/>
        </w:rPr>
        <w:t xml:space="preserve">g/L) in </w:t>
      </w:r>
      <w:r w:rsidR="004D4E35">
        <w:rPr>
          <w:lang w:val="en" w:eastAsia="en-AU"/>
        </w:rPr>
        <w:t>Gulungul</w:t>
      </w:r>
      <w:r w:rsidR="007742A2">
        <w:rPr>
          <w:lang w:eastAsia="ja-JP"/>
        </w:rPr>
        <w:t xml:space="preserve"> Creek</w:t>
      </w:r>
      <w:bookmarkEnd w:id="35"/>
    </w:p>
    <w:p w14:paraId="63A0D653" w14:textId="40C85BEC" w:rsidR="007742A2" w:rsidRDefault="00FA2B18" w:rsidP="00FA2B18">
      <w:pPr>
        <w:pStyle w:val="Heading2"/>
        <w:numPr>
          <w:ilvl w:val="0"/>
          <w:numId w:val="0"/>
        </w:numPr>
        <w:rPr>
          <w:rFonts w:eastAsia="Times New Roman"/>
          <w:lang w:val="en"/>
        </w:rPr>
      </w:pPr>
      <w:bookmarkStart w:id="36" w:name="_Toc101535050"/>
      <w:r>
        <w:rPr>
          <w:rFonts w:eastAsia="Times New Roman"/>
          <w:lang w:val="en"/>
        </w:rPr>
        <w:lastRenderedPageBreak/>
        <w:t>6</w:t>
      </w:r>
      <w:r w:rsidR="009E0712">
        <w:rPr>
          <w:rFonts w:eastAsia="Times New Roman"/>
          <w:lang w:val="en"/>
        </w:rPr>
        <w:tab/>
      </w:r>
      <w:r>
        <w:rPr>
          <w:rFonts w:eastAsia="Times New Roman"/>
          <w:lang w:val="en"/>
        </w:rPr>
        <w:t xml:space="preserve">Total Ammonia Nitrogen in </w:t>
      </w:r>
      <w:r w:rsidR="004D4E35">
        <w:t>Gulungul</w:t>
      </w:r>
      <w:r>
        <w:rPr>
          <w:rFonts w:eastAsia="Times New Roman"/>
          <w:lang w:val="en"/>
        </w:rPr>
        <w:t xml:space="preserve"> Creek</w:t>
      </w:r>
      <w:bookmarkEnd w:id="36"/>
    </w:p>
    <w:p w14:paraId="5DB6D6FE" w14:textId="77777777" w:rsidR="00360747" w:rsidRPr="00360747" w:rsidRDefault="00360747" w:rsidP="00360747">
      <w:pPr>
        <w:spacing w:after="180" w:line="360" w:lineRule="atLeast"/>
        <w:jc w:val="both"/>
        <w:textAlignment w:val="baseline"/>
        <w:rPr>
          <w:rFonts w:asciiTheme="majorHAnsi" w:eastAsia="Times New Roman" w:hAnsiTheme="majorHAnsi"/>
          <w:lang w:val="en" w:eastAsia="en-AU"/>
        </w:rPr>
      </w:pPr>
      <w:r w:rsidRPr="00360747">
        <w:rPr>
          <w:rFonts w:asciiTheme="majorHAnsi" w:eastAsia="Times New Roman" w:hAnsiTheme="majorHAnsi"/>
          <w:lang w:val="en" w:eastAsia="en-AU"/>
        </w:rPr>
        <w:t xml:space="preserve">The site-specific guideline value for total ammonia nitrogen of 0.4 mg/L has been derived using local ecotoxicological data in accordance with national guidance, to protect 99% of the species present. </w:t>
      </w:r>
    </w:p>
    <w:p w14:paraId="4A62C050" w14:textId="1B20434D" w:rsidR="00360747" w:rsidRPr="00360747" w:rsidRDefault="00360747" w:rsidP="00360747">
      <w:pPr>
        <w:spacing w:after="0" w:line="360" w:lineRule="atLeast"/>
        <w:jc w:val="both"/>
        <w:textAlignment w:val="baseline"/>
        <w:rPr>
          <w:rFonts w:asciiTheme="majorHAnsi" w:eastAsia="Times New Roman" w:hAnsiTheme="majorHAnsi"/>
          <w:lang w:val="en" w:eastAsia="en-AU"/>
        </w:rPr>
      </w:pPr>
      <w:r w:rsidRPr="00360747">
        <w:rPr>
          <w:rFonts w:asciiTheme="majorHAnsi" w:eastAsia="Times New Roman" w:hAnsiTheme="majorHAnsi"/>
          <w:lang w:val="en" w:eastAsia="en-AU"/>
        </w:rPr>
        <w:t xml:space="preserve">Dissolved total ammonia nitrogen concentrations (&lt; 0.45 µm filtered fraction) in samples collected at the </w:t>
      </w:r>
      <w:r w:rsidR="00361CAF">
        <w:rPr>
          <w:rFonts w:asciiTheme="majorHAnsi" w:eastAsia="Times New Roman" w:hAnsiTheme="majorHAnsi"/>
          <w:lang w:val="en" w:eastAsia="en-AU"/>
        </w:rPr>
        <w:t>Gulungul</w:t>
      </w:r>
      <w:r w:rsidRPr="00360747">
        <w:rPr>
          <w:rFonts w:asciiTheme="majorHAnsi" w:eastAsia="Times New Roman" w:hAnsiTheme="majorHAnsi"/>
          <w:lang w:val="en" w:eastAsia="en-AU"/>
        </w:rPr>
        <w:t xml:space="preserve"> Creek downstream site have remained below the guideline value (continuous EC data shown for reference).</w:t>
      </w:r>
    </w:p>
    <w:p w14:paraId="5EAE79CA" w14:textId="3CC8D12C" w:rsidR="00FA2B18" w:rsidRDefault="00361CAF" w:rsidP="00AA4D9E">
      <w:pPr>
        <w:spacing w:after="0" w:line="360" w:lineRule="atLeast"/>
        <w:jc w:val="both"/>
        <w:textAlignment w:val="baseline"/>
        <w:rPr>
          <w:rFonts w:asciiTheme="majorHAnsi" w:eastAsia="Times New Roman" w:hAnsiTheme="majorHAnsi"/>
          <w:lang w:val="en" w:eastAsia="en-AU"/>
        </w:rPr>
      </w:pPr>
      <w:r w:rsidRPr="0076042D">
        <w:rPr>
          <w:noProof/>
        </w:rPr>
        <w:drawing>
          <wp:inline distT="0" distB="0" distL="0" distR="0" wp14:anchorId="7F0D6471" wp14:editId="6E80DDCD">
            <wp:extent cx="5759450" cy="4191419"/>
            <wp:effectExtent l="0" t="0" r="0" b="0"/>
            <wp:docPr id="8" name="Picture 8" descr="Plot showing ammonia concentrations from grab samples of Gulungul Creek. The data shows no exceedances of the 0.4 milligram per litre guidelin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lot showing ammonia concentrations from grab samples of Gulungul Creek. The data shows no exceedances of the 0.4 milligram per litre guideline valu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4191419"/>
                    </a:xfrm>
                    <a:prstGeom prst="rect">
                      <a:avLst/>
                    </a:prstGeom>
                    <a:noFill/>
                    <a:ln>
                      <a:noFill/>
                    </a:ln>
                  </pic:spPr>
                </pic:pic>
              </a:graphicData>
            </a:graphic>
          </wp:inline>
        </w:drawing>
      </w:r>
    </w:p>
    <w:p w14:paraId="7E51DEC3" w14:textId="376D121A" w:rsidR="009805DA" w:rsidRDefault="00CA2F98" w:rsidP="00EB403D">
      <w:pPr>
        <w:pStyle w:val="Caption"/>
        <w:jc w:val="center"/>
        <w:rPr>
          <w:lang w:val="en" w:eastAsia="en-AU"/>
        </w:rPr>
      </w:pPr>
      <w:bookmarkStart w:id="37" w:name="_Toc101535057"/>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sidR="009805DA">
        <w:rPr>
          <w:lang w:val="en" w:eastAsia="en-AU"/>
        </w:rPr>
        <w:t xml:space="preserve"> </w:t>
      </w:r>
      <w:r w:rsidR="00EB403D">
        <w:rPr>
          <w:lang w:val="en" w:eastAsia="en-AU"/>
        </w:rPr>
        <w:t xml:space="preserve">Total Ammonia Nitrogen (mg/L) in </w:t>
      </w:r>
      <w:r w:rsidR="004D4E35">
        <w:rPr>
          <w:lang w:val="en" w:eastAsia="en-AU"/>
        </w:rPr>
        <w:t>Gulungul</w:t>
      </w:r>
      <w:r w:rsidR="00EB403D">
        <w:rPr>
          <w:lang w:val="en" w:eastAsia="en-AU"/>
        </w:rPr>
        <w:t xml:space="preserve"> Creek</w:t>
      </w:r>
      <w:bookmarkEnd w:id="37"/>
    </w:p>
    <w:p w14:paraId="1AD0A7AC" w14:textId="51BD2329" w:rsidR="00EB403D" w:rsidRDefault="00EB403D">
      <w:pPr>
        <w:spacing w:after="0" w:line="240" w:lineRule="auto"/>
        <w:rPr>
          <w:lang w:val="en" w:eastAsia="en-AU"/>
        </w:rPr>
      </w:pPr>
      <w:r>
        <w:rPr>
          <w:lang w:val="en" w:eastAsia="en-AU"/>
        </w:rPr>
        <w:br w:type="page"/>
      </w:r>
    </w:p>
    <w:p w14:paraId="7047D423" w14:textId="53716E80" w:rsidR="00EC67B7" w:rsidRDefault="00EC67B7" w:rsidP="00EC67B7">
      <w:pPr>
        <w:pStyle w:val="Heading2"/>
        <w:numPr>
          <w:ilvl w:val="0"/>
          <w:numId w:val="0"/>
        </w:numPr>
        <w:ind w:left="720" w:hanging="720"/>
        <w:rPr>
          <w:rFonts w:eastAsia="Times New Roman"/>
          <w:lang w:val="en"/>
        </w:rPr>
      </w:pPr>
      <w:bookmarkStart w:id="38" w:name="_Toc101535051"/>
      <w:r>
        <w:rPr>
          <w:rFonts w:eastAsia="Times New Roman"/>
          <w:lang w:val="en"/>
        </w:rPr>
        <w:lastRenderedPageBreak/>
        <w:t>7</w:t>
      </w:r>
      <w:r w:rsidR="009E0712">
        <w:rPr>
          <w:rFonts w:eastAsia="Times New Roman"/>
          <w:lang w:val="en"/>
        </w:rPr>
        <w:tab/>
      </w:r>
      <w:r>
        <w:rPr>
          <w:rFonts w:eastAsia="Times New Roman"/>
          <w:lang w:val="en"/>
        </w:rPr>
        <w:t xml:space="preserve">Radium-226 in </w:t>
      </w:r>
      <w:r w:rsidR="004D4E35">
        <w:t>Gulungul</w:t>
      </w:r>
      <w:r>
        <w:rPr>
          <w:rFonts w:eastAsia="Times New Roman"/>
          <w:lang w:val="en"/>
        </w:rPr>
        <w:t xml:space="preserve"> Creek</w:t>
      </w:r>
      <w:bookmarkEnd w:id="38"/>
    </w:p>
    <w:p w14:paraId="6CC55B4E" w14:textId="2FE9A692" w:rsidR="00EC67B7" w:rsidRPr="00EC67B7" w:rsidRDefault="00EC67B7" w:rsidP="00EC67B7">
      <w:pPr>
        <w:spacing w:after="0" w:line="360" w:lineRule="atLeast"/>
        <w:jc w:val="both"/>
        <w:textAlignment w:val="baseline"/>
        <w:rPr>
          <w:rFonts w:asciiTheme="majorHAnsi" w:eastAsia="Times New Roman" w:hAnsiTheme="majorHAnsi"/>
          <w:lang w:val="en" w:eastAsia="en-AU"/>
        </w:rPr>
      </w:pPr>
      <w:r w:rsidRPr="00EC67B7">
        <w:rPr>
          <w:rFonts w:asciiTheme="majorHAnsi" w:eastAsia="Times New Roman" w:hAnsiTheme="majorHAnsi"/>
          <w:lang w:val="en" w:eastAsia="en-AU"/>
        </w:rPr>
        <w:t xml:space="preserve">The activity concentration limit for radium-226 was developed to ensure the radiation dose received by people who consume mussels from downstream waterways remains safe. The radium-226 </w:t>
      </w:r>
      <w:r w:rsidRPr="00EC67B7">
        <w:rPr>
          <w:rFonts w:asciiTheme="majorHAnsi" w:eastAsia="Times New Roman" w:hAnsiTheme="majorHAnsi"/>
          <w:i/>
          <w:iCs/>
          <w:lang w:val="en" w:eastAsia="en-AU"/>
        </w:rPr>
        <w:t xml:space="preserve">Limit </w:t>
      </w:r>
      <w:r w:rsidRPr="00EC67B7">
        <w:rPr>
          <w:rFonts w:asciiTheme="majorHAnsi" w:eastAsia="Times New Roman" w:hAnsiTheme="majorHAnsi"/>
          <w:i/>
          <w:lang w:val="en" w:eastAsia="en-AU"/>
        </w:rPr>
        <w:t xml:space="preserve">Trigger Value </w:t>
      </w:r>
      <w:r w:rsidRPr="00EC67B7">
        <w:rPr>
          <w:rFonts w:asciiTheme="majorHAnsi" w:eastAsia="Times New Roman" w:hAnsiTheme="majorHAnsi"/>
          <w:lang w:val="en" w:eastAsia="en-AU"/>
        </w:rPr>
        <w:t>of less than 3</w:t>
      </w:r>
      <w:r w:rsidR="00585D67">
        <w:rPr>
          <w:rFonts w:asciiTheme="majorHAnsi" w:eastAsia="Times New Roman" w:hAnsiTheme="majorHAnsi"/>
          <w:lang w:val="en" w:eastAsia="en-AU"/>
        </w:rPr>
        <w:t xml:space="preserve"> </w:t>
      </w:r>
      <w:r w:rsidRPr="00EC67B7">
        <w:rPr>
          <w:rFonts w:asciiTheme="majorHAnsi" w:eastAsia="Times New Roman" w:hAnsiTheme="majorHAnsi"/>
          <w:lang w:val="en" w:eastAsia="en-AU"/>
        </w:rPr>
        <w:t>mBq/L</w:t>
      </w:r>
      <w:r w:rsidRPr="00EC67B7">
        <w:rPr>
          <w:rFonts w:asciiTheme="majorHAnsi" w:eastAsia="Times New Roman" w:hAnsiTheme="majorHAnsi"/>
          <w:i/>
          <w:lang w:val="en" w:eastAsia="en-AU"/>
        </w:rPr>
        <w:t xml:space="preserve"> </w:t>
      </w:r>
      <w:r w:rsidRPr="00EC67B7">
        <w:rPr>
          <w:rFonts w:asciiTheme="majorHAnsi" w:eastAsia="Times New Roman" w:hAnsiTheme="majorHAnsi"/>
          <w:lang w:val="en" w:eastAsia="en-AU"/>
        </w:rPr>
        <w:t>is calculated as the geometric mean difference between the upstream and downstream values for the entire wet season.</w:t>
      </w:r>
    </w:p>
    <w:p w14:paraId="6A4CC1EF" w14:textId="77777777" w:rsidR="00EC67B7" w:rsidRPr="00EC67B7" w:rsidRDefault="00EC67B7" w:rsidP="00EC67B7">
      <w:pPr>
        <w:spacing w:after="0" w:line="360" w:lineRule="atLeast"/>
        <w:jc w:val="both"/>
        <w:textAlignment w:val="baseline"/>
        <w:rPr>
          <w:rFonts w:asciiTheme="majorHAnsi" w:eastAsia="Times New Roman" w:hAnsiTheme="majorHAnsi"/>
          <w:lang w:val="en" w:eastAsia="en-AU"/>
        </w:rPr>
      </w:pPr>
    </w:p>
    <w:p w14:paraId="570DFAF8" w14:textId="44B91143" w:rsidR="007742A2" w:rsidRDefault="004D4E35" w:rsidP="00AA4D9E">
      <w:pPr>
        <w:spacing w:after="0" w:line="360" w:lineRule="atLeast"/>
        <w:jc w:val="both"/>
        <w:textAlignment w:val="baseline"/>
        <w:rPr>
          <w:rFonts w:asciiTheme="majorHAnsi" w:eastAsia="Times New Roman" w:hAnsiTheme="majorHAnsi"/>
          <w:lang w:val="en" w:eastAsia="en-AU"/>
        </w:rPr>
      </w:pPr>
      <w:r w:rsidRPr="004D4E35">
        <w:rPr>
          <w:rFonts w:asciiTheme="majorHAnsi" w:eastAsia="Times New Roman" w:hAnsiTheme="majorHAnsi"/>
          <w:lang w:val="en" w:eastAsia="en-AU"/>
        </w:rPr>
        <w:t>For the three radium-226 samples collected this season, the activity of the upstream site was higher than the downstream site by 4.0, 5.9 and 3.5 mBq/L, respectively. The total activity of the samples has been within the historical range for both the upstream and downstream sites; 4-23 mBq/L and 3-12 mBq/L, respectively.</w:t>
      </w:r>
      <w:r>
        <w:rPr>
          <w:rFonts w:ascii="Verdana" w:eastAsia="Times New Roman" w:hAnsi="Verdana"/>
          <w:sz w:val="20"/>
          <w:szCs w:val="20"/>
          <w:lang w:val="en" w:eastAsia="en-AU"/>
        </w:rPr>
        <w:t xml:space="preserve"> </w:t>
      </w:r>
      <w:r w:rsidR="00A22184" w:rsidRPr="00A22184">
        <w:rPr>
          <w:rFonts w:asciiTheme="majorHAnsi" w:eastAsia="Times New Roman" w:hAnsiTheme="majorHAnsi"/>
          <w:lang w:val="en" w:eastAsia="en-AU"/>
        </w:rPr>
        <w:t>A complete evaluation, including</w:t>
      </w:r>
      <w:r w:rsidR="00C457BA">
        <w:rPr>
          <w:rFonts w:asciiTheme="majorHAnsi" w:eastAsia="Times New Roman" w:hAnsiTheme="majorHAnsi"/>
          <w:lang w:val="en" w:eastAsia="en-AU"/>
        </w:rPr>
        <w:t xml:space="preserve"> a graphical representation of the</w:t>
      </w:r>
      <w:r w:rsidR="00A22184" w:rsidRPr="00A22184">
        <w:rPr>
          <w:rFonts w:asciiTheme="majorHAnsi" w:eastAsia="Times New Roman" w:hAnsiTheme="majorHAnsi"/>
          <w:lang w:val="en" w:eastAsia="en-AU"/>
        </w:rPr>
        <w:t xml:space="preserve"> whole-of-season mean difference between the upstream and downstream site, will be provided at the end of the season.</w:t>
      </w:r>
    </w:p>
    <w:sectPr w:rsidR="007742A2" w:rsidSect="0038332F">
      <w:pgSz w:w="11906" w:h="16838"/>
      <w:pgMar w:top="1134"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AD118" w14:textId="77777777" w:rsidR="00E0708B" w:rsidRDefault="00E0708B">
      <w:r>
        <w:separator/>
      </w:r>
    </w:p>
    <w:p w14:paraId="20B4518C" w14:textId="77777777" w:rsidR="00E0708B" w:rsidRDefault="00E0708B"/>
    <w:p w14:paraId="40A93ACE" w14:textId="77777777" w:rsidR="00E0708B" w:rsidRDefault="00E0708B"/>
  </w:endnote>
  <w:endnote w:type="continuationSeparator" w:id="0">
    <w:p w14:paraId="72793B79" w14:textId="77777777" w:rsidR="00E0708B" w:rsidRDefault="00E0708B">
      <w:r>
        <w:continuationSeparator/>
      </w:r>
    </w:p>
    <w:p w14:paraId="2FEB8971" w14:textId="77777777" w:rsidR="00E0708B" w:rsidRDefault="00E0708B"/>
    <w:p w14:paraId="7A0490E2" w14:textId="77777777" w:rsidR="00E0708B" w:rsidRDefault="00E0708B"/>
  </w:endnote>
  <w:endnote w:type="continuationNotice" w:id="1">
    <w:p w14:paraId="0C45D4AB" w14:textId="77777777" w:rsidR="00E0708B" w:rsidRDefault="00E0708B">
      <w:pPr>
        <w:pStyle w:val="Footer"/>
      </w:pPr>
    </w:p>
    <w:p w14:paraId="6DFC68E7" w14:textId="77777777" w:rsidR="00E0708B" w:rsidRDefault="00E0708B"/>
    <w:p w14:paraId="07515C62" w14:textId="77777777" w:rsidR="00E0708B" w:rsidRDefault="00E070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029DC" w14:textId="77777777" w:rsidR="00B861B4" w:rsidRDefault="00B861B4">
    <w:pPr>
      <w:pStyle w:val="Footer"/>
    </w:pPr>
    <w:r>
      <w:t xml:space="preserve">Department of Agriculture, </w:t>
    </w:r>
    <w:proofErr w:type="gramStart"/>
    <w:r>
      <w:t>Water</w:t>
    </w:r>
    <w:proofErr w:type="gramEnd"/>
    <w:r>
      <w:t xml:space="preserve"> and the Environment</w:t>
    </w:r>
  </w:p>
  <w:p w14:paraId="6752C957"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919FE" w14:textId="77777777" w:rsidR="00E0708B" w:rsidRDefault="00E0708B">
      <w:r>
        <w:separator/>
      </w:r>
    </w:p>
    <w:p w14:paraId="1FB6FAFE" w14:textId="77777777" w:rsidR="00E0708B" w:rsidRDefault="00E0708B"/>
    <w:p w14:paraId="49C7B452" w14:textId="77777777" w:rsidR="00E0708B" w:rsidRDefault="00E0708B"/>
  </w:footnote>
  <w:footnote w:type="continuationSeparator" w:id="0">
    <w:p w14:paraId="5790A403" w14:textId="77777777" w:rsidR="00E0708B" w:rsidRDefault="00E0708B">
      <w:r>
        <w:continuationSeparator/>
      </w:r>
    </w:p>
    <w:p w14:paraId="62F0FB14" w14:textId="77777777" w:rsidR="00E0708B" w:rsidRDefault="00E0708B"/>
    <w:p w14:paraId="51DD0EFF" w14:textId="77777777" w:rsidR="00E0708B" w:rsidRDefault="00E0708B"/>
  </w:footnote>
  <w:footnote w:type="continuationNotice" w:id="1">
    <w:p w14:paraId="7FCEE703" w14:textId="77777777" w:rsidR="00E0708B" w:rsidRDefault="00E0708B">
      <w:pPr>
        <w:pStyle w:val="Footer"/>
      </w:pPr>
    </w:p>
    <w:p w14:paraId="3F814EC8" w14:textId="77777777" w:rsidR="00E0708B" w:rsidRDefault="00E0708B"/>
    <w:p w14:paraId="5EB82FB0" w14:textId="77777777" w:rsidR="00E0708B" w:rsidRDefault="00E070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E1951" w14:textId="1202917B" w:rsidR="00B861B4" w:rsidRPr="00D4039A" w:rsidRDefault="004D4E35">
    <w:pPr>
      <w:pStyle w:val="Header"/>
      <w:rPr>
        <w:lang w:val="en-US"/>
      </w:rPr>
    </w:pPr>
    <w:r>
      <w:rPr>
        <w:lang w:val="en-US"/>
      </w:rPr>
      <w:t>Gulungul</w:t>
    </w:r>
    <w:r w:rsidR="00D4039A">
      <w:rPr>
        <w:lang w:val="en-US"/>
      </w:rPr>
      <w:t xml:space="preserve"> Creek Monitoring data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77BD" w14:textId="53DA0C32" w:rsidR="00B861B4" w:rsidRDefault="00B861B4">
    <w:pPr>
      <w:pStyle w:val="Header"/>
      <w:jc w:val="left"/>
    </w:pPr>
    <w:r>
      <w:rPr>
        <w:noProof/>
        <w:lang w:eastAsia="en-AU"/>
      </w:rPr>
      <w:drawing>
        <wp:inline distT="0" distB="0" distL="0" distR="0" wp14:anchorId="36254C3A" wp14:editId="4FEA0DA8">
          <wp:extent cx="2123264" cy="637247"/>
          <wp:effectExtent l="0" t="0" r="0" b="0"/>
          <wp:docPr id="15" name="Picture 15" descr="Department of Agriculture, Water and the Enviro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partment of Agriculture, Water and the Environment">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D896ABB"/>
    <w:multiLevelType w:val="hybridMultilevel"/>
    <w:tmpl w:val="C39CC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3839"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5217"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5C531C5D"/>
    <w:multiLevelType w:val="multilevel"/>
    <w:tmpl w:val="BF88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A0241B28"/>
    <w:numStyleLink w:val="List1"/>
  </w:abstractNum>
  <w:num w:numId="1">
    <w:abstractNumId w:val="6"/>
  </w:num>
  <w:num w:numId="2">
    <w:abstractNumId w:val="17"/>
  </w:num>
  <w:num w:numId="3">
    <w:abstractNumId w:val="18"/>
  </w:num>
  <w:num w:numId="4">
    <w:abstractNumId w:val="10"/>
  </w:num>
  <w:num w:numId="5">
    <w:abstractNumId w:val="23"/>
  </w:num>
  <w:num w:numId="6">
    <w:abstractNumId w:val="24"/>
  </w:num>
  <w:num w:numId="7">
    <w:abstractNumId w:val="7"/>
  </w:num>
  <w:num w:numId="8">
    <w:abstractNumId w:val="13"/>
  </w:num>
  <w:num w:numId="9">
    <w:abstractNumId w:val="15"/>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1"/>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
  </w:num>
  <w:num w:numId="20">
    <w:abstractNumId w:val="0"/>
  </w:num>
  <w:num w:numId="21">
    <w:abstractNumId w:val="14"/>
  </w:num>
  <w:num w:numId="22">
    <w:abstractNumId w:val="19"/>
  </w:num>
  <w:num w:numId="23">
    <w:abstractNumId w:val="27"/>
  </w:num>
  <w:num w:numId="24">
    <w:abstractNumId w:val="12"/>
  </w:num>
  <w:num w:numId="25">
    <w:abstractNumId w:val="1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20"/>
  </w:num>
  <w:num w:numId="29">
    <w:abstractNumId w:val="22"/>
  </w:num>
  <w:num w:numId="30">
    <w:abstractNumId w:val="9"/>
  </w:num>
  <w:num w:numId="31">
    <w:abstractNumId w:val="8"/>
  </w:num>
  <w:num w:numId="32">
    <w:abstractNumId w:val="8"/>
  </w:num>
  <w:num w:numId="33">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08B"/>
    <w:rsid w:val="000036AB"/>
    <w:rsid w:val="00010CC0"/>
    <w:rsid w:val="00015E52"/>
    <w:rsid w:val="000402EC"/>
    <w:rsid w:val="00043621"/>
    <w:rsid w:val="000545D0"/>
    <w:rsid w:val="00056E34"/>
    <w:rsid w:val="000869AB"/>
    <w:rsid w:val="00097FA8"/>
    <w:rsid w:val="000A2251"/>
    <w:rsid w:val="000A7AAF"/>
    <w:rsid w:val="000D389B"/>
    <w:rsid w:val="000E1C58"/>
    <w:rsid w:val="000F3548"/>
    <w:rsid w:val="00100B0B"/>
    <w:rsid w:val="001038C7"/>
    <w:rsid w:val="0011669A"/>
    <w:rsid w:val="00130FC3"/>
    <w:rsid w:val="00167C7A"/>
    <w:rsid w:val="00175536"/>
    <w:rsid w:val="00176594"/>
    <w:rsid w:val="0017699C"/>
    <w:rsid w:val="00195D68"/>
    <w:rsid w:val="001A463B"/>
    <w:rsid w:val="001C04D0"/>
    <w:rsid w:val="001D27E9"/>
    <w:rsid w:val="00210148"/>
    <w:rsid w:val="00214277"/>
    <w:rsid w:val="00222137"/>
    <w:rsid w:val="00226645"/>
    <w:rsid w:val="002308C1"/>
    <w:rsid w:val="00236FC2"/>
    <w:rsid w:val="00242CF5"/>
    <w:rsid w:val="0025539A"/>
    <w:rsid w:val="002578CB"/>
    <w:rsid w:val="00281BB6"/>
    <w:rsid w:val="00284C5A"/>
    <w:rsid w:val="00284D14"/>
    <w:rsid w:val="00286307"/>
    <w:rsid w:val="002C2D64"/>
    <w:rsid w:val="002D5522"/>
    <w:rsid w:val="002D5B0A"/>
    <w:rsid w:val="002D6C84"/>
    <w:rsid w:val="002F4487"/>
    <w:rsid w:val="003024BD"/>
    <w:rsid w:val="0031219D"/>
    <w:rsid w:val="003214B3"/>
    <w:rsid w:val="00323D98"/>
    <w:rsid w:val="00341111"/>
    <w:rsid w:val="00345831"/>
    <w:rsid w:val="00356228"/>
    <w:rsid w:val="00360747"/>
    <w:rsid w:val="00361CAF"/>
    <w:rsid w:val="0038332F"/>
    <w:rsid w:val="00395C3D"/>
    <w:rsid w:val="003A272E"/>
    <w:rsid w:val="003A3D27"/>
    <w:rsid w:val="003A63A6"/>
    <w:rsid w:val="003B35A3"/>
    <w:rsid w:val="003F71C0"/>
    <w:rsid w:val="0040560A"/>
    <w:rsid w:val="00406887"/>
    <w:rsid w:val="00410B27"/>
    <w:rsid w:val="004119A5"/>
    <w:rsid w:val="004124D0"/>
    <w:rsid w:val="004252C6"/>
    <w:rsid w:val="00436C90"/>
    <w:rsid w:val="00443533"/>
    <w:rsid w:val="00452716"/>
    <w:rsid w:val="0045332C"/>
    <w:rsid w:val="00461957"/>
    <w:rsid w:val="00464FA6"/>
    <w:rsid w:val="00491E5F"/>
    <w:rsid w:val="00494F8B"/>
    <w:rsid w:val="00495615"/>
    <w:rsid w:val="004B1D54"/>
    <w:rsid w:val="004D34B8"/>
    <w:rsid w:val="004D4DC5"/>
    <w:rsid w:val="004D4E35"/>
    <w:rsid w:val="004E3F48"/>
    <w:rsid w:val="005043EB"/>
    <w:rsid w:val="00517A68"/>
    <w:rsid w:val="00525B8A"/>
    <w:rsid w:val="00582008"/>
    <w:rsid w:val="00585D67"/>
    <w:rsid w:val="005A1D23"/>
    <w:rsid w:val="005A5805"/>
    <w:rsid w:val="005A7193"/>
    <w:rsid w:val="005C01B4"/>
    <w:rsid w:val="005D3790"/>
    <w:rsid w:val="005E25BD"/>
    <w:rsid w:val="005F01CA"/>
    <w:rsid w:val="00611C0F"/>
    <w:rsid w:val="006138D1"/>
    <w:rsid w:val="006210DE"/>
    <w:rsid w:val="00626642"/>
    <w:rsid w:val="00640739"/>
    <w:rsid w:val="00643C78"/>
    <w:rsid w:val="00651055"/>
    <w:rsid w:val="00654430"/>
    <w:rsid w:val="006725DD"/>
    <w:rsid w:val="0069130C"/>
    <w:rsid w:val="006A1B60"/>
    <w:rsid w:val="006B222A"/>
    <w:rsid w:val="006B6C9F"/>
    <w:rsid w:val="006C16FF"/>
    <w:rsid w:val="006C261F"/>
    <w:rsid w:val="006C5145"/>
    <w:rsid w:val="006E1CF5"/>
    <w:rsid w:val="006F13FA"/>
    <w:rsid w:val="007161DB"/>
    <w:rsid w:val="007522DA"/>
    <w:rsid w:val="00761D39"/>
    <w:rsid w:val="00761FCF"/>
    <w:rsid w:val="00764D6A"/>
    <w:rsid w:val="00773056"/>
    <w:rsid w:val="00773516"/>
    <w:rsid w:val="007742A2"/>
    <w:rsid w:val="00777BC9"/>
    <w:rsid w:val="00782D86"/>
    <w:rsid w:val="007C358A"/>
    <w:rsid w:val="00856834"/>
    <w:rsid w:val="008646DB"/>
    <w:rsid w:val="008772DE"/>
    <w:rsid w:val="00883248"/>
    <w:rsid w:val="00892CC1"/>
    <w:rsid w:val="00893F78"/>
    <w:rsid w:val="00895D6F"/>
    <w:rsid w:val="008A0EE3"/>
    <w:rsid w:val="008C76C1"/>
    <w:rsid w:val="008D619B"/>
    <w:rsid w:val="008E5D9B"/>
    <w:rsid w:val="0090328D"/>
    <w:rsid w:val="009147D7"/>
    <w:rsid w:val="00923CC9"/>
    <w:rsid w:val="00930BE6"/>
    <w:rsid w:val="00930C6C"/>
    <w:rsid w:val="009357C5"/>
    <w:rsid w:val="009555DB"/>
    <w:rsid w:val="00956FFA"/>
    <w:rsid w:val="009805DA"/>
    <w:rsid w:val="0098674C"/>
    <w:rsid w:val="009A5DED"/>
    <w:rsid w:val="009C427D"/>
    <w:rsid w:val="009D5007"/>
    <w:rsid w:val="009E0712"/>
    <w:rsid w:val="009E2823"/>
    <w:rsid w:val="009E3966"/>
    <w:rsid w:val="009E71C9"/>
    <w:rsid w:val="00A13692"/>
    <w:rsid w:val="00A22184"/>
    <w:rsid w:val="00A25DE9"/>
    <w:rsid w:val="00A91307"/>
    <w:rsid w:val="00A927CC"/>
    <w:rsid w:val="00AA4D9E"/>
    <w:rsid w:val="00AB7911"/>
    <w:rsid w:val="00AC1EF0"/>
    <w:rsid w:val="00AC35F5"/>
    <w:rsid w:val="00AE1AE4"/>
    <w:rsid w:val="00AE4237"/>
    <w:rsid w:val="00AF7700"/>
    <w:rsid w:val="00B02B9B"/>
    <w:rsid w:val="00B23545"/>
    <w:rsid w:val="00B35A15"/>
    <w:rsid w:val="00B43CC5"/>
    <w:rsid w:val="00B505DD"/>
    <w:rsid w:val="00B53F50"/>
    <w:rsid w:val="00B5740E"/>
    <w:rsid w:val="00B76F17"/>
    <w:rsid w:val="00B861B4"/>
    <w:rsid w:val="00B97E61"/>
    <w:rsid w:val="00BB3000"/>
    <w:rsid w:val="00BB355C"/>
    <w:rsid w:val="00BC1616"/>
    <w:rsid w:val="00BD1E38"/>
    <w:rsid w:val="00BE561A"/>
    <w:rsid w:val="00BF4E55"/>
    <w:rsid w:val="00BF769A"/>
    <w:rsid w:val="00C003C5"/>
    <w:rsid w:val="00C02519"/>
    <w:rsid w:val="00C12ACE"/>
    <w:rsid w:val="00C162E1"/>
    <w:rsid w:val="00C165A7"/>
    <w:rsid w:val="00C33358"/>
    <w:rsid w:val="00C3582D"/>
    <w:rsid w:val="00C416EC"/>
    <w:rsid w:val="00C457BA"/>
    <w:rsid w:val="00C61E82"/>
    <w:rsid w:val="00C80003"/>
    <w:rsid w:val="00C85C62"/>
    <w:rsid w:val="00C861E3"/>
    <w:rsid w:val="00CA2F98"/>
    <w:rsid w:val="00CD21AA"/>
    <w:rsid w:val="00CD776E"/>
    <w:rsid w:val="00CF1576"/>
    <w:rsid w:val="00D0130A"/>
    <w:rsid w:val="00D029DE"/>
    <w:rsid w:val="00D07F7D"/>
    <w:rsid w:val="00D1032B"/>
    <w:rsid w:val="00D17708"/>
    <w:rsid w:val="00D3151A"/>
    <w:rsid w:val="00D4039A"/>
    <w:rsid w:val="00D47121"/>
    <w:rsid w:val="00D65CD1"/>
    <w:rsid w:val="00D6626A"/>
    <w:rsid w:val="00D87DF5"/>
    <w:rsid w:val="00D9145E"/>
    <w:rsid w:val="00DA71B8"/>
    <w:rsid w:val="00DB790C"/>
    <w:rsid w:val="00DC04A9"/>
    <w:rsid w:val="00DD2993"/>
    <w:rsid w:val="00DF52CE"/>
    <w:rsid w:val="00E0708B"/>
    <w:rsid w:val="00E15D9A"/>
    <w:rsid w:val="00E20810"/>
    <w:rsid w:val="00E26540"/>
    <w:rsid w:val="00E269A6"/>
    <w:rsid w:val="00E33990"/>
    <w:rsid w:val="00E45EEB"/>
    <w:rsid w:val="00E56723"/>
    <w:rsid w:val="00E65D0C"/>
    <w:rsid w:val="00E91D72"/>
    <w:rsid w:val="00E96F40"/>
    <w:rsid w:val="00E97135"/>
    <w:rsid w:val="00EB403D"/>
    <w:rsid w:val="00EC40D3"/>
    <w:rsid w:val="00EC5850"/>
    <w:rsid w:val="00EC67B7"/>
    <w:rsid w:val="00ED4B2D"/>
    <w:rsid w:val="00EE4833"/>
    <w:rsid w:val="00EF1931"/>
    <w:rsid w:val="00EF55CC"/>
    <w:rsid w:val="00F04729"/>
    <w:rsid w:val="00F1075C"/>
    <w:rsid w:val="00F504C3"/>
    <w:rsid w:val="00F7094A"/>
    <w:rsid w:val="00F82F27"/>
    <w:rsid w:val="00FA2743"/>
    <w:rsid w:val="00FA2B18"/>
    <w:rsid w:val="00FC1759"/>
    <w:rsid w:val="00FD0FD9"/>
    <w:rsid w:val="00FE08B3"/>
    <w:rsid w:val="00FE1957"/>
    <w:rsid w:val="00FE274C"/>
    <w:rsid w:val="00FE64BC"/>
    <w:rsid w:val="00FF4FC8"/>
    <w:rsid w:val="00FF5C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B71D1"/>
  <w15:docId w15:val="{C2C9FFD8-3A21-4C5D-A564-F2EB697E9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qFormat/>
    <w:rsid w:val="006C261F"/>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5080">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34674596">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006716">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awe.gov.au/"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cid:image002.png@01D859B0.E0ACD950" TargetMode="External"/><Relationship Id="rId17" Type="http://schemas.openxmlformats.org/officeDocument/2006/relationships/hyperlink" Target="https://www.awe.gov.au/science-research/supervising-scientist/publications" TargetMode="External"/><Relationship Id="rId25" Type="http://schemas.openxmlformats.org/officeDocument/2006/relationships/hyperlink" Target="http://www.bom.gov.au/jsp/ncc/cdio/weatherData/av?p_nccObsCode=139&amp;p_display_type=dataFile&amp;p_startYear=&amp;p_c=&amp;p_stn_num=014198"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bom.gov.au/jsp/ncc/cdio/weatherData/av?p_nccObsCode=139&amp;p_display_type=dataFile&amp;p_startYear=&amp;p_c=&amp;p_stn_num=014198" TargetMode="External"/><Relationship Id="rId32" Type="http://schemas.openxmlformats.org/officeDocument/2006/relationships/image" Target="media/image10.emf"/><Relationship Id="rId5" Type="http://schemas.openxmlformats.org/officeDocument/2006/relationships/numbering" Target="numbering.xml"/><Relationship Id="rId15" Type="http://schemas.openxmlformats.org/officeDocument/2006/relationships/hyperlink" Target="mailto:copyright@awe.gov.au" TargetMode="External"/><Relationship Id="rId23" Type="http://schemas.openxmlformats.org/officeDocument/2006/relationships/hyperlink" Target="https://www.awe.gov.au/search?search_api_fulltext=revised%20water%20quality%20objectives" TargetMode="External"/><Relationship Id="rId28"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hyperlink" Target="https://www.awe.gov.au/search?search_api_fulltext=revised%20water%20quality%20objectives" TargetMode="External"/><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legalcode" TargetMode="External"/><Relationship Id="rId22" Type="http://schemas.openxmlformats.org/officeDocument/2006/relationships/header" Target="header2.xml"/><Relationship Id="rId27" Type="http://schemas.openxmlformats.org/officeDocument/2006/relationships/image" Target="media/image6.emf"/><Relationship Id="rId30" Type="http://schemas.openxmlformats.org/officeDocument/2006/relationships/hyperlink" Target="http://www.waterquality.gov.au/anz-guidelin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2299\AppData\Local\Microsoft\Windows\INetCache\Content.Outlook\TBOOEZ9J\Repor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2ebe6ae152df17ea8338d391fe98e62c">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553d8e1a1194a47f4c508e7221058a5d"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www.w3.org/XML/1998/namespace"/>
    <ds:schemaRef ds:uri="http://purl.org/dc/elements/1.1/"/>
    <ds:schemaRef ds:uri="http://schemas.microsoft.com/office/2006/metadata/properties"/>
    <ds:schemaRef ds:uri="425a5c30-4c2f-474f-aa2f-443e46b3d189"/>
    <ds:schemaRef ds:uri="http://purl.org/dc/terms/"/>
    <ds:schemaRef ds:uri="http://schemas.openxmlformats.org/package/2006/metadata/core-properties"/>
    <ds:schemaRef ds:uri="http://schemas.microsoft.com/office/2006/documentManagement/types"/>
    <ds:schemaRef ds:uri="ac7ce04e-ea5d-4d46-bab0-39b1fa6a6f36"/>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4.xml><?xml version="1.0" encoding="utf-8"?>
<ds:datastoreItem xmlns:ds="http://schemas.openxmlformats.org/officeDocument/2006/customXml" ds:itemID="{6C4C7B36-4C6B-43BB-B307-2278E9336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Report_template.dotx</Template>
  <TotalTime>27</TotalTime>
  <Pages>13</Pages>
  <Words>2400</Words>
  <Characters>13180</Characters>
  <Application>Microsoft Office Word</Application>
  <DocSecurity>0</DocSecurity>
  <Lines>306</Lines>
  <Paragraphs>162</Paragraphs>
  <ScaleCrop>false</ScaleCrop>
  <HeadingPairs>
    <vt:vector size="2" baseType="variant">
      <vt:variant>
        <vt:lpstr>Title</vt:lpstr>
      </vt:variant>
      <vt:variant>
        <vt:i4>1</vt:i4>
      </vt:variant>
    </vt:vector>
  </HeadingPairs>
  <TitlesOfParts>
    <vt:vector size="1" baseType="lpstr">
      <vt:lpstr>Gulungul Creek Monitoring data: 2021-2022</vt:lpstr>
    </vt:vector>
  </TitlesOfParts>
  <Company/>
  <LinksUpToDate>false</LinksUpToDate>
  <CharactersWithSpaces>15418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Gulungul Creek Monitoring data: 2021-2022</dc:title>
  <dc:creator>Supervising Scientist, Department of Agriculture, Water and the Environment</dc:creator>
  <cp:lastModifiedBy>Lien Nguyen</cp:lastModifiedBy>
  <cp:revision>10</cp:revision>
  <cp:lastPrinted>2013-10-18T05:59:00Z</cp:lastPrinted>
  <dcterms:created xsi:type="dcterms:W3CDTF">2022-04-22T06:01:00Z</dcterms:created>
  <dcterms:modified xsi:type="dcterms:W3CDTF">2022-05-03T02:45:00Z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MediaServiceImageTags">
    <vt:lpwstr/>
  </property>
</Properties>
</file>