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C6E5A" w14:textId="459B4FEB" w:rsidR="00A82947" w:rsidRPr="009A422B" w:rsidRDefault="00246441" w:rsidP="002E3E01">
      <w:pPr>
        <w:rPr>
          <w:rFonts w:cs="Arial"/>
          <w:b/>
          <w:sz w:val="28"/>
          <w:szCs w:val="28"/>
        </w:rPr>
      </w:pPr>
      <w:r w:rsidRPr="009A422B">
        <w:rPr>
          <w:rFonts w:cs="Arial"/>
          <w:b/>
          <w:sz w:val="28"/>
          <w:szCs w:val="28"/>
        </w:rPr>
        <w:t>Fish Category 1-3</w:t>
      </w:r>
      <w:r w:rsidRPr="009A422B">
        <w:rPr>
          <w:rFonts w:cs="Arial"/>
          <w:b/>
          <w:sz w:val="28"/>
          <w:szCs w:val="28"/>
          <w:lang w:eastAsia="en-AU"/>
        </w:rPr>
        <w:t xml:space="preserve"> (River) </w:t>
      </w:r>
      <w:r w:rsidRPr="009A422B">
        <w:rPr>
          <w:rFonts w:cs="Arial"/>
          <w:b/>
          <w:sz w:val="28"/>
          <w:szCs w:val="28"/>
        </w:rPr>
        <w:t>Gwydir MER 2020 – Preliminary Findings</w:t>
      </w:r>
    </w:p>
    <w:p w14:paraId="3A428FEA" w14:textId="77777777" w:rsidR="009A422B" w:rsidRPr="00246441" w:rsidRDefault="009A422B" w:rsidP="002823A3">
      <w:pPr>
        <w:jc w:val="center"/>
        <w:rPr>
          <w:rFonts w:ascii="Arial" w:hAnsi="Arial" w:cs="Arial"/>
          <w:b/>
          <w:sz w:val="28"/>
          <w:szCs w:val="28"/>
        </w:rPr>
      </w:pPr>
    </w:p>
    <w:p w14:paraId="3334D6BC" w14:textId="6461E3CE" w:rsidR="002F7115" w:rsidRDefault="00F8184A" w:rsidP="00CC7DE9">
      <w:pPr>
        <w:pStyle w:val="Heading1"/>
        <w:jc w:val="both"/>
      </w:pPr>
      <w:r>
        <w:t>Introduction</w:t>
      </w:r>
    </w:p>
    <w:p w14:paraId="566C7322" w14:textId="07D567A7" w:rsidR="00C31622" w:rsidRDefault="00550B72" w:rsidP="00550B72">
      <w:pPr>
        <w:jc w:val="both"/>
        <w:rPr>
          <w:rStyle w:val="normaltextrun"/>
          <w:rFonts w:cs="Arial"/>
          <w:color w:val="636B6F"/>
          <w:szCs w:val="22"/>
          <w:shd w:val="clear" w:color="auto" w:fill="FFFFFF"/>
        </w:rPr>
      </w:pPr>
      <w:r w:rsidRPr="00935F30">
        <w:rPr>
          <w:rStyle w:val="normaltextrun"/>
          <w:rFonts w:cs="Arial"/>
          <w:color w:val="636B6F"/>
          <w:szCs w:val="22"/>
          <w:shd w:val="clear" w:color="auto" w:fill="FFFFFF"/>
        </w:rPr>
        <w:t>Native fish species in the Murray-Darling Basin (MDB) have suffered considerable declines in both abundance and distribution over the past 50 years (</w:t>
      </w:r>
      <w:proofErr w:type="spellStart"/>
      <w:r w:rsidRPr="00935F30">
        <w:rPr>
          <w:rStyle w:val="normaltextrun"/>
          <w:rFonts w:cs="Arial"/>
          <w:color w:val="636B6F"/>
          <w:szCs w:val="22"/>
          <w:shd w:val="clear" w:color="auto" w:fill="FFFFFF"/>
        </w:rPr>
        <w:t>Lintermans</w:t>
      </w:r>
      <w:proofErr w:type="spellEnd"/>
      <w:r w:rsidRPr="00935F30">
        <w:rPr>
          <w:rStyle w:val="normaltextrun"/>
          <w:rFonts w:cs="Arial"/>
          <w:color w:val="636B6F"/>
          <w:szCs w:val="22"/>
          <w:shd w:val="clear" w:color="auto" w:fill="FFFFFF"/>
        </w:rPr>
        <w:t xml:space="preserve"> 2007). These declines have occurred in all valleys within the MDB including the Gwydir </w:t>
      </w:r>
      <w:r w:rsidR="00327C26">
        <w:rPr>
          <w:rStyle w:val="normaltextrun"/>
          <w:rFonts w:cs="Arial"/>
          <w:color w:val="636B6F"/>
          <w:szCs w:val="22"/>
          <w:shd w:val="clear" w:color="auto" w:fill="FFFFFF"/>
        </w:rPr>
        <w:t>v</w:t>
      </w:r>
      <w:r w:rsidRPr="00935F30">
        <w:rPr>
          <w:rStyle w:val="normaltextrun"/>
          <w:rFonts w:cs="Arial"/>
          <w:color w:val="636B6F"/>
          <w:szCs w:val="22"/>
          <w:shd w:val="clear" w:color="auto" w:fill="FFFFFF"/>
        </w:rPr>
        <w:t>alley, a tributary of the Barwon-Darling in northern New South Wales (NSW).</w:t>
      </w:r>
      <w:r w:rsidR="009A422B">
        <w:rPr>
          <w:rStyle w:val="normaltextrun"/>
          <w:rFonts w:cs="Arial"/>
          <w:color w:val="636B6F"/>
          <w:szCs w:val="22"/>
          <w:shd w:val="clear" w:color="auto" w:fill="FFFFFF"/>
        </w:rPr>
        <w:t xml:space="preserve"> </w:t>
      </w:r>
      <w:r w:rsidRPr="00935F30">
        <w:rPr>
          <w:rStyle w:val="normaltextrun"/>
          <w:rFonts w:cs="Arial"/>
          <w:color w:val="636B6F"/>
          <w:szCs w:val="22"/>
          <w:shd w:val="clear" w:color="auto" w:fill="FFFFFF"/>
        </w:rPr>
        <w:t xml:space="preserve">Due to </w:t>
      </w:r>
      <w:r w:rsidR="00CB6B98">
        <w:rPr>
          <w:rStyle w:val="normaltextrun"/>
          <w:rFonts w:cs="Arial"/>
          <w:color w:val="636B6F"/>
          <w:szCs w:val="22"/>
          <w:shd w:val="clear" w:color="auto" w:fill="FFFFFF"/>
        </w:rPr>
        <w:br/>
      </w:r>
      <w:r w:rsidRPr="00935F30">
        <w:rPr>
          <w:rStyle w:val="normaltextrun"/>
          <w:rFonts w:cs="Arial"/>
          <w:color w:val="636B6F"/>
          <w:szCs w:val="22"/>
          <w:shd w:val="clear" w:color="auto" w:fill="FFFFFF"/>
        </w:rPr>
        <w:t>natural (e.g. droughts) and anthropogenic factors (e.g. river regulation), the fish community in</w:t>
      </w:r>
      <w:r w:rsidR="00CC32BF">
        <w:rPr>
          <w:rStyle w:val="normaltextrun"/>
          <w:rFonts w:cs="Arial"/>
          <w:color w:val="636B6F"/>
          <w:szCs w:val="22"/>
          <w:shd w:val="clear" w:color="auto" w:fill="FFFFFF"/>
        </w:rPr>
        <w:t xml:space="preserve"> </w:t>
      </w:r>
      <w:r w:rsidRPr="00935F30">
        <w:rPr>
          <w:rStyle w:val="normaltextrun"/>
          <w:rFonts w:cs="Arial"/>
          <w:color w:val="636B6F"/>
          <w:szCs w:val="22"/>
          <w:shd w:val="clear" w:color="auto" w:fill="FFFFFF"/>
        </w:rPr>
        <w:t xml:space="preserve">the Gwydir </w:t>
      </w:r>
      <w:r w:rsidR="00327C26">
        <w:rPr>
          <w:rStyle w:val="normaltextrun"/>
          <w:rFonts w:cs="Arial"/>
          <w:color w:val="636B6F"/>
          <w:szCs w:val="22"/>
          <w:shd w:val="clear" w:color="auto" w:fill="FFFFFF"/>
        </w:rPr>
        <w:t>v</w:t>
      </w:r>
      <w:r w:rsidRPr="00935F30">
        <w:rPr>
          <w:rStyle w:val="normaltextrun"/>
          <w:rFonts w:cs="Arial"/>
          <w:color w:val="636B6F"/>
          <w:szCs w:val="22"/>
          <w:shd w:val="clear" w:color="auto" w:fill="FFFFFF"/>
        </w:rPr>
        <w:t xml:space="preserve">alley is considered to be under constant stress and has consistently been reported to be in poor health (Gilligan </w:t>
      </w:r>
      <w:r w:rsidRPr="00935F30">
        <w:rPr>
          <w:rStyle w:val="normaltextrun"/>
          <w:rFonts w:cs="Arial"/>
          <w:i/>
          <w:color w:val="636B6F"/>
          <w:szCs w:val="22"/>
          <w:shd w:val="clear" w:color="auto" w:fill="FFFFFF"/>
        </w:rPr>
        <w:t>et al</w:t>
      </w:r>
      <w:r w:rsidRPr="00935F30">
        <w:rPr>
          <w:rStyle w:val="normaltextrun"/>
          <w:rFonts w:cs="Arial"/>
          <w:color w:val="636B6F"/>
          <w:szCs w:val="22"/>
          <w:shd w:val="clear" w:color="auto" w:fill="FFFFFF"/>
        </w:rPr>
        <w:t xml:space="preserve">. in prep.). In recent times, there has been considerable efforts directed towards the use of environmental water to help native fish species recover in the Gwydir and </w:t>
      </w:r>
      <w:r w:rsidR="00DA17FE">
        <w:rPr>
          <w:rStyle w:val="normaltextrun"/>
          <w:rFonts w:cs="Arial"/>
          <w:color w:val="636B6F"/>
          <w:szCs w:val="22"/>
          <w:shd w:val="clear" w:color="auto" w:fill="FFFFFF"/>
        </w:rPr>
        <w:t>d</w:t>
      </w:r>
      <w:r w:rsidRPr="00935F30">
        <w:rPr>
          <w:rStyle w:val="normaltextrun"/>
          <w:rFonts w:cs="Arial"/>
          <w:color w:val="636B6F"/>
          <w:szCs w:val="22"/>
          <w:shd w:val="clear" w:color="auto" w:fill="FFFFFF"/>
        </w:rPr>
        <w:t>i</w:t>
      </w:r>
      <w:r w:rsidR="00DA17FE">
        <w:rPr>
          <w:rStyle w:val="normaltextrun"/>
          <w:rFonts w:cs="Arial"/>
          <w:color w:val="636B6F"/>
          <w:szCs w:val="22"/>
          <w:shd w:val="clear" w:color="auto" w:fill="FFFFFF"/>
        </w:rPr>
        <w:t>str</w:t>
      </w:r>
      <w:r w:rsidR="00EA380D">
        <w:rPr>
          <w:rStyle w:val="normaltextrun"/>
          <w:rFonts w:cs="Arial"/>
          <w:color w:val="636B6F"/>
          <w:szCs w:val="22"/>
          <w:shd w:val="clear" w:color="auto" w:fill="FFFFFF"/>
        </w:rPr>
        <w:t>i</w:t>
      </w:r>
      <w:r w:rsidRPr="00935F30">
        <w:rPr>
          <w:rStyle w:val="normaltextrun"/>
          <w:rFonts w:cs="Arial"/>
          <w:color w:val="636B6F"/>
          <w:szCs w:val="22"/>
          <w:shd w:val="clear" w:color="auto" w:fill="FFFFFF"/>
        </w:rPr>
        <w:t xml:space="preserve">butaries. </w:t>
      </w:r>
    </w:p>
    <w:p w14:paraId="0C91B5B3" w14:textId="2F774903" w:rsidR="0073481C" w:rsidRDefault="00550B72" w:rsidP="00550B72">
      <w:pPr>
        <w:jc w:val="both"/>
        <w:rPr>
          <w:rStyle w:val="eop"/>
          <w:rFonts w:cs="Arial"/>
          <w:color w:val="636B6F"/>
          <w:szCs w:val="22"/>
          <w:shd w:val="clear" w:color="auto" w:fill="FFFFFF"/>
        </w:rPr>
      </w:pPr>
      <w:r w:rsidRPr="00935F30">
        <w:rPr>
          <w:rStyle w:val="normaltextrun"/>
          <w:rFonts w:cs="Arial"/>
          <w:color w:val="636B6F"/>
          <w:szCs w:val="22"/>
          <w:shd w:val="clear" w:color="auto" w:fill="FFFFFF"/>
        </w:rPr>
        <w:t xml:space="preserve">Native fish species within the Gwydir valley rely on a range of hydrological conditions as environmental drivers to complete processes in their lifecycle </w:t>
      </w:r>
      <w:r w:rsidRPr="00935F30">
        <w:rPr>
          <w:rStyle w:val="normaltextrun"/>
          <w:rFonts w:cs="Arial"/>
          <w:color w:val="636B6F"/>
          <w:szCs w:val="22"/>
        </w:rPr>
        <w:t>(Humphries </w:t>
      </w:r>
      <w:r w:rsidRPr="00935F30">
        <w:rPr>
          <w:rStyle w:val="normaltextrun"/>
          <w:rFonts w:cs="Arial"/>
          <w:i/>
          <w:iCs/>
          <w:color w:val="636B6F"/>
          <w:szCs w:val="22"/>
        </w:rPr>
        <w:t>et al.</w:t>
      </w:r>
      <w:r w:rsidRPr="00935F30">
        <w:rPr>
          <w:rStyle w:val="normaltextrun"/>
          <w:rFonts w:cs="Arial"/>
          <w:color w:val="636B6F"/>
          <w:szCs w:val="22"/>
        </w:rPr>
        <w:t> 1999, Koehn </w:t>
      </w:r>
      <w:r w:rsidRPr="00935F30">
        <w:rPr>
          <w:rStyle w:val="normaltextrun"/>
          <w:rFonts w:cs="Arial"/>
          <w:i/>
          <w:iCs/>
          <w:color w:val="636B6F"/>
          <w:szCs w:val="22"/>
        </w:rPr>
        <w:t>et al.</w:t>
      </w:r>
      <w:r w:rsidRPr="00935F30">
        <w:rPr>
          <w:rStyle w:val="normaltextrun"/>
          <w:rFonts w:cs="Arial"/>
          <w:color w:val="636B6F"/>
          <w:szCs w:val="22"/>
        </w:rPr>
        <w:t> 2014). Increased flows provide spawning cues, disperse fish larvae, allow immigration and emigration between habitat types or habitat patches, and provide access to food sources (Reynolds 1983</w:t>
      </w:r>
      <w:r w:rsidR="00AE1779">
        <w:rPr>
          <w:rStyle w:val="normaltextrun"/>
          <w:rFonts w:cs="Arial"/>
          <w:color w:val="636B6F"/>
          <w:szCs w:val="22"/>
        </w:rPr>
        <w:t>,</w:t>
      </w:r>
      <w:r w:rsidRPr="00935F30">
        <w:rPr>
          <w:rStyle w:val="normaltextrun"/>
          <w:rFonts w:cs="Arial"/>
          <w:color w:val="636B6F"/>
          <w:szCs w:val="22"/>
        </w:rPr>
        <w:t xml:space="preserve"> Balcombe </w:t>
      </w:r>
      <w:r w:rsidRPr="00935F30">
        <w:rPr>
          <w:rStyle w:val="normaltextrun"/>
          <w:rFonts w:cs="Arial"/>
          <w:i/>
          <w:iCs/>
          <w:color w:val="636B6F"/>
          <w:szCs w:val="22"/>
        </w:rPr>
        <w:t>et al.</w:t>
      </w:r>
      <w:r w:rsidRPr="00935F30">
        <w:rPr>
          <w:rStyle w:val="normaltextrun"/>
          <w:rFonts w:cs="Arial"/>
          <w:color w:val="636B6F"/>
          <w:szCs w:val="22"/>
        </w:rPr>
        <w:t> 2006</w:t>
      </w:r>
      <w:r w:rsidR="00AE1779">
        <w:rPr>
          <w:rStyle w:val="normaltextrun"/>
          <w:rFonts w:cs="Arial"/>
          <w:color w:val="636B6F"/>
          <w:szCs w:val="22"/>
        </w:rPr>
        <w:t>,</w:t>
      </w:r>
      <w:r w:rsidRPr="00935F30">
        <w:rPr>
          <w:rStyle w:val="normaltextrun"/>
          <w:rFonts w:cs="Arial"/>
          <w:color w:val="636B6F"/>
          <w:szCs w:val="22"/>
        </w:rPr>
        <w:t xml:space="preserve"> Rolls &amp; Wilson 2010</w:t>
      </w:r>
      <w:r w:rsidR="00AE1779">
        <w:rPr>
          <w:rStyle w:val="normaltextrun"/>
          <w:rFonts w:cs="Arial"/>
          <w:color w:val="636B6F"/>
          <w:szCs w:val="22"/>
        </w:rPr>
        <w:t>,</w:t>
      </w:r>
      <w:r w:rsidRPr="00935F30">
        <w:rPr>
          <w:rStyle w:val="normaltextrun"/>
          <w:rFonts w:cs="Arial"/>
          <w:color w:val="636B6F"/>
          <w:szCs w:val="22"/>
        </w:rPr>
        <w:t xml:space="preserve"> Gilligan </w:t>
      </w:r>
      <w:r w:rsidRPr="00935F30">
        <w:rPr>
          <w:rStyle w:val="normaltextrun"/>
          <w:rFonts w:cs="Arial"/>
          <w:i/>
          <w:color w:val="636B6F"/>
          <w:szCs w:val="22"/>
        </w:rPr>
        <w:t>et al</w:t>
      </w:r>
      <w:r w:rsidRPr="00935F30">
        <w:rPr>
          <w:rStyle w:val="normaltextrun"/>
          <w:rFonts w:cs="Arial"/>
          <w:color w:val="636B6F"/>
          <w:szCs w:val="22"/>
        </w:rPr>
        <w:t>. in prep.). Effective management of water for the environment involves improving the health and building resilience into native fish populations (</w:t>
      </w:r>
      <w:proofErr w:type="spellStart"/>
      <w:r w:rsidRPr="00935F30">
        <w:rPr>
          <w:rStyle w:val="normaltextrun"/>
          <w:rFonts w:cs="Arial"/>
          <w:color w:val="636B6F"/>
          <w:szCs w:val="22"/>
        </w:rPr>
        <w:t>Hanisch</w:t>
      </w:r>
      <w:proofErr w:type="spellEnd"/>
      <w:r w:rsidRPr="00935F30">
        <w:rPr>
          <w:rStyle w:val="normaltextrun"/>
          <w:rFonts w:cs="Arial"/>
          <w:color w:val="636B6F"/>
          <w:szCs w:val="22"/>
        </w:rPr>
        <w:t> </w:t>
      </w:r>
      <w:r w:rsidRPr="00935F30">
        <w:rPr>
          <w:rStyle w:val="normaltextrun"/>
          <w:rFonts w:cs="Arial"/>
          <w:i/>
          <w:iCs/>
          <w:color w:val="636B6F"/>
          <w:szCs w:val="22"/>
        </w:rPr>
        <w:t>et al.</w:t>
      </w:r>
      <w:r w:rsidRPr="00935F30">
        <w:rPr>
          <w:rStyle w:val="normaltextrun"/>
          <w:rFonts w:cs="Arial"/>
          <w:color w:val="636B6F"/>
          <w:szCs w:val="22"/>
        </w:rPr>
        <w:t xml:space="preserve"> 2012). In effect, this ensures that species can persist when conditions are less then optimal and then “boom” when conditions are favourable (Gilligan </w:t>
      </w:r>
      <w:r w:rsidRPr="00935F30">
        <w:rPr>
          <w:rStyle w:val="normaltextrun"/>
          <w:rFonts w:cs="Arial"/>
          <w:i/>
          <w:color w:val="636B6F"/>
          <w:szCs w:val="22"/>
        </w:rPr>
        <w:t>et al</w:t>
      </w:r>
      <w:r w:rsidRPr="00935F30">
        <w:rPr>
          <w:rStyle w:val="normaltextrun"/>
          <w:rFonts w:cs="Arial"/>
          <w:color w:val="636B6F"/>
          <w:szCs w:val="22"/>
        </w:rPr>
        <w:t>. in prep.).</w:t>
      </w:r>
      <w:r w:rsidRPr="00935F30">
        <w:rPr>
          <w:rStyle w:val="eop"/>
          <w:rFonts w:cs="Arial"/>
          <w:color w:val="636B6F"/>
          <w:szCs w:val="22"/>
        </w:rPr>
        <w:t> </w:t>
      </w:r>
    </w:p>
    <w:p w14:paraId="1E3A1D5E" w14:textId="3F1A0E40" w:rsidR="00B67AAF" w:rsidRPr="002823A3" w:rsidRDefault="00550B72" w:rsidP="00B67AAF">
      <w:pPr>
        <w:jc w:val="both"/>
        <w:rPr>
          <w:rFonts w:cs="Arial"/>
          <w:color w:val="636B6F"/>
          <w:szCs w:val="22"/>
          <w:lang w:eastAsia="en-AU"/>
        </w:rPr>
      </w:pPr>
      <w:r w:rsidRPr="00935F30">
        <w:rPr>
          <w:rFonts w:cs="Arial"/>
          <w:color w:val="636B6F"/>
          <w:szCs w:val="22"/>
          <w:lang w:eastAsia="en-AU"/>
        </w:rPr>
        <w:t>The aim of this section of the MER project was to benchmark and describe changes in the fish community abundance, biomass and health within the Gwydir River Selected Area</w:t>
      </w:r>
      <w:r w:rsidR="008C6818">
        <w:rPr>
          <w:rFonts w:cs="Arial"/>
          <w:color w:val="636B6F"/>
          <w:szCs w:val="22"/>
          <w:lang w:eastAsia="en-AU"/>
        </w:rPr>
        <w:t xml:space="preserve"> (Selected Area)</w:t>
      </w:r>
      <w:r w:rsidRPr="00935F30">
        <w:rPr>
          <w:rFonts w:cs="Arial"/>
          <w:color w:val="636B6F"/>
          <w:szCs w:val="22"/>
          <w:lang w:eastAsia="en-AU"/>
        </w:rPr>
        <w:t>, with a particular emphasis on the outcomes of environmental water delivery.</w:t>
      </w:r>
      <w:r w:rsidR="00C12517">
        <w:rPr>
          <w:rFonts w:cs="Arial"/>
          <w:color w:val="636B6F"/>
          <w:szCs w:val="22"/>
          <w:lang w:eastAsia="en-AU"/>
        </w:rPr>
        <w:t xml:space="preserve"> Surveys for this update were undertaken in late </w:t>
      </w:r>
      <w:r w:rsidR="008366D3">
        <w:rPr>
          <w:rFonts w:cs="Arial"/>
          <w:color w:val="636B6F"/>
          <w:szCs w:val="22"/>
          <w:lang w:eastAsia="en-AU"/>
        </w:rPr>
        <w:t>May</w:t>
      </w:r>
      <w:r w:rsidR="00C12517">
        <w:rPr>
          <w:rFonts w:cs="Arial"/>
          <w:color w:val="636B6F"/>
          <w:szCs w:val="22"/>
          <w:lang w:eastAsia="en-AU"/>
        </w:rPr>
        <w:t xml:space="preserve"> and July 2020 as such detailed analysis will be reported in the </w:t>
      </w:r>
      <w:r w:rsidR="008366D3">
        <w:rPr>
          <w:rFonts w:cs="Arial"/>
          <w:color w:val="636B6F"/>
          <w:szCs w:val="22"/>
          <w:lang w:eastAsia="en-AU"/>
        </w:rPr>
        <w:t>2021 annual report.</w:t>
      </w:r>
    </w:p>
    <w:p w14:paraId="1BF20FBB" w14:textId="72A5C607" w:rsidR="007F14DD" w:rsidRPr="00935F30" w:rsidRDefault="00F8184A" w:rsidP="00CC7DE9">
      <w:pPr>
        <w:pStyle w:val="Heading1"/>
        <w:jc w:val="both"/>
        <w:rPr>
          <w:color w:val="636B6F"/>
        </w:rPr>
      </w:pPr>
      <w:r w:rsidRPr="00935F30">
        <w:rPr>
          <w:color w:val="636B6F"/>
        </w:rPr>
        <w:t>Methods</w:t>
      </w:r>
    </w:p>
    <w:p w14:paraId="560410A5" w14:textId="5005364D" w:rsidR="0073481C" w:rsidRDefault="00994B2D" w:rsidP="00994B2D">
      <w:pPr>
        <w:jc w:val="both"/>
        <w:rPr>
          <w:rFonts w:cs="Arial"/>
          <w:color w:val="636B6F"/>
          <w:szCs w:val="22"/>
          <w:lang w:eastAsia="en-AU"/>
        </w:rPr>
      </w:pPr>
      <w:r w:rsidRPr="00935F30">
        <w:rPr>
          <w:rFonts w:cs="Arial"/>
          <w:color w:val="636B6F"/>
          <w:szCs w:val="22"/>
          <w:lang w:eastAsia="en-AU"/>
        </w:rPr>
        <w:t xml:space="preserve">Data was collected from 16 sites between 25 May to 6 </w:t>
      </w:r>
      <w:proofErr w:type="gramStart"/>
      <w:r w:rsidRPr="00935F30">
        <w:rPr>
          <w:rFonts w:cs="Arial"/>
          <w:color w:val="636B6F"/>
          <w:szCs w:val="22"/>
          <w:lang w:eastAsia="en-AU"/>
        </w:rPr>
        <w:t>July,</w:t>
      </w:r>
      <w:proofErr w:type="gramEnd"/>
      <w:r w:rsidRPr="00935F30">
        <w:rPr>
          <w:rFonts w:cs="Arial"/>
          <w:color w:val="636B6F"/>
          <w:szCs w:val="22"/>
          <w:lang w:eastAsia="en-AU"/>
        </w:rPr>
        <w:t xml:space="preserve"> 2020 within two monitoring zones across the Selected Area for </w:t>
      </w:r>
      <w:r w:rsidRPr="00935F30">
        <w:rPr>
          <w:rFonts w:cs="Arial"/>
          <w:i/>
          <w:color w:val="636B6F"/>
          <w:szCs w:val="22"/>
          <w:lang w:eastAsia="en-AU"/>
        </w:rPr>
        <w:t xml:space="preserve">Cat III Fish River </w:t>
      </w:r>
      <w:r w:rsidRPr="00935F30">
        <w:rPr>
          <w:rFonts w:cs="Arial"/>
          <w:color w:val="636B6F"/>
          <w:szCs w:val="22"/>
          <w:lang w:eastAsia="en-AU"/>
        </w:rPr>
        <w:t xml:space="preserve">analyses; Gwydir and </w:t>
      </w:r>
      <w:proofErr w:type="spellStart"/>
      <w:r w:rsidRPr="00935F30">
        <w:rPr>
          <w:rFonts w:cs="Arial"/>
          <w:color w:val="636B6F"/>
          <w:szCs w:val="22"/>
          <w:lang w:eastAsia="en-AU"/>
        </w:rPr>
        <w:t>Mehi</w:t>
      </w:r>
      <w:proofErr w:type="spellEnd"/>
      <w:r w:rsidRPr="00935F30">
        <w:rPr>
          <w:rFonts w:cs="Arial"/>
          <w:color w:val="636B6F"/>
          <w:szCs w:val="22"/>
          <w:lang w:eastAsia="en-AU"/>
        </w:rPr>
        <w:t xml:space="preserve"> rivers (</w:t>
      </w:r>
      <w:r w:rsidR="008C6818">
        <w:rPr>
          <w:rFonts w:cs="Arial"/>
          <w:color w:val="636B6F"/>
          <w:szCs w:val="22"/>
          <w:lang w:eastAsia="en-AU"/>
        </w:rPr>
        <w:fldChar w:fldCharType="begin"/>
      </w:r>
      <w:r w:rsidR="008C6818">
        <w:rPr>
          <w:rFonts w:cs="Arial"/>
          <w:color w:val="636B6F"/>
          <w:szCs w:val="22"/>
          <w:lang w:eastAsia="en-AU"/>
        </w:rPr>
        <w:instrText xml:space="preserve"> REF _Ref50541122 \h </w:instrText>
      </w:r>
      <w:r w:rsidR="008C6818">
        <w:rPr>
          <w:rFonts w:cs="Arial"/>
          <w:color w:val="636B6F"/>
          <w:szCs w:val="22"/>
          <w:lang w:eastAsia="en-AU"/>
        </w:rPr>
      </w:r>
      <w:r w:rsidR="008C6818">
        <w:rPr>
          <w:rFonts w:cs="Arial"/>
          <w:color w:val="636B6F"/>
          <w:szCs w:val="22"/>
          <w:lang w:eastAsia="en-AU"/>
        </w:rPr>
        <w:fldChar w:fldCharType="separate"/>
      </w:r>
      <w:r w:rsidR="00B16FA0">
        <w:t xml:space="preserve">Figure </w:t>
      </w:r>
      <w:r w:rsidR="00B16FA0">
        <w:rPr>
          <w:noProof/>
        </w:rPr>
        <w:t>1</w:t>
      </w:r>
      <w:r w:rsidR="008C6818">
        <w:rPr>
          <w:rFonts w:cs="Arial"/>
          <w:color w:val="636B6F"/>
          <w:szCs w:val="22"/>
          <w:lang w:eastAsia="en-AU"/>
        </w:rPr>
        <w:fldChar w:fldCharType="end"/>
      </w:r>
      <w:r w:rsidR="008C6818">
        <w:rPr>
          <w:rFonts w:cs="Arial"/>
          <w:color w:val="636B6F"/>
          <w:szCs w:val="22"/>
          <w:lang w:eastAsia="en-AU"/>
        </w:rPr>
        <w:t>,</w:t>
      </w:r>
      <w:r w:rsidRPr="00935F30">
        <w:rPr>
          <w:rFonts w:cs="Arial"/>
          <w:color w:val="636B6F"/>
          <w:szCs w:val="22"/>
          <w:lang w:eastAsia="en-AU"/>
        </w:rPr>
        <w:t xml:space="preserve"> </w:t>
      </w:r>
      <w:r w:rsidR="006B7525">
        <w:rPr>
          <w:rFonts w:cs="Arial"/>
          <w:color w:val="636B6F"/>
          <w:szCs w:val="22"/>
          <w:lang w:eastAsia="en-AU"/>
        </w:rPr>
        <w:fldChar w:fldCharType="begin"/>
      </w:r>
      <w:r w:rsidR="006B7525">
        <w:rPr>
          <w:rFonts w:cs="Arial"/>
          <w:color w:val="636B6F"/>
          <w:szCs w:val="22"/>
          <w:lang w:eastAsia="en-AU"/>
        </w:rPr>
        <w:instrText xml:space="preserve"> REF _Ref50541133 \h </w:instrText>
      </w:r>
      <w:r w:rsidR="006B7525">
        <w:rPr>
          <w:rFonts w:cs="Arial"/>
          <w:color w:val="636B6F"/>
          <w:szCs w:val="22"/>
          <w:lang w:eastAsia="en-AU"/>
        </w:rPr>
      </w:r>
      <w:r w:rsidR="006B7525">
        <w:rPr>
          <w:rFonts w:cs="Arial"/>
          <w:color w:val="636B6F"/>
          <w:szCs w:val="22"/>
          <w:lang w:eastAsia="en-AU"/>
        </w:rPr>
        <w:fldChar w:fldCharType="separate"/>
      </w:r>
      <w:r w:rsidR="00B16FA0">
        <w:t xml:space="preserve">Figure </w:t>
      </w:r>
      <w:r w:rsidR="00B16FA0">
        <w:rPr>
          <w:noProof/>
        </w:rPr>
        <w:t>2</w:t>
      </w:r>
      <w:r w:rsidR="006B7525">
        <w:rPr>
          <w:rFonts w:cs="Arial"/>
          <w:color w:val="636B6F"/>
          <w:szCs w:val="22"/>
          <w:lang w:eastAsia="en-AU"/>
        </w:rPr>
        <w:fldChar w:fldCharType="end"/>
      </w:r>
      <w:r w:rsidRPr="00935F30">
        <w:rPr>
          <w:rFonts w:cs="Arial"/>
          <w:color w:val="636B6F"/>
          <w:szCs w:val="22"/>
          <w:lang w:eastAsia="en-AU"/>
        </w:rPr>
        <w:t xml:space="preserve">). </w:t>
      </w:r>
    </w:p>
    <w:p w14:paraId="341DD122" w14:textId="5CD871D6" w:rsidR="0073481C" w:rsidRDefault="00994B2D" w:rsidP="00994B2D">
      <w:pPr>
        <w:jc w:val="both"/>
        <w:rPr>
          <w:rFonts w:cs="Arial"/>
          <w:color w:val="636B6F"/>
          <w:szCs w:val="22"/>
          <w:lang w:eastAsia="en-AU"/>
        </w:rPr>
      </w:pPr>
      <w:r w:rsidRPr="00935F30">
        <w:rPr>
          <w:rFonts w:cs="Arial"/>
          <w:color w:val="636B6F"/>
          <w:szCs w:val="22"/>
          <w:lang w:eastAsia="en-AU"/>
        </w:rPr>
        <w:t xml:space="preserve">Sampling effort at each site included a combination of electrofishing and bait trapping (Commonwealth of Australia 2014). Electrofishing included small and medium boats (2.5 kW or 5 kW Smith-Root </w:t>
      </w:r>
      <w:proofErr w:type="spellStart"/>
      <w:r w:rsidRPr="00935F30">
        <w:rPr>
          <w:rFonts w:cs="Arial"/>
          <w:color w:val="636B6F"/>
          <w:szCs w:val="22"/>
          <w:lang w:eastAsia="en-AU"/>
        </w:rPr>
        <w:t>electrofisher</w:t>
      </w:r>
      <w:proofErr w:type="spellEnd"/>
      <w:r w:rsidRPr="00935F30">
        <w:rPr>
          <w:rFonts w:cs="Arial"/>
          <w:color w:val="636B6F"/>
          <w:szCs w:val="22"/>
          <w:lang w:eastAsia="en-AU"/>
        </w:rPr>
        <w:t xml:space="preserve"> units respectively), backpack (Smith Root model LR20) or a combination of boat and </w:t>
      </w:r>
      <w:proofErr w:type="spellStart"/>
      <w:r w:rsidRPr="00935F30">
        <w:rPr>
          <w:rFonts w:cs="Arial"/>
          <w:color w:val="636B6F"/>
          <w:szCs w:val="22"/>
          <w:lang w:eastAsia="en-AU"/>
        </w:rPr>
        <w:t>backpback</w:t>
      </w:r>
      <w:proofErr w:type="spellEnd"/>
      <w:r w:rsidRPr="00935F30">
        <w:rPr>
          <w:rFonts w:cs="Arial"/>
          <w:color w:val="636B6F"/>
          <w:szCs w:val="22"/>
          <w:lang w:eastAsia="en-AU"/>
        </w:rPr>
        <w:t>. Ten unbaited traps were also deployed for a minimum of two hours at each site.</w:t>
      </w:r>
      <w:r w:rsidR="006B7525">
        <w:rPr>
          <w:rFonts w:cs="Arial"/>
          <w:color w:val="636B6F"/>
          <w:szCs w:val="22"/>
          <w:lang w:eastAsia="en-AU"/>
        </w:rPr>
        <w:t xml:space="preserve"> </w:t>
      </w:r>
      <w:r w:rsidRPr="00935F30">
        <w:rPr>
          <w:rFonts w:cs="Arial"/>
          <w:color w:val="636B6F"/>
          <w:szCs w:val="22"/>
          <w:lang w:eastAsia="en-AU"/>
        </w:rPr>
        <w:t xml:space="preserve">Traps were set haphazardly throughout the site in water depths of 0.5 m to 1 m. </w:t>
      </w:r>
    </w:p>
    <w:p w14:paraId="562AC22B" w14:textId="18D15B12" w:rsidR="00503B0A" w:rsidRPr="00503B0A" w:rsidRDefault="00994B2D" w:rsidP="00503B0A">
      <w:pPr>
        <w:jc w:val="both"/>
        <w:rPr>
          <w:rFonts w:cs="Arial"/>
          <w:color w:val="636B6F"/>
          <w:szCs w:val="22"/>
          <w:lang w:eastAsia="en-AU"/>
        </w:rPr>
      </w:pPr>
      <w:r w:rsidRPr="00935F30">
        <w:rPr>
          <w:rFonts w:eastAsia="Times New Roman" w:cs="Arial"/>
          <w:color w:val="636B6F"/>
          <w:szCs w:val="22"/>
          <w:shd w:val="clear" w:color="auto" w:fill="FFFFFF" w:themeFill="background1"/>
          <w:lang w:eastAsia="en-AU"/>
        </w:rPr>
        <w:t>Fyke netting was also undertaken (</w:t>
      </w:r>
      <w:r w:rsidR="00096F1C">
        <w:rPr>
          <w:rFonts w:eastAsia="Times New Roman" w:cs="Arial"/>
          <w:color w:val="636B6F"/>
          <w:szCs w:val="22"/>
          <w:shd w:val="clear" w:color="auto" w:fill="FFFFFF" w:themeFill="background1"/>
          <w:lang w:eastAsia="en-AU"/>
        </w:rPr>
        <w:fldChar w:fldCharType="begin"/>
      </w:r>
      <w:r w:rsidR="00096F1C">
        <w:rPr>
          <w:rFonts w:eastAsia="Times New Roman" w:cs="Arial"/>
          <w:color w:val="636B6F"/>
          <w:szCs w:val="22"/>
          <w:shd w:val="clear" w:color="auto" w:fill="FFFFFF" w:themeFill="background1"/>
          <w:lang w:eastAsia="en-AU"/>
        </w:rPr>
        <w:instrText xml:space="preserve"> REF _Ref50541790 \h </w:instrText>
      </w:r>
      <w:r w:rsidR="00096F1C">
        <w:rPr>
          <w:rFonts w:eastAsia="Times New Roman" w:cs="Arial"/>
          <w:color w:val="636B6F"/>
          <w:szCs w:val="22"/>
          <w:shd w:val="clear" w:color="auto" w:fill="FFFFFF" w:themeFill="background1"/>
          <w:lang w:eastAsia="en-AU"/>
        </w:rPr>
      </w:r>
      <w:r w:rsidR="00096F1C">
        <w:rPr>
          <w:rFonts w:eastAsia="Times New Roman" w:cs="Arial"/>
          <w:color w:val="636B6F"/>
          <w:szCs w:val="22"/>
          <w:shd w:val="clear" w:color="auto" w:fill="FFFFFF" w:themeFill="background1"/>
          <w:lang w:eastAsia="en-AU"/>
        </w:rPr>
        <w:fldChar w:fldCharType="separate"/>
      </w:r>
      <w:r w:rsidR="00B16FA0">
        <w:t xml:space="preserve">Figure </w:t>
      </w:r>
      <w:r w:rsidR="00B16FA0">
        <w:rPr>
          <w:noProof/>
        </w:rPr>
        <w:t>3</w:t>
      </w:r>
      <w:r w:rsidR="00096F1C">
        <w:rPr>
          <w:rFonts w:eastAsia="Times New Roman" w:cs="Arial"/>
          <w:color w:val="636B6F"/>
          <w:szCs w:val="22"/>
          <w:shd w:val="clear" w:color="auto" w:fill="FFFFFF" w:themeFill="background1"/>
          <w:lang w:eastAsia="en-AU"/>
        </w:rPr>
        <w:fldChar w:fldCharType="end"/>
      </w:r>
      <w:r w:rsidRPr="00935F30">
        <w:rPr>
          <w:rFonts w:eastAsia="Times New Roman" w:cs="Arial"/>
          <w:color w:val="636B6F"/>
          <w:szCs w:val="22"/>
          <w:shd w:val="clear" w:color="auto" w:fill="FFFFFF" w:themeFill="background1"/>
          <w:lang w:eastAsia="en-AU"/>
        </w:rPr>
        <w:t xml:space="preserve">), but on separate trips to the electrofishing as part of the </w:t>
      </w:r>
      <w:r w:rsidRPr="00935F30">
        <w:rPr>
          <w:rFonts w:cs="Arial"/>
          <w:i/>
          <w:color w:val="636B6F"/>
          <w:szCs w:val="22"/>
          <w:lang w:eastAsia="en-AU"/>
        </w:rPr>
        <w:t xml:space="preserve">Cat I Fish River </w:t>
      </w:r>
      <w:r w:rsidRPr="00935F30">
        <w:rPr>
          <w:rFonts w:cs="Arial"/>
          <w:color w:val="636B6F"/>
          <w:szCs w:val="22"/>
          <w:lang w:eastAsia="en-AU"/>
        </w:rPr>
        <w:t>assessment</w:t>
      </w:r>
      <w:r w:rsidRPr="00935F30">
        <w:rPr>
          <w:rFonts w:eastAsia="Times New Roman" w:cs="Arial"/>
          <w:color w:val="636B6F"/>
          <w:szCs w:val="22"/>
          <w:shd w:val="clear" w:color="auto" w:fill="FFFFFF" w:themeFill="background1"/>
          <w:lang w:eastAsia="en-AU"/>
        </w:rPr>
        <w:t>.</w:t>
      </w:r>
      <w:r w:rsidRPr="00935F30">
        <w:rPr>
          <w:rFonts w:eastAsia="Times New Roman" w:cs="Arial"/>
          <w:color w:val="636B6F"/>
          <w:szCs w:val="22"/>
          <w:shd w:val="clear" w:color="auto" w:fill="FFFFFF" w:themeFill="background1"/>
        </w:rPr>
        <w:t xml:space="preserve"> Ten</w:t>
      </w:r>
      <w:r w:rsidRPr="00935F30">
        <w:rPr>
          <w:rFonts w:eastAsia="Times New Roman" w:cs="Arial"/>
          <w:color w:val="636B6F"/>
          <w:szCs w:val="22"/>
          <w:shd w:val="clear" w:color="auto" w:fill="FFFFFF" w:themeFill="background1"/>
          <w:lang w:eastAsia="en-AU"/>
        </w:rPr>
        <w:t xml:space="preserve"> </w:t>
      </w:r>
      <w:r w:rsidRPr="00935F30">
        <w:rPr>
          <w:rFonts w:cs="Arial"/>
          <w:color w:val="636B6F"/>
          <w:szCs w:val="22"/>
          <w:lang w:eastAsia="en-AU"/>
        </w:rPr>
        <w:t>double wing small mesh nets (3 mm mesh</w:t>
      </w:r>
      <w:r w:rsidR="00503B0A">
        <w:rPr>
          <w:rFonts w:cs="Arial"/>
          <w:color w:val="636B6F"/>
          <w:szCs w:val="22"/>
          <w:lang w:eastAsia="en-AU"/>
        </w:rPr>
        <w:t>,</w:t>
      </w:r>
      <w:r w:rsidRPr="00935F30">
        <w:rPr>
          <w:rFonts w:cs="Arial"/>
          <w:color w:val="636B6F"/>
          <w:szCs w:val="22"/>
          <w:lang w:eastAsia="en-AU"/>
        </w:rPr>
        <w:t xml:space="preserve"> </w:t>
      </w:r>
      <w:r w:rsidR="00096F1C">
        <w:rPr>
          <w:rFonts w:cs="Arial"/>
          <w:color w:val="636B6F"/>
          <w:szCs w:val="22"/>
          <w:lang w:eastAsia="en-AU"/>
        </w:rPr>
        <w:fldChar w:fldCharType="begin"/>
      </w:r>
      <w:r w:rsidR="00096F1C">
        <w:rPr>
          <w:rFonts w:cs="Arial"/>
          <w:color w:val="636B6F"/>
          <w:szCs w:val="22"/>
          <w:lang w:eastAsia="en-AU"/>
        </w:rPr>
        <w:instrText xml:space="preserve"> REF _Ref50541790 \h </w:instrText>
      </w:r>
      <w:r w:rsidR="00096F1C">
        <w:rPr>
          <w:rFonts w:cs="Arial"/>
          <w:color w:val="636B6F"/>
          <w:szCs w:val="22"/>
          <w:lang w:eastAsia="en-AU"/>
        </w:rPr>
      </w:r>
      <w:r w:rsidR="00096F1C">
        <w:rPr>
          <w:rFonts w:cs="Arial"/>
          <w:color w:val="636B6F"/>
          <w:szCs w:val="22"/>
          <w:lang w:eastAsia="en-AU"/>
        </w:rPr>
        <w:fldChar w:fldCharType="separate"/>
      </w:r>
      <w:r w:rsidR="00B16FA0">
        <w:t xml:space="preserve">Figure </w:t>
      </w:r>
      <w:r w:rsidR="00B16FA0">
        <w:rPr>
          <w:noProof/>
        </w:rPr>
        <w:t>3</w:t>
      </w:r>
      <w:r w:rsidR="00096F1C">
        <w:rPr>
          <w:rFonts w:cs="Arial"/>
          <w:color w:val="636B6F"/>
          <w:szCs w:val="22"/>
          <w:lang w:eastAsia="en-AU"/>
        </w:rPr>
        <w:fldChar w:fldCharType="end"/>
      </w:r>
      <w:r w:rsidRPr="00935F30">
        <w:rPr>
          <w:rFonts w:cs="Arial"/>
          <w:color w:val="636B6F"/>
          <w:szCs w:val="22"/>
          <w:lang w:eastAsia="en-AU"/>
        </w:rPr>
        <w:t xml:space="preserve">) were deployed </w:t>
      </w:r>
      <w:r w:rsidRPr="00935F30">
        <w:rPr>
          <w:rFonts w:cs="Arial"/>
          <w:color w:val="636B6F"/>
          <w:szCs w:val="22"/>
          <w:shd w:val="clear" w:color="auto" w:fill="FFFFFF" w:themeFill="background1"/>
          <w:lang w:eastAsia="en-AU"/>
        </w:rPr>
        <w:t>overnight for a minimum of 12 hrs</w:t>
      </w:r>
      <w:r w:rsidRPr="00935F30">
        <w:rPr>
          <w:rFonts w:cs="Arial"/>
          <w:color w:val="636B6F"/>
          <w:szCs w:val="22"/>
          <w:lang w:eastAsia="en-AU"/>
        </w:rPr>
        <w:t xml:space="preserve"> at 10 sites across </w:t>
      </w:r>
      <w:r w:rsidRPr="00935F30">
        <w:rPr>
          <w:rFonts w:cs="Arial"/>
          <w:color w:val="636B6F"/>
          <w:szCs w:val="22"/>
          <w:lang w:eastAsia="en-AU"/>
        </w:rPr>
        <w:lastRenderedPageBreak/>
        <w:t>the lower Gwydir River</w:t>
      </w:r>
      <w:r w:rsidRPr="00935F30">
        <w:rPr>
          <w:rFonts w:cs="Arial"/>
          <w:color w:val="636B6F"/>
          <w:szCs w:val="22"/>
          <w:shd w:val="clear" w:color="auto" w:fill="FFFFFF" w:themeFill="background1"/>
          <w:lang w:eastAsia="en-AU"/>
        </w:rPr>
        <w:t>. A</w:t>
      </w:r>
      <w:r w:rsidRPr="00935F30">
        <w:rPr>
          <w:rFonts w:cs="Arial"/>
          <w:color w:val="636B6F"/>
          <w:szCs w:val="22"/>
          <w:lang w:eastAsia="en-AU"/>
        </w:rPr>
        <w:t>ll fish were identified to species level, measured to the nearest m</w:t>
      </w:r>
      <w:r w:rsidR="00503B0A">
        <w:rPr>
          <w:rFonts w:cs="Arial"/>
          <w:color w:val="636B6F"/>
          <w:szCs w:val="22"/>
          <w:lang w:eastAsia="en-AU"/>
        </w:rPr>
        <w:t>illi</w:t>
      </w:r>
      <w:r w:rsidRPr="00935F30">
        <w:rPr>
          <w:rFonts w:cs="Arial"/>
          <w:color w:val="636B6F"/>
          <w:szCs w:val="22"/>
          <w:lang w:eastAsia="en-AU"/>
        </w:rPr>
        <w:t>m</w:t>
      </w:r>
      <w:r w:rsidR="00503B0A">
        <w:rPr>
          <w:rFonts w:cs="Arial"/>
          <w:color w:val="636B6F"/>
          <w:szCs w:val="22"/>
          <w:lang w:eastAsia="en-AU"/>
        </w:rPr>
        <w:t>etre</w:t>
      </w:r>
      <w:r w:rsidRPr="00935F30">
        <w:rPr>
          <w:rFonts w:cs="Arial"/>
          <w:color w:val="636B6F"/>
          <w:szCs w:val="22"/>
          <w:lang w:eastAsia="en-AU"/>
        </w:rPr>
        <w:t xml:space="preserve"> and weighed to the nearest gram before being released. </w:t>
      </w:r>
    </w:p>
    <w:p w14:paraId="28D44472" w14:textId="7C7A5450" w:rsidR="00F8184A" w:rsidRPr="00935F30" w:rsidRDefault="00F8184A" w:rsidP="007F14DD">
      <w:pPr>
        <w:pStyle w:val="Heading1"/>
        <w:rPr>
          <w:color w:val="636B6F"/>
        </w:rPr>
      </w:pPr>
      <w:r w:rsidRPr="00935F30">
        <w:rPr>
          <w:color w:val="636B6F"/>
        </w:rPr>
        <w:t xml:space="preserve">Preliminary results </w:t>
      </w:r>
    </w:p>
    <w:p w14:paraId="6058C46B" w14:textId="77777777"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lang w:eastAsia="en-AU"/>
        </w:rPr>
        <w:t xml:space="preserve">All sites had sufficient water to allow the full suite of sampling methods and effort to be undertaken. </w:t>
      </w:r>
    </w:p>
    <w:p w14:paraId="48741D9A" w14:textId="08FD0B1E"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lang w:eastAsia="en-AU"/>
        </w:rPr>
        <w:t>Nine native and three exotic fish species were captured (Table 1</w:t>
      </w:r>
      <w:r w:rsidR="00E809E0">
        <w:rPr>
          <w:rFonts w:ascii="News Gothic MT" w:hAnsi="News Gothic MT" w:cs="Arial"/>
          <w:color w:val="636B6F"/>
          <w:lang w:eastAsia="en-AU"/>
        </w:rPr>
        <w:t>,</w:t>
      </w:r>
      <w:r w:rsidRPr="00935F30">
        <w:rPr>
          <w:rFonts w:ascii="News Gothic MT" w:hAnsi="News Gothic MT" w:cs="Arial"/>
          <w:color w:val="636B6F"/>
          <w:lang w:eastAsia="en-AU"/>
        </w:rPr>
        <w:t xml:space="preserve"> Figure 3). </w:t>
      </w:r>
    </w:p>
    <w:p w14:paraId="29A089E5" w14:textId="77777777"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lang w:eastAsia="en-AU"/>
        </w:rPr>
        <w:t xml:space="preserve">Young-of-year </w:t>
      </w:r>
      <w:r w:rsidRPr="00935F30">
        <w:rPr>
          <w:rFonts w:ascii="News Gothic MT" w:hAnsi="News Gothic MT" w:cs="Arial"/>
          <w:color w:val="636B6F"/>
        </w:rPr>
        <w:t>(less than 1 year old) of eight native fish species were collected (Table 1).</w:t>
      </w:r>
    </w:p>
    <w:p w14:paraId="0ED6CDB7" w14:textId="77777777"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rPr>
        <w:t xml:space="preserve"> </w:t>
      </w:r>
      <w:r w:rsidRPr="00935F30">
        <w:rPr>
          <w:rFonts w:ascii="News Gothic MT" w:hAnsi="News Gothic MT" w:cs="Arial"/>
          <w:color w:val="636B6F"/>
          <w:lang w:eastAsia="en-AU"/>
        </w:rPr>
        <w:t xml:space="preserve">Of the nine native fish sampled, golden perch was the only species of which no young-of-year were captured. </w:t>
      </w:r>
    </w:p>
    <w:p w14:paraId="619EAFCF" w14:textId="1B391235"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lang w:eastAsia="en-AU"/>
        </w:rPr>
        <w:t xml:space="preserve">Young-of-year </w:t>
      </w:r>
      <w:r w:rsidRPr="00935F30">
        <w:rPr>
          <w:rFonts w:ascii="News Gothic MT" w:hAnsi="News Gothic MT" w:cs="Arial"/>
          <w:color w:val="636B6F"/>
        </w:rPr>
        <w:t xml:space="preserve">of three exotic species were also collected (Table 1). </w:t>
      </w:r>
    </w:p>
    <w:p w14:paraId="1FCB793C" w14:textId="77777777" w:rsidR="002E0B84" w:rsidRPr="00935F30"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rPr>
        <w:t xml:space="preserve">Generally, reasonable numbers of native fish were sampled at most sites, with some sites returning relatively large catches e.g. fyke netting at Cat 1 Gwydir River Site 4 = &gt;2,500 fish. </w:t>
      </w:r>
    </w:p>
    <w:p w14:paraId="7C017E57" w14:textId="32EC3982" w:rsidR="002E0B84" w:rsidRDefault="002E0B84" w:rsidP="002E0B84">
      <w:pPr>
        <w:pStyle w:val="ListParagraph"/>
        <w:numPr>
          <w:ilvl w:val="0"/>
          <w:numId w:val="26"/>
        </w:numPr>
        <w:spacing w:line="240" w:lineRule="auto"/>
        <w:jc w:val="both"/>
        <w:rPr>
          <w:rFonts w:ascii="News Gothic MT" w:hAnsi="News Gothic MT" w:cs="Arial"/>
          <w:color w:val="636B6F"/>
          <w:lang w:eastAsia="en-AU"/>
        </w:rPr>
      </w:pPr>
      <w:r w:rsidRPr="00935F30">
        <w:rPr>
          <w:rFonts w:ascii="News Gothic MT" w:hAnsi="News Gothic MT" w:cs="Arial"/>
          <w:color w:val="636B6F"/>
          <w:lang w:eastAsia="en-AU"/>
        </w:rPr>
        <w:t>Native crustaceans including the common yabby (</w:t>
      </w:r>
      <w:proofErr w:type="spellStart"/>
      <w:r w:rsidRPr="00935F30">
        <w:rPr>
          <w:rFonts w:ascii="News Gothic MT" w:hAnsi="News Gothic MT" w:cs="Arial"/>
          <w:i/>
          <w:color w:val="636B6F"/>
          <w:lang w:eastAsia="en-AU"/>
        </w:rPr>
        <w:t>Cherax</w:t>
      </w:r>
      <w:proofErr w:type="spellEnd"/>
      <w:r w:rsidRPr="00935F30">
        <w:rPr>
          <w:rFonts w:ascii="News Gothic MT" w:hAnsi="News Gothic MT" w:cs="Arial"/>
          <w:i/>
          <w:color w:val="636B6F"/>
          <w:lang w:eastAsia="en-AU"/>
        </w:rPr>
        <w:t xml:space="preserve"> destructor</w:t>
      </w:r>
      <w:r w:rsidRPr="00935F30">
        <w:rPr>
          <w:rFonts w:ascii="News Gothic MT" w:hAnsi="News Gothic MT" w:cs="Arial"/>
          <w:color w:val="636B6F"/>
          <w:lang w:eastAsia="en-AU"/>
        </w:rPr>
        <w:t>), freshwater shrimp (</w:t>
      </w:r>
      <w:proofErr w:type="spellStart"/>
      <w:r w:rsidRPr="00935F30">
        <w:rPr>
          <w:rFonts w:ascii="News Gothic MT" w:hAnsi="News Gothic MT" w:cs="Arial"/>
          <w:i/>
          <w:color w:val="636B6F"/>
          <w:lang w:eastAsia="en-AU"/>
        </w:rPr>
        <w:t>Paratya</w:t>
      </w:r>
      <w:proofErr w:type="spellEnd"/>
      <w:r w:rsidRPr="00935F30">
        <w:rPr>
          <w:rFonts w:ascii="News Gothic MT" w:hAnsi="News Gothic MT" w:cs="Arial"/>
          <w:i/>
          <w:color w:val="636B6F"/>
          <w:lang w:eastAsia="en-AU"/>
        </w:rPr>
        <w:t xml:space="preserve"> </w:t>
      </w:r>
      <w:proofErr w:type="spellStart"/>
      <w:r w:rsidRPr="00935F30">
        <w:rPr>
          <w:rFonts w:ascii="News Gothic MT" w:hAnsi="News Gothic MT" w:cs="Arial"/>
          <w:i/>
          <w:color w:val="636B6F"/>
          <w:lang w:eastAsia="en-AU"/>
        </w:rPr>
        <w:t>australiensis</w:t>
      </w:r>
      <w:proofErr w:type="spellEnd"/>
      <w:r w:rsidRPr="00935F30">
        <w:rPr>
          <w:rFonts w:ascii="News Gothic MT" w:hAnsi="News Gothic MT" w:cs="Arial"/>
          <w:color w:val="636B6F"/>
          <w:lang w:eastAsia="en-AU"/>
        </w:rPr>
        <w:t>)</w:t>
      </w:r>
      <w:r w:rsidRPr="00935F30">
        <w:rPr>
          <w:rFonts w:ascii="News Gothic MT" w:hAnsi="News Gothic MT" w:cs="Arial"/>
          <w:i/>
          <w:color w:val="636B6F"/>
          <w:lang w:eastAsia="en-AU"/>
        </w:rPr>
        <w:t xml:space="preserve"> </w:t>
      </w:r>
      <w:r w:rsidRPr="00935F30">
        <w:rPr>
          <w:rFonts w:ascii="News Gothic MT" w:hAnsi="News Gothic MT" w:cs="Arial"/>
          <w:color w:val="636B6F"/>
          <w:lang w:eastAsia="en-AU"/>
        </w:rPr>
        <w:t>and freshwater prawn (</w:t>
      </w:r>
      <w:proofErr w:type="spellStart"/>
      <w:r w:rsidRPr="00935F30">
        <w:rPr>
          <w:rFonts w:ascii="News Gothic MT" w:hAnsi="News Gothic MT" w:cs="Arial"/>
          <w:i/>
          <w:color w:val="636B6F"/>
          <w:lang w:eastAsia="en-AU"/>
        </w:rPr>
        <w:t>Macrobrachium</w:t>
      </w:r>
      <w:proofErr w:type="spellEnd"/>
      <w:r w:rsidRPr="00935F30">
        <w:rPr>
          <w:rFonts w:ascii="News Gothic MT" w:hAnsi="News Gothic MT" w:cs="Arial"/>
          <w:i/>
          <w:color w:val="636B6F"/>
          <w:lang w:eastAsia="en-AU"/>
        </w:rPr>
        <w:t xml:space="preserve"> </w:t>
      </w:r>
      <w:proofErr w:type="spellStart"/>
      <w:r w:rsidRPr="00935F30">
        <w:rPr>
          <w:rFonts w:ascii="News Gothic MT" w:hAnsi="News Gothic MT" w:cs="Arial"/>
          <w:i/>
          <w:color w:val="636B6F"/>
          <w:lang w:eastAsia="en-AU"/>
        </w:rPr>
        <w:t>australiensei</w:t>
      </w:r>
      <w:proofErr w:type="spellEnd"/>
      <w:r w:rsidRPr="00935F30">
        <w:rPr>
          <w:rFonts w:ascii="News Gothic MT" w:hAnsi="News Gothic MT" w:cs="Arial"/>
          <w:color w:val="636B6F"/>
          <w:lang w:eastAsia="en-AU"/>
        </w:rPr>
        <w:t>) were also detected at most sampling sites.</w:t>
      </w:r>
    </w:p>
    <w:p w14:paraId="2B6700B4" w14:textId="77777777" w:rsidR="00DF1BDD" w:rsidRPr="00A25633" w:rsidRDefault="00DF1BDD" w:rsidP="00A25633">
      <w:pPr>
        <w:ind w:left="360"/>
        <w:jc w:val="both"/>
        <w:rPr>
          <w:rFonts w:cs="Arial"/>
          <w:color w:val="636B6F"/>
          <w:lang w:eastAsia="en-AU"/>
        </w:rPr>
      </w:pPr>
    </w:p>
    <w:p w14:paraId="46F1480E" w14:textId="77777777" w:rsidR="00977D96" w:rsidRDefault="00977D96" w:rsidP="004A2514">
      <w:pPr>
        <w:pStyle w:val="ListParagraph"/>
        <w:spacing w:line="240" w:lineRule="auto"/>
        <w:jc w:val="both"/>
        <w:rPr>
          <w:rFonts w:ascii="Arial" w:hAnsi="Arial" w:cs="Arial"/>
          <w:sz w:val="20"/>
          <w:szCs w:val="20"/>
          <w:lang w:eastAsia="en-AU"/>
        </w:rPr>
        <w:sectPr w:rsidR="00977D96" w:rsidSect="00A57EA8">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08" w:gutter="0"/>
          <w:pgNumType w:start="152"/>
          <w:cols w:space="708"/>
          <w:docGrid w:linePitch="360"/>
        </w:sectPr>
      </w:pPr>
    </w:p>
    <w:p w14:paraId="3CFD12DA" w14:textId="7FDB99C6" w:rsidR="00977D96" w:rsidRDefault="000D2005" w:rsidP="00216FDB">
      <w:pPr>
        <w:keepNext/>
        <w:jc w:val="both"/>
      </w:pPr>
      <w:r>
        <w:rPr>
          <w:noProof/>
          <w:lang w:eastAsia="en-AU"/>
        </w:rPr>
        <w:lastRenderedPageBreak/>
        <w:drawing>
          <wp:inline distT="0" distB="0" distL="0" distR="0" wp14:anchorId="75CFED20" wp14:editId="158E559A">
            <wp:extent cx="5696585" cy="4241532"/>
            <wp:effectExtent l="0" t="0" r="5715" b="635"/>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900" cy="4249957"/>
                    </a:xfrm>
                    <a:prstGeom prst="rect">
                      <a:avLst/>
                    </a:prstGeom>
                    <a:noFill/>
                    <a:ln>
                      <a:noFill/>
                    </a:ln>
                  </pic:spPr>
                </pic:pic>
              </a:graphicData>
            </a:graphic>
          </wp:inline>
        </w:drawing>
      </w:r>
    </w:p>
    <w:p w14:paraId="0B600142" w14:textId="038327BA" w:rsidR="00977D96" w:rsidRDefault="00977D96" w:rsidP="00977D96">
      <w:pPr>
        <w:pStyle w:val="Caption"/>
        <w:jc w:val="both"/>
      </w:pPr>
      <w:bookmarkStart w:id="0" w:name="_Ref50541122"/>
      <w:r>
        <w:t xml:space="preserve">Figure </w:t>
      </w:r>
      <w:fldSimple w:instr=" SEQ Figure \* ARABIC ">
        <w:r w:rsidR="00B16FA0">
          <w:rPr>
            <w:noProof/>
          </w:rPr>
          <w:t>1</w:t>
        </w:r>
      </w:fldSimple>
      <w:bookmarkEnd w:id="0"/>
      <w:r>
        <w:t xml:space="preserve"> </w:t>
      </w:r>
      <w:r w:rsidRPr="00116C03">
        <w:t xml:space="preserve">Locations of sampling sites in the lower Gwydir and Mehi </w:t>
      </w:r>
      <w:r w:rsidR="00D2387C">
        <w:t>r</w:t>
      </w:r>
      <w:r w:rsidRPr="00116C03">
        <w:t>ivers surveyed as part of MER Fish (River) monitoring, June 2020.</w:t>
      </w:r>
    </w:p>
    <w:p w14:paraId="0F2BAF79" w14:textId="7BF1EEB8" w:rsidR="00A25633" w:rsidRPr="00977D96" w:rsidRDefault="00756C62" w:rsidP="00977D96">
      <w:pPr>
        <w:pStyle w:val="Caption"/>
        <w:jc w:val="both"/>
        <w:rPr>
          <w:rFonts w:ascii="Arial" w:hAnsi="Arial" w:cs="Arial"/>
          <w:sz w:val="20"/>
          <w:szCs w:val="20"/>
          <w:lang w:eastAsia="en-AU"/>
        </w:rPr>
      </w:pPr>
      <w:r>
        <w:rPr>
          <w:rFonts w:ascii="Arial" w:hAnsi="Arial" w:cs="Arial"/>
          <w:noProof/>
          <w:sz w:val="20"/>
          <w:szCs w:val="20"/>
          <w:lang w:eastAsia="en-AU"/>
        </w:rPr>
        <w:drawing>
          <wp:inline distT="0" distB="0" distL="0" distR="0" wp14:anchorId="7A7A9E61" wp14:editId="301CEB27">
            <wp:extent cx="5697124" cy="3529551"/>
            <wp:effectExtent l="0" t="0" r="5715" b="1270"/>
            <wp:docPr id="9" name="Picture 9" descr="Water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 next to a tree&#10;&#10;Description automatically generated"/>
                    <pic:cNvPicPr/>
                  </pic:nvPicPr>
                  <pic:blipFill rotWithShape="1">
                    <a:blip r:embed="rId20" cstate="print">
                      <a:extLst>
                        <a:ext uri="{28A0092B-C50C-407E-A947-70E740481C1C}">
                          <a14:useLocalDpi xmlns:a14="http://schemas.microsoft.com/office/drawing/2010/main" val="0"/>
                        </a:ext>
                      </a:extLst>
                    </a:blip>
                    <a:srcRect t="13444" b="3899"/>
                    <a:stretch/>
                  </pic:blipFill>
                  <pic:spPr bwMode="auto">
                    <a:xfrm>
                      <a:off x="0" y="0"/>
                      <a:ext cx="5763158" cy="3570461"/>
                    </a:xfrm>
                    <a:prstGeom prst="rect">
                      <a:avLst/>
                    </a:prstGeom>
                    <a:ln>
                      <a:noFill/>
                    </a:ln>
                    <a:extLst>
                      <a:ext uri="{53640926-AAD7-44D8-BBD7-CCE9431645EC}">
                        <a14:shadowObscured xmlns:a14="http://schemas.microsoft.com/office/drawing/2010/main"/>
                      </a:ext>
                    </a:extLst>
                  </pic:spPr>
                </pic:pic>
              </a:graphicData>
            </a:graphic>
          </wp:inline>
        </w:drawing>
      </w:r>
    </w:p>
    <w:p w14:paraId="32AF6F5B" w14:textId="61EB80BB" w:rsidR="00A25633" w:rsidRPr="00A25633" w:rsidRDefault="00A25633" w:rsidP="009071FE">
      <w:pPr>
        <w:pStyle w:val="Caption"/>
      </w:pPr>
      <w:bookmarkStart w:id="1" w:name="_Ref50541133"/>
      <w:r>
        <w:t xml:space="preserve">Figure </w:t>
      </w:r>
      <w:fldSimple w:instr=" SEQ Figure \* ARABIC ">
        <w:r w:rsidR="00B16FA0">
          <w:rPr>
            <w:noProof/>
          </w:rPr>
          <w:t>2</w:t>
        </w:r>
      </w:fldSimple>
      <w:bookmarkEnd w:id="1"/>
      <w:r>
        <w:t xml:space="preserve"> </w:t>
      </w:r>
      <w:r w:rsidRPr="00357B9B">
        <w:t>Sampling site in the lower Gwydir River surveyed as part of MER Fish (River) monitoring, June 2020.</w:t>
      </w:r>
    </w:p>
    <w:p w14:paraId="0CC5A753" w14:textId="0031EB3A" w:rsidR="00C400B9" w:rsidRDefault="00C400B9" w:rsidP="00C400B9">
      <w:pPr>
        <w:pStyle w:val="Caption"/>
        <w:keepNext/>
      </w:pPr>
      <w:r>
        <w:lastRenderedPageBreak/>
        <w:t xml:space="preserve">Table </w:t>
      </w:r>
      <w:fldSimple w:instr=" SEQ Table \* ARABIC ">
        <w:r w:rsidR="00B16FA0">
          <w:rPr>
            <w:noProof/>
          </w:rPr>
          <w:t>1</w:t>
        </w:r>
      </w:fldSimple>
      <w:r>
        <w:t xml:space="preserve"> </w:t>
      </w:r>
      <w:r w:rsidRPr="00AB1DB8">
        <w:t>Preliminary list of species (native and exotic) collected during MER Fish (River) monitoring, 2020.</w:t>
      </w:r>
    </w:p>
    <w:tbl>
      <w:tblPr>
        <w:tblStyle w:val="TableGrid"/>
        <w:tblW w:w="0" w:type="auto"/>
        <w:tblLook w:val="04A0" w:firstRow="1" w:lastRow="0" w:firstColumn="1" w:lastColumn="0" w:noHBand="0" w:noVBand="1"/>
      </w:tblPr>
      <w:tblGrid>
        <w:gridCol w:w="3106"/>
        <w:gridCol w:w="2828"/>
        <w:gridCol w:w="3060"/>
      </w:tblGrid>
      <w:tr w:rsidR="007A2251" w:rsidRPr="000D35DC" w14:paraId="2C095AAA" w14:textId="77777777" w:rsidTr="000D35DC">
        <w:trPr>
          <w:trHeight w:val="422"/>
        </w:trPr>
        <w:tc>
          <w:tcPr>
            <w:tcW w:w="3106" w:type="dxa"/>
            <w:shd w:val="clear" w:color="auto" w:fill="D9D9D9" w:themeFill="background1" w:themeFillShade="D9"/>
          </w:tcPr>
          <w:p w14:paraId="2EA138F1" w14:textId="77777777" w:rsidR="007A2251" w:rsidRPr="000D35DC" w:rsidRDefault="007A2251" w:rsidP="00840869">
            <w:pPr>
              <w:rPr>
                <w:rFonts w:cs="Arial"/>
                <w:b/>
                <w:sz w:val="20"/>
                <w:szCs w:val="20"/>
                <w:lang w:eastAsia="en-AU"/>
              </w:rPr>
            </w:pPr>
            <w:r w:rsidRPr="000D35DC">
              <w:rPr>
                <w:rFonts w:cs="Arial"/>
                <w:b/>
                <w:sz w:val="20"/>
                <w:szCs w:val="20"/>
                <w:lang w:eastAsia="en-AU"/>
              </w:rPr>
              <w:t>Species</w:t>
            </w:r>
          </w:p>
        </w:tc>
        <w:tc>
          <w:tcPr>
            <w:tcW w:w="5888" w:type="dxa"/>
            <w:gridSpan w:val="2"/>
            <w:shd w:val="clear" w:color="auto" w:fill="D9D9D9" w:themeFill="background1" w:themeFillShade="D9"/>
          </w:tcPr>
          <w:p w14:paraId="7A12530F" w14:textId="77777777" w:rsidR="007A2251" w:rsidRPr="000D35DC" w:rsidRDefault="007A2251" w:rsidP="00840869">
            <w:pPr>
              <w:jc w:val="center"/>
              <w:rPr>
                <w:rFonts w:cs="Arial"/>
                <w:b/>
                <w:sz w:val="20"/>
                <w:szCs w:val="20"/>
                <w:lang w:eastAsia="en-AU"/>
              </w:rPr>
            </w:pPr>
            <w:r w:rsidRPr="000D35DC">
              <w:rPr>
                <w:rFonts w:cs="Arial"/>
                <w:b/>
                <w:sz w:val="20"/>
                <w:szCs w:val="20"/>
                <w:lang w:eastAsia="en-AU"/>
              </w:rPr>
              <w:t>Sampled during study</w:t>
            </w:r>
          </w:p>
        </w:tc>
      </w:tr>
      <w:tr w:rsidR="007A2251" w:rsidRPr="000D35DC" w14:paraId="0B79C2F2" w14:textId="77777777" w:rsidTr="00C400B9">
        <w:trPr>
          <w:trHeight w:val="659"/>
        </w:trPr>
        <w:tc>
          <w:tcPr>
            <w:tcW w:w="3106" w:type="dxa"/>
            <w:shd w:val="clear" w:color="auto" w:fill="D9D9D9" w:themeFill="background1" w:themeFillShade="D9"/>
          </w:tcPr>
          <w:p w14:paraId="7DE7FB1A" w14:textId="77777777" w:rsidR="007A2251" w:rsidRPr="000D35DC" w:rsidRDefault="007A2251" w:rsidP="00840869">
            <w:pPr>
              <w:rPr>
                <w:rFonts w:cs="Arial"/>
                <w:sz w:val="20"/>
                <w:szCs w:val="20"/>
                <w:lang w:eastAsia="en-AU"/>
              </w:rPr>
            </w:pPr>
            <w:r w:rsidRPr="000D35DC">
              <w:rPr>
                <w:rFonts w:cs="Arial"/>
                <w:i/>
                <w:sz w:val="20"/>
                <w:szCs w:val="20"/>
                <w:lang w:eastAsia="en-AU"/>
              </w:rPr>
              <w:t>Native</w:t>
            </w:r>
          </w:p>
        </w:tc>
        <w:tc>
          <w:tcPr>
            <w:tcW w:w="2828" w:type="dxa"/>
            <w:shd w:val="clear" w:color="auto" w:fill="D9D9D9" w:themeFill="background1" w:themeFillShade="D9"/>
          </w:tcPr>
          <w:p w14:paraId="4799225C" w14:textId="77777777" w:rsidR="007A2251" w:rsidRPr="000D35DC" w:rsidRDefault="007A2251" w:rsidP="00840869">
            <w:pPr>
              <w:jc w:val="center"/>
              <w:rPr>
                <w:rFonts w:cs="Arial"/>
                <w:sz w:val="20"/>
                <w:szCs w:val="20"/>
                <w:lang w:eastAsia="en-AU"/>
              </w:rPr>
            </w:pPr>
            <w:r w:rsidRPr="000D35DC">
              <w:rPr>
                <w:rFonts w:cs="Arial"/>
                <w:sz w:val="20"/>
                <w:szCs w:val="20"/>
                <w:lang w:eastAsia="en-AU"/>
              </w:rPr>
              <w:t>Adult</w:t>
            </w:r>
          </w:p>
        </w:tc>
        <w:tc>
          <w:tcPr>
            <w:tcW w:w="3059" w:type="dxa"/>
            <w:shd w:val="clear" w:color="auto" w:fill="D9D9D9" w:themeFill="background1" w:themeFillShade="D9"/>
          </w:tcPr>
          <w:p w14:paraId="58C7FE75" w14:textId="77777777" w:rsidR="007A2251" w:rsidRPr="000D35DC" w:rsidRDefault="007A2251" w:rsidP="00840869">
            <w:pPr>
              <w:jc w:val="center"/>
              <w:rPr>
                <w:rFonts w:cs="Arial"/>
                <w:sz w:val="20"/>
                <w:szCs w:val="20"/>
                <w:lang w:eastAsia="en-AU"/>
              </w:rPr>
            </w:pPr>
            <w:r w:rsidRPr="000D35DC">
              <w:rPr>
                <w:rFonts w:cs="Arial"/>
                <w:sz w:val="20"/>
                <w:szCs w:val="20"/>
                <w:lang w:eastAsia="en-AU"/>
              </w:rPr>
              <w:t>Juvenile</w:t>
            </w:r>
          </w:p>
        </w:tc>
      </w:tr>
      <w:tr w:rsidR="007A2251" w:rsidRPr="000D35DC" w14:paraId="196CCE8A" w14:textId="77777777" w:rsidTr="00C400B9">
        <w:trPr>
          <w:trHeight w:val="659"/>
        </w:trPr>
        <w:tc>
          <w:tcPr>
            <w:tcW w:w="3106" w:type="dxa"/>
          </w:tcPr>
          <w:p w14:paraId="59387BBB" w14:textId="77777777" w:rsidR="007A2251" w:rsidRPr="000D35DC" w:rsidRDefault="007A2251" w:rsidP="00840869">
            <w:pPr>
              <w:rPr>
                <w:rFonts w:cs="Arial"/>
                <w:sz w:val="20"/>
                <w:szCs w:val="20"/>
                <w:lang w:eastAsia="en-AU"/>
              </w:rPr>
            </w:pPr>
            <w:r w:rsidRPr="000D35DC">
              <w:rPr>
                <w:rFonts w:cs="Arial"/>
                <w:sz w:val="20"/>
                <w:szCs w:val="20"/>
                <w:lang w:eastAsia="en-AU"/>
              </w:rPr>
              <w:t xml:space="preserve">Freshwater catfish </w:t>
            </w:r>
          </w:p>
        </w:tc>
        <w:tc>
          <w:tcPr>
            <w:tcW w:w="2828" w:type="dxa"/>
          </w:tcPr>
          <w:p w14:paraId="66EF8927" w14:textId="77777777" w:rsidR="007A2251" w:rsidRPr="000D35DC" w:rsidRDefault="007A2251" w:rsidP="00840869">
            <w:pPr>
              <w:jc w:val="center"/>
              <w:rPr>
                <w:rFonts w:cs="Arial"/>
                <w:sz w:val="20"/>
                <w:szCs w:val="20"/>
                <w:lang w:eastAsia="en-AU"/>
              </w:rPr>
            </w:pPr>
            <w:r w:rsidRPr="000D35DC">
              <w:rPr>
                <w:rFonts w:cs="Arial"/>
                <w:sz w:val="20"/>
                <w:szCs w:val="20"/>
                <w:lang w:eastAsia="en-AU"/>
              </w:rPr>
              <w:sym w:font="Wingdings" w:char="F0FC"/>
            </w:r>
          </w:p>
        </w:tc>
        <w:tc>
          <w:tcPr>
            <w:tcW w:w="3059" w:type="dxa"/>
          </w:tcPr>
          <w:p w14:paraId="0E6D7D4E" w14:textId="77777777" w:rsidR="007A2251" w:rsidRPr="000D35DC" w:rsidRDefault="007A2251" w:rsidP="00840869">
            <w:pPr>
              <w:jc w:val="center"/>
              <w:rPr>
                <w:rFonts w:cs="Arial"/>
                <w:sz w:val="20"/>
                <w:szCs w:val="20"/>
                <w:lang w:eastAsia="en-AU"/>
              </w:rPr>
            </w:pPr>
            <w:r w:rsidRPr="000D35DC">
              <w:rPr>
                <w:rFonts w:cs="Arial"/>
                <w:sz w:val="20"/>
                <w:szCs w:val="20"/>
                <w:lang w:eastAsia="en-AU"/>
              </w:rPr>
              <w:sym w:font="Wingdings" w:char="F0FC"/>
            </w:r>
          </w:p>
        </w:tc>
      </w:tr>
      <w:tr w:rsidR="007A2251" w:rsidRPr="000D35DC" w14:paraId="43028DFF" w14:textId="77777777" w:rsidTr="00C400B9">
        <w:trPr>
          <w:trHeight w:val="659"/>
        </w:trPr>
        <w:tc>
          <w:tcPr>
            <w:tcW w:w="3106" w:type="dxa"/>
          </w:tcPr>
          <w:p w14:paraId="7E3C3642" w14:textId="77777777" w:rsidR="007A2251" w:rsidRPr="000D35DC" w:rsidRDefault="007A2251" w:rsidP="00840869">
            <w:pPr>
              <w:rPr>
                <w:rFonts w:cs="Arial"/>
                <w:sz w:val="20"/>
                <w:szCs w:val="20"/>
                <w:lang w:eastAsia="en-AU"/>
              </w:rPr>
            </w:pPr>
            <w:r w:rsidRPr="000D35DC">
              <w:rPr>
                <w:rFonts w:cs="Arial"/>
                <w:sz w:val="20"/>
                <w:szCs w:val="20"/>
                <w:lang w:eastAsia="en-AU"/>
              </w:rPr>
              <w:t>Bony herring</w:t>
            </w:r>
          </w:p>
        </w:tc>
        <w:tc>
          <w:tcPr>
            <w:tcW w:w="2828" w:type="dxa"/>
          </w:tcPr>
          <w:p w14:paraId="66FA6FAB"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309AF054"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4CEFB896" w14:textId="77777777" w:rsidTr="00C400B9">
        <w:trPr>
          <w:trHeight w:val="659"/>
        </w:trPr>
        <w:tc>
          <w:tcPr>
            <w:tcW w:w="3106" w:type="dxa"/>
          </w:tcPr>
          <w:p w14:paraId="540E546A" w14:textId="77777777" w:rsidR="007A2251" w:rsidRPr="000D35DC" w:rsidRDefault="007A2251" w:rsidP="00840869">
            <w:pPr>
              <w:rPr>
                <w:rFonts w:cs="Arial"/>
                <w:sz w:val="20"/>
                <w:szCs w:val="20"/>
                <w:lang w:eastAsia="en-AU"/>
              </w:rPr>
            </w:pPr>
            <w:r w:rsidRPr="000D35DC">
              <w:rPr>
                <w:rFonts w:cs="Arial"/>
                <w:sz w:val="20"/>
                <w:szCs w:val="20"/>
                <w:lang w:eastAsia="en-AU"/>
              </w:rPr>
              <w:t>Murray-Darling rainbowfish</w:t>
            </w:r>
          </w:p>
        </w:tc>
        <w:tc>
          <w:tcPr>
            <w:tcW w:w="2828" w:type="dxa"/>
          </w:tcPr>
          <w:p w14:paraId="44C94C1C"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7979B3B2"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44521998" w14:textId="77777777" w:rsidTr="00C400B9">
        <w:trPr>
          <w:trHeight w:val="659"/>
        </w:trPr>
        <w:tc>
          <w:tcPr>
            <w:tcW w:w="3106" w:type="dxa"/>
          </w:tcPr>
          <w:p w14:paraId="23893553" w14:textId="77777777" w:rsidR="007A2251" w:rsidRPr="000D35DC" w:rsidRDefault="007A2251" w:rsidP="00840869">
            <w:pPr>
              <w:rPr>
                <w:rFonts w:cs="Arial"/>
                <w:sz w:val="20"/>
                <w:szCs w:val="20"/>
                <w:lang w:eastAsia="en-AU"/>
              </w:rPr>
            </w:pPr>
            <w:proofErr w:type="spellStart"/>
            <w:r w:rsidRPr="000D35DC">
              <w:rPr>
                <w:rFonts w:cs="Arial"/>
                <w:sz w:val="20"/>
                <w:szCs w:val="20"/>
                <w:lang w:eastAsia="en-AU"/>
              </w:rPr>
              <w:t>Unspecked</w:t>
            </w:r>
            <w:proofErr w:type="spellEnd"/>
            <w:r w:rsidRPr="000D35DC">
              <w:rPr>
                <w:rFonts w:cs="Arial"/>
                <w:sz w:val="20"/>
                <w:szCs w:val="20"/>
                <w:lang w:eastAsia="en-AU"/>
              </w:rPr>
              <w:t xml:space="preserve"> </w:t>
            </w:r>
            <w:proofErr w:type="spellStart"/>
            <w:r w:rsidRPr="000D35DC">
              <w:rPr>
                <w:rFonts w:cs="Arial"/>
                <w:sz w:val="20"/>
                <w:szCs w:val="20"/>
                <w:lang w:eastAsia="en-AU"/>
              </w:rPr>
              <w:t>hardyhead</w:t>
            </w:r>
            <w:proofErr w:type="spellEnd"/>
          </w:p>
        </w:tc>
        <w:tc>
          <w:tcPr>
            <w:tcW w:w="2828" w:type="dxa"/>
          </w:tcPr>
          <w:p w14:paraId="61CF7B08"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6FAFBF7D"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0FB81A27" w14:textId="77777777" w:rsidTr="00C400B9">
        <w:trPr>
          <w:trHeight w:val="659"/>
        </w:trPr>
        <w:tc>
          <w:tcPr>
            <w:tcW w:w="3106" w:type="dxa"/>
          </w:tcPr>
          <w:p w14:paraId="1CACA760" w14:textId="77777777" w:rsidR="007A2251" w:rsidRPr="000D35DC" w:rsidRDefault="007A2251" w:rsidP="00840869">
            <w:pPr>
              <w:rPr>
                <w:rFonts w:cs="Arial"/>
                <w:sz w:val="20"/>
                <w:szCs w:val="20"/>
                <w:lang w:eastAsia="en-AU"/>
              </w:rPr>
            </w:pPr>
            <w:r w:rsidRPr="000D35DC">
              <w:rPr>
                <w:rFonts w:cs="Arial"/>
                <w:sz w:val="20"/>
                <w:szCs w:val="20"/>
                <w:lang w:eastAsia="en-AU"/>
              </w:rPr>
              <w:t>Carp-gudgeon</w:t>
            </w:r>
          </w:p>
        </w:tc>
        <w:tc>
          <w:tcPr>
            <w:tcW w:w="2828" w:type="dxa"/>
          </w:tcPr>
          <w:p w14:paraId="269DC879"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0E207F16"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76C958B4" w14:textId="77777777" w:rsidTr="00C400B9">
        <w:trPr>
          <w:trHeight w:val="659"/>
        </w:trPr>
        <w:tc>
          <w:tcPr>
            <w:tcW w:w="3106" w:type="dxa"/>
          </w:tcPr>
          <w:p w14:paraId="24D0159F" w14:textId="77777777" w:rsidR="007A2251" w:rsidRPr="000D35DC" w:rsidRDefault="007A2251" w:rsidP="00840869">
            <w:pPr>
              <w:rPr>
                <w:rFonts w:cs="Arial"/>
                <w:sz w:val="20"/>
                <w:szCs w:val="20"/>
                <w:lang w:eastAsia="en-AU"/>
              </w:rPr>
            </w:pPr>
            <w:r w:rsidRPr="000D35DC">
              <w:rPr>
                <w:rFonts w:cs="Arial"/>
                <w:sz w:val="20"/>
                <w:szCs w:val="20"/>
                <w:lang w:eastAsia="en-AU"/>
              </w:rPr>
              <w:t>Murray cod</w:t>
            </w:r>
          </w:p>
        </w:tc>
        <w:tc>
          <w:tcPr>
            <w:tcW w:w="2828" w:type="dxa"/>
          </w:tcPr>
          <w:p w14:paraId="5DDA4B3A"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1A84E170"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0FA47861" w14:textId="77777777" w:rsidTr="00C400B9">
        <w:trPr>
          <w:trHeight w:val="659"/>
        </w:trPr>
        <w:tc>
          <w:tcPr>
            <w:tcW w:w="3106" w:type="dxa"/>
          </w:tcPr>
          <w:p w14:paraId="255CFB7C" w14:textId="77777777" w:rsidR="007A2251" w:rsidRPr="000D35DC" w:rsidRDefault="007A2251" w:rsidP="00840869">
            <w:pPr>
              <w:rPr>
                <w:rFonts w:cs="Arial"/>
                <w:sz w:val="20"/>
                <w:szCs w:val="20"/>
                <w:lang w:eastAsia="en-AU"/>
              </w:rPr>
            </w:pPr>
            <w:r w:rsidRPr="000D35DC">
              <w:rPr>
                <w:rFonts w:cs="Arial"/>
                <w:sz w:val="20"/>
                <w:szCs w:val="20"/>
                <w:lang w:eastAsia="en-AU"/>
              </w:rPr>
              <w:t>Australian smelt</w:t>
            </w:r>
          </w:p>
        </w:tc>
        <w:tc>
          <w:tcPr>
            <w:tcW w:w="2828" w:type="dxa"/>
          </w:tcPr>
          <w:p w14:paraId="7B2894E4"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5EE4EEA7"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79897F9D" w14:textId="77777777" w:rsidTr="00C400B9">
        <w:trPr>
          <w:trHeight w:val="659"/>
        </w:trPr>
        <w:tc>
          <w:tcPr>
            <w:tcW w:w="3106" w:type="dxa"/>
          </w:tcPr>
          <w:p w14:paraId="33AAD072" w14:textId="77777777" w:rsidR="007A2251" w:rsidRPr="000D35DC" w:rsidRDefault="007A2251" w:rsidP="00840869">
            <w:pPr>
              <w:rPr>
                <w:rFonts w:cs="Arial"/>
                <w:sz w:val="20"/>
                <w:szCs w:val="20"/>
                <w:lang w:eastAsia="en-AU"/>
              </w:rPr>
            </w:pPr>
            <w:r w:rsidRPr="000D35DC">
              <w:rPr>
                <w:rFonts w:cs="Arial"/>
                <w:sz w:val="20"/>
                <w:szCs w:val="20"/>
                <w:lang w:eastAsia="en-AU"/>
              </w:rPr>
              <w:t>Spangled perch</w:t>
            </w:r>
          </w:p>
        </w:tc>
        <w:tc>
          <w:tcPr>
            <w:tcW w:w="2828" w:type="dxa"/>
          </w:tcPr>
          <w:p w14:paraId="3B0B6986"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3FDC17CA"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r>
      <w:tr w:rsidR="007A2251" w:rsidRPr="000D35DC" w14:paraId="1F276C96" w14:textId="77777777" w:rsidTr="000D35DC">
        <w:trPr>
          <w:trHeight w:val="327"/>
        </w:trPr>
        <w:tc>
          <w:tcPr>
            <w:tcW w:w="3106" w:type="dxa"/>
          </w:tcPr>
          <w:p w14:paraId="2AF1A512" w14:textId="77777777" w:rsidR="007A2251" w:rsidRPr="000D35DC" w:rsidRDefault="007A2251" w:rsidP="00840869">
            <w:pPr>
              <w:rPr>
                <w:rFonts w:cs="Arial"/>
                <w:sz w:val="20"/>
                <w:szCs w:val="20"/>
                <w:lang w:eastAsia="en-AU"/>
              </w:rPr>
            </w:pPr>
            <w:r w:rsidRPr="000D35DC">
              <w:rPr>
                <w:rFonts w:cs="Arial"/>
                <w:sz w:val="20"/>
                <w:szCs w:val="20"/>
                <w:lang w:eastAsia="en-AU"/>
              </w:rPr>
              <w:t>Golden perch</w:t>
            </w:r>
          </w:p>
        </w:tc>
        <w:tc>
          <w:tcPr>
            <w:tcW w:w="2828" w:type="dxa"/>
          </w:tcPr>
          <w:p w14:paraId="135660E9"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73D0750D" w14:textId="77777777" w:rsidR="007A2251" w:rsidRPr="000D35DC" w:rsidRDefault="007A2251" w:rsidP="00840869">
            <w:pPr>
              <w:jc w:val="center"/>
              <w:rPr>
                <w:sz w:val="20"/>
                <w:szCs w:val="20"/>
              </w:rPr>
            </w:pPr>
            <w:r w:rsidRPr="000D35DC">
              <w:rPr>
                <w:rFonts w:cs="Arial"/>
                <w:sz w:val="20"/>
                <w:szCs w:val="20"/>
                <w:lang w:eastAsia="en-AU"/>
              </w:rPr>
              <w:sym w:font="Wingdings" w:char="F0FB"/>
            </w:r>
          </w:p>
        </w:tc>
      </w:tr>
      <w:tr w:rsidR="007A2251" w:rsidRPr="000D35DC" w14:paraId="5445E18A" w14:textId="77777777" w:rsidTr="00C400B9">
        <w:trPr>
          <w:trHeight w:val="659"/>
        </w:trPr>
        <w:tc>
          <w:tcPr>
            <w:tcW w:w="8994" w:type="dxa"/>
            <w:gridSpan w:val="3"/>
            <w:shd w:val="clear" w:color="auto" w:fill="D9D9D9" w:themeFill="background1" w:themeFillShade="D9"/>
          </w:tcPr>
          <w:p w14:paraId="467D6985" w14:textId="77777777" w:rsidR="007A2251" w:rsidRPr="000D35DC" w:rsidRDefault="007A2251" w:rsidP="00840869">
            <w:pPr>
              <w:rPr>
                <w:rFonts w:cs="Arial"/>
                <w:sz w:val="20"/>
                <w:szCs w:val="20"/>
                <w:lang w:eastAsia="en-AU"/>
              </w:rPr>
            </w:pPr>
            <w:r w:rsidRPr="000D35DC">
              <w:rPr>
                <w:rFonts w:cs="Arial"/>
                <w:i/>
                <w:sz w:val="20"/>
                <w:szCs w:val="20"/>
                <w:lang w:eastAsia="en-AU"/>
              </w:rPr>
              <w:t>Exotic</w:t>
            </w:r>
          </w:p>
        </w:tc>
      </w:tr>
      <w:tr w:rsidR="007A2251" w:rsidRPr="000D35DC" w14:paraId="05739E2A" w14:textId="77777777" w:rsidTr="00C400B9">
        <w:trPr>
          <w:trHeight w:val="659"/>
        </w:trPr>
        <w:tc>
          <w:tcPr>
            <w:tcW w:w="3106" w:type="dxa"/>
          </w:tcPr>
          <w:p w14:paraId="17EA5D40" w14:textId="77777777" w:rsidR="007A2251" w:rsidRPr="000D35DC" w:rsidRDefault="007A2251" w:rsidP="00840869">
            <w:pPr>
              <w:rPr>
                <w:rFonts w:cs="Arial"/>
                <w:sz w:val="20"/>
                <w:szCs w:val="20"/>
                <w:lang w:eastAsia="en-AU"/>
              </w:rPr>
            </w:pPr>
            <w:r w:rsidRPr="000D35DC">
              <w:rPr>
                <w:rFonts w:cs="Arial"/>
                <w:sz w:val="20"/>
                <w:szCs w:val="20"/>
                <w:lang w:eastAsia="en-AU"/>
              </w:rPr>
              <w:t>Common carp</w:t>
            </w:r>
          </w:p>
        </w:tc>
        <w:tc>
          <w:tcPr>
            <w:tcW w:w="2828" w:type="dxa"/>
          </w:tcPr>
          <w:p w14:paraId="15082C3B"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75958DF3" w14:textId="77777777" w:rsidR="007A2251" w:rsidRPr="000D35DC" w:rsidRDefault="007A2251" w:rsidP="00840869">
            <w:pPr>
              <w:jc w:val="center"/>
              <w:rPr>
                <w:rFonts w:cs="Arial"/>
                <w:sz w:val="20"/>
                <w:szCs w:val="20"/>
                <w:lang w:eastAsia="en-AU"/>
              </w:rPr>
            </w:pPr>
            <w:r w:rsidRPr="000D35DC">
              <w:rPr>
                <w:rFonts w:cs="Arial"/>
                <w:sz w:val="20"/>
                <w:szCs w:val="20"/>
                <w:lang w:eastAsia="en-AU"/>
              </w:rPr>
              <w:sym w:font="Wingdings" w:char="F0FC"/>
            </w:r>
          </w:p>
        </w:tc>
      </w:tr>
      <w:tr w:rsidR="007A2251" w:rsidRPr="000D35DC" w14:paraId="78C787EA" w14:textId="77777777" w:rsidTr="00C400B9">
        <w:trPr>
          <w:trHeight w:val="659"/>
        </w:trPr>
        <w:tc>
          <w:tcPr>
            <w:tcW w:w="3106" w:type="dxa"/>
          </w:tcPr>
          <w:p w14:paraId="3F87608A" w14:textId="77777777" w:rsidR="007A2251" w:rsidRPr="000D35DC" w:rsidRDefault="007A2251" w:rsidP="00840869">
            <w:pPr>
              <w:rPr>
                <w:rFonts w:cs="Arial"/>
                <w:sz w:val="20"/>
                <w:szCs w:val="20"/>
                <w:lang w:eastAsia="en-AU"/>
              </w:rPr>
            </w:pPr>
            <w:r w:rsidRPr="000D35DC">
              <w:rPr>
                <w:rFonts w:cs="Arial"/>
                <w:sz w:val="20"/>
                <w:szCs w:val="20"/>
                <w:lang w:eastAsia="en-AU"/>
              </w:rPr>
              <w:t>Goldfish</w:t>
            </w:r>
          </w:p>
        </w:tc>
        <w:tc>
          <w:tcPr>
            <w:tcW w:w="2828" w:type="dxa"/>
          </w:tcPr>
          <w:p w14:paraId="478F5936"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615E469B" w14:textId="77777777" w:rsidR="007A2251" w:rsidRPr="000D35DC" w:rsidRDefault="007A2251" w:rsidP="00840869">
            <w:pPr>
              <w:jc w:val="center"/>
              <w:rPr>
                <w:rFonts w:cs="Arial"/>
                <w:sz w:val="20"/>
                <w:szCs w:val="20"/>
                <w:lang w:eastAsia="en-AU"/>
              </w:rPr>
            </w:pPr>
            <w:r w:rsidRPr="000D35DC">
              <w:rPr>
                <w:rFonts w:cs="Arial"/>
                <w:sz w:val="20"/>
                <w:szCs w:val="20"/>
                <w:lang w:eastAsia="en-AU"/>
              </w:rPr>
              <w:sym w:font="Wingdings" w:char="F0FC"/>
            </w:r>
          </w:p>
        </w:tc>
      </w:tr>
      <w:tr w:rsidR="007A2251" w:rsidRPr="000D35DC" w14:paraId="54FA0B2C" w14:textId="77777777" w:rsidTr="00C400B9">
        <w:trPr>
          <w:trHeight w:val="659"/>
        </w:trPr>
        <w:tc>
          <w:tcPr>
            <w:tcW w:w="3106" w:type="dxa"/>
          </w:tcPr>
          <w:p w14:paraId="19B61385" w14:textId="77777777" w:rsidR="007A2251" w:rsidRPr="000D35DC" w:rsidRDefault="007A2251" w:rsidP="00840869">
            <w:pPr>
              <w:rPr>
                <w:rFonts w:cs="Arial"/>
                <w:sz w:val="20"/>
                <w:szCs w:val="20"/>
                <w:lang w:eastAsia="en-AU"/>
              </w:rPr>
            </w:pPr>
            <w:r w:rsidRPr="000D35DC">
              <w:rPr>
                <w:rFonts w:cs="Arial"/>
                <w:sz w:val="20"/>
                <w:szCs w:val="20"/>
                <w:lang w:eastAsia="en-AU"/>
              </w:rPr>
              <w:t>Eastern mosquitofish</w:t>
            </w:r>
          </w:p>
        </w:tc>
        <w:tc>
          <w:tcPr>
            <w:tcW w:w="2828" w:type="dxa"/>
          </w:tcPr>
          <w:p w14:paraId="7917A45D" w14:textId="77777777" w:rsidR="007A2251" w:rsidRPr="000D35DC" w:rsidRDefault="007A2251" w:rsidP="00840869">
            <w:pPr>
              <w:jc w:val="center"/>
              <w:rPr>
                <w:sz w:val="20"/>
                <w:szCs w:val="20"/>
              </w:rPr>
            </w:pPr>
            <w:r w:rsidRPr="000D35DC">
              <w:rPr>
                <w:rFonts w:cs="Arial"/>
                <w:sz w:val="20"/>
                <w:szCs w:val="20"/>
                <w:lang w:eastAsia="en-AU"/>
              </w:rPr>
              <w:sym w:font="Wingdings" w:char="F0FC"/>
            </w:r>
          </w:p>
        </w:tc>
        <w:tc>
          <w:tcPr>
            <w:tcW w:w="3059" w:type="dxa"/>
          </w:tcPr>
          <w:p w14:paraId="1B0975D4" w14:textId="77777777" w:rsidR="007A2251" w:rsidRPr="000D35DC" w:rsidRDefault="007A2251" w:rsidP="00840869">
            <w:pPr>
              <w:jc w:val="center"/>
              <w:rPr>
                <w:rFonts w:cs="Arial"/>
                <w:sz w:val="20"/>
                <w:szCs w:val="20"/>
                <w:lang w:eastAsia="en-AU"/>
              </w:rPr>
            </w:pPr>
            <w:r w:rsidRPr="000D35DC">
              <w:rPr>
                <w:rFonts w:cs="Arial"/>
                <w:sz w:val="20"/>
                <w:szCs w:val="20"/>
                <w:lang w:eastAsia="en-AU"/>
              </w:rPr>
              <w:sym w:font="Wingdings" w:char="F0FC"/>
            </w:r>
          </w:p>
        </w:tc>
      </w:tr>
    </w:tbl>
    <w:p w14:paraId="0CAFF4A4" w14:textId="77777777" w:rsidR="00142261" w:rsidRDefault="00142261" w:rsidP="008E1D95">
      <w:pPr>
        <w:sectPr w:rsidR="00142261" w:rsidSect="00977D96">
          <w:pgSz w:w="11900" w:h="16840"/>
          <w:pgMar w:top="1440" w:right="1440" w:bottom="1440" w:left="1440" w:header="708" w:footer="708" w:gutter="0"/>
          <w:cols w:space="708"/>
          <w:docGrid w:linePitch="360"/>
        </w:sectPr>
      </w:pPr>
    </w:p>
    <w:p w14:paraId="520736A2" w14:textId="70003B73" w:rsidR="0067055B" w:rsidRPr="008E1D95" w:rsidRDefault="0067055B" w:rsidP="008E1D95"/>
    <w:p w14:paraId="3D511CE4" w14:textId="77777777" w:rsidR="004705C6" w:rsidRDefault="00142261" w:rsidP="004705C6">
      <w:pPr>
        <w:pStyle w:val="Heading1"/>
        <w:keepNext/>
        <w:numPr>
          <w:ilvl w:val="0"/>
          <w:numId w:val="0"/>
        </w:numPr>
        <w:ind w:left="432" w:hanging="432"/>
      </w:pPr>
      <w:r>
        <w:rPr>
          <w:rFonts w:ascii="Arial" w:hAnsi="Arial" w:cs="Arial"/>
          <w:noProof/>
          <w:sz w:val="20"/>
          <w:szCs w:val="20"/>
          <w:lang w:eastAsia="en-AU"/>
        </w:rPr>
        <w:drawing>
          <wp:anchor distT="0" distB="0" distL="114300" distR="114300" simplePos="0" relativeHeight="251666435" behindDoc="1" locked="0" layoutInCell="1" allowOverlap="1" wp14:anchorId="7D4A90B9" wp14:editId="69F62C33">
            <wp:simplePos x="0" y="0"/>
            <wp:positionH relativeFrom="column">
              <wp:posOffset>-757</wp:posOffset>
            </wp:positionH>
            <wp:positionV relativeFrom="paragraph">
              <wp:posOffset>5066030</wp:posOffset>
            </wp:positionV>
            <wp:extent cx="5681375" cy="2801566"/>
            <wp:effectExtent l="0" t="0" r="0" b="5715"/>
            <wp:wrapNone/>
            <wp:docPr id="2" name="Picture 2"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fish&#10;&#10;Description automatically generated"/>
                    <pic:cNvPicPr/>
                  </pic:nvPicPr>
                  <pic:blipFill rotWithShape="1">
                    <a:blip r:embed="rId21" cstate="print">
                      <a:extLst>
                        <a:ext uri="{28A0092B-C50C-407E-A947-70E740481C1C}">
                          <a14:useLocalDpi xmlns:a14="http://schemas.microsoft.com/office/drawing/2010/main" val="0"/>
                        </a:ext>
                      </a:extLst>
                    </a:blip>
                    <a:srcRect t="28707" b="5570"/>
                    <a:stretch/>
                  </pic:blipFill>
                  <pic:spPr bwMode="auto">
                    <a:xfrm>
                      <a:off x="0" y="0"/>
                      <a:ext cx="5681375" cy="2801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AU"/>
        </w:rPr>
        <w:drawing>
          <wp:inline distT="0" distB="0" distL="0" distR="0" wp14:anchorId="6BE98D2D" wp14:editId="79D9DAB3">
            <wp:extent cx="5680075" cy="4260215"/>
            <wp:effectExtent l="0" t="0" r="0" b="0"/>
            <wp:docPr id="10" name="Picture 10"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body of wa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0075" cy="4260215"/>
                    </a:xfrm>
                    <a:prstGeom prst="rect">
                      <a:avLst/>
                    </a:prstGeom>
                  </pic:spPr>
                </pic:pic>
              </a:graphicData>
            </a:graphic>
          </wp:inline>
        </w:drawing>
      </w:r>
    </w:p>
    <w:p w14:paraId="2C7E0152" w14:textId="1C13E4B5" w:rsidR="00B319A4" w:rsidRDefault="004705C6" w:rsidP="004705C6">
      <w:pPr>
        <w:pStyle w:val="Caption"/>
      </w:pPr>
      <w:bookmarkStart w:id="2" w:name="_Ref50541790"/>
      <w:r>
        <w:t xml:space="preserve">Figure </w:t>
      </w:r>
      <w:fldSimple w:instr=" SEQ Figure \* ARABIC ">
        <w:r w:rsidR="00B16FA0">
          <w:rPr>
            <w:noProof/>
          </w:rPr>
          <w:t>3</w:t>
        </w:r>
      </w:fldSimple>
      <w:bookmarkEnd w:id="2"/>
      <w:r>
        <w:t xml:space="preserve"> </w:t>
      </w:r>
      <w:r w:rsidRPr="009F1A7B">
        <w:t>Fyke netting in the lower Gwydir River as part of MER Fish (River) monitoring, May 2020.</w:t>
      </w:r>
    </w:p>
    <w:p w14:paraId="0B38DFED" w14:textId="77777777" w:rsidR="00B319A4" w:rsidRDefault="00B319A4" w:rsidP="00C92262">
      <w:pPr>
        <w:pStyle w:val="Heading1"/>
        <w:numPr>
          <w:ilvl w:val="0"/>
          <w:numId w:val="0"/>
        </w:numPr>
        <w:rPr>
          <w:b w:val="0"/>
          <w:i/>
          <w:iCs/>
          <w:color w:val="44546A" w:themeColor="text2"/>
          <w:sz w:val="18"/>
          <w:szCs w:val="18"/>
        </w:rPr>
      </w:pPr>
    </w:p>
    <w:p w14:paraId="541D486A" w14:textId="77777777" w:rsidR="00C92262" w:rsidRPr="00C92262" w:rsidRDefault="00C92262" w:rsidP="00C92262"/>
    <w:p w14:paraId="1ABD2ED1" w14:textId="77777777" w:rsidR="00C92262" w:rsidRPr="00C92262" w:rsidRDefault="00C92262" w:rsidP="00C92262"/>
    <w:p w14:paraId="7E854505" w14:textId="77777777" w:rsidR="00C92262" w:rsidRPr="00C92262" w:rsidRDefault="00C92262" w:rsidP="00C92262"/>
    <w:p w14:paraId="2F515C4B" w14:textId="77777777" w:rsidR="00C92262" w:rsidRPr="00C92262" w:rsidRDefault="00C92262" w:rsidP="00C92262"/>
    <w:p w14:paraId="5D368C25" w14:textId="77777777" w:rsidR="00C92262" w:rsidRPr="00C92262" w:rsidRDefault="00C92262" w:rsidP="00C92262"/>
    <w:p w14:paraId="155E940C" w14:textId="77777777" w:rsidR="00C92262" w:rsidRPr="00C92262" w:rsidRDefault="00C92262" w:rsidP="00C92262"/>
    <w:p w14:paraId="1CE55983" w14:textId="77777777" w:rsidR="00C92262" w:rsidRPr="00C92262" w:rsidRDefault="00C92262" w:rsidP="00C92262"/>
    <w:p w14:paraId="2D8FF033" w14:textId="77777777" w:rsidR="00C92262" w:rsidRPr="00C92262" w:rsidRDefault="00C92262" w:rsidP="00C92262"/>
    <w:p w14:paraId="1665BE78" w14:textId="77777777" w:rsidR="00C92262" w:rsidRPr="00C92262" w:rsidRDefault="00C92262" w:rsidP="00C92262"/>
    <w:p w14:paraId="7B5C826B" w14:textId="70DEE60F" w:rsidR="00C92262" w:rsidRPr="00C92262" w:rsidRDefault="00C92262" w:rsidP="00C92262">
      <w:pPr>
        <w:rPr>
          <w:i/>
          <w:iCs/>
          <w:color w:val="44546A" w:themeColor="text2"/>
          <w:sz w:val="18"/>
          <w:szCs w:val="18"/>
        </w:rPr>
      </w:pPr>
      <w:r w:rsidRPr="00C92262">
        <w:rPr>
          <w:rFonts w:cs="Arial"/>
          <w:i/>
          <w:iCs/>
          <w:color w:val="44546A" w:themeColor="text2"/>
          <w:sz w:val="18"/>
          <w:szCs w:val="18"/>
        </w:rPr>
        <w:t>Figure 4 Spangled perch (</w:t>
      </w:r>
      <w:proofErr w:type="spellStart"/>
      <w:r w:rsidRPr="00C92262">
        <w:rPr>
          <w:rFonts w:cs="Arial"/>
          <w:i/>
          <w:iCs/>
          <w:color w:val="44546A" w:themeColor="text2"/>
          <w:sz w:val="18"/>
          <w:szCs w:val="18"/>
        </w:rPr>
        <w:t>Leiopotherapon</w:t>
      </w:r>
      <w:proofErr w:type="spellEnd"/>
      <w:r w:rsidRPr="00C92262">
        <w:rPr>
          <w:rFonts w:cs="Arial"/>
          <w:i/>
          <w:iCs/>
          <w:color w:val="44546A" w:themeColor="text2"/>
          <w:sz w:val="18"/>
          <w:szCs w:val="18"/>
        </w:rPr>
        <w:t xml:space="preserve"> unicolor) collected in the lower Gwydir River as part of MER Fish (River) monitoring, June 2020.</w:t>
      </w:r>
    </w:p>
    <w:p w14:paraId="2C0B1978" w14:textId="27044699" w:rsidR="00C92262" w:rsidRPr="00C92262" w:rsidRDefault="00C92262" w:rsidP="00C92262">
      <w:pPr>
        <w:sectPr w:rsidR="00C92262" w:rsidRPr="00C92262" w:rsidSect="00977D96">
          <w:pgSz w:w="11900" w:h="16840"/>
          <w:pgMar w:top="1440" w:right="1440" w:bottom="1440" w:left="1440" w:header="708" w:footer="708" w:gutter="0"/>
          <w:cols w:space="708"/>
          <w:docGrid w:linePitch="360"/>
        </w:sectPr>
      </w:pPr>
    </w:p>
    <w:p w14:paraId="49F2C330" w14:textId="3F7CA678" w:rsidR="00164F81" w:rsidRDefault="00164F81" w:rsidP="00C92262">
      <w:pPr>
        <w:pStyle w:val="Heading1"/>
      </w:pPr>
      <w:r w:rsidRPr="00C92262">
        <w:lastRenderedPageBreak/>
        <w:t>Discussion</w:t>
      </w:r>
    </w:p>
    <w:p w14:paraId="28D3F174" w14:textId="55C797CA" w:rsidR="00E80ACA" w:rsidRDefault="00BA3169" w:rsidP="00E80ACA">
      <w:pPr>
        <w:spacing w:after="0"/>
        <w:jc w:val="both"/>
        <w:rPr>
          <w:rFonts w:cs="Arial"/>
          <w:color w:val="636B6F"/>
          <w:szCs w:val="22"/>
        </w:rPr>
      </w:pPr>
      <w:r w:rsidRPr="00935F30">
        <w:rPr>
          <w:rFonts w:cs="Arial"/>
          <w:color w:val="636B6F"/>
          <w:szCs w:val="22"/>
        </w:rPr>
        <w:t>Water levels across the lower Gwydir valley were higher during the 2020 sampling round compared to those of recent years (</w:t>
      </w:r>
      <w:r w:rsidR="009D4D53">
        <w:rPr>
          <w:rFonts w:cs="Arial"/>
          <w:color w:val="636B6F"/>
          <w:szCs w:val="22"/>
        </w:rPr>
        <w:fldChar w:fldCharType="begin"/>
      </w:r>
      <w:r w:rsidR="009D4D53">
        <w:rPr>
          <w:rFonts w:cs="Arial"/>
          <w:color w:val="636B6F"/>
          <w:szCs w:val="22"/>
        </w:rPr>
        <w:instrText xml:space="preserve"> REF _Ref50541133 \h </w:instrText>
      </w:r>
      <w:r w:rsidR="009D4D53">
        <w:rPr>
          <w:rFonts w:cs="Arial"/>
          <w:color w:val="636B6F"/>
          <w:szCs w:val="22"/>
        </w:rPr>
      </w:r>
      <w:r w:rsidR="009D4D53">
        <w:rPr>
          <w:rFonts w:cs="Arial"/>
          <w:color w:val="636B6F"/>
          <w:szCs w:val="22"/>
        </w:rPr>
        <w:fldChar w:fldCharType="separate"/>
      </w:r>
      <w:r w:rsidR="00B16FA0">
        <w:t xml:space="preserve">Figure </w:t>
      </w:r>
      <w:r w:rsidR="00B16FA0">
        <w:rPr>
          <w:noProof/>
        </w:rPr>
        <w:t>2</w:t>
      </w:r>
      <w:r w:rsidR="009D4D53">
        <w:rPr>
          <w:rFonts w:cs="Arial"/>
          <w:color w:val="636B6F"/>
          <w:szCs w:val="22"/>
        </w:rPr>
        <w:fldChar w:fldCharType="end"/>
      </w:r>
      <w:r w:rsidR="009D4D53">
        <w:rPr>
          <w:rFonts w:cs="Arial"/>
          <w:color w:val="636B6F"/>
          <w:szCs w:val="22"/>
        </w:rPr>
        <w:t>,</w:t>
      </w:r>
      <w:r w:rsidRPr="00935F30">
        <w:rPr>
          <w:rFonts w:cs="Arial"/>
          <w:color w:val="636B6F"/>
          <w:szCs w:val="22"/>
        </w:rPr>
        <w:t xml:space="preserve"> </w:t>
      </w:r>
      <w:r w:rsidR="009D4D53">
        <w:rPr>
          <w:rFonts w:cs="Arial"/>
          <w:color w:val="636B6F"/>
          <w:szCs w:val="22"/>
        </w:rPr>
        <w:fldChar w:fldCharType="begin"/>
      </w:r>
      <w:r w:rsidR="009D4D53">
        <w:rPr>
          <w:rFonts w:cs="Arial"/>
          <w:color w:val="636B6F"/>
          <w:szCs w:val="22"/>
        </w:rPr>
        <w:instrText xml:space="preserve"> REF _Ref50541790 \h </w:instrText>
      </w:r>
      <w:r w:rsidR="009D4D53">
        <w:rPr>
          <w:rFonts w:cs="Arial"/>
          <w:color w:val="636B6F"/>
          <w:szCs w:val="22"/>
        </w:rPr>
      </w:r>
      <w:r w:rsidR="009D4D53">
        <w:rPr>
          <w:rFonts w:cs="Arial"/>
          <w:color w:val="636B6F"/>
          <w:szCs w:val="22"/>
        </w:rPr>
        <w:fldChar w:fldCharType="separate"/>
      </w:r>
      <w:r w:rsidR="00B16FA0">
        <w:t xml:space="preserve">Figure </w:t>
      </w:r>
      <w:r w:rsidR="00B16FA0">
        <w:rPr>
          <w:noProof/>
        </w:rPr>
        <w:t>3</w:t>
      </w:r>
      <w:r w:rsidR="009D4D53">
        <w:rPr>
          <w:rFonts w:cs="Arial"/>
          <w:color w:val="636B6F"/>
          <w:szCs w:val="22"/>
        </w:rPr>
        <w:fldChar w:fldCharType="end"/>
      </w:r>
      <w:r w:rsidRPr="00935F30">
        <w:rPr>
          <w:rFonts w:cs="Arial"/>
          <w:color w:val="636B6F"/>
          <w:szCs w:val="22"/>
        </w:rPr>
        <w:t xml:space="preserve">). Following a number of years of low rainfall and drought, areas of the Gwydir valley experienced a number of large fish kills during 2019, including in a section of the Mehi River upstream of Moree within the </w:t>
      </w:r>
      <w:r w:rsidR="009E5F45" w:rsidRPr="00935F30">
        <w:rPr>
          <w:rFonts w:cs="Arial"/>
          <w:color w:val="636B6F"/>
          <w:szCs w:val="22"/>
        </w:rPr>
        <w:t xml:space="preserve">sampled </w:t>
      </w:r>
      <w:r w:rsidRPr="00935F30">
        <w:rPr>
          <w:rFonts w:cs="Arial"/>
          <w:color w:val="636B6F"/>
          <w:szCs w:val="22"/>
        </w:rPr>
        <w:t xml:space="preserve">river reach. The full impact of these events was </w:t>
      </w:r>
      <w:proofErr w:type="gramStart"/>
      <w:r w:rsidRPr="00935F30">
        <w:rPr>
          <w:rFonts w:cs="Arial"/>
          <w:color w:val="636B6F"/>
          <w:szCs w:val="22"/>
        </w:rPr>
        <w:t>unknown</w:t>
      </w:r>
      <w:proofErr w:type="gramEnd"/>
      <w:r w:rsidRPr="00935F30">
        <w:rPr>
          <w:rFonts w:cs="Arial"/>
          <w:color w:val="636B6F"/>
          <w:szCs w:val="22"/>
        </w:rPr>
        <w:t xml:space="preserve"> but it was assumed that the fish communities would have suffered and that there was likely significant losses among some species. However, the current surveys highlights the resilience of native fish in the Gwydir, as most native species present had spawned and recruited in the past year and</w:t>
      </w:r>
      <w:r w:rsidR="00986F3F">
        <w:rPr>
          <w:rFonts w:cs="Arial"/>
          <w:color w:val="636B6F"/>
          <w:szCs w:val="22"/>
        </w:rPr>
        <w:t>,</w:t>
      </w:r>
      <w:r w:rsidRPr="00935F30">
        <w:rPr>
          <w:rFonts w:cs="Arial"/>
          <w:color w:val="636B6F"/>
          <w:szCs w:val="22"/>
        </w:rPr>
        <w:t xml:space="preserve"> in general</w:t>
      </w:r>
      <w:r w:rsidR="00986F3F">
        <w:rPr>
          <w:rFonts w:cs="Arial"/>
          <w:color w:val="636B6F"/>
          <w:szCs w:val="22"/>
        </w:rPr>
        <w:t>,</w:t>
      </w:r>
      <w:r w:rsidRPr="00935F30">
        <w:rPr>
          <w:rFonts w:cs="Arial"/>
          <w:color w:val="636B6F"/>
          <w:szCs w:val="22"/>
        </w:rPr>
        <w:t xml:space="preserve"> most individuals sampled across all ages and sizes appeared to be in good health (Figure 4). </w:t>
      </w:r>
    </w:p>
    <w:p w14:paraId="05E32906" w14:textId="76448705" w:rsidR="0088525F" w:rsidRPr="00935F30" w:rsidRDefault="00BA3169" w:rsidP="00E80ACA">
      <w:pPr>
        <w:spacing w:after="0"/>
        <w:jc w:val="both"/>
        <w:rPr>
          <w:rFonts w:cs="Arial"/>
          <w:color w:val="636B6F"/>
          <w:szCs w:val="22"/>
        </w:rPr>
      </w:pPr>
      <w:r w:rsidRPr="00935F30">
        <w:rPr>
          <w:rFonts w:cs="Arial"/>
          <w:color w:val="636B6F"/>
          <w:szCs w:val="22"/>
        </w:rPr>
        <w:t xml:space="preserve">These preliminary findings emphasise the importance of monitoring our environment, both from an environmental water but also from a general fisheries management perspective. Monitoring and evaluation helps in our understanding of the effects of extreme climatic events as has been experienced across the Gwydir valley over the last few </w:t>
      </w:r>
      <w:proofErr w:type="gramStart"/>
      <w:r w:rsidRPr="00935F30">
        <w:rPr>
          <w:rFonts w:cs="Arial"/>
          <w:color w:val="636B6F"/>
          <w:szCs w:val="22"/>
        </w:rPr>
        <w:t>years, and</w:t>
      </w:r>
      <w:proofErr w:type="gramEnd"/>
      <w:r w:rsidRPr="00935F30">
        <w:rPr>
          <w:rFonts w:cs="Arial"/>
          <w:color w:val="636B6F"/>
          <w:szCs w:val="22"/>
        </w:rPr>
        <w:t xml:space="preserve"> is critical for managing our native fish into the future. The sampling undertaken in 2020 provides information that will assist in the ongoing management of our environment to ensure we protect and preserve the native fish species in the </w:t>
      </w:r>
      <w:r w:rsidR="0088525F">
        <w:rPr>
          <w:rFonts w:cs="Arial"/>
          <w:color w:val="636B6F"/>
          <w:szCs w:val="22"/>
        </w:rPr>
        <w:t>L</w:t>
      </w:r>
      <w:r w:rsidRPr="00935F30">
        <w:rPr>
          <w:rFonts w:cs="Arial"/>
          <w:color w:val="636B6F"/>
          <w:szCs w:val="22"/>
        </w:rPr>
        <w:t xml:space="preserve">ower Gwydir and will help to ensure the maximum benefit from releases of water for the environment. </w:t>
      </w:r>
    </w:p>
    <w:p w14:paraId="244912E1" w14:textId="64A8F9F3" w:rsidR="00BA3169" w:rsidRDefault="001365B5" w:rsidP="001365B5">
      <w:pPr>
        <w:pStyle w:val="Heading1"/>
      </w:pPr>
      <w:r>
        <w:t xml:space="preserve">References </w:t>
      </w:r>
    </w:p>
    <w:p w14:paraId="0858BB0E" w14:textId="55F4BC31" w:rsidR="00163727" w:rsidRDefault="001365B5" w:rsidP="001365B5">
      <w:pPr>
        <w:pStyle w:val="ListParagraph"/>
        <w:ind w:left="0"/>
        <w:jc w:val="both"/>
        <w:rPr>
          <w:rFonts w:ascii="News Gothic MT" w:hAnsi="News Gothic MT" w:cs="Arial"/>
          <w:color w:val="636B6F"/>
          <w:lang w:eastAsia="en-AU"/>
        </w:rPr>
      </w:pPr>
      <w:r w:rsidRPr="001365B5">
        <w:rPr>
          <w:rFonts w:ascii="News Gothic MT" w:hAnsi="News Gothic MT" w:cs="Arial"/>
          <w:color w:val="636B6F"/>
          <w:lang w:eastAsia="en-AU"/>
        </w:rPr>
        <w:t xml:space="preserve">Balcombe, S.R., Arthington, A.H., Foster, N.D., </w:t>
      </w:r>
      <w:proofErr w:type="spellStart"/>
      <w:r w:rsidRPr="001365B5">
        <w:rPr>
          <w:rFonts w:ascii="News Gothic MT" w:hAnsi="News Gothic MT" w:cs="Arial"/>
          <w:color w:val="636B6F"/>
          <w:lang w:eastAsia="en-AU"/>
        </w:rPr>
        <w:t>Thoms</w:t>
      </w:r>
      <w:proofErr w:type="spellEnd"/>
      <w:r w:rsidRPr="001365B5">
        <w:rPr>
          <w:rFonts w:ascii="News Gothic MT" w:hAnsi="News Gothic MT" w:cs="Arial"/>
          <w:color w:val="636B6F"/>
          <w:lang w:eastAsia="en-AU"/>
        </w:rPr>
        <w:t xml:space="preserve">, M.C., Wilson, G.G. and Bunn, S.E. 2006. Fish assemblages of an Australian dryland river: abundance, assemblage structure and recruitment patterns in the Warrego River, Murray–Darling Basin. </w:t>
      </w:r>
      <w:r w:rsidRPr="001365B5">
        <w:rPr>
          <w:rFonts w:ascii="News Gothic MT" w:hAnsi="News Gothic MT" w:cs="Arial"/>
          <w:i/>
          <w:iCs/>
          <w:color w:val="636B6F"/>
          <w:lang w:eastAsia="en-AU"/>
        </w:rPr>
        <w:t>Marine and Freshwater Research</w:t>
      </w:r>
      <w:r w:rsidRPr="001365B5">
        <w:rPr>
          <w:rFonts w:ascii="News Gothic MT" w:hAnsi="News Gothic MT" w:cs="Arial"/>
          <w:color w:val="636B6F"/>
          <w:lang w:eastAsia="en-AU"/>
        </w:rPr>
        <w:t xml:space="preserve">, </w:t>
      </w:r>
      <w:r w:rsidRPr="001365B5">
        <w:rPr>
          <w:rFonts w:ascii="News Gothic MT" w:hAnsi="News Gothic MT" w:cs="Arial"/>
          <w:iCs/>
          <w:color w:val="636B6F"/>
          <w:lang w:eastAsia="en-AU"/>
        </w:rPr>
        <w:t>57</w:t>
      </w:r>
      <w:r w:rsidRPr="001365B5">
        <w:rPr>
          <w:rFonts w:ascii="News Gothic MT" w:hAnsi="News Gothic MT" w:cs="Arial"/>
          <w:color w:val="636B6F"/>
          <w:lang w:eastAsia="en-AU"/>
        </w:rPr>
        <w:t>(6), 619-633</w:t>
      </w:r>
    </w:p>
    <w:p w14:paraId="11855747" w14:textId="77777777" w:rsidR="00A82947" w:rsidRDefault="00A82947" w:rsidP="00163727">
      <w:pPr>
        <w:pStyle w:val="ListParagraph"/>
        <w:ind w:left="0"/>
        <w:jc w:val="both"/>
        <w:rPr>
          <w:rFonts w:ascii="News Gothic MT" w:hAnsi="News Gothic MT" w:cs="Arial"/>
          <w:color w:val="636B6F"/>
          <w:lang w:eastAsia="en-AU"/>
        </w:rPr>
      </w:pPr>
    </w:p>
    <w:p w14:paraId="0411F611" w14:textId="55DBD999" w:rsidR="00163727" w:rsidRDefault="001365B5" w:rsidP="00163727">
      <w:pPr>
        <w:pStyle w:val="ListParagraph"/>
        <w:ind w:left="0"/>
        <w:jc w:val="both"/>
        <w:rPr>
          <w:rFonts w:ascii="News Gothic MT" w:hAnsi="News Gothic MT" w:cs="Arial"/>
          <w:color w:val="636B6F"/>
          <w:lang w:eastAsia="en-AU"/>
        </w:rPr>
      </w:pPr>
      <w:r w:rsidRPr="001365B5">
        <w:rPr>
          <w:rFonts w:ascii="News Gothic MT" w:hAnsi="News Gothic MT" w:cs="Arial"/>
          <w:color w:val="636B6F"/>
          <w:lang w:eastAsia="en-AU"/>
        </w:rPr>
        <w:t>Commonwealth of Australia</w:t>
      </w:r>
      <w:r w:rsidR="001F433A">
        <w:rPr>
          <w:rFonts w:ascii="News Gothic MT" w:hAnsi="News Gothic MT" w:cs="Arial"/>
          <w:color w:val="636B6F"/>
          <w:lang w:eastAsia="en-AU"/>
        </w:rPr>
        <w:t xml:space="preserve">. </w:t>
      </w:r>
      <w:r w:rsidRPr="001365B5">
        <w:rPr>
          <w:rFonts w:ascii="News Gothic MT" w:hAnsi="News Gothic MT" w:cs="Arial"/>
          <w:color w:val="636B6F"/>
          <w:lang w:eastAsia="en-AU"/>
        </w:rPr>
        <w:t>2014. Commonwealth Environmental Water Office Long Term Intervention Monitoring Project Gwydir River System Selected Area, Canberra.</w:t>
      </w:r>
    </w:p>
    <w:p w14:paraId="0581F194" w14:textId="77777777" w:rsidR="00A82947" w:rsidRDefault="00A82947" w:rsidP="00163727">
      <w:pPr>
        <w:pStyle w:val="ListParagraph"/>
        <w:ind w:left="0"/>
        <w:jc w:val="both"/>
        <w:rPr>
          <w:rStyle w:val="normaltextrun"/>
          <w:rFonts w:ascii="News Gothic MT" w:hAnsi="News Gothic MT" w:cs="Arial"/>
          <w:color w:val="636B6F"/>
          <w:shd w:val="clear" w:color="auto" w:fill="FFFFFF"/>
        </w:rPr>
      </w:pPr>
    </w:p>
    <w:p w14:paraId="29647679" w14:textId="68F6D032" w:rsidR="001365B5" w:rsidRDefault="001365B5" w:rsidP="00163727">
      <w:pPr>
        <w:pStyle w:val="ListParagraph"/>
        <w:ind w:left="0"/>
        <w:jc w:val="both"/>
        <w:rPr>
          <w:rStyle w:val="normaltextrun"/>
          <w:rFonts w:ascii="News Gothic MT" w:hAnsi="News Gothic MT" w:cs="Arial"/>
          <w:color w:val="636B6F"/>
          <w:shd w:val="clear" w:color="auto" w:fill="FFFFFF"/>
        </w:rPr>
      </w:pPr>
      <w:proofErr w:type="spellStart"/>
      <w:r w:rsidRPr="001365B5">
        <w:rPr>
          <w:rStyle w:val="normaltextrun"/>
          <w:rFonts w:ascii="News Gothic MT" w:hAnsi="News Gothic MT" w:cs="Arial"/>
          <w:color w:val="636B6F"/>
          <w:shd w:val="clear" w:color="auto" w:fill="FFFFFF"/>
        </w:rPr>
        <w:t>Hanisch</w:t>
      </w:r>
      <w:proofErr w:type="spellEnd"/>
      <w:r w:rsidRPr="001365B5">
        <w:rPr>
          <w:rStyle w:val="normaltextrun"/>
          <w:rFonts w:ascii="News Gothic MT" w:hAnsi="News Gothic MT" w:cs="Arial"/>
          <w:color w:val="636B6F"/>
          <w:shd w:val="clear" w:color="auto" w:fill="FFFFFF"/>
        </w:rPr>
        <w:t xml:space="preserve">, S.L., Riley, S.J. and Nelson, M.P. 2012. Promoting wildlife health or fighting wildlife disease: Insights from History, Philosophy, and Science. </w:t>
      </w:r>
      <w:r w:rsidRPr="001365B5">
        <w:rPr>
          <w:rStyle w:val="normaltextrun"/>
          <w:rFonts w:ascii="News Gothic MT" w:hAnsi="News Gothic MT" w:cs="Arial"/>
          <w:i/>
          <w:color w:val="636B6F"/>
          <w:shd w:val="clear" w:color="auto" w:fill="FFFFFF"/>
        </w:rPr>
        <w:t>Wildlife Society Bulletin</w:t>
      </w:r>
      <w:r w:rsidRPr="001365B5">
        <w:rPr>
          <w:rStyle w:val="normaltextrun"/>
          <w:rFonts w:ascii="News Gothic MT" w:hAnsi="News Gothic MT" w:cs="Arial"/>
          <w:color w:val="636B6F"/>
          <w:shd w:val="clear" w:color="auto" w:fill="FFFFFF"/>
        </w:rPr>
        <w:t>, 36, 477-482.</w:t>
      </w:r>
    </w:p>
    <w:p w14:paraId="1BF2786C" w14:textId="40028CEB" w:rsidR="00BF528B" w:rsidRDefault="00BF528B" w:rsidP="00163727">
      <w:pPr>
        <w:pStyle w:val="ListParagraph"/>
        <w:ind w:left="0"/>
        <w:jc w:val="both"/>
        <w:rPr>
          <w:rStyle w:val="normaltextrun"/>
          <w:rFonts w:ascii="News Gothic MT" w:hAnsi="News Gothic MT" w:cs="Arial"/>
          <w:color w:val="636B6F"/>
          <w:shd w:val="clear" w:color="auto" w:fill="FFFFFF"/>
        </w:rPr>
      </w:pPr>
    </w:p>
    <w:p w14:paraId="3CE4EA5D" w14:textId="48A936B9" w:rsidR="00BF528B" w:rsidRPr="00163727" w:rsidRDefault="00BF528B" w:rsidP="00163727">
      <w:pPr>
        <w:pStyle w:val="ListParagraph"/>
        <w:ind w:left="0"/>
        <w:jc w:val="both"/>
        <w:rPr>
          <w:rStyle w:val="normaltextrun"/>
          <w:rFonts w:ascii="News Gothic MT" w:hAnsi="News Gothic MT" w:cs="Arial"/>
          <w:color w:val="636B6F"/>
          <w:lang w:eastAsia="en-AU"/>
        </w:rPr>
      </w:pPr>
      <w:r>
        <w:rPr>
          <w:rStyle w:val="normaltextrun"/>
          <w:rFonts w:ascii="News Gothic MT" w:hAnsi="News Gothic MT" w:cs="Arial"/>
          <w:color w:val="636B6F"/>
          <w:shd w:val="clear" w:color="auto" w:fill="FFFFFF"/>
        </w:rPr>
        <w:t>Humphries P., King A.J. and Koehn J.D. 1999</w:t>
      </w:r>
      <w:r w:rsidR="00BE4FC1">
        <w:rPr>
          <w:rStyle w:val="normaltextrun"/>
          <w:rFonts w:ascii="News Gothic MT" w:hAnsi="News Gothic MT" w:cs="Arial"/>
          <w:color w:val="636B6F"/>
          <w:shd w:val="clear" w:color="auto" w:fill="FFFFFF"/>
        </w:rPr>
        <w:t xml:space="preserve">. </w:t>
      </w:r>
      <w:proofErr w:type="gramStart"/>
      <w:r w:rsidR="00BE4FC1">
        <w:rPr>
          <w:rStyle w:val="normaltextrun"/>
          <w:rFonts w:ascii="News Gothic MT" w:hAnsi="News Gothic MT" w:cs="Arial"/>
          <w:color w:val="636B6F"/>
          <w:shd w:val="clear" w:color="auto" w:fill="FFFFFF"/>
        </w:rPr>
        <w:t>Fish,</w:t>
      </w:r>
      <w:proofErr w:type="gramEnd"/>
      <w:r w:rsidR="00BE4FC1">
        <w:rPr>
          <w:rStyle w:val="normaltextrun"/>
          <w:rFonts w:ascii="News Gothic MT" w:hAnsi="News Gothic MT" w:cs="Arial"/>
          <w:color w:val="636B6F"/>
          <w:shd w:val="clear" w:color="auto" w:fill="FFFFFF"/>
        </w:rPr>
        <w:t xml:space="preserve"> flows and flood</w:t>
      </w:r>
      <w:r w:rsidR="00095827">
        <w:rPr>
          <w:rStyle w:val="normaltextrun"/>
          <w:rFonts w:ascii="News Gothic MT" w:hAnsi="News Gothic MT" w:cs="Arial"/>
          <w:color w:val="636B6F"/>
          <w:shd w:val="clear" w:color="auto" w:fill="FFFFFF"/>
        </w:rPr>
        <w:t xml:space="preserve"> </w:t>
      </w:r>
      <w:r w:rsidR="00BE4FC1">
        <w:rPr>
          <w:rStyle w:val="normaltextrun"/>
          <w:rFonts w:ascii="News Gothic MT" w:hAnsi="News Gothic MT" w:cs="Arial"/>
          <w:color w:val="636B6F"/>
          <w:shd w:val="clear" w:color="auto" w:fill="FFFFFF"/>
        </w:rPr>
        <w:t xml:space="preserve">plains: links between freshwater fishes and their environment in the Murray-Darling River system, Australia. </w:t>
      </w:r>
      <w:r w:rsidR="00BE4FC1" w:rsidRPr="001F433A">
        <w:rPr>
          <w:rStyle w:val="normaltextrun"/>
          <w:rFonts w:ascii="News Gothic MT" w:hAnsi="News Gothic MT" w:cs="Arial"/>
          <w:i/>
          <w:iCs/>
          <w:color w:val="636B6F"/>
          <w:shd w:val="clear" w:color="auto" w:fill="FFFFFF"/>
        </w:rPr>
        <w:t>Environmental Biology of Fishes</w:t>
      </w:r>
      <w:r w:rsidR="00BE4FC1">
        <w:rPr>
          <w:rStyle w:val="normaltextrun"/>
          <w:rFonts w:ascii="News Gothic MT" w:hAnsi="News Gothic MT" w:cs="Arial"/>
          <w:color w:val="636B6F"/>
          <w:shd w:val="clear" w:color="auto" w:fill="FFFFFF"/>
        </w:rPr>
        <w:t>, 56, 129-151.</w:t>
      </w:r>
    </w:p>
    <w:p w14:paraId="3EFE8EB6" w14:textId="43CD1A38" w:rsidR="001365B5" w:rsidRPr="001365B5" w:rsidRDefault="001365B5" w:rsidP="001365B5">
      <w:pPr>
        <w:jc w:val="both"/>
        <w:rPr>
          <w:rStyle w:val="normaltextrun"/>
          <w:rFonts w:cs="Arial"/>
          <w:color w:val="636B6F"/>
          <w:szCs w:val="22"/>
          <w:shd w:val="clear" w:color="auto" w:fill="FFFFFF"/>
        </w:rPr>
      </w:pPr>
      <w:r w:rsidRPr="001365B5">
        <w:rPr>
          <w:rStyle w:val="normaltextrun"/>
          <w:rFonts w:cs="Arial"/>
          <w:color w:val="636B6F"/>
          <w:szCs w:val="22"/>
          <w:shd w:val="clear" w:color="auto" w:fill="FFFFFF"/>
        </w:rPr>
        <w:t xml:space="preserve">Koehn, J.D., King, A.J., </w:t>
      </w:r>
      <w:proofErr w:type="spellStart"/>
      <w:r w:rsidRPr="001365B5">
        <w:rPr>
          <w:rStyle w:val="normaltextrun"/>
          <w:rFonts w:cs="Arial"/>
          <w:color w:val="636B6F"/>
          <w:szCs w:val="22"/>
          <w:shd w:val="clear" w:color="auto" w:fill="FFFFFF"/>
        </w:rPr>
        <w:t>Beesley</w:t>
      </w:r>
      <w:proofErr w:type="spellEnd"/>
      <w:r w:rsidRPr="001365B5">
        <w:rPr>
          <w:rStyle w:val="normaltextrun"/>
          <w:rFonts w:cs="Arial"/>
          <w:color w:val="636B6F"/>
          <w:szCs w:val="22"/>
          <w:shd w:val="clear" w:color="auto" w:fill="FFFFFF"/>
        </w:rPr>
        <w:t>, L., Copeland, C., </w:t>
      </w:r>
      <w:proofErr w:type="spellStart"/>
      <w:r w:rsidRPr="001365B5">
        <w:rPr>
          <w:rStyle w:val="normaltextrun"/>
          <w:rFonts w:cs="Arial"/>
          <w:color w:val="636B6F"/>
          <w:szCs w:val="22"/>
          <w:shd w:val="clear" w:color="auto" w:fill="FFFFFF"/>
        </w:rPr>
        <w:t>Zampatti</w:t>
      </w:r>
      <w:proofErr w:type="spellEnd"/>
      <w:r w:rsidRPr="001365B5">
        <w:rPr>
          <w:rStyle w:val="normaltextrun"/>
          <w:rFonts w:cs="Arial"/>
          <w:color w:val="636B6F"/>
          <w:szCs w:val="22"/>
          <w:shd w:val="clear" w:color="auto" w:fill="FFFFFF"/>
        </w:rPr>
        <w:t xml:space="preserve">, B.P. and </w:t>
      </w:r>
      <w:proofErr w:type="spellStart"/>
      <w:r w:rsidRPr="001365B5">
        <w:rPr>
          <w:rStyle w:val="normaltextrun"/>
          <w:rFonts w:cs="Arial"/>
          <w:color w:val="636B6F"/>
          <w:szCs w:val="22"/>
          <w:shd w:val="clear" w:color="auto" w:fill="FFFFFF"/>
        </w:rPr>
        <w:t>Mallen</w:t>
      </w:r>
      <w:proofErr w:type="spellEnd"/>
      <w:r w:rsidRPr="001365B5">
        <w:rPr>
          <w:rStyle w:val="normaltextrun"/>
          <w:rFonts w:ascii="Cambria Math" w:hAnsi="Cambria Math" w:cs="Cambria Math"/>
          <w:color w:val="636B6F"/>
          <w:szCs w:val="22"/>
          <w:shd w:val="clear" w:color="auto" w:fill="FFFFFF"/>
        </w:rPr>
        <w:t>‐</w:t>
      </w:r>
      <w:r w:rsidRPr="001365B5">
        <w:rPr>
          <w:rStyle w:val="normaltextrun"/>
          <w:rFonts w:cs="Arial"/>
          <w:color w:val="636B6F"/>
          <w:szCs w:val="22"/>
          <w:shd w:val="clear" w:color="auto" w:fill="FFFFFF"/>
        </w:rPr>
        <w:t>Cooper, M. 2014. Flows for native fish in the Murray</w:t>
      </w:r>
      <w:r w:rsidRPr="001365B5">
        <w:rPr>
          <w:rStyle w:val="normaltextrun"/>
          <w:rFonts w:ascii="Cambria Math" w:hAnsi="Cambria Math" w:cs="Cambria Math"/>
          <w:color w:val="636B6F"/>
          <w:szCs w:val="22"/>
          <w:shd w:val="clear" w:color="auto" w:fill="FFFFFF"/>
        </w:rPr>
        <w:t>‐</w:t>
      </w:r>
      <w:r w:rsidRPr="001365B5">
        <w:rPr>
          <w:rStyle w:val="normaltextrun"/>
          <w:rFonts w:cs="Arial"/>
          <w:color w:val="636B6F"/>
          <w:szCs w:val="22"/>
          <w:shd w:val="clear" w:color="auto" w:fill="FFFFFF"/>
        </w:rPr>
        <w:t xml:space="preserve">Darling Basin: lessons and considerations for future management. </w:t>
      </w:r>
      <w:r w:rsidRPr="001365B5">
        <w:rPr>
          <w:rStyle w:val="normaltextrun"/>
          <w:rFonts w:cs="Arial"/>
          <w:i/>
          <w:color w:val="636B6F"/>
          <w:szCs w:val="22"/>
          <w:shd w:val="clear" w:color="auto" w:fill="FFFFFF"/>
        </w:rPr>
        <w:t>Ecological Management &amp; Restoration</w:t>
      </w:r>
      <w:r w:rsidRPr="001365B5">
        <w:rPr>
          <w:rStyle w:val="normaltextrun"/>
          <w:rFonts w:cs="Arial"/>
          <w:color w:val="636B6F"/>
          <w:szCs w:val="22"/>
          <w:shd w:val="clear" w:color="auto" w:fill="FFFFFF"/>
        </w:rPr>
        <w:t>, 15, 40-50. </w:t>
      </w:r>
    </w:p>
    <w:p w14:paraId="46B5ADA4" w14:textId="326526F4" w:rsidR="001365B5" w:rsidRPr="001365B5" w:rsidRDefault="001365B5" w:rsidP="001365B5">
      <w:pPr>
        <w:jc w:val="both"/>
        <w:rPr>
          <w:rStyle w:val="eop"/>
          <w:rFonts w:cs="Arial"/>
          <w:color w:val="636B6F"/>
          <w:szCs w:val="22"/>
          <w:lang w:eastAsia="en-AU"/>
        </w:rPr>
      </w:pPr>
      <w:proofErr w:type="spellStart"/>
      <w:r w:rsidRPr="001365B5">
        <w:rPr>
          <w:rFonts w:cs="Arial"/>
          <w:color w:val="636B6F"/>
          <w:szCs w:val="22"/>
          <w:lang w:eastAsia="en-AU"/>
        </w:rPr>
        <w:t>Lintermans</w:t>
      </w:r>
      <w:proofErr w:type="spellEnd"/>
      <w:r w:rsidRPr="001365B5">
        <w:rPr>
          <w:rFonts w:cs="Arial"/>
          <w:color w:val="636B6F"/>
          <w:szCs w:val="22"/>
          <w:lang w:eastAsia="en-AU"/>
        </w:rPr>
        <w:t>, M. 2007</w:t>
      </w:r>
      <w:r w:rsidR="001F433A">
        <w:rPr>
          <w:rFonts w:cs="Arial"/>
          <w:color w:val="636B6F"/>
          <w:szCs w:val="22"/>
          <w:lang w:eastAsia="en-AU"/>
        </w:rPr>
        <w:t>.</w:t>
      </w:r>
      <w:r w:rsidRPr="001365B5">
        <w:rPr>
          <w:rFonts w:cs="Arial"/>
          <w:color w:val="636B6F"/>
          <w:szCs w:val="22"/>
          <w:lang w:eastAsia="en-AU"/>
        </w:rPr>
        <w:t xml:space="preserve"> Fishes of the Murray-Darling Basin: An introductory guide. Murray-Darling Basin Authority. Canberra. </w:t>
      </w:r>
    </w:p>
    <w:p w14:paraId="42D33808" w14:textId="7AB997BB" w:rsidR="001365B5" w:rsidRPr="001365B5" w:rsidRDefault="001365B5" w:rsidP="001365B5">
      <w:pPr>
        <w:jc w:val="both"/>
        <w:rPr>
          <w:rFonts w:cs="Arial"/>
          <w:b/>
          <w:color w:val="636B6F"/>
          <w:szCs w:val="22"/>
        </w:rPr>
      </w:pPr>
      <w:r w:rsidRPr="001365B5">
        <w:rPr>
          <w:rStyle w:val="normaltextrun"/>
          <w:rFonts w:cs="Arial"/>
          <w:color w:val="636B6F"/>
          <w:szCs w:val="22"/>
          <w:shd w:val="clear" w:color="auto" w:fill="FCFCFC"/>
        </w:rPr>
        <w:lastRenderedPageBreak/>
        <w:t>Rolls, R.J., Wilson, G.G. 2010. Spatial and Temporal Patterns in Fish Assemblages Following an Artificially Extended Floodplain Inundation Event, Northern Murray-Darling Basin, Australia.</w:t>
      </w:r>
      <w:r w:rsidRPr="001365B5">
        <w:rPr>
          <w:rStyle w:val="normaltextrun"/>
          <w:rFonts w:ascii="Arial" w:hAnsi="Arial" w:cs="Arial"/>
          <w:color w:val="636B6F"/>
          <w:szCs w:val="22"/>
          <w:shd w:val="clear" w:color="auto" w:fill="FCFCFC"/>
        </w:rPr>
        <w:t> </w:t>
      </w:r>
      <w:r w:rsidRPr="001365B5">
        <w:rPr>
          <w:rStyle w:val="normaltextrun"/>
          <w:rFonts w:cs="Arial"/>
          <w:i/>
          <w:iCs/>
          <w:color w:val="636B6F"/>
          <w:szCs w:val="22"/>
          <w:shd w:val="clear" w:color="auto" w:fill="FCFCFC"/>
        </w:rPr>
        <w:t>Environmental Management</w:t>
      </w:r>
      <w:r w:rsidRPr="001365B5">
        <w:rPr>
          <w:rStyle w:val="normaltextrun"/>
          <w:rFonts w:cs="Arial"/>
          <w:iCs/>
          <w:color w:val="636B6F"/>
          <w:szCs w:val="22"/>
          <w:shd w:val="clear" w:color="auto" w:fill="FCFCFC"/>
        </w:rPr>
        <w:t>,</w:t>
      </w:r>
      <w:r w:rsidRPr="001365B5">
        <w:rPr>
          <w:rStyle w:val="normaltextrun"/>
          <w:rFonts w:ascii="Arial" w:hAnsi="Arial" w:cs="Arial"/>
          <w:color w:val="636B6F"/>
          <w:szCs w:val="22"/>
          <w:shd w:val="clear" w:color="auto" w:fill="FCFCFC"/>
        </w:rPr>
        <w:t> </w:t>
      </w:r>
      <w:r w:rsidRPr="001365B5">
        <w:rPr>
          <w:rStyle w:val="normaltextrun"/>
          <w:rFonts w:cs="Arial"/>
          <w:bCs/>
          <w:color w:val="636B6F"/>
          <w:szCs w:val="22"/>
          <w:shd w:val="clear" w:color="auto" w:fill="FCFCFC"/>
        </w:rPr>
        <w:t>45,</w:t>
      </w:r>
      <w:r w:rsidRPr="001365B5">
        <w:rPr>
          <w:rStyle w:val="normaltextrun"/>
          <w:rFonts w:ascii="Arial" w:hAnsi="Arial" w:cs="Arial"/>
          <w:bCs/>
          <w:color w:val="636B6F"/>
          <w:szCs w:val="22"/>
          <w:shd w:val="clear" w:color="auto" w:fill="FCFCFC"/>
        </w:rPr>
        <w:t> </w:t>
      </w:r>
      <w:r w:rsidRPr="001365B5">
        <w:rPr>
          <w:rStyle w:val="normaltextrun"/>
          <w:rFonts w:cs="Arial"/>
          <w:color w:val="636B6F"/>
          <w:szCs w:val="22"/>
          <w:shd w:val="clear" w:color="auto" w:fill="FCFCFC"/>
        </w:rPr>
        <w:t>822–833. </w:t>
      </w:r>
      <w:r w:rsidRPr="001365B5">
        <w:rPr>
          <w:rFonts w:cs="Arial"/>
          <w:b/>
          <w:color w:val="636B6F"/>
          <w:szCs w:val="22"/>
        </w:rPr>
        <w:t xml:space="preserve"> </w:t>
      </w:r>
    </w:p>
    <w:p w14:paraId="3C196160" w14:textId="17E25138" w:rsidR="001365B5" w:rsidRPr="001365B5" w:rsidRDefault="001365B5" w:rsidP="001365B5">
      <w:pPr>
        <w:jc w:val="both"/>
        <w:rPr>
          <w:rFonts w:cs="Arial"/>
          <w:color w:val="636B6F"/>
          <w:szCs w:val="22"/>
        </w:rPr>
      </w:pPr>
      <w:r w:rsidRPr="001365B5">
        <w:rPr>
          <w:rFonts w:cs="Arial"/>
          <w:color w:val="636B6F"/>
          <w:szCs w:val="22"/>
        </w:rPr>
        <w:t>Reynolds</w:t>
      </w:r>
      <w:r w:rsidR="00EB6463">
        <w:rPr>
          <w:rFonts w:cs="Arial"/>
          <w:color w:val="636B6F"/>
          <w:szCs w:val="22"/>
        </w:rPr>
        <w:t>,</w:t>
      </w:r>
      <w:r w:rsidRPr="001365B5">
        <w:rPr>
          <w:rFonts w:cs="Arial"/>
          <w:color w:val="636B6F"/>
          <w:szCs w:val="22"/>
        </w:rPr>
        <w:t xml:space="preserve"> L</w:t>
      </w:r>
      <w:r w:rsidR="00EB6463">
        <w:rPr>
          <w:rFonts w:cs="Arial"/>
          <w:color w:val="636B6F"/>
          <w:szCs w:val="22"/>
        </w:rPr>
        <w:t>.</w:t>
      </w:r>
      <w:r w:rsidRPr="001365B5">
        <w:rPr>
          <w:rFonts w:cs="Arial"/>
          <w:color w:val="636B6F"/>
          <w:szCs w:val="22"/>
        </w:rPr>
        <w:t>F</w:t>
      </w:r>
      <w:r w:rsidR="00EB6463">
        <w:rPr>
          <w:rFonts w:cs="Arial"/>
          <w:color w:val="636B6F"/>
          <w:szCs w:val="22"/>
        </w:rPr>
        <w:t xml:space="preserve">. </w:t>
      </w:r>
      <w:r w:rsidRPr="001365B5">
        <w:rPr>
          <w:rFonts w:cs="Arial"/>
          <w:color w:val="636B6F"/>
          <w:szCs w:val="22"/>
        </w:rPr>
        <w:t>1983</w:t>
      </w:r>
      <w:r w:rsidR="00EB6463">
        <w:rPr>
          <w:rFonts w:cs="Arial"/>
          <w:color w:val="636B6F"/>
          <w:szCs w:val="22"/>
        </w:rPr>
        <w:t>.</w:t>
      </w:r>
      <w:r w:rsidRPr="001365B5">
        <w:rPr>
          <w:rFonts w:cs="Arial"/>
          <w:color w:val="636B6F"/>
          <w:szCs w:val="22"/>
        </w:rPr>
        <w:t xml:space="preserve"> Migration patterns of five fish species in the Murray-Darling River system.</w:t>
      </w:r>
      <w:r w:rsidR="00EB6463">
        <w:rPr>
          <w:rFonts w:cs="Arial"/>
          <w:color w:val="636B6F"/>
          <w:szCs w:val="22"/>
        </w:rPr>
        <w:t xml:space="preserve"> </w:t>
      </w:r>
      <w:r w:rsidRPr="001365B5">
        <w:rPr>
          <w:rFonts w:cs="Arial"/>
          <w:i/>
          <w:iCs/>
          <w:color w:val="636B6F"/>
          <w:szCs w:val="22"/>
        </w:rPr>
        <w:t>Marine and Freshwater Research</w:t>
      </w:r>
      <w:r w:rsidRPr="0078551E">
        <w:rPr>
          <w:rFonts w:cs="Arial"/>
          <w:iCs/>
          <w:color w:val="636B6F"/>
          <w:szCs w:val="22"/>
        </w:rPr>
        <w:t>,</w:t>
      </w:r>
      <w:r w:rsidRPr="0078551E">
        <w:rPr>
          <w:rFonts w:ascii="Arial" w:hAnsi="Arial" w:cs="Arial"/>
          <w:color w:val="636B6F"/>
          <w:szCs w:val="22"/>
        </w:rPr>
        <w:t> </w:t>
      </w:r>
      <w:r w:rsidRPr="0078551E">
        <w:rPr>
          <w:rFonts w:cs="Arial"/>
          <w:color w:val="636B6F"/>
          <w:szCs w:val="22"/>
        </w:rPr>
        <w:t>34,</w:t>
      </w:r>
      <w:r w:rsidRPr="001365B5">
        <w:rPr>
          <w:rFonts w:cs="Arial"/>
          <w:color w:val="636B6F"/>
          <w:szCs w:val="22"/>
        </w:rPr>
        <w:t xml:space="preserve"> 857-871. </w:t>
      </w:r>
    </w:p>
    <w:p w14:paraId="4189C21C" w14:textId="77777777" w:rsidR="001365B5" w:rsidRPr="00BA3169" w:rsidRDefault="001365B5" w:rsidP="00BA3169"/>
    <w:sectPr w:rsidR="001365B5" w:rsidRPr="00BA3169" w:rsidSect="00977D9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F290E" w14:textId="77777777" w:rsidR="007C2517" w:rsidRDefault="007C2517" w:rsidP="0088525F">
      <w:pPr>
        <w:spacing w:before="0" w:after="0"/>
      </w:pPr>
      <w:r>
        <w:separator/>
      </w:r>
    </w:p>
  </w:endnote>
  <w:endnote w:type="continuationSeparator" w:id="0">
    <w:p w14:paraId="1D91DB73" w14:textId="77777777" w:rsidR="007C2517" w:rsidRDefault="007C2517" w:rsidP="008852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AE2D9" w14:textId="77777777" w:rsidR="0008596D" w:rsidRDefault="000859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2936188"/>
      <w:docPartObj>
        <w:docPartGallery w:val="Page Numbers (Bottom of Page)"/>
        <w:docPartUnique/>
      </w:docPartObj>
    </w:sdtPr>
    <w:sdtEndPr>
      <w:rPr>
        <w:rStyle w:val="PageNumber"/>
      </w:rPr>
    </w:sdtEndPr>
    <w:sdtContent>
      <w:p w14:paraId="2F822D8A" w14:textId="74DDA96D" w:rsidR="00510132" w:rsidRDefault="00510132" w:rsidP="003F3C64">
        <w:pPr>
          <w:pStyle w:val="Footer"/>
          <w:framePr w:wrap="none" w:vAnchor="text" w:hAnchor="margin" w:xAlign="right" w:y="1"/>
          <w:rPr>
            <w:rStyle w:val="PageNumber"/>
          </w:rPr>
        </w:pPr>
        <w:r w:rsidRPr="00510132">
          <w:rPr>
            <w:rStyle w:val="PageNumber"/>
            <w:sz w:val="18"/>
            <w:szCs w:val="18"/>
          </w:rPr>
          <w:fldChar w:fldCharType="begin"/>
        </w:r>
        <w:r w:rsidRPr="00510132">
          <w:rPr>
            <w:rStyle w:val="PageNumber"/>
            <w:sz w:val="18"/>
            <w:szCs w:val="18"/>
          </w:rPr>
          <w:instrText xml:space="preserve"> PAGE </w:instrText>
        </w:r>
        <w:r w:rsidRPr="00510132">
          <w:rPr>
            <w:rStyle w:val="PageNumber"/>
            <w:sz w:val="18"/>
            <w:szCs w:val="18"/>
          </w:rPr>
          <w:fldChar w:fldCharType="separate"/>
        </w:r>
        <w:r w:rsidRPr="00510132">
          <w:rPr>
            <w:rStyle w:val="PageNumber"/>
            <w:noProof/>
            <w:sz w:val="18"/>
            <w:szCs w:val="18"/>
          </w:rPr>
          <w:t>1</w:t>
        </w:r>
        <w:r w:rsidRPr="00510132">
          <w:rPr>
            <w:rStyle w:val="PageNumber"/>
            <w:sz w:val="18"/>
            <w:szCs w:val="18"/>
          </w:rPr>
          <w:fldChar w:fldCharType="end"/>
        </w:r>
      </w:p>
    </w:sdtContent>
  </w:sdt>
  <w:p w14:paraId="450CE2BF" w14:textId="77777777" w:rsidR="00510132" w:rsidRDefault="00510132" w:rsidP="0051013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36DE" w14:textId="77777777" w:rsidR="0008596D" w:rsidRDefault="00085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225ED" w14:textId="77777777" w:rsidR="007C2517" w:rsidRDefault="007C2517" w:rsidP="0088525F">
      <w:pPr>
        <w:spacing w:before="0" w:after="0"/>
      </w:pPr>
      <w:r>
        <w:separator/>
      </w:r>
    </w:p>
  </w:footnote>
  <w:footnote w:type="continuationSeparator" w:id="0">
    <w:p w14:paraId="30DC85EB" w14:textId="77777777" w:rsidR="007C2517" w:rsidRDefault="007C2517" w:rsidP="0088525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58FD8" w14:textId="77777777" w:rsidR="0008596D" w:rsidRDefault="000859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77F6" w14:textId="22DEA791" w:rsidR="00510132" w:rsidRPr="00510132" w:rsidRDefault="0008596D">
    <w:pPr>
      <w:pStyle w:val="Header"/>
      <w:rPr>
        <w:sz w:val="16"/>
        <w:szCs w:val="16"/>
      </w:rPr>
    </w:pPr>
    <w:r>
      <w:rPr>
        <w:color w:val="636B6F"/>
        <w:sz w:val="16"/>
        <w:szCs w:val="16"/>
      </w:rPr>
      <w:t xml:space="preserve">Gwydir Selected Area 2019-20 Annual Summary Report </w:t>
    </w:r>
    <w:r>
      <w:rPr>
        <w:color w:val="626B6F"/>
        <w:sz w:val="16"/>
        <w:szCs w:val="16"/>
      </w:rPr>
      <w:t xml:space="preserve">– </w:t>
    </w:r>
    <w:r w:rsidR="00510132" w:rsidRPr="00510132">
      <w:rPr>
        <w:sz w:val="16"/>
        <w:szCs w:val="16"/>
      </w:rPr>
      <w:t xml:space="preserve">Appendix </w:t>
    </w:r>
    <w:r w:rsidR="000718E4">
      <w:rPr>
        <w:sz w:val="16"/>
        <w:szCs w:val="16"/>
      </w:rPr>
      <w:t>E.1</w:t>
    </w:r>
    <w:r w:rsidR="00510132" w:rsidRPr="00510132">
      <w:rPr>
        <w:sz w:val="16"/>
        <w:szCs w:val="16"/>
      </w:rPr>
      <w:t>: Fish (preliminary findings)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BC33E" w14:textId="77777777" w:rsidR="0008596D" w:rsidRDefault="00085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64E64"/>
    <w:multiLevelType w:val="multilevel"/>
    <w:tmpl w:val="1ABAB7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BF2F5D"/>
    <w:multiLevelType w:val="multilevel"/>
    <w:tmpl w:val="1DC0B14A"/>
    <w:numStyleLink w:val="111111"/>
  </w:abstractNum>
  <w:abstractNum w:abstractNumId="16" w15:restartNumberingAfterBreak="0">
    <w:nsid w:val="2F1040A5"/>
    <w:multiLevelType w:val="multilevel"/>
    <w:tmpl w:val="86D0487A"/>
    <w:numStyleLink w:val="ArticleSection"/>
  </w:abstractNum>
  <w:abstractNum w:abstractNumId="17"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C04A71"/>
    <w:multiLevelType w:val="multilevel"/>
    <w:tmpl w:val="1DC0B14A"/>
    <w:numStyleLink w:val="111111"/>
  </w:abstractNum>
  <w:abstractNum w:abstractNumId="21"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9CC206F"/>
    <w:multiLevelType w:val="multilevel"/>
    <w:tmpl w:val="1DC0B14A"/>
    <w:numStyleLink w:val="111111"/>
  </w:abstractNum>
  <w:abstractNum w:abstractNumId="23"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62C6081"/>
    <w:multiLevelType w:val="hybridMultilevel"/>
    <w:tmpl w:val="EEFCD6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7"/>
  </w:num>
  <w:num w:numId="12">
    <w:abstractNumId w:val="19"/>
  </w:num>
  <w:num w:numId="13">
    <w:abstractNumId w:val="22"/>
  </w:num>
  <w:num w:numId="14">
    <w:abstractNumId w:val="23"/>
  </w:num>
  <w:num w:numId="15">
    <w:abstractNumId w:val="13"/>
  </w:num>
  <w:num w:numId="16">
    <w:abstractNumId w:val="16"/>
  </w:num>
  <w:num w:numId="17">
    <w:abstractNumId w:val="25"/>
  </w:num>
  <w:num w:numId="18">
    <w:abstractNumId w:val="15"/>
  </w:num>
  <w:num w:numId="19">
    <w:abstractNumId w:val="12"/>
  </w:num>
  <w:num w:numId="20">
    <w:abstractNumId w:val="10"/>
  </w:num>
  <w:num w:numId="21">
    <w:abstractNumId w:val="20"/>
  </w:num>
  <w:num w:numId="22">
    <w:abstractNumId w:val="11"/>
  </w:num>
  <w:num w:numId="23">
    <w:abstractNumId w:val="14"/>
  </w:num>
  <w:num w:numId="24">
    <w:abstractNumId w:val="18"/>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342"/>
    <w:rsid w:val="000139E1"/>
    <w:rsid w:val="0002762F"/>
    <w:rsid w:val="00071240"/>
    <w:rsid w:val="000718E4"/>
    <w:rsid w:val="000846E4"/>
    <w:rsid w:val="0008596D"/>
    <w:rsid w:val="00095827"/>
    <w:rsid w:val="00096F1C"/>
    <w:rsid w:val="000A77F0"/>
    <w:rsid w:val="000B10F3"/>
    <w:rsid w:val="000D2005"/>
    <w:rsid w:val="000D35DC"/>
    <w:rsid w:val="000D3894"/>
    <w:rsid w:val="000D546D"/>
    <w:rsid w:val="001365B5"/>
    <w:rsid w:val="00140CA1"/>
    <w:rsid w:val="00142261"/>
    <w:rsid w:val="00163727"/>
    <w:rsid w:val="00164E8C"/>
    <w:rsid w:val="00164F81"/>
    <w:rsid w:val="001704B7"/>
    <w:rsid w:val="00196F30"/>
    <w:rsid w:val="001D3BBF"/>
    <w:rsid w:val="001F433A"/>
    <w:rsid w:val="00205B64"/>
    <w:rsid w:val="002061C3"/>
    <w:rsid w:val="00216FDB"/>
    <w:rsid w:val="00230B19"/>
    <w:rsid w:val="00234492"/>
    <w:rsid w:val="00236CCB"/>
    <w:rsid w:val="0024506C"/>
    <w:rsid w:val="00246441"/>
    <w:rsid w:val="002823A3"/>
    <w:rsid w:val="00283656"/>
    <w:rsid w:val="002A3C41"/>
    <w:rsid w:val="002B6A64"/>
    <w:rsid w:val="002E0B84"/>
    <w:rsid w:val="002E3E01"/>
    <w:rsid w:val="002F0FEA"/>
    <w:rsid w:val="002F7115"/>
    <w:rsid w:val="00327C26"/>
    <w:rsid w:val="003B1A2E"/>
    <w:rsid w:val="004705C6"/>
    <w:rsid w:val="00481C90"/>
    <w:rsid w:val="004A2514"/>
    <w:rsid w:val="004C0CD3"/>
    <w:rsid w:val="00503B0A"/>
    <w:rsid w:val="00504E40"/>
    <w:rsid w:val="00510132"/>
    <w:rsid w:val="00511F85"/>
    <w:rsid w:val="005237F2"/>
    <w:rsid w:val="00550B72"/>
    <w:rsid w:val="00572342"/>
    <w:rsid w:val="005B1F86"/>
    <w:rsid w:val="005E5CF1"/>
    <w:rsid w:val="005F7157"/>
    <w:rsid w:val="00622FCC"/>
    <w:rsid w:val="00623147"/>
    <w:rsid w:val="00634392"/>
    <w:rsid w:val="00635630"/>
    <w:rsid w:val="00643AC2"/>
    <w:rsid w:val="0067055B"/>
    <w:rsid w:val="00684BCD"/>
    <w:rsid w:val="00690F01"/>
    <w:rsid w:val="006B7525"/>
    <w:rsid w:val="006E7E2E"/>
    <w:rsid w:val="00703DAE"/>
    <w:rsid w:val="0073481C"/>
    <w:rsid w:val="00756C62"/>
    <w:rsid w:val="007770F0"/>
    <w:rsid w:val="0078551E"/>
    <w:rsid w:val="0079177C"/>
    <w:rsid w:val="007A2251"/>
    <w:rsid w:val="007C2517"/>
    <w:rsid w:val="007E48B4"/>
    <w:rsid w:val="007F14DD"/>
    <w:rsid w:val="00823985"/>
    <w:rsid w:val="008366D3"/>
    <w:rsid w:val="0088525F"/>
    <w:rsid w:val="008B44DB"/>
    <w:rsid w:val="008C6818"/>
    <w:rsid w:val="008E1D95"/>
    <w:rsid w:val="009071FE"/>
    <w:rsid w:val="00935F30"/>
    <w:rsid w:val="009469D0"/>
    <w:rsid w:val="00977D96"/>
    <w:rsid w:val="00986F3F"/>
    <w:rsid w:val="00994B2D"/>
    <w:rsid w:val="009A422B"/>
    <w:rsid w:val="009B3CEB"/>
    <w:rsid w:val="009D4D53"/>
    <w:rsid w:val="009E04F4"/>
    <w:rsid w:val="009E5F45"/>
    <w:rsid w:val="00A25633"/>
    <w:rsid w:val="00A552AB"/>
    <w:rsid w:val="00A57EA8"/>
    <w:rsid w:val="00A82947"/>
    <w:rsid w:val="00AC36FB"/>
    <w:rsid w:val="00AE1779"/>
    <w:rsid w:val="00B16FA0"/>
    <w:rsid w:val="00B319A4"/>
    <w:rsid w:val="00B60A92"/>
    <w:rsid w:val="00B67AAF"/>
    <w:rsid w:val="00B8111D"/>
    <w:rsid w:val="00B94443"/>
    <w:rsid w:val="00BA3169"/>
    <w:rsid w:val="00BB5BDA"/>
    <w:rsid w:val="00BE4FC1"/>
    <w:rsid w:val="00BF528B"/>
    <w:rsid w:val="00C12517"/>
    <w:rsid w:val="00C31622"/>
    <w:rsid w:val="00C324A5"/>
    <w:rsid w:val="00C400B9"/>
    <w:rsid w:val="00C92262"/>
    <w:rsid w:val="00CB6B98"/>
    <w:rsid w:val="00CC32BF"/>
    <w:rsid w:val="00CC7DE9"/>
    <w:rsid w:val="00CD0827"/>
    <w:rsid w:val="00D2387C"/>
    <w:rsid w:val="00DA17FE"/>
    <w:rsid w:val="00DC3AC5"/>
    <w:rsid w:val="00DF090D"/>
    <w:rsid w:val="00DF1BDD"/>
    <w:rsid w:val="00E62AFA"/>
    <w:rsid w:val="00E809E0"/>
    <w:rsid w:val="00E80ACA"/>
    <w:rsid w:val="00EA380D"/>
    <w:rsid w:val="00EA4C8D"/>
    <w:rsid w:val="00EB6463"/>
    <w:rsid w:val="00EC4472"/>
    <w:rsid w:val="00EE3C56"/>
    <w:rsid w:val="00F15D96"/>
    <w:rsid w:val="00F3060D"/>
    <w:rsid w:val="00F578D6"/>
    <w:rsid w:val="00F74406"/>
    <w:rsid w:val="00F8184A"/>
    <w:rsid w:val="00F836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9277"/>
  <w15:chartTrackingRefBased/>
  <w15:docId w15:val="{024DE50A-0010-ED4D-A831-AC4D62F0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CEB"/>
    <w:pPr>
      <w:spacing w:before="240" w:after="240"/>
    </w:pPr>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styleId="BalloonText">
    <w:name w:val="Balloon Text"/>
    <w:basedOn w:val="Normal"/>
    <w:link w:val="BalloonTextChar"/>
    <w:uiPriority w:val="99"/>
    <w:semiHidden/>
    <w:unhideWhenUsed/>
    <w:rsid w:val="000B10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10F3"/>
    <w:rPr>
      <w:rFonts w:ascii="Times New Roman" w:hAnsi="Times New Roman" w:cs="Times New Roman"/>
      <w:color w:val="636B70"/>
      <w:sz w:val="18"/>
      <w:szCs w:val="18"/>
    </w:rPr>
  </w:style>
  <w:style w:type="character" w:customStyle="1" w:styleId="normaltextrun">
    <w:name w:val="normaltextrun"/>
    <w:basedOn w:val="DefaultParagraphFont"/>
    <w:rsid w:val="00550B72"/>
  </w:style>
  <w:style w:type="character" w:customStyle="1" w:styleId="eop">
    <w:name w:val="eop"/>
    <w:basedOn w:val="DefaultParagraphFont"/>
    <w:rsid w:val="00550B72"/>
  </w:style>
  <w:style w:type="paragraph" w:styleId="ListParagraph">
    <w:name w:val="List Paragraph"/>
    <w:basedOn w:val="Normal"/>
    <w:uiPriority w:val="34"/>
    <w:qFormat/>
    <w:rsid w:val="002E0B84"/>
    <w:pPr>
      <w:spacing w:after="160" w:line="259" w:lineRule="auto"/>
      <w:ind w:left="720"/>
      <w:contextualSpacing/>
    </w:pPr>
    <w:rPr>
      <w:rFonts w:asciiTheme="minorHAnsi" w:hAnsiTheme="minorHAnsi"/>
      <w:color w:val="auto"/>
      <w:szCs w:val="22"/>
    </w:rPr>
  </w:style>
  <w:style w:type="paragraph" w:customStyle="1" w:styleId="Normal1">
    <w:name w:val="Normal1"/>
    <w:basedOn w:val="Normal"/>
    <w:qFormat/>
    <w:rsid w:val="002A3C41"/>
    <w:pPr>
      <w:spacing w:before="120" w:after="120"/>
      <w:jc w:val="both"/>
    </w:pPr>
    <w:rPr>
      <w:rFonts w:cs="Arial"/>
      <w:color w:val="636B6F"/>
      <w:szCs w:val="22"/>
      <w:shd w:val="clear" w:color="auto" w:fill="FFFFFF"/>
    </w:rPr>
  </w:style>
  <w:style w:type="character" w:styleId="CommentReference">
    <w:name w:val="annotation reference"/>
    <w:basedOn w:val="DefaultParagraphFont"/>
    <w:uiPriority w:val="99"/>
    <w:semiHidden/>
    <w:unhideWhenUsed/>
    <w:rsid w:val="00096F1C"/>
    <w:rPr>
      <w:sz w:val="16"/>
      <w:szCs w:val="16"/>
    </w:rPr>
  </w:style>
  <w:style w:type="paragraph" w:styleId="CommentText">
    <w:name w:val="annotation text"/>
    <w:basedOn w:val="Normal"/>
    <w:link w:val="CommentTextChar"/>
    <w:uiPriority w:val="99"/>
    <w:semiHidden/>
    <w:unhideWhenUsed/>
    <w:rsid w:val="00096F1C"/>
    <w:rPr>
      <w:sz w:val="20"/>
      <w:szCs w:val="20"/>
    </w:rPr>
  </w:style>
  <w:style w:type="character" w:customStyle="1" w:styleId="CommentTextChar">
    <w:name w:val="Comment Text Char"/>
    <w:basedOn w:val="DefaultParagraphFont"/>
    <w:link w:val="CommentText"/>
    <w:uiPriority w:val="99"/>
    <w:semiHidden/>
    <w:rsid w:val="00096F1C"/>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096F1C"/>
    <w:rPr>
      <w:b/>
      <w:bCs/>
    </w:rPr>
  </w:style>
  <w:style w:type="character" w:customStyle="1" w:styleId="CommentSubjectChar">
    <w:name w:val="Comment Subject Char"/>
    <w:basedOn w:val="CommentTextChar"/>
    <w:link w:val="CommentSubject"/>
    <w:uiPriority w:val="99"/>
    <w:semiHidden/>
    <w:rsid w:val="00096F1C"/>
    <w:rPr>
      <w:rFonts w:ascii="News Gothic MT" w:hAnsi="News Gothic MT"/>
      <w:b/>
      <w:bCs/>
      <w:color w:val="636B70"/>
      <w:sz w:val="20"/>
      <w:szCs w:val="20"/>
    </w:rPr>
  </w:style>
  <w:style w:type="paragraph" w:styleId="Header">
    <w:name w:val="header"/>
    <w:basedOn w:val="Normal"/>
    <w:link w:val="HeaderChar"/>
    <w:uiPriority w:val="99"/>
    <w:unhideWhenUsed/>
    <w:rsid w:val="0088525F"/>
    <w:pPr>
      <w:tabs>
        <w:tab w:val="center" w:pos="4513"/>
        <w:tab w:val="right" w:pos="9026"/>
      </w:tabs>
      <w:spacing w:before="0" w:after="0"/>
    </w:pPr>
  </w:style>
  <w:style w:type="character" w:customStyle="1" w:styleId="HeaderChar">
    <w:name w:val="Header Char"/>
    <w:basedOn w:val="DefaultParagraphFont"/>
    <w:link w:val="Header"/>
    <w:uiPriority w:val="99"/>
    <w:rsid w:val="0088525F"/>
    <w:rPr>
      <w:rFonts w:ascii="News Gothic MT" w:hAnsi="News Gothic MT"/>
      <w:color w:val="636B70"/>
      <w:sz w:val="22"/>
    </w:rPr>
  </w:style>
  <w:style w:type="paragraph" w:styleId="Footer">
    <w:name w:val="footer"/>
    <w:basedOn w:val="Normal"/>
    <w:link w:val="FooterChar"/>
    <w:uiPriority w:val="99"/>
    <w:unhideWhenUsed/>
    <w:rsid w:val="0088525F"/>
    <w:pPr>
      <w:tabs>
        <w:tab w:val="center" w:pos="4513"/>
        <w:tab w:val="right" w:pos="9026"/>
      </w:tabs>
      <w:spacing w:before="0" w:after="0"/>
    </w:pPr>
  </w:style>
  <w:style w:type="character" w:customStyle="1" w:styleId="FooterChar">
    <w:name w:val="Footer Char"/>
    <w:basedOn w:val="DefaultParagraphFont"/>
    <w:link w:val="Footer"/>
    <w:uiPriority w:val="99"/>
    <w:rsid w:val="0088525F"/>
    <w:rPr>
      <w:rFonts w:ascii="News Gothic MT" w:hAnsi="News Gothic MT"/>
      <w:color w:val="636B70"/>
      <w:sz w:val="22"/>
    </w:rPr>
  </w:style>
  <w:style w:type="character" w:styleId="PageNumber">
    <w:name w:val="page number"/>
    <w:basedOn w:val="DefaultParagraphFont"/>
    <w:uiPriority w:val="99"/>
    <w:semiHidden/>
    <w:unhideWhenUsed/>
    <w:rsid w:val="0051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0" Type="http://schemas.openxmlformats.org/officeDocument/2006/relationships/image" Target="media/image2.jpeg"/><Relationship Id="rId16"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theme" Target="theme/theme1.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EED2C285-23F9-47D4-B344-8475F99CFD4C}">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404C90B-12E3-479C-82DA-60A970409A2E}">
  <ds:schemaRefs>
    <ds:schemaRef ds:uri="http://schemas.microsoft.com/sharepoint/events"/>
  </ds:schemaRefs>
</ds:datastoreItem>
</file>

<file path=customXml/itemProps3.xml><?xml version="1.0" encoding="utf-8"?>
<ds:datastoreItem xmlns:ds="http://schemas.openxmlformats.org/officeDocument/2006/customXml" ds:itemID="{D12D57B5-C11B-47C1-8B12-4FA773D0FA37}"/>
</file>

<file path=customXml/itemProps4.xml><?xml version="1.0" encoding="utf-8"?>
<ds:datastoreItem xmlns:ds="http://schemas.openxmlformats.org/officeDocument/2006/customXml" ds:itemID="{3ACADB50-A570-B54C-9CD2-A50078D84C69}">
  <ds:schemaRefs>
    <ds:schemaRef ds:uri="http://schemas.openxmlformats.org/officeDocument/2006/bibliography"/>
  </ds:schemaRefs>
</ds:datastoreItem>
</file>

<file path=customXml/itemProps5.xml><?xml version="1.0" encoding="utf-8"?>
<ds:datastoreItem xmlns:ds="http://schemas.openxmlformats.org/officeDocument/2006/customXml" ds:itemID="{C91C8040-A9F6-42DA-8438-ADB417C6BAF2}">
  <ds:schemaRefs>
    <ds:schemaRef ds:uri="http://schemas.microsoft.com/sharepoint/v3/contenttype/forms"/>
  </ds:schemaRefs>
</ds:datastoreItem>
</file>

<file path=customXml/itemProps6.xml><?xml version="1.0" encoding="utf-8"?>
<ds:datastoreItem xmlns:ds="http://schemas.openxmlformats.org/officeDocument/2006/customXml" ds:itemID="{C81AD354-63E3-4F11-8A18-F2AD53F0090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1250</Words>
  <Characters>7000</Characters>
  <Application>Microsoft Office Word</Application>
  <DocSecurity>0</DocSecurity>
  <Lines>184</Lines>
  <Paragraphs>80</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E.1: Fish (preliminary findings)</vt:lpstr>
    </vt:vector>
  </TitlesOfParts>
  <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E.1: Fish (preliminary findings)</dc:title>
  <dc:subject/>
  <dc:creator>Commonwealth of Australia</dc:creator>
  <cp:keywords/>
  <dc:description/>
  <cp:lastModifiedBy>Bec Durack</cp:lastModifiedBy>
  <cp:revision>2</cp:revision>
  <cp:lastPrinted>2020-09-28T04:39:00Z</cp:lastPrinted>
  <dcterms:created xsi:type="dcterms:W3CDTF">2021-04-12T07:17:00Z</dcterms:created>
  <dcterms:modified xsi:type="dcterms:W3CDTF">2021-04-12T07:17:00Z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{2cc16357-9883-4257-803e-20c582a6c063}</vt:lpwstr>
  </property>
  <property fmtid="{D5CDD505-2E9C-101B-9397-08002B2CF9AE}" pid="7" name="RecordPoint_ActiveItemWebId">
    <vt:lpwstr>{18a797b2-3620-43b5-ba69-8b64f6b4a11c}</vt:lpwstr>
  </property>
  <property fmtid="{D5CDD505-2E9C-101B-9397-08002B2CF9AE}" pid="8" name="RecordPoint_RecordNumberSubmitted">
    <vt:lpwstr>003517076</vt:lpwstr>
  </property>
  <property fmtid="{D5CDD505-2E9C-101B-9397-08002B2CF9AE}" pid="9" name="RecordPoint_SubmissionCompleted">
    <vt:lpwstr>2020-12-08T21:40:12.4134004+11:00</vt:lpwstr>
  </property>
</Properties>
</file>